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F4BC" w14:textId="77777777" w:rsidR="00A14C1E" w:rsidRDefault="00A14C1E" w:rsidP="00357AC8">
      <w:pPr>
        <w:pStyle w:val="Title"/>
        <w:ind w:left="-284"/>
      </w:pPr>
      <w:bookmarkStart w:id="0" w:name="_Toc204598168"/>
      <w:bookmarkStart w:id="1" w:name="_Toc206592587"/>
      <w:bookmarkStart w:id="2" w:name="_Toc206592743"/>
      <w:bookmarkStart w:id="3" w:name="_Toc53573191"/>
      <w:bookmarkStart w:id="4" w:name="_Toc53573619"/>
    </w:p>
    <w:p w14:paraId="77D29412" w14:textId="77777777" w:rsidR="00DC1D9D" w:rsidRDefault="00DC1D9D" w:rsidP="00357AC8">
      <w:pPr>
        <w:pStyle w:val="Title"/>
        <w:ind w:left="-284"/>
      </w:pPr>
      <w:r>
        <w:t>Property Accessibility Assessment Tool</w:t>
      </w:r>
      <w:bookmarkEnd w:id="0"/>
      <w:bookmarkEnd w:id="1"/>
      <w:bookmarkEnd w:id="2"/>
    </w:p>
    <w:p w14:paraId="49D62C1E" w14:textId="64878114" w:rsidR="00B770C4" w:rsidRDefault="00B770C4" w:rsidP="000904E9">
      <w:pPr>
        <w:pStyle w:val="Title"/>
      </w:pPr>
    </w:p>
    <w:p w14:paraId="10481955" w14:textId="77777777" w:rsidR="002034C2" w:rsidRDefault="002034C2" w:rsidP="000904E9">
      <w:pPr>
        <w:pStyle w:val="Subtitle"/>
      </w:pPr>
      <w:bookmarkStart w:id="5" w:name="_Toc53573620"/>
      <w:bookmarkEnd w:id="3"/>
      <w:bookmarkEnd w:id="4"/>
    </w:p>
    <w:p w14:paraId="64AF7E3A" w14:textId="77777777" w:rsidR="00290D5D" w:rsidRPr="00290D5D" w:rsidRDefault="00290D5D" w:rsidP="00290D5D"/>
    <w:p w14:paraId="48AA1A23" w14:textId="591C6863" w:rsidR="00290D5D" w:rsidRPr="00290D5D" w:rsidRDefault="00290D5D" w:rsidP="00290D5D">
      <w:pPr>
        <w:tabs>
          <w:tab w:val="left" w:pos="3347"/>
        </w:tabs>
      </w:pPr>
      <w:r>
        <w:tab/>
      </w:r>
    </w:p>
    <w:p w14:paraId="386747C7" w14:textId="60B50634" w:rsidR="00290D5D" w:rsidRPr="00290D5D" w:rsidRDefault="00290D5D" w:rsidP="00290D5D">
      <w:pPr>
        <w:sectPr w:rsidR="00290D5D" w:rsidRPr="00290D5D" w:rsidSect="002034C2">
          <w:footerReference w:type="default" r:id="rId13"/>
          <w:headerReference w:type="first" r:id="rId14"/>
          <w:pgSz w:w="11906" w:h="16838" w:code="9"/>
          <w:pgMar w:top="1418" w:right="1418" w:bottom="1418" w:left="1418" w:header="567" w:footer="624" w:gutter="0"/>
          <w:cols w:space="708"/>
          <w:titlePg/>
          <w:docGrid w:linePitch="360"/>
        </w:sectPr>
      </w:pPr>
    </w:p>
    <w:bookmarkEnd w:id="5"/>
    <w:p w14:paraId="6C9EAE60" w14:textId="51F4DBA8" w:rsidR="00DC1D9D" w:rsidRPr="00DC1D9D" w:rsidRDefault="00DC1D9D" w:rsidP="00DC1D9D">
      <w:pPr>
        <w:rPr>
          <w:rFonts w:asciiTheme="majorHAnsi" w:eastAsiaTheme="majorEastAsia" w:hAnsiTheme="majorHAnsi" w:cstheme="majorBidi"/>
          <w:bCs/>
          <w:color w:val="615E9B" w:themeColor="accent3"/>
          <w:sz w:val="40"/>
          <w:szCs w:val="28"/>
        </w:rPr>
      </w:pPr>
      <w:r w:rsidRPr="00DC1D9D">
        <w:rPr>
          <w:rFonts w:asciiTheme="majorHAnsi" w:eastAsiaTheme="majorEastAsia" w:hAnsiTheme="majorHAnsi" w:cstheme="majorBidi"/>
          <w:bCs/>
          <w:color w:val="615E9B" w:themeColor="accent3"/>
          <w:sz w:val="40"/>
          <w:szCs w:val="28"/>
          <w:lang w:val="en-US"/>
        </w:rPr>
        <w:t xml:space="preserve">Property </w:t>
      </w:r>
      <w:r w:rsidRPr="00DC1D9D">
        <w:rPr>
          <w:rFonts w:asciiTheme="majorHAnsi" w:eastAsiaTheme="majorEastAsia" w:hAnsiTheme="majorHAnsi" w:cstheme="majorBidi"/>
          <w:bCs/>
          <w:color w:val="615E9B" w:themeColor="accent3"/>
          <w:sz w:val="40"/>
          <w:szCs w:val="28"/>
        </w:rPr>
        <w:t>Accessibility Assessment Tool</w:t>
      </w:r>
    </w:p>
    <w:p w14:paraId="5F769452" w14:textId="75F30D29" w:rsidR="00290D5D" w:rsidRPr="00E8755B" w:rsidRDefault="00476038" w:rsidP="00476038">
      <w:pPr>
        <w:rPr>
          <w:rFonts w:cs="Calibri"/>
        </w:rPr>
      </w:pPr>
      <w:r w:rsidRPr="00476038">
        <w:t>The Property Accessibility Assessment Tool (PAAT) allows users to evaluate both neurodivergent needs and general accessibility barriers in a single assessment.</w:t>
      </w:r>
      <w:r>
        <w:t xml:space="preserve"> </w:t>
      </w:r>
      <w:r w:rsidR="00290D5D" w:rsidRPr="006330B3">
        <w:rPr>
          <w:rFonts w:cs="Calibri"/>
        </w:rPr>
        <w:t xml:space="preserve">The PAAT has been structured to take the user through the experience of working in a typical </w:t>
      </w:r>
      <w:r w:rsidR="00290D5D" w:rsidRPr="00E8755B">
        <w:rPr>
          <w:rFonts w:cs="Calibri"/>
        </w:rPr>
        <w:t xml:space="preserve">office occupied by the APS. It contains the following sections: </w:t>
      </w:r>
    </w:p>
    <w:p w14:paraId="1570C425" w14:textId="30BBF095" w:rsidR="00483692" w:rsidRDefault="009121FE" w:rsidP="00483692">
      <w:pPr>
        <w:pStyle w:val="TOC1"/>
        <w:rPr>
          <w:rFonts w:eastAsiaTheme="minorEastAsia"/>
          <w:noProof/>
          <w:kern w:val="2"/>
          <w:sz w:val="24"/>
          <w:szCs w:val="24"/>
          <w:lang w:eastAsia="en-AU"/>
          <w14:ligatures w14:val="standardContextual"/>
        </w:rPr>
      </w:pPr>
      <w:r>
        <w:fldChar w:fldCharType="begin"/>
      </w:r>
      <w:r>
        <w:instrText xml:space="preserve"> TOC \o "1-3" \n \h \z \u </w:instrText>
      </w:r>
      <w:r>
        <w:fldChar w:fldCharType="separate"/>
      </w:r>
    </w:p>
    <w:p w14:paraId="22217A30" w14:textId="024D0937" w:rsidR="00483692" w:rsidRPr="003B09A0" w:rsidRDefault="00483692" w:rsidP="003B09A0">
      <w:pPr>
        <w:pStyle w:val="Boxed1Text"/>
      </w:pPr>
      <w:hyperlink w:anchor="_Toc206592745" w:history="1">
        <w:r w:rsidRPr="003B09A0">
          <w:t>1.</w:t>
        </w:r>
        <w:r w:rsidRPr="003B09A0">
          <w:tab/>
          <w:t>Accessing the Premises</w:t>
        </w:r>
      </w:hyperlink>
    </w:p>
    <w:p w14:paraId="7959467F" w14:textId="7521FB56" w:rsidR="00483692" w:rsidRPr="003B09A0" w:rsidRDefault="00483692" w:rsidP="003B09A0">
      <w:pPr>
        <w:pStyle w:val="Boxed1Text"/>
      </w:pPr>
      <w:hyperlink w:anchor="_Toc206592746" w:history="1">
        <w:r w:rsidRPr="003B09A0">
          <w:t>2.</w:t>
        </w:r>
        <w:r w:rsidRPr="003B09A0">
          <w:tab/>
          <w:t>Reception Area</w:t>
        </w:r>
      </w:hyperlink>
    </w:p>
    <w:p w14:paraId="70F265C7" w14:textId="1C18097A" w:rsidR="00483692" w:rsidRPr="003B09A0" w:rsidRDefault="00483692" w:rsidP="003B09A0">
      <w:pPr>
        <w:pStyle w:val="Boxed1Text"/>
      </w:pPr>
      <w:hyperlink w:anchor="_Toc206592747" w:history="1">
        <w:r w:rsidRPr="003B09A0">
          <w:t>3.</w:t>
        </w:r>
        <w:r w:rsidRPr="003B09A0">
          <w:tab/>
          <w:t>Lifts</w:t>
        </w:r>
      </w:hyperlink>
    </w:p>
    <w:p w14:paraId="1E377603" w14:textId="154C2B9A" w:rsidR="00483692" w:rsidRPr="003B09A0" w:rsidRDefault="00483692" w:rsidP="003B09A0">
      <w:pPr>
        <w:pStyle w:val="Boxed1Text"/>
        <w:rPr>
          <w:rFonts w:eastAsia="Calibri"/>
        </w:rPr>
      </w:pPr>
      <w:hyperlink w:anchor="_Toc206592748" w:history="1">
        <w:r w:rsidRPr="003B09A0">
          <w:t>4.</w:t>
        </w:r>
        <w:r w:rsidRPr="003B09A0">
          <w:rPr>
            <w:rFonts w:eastAsia="Calibri"/>
          </w:rPr>
          <w:tab/>
        </w:r>
        <w:r w:rsidRPr="003B09A0">
          <w:t>Steps &amp; Stairways</w:t>
        </w:r>
      </w:hyperlink>
    </w:p>
    <w:p w14:paraId="50B70829" w14:textId="4FA07580" w:rsidR="00483692" w:rsidRPr="003B09A0" w:rsidRDefault="00483692" w:rsidP="003B09A0">
      <w:pPr>
        <w:pStyle w:val="Boxed1Text"/>
        <w:rPr>
          <w:rFonts w:eastAsia="Calibri"/>
        </w:rPr>
      </w:pPr>
      <w:hyperlink w:anchor="_Toc206592749" w:history="1">
        <w:r w:rsidRPr="003B09A0">
          <w:t>5.</w:t>
        </w:r>
        <w:r w:rsidRPr="003B09A0">
          <w:rPr>
            <w:rFonts w:eastAsia="Calibri"/>
          </w:rPr>
          <w:tab/>
        </w:r>
        <w:r w:rsidRPr="003B09A0">
          <w:t>Work Areas</w:t>
        </w:r>
      </w:hyperlink>
    </w:p>
    <w:p w14:paraId="18C0FA25" w14:textId="7FF8A15D" w:rsidR="00483692" w:rsidRPr="003B09A0" w:rsidRDefault="00483692" w:rsidP="003B09A0">
      <w:pPr>
        <w:pStyle w:val="Boxed1Text"/>
        <w:rPr>
          <w:rFonts w:eastAsia="Calibri"/>
        </w:rPr>
      </w:pPr>
      <w:hyperlink w:anchor="_Toc206592750" w:history="1">
        <w:r w:rsidRPr="003B09A0">
          <w:t>6.</w:t>
        </w:r>
        <w:r w:rsidRPr="003B09A0">
          <w:rPr>
            <w:rFonts w:eastAsia="Calibri"/>
          </w:rPr>
          <w:tab/>
        </w:r>
        <w:r w:rsidRPr="003B09A0">
          <w:t>Meeting Rooms</w:t>
        </w:r>
      </w:hyperlink>
    </w:p>
    <w:p w14:paraId="3E490A79" w14:textId="1D57C2C3" w:rsidR="00483692" w:rsidRPr="003B09A0" w:rsidRDefault="00483692" w:rsidP="003B09A0">
      <w:pPr>
        <w:pStyle w:val="Boxed1Text"/>
        <w:rPr>
          <w:rFonts w:eastAsia="Calibri"/>
        </w:rPr>
      </w:pPr>
      <w:hyperlink w:anchor="_Toc206592751" w:history="1">
        <w:r w:rsidRPr="003B09A0">
          <w:t>7.</w:t>
        </w:r>
        <w:r w:rsidRPr="003B09A0">
          <w:rPr>
            <w:rFonts w:eastAsia="Calibri"/>
          </w:rPr>
          <w:tab/>
        </w:r>
        <w:r w:rsidRPr="003B09A0">
          <w:t>Shared Areas</w:t>
        </w:r>
      </w:hyperlink>
    </w:p>
    <w:p w14:paraId="1323A42B" w14:textId="48798393" w:rsidR="00483692" w:rsidRPr="003B09A0" w:rsidRDefault="00483692" w:rsidP="003B09A0">
      <w:pPr>
        <w:pStyle w:val="Boxed1Text"/>
        <w:rPr>
          <w:rFonts w:eastAsia="Calibri"/>
        </w:rPr>
      </w:pPr>
      <w:hyperlink w:anchor="_Toc206592752" w:history="1">
        <w:r w:rsidRPr="003B09A0">
          <w:t>8.</w:t>
        </w:r>
        <w:r w:rsidRPr="003B09A0">
          <w:rPr>
            <w:rFonts w:eastAsia="Calibri"/>
          </w:rPr>
          <w:tab/>
        </w:r>
        <w:r w:rsidRPr="003B09A0">
          <w:t>Bathrooms</w:t>
        </w:r>
      </w:hyperlink>
    </w:p>
    <w:p w14:paraId="595DC1CA" w14:textId="7CB7262B" w:rsidR="00483692" w:rsidRPr="003B09A0" w:rsidRDefault="00483692" w:rsidP="003B09A0">
      <w:pPr>
        <w:pStyle w:val="Boxed1Text"/>
        <w:rPr>
          <w:rFonts w:eastAsia="Calibri"/>
        </w:rPr>
      </w:pPr>
      <w:hyperlink w:anchor="_Toc206592753" w:history="1">
        <w:r w:rsidRPr="003B09A0">
          <w:t>9.</w:t>
        </w:r>
        <w:r w:rsidRPr="003B09A0">
          <w:rPr>
            <w:rFonts w:eastAsia="Calibri"/>
          </w:rPr>
          <w:tab/>
        </w:r>
        <w:r w:rsidRPr="003B09A0">
          <w:t>Kitchen</w:t>
        </w:r>
      </w:hyperlink>
    </w:p>
    <w:p w14:paraId="7CE036C0" w14:textId="506A5892" w:rsidR="00483692" w:rsidRPr="003B09A0" w:rsidRDefault="00483692" w:rsidP="003B09A0">
      <w:pPr>
        <w:pStyle w:val="Boxed1Text"/>
        <w:rPr>
          <w:rFonts w:eastAsia="Calibri"/>
        </w:rPr>
      </w:pPr>
      <w:hyperlink w:anchor="_Toc206592754" w:history="1">
        <w:r w:rsidRPr="003B09A0">
          <w:t>10.</w:t>
        </w:r>
        <w:r w:rsidRPr="003B09A0">
          <w:rPr>
            <w:rFonts w:eastAsia="Calibri"/>
          </w:rPr>
          <w:tab/>
        </w:r>
        <w:r w:rsidRPr="003B09A0">
          <w:t>Navigating the Office (Wayfinding)</w:t>
        </w:r>
      </w:hyperlink>
    </w:p>
    <w:p w14:paraId="40A151D2" w14:textId="6F8E3480" w:rsidR="00483692" w:rsidRPr="003B09A0" w:rsidRDefault="00483692" w:rsidP="003B09A0">
      <w:pPr>
        <w:pStyle w:val="Boxed1Text"/>
        <w:rPr>
          <w:rFonts w:eastAsia="Calibri"/>
        </w:rPr>
      </w:pPr>
      <w:hyperlink w:anchor="_Toc206592755" w:history="1">
        <w:r w:rsidRPr="003B09A0">
          <w:t>11.</w:t>
        </w:r>
        <w:r w:rsidRPr="003B09A0">
          <w:rPr>
            <w:rFonts w:eastAsia="Calibri"/>
          </w:rPr>
          <w:tab/>
        </w:r>
        <w:r w:rsidRPr="003B09A0">
          <w:t>Evacuations</w:t>
        </w:r>
      </w:hyperlink>
    </w:p>
    <w:p w14:paraId="6F1B69A9" w14:textId="07CCB8B0" w:rsidR="00290D5D" w:rsidRDefault="009121FE" w:rsidP="00290D5D">
      <w:pPr>
        <w:spacing w:before="240" w:line="276" w:lineRule="auto"/>
        <w:rPr>
          <w:rFonts w:cs="Calibri"/>
        </w:rPr>
      </w:pPr>
      <w:r>
        <w:fldChar w:fldCharType="end"/>
      </w:r>
      <w:r w:rsidR="00290D5D" w:rsidRPr="006330B3">
        <w:rPr>
          <w:rFonts w:cs="Calibri"/>
        </w:rPr>
        <w:t xml:space="preserve">While many of the considerations in the PAAT extend beyond the minimum requirements of the National Construction Code, neglecting them can result in exclusion, reduced productivity, increased stress, and safety hazards. Inclusive environments improve wellbeing, increase productivity, and empower employees to perform their best. </w:t>
      </w:r>
    </w:p>
    <w:p w14:paraId="49E97815" w14:textId="77777777" w:rsidR="002550CD" w:rsidRDefault="002550CD" w:rsidP="00290D5D">
      <w:pPr>
        <w:spacing w:before="240" w:line="276" w:lineRule="auto"/>
        <w:rPr>
          <w:rFonts w:cs="Calibri"/>
        </w:rPr>
      </w:pPr>
    </w:p>
    <w:p w14:paraId="23B2E563" w14:textId="74D27BEF" w:rsidR="002550CD" w:rsidRDefault="00290D5D" w:rsidP="00290D5D">
      <w:pPr>
        <w:spacing w:before="240" w:line="276" w:lineRule="auto"/>
        <w:rPr>
          <w:rFonts w:cs="Calibri"/>
        </w:rPr>
      </w:pPr>
      <w:r w:rsidRPr="006330B3">
        <w:rPr>
          <w:rFonts w:cs="Calibri"/>
        </w:rPr>
        <w:t>The PAAT emphasises the importance of diversity in collaboration, including seeking the opinions of neurodivergent individuals and employee networks to ensure practical, effective, and sustainable outcomes. By engaging with all cohorts, entities can ensure that inclusive design is embedded into every aspect of the workplace, creating environments where all employees and visitors can participate fully and authentically.</w:t>
      </w:r>
    </w:p>
    <w:p w14:paraId="038A89BB" w14:textId="77777777" w:rsidR="002550CD" w:rsidRDefault="002550CD" w:rsidP="00290D5D">
      <w:pPr>
        <w:spacing w:before="240" w:line="276" w:lineRule="auto"/>
        <w:rPr>
          <w:rFonts w:cs="Calibri"/>
        </w:rPr>
      </w:pPr>
    </w:p>
    <w:p w14:paraId="6022D738" w14:textId="5062742C" w:rsidR="00290D5D" w:rsidRDefault="00DC1D9D" w:rsidP="004E6DA8">
      <w:pPr>
        <w:tabs>
          <w:tab w:val="center" w:pos="4535"/>
        </w:tabs>
        <w:spacing w:before="240" w:line="276" w:lineRule="auto"/>
      </w:pPr>
      <w:r w:rsidRPr="00DC1D9D">
        <w:t xml:space="preserve">If you have any questions or require any additional support to complete the PAAT, please contact </w:t>
      </w:r>
      <w:hyperlink r:id="rId15" w:history="1">
        <w:r w:rsidRPr="00DC1D9D">
          <w:t>PropertyPolicy@finance.gov.au</w:t>
        </w:r>
      </w:hyperlink>
      <w:r w:rsidRPr="00DC1D9D">
        <w:t>.</w:t>
      </w:r>
    </w:p>
    <w:p w14:paraId="2358A05F" w14:textId="46FC8262" w:rsidR="00937D5D" w:rsidRDefault="00DC1D9D" w:rsidP="00DC1D9D">
      <w:pPr>
        <w:sectPr w:rsidR="00937D5D" w:rsidSect="0090309A">
          <w:footerReference w:type="default" r:id="rId16"/>
          <w:pgSz w:w="11906" w:h="16838" w:code="9"/>
          <w:pgMar w:top="1418" w:right="1418" w:bottom="1418" w:left="1418" w:header="567" w:footer="624" w:gutter="0"/>
          <w:cols w:space="708"/>
          <w:docGrid w:linePitch="360"/>
        </w:sectPr>
      </w:pPr>
      <w:r w:rsidRPr="00DC1D9D">
        <w:t xml:space="preserve"> </w:t>
      </w:r>
    </w:p>
    <w:p w14:paraId="4FAD84D1" w14:textId="77777777" w:rsidR="004E6DA8" w:rsidRPr="006B6654" w:rsidRDefault="004E6DA8" w:rsidP="000904E9">
      <w:pPr>
        <w:pStyle w:val="Heading2"/>
      </w:pPr>
      <w:bookmarkStart w:id="6" w:name="_Accessing_the_Premises"/>
      <w:bookmarkStart w:id="7" w:name="_Toc203400718"/>
      <w:bookmarkStart w:id="8" w:name="_Toc203476411"/>
      <w:bookmarkStart w:id="9" w:name="_Toc206592588"/>
      <w:bookmarkStart w:id="10" w:name="_Toc206592744"/>
      <w:bookmarkEnd w:id="6"/>
      <w:r w:rsidRPr="006B6654">
        <w:t xml:space="preserve">Property </w:t>
      </w:r>
      <w:bookmarkEnd w:id="7"/>
      <w:r>
        <w:t>Details</w:t>
      </w:r>
      <w:bookmarkEnd w:id="8"/>
      <w:bookmarkEnd w:id="9"/>
      <w:bookmarkEnd w:id="10"/>
    </w:p>
    <w:p w14:paraId="4ECD3784" w14:textId="77777777" w:rsidR="004E6DA8" w:rsidRPr="006B6654" w:rsidRDefault="004E6DA8" w:rsidP="004E6DA8">
      <w:pPr>
        <w:spacing w:after="0" w:line="240" w:lineRule="auto"/>
        <w:rPr>
          <w:noProof/>
        </w:rPr>
      </w:pPr>
      <w:r>
        <w:rPr>
          <w:noProof/>
        </w:rPr>
        <w:t>C</w:t>
      </w:r>
      <w:r w:rsidRPr="006B6654">
        <w:rPr>
          <w:noProof/>
        </w:rPr>
        <w:t xml:space="preserve">omplete </w:t>
      </w:r>
      <w:r>
        <w:rPr>
          <w:noProof/>
        </w:rPr>
        <w:t>to identify which office is being assessed.</w:t>
      </w:r>
    </w:p>
    <w:tbl>
      <w:tblPr>
        <w:tblStyle w:val="TableGrid"/>
        <w:tblW w:w="14454" w:type="dxa"/>
        <w:tblLook w:val="04A0" w:firstRow="1" w:lastRow="0" w:firstColumn="1" w:lastColumn="0" w:noHBand="0" w:noVBand="1"/>
      </w:tblPr>
      <w:tblGrid>
        <w:gridCol w:w="3681"/>
        <w:gridCol w:w="10773"/>
      </w:tblGrid>
      <w:tr w:rsidR="004E6DA8" w14:paraId="6D3DC9AF" w14:textId="77777777" w:rsidTr="000904E9">
        <w:tc>
          <w:tcPr>
            <w:tcW w:w="3681" w:type="dxa"/>
            <w:shd w:val="clear" w:color="auto" w:fill="EFEFF8"/>
          </w:tcPr>
          <w:p w14:paraId="31D7AAE1"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 xml:space="preserve">Department </w:t>
            </w:r>
          </w:p>
          <w:p w14:paraId="39C3511B"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150B4AB5" w14:textId="77777777" w:rsidR="004E6DA8" w:rsidRDefault="004E6DA8">
            <w:pPr>
              <w:rPr>
                <w:noProof/>
              </w:rPr>
            </w:pPr>
          </w:p>
        </w:tc>
      </w:tr>
      <w:tr w:rsidR="004E6DA8" w14:paraId="704EF65C" w14:textId="77777777" w:rsidTr="000904E9">
        <w:tc>
          <w:tcPr>
            <w:tcW w:w="3681" w:type="dxa"/>
            <w:shd w:val="clear" w:color="auto" w:fill="EFEFF8"/>
          </w:tcPr>
          <w:p w14:paraId="766F26CC"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 xml:space="preserve">Building Name </w:t>
            </w:r>
          </w:p>
          <w:p w14:paraId="2130536D"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55FD450D" w14:textId="77777777" w:rsidR="004E6DA8" w:rsidRDefault="004E6DA8">
            <w:pPr>
              <w:rPr>
                <w:noProof/>
              </w:rPr>
            </w:pPr>
          </w:p>
        </w:tc>
      </w:tr>
      <w:tr w:rsidR="004E6DA8" w14:paraId="0619024B" w14:textId="77777777" w:rsidTr="000904E9">
        <w:tc>
          <w:tcPr>
            <w:tcW w:w="3681" w:type="dxa"/>
            <w:shd w:val="clear" w:color="auto" w:fill="EFEFF8"/>
          </w:tcPr>
          <w:p w14:paraId="204E242E"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Building Address</w:t>
            </w:r>
          </w:p>
          <w:p w14:paraId="70CEBCD1"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462EA266" w14:textId="77777777" w:rsidR="004E6DA8" w:rsidRDefault="004E6DA8">
            <w:pPr>
              <w:rPr>
                <w:noProof/>
              </w:rPr>
            </w:pPr>
          </w:p>
        </w:tc>
      </w:tr>
      <w:tr w:rsidR="004E6DA8" w14:paraId="0CD77B3A" w14:textId="77777777" w:rsidTr="000904E9">
        <w:tc>
          <w:tcPr>
            <w:tcW w:w="3681" w:type="dxa"/>
            <w:shd w:val="clear" w:color="auto" w:fill="EFEFF8"/>
          </w:tcPr>
          <w:p w14:paraId="0879A58E"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Number of floors assessed</w:t>
            </w:r>
          </w:p>
          <w:p w14:paraId="3DD0F5CE"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1472A2AD" w14:textId="77777777" w:rsidR="004E6DA8" w:rsidRDefault="004E6DA8">
            <w:pPr>
              <w:rPr>
                <w:noProof/>
              </w:rPr>
            </w:pPr>
          </w:p>
        </w:tc>
      </w:tr>
      <w:tr w:rsidR="004E6DA8" w14:paraId="59E0A9E3" w14:textId="77777777" w:rsidTr="0063633C">
        <w:trPr>
          <w:trHeight w:val="1263"/>
        </w:trPr>
        <w:tc>
          <w:tcPr>
            <w:tcW w:w="3681" w:type="dxa"/>
            <w:shd w:val="clear" w:color="auto" w:fill="EFEFF8"/>
          </w:tcPr>
          <w:p w14:paraId="419F1246"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Assessment completed on</w:t>
            </w:r>
          </w:p>
          <w:p w14:paraId="0E8CD5BC"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4BF039A7" w14:textId="77777777" w:rsidR="004E6DA8" w:rsidRDefault="004E6DA8">
            <w:pPr>
              <w:rPr>
                <w:noProof/>
              </w:rPr>
            </w:pPr>
            <w:r>
              <w:rPr>
                <w:noProof/>
              </w:rPr>
              <w:t>XX/XX/20XX</w:t>
            </w:r>
          </w:p>
        </w:tc>
      </w:tr>
      <w:tr w:rsidR="004E6DA8" w14:paraId="08FA8033" w14:textId="77777777" w:rsidTr="0063633C">
        <w:trPr>
          <w:trHeight w:val="1423"/>
        </w:trPr>
        <w:tc>
          <w:tcPr>
            <w:tcW w:w="3681" w:type="dxa"/>
            <w:shd w:val="clear" w:color="auto" w:fill="EFEFF8"/>
          </w:tcPr>
          <w:p w14:paraId="1AE24AB9" w14:textId="77777777" w:rsidR="004E6DA8" w:rsidRDefault="004E6DA8">
            <w:pPr>
              <w:rPr>
                <w:noProof/>
              </w:rPr>
            </w:pPr>
            <w:r w:rsidRPr="000904E9">
              <w:rPr>
                <w:rFonts w:asciiTheme="majorHAnsi" w:eastAsia="Calibri" w:hAnsiTheme="majorHAnsi" w:cstheme="majorBidi"/>
                <w:b/>
                <w:iCs/>
                <w:color w:val="615E9B" w:themeColor="accent3"/>
                <w:sz w:val="26"/>
                <w:szCs w:val="26"/>
                <w:lang w:val="en-US"/>
              </w:rPr>
              <w:t>Assessment completed by</w:t>
            </w:r>
          </w:p>
        </w:tc>
        <w:tc>
          <w:tcPr>
            <w:tcW w:w="10773" w:type="dxa"/>
          </w:tcPr>
          <w:p w14:paraId="76596C34" w14:textId="77777777" w:rsidR="004E6DA8" w:rsidRDefault="004E6DA8">
            <w:pPr>
              <w:rPr>
                <w:noProof/>
              </w:rPr>
            </w:pPr>
            <w:r>
              <w:rPr>
                <w:noProof/>
              </w:rPr>
              <w:t>XX – Team</w:t>
            </w:r>
          </w:p>
          <w:p w14:paraId="5F98EE4A" w14:textId="77777777" w:rsidR="004E6DA8" w:rsidRDefault="004E6DA8">
            <w:pPr>
              <w:rPr>
                <w:noProof/>
              </w:rPr>
            </w:pPr>
            <w:r>
              <w:rPr>
                <w:noProof/>
              </w:rPr>
              <w:t>XX – Team</w:t>
            </w:r>
          </w:p>
        </w:tc>
      </w:tr>
    </w:tbl>
    <w:p w14:paraId="0983442D" w14:textId="0BBEC23B" w:rsidR="00E012DE" w:rsidRPr="00E012DE" w:rsidRDefault="000904E9" w:rsidP="00E012DE">
      <w:pPr>
        <w:pStyle w:val="Heading1"/>
        <w:numPr>
          <w:ilvl w:val="0"/>
          <w:numId w:val="9"/>
        </w:numPr>
        <w:rPr>
          <w:rFonts w:eastAsia="Calibri"/>
          <w:lang w:val="en-US"/>
        </w:rPr>
      </w:pPr>
      <w:r>
        <w:rPr>
          <w:rFonts w:eastAsia="Calibri"/>
          <w:lang w:val="en-US"/>
        </w:rPr>
        <w:t xml:space="preserve"> </w:t>
      </w:r>
      <w:bookmarkStart w:id="11" w:name="_Toc206592745"/>
      <w:r w:rsidR="00937D5D" w:rsidRPr="00FC2D5D">
        <w:rPr>
          <w:rFonts w:eastAsia="Calibri"/>
          <w:lang w:val="en-US"/>
        </w:rPr>
        <w:t>Accessing the Premises</w:t>
      </w:r>
      <w:bookmarkEnd w:id="11"/>
    </w:p>
    <w:p w14:paraId="7445146C" w14:textId="77777777" w:rsidR="00937D5D" w:rsidRPr="00FC2D5D" w:rsidRDefault="00937D5D" w:rsidP="00937D5D">
      <w:pPr>
        <w:spacing w:after="0" w:line="240" w:lineRule="auto"/>
        <w:rPr>
          <w:rFonts w:eastAsia="Calibri" w:cs="Calibri"/>
        </w:rPr>
      </w:pPr>
      <w:r w:rsidRPr="00FC2D5D">
        <w:rPr>
          <w:rFonts w:eastAsia="Calibri" w:cs="Calibri"/>
          <w:lang w:val="en-US"/>
        </w:rPr>
        <w:t>Arriving at work can be one of the busiest and most stressful times of the day</w:t>
      </w:r>
      <w:r w:rsidRPr="00FC2D5D">
        <w:rPr>
          <w:rFonts w:eastAsia="Calibri" w:cs="Calibri"/>
        </w:rPr>
        <w:t xml:space="preserve"> especially when individuals face barriers that prevent dignified entry</w:t>
      </w:r>
      <w:r w:rsidRPr="00FC2D5D">
        <w:rPr>
          <w:rFonts w:eastAsia="Calibri" w:cs="Calibri"/>
          <w:lang w:val="en-US"/>
        </w:rPr>
        <w:t xml:space="preserve">. Barriers such as poor signage at entry points, lack of wayfinding support or overwhelming sensory stimuli can cause further stress, anxiety or disorientation. </w:t>
      </w:r>
      <w:r w:rsidRPr="00FC2D5D">
        <w:rPr>
          <w:rFonts w:eastAsia="Calibri" w:cs="Calibri"/>
        </w:rPr>
        <w:t xml:space="preserve">Identifying and removing these barriers ensures </w:t>
      </w:r>
      <w:r w:rsidRPr="00FC2D5D">
        <w:rPr>
          <w:rFonts w:eastAsia="Calibri" w:cs="Calibri"/>
          <w:lang w:val="en-US"/>
        </w:rPr>
        <w:t xml:space="preserve">clear, intuitive and inclusive access to your premises supports an individual’s autonomy, reduces stress and fosters </w:t>
      </w:r>
      <w:r w:rsidRPr="00FC2D5D">
        <w:rPr>
          <w:rFonts w:eastAsia="Calibri" w:cs="Calibri"/>
        </w:rPr>
        <w:t xml:space="preserve">an inclusive and </w:t>
      </w:r>
      <w:r w:rsidRPr="00FC2D5D">
        <w:rPr>
          <w:rFonts w:eastAsia="Calibri" w:cs="Calibri"/>
          <w:lang w:val="en-US"/>
        </w:rPr>
        <w:t>welcoming tone for staff and visitors</w:t>
      </w:r>
      <w:r w:rsidRPr="00FC2D5D">
        <w:rPr>
          <w:rFonts w:eastAsia="Calibri" w:cs="Calibri"/>
        </w:rPr>
        <w:t xml:space="preserve">. </w:t>
      </w:r>
    </w:p>
    <w:p w14:paraId="192D68A6" w14:textId="77777777" w:rsidR="00937D5D" w:rsidRPr="00FC2D5D" w:rsidRDefault="00937D5D" w:rsidP="00937D5D">
      <w:pPr>
        <w:spacing w:after="0" w:line="240" w:lineRule="auto"/>
        <w:rPr>
          <w:rFonts w:eastAsia="Calibri" w:cs="Calibri"/>
          <w:lang w:val="en-US"/>
        </w:rPr>
      </w:pPr>
    </w:p>
    <w:p w14:paraId="71B52F6C" w14:textId="46EC7F35" w:rsidR="00937D5D" w:rsidRPr="00FC2D5D" w:rsidRDefault="00937D5D" w:rsidP="004E6DA8">
      <w:pPr>
        <w:spacing w:after="0" w:line="240" w:lineRule="auto"/>
        <w:rPr>
          <w:rFonts w:eastAsia="Calibri" w:cs="Calibri"/>
          <w:i/>
          <w:iCs/>
          <w:lang w:val="en-US"/>
        </w:rPr>
      </w:pPr>
      <w:r w:rsidRPr="00FC2D5D">
        <w:rPr>
          <w:rFonts w:cs="Calibri"/>
          <w:b/>
          <w:bCs/>
        </w:rPr>
        <w:t xml:space="preserve">Table 1 – Accessing the Premises </w:t>
      </w:r>
      <w:r w:rsidR="004E6DA8" w:rsidRPr="004E6DA8">
        <w:rPr>
          <w:rFonts w:cs="Calibri"/>
        </w:rPr>
        <w:t>-</w:t>
      </w:r>
      <w:r w:rsidR="004E6DA8">
        <w:rPr>
          <w:rFonts w:cs="Calibri"/>
          <w:b/>
          <w:bCs/>
        </w:rPr>
        <w:t xml:space="preserve"> </w:t>
      </w:r>
      <w:r w:rsidRPr="00FC2D5D">
        <w:rPr>
          <w:rFonts w:eastAsia="Calibri" w:cs="Calibri"/>
          <w:i/>
          <w:iCs/>
          <w:lang w:val="en-US"/>
        </w:rPr>
        <w:t>Commence your walkthrough assessment on the outer boundary of the premises. Consider how most employees would navigate to, locate, and approach the premises.</w:t>
      </w:r>
    </w:p>
    <w:tbl>
      <w:tblPr>
        <w:tblStyle w:val="TableGrid"/>
        <w:tblpPr w:leftFromText="180" w:rightFromText="180" w:vertAnchor="text" w:tblpY="1"/>
        <w:tblOverlap w:val="never"/>
        <w:tblW w:w="5169" w:type="pct"/>
        <w:tblLook w:val="04A0" w:firstRow="1" w:lastRow="0" w:firstColumn="1" w:lastColumn="0" w:noHBand="0" w:noVBand="1"/>
      </w:tblPr>
      <w:tblGrid>
        <w:gridCol w:w="4533"/>
        <w:gridCol w:w="4250"/>
        <w:gridCol w:w="3781"/>
        <w:gridCol w:w="1901"/>
      </w:tblGrid>
      <w:tr w:rsidR="004F6E63" w:rsidRPr="003A264E" w14:paraId="07EA2F6A" w14:textId="77777777" w:rsidTr="004F6E63">
        <w:trPr>
          <w:trHeight w:val="722"/>
          <w:tblHeader/>
        </w:trPr>
        <w:tc>
          <w:tcPr>
            <w:tcW w:w="1567" w:type="pct"/>
            <w:shd w:val="clear" w:color="auto" w:fill="EFEFF8"/>
          </w:tcPr>
          <w:p w14:paraId="4EE949A1" w14:textId="77777777" w:rsidR="00937D5D" w:rsidRPr="000904E9" w:rsidRDefault="00937D5D" w:rsidP="000904E9">
            <w:pPr>
              <w:pStyle w:val="Heading4"/>
              <w:rPr>
                <w:rFonts w:eastAsia="Calibri"/>
                <w:b/>
                <w:bCs w:val="0"/>
                <w:lang w:val="en-US"/>
              </w:rPr>
            </w:pPr>
            <w:bookmarkStart w:id="12" w:name="_Hlk198289401"/>
            <w:r w:rsidRPr="000904E9">
              <w:rPr>
                <w:rFonts w:eastAsia="Calibri"/>
                <w:b/>
                <w:bCs w:val="0"/>
                <w:noProof/>
                <w:lang w:val="en-US"/>
              </w:rPr>
              <w:drawing>
                <wp:anchor distT="0" distB="0" distL="114300" distR="114300" simplePos="0" relativeHeight="251658240" behindDoc="1" locked="0" layoutInCell="1" allowOverlap="1" wp14:anchorId="62606510" wp14:editId="5C59B3CF">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7488126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2672"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0904E9">
              <w:rPr>
                <w:rFonts w:eastAsia="Calibri"/>
                <w:b/>
                <w:bCs w:val="0"/>
                <w:lang w:val="en-US"/>
              </w:rPr>
              <w:t>Consideration</w:t>
            </w:r>
          </w:p>
          <w:p w14:paraId="66BA8804" w14:textId="77777777" w:rsidR="00937D5D" w:rsidRPr="00937D5D" w:rsidRDefault="00937D5D">
            <w:pPr>
              <w:ind w:hanging="10"/>
              <w:rPr>
                <w:rFonts w:eastAsia="Calibri" w:cs="Calibri"/>
                <w:lang w:val="en-US"/>
              </w:rPr>
            </w:pPr>
            <w:r w:rsidRPr="00937D5D">
              <w:rPr>
                <w:rFonts w:eastAsia="Calibri" w:cs="Calibri"/>
                <w:lang w:val="en-US"/>
              </w:rPr>
              <w:t>Prompt questions and context to consider and guide barrier recognition.</w:t>
            </w:r>
          </w:p>
          <w:p w14:paraId="1D00FC30" w14:textId="77777777" w:rsidR="00937D5D" w:rsidRPr="00937D5D" w:rsidRDefault="00937D5D">
            <w:pPr>
              <w:ind w:left="1024" w:hanging="142"/>
              <w:jc w:val="center"/>
              <w:rPr>
                <w:rFonts w:eastAsia="Calibri" w:cs="Calibri"/>
                <w:lang w:val="en-US"/>
              </w:rPr>
            </w:pPr>
          </w:p>
        </w:tc>
        <w:tc>
          <w:tcPr>
            <w:tcW w:w="1469" w:type="pct"/>
            <w:shd w:val="clear" w:color="auto" w:fill="EFEFF8"/>
          </w:tcPr>
          <w:p w14:paraId="49D78525" w14:textId="77777777" w:rsidR="00937D5D" w:rsidRPr="000904E9" w:rsidRDefault="00937D5D" w:rsidP="000904E9">
            <w:pPr>
              <w:pStyle w:val="Heading4"/>
              <w:rPr>
                <w:rStyle w:val="Heading4Char"/>
                <w:b/>
                <w:bCs/>
              </w:rPr>
            </w:pPr>
            <w:r w:rsidRPr="000904E9">
              <w:rPr>
                <w:rStyle w:val="Heading4Char"/>
                <w:b/>
                <w:bCs/>
                <w:noProof/>
              </w:rPr>
              <w:drawing>
                <wp:anchor distT="0" distB="0" distL="114300" distR="114300" simplePos="0" relativeHeight="251658241" behindDoc="1" locked="0" layoutInCell="1" allowOverlap="1" wp14:anchorId="76164AAA" wp14:editId="7853E3B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08153759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7597"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0904E9">
              <w:rPr>
                <w:rStyle w:val="Heading4Char"/>
                <w:b/>
                <w:bCs/>
              </w:rPr>
              <w:t>Observations</w:t>
            </w:r>
          </w:p>
          <w:p w14:paraId="6C1BAFC2" w14:textId="77777777" w:rsidR="00937D5D" w:rsidRPr="00937D5D" w:rsidRDefault="00937D5D">
            <w:pPr>
              <w:rPr>
                <w:rFonts w:eastAsia="Calibri" w:cs="Calibri"/>
                <w:lang w:val="en-US"/>
              </w:rPr>
            </w:pPr>
            <w:r w:rsidRPr="00937D5D">
              <w:rPr>
                <w:rFonts w:eastAsia="Calibri" w:cs="Calibri"/>
                <w:lang w:val="en-US"/>
              </w:rPr>
              <w:t>Record inclusive elements where they are present and most importantly where they are absent. Consider including why element needs to be addressed.</w:t>
            </w:r>
          </w:p>
        </w:tc>
        <w:tc>
          <w:tcPr>
            <w:tcW w:w="1307" w:type="pct"/>
            <w:shd w:val="clear" w:color="auto" w:fill="EFEFF8"/>
          </w:tcPr>
          <w:p w14:paraId="7D32A513" w14:textId="77777777" w:rsidR="00937D5D" w:rsidRPr="00937D5D" w:rsidRDefault="00937D5D">
            <w:pPr>
              <w:rPr>
                <w:rFonts w:eastAsia="Calibri" w:cs="Calibri"/>
                <w:lang w:val="en-US"/>
              </w:rPr>
            </w:pPr>
            <w:r w:rsidRPr="004F6E63">
              <w:rPr>
                <w:rStyle w:val="Heading4Char"/>
                <w:b/>
                <w:bCs w:val="0"/>
                <w:noProof/>
              </w:rPr>
              <w:drawing>
                <wp:anchor distT="0" distB="0" distL="114300" distR="114300" simplePos="0" relativeHeight="251658242" behindDoc="1" locked="0" layoutInCell="1" allowOverlap="1" wp14:anchorId="0FD0C34A" wp14:editId="4553C350">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251756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5656"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Next</w:t>
            </w:r>
            <w:r w:rsidRPr="00937D5D">
              <w:rPr>
                <w:rStyle w:val="Heading4Char"/>
              </w:rPr>
              <w:t xml:space="preserve"> </w:t>
            </w:r>
            <w:r w:rsidRPr="004F6E63">
              <w:rPr>
                <w:rStyle w:val="Heading4Char"/>
                <w:b/>
                <w:bCs w:val="0"/>
              </w:rPr>
              <w:t>Steps</w:t>
            </w:r>
          </w:p>
          <w:p w14:paraId="178BA950" w14:textId="09633F18" w:rsidR="00937D5D" w:rsidRPr="00937D5D" w:rsidRDefault="00937D5D" w:rsidP="004F6E63">
            <w:pPr>
              <w:rPr>
                <w:rFonts w:eastAsia="Calibri" w:cs="Calibri"/>
                <w:lang w:val="en-US"/>
              </w:rPr>
            </w:pPr>
            <w:r w:rsidRPr="00937D5D">
              <w:rPr>
                <w:rFonts w:eastAsia="Calibri" w:cs="Calibri"/>
                <w:lang w:val="en-US"/>
              </w:rPr>
              <w:t xml:space="preserve">How could any current element be improved? </w:t>
            </w:r>
            <w:r w:rsidR="004F6E63">
              <w:rPr>
                <w:rFonts w:eastAsia="Calibri" w:cs="Calibri"/>
                <w:lang w:val="en-US"/>
              </w:rPr>
              <w:br/>
            </w:r>
            <w:r w:rsidRPr="00937D5D">
              <w:rPr>
                <w:rFonts w:eastAsia="Calibri" w:cs="Calibri"/>
                <w:lang w:val="en-US"/>
              </w:rPr>
              <w:t>What else should be included to better support staff and improve inclusion?</w:t>
            </w:r>
            <w:r w:rsidRPr="00937D5D">
              <w:rPr>
                <w:rFonts w:eastAsia="Calibri" w:cs="Calibri"/>
                <w:lang w:val="en-US"/>
              </w:rPr>
              <w:br/>
              <w:t xml:space="preserve">Make note of any immediate or long-term actions. </w:t>
            </w:r>
          </w:p>
        </w:tc>
        <w:tc>
          <w:tcPr>
            <w:tcW w:w="657" w:type="pct"/>
            <w:shd w:val="clear" w:color="auto" w:fill="EFEFF8"/>
          </w:tcPr>
          <w:p w14:paraId="63EB3023" w14:textId="77777777" w:rsidR="00937D5D" w:rsidRPr="00937D5D" w:rsidRDefault="00937D5D" w:rsidP="004F6E63">
            <w:pPr>
              <w:pStyle w:val="Bullet1"/>
              <w:numPr>
                <w:ilvl w:val="0"/>
                <w:numId w:val="0"/>
              </w:numPr>
              <w:ind w:left="284" w:hanging="284"/>
              <w:rPr>
                <w:rStyle w:val="Heading4Char"/>
              </w:rPr>
            </w:pPr>
            <w:r w:rsidRPr="004F6E63">
              <w:rPr>
                <w:rStyle w:val="Heading4Char"/>
                <w:b/>
                <w:bCs w:val="0"/>
                <w:noProof/>
              </w:rPr>
              <w:drawing>
                <wp:anchor distT="0" distB="0" distL="114300" distR="114300" simplePos="0" relativeHeight="251658243" behindDoc="1" locked="0" layoutInCell="1" allowOverlap="1" wp14:anchorId="054A1930" wp14:editId="3978BA31">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2316211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2111"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Owner</w:t>
            </w:r>
          </w:p>
          <w:p w14:paraId="50A292E5" w14:textId="77777777" w:rsidR="00937D5D" w:rsidRPr="00937D5D" w:rsidRDefault="00937D5D" w:rsidP="004F6E63">
            <w:pPr>
              <w:pStyle w:val="Bullet1"/>
              <w:numPr>
                <w:ilvl w:val="0"/>
                <w:numId w:val="0"/>
              </w:numPr>
              <w:rPr>
                <w:rFonts w:eastAsia="Calibri" w:cs="Calibri"/>
                <w:lang w:val="en-US"/>
              </w:rPr>
            </w:pPr>
            <w:r w:rsidRPr="00937D5D">
              <w:rPr>
                <w:rFonts w:eastAsia="Calibri" w:cs="Calibri"/>
                <w:lang w:val="en-US"/>
              </w:rPr>
              <w:t>Business unit or role responsible for improvement?</w:t>
            </w:r>
            <w:r w:rsidRPr="00937D5D">
              <w:rPr>
                <w:rFonts w:eastAsia="Calibri" w:cs="Calibri"/>
                <w:lang w:val="en-US"/>
              </w:rPr>
              <w:br/>
              <w:t>Timeframe for action?</w:t>
            </w:r>
          </w:p>
        </w:tc>
      </w:tr>
      <w:bookmarkEnd w:id="12"/>
      <w:tr w:rsidR="004F6E63" w:rsidRPr="004F6E63" w14:paraId="47F7ED4A" w14:textId="77777777" w:rsidTr="004F6E63">
        <w:tc>
          <w:tcPr>
            <w:tcW w:w="1567" w:type="pct"/>
          </w:tcPr>
          <w:p w14:paraId="3E29AF47" w14:textId="77777777" w:rsidR="00937D5D" w:rsidRPr="002550CD" w:rsidRDefault="00937D5D" w:rsidP="002550CD">
            <w:pPr>
              <w:suppressAutoHyphens w:val="0"/>
              <w:spacing w:before="0" w:after="0" w:line="240" w:lineRule="auto"/>
              <w:rPr>
                <w:b/>
                <w:bCs/>
                <w:lang w:val="en-US"/>
              </w:rPr>
            </w:pPr>
            <w:r w:rsidRPr="002550CD">
              <w:rPr>
                <w:b/>
                <w:bCs/>
                <w:lang w:val="en-US"/>
              </w:rPr>
              <w:t xml:space="preserve">How are new employees or visitors supported to locate and navigate to the premises? </w:t>
            </w:r>
          </w:p>
          <w:p w14:paraId="6036125B" w14:textId="5772C63D" w:rsidR="00937D5D" w:rsidRPr="003A264E" w:rsidRDefault="00937D5D" w:rsidP="002550CD">
            <w:pPr>
              <w:pStyle w:val="ListParagraph"/>
              <w:numPr>
                <w:ilvl w:val="0"/>
                <w:numId w:val="6"/>
              </w:numPr>
              <w:suppressAutoHyphens w:val="0"/>
              <w:spacing w:before="0" w:after="0" w:line="240" w:lineRule="auto"/>
              <w:ind w:left="457" w:hanging="283"/>
              <w:rPr>
                <w:lang w:val="en-US"/>
              </w:rPr>
            </w:pPr>
            <w:hyperlink r:id="rId25" w:history="1">
              <w:r w:rsidRPr="00481B16">
                <w:rPr>
                  <w:rStyle w:val="Hyperlink"/>
                  <w:rFonts w:cstheme="minorBidi"/>
                  <w:lang w:val="en-US"/>
                </w:rPr>
                <w:t>Directional and building maps</w:t>
              </w:r>
            </w:hyperlink>
            <w:r w:rsidRPr="003A264E">
              <w:rPr>
                <w:lang w:val="en-US"/>
              </w:rPr>
              <w:t xml:space="preserve"> available online </w:t>
            </w:r>
            <w:r w:rsidR="000E6053">
              <w:rPr>
                <w:rStyle w:val="FootnoteReference"/>
                <w:lang w:val="en-US"/>
              </w:rPr>
              <w:footnoteReference w:id="1"/>
            </w:r>
          </w:p>
          <w:p w14:paraId="156B058D" w14:textId="77777777" w:rsidR="00937D5D" w:rsidRPr="003A264E" w:rsidRDefault="00937D5D" w:rsidP="002550CD">
            <w:pPr>
              <w:pStyle w:val="ListParagraph"/>
              <w:numPr>
                <w:ilvl w:val="0"/>
                <w:numId w:val="6"/>
              </w:numPr>
              <w:suppressAutoHyphens w:val="0"/>
              <w:spacing w:before="0" w:after="0" w:line="240" w:lineRule="auto"/>
              <w:ind w:left="457" w:hanging="283"/>
              <w:rPr>
                <w:lang w:val="en-US"/>
              </w:rPr>
            </w:pPr>
            <w:r w:rsidRPr="003A264E">
              <w:rPr>
                <w:lang w:val="en-US"/>
              </w:rPr>
              <w:t>Virtual tours or interactive site maps of premises</w:t>
            </w:r>
          </w:p>
          <w:p w14:paraId="0D9B536E" w14:textId="108A1ADF" w:rsidR="00937D5D" w:rsidRPr="003A264E" w:rsidRDefault="00937D5D" w:rsidP="002550CD">
            <w:pPr>
              <w:pStyle w:val="ListParagraph"/>
              <w:numPr>
                <w:ilvl w:val="0"/>
                <w:numId w:val="6"/>
              </w:numPr>
              <w:suppressAutoHyphens w:val="0"/>
              <w:spacing w:before="0" w:after="0" w:line="240" w:lineRule="auto"/>
              <w:ind w:left="457" w:hanging="283"/>
              <w:rPr>
                <w:lang w:val="en-US"/>
              </w:rPr>
            </w:pPr>
            <w:r w:rsidRPr="003A264E">
              <w:rPr>
                <w:lang w:val="en-US"/>
              </w:rPr>
              <w:t xml:space="preserve">Process and procedures in place for communicating and sharing online all key journey planning information (directions to premises, proximity to public transport, parking options, check-in requirements, amenities available, etc.) </w:t>
            </w:r>
          </w:p>
        </w:tc>
        <w:tc>
          <w:tcPr>
            <w:tcW w:w="1469" w:type="pct"/>
          </w:tcPr>
          <w:p w14:paraId="14EC55D5" w14:textId="29ACCB13" w:rsidR="00937D5D" w:rsidRPr="004F6E63" w:rsidRDefault="00937D5D" w:rsidP="004F6E63">
            <w:pPr>
              <w:pStyle w:val="Bullet1"/>
              <w:rPr>
                <w:rFonts w:ascii="Aptos" w:hAnsi="Aptos"/>
                <w:sz w:val="24"/>
                <w:szCs w:val="24"/>
                <w:lang w:val="en-US"/>
              </w:rPr>
            </w:pPr>
          </w:p>
        </w:tc>
        <w:tc>
          <w:tcPr>
            <w:tcW w:w="1307" w:type="pct"/>
          </w:tcPr>
          <w:p w14:paraId="3D9A02DD" w14:textId="3880F69B" w:rsidR="00937D5D" w:rsidRPr="004F6E63" w:rsidRDefault="00937D5D" w:rsidP="004F6E63">
            <w:pPr>
              <w:pStyle w:val="Bullet1"/>
              <w:rPr>
                <w:rFonts w:ascii="Aptos" w:hAnsi="Aptos"/>
                <w:sz w:val="24"/>
                <w:szCs w:val="24"/>
                <w:lang w:val="en-US"/>
              </w:rPr>
            </w:pPr>
          </w:p>
        </w:tc>
        <w:tc>
          <w:tcPr>
            <w:tcW w:w="657" w:type="pct"/>
          </w:tcPr>
          <w:p w14:paraId="5A9602D8" w14:textId="1D358494" w:rsidR="00937D5D" w:rsidRPr="004F6E63" w:rsidRDefault="00937D5D" w:rsidP="004F6E63">
            <w:pPr>
              <w:pStyle w:val="Bullet1"/>
              <w:numPr>
                <w:ilvl w:val="0"/>
                <w:numId w:val="0"/>
              </w:numPr>
              <w:rPr>
                <w:rFonts w:ascii="Aptos" w:hAnsi="Aptos"/>
                <w:sz w:val="24"/>
                <w:szCs w:val="24"/>
                <w:lang w:val="en-US"/>
              </w:rPr>
            </w:pPr>
          </w:p>
        </w:tc>
      </w:tr>
      <w:tr w:rsidR="002550CD" w:rsidRPr="004F6E63" w14:paraId="3A261780" w14:textId="77777777" w:rsidTr="004F6E63">
        <w:tc>
          <w:tcPr>
            <w:tcW w:w="1567" w:type="pct"/>
          </w:tcPr>
          <w:p w14:paraId="0E9BFF8D" w14:textId="77777777" w:rsidR="002550CD" w:rsidRPr="006330B3" w:rsidRDefault="002550CD" w:rsidP="002550CD">
            <w:pPr>
              <w:contextualSpacing/>
              <w:rPr>
                <w:rFonts w:eastAsia="Calibri" w:cs="Calibri"/>
                <w:b/>
                <w:bCs/>
              </w:rPr>
            </w:pPr>
            <w:r w:rsidRPr="006330B3">
              <w:rPr>
                <w:rFonts w:eastAsia="Calibri" w:cs="Calibri"/>
                <w:b/>
              </w:rPr>
              <w:t>Are there visual cues you can see from the road and/or carpark that identify the building and where to enter?</w:t>
            </w:r>
          </w:p>
          <w:p w14:paraId="11A76A84"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Building name and street number clearly signed</w:t>
            </w:r>
          </w:p>
          <w:p w14:paraId="5EADF676"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 xml:space="preserve">Signage </w:t>
            </w:r>
            <w:r w:rsidRPr="006330B3">
              <w:rPr>
                <w:rFonts w:cs="Calibri"/>
              </w:rPr>
              <w:t>reinforced throughout the carpark, consider directional signage to entrance/exit/reception</w:t>
            </w:r>
          </w:p>
          <w:p w14:paraId="52D4E2A9"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Landscaped pathway from main road and/or carpark to building entry</w:t>
            </w:r>
          </w:p>
          <w:p w14:paraId="47F1F627" w14:textId="195C9530" w:rsidR="002550CD" w:rsidRPr="002550CD" w:rsidRDefault="002550CD" w:rsidP="002550CD">
            <w:pPr>
              <w:pStyle w:val="ListParagraph"/>
              <w:numPr>
                <w:ilvl w:val="0"/>
                <w:numId w:val="6"/>
              </w:numPr>
              <w:suppressAutoHyphens w:val="0"/>
              <w:spacing w:before="0" w:after="0" w:line="240" w:lineRule="auto"/>
              <w:ind w:left="436" w:hanging="270"/>
              <w:rPr>
                <w:rFonts w:eastAsia="Calibri" w:cs="Calibri"/>
                <w:b/>
                <w:bCs/>
              </w:rPr>
            </w:pPr>
            <w:r w:rsidRPr="006330B3">
              <w:rPr>
                <w:rFonts w:cs="Calibri"/>
              </w:rPr>
              <w:t xml:space="preserve">Messaging and design match other resources (such as, </w:t>
            </w:r>
            <w:hyperlink r:id="rId26" w:history="1">
              <w:r w:rsidRPr="006330B3">
                <w:rPr>
                  <w:rStyle w:val="Hyperlink"/>
                  <w:rFonts w:cs="Calibri"/>
                </w:rPr>
                <w:t>building accessibility guides</w:t>
              </w:r>
            </w:hyperlink>
            <w:r w:rsidR="003808E5">
              <w:rPr>
                <w:rStyle w:val="FootnoteReference"/>
                <w:rFonts w:cs="Calibri"/>
              </w:rPr>
              <w:footnoteReference w:id="2"/>
            </w:r>
            <w:r w:rsidRPr="006330B3">
              <w:rPr>
                <w:rFonts w:cs="Calibri"/>
              </w:rPr>
              <w:t>, FAQs, parking information on website, etc.)</w:t>
            </w:r>
          </w:p>
        </w:tc>
        <w:tc>
          <w:tcPr>
            <w:tcW w:w="1469" w:type="pct"/>
          </w:tcPr>
          <w:p w14:paraId="12AA11FC" w14:textId="1EE5C952" w:rsidR="002550CD" w:rsidRPr="004F6E63" w:rsidRDefault="002550CD" w:rsidP="002550CD">
            <w:pPr>
              <w:pStyle w:val="Bullet1"/>
              <w:rPr>
                <w:rFonts w:ascii="Aptos" w:hAnsi="Aptos"/>
                <w:sz w:val="24"/>
                <w:szCs w:val="24"/>
                <w:lang w:val="en-US"/>
              </w:rPr>
            </w:pPr>
          </w:p>
        </w:tc>
        <w:tc>
          <w:tcPr>
            <w:tcW w:w="1307" w:type="pct"/>
          </w:tcPr>
          <w:p w14:paraId="7FCE61D5" w14:textId="6768A55E" w:rsidR="002550CD" w:rsidRPr="004F6E63" w:rsidRDefault="002550CD" w:rsidP="002550CD">
            <w:pPr>
              <w:pStyle w:val="Bullet1"/>
              <w:rPr>
                <w:rFonts w:ascii="Aptos" w:hAnsi="Aptos"/>
                <w:sz w:val="24"/>
                <w:szCs w:val="24"/>
                <w:lang w:val="en-US"/>
              </w:rPr>
            </w:pPr>
          </w:p>
        </w:tc>
        <w:tc>
          <w:tcPr>
            <w:tcW w:w="657" w:type="pct"/>
          </w:tcPr>
          <w:p w14:paraId="2B8C22F7" w14:textId="64F76A65" w:rsidR="002550CD" w:rsidRPr="004F6E63" w:rsidRDefault="002550CD" w:rsidP="002550CD">
            <w:pPr>
              <w:pStyle w:val="Bullet1"/>
              <w:numPr>
                <w:ilvl w:val="0"/>
                <w:numId w:val="0"/>
              </w:numPr>
              <w:rPr>
                <w:rFonts w:ascii="Aptos" w:hAnsi="Aptos"/>
                <w:sz w:val="24"/>
                <w:szCs w:val="24"/>
                <w:lang w:val="en-US"/>
              </w:rPr>
            </w:pPr>
          </w:p>
        </w:tc>
      </w:tr>
      <w:tr w:rsidR="002550CD" w:rsidRPr="004F6E63" w14:paraId="7CC0740C" w14:textId="77777777" w:rsidTr="004F6E63">
        <w:tc>
          <w:tcPr>
            <w:tcW w:w="1567" w:type="pct"/>
          </w:tcPr>
          <w:p w14:paraId="7E30FD39" w14:textId="77777777" w:rsidR="002550CD" w:rsidRPr="006330B3" w:rsidRDefault="002550CD" w:rsidP="002550CD">
            <w:pPr>
              <w:rPr>
                <w:rFonts w:eastAsia="Calibri" w:cs="Calibri"/>
                <w:b/>
              </w:rPr>
            </w:pPr>
            <w:r w:rsidRPr="006330B3">
              <w:rPr>
                <w:rFonts w:eastAsia="Calibri" w:cs="Calibri"/>
                <w:b/>
              </w:rPr>
              <w:t xml:space="preserve">How will staff and visitors enter the premises? </w:t>
            </w:r>
          </w:p>
          <w:p w14:paraId="386F6021"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Accessible parking near the main entrance</w:t>
            </w:r>
          </w:p>
          <w:p w14:paraId="23C7A589"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Accessible drop-off and pick-up zones near the entry</w:t>
            </w:r>
          </w:p>
          <w:p w14:paraId="3D26408D"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Wide, level entry and/or ramp</w:t>
            </w:r>
          </w:p>
          <w:p w14:paraId="7F873B82"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Well contrasted entry and door</w:t>
            </w:r>
          </w:p>
          <w:p w14:paraId="0202E5B6"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Well-lit pathways of travel with low glare</w:t>
            </w:r>
          </w:p>
          <w:p w14:paraId="443337C8"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Automatic door with clear signage for use and predictability (free from turnstile doors)</w:t>
            </w:r>
          </w:p>
          <w:p w14:paraId="7BEFC421" w14:textId="086060E0" w:rsidR="002550CD" w:rsidRPr="006330B3" w:rsidRDefault="007647D2" w:rsidP="002550CD">
            <w:pPr>
              <w:numPr>
                <w:ilvl w:val="0"/>
                <w:numId w:val="6"/>
              </w:numPr>
              <w:suppressAutoHyphens w:val="0"/>
              <w:spacing w:before="0" w:after="0" w:line="240" w:lineRule="auto"/>
              <w:ind w:left="436" w:hanging="270"/>
              <w:contextualSpacing/>
              <w:rPr>
                <w:rFonts w:eastAsia="Calibri" w:cs="Calibri"/>
              </w:rPr>
            </w:pPr>
            <w:hyperlink r:id="rId27" w:history="1">
              <w:r w:rsidRPr="007647D2">
                <w:rPr>
                  <w:rStyle w:val="Hyperlink"/>
                  <w:rFonts w:eastAsia="Calibri" w:cs="Calibri"/>
                  <w:i/>
                </w:rPr>
                <w:t>Inclusive signage</w:t>
              </w:r>
            </w:hyperlink>
            <w:r>
              <w:rPr>
                <w:rFonts w:eastAsia="Calibri" w:cs="Calibri"/>
                <w:i/>
                <w:u w:val="single"/>
              </w:rPr>
              <w:fldChar w:fldCharType="begin"/>
            </w:r>
            <w:r>
              <w:rPr>
                <w:rFonts w:eastAsia="Calibri" w:cs="Calibri"/>
                <w:i/>
                <w:u w:val="single"/>
              </w:rPr>
              <w:instrText xml:space="preserve"> REF  \h  \* MERGEFORMAT </w:instrText>
            </w:r>
            <w:r>
              <w:rPr>
                <w:rFonts w:eastAsia="Calibri" w:cs="Calibri"/>
                <w:i/>
                <w:u w:val="single"/>
              </w:rPr>
            </w:r>
            <w:r>
              <w:rPr>
                <w:rFonts w:eastAsia="Calibri" w:cs="Calibri"/>
                <w:i/>
                <w:u w:val="single"/>
              </w:rPr>
              <w:fldChar w:fldCharType="separate"/>
            </w:r>
            <w:r>
              <w:rPr>
                <w:rFonts w:eastAsia="Calibri" w:cs="Calibri"/>
                <w:i/>
                <w:u w:val="single"/>
              </w:rPr>
              <w:fldChar w:fldCharType="end"/>
            </w:r>
            <w:r w:rsidR="008E3F4A">
              <w:rPr>
                <w:rStyle w:val="FootnoteReference"/>
                <w:rFonts w:eastAsia="Calibri" w:cs="Calibri"/>
                <w:i/>
              </w:rPr>
              <w:footnoteReference w:id="3"/>
            </w:r>
            <w:r w:rsidR="002550CD" w:rsidRPr="00CC5817">
              <w:rPr>
                <w:rFonts w:eastAsia="Calibri" w:cs="Calibri"/>
                <w:i/>
              </w:rPr>
              <w:t xml:space="preserve"> </w:t>
            </w:r>
            <w:r w:rsidR="002550CD" w:rsidRPr="006330B3">
              <w:rPr>
                <w:rFonts w:eastAsia="Calibri" w:cs="Calibri"/>
              </w:rPr>
              <w:t xml:space="preserve">on the exterior of the building and entryway including directional signage to accessible entrance locations  </w:t>
            </w:r>
          </w:p>
          <w:p w14:paraId="384419FA" w14:textId="489866C5"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 xml:space="preserve">Intuitive wayfinding on entry to the building (such as clear pathway, and </w:t>
            </w:r>
            <w:hyperlink r:id="rId28" w:history="1">
              <w:r w:rsidR="00D74CF4" w:rsidRPr="007647D2">
                <w:rPr>
                  <w:rStyle w:val="Hyperlink"/>
                  <w:rFonts w:eastAsia="Calibri" w:cs="Calibri"/>
                  <w:i/>
                </w:rPr>
                <w:t>inclusive signage</w:t>
              </w:r>
            </w:hyperlink>
            <w:r w:rsidRPr="00721483">
              <w:rPr>
                <w:rFonts w:eastAsia="Calibri" w:cs="Calibri"/>
                <w:iCs/>
              </w:rPr>
              <w:t>)</w:t>
            </w:r>
            <w:r w:rsidR="00086BDB">
              <w:rPr>
                <w:rFonts w:eastAsia="Calibri" w:cs="Calibri"/>
              </w:rPr>
              <w:t>.</w:t>
            </w:r>
          </w:p>
          <w:p w14:paraId="3C45EB5D" w14:textId="7A8AA5DC" w:rsidR="002550CD" w:rsidRPr="006330B3" w:rsidRDefault="002550CD" w:rsidP="002550CD">
            <w:pPr>
              <w:pStyle w:val="ListParagraph"/>
              <w:numPr>
                <w:ilvl w:val="0"/>
                <w:numId w:val="6"/>
              </w:numPr>
              <w:suppressAutoHyphens w:val="0"/>
              <w:spacing w:before="0" w:after="0" w:line="240" w:lineRule="auto"/>
              <w:ind w:left="455" w:hanging="283"/>
              <w:rPr>
                <w:rFonts w:eastAsia="Calibri" w:cs="Calibri"/>
                <w:b/>
              </w:rPr>
            </w:pPr>
            <w:r w:rsidRPr="006330B3">
              <w:rPr>
                <w:rFonts w:eastAsia="Calibri" w:cs="Calibri"/>
              </w:rPr>
              <w:t>Transition space on entry, allowing for pause and orientation (such as seating available near entry to pause before accessing reception)</w:t>
            </w:r>
          </w:p>
        </w:tc>
        <w:tc>
          <w:tcPr>
            <w:tcW w:w="1469" w:type="pct"/>
          </w:tcPr>
          <w:p w14:paraId="61631BCF" w14:textId="77777777" w:rsidR="002550CD" w:rsidRPr="004F6E63" w:rsidRDefault="002550CD" w:rsidP="002550CD">
            <w:pPr>
              <w:pStyle w:val="Bullet1"/>
              <w:rPr>
                <w:rFonts w:ascii="Aptos" w:hAnsi="Aptos"/>
                <w:sz w:val="24"/>
                <w:szCs w:val="24"/>
                <w:lang w:val="en-US"/>
              </w:rPr>
            </w:pPr>
          </w:p>
        </w:tc>
        <w:tc>
          <w:tcPr>
            <w:tcW w:w="1307" w:type="pct"/>
          </w:tcPr>
          <w:p w14:paraId="322EC9EA" w14:textId="77777777" w:rsidR="002550CD" w:rsidRPr="004F6E63" w:rsidRDefault="002550CD" w:rsidP="002550CD">
            <w:pPr>
              <w:pStyle w:val="Bullet1"/>
              <w:rPr>
                <w:rFonts w:ascii="Aptos" w:hAnsi="Aptos"/>
                <w:sz w:val="24"/>
                <w:szCs w:val="24"/>
                <w:lang w:val="en-US"/>
              </w:rPr>
            </w:pPr>
          </w:p>
        </w:tc>
        <w:tc>
          <w:tcPr>
            <w:tcW w:w="657" w:type="pct"/>
          </w:tcPr>
          <w:p w14:paraId="4804D732"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F3DCBEE" w14:textId="77777777" w:rsidTr="004F6E63">
        <w:tc>
          <w:tcPr>
            <w:tcW w:w="1567" w:type="pct"/>
          </w:tcPr>
          <w:p w14:paraId="60C564DE" w14:textId="77777777" w:rsidR="002550CD" w:rsidRPr="006330B3" w:rsidRDefault="002550CD" w:rsidP="002550CD">
            <w:pPr>
              <w:rPr>
                <w:rFonts w:eastAsia="Calibri" w:cs="Calibri"/>
                <w:b/>
              </w:rPr>
            </w:pPr>
            <w:r w:rsidRPr="006330B3">
              <w:rPr>
                <w:rFonts w:eastAsia="Calibri" w:cs="Calibri"/>
                <w:b/>
              </w:rPr>
              <w:t xml:space="preserve">On entry, is it clear where to go next or what to do? </w:t>
            </w:r>
          </w:p>
          <w:p w14:paraId="0FBB78B6" w14:textId="5714B06A" w:rsidR="002550CD" w:rsidRPr="006330B3" w:rsidRDefault="007647D2" w:rsidP="002550CD">
            <w:pPr>
              <w:pStyle w:val="ListParagraph"/>
              <w:numPr>
                <w:ilvl w:val="0"/>
                <w:numId w:val="6"/>
              </w:numPr>
              <w:suppressAutoHyphens w:val="0"/>
              <w:spacing w:before="0" w:after="0" w:line="240" w:lineRule="auto"/>
              <w:ind w:left="436" w:hanging="270"/>
              <w:rPr>
                <w:rFonts w:cs="Calibri"/>
              </w:rPr>
            </w:pPr>
            <w:hyperlink r:id="rId29" w:history="1">
              <w:r w:rsidRPr="00B92670">
                <w:rPr>
                  <w:rStyle w:val="Hyperlink"/>
                  <w:rFonts w:eastAsia="Calibri" w:cs="Calibri"/>
                  <w:i/>
                </w:rPr>
                <w:t>Inclusive s</w:t>
              </w:r>
              <w:r w:rsidR="00B92670" w:rsidRPr="00B92670">
                <w:rPr>
                  <w:rStyle w:val="Hyperlink"/>
                  <w:rFonts w:eastAsia="Calibri" w:cs="Calibri"/>
                  <w:i/>
                </w:rPr>
                <w:t>ignage</w:t>
              </w:r>
            </w:hyperlink>
            <w:r w:rsidR="002550CD" w:rsidRPr="006330B3">
              <w:rPr>
                <w:rFonts w:eastAsia="Calibri" w:cs="Calibri"/>
              </w:rPr>
              <w:t xml:space="preserve"> </w:t>
            </w:r>
            <w:r w:rsidR="002550CD" w:rsidRPr="006330B3">
              <w:rPr>
                <w:rFonts w:cs="Calibri"/>
              </w:rPr>
              <w:t>to reception and/or key spaces visible from all entry points</w:t>
            </w:r>
          </w:p>
          <w:p w14:paraId="0EC139DC" w14:textId="38495B5F" w:rsidR="002550CD" w:rsidRPr="006330B3" w:rsidRDefault="002550CD" w:rsidP="002550CD">
            <w:pPr>
              <w:pStyle w:val="ListParagraph"/>
              <w:numPr>
                <w:ilvl w:val="0"/>
                <w:numId w:val="6"/>
              </w:numPr>
              <w:suppressAutoHyphens w:val="0"/>
              <w:spacing w:before="0" w:after="0" w:line="240" w:lineRule="auto"/>
              <w:ind w:left="436" w:hanging="270"/>
              <w:rPr>
                <w:rFonts w:eastAsia="Calibri" w:cs="Calibri"/>
                <w:b/>
              </w:rPr>
            </w:pPr>
            <w:r w:rsidRPr="006330B3">
              <w:rPr>
                <w:rFonts w:cs="Calibri"/>
              </w:rPr>
              <w:t xml:space="preserve">Venue map on entry </w:t>
            </w:r>
          </w:p>
        </w:tc>
        <w:tc>
          <w:tcPr>
            <w:tcW w:w="1469" w:type="pct"/>
          </w:tcPr>
          <w:p w14:paraId="25D553F6" w14:textId="77777777" w:rsidR="002550CD" w:rsidRPr="004F6E63" w:rsidRDefault="002550CD" w:rsidP="002550CD">
            <w:pPr>
              <w:pStyle w:val="Bullet1"/>
              <w:rPr>
                <w:rFonts w:ascii="Aptos" w:hAnsi="Aptos"/>
                <w:sz w:val="24"/>
                <w:szCs w:val="24"/>
                <w:lang w:val="en-US"/>
              </w:rPr>
            </w:pPr>
          </w:p>
        </w:tc>
        <w:tc>
          <w:tcPr>
            <w:tcW w:w="1307" w:type="pct"/>
          </w:tcPr>
          <w:p w14:paraId="0402D033" w14:textId="77777777" w:rsidR="002550CD" w:rsidRPr="004F6E63" w:rsidRDefault="002550CD" w:rsidP="002550CD">
            <w:pPr>
              <w:pStyle w:val="Bullet1"/>
              <w:rPr>
                <w:rFonts w:ascii="Aptos" w:hAnsi="Aptos"/>
                <w:sz w:val="24"/>
                <w:szCs w:val="24"/>
                <w:lang w:val="en-US"/>
              </w:rPr>
            </w:pPr>
          </w:p>
        </w:tc>
        <w:tc>
          <w:tcPr>
            <w:tcW w:w="657" w:type="pct"/>
          </w:tcPr>
          <w:p w14:paraId="7AF9E11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AC8FECD" w14:textId="77777777" w:rsidTr="004F6E63">
        <w:tc>
          <w:tcPr>
            <w:tcW w:w="1567" w:type="pct"/>
          </w:tcPr>
          <w:p w14:paraId="1BE3E1E8" w14:textId="77777777" w:rsidR="002550CD" w:rsidRPr="006330B3" w:rsidRDefault="002550CD" w:rsidP="002550CD">
            <w:pPr>
              <w:rPr>
                <w:rFonts w:eastAsia="Calibri" w:cs="Calibri"/>
                <w:b/>
                <w:bCs/>
              </w:rPr>
            </w:pPr>
            <w:r w:rsidRPr="006330B3">
              <w:rPr>
                <w:rFonts w:eastAsia="Calibri" w:cs="Calibri"/>
                <w:b/>
              </w:rPr>
              <w:t xml:space="preserve">On entry, what are the sensory experiences like? (such as visual, scent, auditory) </w:t>
            </w:r>
          </w:p>
          <w:p w14:paraId="105E362F" w14:textId="571DB53F" w:rsidR="002550CD" w:rsidRPr="006330B3" w:rsidRDefault="00F10E92" w:rsidP="002550CD">
            <w:pPr>
              <w:pStyle w:val="ListParagraph"/>
              <w:numPr>
                <w:ilvl w:val="0"/>
                <w:numId w:val="6"/>
              </w:numPr>
              <w:suppressAutoHyphens w:val="0"/>
              <w:spacing w:before="0" w:after="0" w:line="240" w:lineRule="auto"/>
              <w:ind w:left="436" w:hanging="270"/>
              <w:rPr>
                <w:rFonts w:cs="Calibri"/>
              </w:rPr>
            </w:pPr>
            <w:hyperlink r:id="rId30" w:history="1">
              <w:r w:rsidRPr="00F10E92">
                <w:rPr>
                  <w:rStyle w:val="Hyperlink"/>
                  <w:rFonts w:cs="Calibri"/>
                  <w:i/>
                </w:rPr>
                <w:t>Inclusive acoustics</w:t>
              </w:r>
            </w:hyperlink>
            <w:r>
              <w:rPr>
                <w:rStyle w:val="FootnoteReference"/>
                <w:rFonts w:cs="Calibri"/>
              </w:rPr>
              <w:footnoteReference w:id="4"/>
            </w:r>
            <w:r w:rsidR="002550CD" w:rsidRPr="006330B3">
              <w:rPr>
                <w:rFonts w:cs="Calibri"/>
              </w:rPr>
              <w:t xml:space="preserve"> applied on entry, with attention given to minimising competing sounds </w:t>
            </w:r>
          </w:p>
          <w:p w14:paraId="095165B2"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 xml:space="preserve">Well-lit entry (daytime and evening), ~2,700 – 4,000 Kelvins </w:t>
            </w:r>
          </w:p>
          <w:p w14:paraId="12B70F1F"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w:t>
            </w:r>
          </w:p>
          <w:p w14:paraId="13CBC73F"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in design and furnishings on entry </w:t>
            </w:r>
          </w:p>
          <w:p w14:paraId="0BA76B18"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Entry is free from visual clutter</w:t>
            </w:r>
          </w:p>
          <w:p w14:paraId="00D21347" w14:textId="219E38E5" w:rsidR="002550CD" w:rsidRPr="006330B3" w:rsidRDefault="002550CD" w:rsidP="000904E9">
            <w:pPr>
              <w:pStyle w:val="ListParagraph"/>
              <w:numPr>
                <w:ilvl w:val="0"/>
                <w:numId w:val="6"/>
              </w:numPr>
              <w:suppressAutoHyphens w:val="0"/>
              <w:spacing w:before="0" w:after="0" w:line="240" w:lineRule="auto"/>
              <w:ind w:left="436" w:hanging="270"/>
              <w:rPr>
                <w:rFonts w:eastAsia="Calibri" w:cs="Calibri"/>
                <w:b/>
              </w:rPr>
            </w:pPr>
            <w:r w:rsidRPr="00CD2218">
              <w:rPr>
                <w:rFonts w:cs="Calibri"/>
              </w:rPr>
              <w:t>Minimal reflective signage, surfaces, and glare</w:t>
            </w:r>
          </w:p>
        </w:tc>
        <w:tc>
          <w:tcPr>
            <w:tcW w:w="1469" w:type="pct"/>
          </w:tcPr>
          <w:p w14:paraId="163A3548" w14:textId="77777777" w:rsidR="002550CD" w:rsidRPr="004F6E63" w:rsidRDefault="002550CD" w:rsidP="002550CD">
            <w:pPr>
              <w:pStyle w:val="Bullet1"/>
              <w:rPr>
                <w:rFonts w:ascii="Aptos" w:hAnsi="Aptos"/>
                <w:sz w:val="24"/>
                <w:szCs w:val="24"/>
                <w:lang w:val="en-US"/>
              </w:rPr>
            </w:pPr>
          </w:p>
        </w:tc>
        <w:tc>
          <w:tcPr>
            <w:tcW w:w="1307" w:type="pct"/>
          </w:tcPr>
          <w:p w14:paraId="521ABE42" w14:textId="77777777" w:rsidR="002550CD" w:rsidRPr="004F6E63" w:rsidRDefault="002550CD" w:rsidP="002550CD">
            <w:pPr>
              <w:pStyle w:val="Bullet1"/>
              <w:rPr>
                <w:rFonts w:ascii="Aptos" w:hAnsi="Aptos"/>
                <w:sz w:val="24"/>
                <w:szCs w:val="24"/>
                <w:lang w:val="en-US"/>
              </w:rPr>
            </w:pPr>
          </w:p>
        </w:tc>
        <w:tc>
          <w:tcPr>
            <w:tcW w:w="657" w:type="pct"/>
          </w:tcPr>
          <w:p w14:paraId="6701CAA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803E924" w14:textId="77777777" w:rsidTr="004F6E63">
        <w:tc>
          <w:tcPr>
            <w:tcW w:w="1567" w:type="pct"/>
          </w:tcPr>
          <w:p w14:paraId="7914087B"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there appropriate, visible, and inclusively designed signage when travelling to the premises? Consider: </w:t>
            </w:r>
          </w:p>
          <w:p w14:paraId="109640EF"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Pathways of travel</w:t>
            </w:r>
          </w:p>
          <w:p w14:paraId="6F45DA2D"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Safety and access information</w:t>
            </w:r>
          </w:p>
          <w:p w14:paraId="65CFE9E1"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Parking </w:t>
            </w:r>
          </w:p>
          <w:p w14:paraId="744C4E8D"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Building entry points</w:t>
            </w:r>
          </w:p>
          <w:p w14:paraId="46A22CDA" w14:textId="4D86CD9B" w:rsidR="002550CD" w:rsidRPr="006330B3" w:rsidRDefault="002550CD" w:rsidP="006A2F0B">
            <w:pPr>
              <w:pStyle w:val="ListParagraph"/>
              <w:numPr>
                <w:ilvl w:val="0"/>
                <w:numId w:val="11"/>
              </w:numPr>
              <w:suppressAutoHyphens w:val="0"/>
              <w:spacing w:before="0" w:after="0" w:line="240" w:lineRule="auto"/>
              <w:rPr>
                <w:rFonts w:cs="Calibri"/>
                <w:b/>
                <w:bCs/>
              </w:rPr>
            </w:pPr>
            <w:r w:rsidRPr="006330B3">
              <w:rPr>
                <w:rFonts w:eastAsia="Calibri" w:cs="Calibri"/>
                <w:color w:val="000000" w:themeColor="text1"/>
              </w:rPr>
              <w:t>How to contact security or reception personnel</w:t>
            </w:r>
          </w:p>
        </w:tc>
        <w:tc>
          <w:tcPr>
            <w:tcW w:w="1469" w:type="pct"/>
          </w:tcPr>
          <w:p w14:paraId="569F7558" w14:textId="77777777" w:rsidR="002550CD" w:rsidRPr="004F6E63" w:rsidRDefault="002550CD" w:rsidP="002550CD">
            <w:pPr>
              <w:pStyle w:val="Bullet1"/>
              <w:rPr>
                <w:rFonts w:ascii="Aptos" w:hAnsi="Aptos"/>
                <w:sz w:val="24"/>
                <w:szCs w:val="24"/>
                <w:lang w:val="en-US"/>
              </w:rPr>
            </w:pPr>
          </w:p>
        </w:tc>
        <w:tc>
          <w:tcPr>
            <w:tcW w:w="1307" w:type="pct"/>
          </w:tcPr>
          <w:p w14:paraId="3E659C1E" w14:textId="77777777" w:rsidR="002550CD" w:rsidRPr="004F6E63" w:rsidRDefault="002550CD" w:rsidP="002550CD">
            <w:pPr>
              <w:pStyle w:val="Bullet1"/>
              <w:rPr>
                <w:rFonts w:ascii="Aptos" w:hAnsi="Aptos"/>
                <w:sz w:val="24"/>
                <w:szCs w:val="24"/>
                <w:lang w:val="en-US"/>
              </w:rPr>
            </w:pPr>
          </w:p>
        </w:tc>
        <w:tc>
          <w:tcPr>
            <w:tcW w:w="657" w:type="pct"/>
          </w:tcPr>
          <w:p w14:paraId="5B22FAFF"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C7D371A" w14:textId="77777777" w:rsidTr="004F6E63">
        <w:tc>
          <w:tcPr>
            <w:tcW w:w="1567" w:type="pct"/>
          </w:tcPr>
          <w:p w14:paraId="7AB7B137" w14:textId="77777777" w:rsidR="002550CD"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accessible parking available and located near the premises? </w:t>
            </w:r>
          </w:p>
          <w:p w14:paraId="25B27CDD" w14:textId="77777777" w:rsidR="002550CD" w:rsidRPr="006330B3" w:rsidRDefault="002550CD" w:rsidP="002550CD">
            <w:pPr>
              <w:contextualSpacing/>
              <w:rPr>
                <w:rFonts w:eastAsia="Calibri" w:cs="Calibri"/>
                <w:b/>
                <w:bCs/>
                <w:color w:val="000000" w:themeColor="text1"/>
              </w:rPr>
            </w:pPr>
          </w:p>
        </w:tc>
        <w:tc>
          <w:tcPr>
            <w:tcW w:w="1469" w:type="pct"/>
          </w:tcPr>
          <w:p w14:paraId="4B6D00C1" w14:textId="77777777" w:rsidR="002550CD" w:rsidRPr="004F6E63" w:rsidRDefault="002550CD" w:rsidP="002550CD">
            <w:pPr>
              <w:pStyle w:val="Bullet1"/>
              <w:rPr>
                <w:rFonts w:ascii="Aptos" w:hAnsi="Aptos"/>
                <w:sz w:val="24"/>
                <w:szCs w:val="24"/>
                <w:lang w:val="en-US"/>
              </w:rPr>
            </w:pPr>
          </w:p>
        </w:tc>
        <w:tc>
          <w:tcPr>
            <w:tcW w:w="1307" w:type="pct"/>
          </w:tcPr>
          <w:p w14:paraId="2FC2B71E" w14:textId="77777777" w:rsidR="002550CD" w:rsidRPr="004F6E63" w:rsidRDefault="002550CD" w:rsidP="002550CD">
            <w:pPr>
              <w:pStyle w:val="Bullet1"/>
              <w:rPr>
                <w:rFonts w:ascii="Aptos" w:hAnsi="Aptos"/>
                <w:sz w:val="24"/>
                <w:szCs w:val="24"/>
                <w:lang w:val="en-US"/>
              </w:rPr>
            </w:pPr>
          </w:p>
        </w:tc>
        <w:tc>
          <w:tcPr>
            <w:tcW w:w="657" w:type="pct"/>
          </w:tcPr>
          <w:p w14:paraId="5BF7CCE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E517ED5" w14:textId="77777777" w:rsidTr="004F6E63">
        <w:tc>
          <w:tcPr>
            <w:tcW w:w="1567" w:type="pct"/>
          </w:tcPr>
          <w:p w14:paraId="577B7DBB"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Do all accessible car spaces meet minimum compliance requirements? Consider the following:  </w:t>
            </w:r>
          </w:p>
          <w:p w14:paraId="37934C4C" w14:textId="77777777" w:rsidR="002550CD" w:rsidRPr="006330B3" w:rsidRDefault="002550CD" w:rsidP="002550CD">
            <w:pPr>
              <w:pStyle w:val="ListParagraph"/>
              <w:numPr>
                <w:ilvl w:val="0"/>
                <w:numId w:val="12"/>
              </w:numPr>
              <w:suppressAutoHyphens w:val="0"/>
              <w:spacing w:before="0" w:after="0" w:line="240" w:lineRule="auto"/>
              <w:rPr>
                <w:rFonts w:eastAsia="Calibri" w:cs="Calibri"/>
                <w:color w:val="000000" w:themeColor="text1"/>
              </w:rPr>
            </w:pPr>
            <w:r w:rsidRPr="006330B3">
              <w:rPr>
                <w:rFonts w:eastAsia="Calibri" w:cs="Calibri"/>
                <w:color w:val="000000" w:themeColor="text1"/>
              </w:rPr>
              <w:t>Appropriately marked with international symbols</w:t>
            </w:r>
          </w:p>
          <w:p w14:paraId="28E2BF86" w14:textId="77777777" w:rsidR="002550CD" w:rsidRPr="00F06031" w:rsidRDefault="002550CD" w:rsidP="002550CD">
            <w:pPr>
              <w:pStyle w:val="ListParagraph"/>
              <w:numPr>
                <w:ilvl w:val="0"/>
                <w:numId w:val="12"/>
              </w:numPr>
              <w:suppressAutoHyphens w:val="0"/>
              <w:spacing w:before="0" w:after="0" w:line="240" w:lineRule="auto"/>
              <w:rPr>
                <w:rFonts w:eastAsia="Calibri" w:cs="Calibri"/>
                <w:b/>
                <w:bCs/>
              </w:rPr>
            </w:pPr>
            <w:r w:rsidRPr="006330B3">
              <w:rPr>
                <w:rFonts w:eastAsia="Calibri" w:cs="Calibri"/>
                <w:color w:val="000000" w:themeColor="text1"/>
              </w:rPr>
              <w:t>Meets requirements in terms of number and size consistent with state and territory requirements</w:t>
            </w:r>
          </w:p>
          <w:p w14:paraId="402ADE42" w14:textId="77777777" w:rsidR="002550CD" w:rsidRPr="006330B3" w:rsidRDefault="002550CD" w:rsidP="002550CD">
            <w:pPr>
              <w:contextualSpacing/>
              <w:rPr>
                <w:rFonts w:eastAsia="Calibri" w:cs="Calibri"/>
                <w:b/>
                <w:bCs/>
                <w:color w:val="000000" w:themeColor="text1"/>
              </w:rPr>
            </w:pPr>
          </w:p>
        </w:tc>
        <w:tc>
          <w:tcPr>
            <w:tcW w:w="1469" w:type="pct"/>
          </w:tcPr>
          <w:p w14:paraId="479D5AF9" w14:textId="77777777" w:rsidR="002550CD" w:rsidRPr="004F6E63" w:rsidRDefault="002550CD" w:rsidP="002550CD">
            <w:pPr>
              <w:pStyle w:val="Bullet1"/>
              <w:rPr>
                <w:rFonts w:ascii="Aptos" w:hAnsi="Aptos"/>
                <w:sz w:val="24"/>
                <w:szCs w:val="24"/>
                <w:lang w:val="en-US"/>
              </w:rPr>
            </w:pPr>
          </w:p>
        </w:tc>
        <w:tc>
          <w:tcPr>
            <w:tcW w:w="1307" w:type="pct"/>
          </w:tcPr>
          <w:p w14:paraId="7AB7E9DB" w14:textId="77777777" w:rsidR="002550CD" w:rsidRPr="004F6E63" w:rsidRDefault="002550CD" w:rsidP="002550CD">
            <w:pPr>
              <w:pStyle w:val="Bullet1"/>
              <w:rPr>
                <w:rFonts w:ascii="Aptos" w:hAnsi="Aptos"/>
                <w:sz w:val="24"/>
                <w:szCs w:val="24"/>
                <w:lang w:val="en-US"/>
              </w:rPr>
            </w:pPr>
          </w:p>
        </w:tc>
        <w:tc>
          <w:tcPr>
            <w:tcW w:w="657" w:type="pct"/>
          </w:tcPr>
          <w:p w14:paraId="7C9369DF"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2CBF8A64" w14:textId="77777777" w:rsidTr="004F6E63">
        <w:tc>
          <w:tcPr>
            <w:tcW w:w="1567" w:type="pct"/>
          </w:tcPr>
          <w:p w14:paraId="4B2CE74F" w14:textId="77777777" w:rsidR="002550CD"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there a system in place to provide for booking of accessible car parking spaces? </w:t>
            </w:r>
          </w:p>
          <w:p w14:paraId="74034AD7" w14:textId="77777777" w:rsidR="002550CD" w:rsidRPr="006330B3" w:rsidRDefault="002550CD" w:rsidP="002550CD">
            <w:pPr>
              <w:contextualSpacing/>
              <w:rPr>
                <w:rFonts w:eastAsia="Calibri" w:cs="Calibri"/>
                <w:b/>
                <w:bCs/>
                <w:color w:val="000000" w:themeColor="text1"/>
              </w:rPr>
            </w:pPr>
          </w:p>
        </w:tc>
        <w:tc>
          <w:tcPr>
            <w:tcW w:w="1469" w:type="pct"/>
          </w:tcPr>
          <w:p w14:paraId="3D5AFF09" w14:textId="77777777" w:rsidR="002550CD" w:rsidRPr="004F6E63" w:rsidRDefault="002550CD" w:rsidP="002550CD">
            <w:pPr>
              <w:pStyle w:val="Bullet1"/>
              <w:rPr>
                <w:rFonts w:ascii="Aptos" w:hAnsi="Aptos"/>
                <w:sz w:val="24"/>
                <w:szCs w:val="24"/>
                <w:lang w:val="en-US"/>
              </w:rPr>
            </w:pPr>
          </w:p>
        </w:tc>
        <w:tc>
          <w:tcPr>
            <w:tcW w:w="1307" w:type="pct"/>
          </w:tcPr>
          <w:p w14:paraId="66F6D50F" w14:textId="77777777" w:rsidR="002550CD" w:rsidRPr="004F6E63" w:rsidRDefault="002550CD" w:rsidP="002550CD">
            <w:pPr>
              <w:pStyle w:val="Bullet1"/>
              <w:rPr>
                <w:rFonts w:ascii="Aptos" w:hAnsi="Aptos"/>
                <w:sz w:val="24"/>
                <w:szCs w:val="24"/>
                <w:lang w:val="en-US"/>
              </w:rPr>
            </w:pPr>
          </w:p>
        </w:tc>
        <w:tc>
          <w:tcPr>
            <w:tcW w:w="657" w:type="pct"/>
          </w:tcPr>
          <w:p w14:paraId="265883A8"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F5752B4" w14:textId="77777777" w:rsidTr="004F6E63">
        <w:tc>
          <w:tcPr>
            <w:tcW w:w="1567" w:type="pct"/>
          </w:tcPr>
          <w:p w14:paraId="040CAB1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there sufficient colour contrast in place when accessing the premises? Consider: </w:t>
            </w:r>
          </w:p>
          <w:p w14:paraId="750C7A2D"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Steps</w:t>
            </w:r>
          </w:p>
          <w:p w14:paraId="7AB814F8"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Changes in gradient</w:t>
            </w:r>
          </w:p>
          <w:p w14:paraId="03095B6B"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1904CBF3"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Entry doors</w:t>
            </w:r>
          </w:p>
          <w:p w14:paraId="72967ADC" w14:textId="6810E5F8" w:rsidR="002550CD" w:rsidRPr="006330B3" w:rsidRDefault="002550CD" w:rsidP="002550CD">
            <w:pPr>
              <w:contextualSpacing/>
              <w:rPr>
                <w:rFonts w:eastAsia="Calibri" w:cs="Calibri"/>
                <w:b/>
                <w:bCs/>
                <w:color w:val="000000" w:themeColor="text1"/>
              </w:rPr>
            </w:pPr>
            <w:r w:rsidRPr="006330B3">
              <w:rPr>
                <w:rFonts w:eastAsia="Calibri" w:cs="Calibri"/>
                <w:color w:val="000000" w:themeColor="text1"/>
              </w:rPr>
              <w:t>Access paths</w:t>
            </w:r>
          </w:p>
        </w:tc>
        <w:tc>
          <w:tcPr>
            <w:tcW w:w="1469" w:type="pct"/>
          </w:tcPr>
          <w:p w14:paraId="11F451B2" w14:textId="77777777" w:rsidR="002550CD" w:rsidRPr="004F6E63" w:rsidRDefault="002550CD" w:rsidP="002550CD">
            <w:pPr>
              <w:pStyle w:val="Bullet1"/>
              <w:rPr>
                <w:rFonts w:ascii="Aptos" w:hAnsi="Aptos"/>
                <w:sz w:val="24"/>
                <w:szCs w:val="24"/>
                <w:lang w:val="en-US"/>
              </w:rPr>
            </w:pPr>
          </w:p>
        </w:tc>
        <w:tc>
          <w:tcPr>
            <w:tcW w:w="1307" w:type="pct"/>
          </w:tcPr>
          <w:p w14:paraId="64EED23C" w14:textId="77777777" w:rsidR="002550CD" w:rsidRPr="004F6E63" w:rsidRDefault="002550CD" w:rsidP="002550CD">
            <w:pPr>
              <w:pStyle w:val="Bullet1"/>
              <w:rPr>
                <w:rFonts w:ascii="Aptos" w:hAnsi="Aptos"/>
                <w:sz w:val="24"/>
                <w:szCs w:val="24"/>
                <w:lang w:val="en-US"/>
              </w:rPr>
            </w:pPr>
          </w:p>
        </w:tc>
        <w:tc>
          <w:tcPr>
            <w:tcW w:w="657" w:type="pct"/>
          </w:tcPr>
          <w:p w14:paraId="390426F5"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CF58C62" w14:textId="77777777" w:rsidTr="004F6E63">
        <w:tc>
          <w:tcPr>
            <w:tcW w:w="1567" w:type="pct"/>
          </w:tcPr>
          <w:p w14:paraId="33176FC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Are door handles on entry designed for people with limited dexterity and strength?</w:t>
            </w:r>
          </w:p>
          <w:p w14:paraId="25281FE1" w14:textId="77777777" w:rsidR="002550CD" w:rsidRPr="006330B3" w:rsidRDefault="002550CD" w:rsidP="002550CD">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F5BB483" w14:textId="77777777" w:rsidR="002550CD" w:rsidRPr="006330B3" w:rsidRDefault="002550CD" w:rsidP="002550CD">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4D91C537" w14:textId="5CD60F86" w:rsidR="002550CD" w:rsidRPr="006330B3" w:rsidRDefault="002550CD" w:rsidP="000904E9">
            <w:pPr>
              <w:pStyle w:val="ListParagraph"/>
              <w:numPr>
                <w:ilvl w:val="0"/>
                <w:numId w:val="14"/>
              </w:numPr>
              <w:suppressAutoHyphens w:val="0"/>
              <w:spacing w:before="0" w:after="0" w:line="240" w:lineRule="auto"/>
              <w:rPr>
                <w:rFonts w:eastAsia="Calibri" w:cs="Calibri"/>
                <w:b/>
                <w:bCs/>
                <w:color w:val="000000" w:themeColor="text1"/>
              </w:rPr>
            </w:pPr>
            <w:r w:rsidRPr="00AD68A1">
              <w:rPr>
                <w:rFonts w:cs="Calibri"/>
                <w:color w:val="000000" w:themeColor="text1"/>
              </w:rPr>
              <w:t>Sliding locks rather than turning locks</w:t>
            </w:r>
          </w:p>
        </w:tc>
        <w:tc>
          <w:tcPr>
            <w:tcW w:w="1469" w:type="pct"/>
          </w:tcPr>
          <w:p w14:paraId="6C47B076" w14:textId="77777777" w:rsidR="002550CD" w:rsidRPr="004F6E63" w:rsidRDefault="002550CD" w:rsidP="002550CD">
            <w:pPr>
              <w:pStyle w:val="Bullet1"/>
              <w:rPr>
                <w:rFonts w:ascii="Aptos" w:hAnsi="Aptos"/>
                <w:sz w:val="24"/>
                <w:szCs w:val="24"/>
                <w:lang w:val="en-US"/>
              </w:rPr>
            </w:pPr>
          </w:p>
        </w:tc>
        <w:tc>
          <w:tcPr>
            <w:tcW w:w="1307" w:type="pct"/>
          </w:tcPr>
          <w:p w14:paraId="154984C6" w14:textId="77777777" w:rsidR="002550CD" w:rsidRPr="004F6E63" w:rsidRDefault="002550CD" w:rsidP="002550CD">
            <w:pPr>
              <w:pStyle w:val="Bullet1"/>
              <w:rPr>
                <w:rFonts w:ascii="Aptos" w:hAnsi="Aptos"/>
                <w:sz w:val="24"/>
                <w:szCs w:val="24"/>
                <w:lang w:val="en-US"/>
              </w:rPr>
            </w:pPr>
          </w:p>
        </w:tc>
        <w:tc>
          <w:tcPr>
            <w:tcW w:w="657" w:type="pct"/>
          </w:tcPr>
          <w:p w14:paraId="4077549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E2008C8" w14:textId="77777777" w:rsidTr="004F6E63">
        <w:tc>
          <w:tcPr>
            <w:tcW w:w="1567" w:type="pct"/>
          </w:tcPr>
          <w:p w14:paraId="4A8F244F" w14:textId="0094E151" w:rsidR="002550CD" w:rsidRDefault="002550CD" w:rsidP="002550CD">
            <w:pPr>
              <w:contextualSpacing/>
              <w:rPr>
                <w:rFonts w:eastAsia="Calibri" w:cs="Calibri"/>
                <w:b/>
                <w:bCs/>
              </w:rPr>
            </w:pPr>
            <w:r w:rsidRPr="006330B3">
              <w:rPr>
                <w:rFonts w:eastAsia="Calibri" w:cs="Calibri"/>
                <w:b/>
                <w:color w:val="000000" w:themeColor="text1"/>
              </w:rPr>
              <w:t>Is there a policy and notification system in place to inform staff of malfunctioning equipment affecting accessibility?</w:t>
            </w:r>
          </w:p>
          <w:p w14:paraId="62B5C897" w14:textId="77777777" w:rsidR="002550CD" w:rsidRPr="006330B3" w:rsidRDefault="002550CD" w:rsidP="002550CD">
            <w:pPr>
              <w:contextualSpacing/>
              <w:rPr>
                <w:rFonts w:eastAsia="Calibri" w:cs="Calibri"/>
                <w:b/>
                <w:bCs/>
                <w:color w:val="000000" w:themeColor="text1"/>
              </w:rPr>
            </w:pPr>
          </w:p>
        </w:tc>
        <w:tc>
          <w:tcPr>
            <w:tcW w:w="1469" w:type="pct"/>
          </w:tcPr>
          <w:p w14:paraId="72DD2E75" w14:textId="77777777" w:rsidR="002550CD" w:rsidRPr="004F6E63" w:rsidRDefault="002550CD" w:rsidP="002550CD">
            <w:pPr>
              <w:pStyle w:val="Bullet1"/>
              <w:rPr>
                <w:rFonts w:ascii="Aptos" w:hAnsi="Aptos"/>
                <w:sz w:val="24"/>
                <w:szCs w:val="24"/>
                <w:lang w:val="en-US"/>
              </w:rPr>
            </w:pPr>
          </w:p>
        </w:tc>
        <w:tc>
          <w:tcPr>
            <w:tcW w:w="1307" w:type="pct"/>
          </w:tcPr>
          <w:p w14:paraId="2A4C2409" w14:textId="77777777" w:rsidR="002550CD" w:rsidRPr="004F6E63" w:rsidRDefault="002550CD" w:rsidP="002550CD">
            <w:pPr>
              <w:pStyle w:val="Bullet1"/>
              <w:rPr>
                <w:rFonts w:ascii="Aptos" w:hAnsi="Aptos"/>
                <w:sz w:val="24"/>
                <w:szCs w:val="24"/>
                <w:lang w:val="en-US"/>
              </w:rPr>
            </w:pPr>
          </w:p>
        </w:tc>
        <w:tc>
          <w:tcPr>
            <w:tcW w:w="657" w:type="pct"/>
          </w:tcPr>
          <w:p w14:paraId="460F258A"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013B50CC" w14:textId="77777777" w:rsidTr="004F6E63">
        <w:tc>
          <w:tcPr>
            <w:tcW w:w="1567" w:type="pct"/>
          </w:tcPr>
          <w:p w14:paraId="59A3D72E" w14:textId="45F53101" w:rsidR="002550CD" w:rsidRDefault="002550CD" w:rsidP="002550CD">
            <w:pPr>
              <w:contextualSpacing/>
              <w:rPr>
                <w:rFonts w:eastAsia="Calibri" w:cs="Calibri"/>
                <w:b/>
                <w:bCs/>
              </w:rPr>
            </w:pPr>
            <w:r w:rsidRPr="006330B3">
              <w:rPr>
                <w:rFonts w:eastAsia="Calibri" w:cs="Calibri"/>
                <w:b/>
                <w:bCs/>
                <w:color w:val="000000" w:themeColor="text1"/>
              </w:rPr>
              <w:t>Are accommodation and toileting facilities available for assistance animals? If none are available, is there information on the nearest green area?</w:t>
            </w:r>
          </w:p>
          <w:p w14:paraId="385CCB63" w14:textId="77777777" w:rsidR="002550CD" w:rsidRPr="006330B3" w:rsidRDefault="002550CD" w:rsidP="002550CD">
            <w:pPr>
              <w:contextualSpacing/>
              <w:rPr>
                <w:rFonts w:eastAsia="Calibri" w:cs="Calibri"/>
                <w:b/>
                <w:color w:val="000000" w:themeColor="text1"/>
              </w:rPr>
            </w:pPr>
          </w:p>
        </w:tc>
        <w:tc>
          <w:tcPr>
            <w:tcW w:w="1469" w:type="pct"/>
          </w:tcPr>
          <w:p w14:paraId="5AF378D8" w14:textId="77777777" w:rsidR="002550CD" w:rsidRPr="004F6E63" w:rsidRDefault="002550CD" w:rsidP="002550CD">
            <w:pPr>
              <w:pStyle w:val="Bullet1"/>
              <w:rPr>
                <w:rFonts w:ascii="Aptos" w:hAnsi="Aptos"/>
                <w:sz w:val="24"/>
                <w:szCs w:val="24"/>
                <w:lang w:val="en-US"/>
              </w:rPr>
            </w:pPr>
          </w:p>
        </w:tc>
        <w:tc>
          <w:tcPr>
            <w:tcW w:w="1307" w:type="pct"/>
          </w:tcPr>
          <w:p w14:paraId="496FD52E" w14:textId="77777777" w:rsidR="002550CD" w:rsidRPr="004F6E63" w:rsidRDefault="002550CD" w:rsidP="002550CD">
            <w:pPr>
              <w:pStyle w:val="Bullet1"/>
              <w:rPr>
                <w:rFonts w:ascii="Aptos" w:hAnsi="Aptos"/>
                <w:sz w:val="24"/>
                <w:szCs w:val="24"/>
                <w:lang w:val="en-US"/>
              </w:rPr>
            </w:pPr>
          </w:p>
        </w:tc>
        <w:tc>
          <w:tcPr>
            <w:tcW w:w="657" w:type="pct"/>
          </w:tcPr>
          <w:p w14:paraId="62520FF7"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1B610A1" w14:textId="77777777" w:rsidTr="004F6E63">
        <w:tc>
          <w:tcPr>
            <w:tcW w:w="1567" w:type="pct"/>
          </w:tcPr>
          <w:p w14:paraId="3240FF80" w14:textId="4C2474E2" w:rsidR="002550CD" w:rsidRPr="006330B3" w:rsidRDefault="002550CD" w:rsidP="00242909">
            <w:pPr>
              <w:contextualSpacing/>
              <w:rPr>
                <w:rFonts w:eastAsia="Calibri" w:cs="Calibri"/>
                <w:b/>
                <w:bCs/>
                <w:color w:val="000000" w:themeColor="text1"/>
              </w:rPr>
            </w:pPr>
            <w:r w:rsidRPr="006330B3">
              <w:rPr>
                <w:rFonts w:eastAsia="Calibri" w:cs="Calibri"/>
                <w:b/>
                <w:bCs/>
                <w:color w:val="000000" w:themeColor="text1"/>
              </w:rPr>
              <w:t xml:space="preserve">Is signage in place reaffirming the right of access for assistance animals? </w:t>
            </w:r>
          </w:p>
        </w:tc>
        <w:tc>
          <w:tcPr>
            <w:tcW w:w="1469" w:type="pct"/>
          </w:tcPr>
          <w:p w14:paraId="02969E88" w14:textId="77777777" w:rsidR="002550CD" w:rsidRPr="004F6E63" w:rsidRDefault="002550CD" w:rsidP="002550CD">
            <w:pPr>
              <w:pStyle w:val="Bullet1"/>
              <w:rPr>
                <w:rFonts w:ascii="Aptos" w:hAnsi="Aptos"/>
                <w:sz w:val="24"/>
                <w:szCs w:val="24"/>
                <w:lang w:val="en-US"/>
              </w:rPr>
            </w:pPr>
          </w:p>
        </w:tc>
        <w:tc>
          <w:tcPr>
            <w:tcW w:w="1307" w:type="pct"/>
          </w:tcPr>
          <w:p w14:paraId="674C7064" w14:textId="77777777" w:rsidR="002550CD" w:rsidRPr="004F6E63" w:rsidRDefault="002550CD" w:rsidP="002550CD">
            <w:pPr>
              <w:pStyle w:val="Bullet1"/>
              <w:rPr>
                <w:rFonts w:ascii="Aptos" w:hAnsi="Aptos"/>
                <w:sz w:val="24"/>
                <w:szCs w:val="24"/>
                <w:lang w:val="en-US"/>
              </w:rPr>
            </w:pPr>
          </w:p>
        </w:tc>
        <w:tc>
          <w:tcPr>
            <w:tcW w:w="657" w:type="pct"/>
          </w:tcPr>
          <w:p w14:paraId="7A8093E1"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9D2F67D" w14:textId="77777777" w:rsidTr="004F6E63">
        <w:tc>
          <w:tcPr>
            <w:tcW w:w="1567" w:type="pct"/>
          </w:tcPr>
          <w:p w14:paraId="323DF1BC" w14:textId="2AFECBFC" w:rsidR="002550CD" w:rsidRPr="006330B3" w:rsidRDefault="002550CD" w:rsidP="006A2F0B">
            <w:pPr>
              <w:rPr>
                <w:rFonts w:eastAsia="Calibri" w:cs="Calibri"/>
                <w:b/>
                <w:bCs/>
                <w:color w:val="000000" w:themeColor="text1"/>
              </w:rPr>
            </w:pPr>
            <w:r w:rsidRPr="006330B3">
              <w:rPr>
                <w:rFonts w:cs="Calibri"/>
                <w:b/>
                <w:color w:val="000000" w:themeColor="text1"/>
              </w:rPr>
              <w:t>Are accessible entrances unlocked and available during business hours? Is contact information available for support outside of business hours?</w:t>
            </w:r>
          </w:p>
        </w:tc>
        <w:tc>
          <w:tcPr>
            <w:tcW w:w="1469" w:type="pct"/>
          </w:tcPr>
          <w:p w14:paraId="0D6F8880" w14:textId="77777777" w:rsidR="002550CD" w:rsidRPr="004F6E63" w:rsidRDefault="002550CD" w:rsidP="002550CD">
            <w:pPr>
              <w:pStyle w:val="Bullet1"/>
              <w:rPr>
                <w:rFonts w:ascii="Aptos" w:hAnsi="Aptos"/>
                <w:sz w:val="24"/>
                <w:szCs w:val="24"/>
                <w:lang w:val="en-US"/>
              </w:rPr>
            </w:pPr>
          </w:p>
        </w:tc>
        <w:tc>
          <w:tcPr>
            <w:tcW w:w="1307" w:type="pct"/>
          </w:tcPr>
          <w:p w14:paraId="0AD449C1" w14:textId="77777777" w:rsidR="002550CD" w:rsidRPr="004F6E63" w:rsidRDefault="002550CD" w:rsidP="002550CD">
            <w:pPr>
              <w:pStyle w:val="Bullet1"/>
              <w:rPr>
                <w:rFonts w:ascii="Aptos" w:hAnsi="Aptos"/>
                <w:sz w:val="24"/>
                <w:szCs w:val="24"/>
                <w:lang w:val="en-US"/>
              </w:rPr>
            </w:pPr>
          </w:p>
        </w:tc>
        <w:tc>
          <w:tcPr>
            <w:tcW w:w="657" w:type="pct"/>
          </w:tcPr>
          <w:p w14:paraId="0D1E2DE2"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04F6F539" w14:textId="77777777">
        <w:tc>
          <w:tcPr>
            <w:tcW w:w="1567" w:type="pct"/>
            <w:vAlign w:val="center"/>
          </w:tcPr>
          <w:p w14:paraId="112A432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1D5F18E5" w14:textId="77777777" w:rsidR="002550CD" w:rsidRPr="006330B3" w:rsidRDefault="002550CD" w:rsidP="002550CD">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644AC7FB" w14:textId="77777777" w:rsidR="002550CD" w:rsidRPr="006330B3" w:rsidRDefault="002550CD" w:rsidP="002550CD">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6EAF8E43" w14:textId="696CDADF" w:rsidR="002550CD" w:rsidRPr="006330B3" w:rsidRDefault="002550CD" w:rsidP="000904E9">
            <w:pPr>
              <w:pStyle w:val="ListParagraph"/>
              <w:numPr>
                <w:ilvl w:val="0"/>
                <w:numId w:val="15"/>
              </w:numPr>
              <w:suppressAutoHyphens w:val="0"/>
              <w:spacing w:before="0" w:after="0" w:line="240" w:lineRule="auto"/>
              <w:ind w:left="454" w:hanging="283"/>
              <w:rPr>
                <w:rFonts w:cs="Calibri"/>
                <w:b/>
                <w:color w:val="000000" w:themeColor="text1"/>
              </w:rPr>
            </w:pPr>
            <w:r w:rsidRPr="006330B3">
              <w:rPr>
                <w:rFonts w:eastAsia="Calibri" w:cs="Calibri"/>
                <w:color w:val="000000" w:themeColor="text1"/>
              </w:rPr>
              <w:t>Virtual or interactive maps</w:t>
            </w:r>
          </w:p>
        </w:tc>
        <w:tc>
          <w:tcPr>
            <w:tcW w:w="1469" w:type="pct"/>
          </w:tcPr>
          <w:p w14:paraId="5FF190A8" w14:textId="77777777" w:rsidR="002550CD" w:rsidRPr="004F6E63" w:rsidRDefault="002550CD" w:rsidP="002550CD">
            <w:pPr>
              <w:pStyle w:val="Bullet1"/>
              <w:rPr>
                <w:rFonts w:ascii="Aptos" w:hAnsi="Aptos"/>
                <w:sz w:val="24"/>
                <w:szCs w:val="24"/>
                <w:lang w:val="en-US"/>
              </w:rPr>
            </w:pPr>
          </w:p>
        </w:tc>
        <w:tc>
          <w:tcPr>
            <w:tcW w:w="1307" w:type="pct"/>
          </w:tcPr>
          <w:p w14:paraId="514761A9" w14:textId="77777777" w:rsidR="002550CD" w:rsidRPr="004F6E63" w:rsidRDefault="002550CD" w:rsidP="002550CD">
            <w:pPr>
              <w:pStyle w:val="Bullet1"/>
              <w:rPr>
                <w:rFonts w:ascii="Aptos" w:hAnsi="Aptos"/>
                <w:sz w:val="24"/>
                <w:szCs w:val="24"/>
                <w:lang w:val="en-US"/>
              </w:rPr>
            </w:pPr>
          </w:p>
        </w:tc>
        <w:tc>
          <w:tcPr>
            <w:tcW w:w="657" w:type="pct"/>
          </w:tcPr>
          <w:p w14:paraId="3A7A6810"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C1FA579" w14:textId="77777777">
        <w:tc>
          <w:tcPr>
            <w:tcW w:w="1567" w:type="pct"/>
          </w:tcPr>
          <w:p w14:paraId="451BEA40" w14:textId="77777777" w:rsidR="002550CD" w:rsidRPr="006330B3" w:rsidRDefault="002550CD" w:rsidP="002550CD">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w:t>
            </w:r>
          </w:p>
          <w:p w14:paraId="5AF6642D"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396E04C4"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CB994B1"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prams</w:t>
            </w:r>
          </w:p>
          <w:p w14:paraId="127EBC59" w14:textId="055EC2A4" w:rsidR="002550CD" w:rsidRPr="006330B3" w:rsidRDefault="002550CD" w:rsidP="006A2F0B">
            <w:pPr>
              <w:pStyle w:val="ListParagraph"/>
              <w:numPr>
                <w:ilvl w:val="0"/>
                <w:numId w:val="1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Carrying or moving equipment</w:t>
            </w:r>
          </w:p>
        </w:tc>
        <w:tc>
          <w:tcPr>
            <w:tcW w:w="1469" w:type="pct"/>
          </w:tcPr>
          <w:p w14:paraId="230C4BC5" w14:textId="77777777" w:rsidR="002550CD" w:rsidRPr="004F6E63" w:rsidRDefault="002550CD" w:rsidP="002550CD">
            <w:pPr>
              <w:pStyle w:val="Bullet1"/>
              <w:rPr>
                <w:rFonts w:ascii="Aptos" w:hAnsi="Aptos"/>
                <w:sz w:val="24"/>
                <w:szCs w:val="24"/>
                <w:lang w:val="en-US"/>
              </w:rPr>
            </w:pPr>
          </w:p>
        </w:tc>
        <w:tc>
          <w:tcPr>
            <w:tcW w:w="1307" w:type="pct"/>
          </w:tcPr>
          <w:p w14:paraId="29C38934" w14:textId="77777777" w:rsidR="002550CD" w:rsidRPr="004F6E63" w:rsidRDefault="002550CD" w:rsidP="002550CD">
            <w:pPr>
              <w:pStyle w:val="Bullet1"/>
              <w:rPr>
                <w:rFonts w:ascii="Aptos" w:hAnsi="Aptos"/>
                <w:sz w:val="24"/>
                <w:szCs w:val="24"/>
                <w:lang w:val="en-US"/>
              </w:rPr>
            </w:pPr>
          </w:p>
        </w:tc>
        <w:tc>
          <w:tcPr>
            <w:tcW w:w="657" w:type="pct"/>
          </w:tcPr>
          <w:p w14:paraId="4D73520D"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67C5673" w14:textId="77777777">
        <w:tc>
          <w:tcPr>
            <w:tcW w:w="1567" w:type="pct"/>
          </w:tcPr>
          <w:p w14:paraId="5E335603" w14:textId="07963C52" w:rsidR="002550CD" w:rsidRPr="006330B3" w:rsidRDefault="002550CD" w:rsidP="006A2F0B">
            <w:pPr>
              <w:rPr>
                <w:rFonts w:eastAsia="Calibri" w:cs="Calibri"/>
                <w:b/>
                <w:color w:val="000000" w:themeColor="text1"/>
              </w:rPr>
            </w:pPr>
            <w:r w:rsidRPr="006330B3">
              <w:rPr>
                <w:rFonts w:eastAsia="Calibri" w:cs="Calibri"/>
                <w:b/>
                <w:bCs/>
                <w:color w:val="000000" w:themeColor="text1"/>
              </w:rPr>
              <w:t xml:space="preserve">Are accessibility features or barriers clearly displayed on entry to the premises? </w:t>
            </w:r>
          </w:p>
        </w:tc>
        <w:tc>
          <w:tcPr>
            <w:tcW w:w="1469" w:type="pct"/>
          </w:tcPr>
          <w:p w14:paraId="72778C80" w14:textId="77777777" w:rsidR="002550CD" w:rsidRPr="004F6E63" w:rsidRDefault="002550CD" w:rsidP="002550CD">
            <w:pPr>
              <w:pStyle w:val="Bullet1"/>
              <w:rPr>
                <w:rFonts w:ascii="Aptos" w:hAnsi="Aptos"/>
                <w:sz w:val="24"/>
                <w:szCs w:val="24"/>
                <w:lang w:val="en-US"/>
              </w:rPr>
            </w:pPr>
          </w:p>
        </w:tc>
        <w:tc>
          <w:tcPr>
            <w:tcW w:w="1307" w:type="pct"/>
          </w:tcPr>
          <w:p w14:paraId="6F55FB6A" w14:textId="77777777" w:rsidR="002550CD" w:rsidRPr="004F6E63" w:rsidRDefault="002550CD" w:rsidP="002550CD">
            <w:pPr>
              <w:pStyle w:val="Bullet1"/>
              <w:rPr>
                <w:rFonts w:ascii="Aptos" w:hAnsi="Aptos"/>
                <w:sz w:val="24"/>
                <w:szCs w:val="24"/>
                <w:lang w:val="en-US"/>
              </w:rPr>
            </w:pPr>
          </w:p>
        </w:tc>
        <w:tc>
          <w:tcPr>
            <w:tcW w:w="657" w:type="pct"/>
          </w:tcPr>
          <w:p w14:paraId="509B0785" w14:textId="77777777" w:rsidR="002550CD" w:rsidRPr="004F6E63" w:rsidRDefault="002550CD" w:rsidP="002550CD">
            <w:pPr>
              <w:pStyle w:val="Bullet1"/>
              <w:numPr>
                <w:ilvl w:val="0"/>
                <w:numId w:val="0"/>
              </w:numPr>
              <w:rPr>
                <w:rFonts w:ascii="Aptos" w:hAnsi="Aptos"/>
                <w:sz w:val="24"/>
                <w:szCs w:val="24"/>
                <w:lang w:val="en-US"/>
              </w:rPr>
            </w:pPr>
          </w:p>
        </w:tc>
      </w:tr>
    </w:tbl>
    <w:p w14:paraId="50551CBC" w14:textId="77777777" w:rsidR="00CF1835" w:rsidRDefault="00CF1835">
      <w:pPr>
        <w:suppressAutoHyphens w:val="0"/>
        <w:spacing w:before="0" w:after="120" w:line="440" w:lineRule="atLeast"/>
        <w:rPr>
          <w:rFonts w:ascii="Calibri" w:eastAsiaTheme="majorEastAsia" w:hAnsi="Calibri" w:cs="Calibri"/>
          <w:color w:val="615E9B" w:themeColor="accent3"/>
          <w:sz w:val="34"/>
          <w:szCs w:val="26"/>
        </w:rPr>
      </w:pPr>
      <w:r>
        <w:rPr>
          <w:rFonts w:ascii="Calibri" w:hAnsi="Calibri" w:cs="Calibri"/>
        </w:rPr>
        <w:br w:type="page"/>
      </w:r>
    </w:p>
    <w:p w14:paraId="638E2FD3" w14:textId="5414C7F3" w:rsidR="004F6E63" w:rsidRPr="00CF1835" w:rsidRDefault="004F6E63" w:rsidP="000904E9">
      <w:pPr>
        <w:pStyle w:val="Heading1"/>
        <w:numPr>
          <w:ilvl w:val="0"/>
          <w:numId w:val="9"/>
        </w:numPr>
        <w:rPr>
          <w:rFonts w:eastAsia="Calibri"/>
          <w:lang w:val="en-US"/>
        </w:rPr>
      </w:pPr>
      <w:r w:rsidRPr="00CF1835">
        <w:rPr>
          <w:rFonts w:eastAsia="Calibri"/>
          <w:lang w:val="en-US"/>
        </w:rPr>
        <w:fldChar w:fldCharType="begin"/>
      </w:r>
      <w:r w:rsidRPr="00CF1835">
        <w:rPr>
          <w:rFonts w:eastAsia="Calibri"/>
          <w:lang w:val="en-US"/>
        </w:rPr>
        <w:instrText xml:space="preserve"> REF _Ref195246477 \h  \* MERGEFORMAT </w:instrText>
      </w:r>
      <w:r w:rsidRPr="00CF1835">
        <w:rPr>
          <w:rFonts w:eastAsia="Calibri"/>
          <w:lang w:val="en-US"/>
        </w:rPr>
      </w:r>
      <w:r w:rsidRPr="00CF1835">
        <w:rPr>
          <w:rFonts w:eastAsia="Calibri"/>
          <w:lang w:val="en-US"/>
        </w:rPr>
        <w:fldChar w:fldCharType="separate"/>
      </w:r>
      <w:bookmarkStart w:id="13" w:name="_Toc206592746"/>
      <w:r w:rsidRPr="00CF1835">
        <w:rPr>
          <w:rFonts w:eastAsia="Calibri"/>
          <w:lang w:val="en-US"/>
        </w:rPr>
        <w:t>Reception Area</w:t>
      </w:r>
      <w:bookmarkEnd w:id="13"/>
      <w:r w:rsidRPr="00CF1835">
        <w:rPr>
          <w:rFonts w:eastAsia="Calibri"/>
          <w:lang w:val="en-US"/>
        </w:rPr>
        <w:fldChar w:fldCharType="end"/>
      </w:r>
    </w:p>
    <w:p w14:paraId="60CDAA0F" w14:textId="77777777" w:rsidR="004F6E63" w:rsidRPr="00FC2D5D" w:rsidRDefault="004F6E63" w:rsidP="004F6E63">
      <w:pPr>
        <w:spacing w:line="276" w:lineRule="auto"/>
        <w:rPr>
          <w:rFonts w:cs="Calibri"/>
        </w:rPr>
      </w:pPr>
      <w:r w:rsidRPr="00FC2D5D">
        <w:rPr>
          <w:rFonts w:cs="Calibri"/>
        </w:rPr>
        <w:t>The reception area is often the initial point of interaction and information. For neurodivergent employees, overly busy or noisy reception spaces, poor lighting, or unclear signage can be overwhelming and confusing. An accessible reception promotes calm, clear communication, and a sense of safety, supporting staff and visitors to feel valued and supported from the outset.</w:t>
      </w:r>
    </w:p>
    <w:p w14:paraId="606DDC31" w14:textId="2A1AA3E8" w:rsidR="004F6E63" w:rsidRPr="00FC2D5D" w:rsidRDefault="004F6E63" w:rsidP="004F6E63">
      <w:pPr>
        <w:spacing w:after="0" w:line="240" w:lineRule="auto"/>
        <w:rPr>
          <w:rFonts w:cs="Calibri"/>
          <w:i/>
          <w:iCs/>
        </w:rPr>
      </w:pPr>
      <w:r w:rsidRPr="00FC2D5D">
        <w:rPr>
          <w:rFonts w:cs="Calibri"/>
          <w:b/>
          <w:bCs/>
        </w:rPr>
        <w:t xml:space="preserve">Table 2 – Reception Area </w:t>
      </w:r>
      <w:r w:rsidR="004E6DA8" w:rsidRPr="004E6DA8">
        <w:rPr>
          <w:rFonts w:cs="Calibri"/>
        </w:rPr>
        <w:t>-</w:t>
      </w:r>
      <w:r w:rsidR="004E6DA8">
        <w:rPr>
          <w:rFonts w:cs="Calibri"/>
          <w:b/>
          <w:bCs/>
        </w:rPr>
        <w:t xml:space="preserve"> </w:t>
      </w:r>
      <w:r w:rsidRPr="00FC2D5D">
        <w:rPr>
          <w:rFonts w:cs="Calibri"/>
          <w:i/>
          <w:iCs/>
        </w:rPr>
        <w:t xml:space="preserve">For offices with a dedicated reception area, consider how employees will navigate to and from the space, how they will engage with reception, and how they will interpret and understand what to do next. If there is not a dedicated reception area, consider the transition spaces between entry and an employee’s workspace and any sign-in or entry requirements. </w:t>
      </w:r>
    </w:p>
    <w:p w14:paraId="71A537C9" w14:textId="77777777" w:rsidR="004F6E63" w:rsidRPr="00FC2D5D" w:rsidRDefault="004F6E63" w:rsidP="004F6E63">
      <w:pPr>
        <w:spacing w:after="0" w:line="240" w:lineRule="auto"/>
        <w:rPr>
          <w:rFonts w:cs="Calibri"/>
          <w:i/>
          <w:iCs/>
        </w:rPr>
      </w:pPr>
    </w:p>
    <w:tbl>
      <w:tblPr>
        <w:tblStyle w:val="TableGrid"/>
        <w:tblW w:w="5169" w:type="pct"/>
        <w:tblLook w:val="04A0" w:firstRow="1" w:lastRow="0" w:firstColumn="1" w:lastColumn="0" w:noHBand="0" w:noVBand="1"/>
      </w:tblPr>
      <w:tblGrid>
        <w:gridCol w:w="4053"/>
        <w:gridCol w:w="4461"/>
        <w:gridCol w:w="3787"/>
        <w:gridCol w:w="2164"/>
      </w:tblGrid>
      <w:tr w:rsidR="004F6E63" w:rsidRPr="003A264E" w14:paraId="0DA3F042" w14:textId="77777777" w:rsidTr="00CF1835">
        <w:trPr>
          <w:trHeight w:val="1367"/>
          <w:tblHeader/>
        </w:trPr>
        <w:tc>
          <w:tcPr>
            <w:tcW w:w="1401" w:type="pct"/>
            <w:shd w:val="clear" w:color="auto" w:fill="EFEFF8"/>
          </w:tcPr>
          <w:p w14:paraId="6A5A211D"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4" behindDoc="1" locked="0" layoutInCell="1" allowOverlap="1" wp14:anchorId="09DC42AB" wp14:editId="3E2677D5">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58407716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7163"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Consideration</w:t>
            </w:r>
          </w:p>
          <w:p w14:paraId="1EB5428F" w14:textId="77777777" w:rsidR="004F6E63" w:rsidRPr="00FC2D5D" w:rsidRDefault="004F6E63">
            <w:pPr>
              <w:ind w:hanging="10"/>
              <w:rPr>
                <w:rFonts w:cs="Calibri"/>
                <w:sz w:val="24"/>
                <w:szCs w:val="24"/>
                <w:lang w:val="en-US"/>
              </w:rPr>
            </w:pPr>
            <w:r w:rsidRPr="00FC2D5D">
              <w:rPr>
                <w:rFonts w:cs="Calibri"/>
                <w:lang w:val="en-US"/>
              </w:rPr>
              <w:t>Prompt questions and context to consider and guide barrier recognition.</w:t>
            </w:r>
          </w:p>
          <w:p w14:paraId="2AC72671" w14:textId="77777777" w:rsidR="004F6E63" w:rsidRPr="00FC2D5D" w:rsidRDefault="004F6E63">
            <w:pPr>
              <w:rPr>
                <w:rFonts w:cs="Calibri"/>
                <w:b/>
                <w:bCs/>
                <w:sz w:val="24"/>
                <w:szCs w:val="24"/>
                <w:lang w:val="en-US"/>
              </w:rPr>
            </w:pPr>
          </w:p>
        </w:tc>
        <w:tc>
          <w:tcPr>
            <w:tcW w:w="1542" w:type="pct"/>
            <w:shd w:val="clear" w:color="auto" w:fill="EFEFF8"/>
          </w:tcPr>
          <w:p w14:paraId="351A8342"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7" behindDoc="1" locked="0" layoutInCell="1" allowOverlap="1" wp14:anchorId="43647D3A" wp14:editId="55664E91">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9717304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73043"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Observations</w:t>
            </w:r>
          </w:p>
          <w:p w14:paraId="552A5C62" w14:textId="77777777" w:rsidR="004F6E63" w:rsidRPr="00FC2D5D" w:rsidRDefault="004F6E63">
            <w:pPr>
              <w:ind w:left="32"/>
              <w:rPr>
                <w:rFonts w:cs="Calibri"/>
                <w:b/>
                <w:bCs/>
                <w:sz w:val="28"/>
                <w:szCs w:val="28"/>
                <w:lang w:val="en-US"/>
              </w:rPr>
            </w:pPr>
            <w:r w:rsidRPr="00CF1835">
              <w:rPr>
                <w:rFonts w:eastAsia="Calibri" w:cs="Calibri"/>
                <w:lang w:val="en-US"/>
              </w:rPr>
              <w:t>Record inclusive elements where they are present and most importantly where they are absent. Consider including why element needs to be addressed</w:t>
            </w:r>
            <w:r w:rsidRPr="00FC2D5D">
              <w:rPr>
                <w:rFonts w:cs="Calibri"/>
                <w:lang w:val="en-US"/>
              </w:rPr>
              <w:t>.</w:t>
            </w:r>
          </w:p>
        </w:tc>
        <w:tc>
          <w:tcPr>
            <w:tcW w:w="1309" w:type="pct"/>
            <w:shd w:val="clear" w:color="auto" w:fill="EFEFF8"/>
          </w:tcPr>
          <w:p w14:paraId="5526FA89"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5" behindDoc="1" locked="0" layoutInCell="1" allowOverlap="1" wp14:anchorId="7F04C1F7" wp14:editId="50E100B1">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92129192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91924"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Next Steps</w:t>
            </w:r>
          </w:p>
          <w:p w14:paraId="13A2D02A" w14:textId="5568D215" w:rsidR="004F6E63" w:rsidRPr="00FC2D5D" w:rsidRDefault="004F6E63" w:rsidP="00CF1835">
            <w:pPr>
              <w:rPr>
                <w:rFonts w:cs="Calibri"/>
                <w:sz w:val="24"/>
                <w:szCs w:val="24"/>
                <w:lang w:val="en-US"/>
              </w:rPr>
            </w:pPr>
            <w:r w:rsidRPr="00FC2D5D">
              <w:rPr>
                <w:rFonts w:cs="Calibri"/>
                <w:lang w:val="en-US"/>
              </w:rPr>
              <w:t xml:space="preserve">How could any current element be improved? </w:t>
            </w:r>
            <w:r w:rsidR="00CF1835">
              <w:rPr>
                <w:rFonts w:cs="Calibri"/>
                <w:lang w:val="en-US"/>
              </w:rPr>
              <w:br/>
            </w:r>
            <w:r w:rsidRPr="00FC2D5D">
              <w:rPr>
                <w:rFonts w:cs="Calibri"/>
                <w:lang w:val="en-US"/>
              </w:rPr>
              <w:t xml:space="preserve">What else </w:t>
            </w:r>
            <w:r w:rsidRPr="00294760">
              <w:rPr>
                <w:rFonts w:cs="Calibri"/>
                <w:lang w:val="en-US"/>
              </w:rPr>
              <w:t xml:space="preserve">should be included to better support staff and </w:t>
            </w:r>
            <w:r w:rsidRPr="00FC2D5D">
              <w:rPr>
                <w:rFonts w:cs="Calibri"/>
                <w:lang w:val="en-US"/>
              </w:rPr>
              <w:t>improve inclusion?</w:t>
            </w:r>
            <w:r w:rsidRPr="00FC2D5D">
              <w:rPr>
                <w:rFonts w:cs="Calibri"/>
                <w:lang w:val="en-US"/>
              </w:rPr>
              <w:br/>
              <w:t xml:space="preserve">Make note of any immediate or long-term actions. </w:t>
            </w:r>
          </w:p>
        </w:tc>
        <w:tc>
          <w:tcPr>
            <w:tcW w:w="748" w:type="pct"/>
            <w:shd w:val="clear" w:color="auto" w:fill="EFEFF8"/>
          </w:tcPr>
          <w:p w14:paraId="68189C98"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6" behindDoc="1" locked="0" layoutInCell="1" allowOverlap="1" wp14:anchorId="21D8D2A3" wp14:editId="62E47558">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96013287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2875"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Owner</w:t>
            </w:r>
          </w:p>
          <w:p w14:paraId="133C5C0C" w14:textId="77777777" w:rsidR="004F6E63" w:rsidRPr="00FC2D5D" w:rsidRDefault="004F6E63">
            <w:pPr>
              <w:ind w:left="31" w:firstLine="6"/>
              <w:rPr>
                <w:rFonts w:cs="Calibri"/>
                <w:sz w:val="24"/>
                <w:szCs w:val="24"/>
                <w:lang w:val="en-US"/>
              </w:rPr>
            </w:pPr>
            <w:r w:rsidRPr="00294760">
              <w:rPr>
                <w:rFonts w:cs="Calibri"/>
                <w:lang w:val="en-US"/>
              </w:rPr>
              <w:t>Business unit o</w:t>
            </w:r>
            <w:r>
              <w:rPr>
                <w:rFonts w:cs="Calibri"/>
                <w:lang w:val="en-US"/>
              </w:rPr>
              <w:t>r</w:t>
            </w:r>
            <w:r w:rsidRPr="00294760">
              <w:rPr>
                <w:rFonts w:cs="Calibri"/>
                <w:lang w:val="en-US"/>
              </w:rPr>
              <w:t xml:space="preserve"> role </w:t>
            </w:r>
            <w:r w:rsidRPr="00FC2D5D">
              <w:rPr>
                <w:rFonts w:cs="Calibri"/>
                <w:lang w:val="en-US"/>
              </w:rPr>
              <w:t>responsible for improvement?</w:t>
            </w:r>
            <w:r w:rsidRPr="00FC2D5D">
              <w:rPr>
                <w:rFonts w:cs="Calibri"/>
                <w:lang w:val="en-US"/>
              </w:rPr>
              <w:br/>
              <w:t>Timeframe for action?</w:t>
            </w:r>
          </w:p>
        </w:tc>
      </w:tr>
      <w:tr w:rsidR="006A2F0B" w:rsidRPr="003A4C2E" w14:paraId="15087160" w14:textId="77777777">
        <w:tc>
          <w:tcPr>
            <w:tcW w:w="1401" w:type="pct"/>
          </w:tcPr>
          <w:p w14:paraId="3966EBDD" w14:textId="77777777" w:rsidR="006A2F0B" w:rsidRPr="006330B3" w:rsidRDefault="006A2F0B" w:rsidP="006A2F0B">
            <w:pPr>
              <w:rPr>
                <w:rFonts w:cs="Calibri"/>
                <w:b/>
                <w:bCs/>
              </w:rPr>
            </w:pPr>
            <w:r w:rsidRPr="006330B3">
              <w:rPr>
                <w:rFonts w:cs="Calibri"/>
                <w:b/>
              </w:rPr>
              <w:t xml:space="preserve">On entry to the premises, how will employees locate and navigate to reception? </w:t>
            </w:r>
          </w:p>
          <w:p w14:paraId="3C7362AA" w14:textId="146EC426"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 xml:space="preserve">Clear and </w:t>
            </w:r>
            <w:hyperlink r:id="rId31" w:history="1">
              <w:r w:rsidR="00D9136D" w:rsidRPr="00D9136D">
                <w:rPr>
                  <w:rStyle w:val="Hyperlink"/>
                  <w:rFonts w:cs="Calibri"/>
                </w:rPr>
                <w:t>inclusive signage</w:t>
              </w:r>
            </w:hyperlink>
            <w:r w:rsidR="00D9136D">
              <w:rPr>
                <w:rStyle w:val="FootnoteReference"/>
                <w:rFonts w:cs="Calibri"/>
              </w:rPr>
              <w:footnoteReference w:id="5"/>
            </w:r>
            <w:r w:rsidR="00D9136D">
              <w:rPr>
                <w:rFonts w:cs="Calibri"/>
              </w:rPr>
              <w:t xml:space="preserve"> </w:t>
            </w:r>
            <w:r w:rsidRPr="006330B3">
              <w:rPr>
                <w:rFonts w:cs="Calibri"/>
              </w:rPr>
              <w:t>on reception desk and/or sign-in location</w:t>
            </w:r>
          </w:p>
          <w:p w14:paraId="319CE462"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Clear sight lines or directional signage to reception from all main entry points</w:t>
            </w:r>
          </w:p>
          <w:p w14:paraId="6AF24829"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Intuitive wayfinding (such as clearly distinguished path from entry to reception desk)</w:t>
            </w:r>
          </w:p>
          <w:p w14:paraId="6BC72E73" w14:textId="77777777" w:rsidR="006A2F0B" w:rsidRPr="006330B3" w:rsidRDefault="006A2F0B" w:rsidP="006A2F0B">
            <w:pPr>
              <w:pStyle w:val="ListParagraph"/>
              <w:numPr>
                <w:ilvl w:val="0"/>
                <w:numId w:val="6"/>
              </w:numPr>
              <w:suppressAutoHyphens w:val="0"/>
              <w:spacing w:before="0" w:after="0" w:line="240" w:lineRule="auto"/>
              <w:ind w:left="455" w:hanging="283"/>
              <w:rPr>
                <w:rFonts w:cs="Calibri"/>
              </w:rPr>
            </w:pPr>
            <w:r w:rsidRPr="006330B3">
              <w:rPr>
                <w:rFonts w:cs="Calibri"/>
              </w:rPr>
              <w:t>Variety of seating options in the reception or waiting area (such as single seats, private nooks, etc.)</w:t>
            </w:r>
          </w:p>
          <w:p w14:paraId="534DDECC" w14:textId="77777777" w:rsidR="006A2F0B" w:rsidRDefault="006A2F0B" w:rsidP="006A2F0B">
            <w:pPr>
              <w:pStyle w:val="ListParagraph"/>
              <w:ind w:left="455"/>
              <w:rPr>
                <w:rFonts w:cs="Calibri"/>
              </w:rPr>
            </w:pPr>
          </w:p>
          <w:p w14:paraId="1C693942" w14:textId="77777777" w:rsidR="006A2F0B" w:rsidRPr="00CF1835" w:rsidRDefault="006A2F0B" w:rsidP="006A2F0B">
            <w:pPr>
              <w:rPr>
                <w:lang w:val="en-US"/>
              </w:rPr>
            </w:pPr>
          </w:p>
        </w:tc>
        <w:tc>
          <w:tcPr>
            <w:tcW w:w="1542" w:type="pct"/>
          </w:tcPr>
          <w:p w14:paraId="17A0AAFA" w14:textId="6FE7FAE9" w:rsidR="006A2F0B" w:rsidRPr="00CF1835" w:rsidRDefault="006A2F0B" w:rsidP="006A2F0B">
            <w:pPr>
              <w:pStyle w:val="Bullet1"/>
              <w:rPr>
                <w:rFonts w:ascii="Aptos" w:hAnsi="Aptos"/>
                <w:sz w:val="24"/>
                <w:szCs w:val="24"/>
                <w:lang w:val="en-US"/>
              </w:rPr>
            </w:pPr>
          </w:p>
        </w:tc>
        <w:tc>
          <w:tcPr>
            <w:tcW w:w="1309" w:type="pct"/>
          </w:tcPr>
          <w:p w14:paraId="194A703E" w14:textId="007C78BD" w:rsidR="006A2F0B" w:rsidRPr="00CF1835" w:rsidRDefault="006A2F0B" w:rsidP="006A2F0B">
            <w:pPr>
              <w:pStyle w:val="Bullet1"/>
              <w:rPr>
                <w:rFonts w:ascii="Aptos" w:hAnsi="Aptos"/>
                <w:sz w:val="24"/>
                <w:szCs w:val="24"/>
                <w:lang w:val="en-US"/>
              </w:rPr>
            </w:pPr>
          </w:p>
        </w:tc>
        <w:tc>
          <w:tcPr>
            <w:tcW w:w="748" w:type="pct"/>
          </w:tcPr>
          <w:p w14:paraId="57C0A861" w14:textId="5E3F9E84" w:rsidR="006A2F0B" w:rsidRPr="00CF1835" w:rsidRDefault="006A2F0B" w:rsidP="006A2F0B">
            <w:pPr>
              <w:rPr>
                <w:rFonts w:ascii="Aptos" w:hAnsi="Aptos"/>
                <w:sz w:val="24"/>
                <w:szCs w:val="24"/>
                <w:lang w:val="en-US"/>
              </w:rPr>
            </w:pPr>
          </w:p>
        </w:tc>
      </w:tr>
      <w:tr w:rsidR="006A2F0B" w:rsidRPr="003A4C2E" w14:paraId="7AF44007" w14:textId="77777777">
        <w:tc>
          <w:tcPr>
            <w:tcW w:w="1401" w:type="pct"/>
          </w:tcPr>
          <w:p w14:paraId="6D691D09" w14:textId="77777777" w:rsidR="006A2F0B" w:rsidRPr="006330B3" w:rsidRDefault="006A2F0B" w:rsidP="006A2F0B">
            <w:pPr>
              <w:rPr>
                <w:rFonts w:eastAsia="Calibri" w:cs="Calibri"/>
                <w:b/>
                <w:bCs/>
              </w:rPr>
            </w:pPr>
            <w:r w:rsidRPr="006330B3">
              <w:rPr>
                <w:rFonts w:eastAsia="Calibri" w:cs="Calibri"/>
                <w:b/>
              </w:rPr>
              <w:t xml:space="preserve">How will employees and visitors know what to do at reception (such as check-in or sign-in requirements)? </w:t>
            </w:r>
          </w:p>
          <w:p w14:paraId="748BD5CE" w14:textId="5238ED6A" w:rsidR="006A2F0B" w:rsidRPr="006330B3" w:rsidRDefault="00D9136D" w:rsidP="006A2F0B">
            <w:pPr>
              <w:pStyle w:val="ListParagraph"/>
              <w:numPr>
                <w:ilvl w:val="0"/>
                <w:numId w:val="6"/>
              </w:numPr>
              <w:suppressAutoHyphens w:val="0"/>
              <w:spacing w:before="0" w:after="0" w:line="240" w:lineRule="auto"/>
              <w:ind w:left="457" w:hanging="283"/>
              <w:rPr>
                <w:rFonts w:cs="Calibri"/>
              </w:rPr>
            </w:pPr>
            <w:hyperlink r:id="rId32" w:history="1">
              <w:r w:rsidRPr="00D9136D">
                <w:rPr>
                  <w:rStyle w:val="Hyperlink"/>
                  <w:rFonts w:cs="Calibri"/>
                  <w:i/>
                </w:rPr>
                <w:t>Inclusive signage</w:t>
              </w:r>
            </w:hyperlink>
            <w:r>
              <w:rPr>
                <w:rStyle w:val="FootnoteReference"/>
                <w:rFonts w:cs="Calibri"/>
              </w:rPr>
              <w:footnoteReference w:id="6"/>
            </w:r>
            <w:r w:rsidR="006A2F0B" w:rsidRPr="006330B3">
              <w:rPr>
                <w:rFonts w:cs="Calibri"/>
              </w:rPr>
              <w:t xml:space="preserve"> for how to check-in, including different procedures for employees and visitors </w:t>
            </w:r>
          </w:p>
          <w:p w14:paraId="339643A3"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Intuitive and inclusive check-in or sign-in procedures (such as options for self-check-in and/or options to check-in from a quieter space if reception is busy or loud)</w:t>
            </w:r>
          </w:p>
          <w:p w14:paraId="26AD8B2C"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Help available and clearly signed for those requiring additional assistance signing in or using digital platforms</w:t>
            </w:r>
          </w:p>
          <w:p w14:paraId="6AC0F158"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 xml:space="preserve">Reception staff trained in inclusive practices to support people (such as using hearing loops, different types of communication, etc.) </w:t>
            </w:r>
          </w:p>
          <w:p w14:paraId="0EDE5589" w14:textId="77777777" w:rsidR="006A2F0B" w:rsidRPr="00CF1835" w:rsidRDefault="006A2F0B" w:rsidP="006A2F0B">
            <w:pPr>
              <w:pStyle w:val="ListParagraph"/>
              <w:ind w:left="436"/>
              <w:rPr>
                <w:lang w:val="en-US"/>
              </w:rPr>
            </w:pPr>
          </w:p>
        </w:tc>
        <w:tc>
          <w:tcPr>
            <w:tcW w:w="1542" w:type="pct"/>
          </w:tcPr>
          <w:p w14:paraId="60DCC141" w14:textId="1FBAD9BB" w:rsidR="006A2F0B" w:rsidRPr="00CF1835" w:rsidRDefault="006A2F0B" w:rsidP="006A2F0B">
            <w:pPr>
              <w:pStyle w:val="Bullet1"/>
              <w:rPr>
                <w:rFonts w:ascii="Aptos" w:hAnsi="Aptos"/>
                <w:sz w:val="24"/>
                <w:szCs w:val="24"/>
                <w:lang w:val="en-US"/>
              </w:rPr>
            </w:pPr>
          </w:p>
        </w:tc>
        <w:tc>
          <w:tcPr>
            <w:tcW w:w="1309" w:type="pct"/>
          </w:tcPr>
          <w:p w14:paraId="335F5F5A" w14:textId="219C8C11" w:rsidR="006A2F0B" w:rsidRPr="00CF1835" w:rsidRDefault="006A2F0B" w:rsidP="006A2F0B">
            <w:pPr>
              <w:pStyle w:val="Bullet1"/>
              <w:rPr>
                <w:rFonts w:ascii="Aptos" w:hAnsi="Aptos"/>
                <w:sz w:val="24"/>
                <w:szCs w:val="24"/>
                <w:lang w:val="en-US"/>
              </w:rPr>
            </w:pPr>
          </w:p>
        </w:tc>
        <w:tc>
          <w:tcPr>
            <w:tcW w:w="748" w:type="pct"/>
          </w:tcPr>
          <w:p w14:paraId="6CD9CF57" w14:textId="49B12803" w:rsidR="006A2F0B" w:rsidRPr="00CF1835" w:rsidRDefault="006A2F0B" w:rsidP="006A2F0B">
            <w:pPr>
              <w:rPr>
                <w:rFonts w:ascii="Aptos" w:hAnsi="Aptos"/>
                <w:sz w:val="24"/>
                <w:szCs w:val="24"/>
                <w:lang w:val="en-US"/>
              </w:rPr>
            </w:pPr>
          </w:p>
        </w:tc>
      </w:tr>
      <w:tr w:rsidR="006A2F0B" w:rsidRPr="003A4C2E" w14:paraId="4AA7AAE7" w14:textId="77777777">
        <w:tc>
          <w:tcPr>
            <w:tcW w:w="1401" w:type="pct"/>
          </w:tcPr>
          <w:p w14:paraId="1D543351" w14:textId="77777777" w:rsidR="006A2F0B" w:rsidRPr="006330B3" w:rsidRDefault="006A2F0B" w:rsidP="006A2F0B">
            <w:pPr>
              <w:rPr>
                <w:rFonts w:cs="Calibri"/>
                <w:b/>
                <w:bCs/>
              </w:rPr>
            </w:pPr>
            <w:r w:rsidRPr="006330B3">
              <w:rPr>
                <w:rFonts w:cs="Calibri"/>
                <w:b/>
              </w:rPr>
              <w:t xml:space="preserve">From reception, what visual cues support employees to navigate to their workspace or other facilities? </w:t>
            </w:r>
          </w:p>
          <w:p w14:paraId="42416445"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Venue map available at reception and online</w:t>
            </w:r>
          </w:p>
          <w:p w14:paraId="61B08D98"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Lift and stair access clearly signed and labelled</w:t>
            </w:r>
          </w:p>
          <w:p w14:paraId="4D34FAF3"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Design and layout of reception area supports intuitive use</w:t>
            </w:r>
          </w:p>
          <w:p w14:paraId="200BB0B1" w14:textId="50FB29C0" w:rsidR="006A2F0B" w:rsidRPr="006330B3" w:rsidRDefault="006A2F0B" w:rsidP="000C4FBE">
            <w:pPr>
              <w:pStyle w:val="ListParagraph"/>
              <w:numPr>
                <w:ilvl w:val="0"/>
                <w:numId w:val="6"/>
              </w:numPr>
              <w:suppressAutoHyphens w:val="0"/>
              <w:spacing w:before="0" w:after="0" w:line="240" w:lineRule="auto"/>
              <w:ind w:left="436" w:hanging="270"/>
              <w:rPr>
                <w:rFonts w:eastAsia="Calibri" w:cs="Calibri"/>
                <w:b/>
              </w:rPr>
            </w:pPr>
            <w:r w:rsidRPr="006330B3">
              <w:rPr>
                <w:rFonts w:cs="Calibri"/>
              </w:rPr>
              <w:t xml:space="preserve">Visible signage from reception to key venue facilities </w:t>
            </w:r>
          </w:p>
        </w:tc>
        <w:tc>
          <w:tcPr>
            <w:tcW w:w="1542" w:type="pct"/>
          </w:tcPr>
          <w:p w14:paraId="7B863DEE" w14:textId="77777777" w:rsidR="006A2F0B" w:rsidRPr="00CF1835" w:rsidRDefault="006A2F0B" w:rsidP="006A2F0B">
            <w:pPr>
              <w:pStyle w:val="Bullet1"/>
              <w:rPr>
                <w:rFonts w:ascii="Aptos" w:hAnsi="Aptos"/>
                <w:sz w:val="24"/>
                <w:szCs w:val="24"/>
                <w:lang w:val="en-US"/>
              </w:rPr>
            </w:pPr>
          </w:p>
        </w:tc>
        <w:tc>
          <w:tcPr>
            <w:tcW w:w="1309" w:type="pct"/>
          </w:tcPr>
          <w:p w14:paraId="6802C62D" w14:textId="77777777" w:rsidR="006A2F0B" w:rsidRPr="00CF1835" w:rsidRDefault="006A2F0B" w:rsidP="006A2F0B">
            <w:pPr>
              <w:pStyle w:val="Bullet1"/>
              <w:rPr>
                <w:rFonts w:ascii="Aptos" w:hAnsi="Aptos"/>
                <w:sz w:val="24"/>
                <w:szCs w:val="24"/>
                <w:lang w:val="en-US"/>
              </w:rPr>
            </w:pPr>
          </w:p>
        </w:tc>
        <w:tc>
          <w:tcPr>
            <w:tcW w:w="748" w:type="pct"/>
          </w:tcPr>
          <w:p w14:paraId="4D7989C8" w14:textId="77777777" w:rsidR="006A2F0B" w:rsidRPr="00CF1835" w:rsidRDefault="006A2F0B" w:rsidP="006A2F0B">
            <w:pPr>
              <w:rPr>
                <w:rFonts w:ascii="Aptos" w:hAnsi="Aptos"/>
                <w:sz w:val="24"/>
                <w:szCs w:val="24"/>
                <w:lang w:val="en-US"/>
              </w:rPr>
            </w:pPr>
          </w:p>
        </w:tc>
      </w:tr>
      <w:tr w:rsidR="006A2F0B" w:rsidRPr="003A4C2E" w14:paraId="23E3710E" w14:textId="77777777">
        <w:tc>
          <w:tcPr>
            <w:tcW w:w="1401" w:type="pct"/>
          </w:tcPr>
          <w:p w14:paraId="0D9C6382" w14:textId="77777777" w:rsidR="006A2F0B" w:rsidRPr="006330B3" w:rsidRDefault="006A2F0B" w:rsidP="006A2F0B">
            <w:pPr>
              <w:rPr>
                <w:rFonts w:eastAsia="Calibri" w:cs="Calibri"/>
                <w:b/>
                <w:bCs/>
              </w:rPr>
            </w:pPr>
            <w:r w:rsidRPr="006330B3">
              <w:rPr>
                <w:rFonts w:eastAsia="Calibri" w:cs="Calibri"/>
                <w:b/>
              </w:rPr>
              <w:t xml:space="preserve">What are the sensory experiences like in the reception area? (such as visual, scent, auditory, etc.) </w:t>
            </w:r>
          </w:p>
          <w:p w14:paraId="43A22208" w14:textId="3066ED58" w:rsidR="006A2F0B" w:rsidRPr="006330B3" w:rsidRDefault="007245EE" w:rsidP="006A2F0B">
            <w:pPr>
              <w:pStyle w:val="ListParagraph"/>
              <w:numPr>
                <w:ilvl w:val="0"/>
                <w:numId w:val="6"/>
              </w:numPr>
              <w:suppressAutoHyphens w:val="0"/>
              <w:spacing w:before="0" w:after="0" w:line="240" w:lineRule="auto"/>
              <w:ind w:left="436" w:hanging="270"/>
              <w:rPr>
                <w:rFonts w:cs="Calibri"/>
              </w:rPr>
            </w:pPr>
            <w:hyperlink r:id="rId33" w:history="1">
              <w:r w:rsidRPr="007245EE">
                <w:rPr>
                  <w:rStyle w:val="Hyperlink"/>
                  <w:rFonts w:cs="Calibri"/>
                  <w:i/>
                </w:rPr>
                <w:t>Inclusive acoustics</w:t>
              </w:r>
            </w:hyperlink>
            <w:r>
              <w:rPr>
                <w:rStyle w:val="FootnoteReference"/>
                <w:rFonts w:cs="Calibri"/>
                <w:i/>
                <w:u w:val="single"/>
              </w:rPr>
              <w:footnoteReference w:id="7"/>
            </w:r>
            <w:r w:rsidR="006A2F0B" w:rsidRPr="006330B3">
              <w:rPr>
                <w:rFonts w:cs="Calibri"/>
              </w:rPr>
              <w:t xml:space="preserve"> applied at reception </w:t>
            </w:r>
            <w:r w:rsidR="006A2F0B" w:rsidRPr="006330B3">
              <w:rPr>
                <w:rFonts w:eastAsia="Calibri" w:cs="Calibri"/>
              </w:rPr>
              <w:t>to minimise any background noise and reduce echo or reverberation</w:t>
            </w:r>
          </w:p>
          <w:p w14:paraId="3E006266"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Minimal competing noises or background sounds (such as no radio or TV sound, free from bells or buzzers, noisy office equipment stored away from reception desk or check-in area)</w:t>
            </w:r>
          </w:p>
          <w:p w14:paraId="2FCBC690"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Where more than one person can check in at the same time, ample space and sound absorption applied between the check-in areas</w:t>
            </w:r>
          </w:p>
          <w:p w14:paraId="378D3E2E"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w:t>
            </w:r>
          </w:p>
          <w:p w14:paraId="40974992"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in design and furnishings </w:t>
            </w:r>
          </w:p>
          <w:p w14:paraId="06EE3E3C"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and motion graphic signage</w:t>
            </w:r>
          </w:p>
          <w:p w14:paraId="75890797" w14:textId="4D16A309" w:rsidR="006A2F0B" w:rsidRPr="006330B3" w:rsidRDefault="00DF76EB" w:rsidP="00242909">
            <w:pPr>
              <w:pStyle w:val="ListParagraph"/>
              <w:numPr>
                <w:ilvl w:val="0"/>
                <w:numId w:val="6"/>
              </w:numPr>
              <w:suppressAutoHyphens w:val="0"/>
              <w:spacing w:before="0" w:after="0" w:line="240" w:lineRule="auto"/>
              <w:ind w:left="436" w:hanging="270"/>
              <w:rPr>
                <w:rFonts w:cs="Calibri"/>
                <w:b/>
              </w:rPr>
            </w:pPr>
            <w:hyperlink r:id="rId34" w:history="1">
              <w:r w:rsidRPr="00DF76EB">
                <w:rPr>
                  <w:rStyle w:val="Hyperlink"/>
                  <w:rFonts w:cs="Calibri"/>
                  <w:i/>
                </w:rPr>
                <w:t>Inclusive lighting</w:t>
              </w:r>
            </w:hyperlink>
            <w:r>
              <w:rPr>
                <w:rStyle w:val="FootnoteReference"/>
                <w:rFonts w:cs="Calibri"/>
                <w:i/>
                <w:u w:val="single"/>
              </w:rPr>
              <w:footnoteReference w:id="8"/>
            </w:r>
          </w:p>
        </w:tc>
        <w:tc>
          <w:tcPr>
            <w:tcW w:w="1542" w:type="pct"/>
          </w:tcPr>
          <w:p w14:paraId="24F51AC0" w14:textId="77777777" w:rsidR="006A2F0B" w:rsidRPr="00CF1835" w:rsidRDefault="006A2F0B" w:rsidP="006A2F0B">
            <w:pPr>
              <w:pStyle w:val="Bullet1"/>
              <w:rPr>
                <w:rFonts w:ascii="Aptos" w:hAnsi="Aptos"/>
                <w:sz w:val="24"/>
                <w:szCs w:val="24"/>
                <w:lang w:val="en-US"/>
              </w:rPr>
            </w:pPr>
          </w:p>
        </w:tc>
        <w:tc>
          <w:tcPr>
            <w:tcW w:w="1309" w:type="pct"/>
          </w:tcPr>
          <w:p w14:paraId="6A100AFE" w14:textId="77777777" w:rsidR="006A2F0B" w:rsidRPr="00CF1835" w:rsidRDefault="006A2F0B" w:rsidP="006A2F0B">
            <w:pPr>
              <w:pStyle w:val="Bullet1"/>
              <w:rPr>
                <w:rFonts w:ascii="Aptos" w:hAnsi="Aptos"/>
                <w:sz w:val="24"/>
                <w:szCs w:val="24"/>
                <w:lang w:val="en-US"/>
              </w:rPr>
            </w:pPr>
          </w:p>
        </w:tc>
        <w:tc>
          <w:tcPr>
            <w:tcW w:w="748" w:type="pct"/>
          </w:tcPr>
          <w:p w14:paraId="0482AAE9" w14:textId="77777777" w:rsidR="006A2F0B" w:rsidRPr="00CF1835" w:rsidRDefault="006A2F0B" w:rsidP="006A2F0B">
            <w:pPr>
              <w:rPr>
                <w:rFonts w:ascii="Aptos" w:hAnsi="Aptos"/>
                <w:sz w:val="24"/>
                <w:szCs w:val="24"/>
                <w:lang w:val="en-US"/>
              </w:rPr>
            </w:pPr>
          </w:p>
        </w:tc>
      </w:tr>
      <w:tr w:rsidR="006A2F0B" w:rsidRPr="003A4C2E" w14:paraId="6CE1FFD1" w14:textId="77777777">
        <w:tc>
          <w:tcPr>
            <w:tcW w:w="1401" w:type="pct"/>
          </w:tcPr>
          <w:p w14:paraId="2F07A558" w14:textId="2B6F602F" w:rsidR="006A2F0B" w:rsidRPr="006330B3" w:rsidRDefault="006A2F0B" w:rsidP="00242909">
            <w:pPr>
              <w:contextualSpacing/>
              <w:rPr>
                <w:rFonts w:cs="Calibri"/>
                <w:b/>
                <w:bCs/>
              </w:rPr>
            </w:pPr>
            <w:r w:rsidRPr="006330B3">
              <w:rPr>
                <w:rFonts w:eastAsia="Calibri" w:cs="Calibri"/>
                <w:b/>
                <w:color w:val="000000" w:themeColor="text1"/>
              </w:rPr>
              <w:t xml:space="preserve">Are accessibility features or barriers clearly displayed for the reception area? </w:t>
            </w:r>
          </w:p>
        </w:tc>
        <w:tc>
          <w:tcPr>
            <w:tcW w:w="1542" w:type="pct"/>
          </w:tcPr>
          <w:p w14:paraId="535EEB4C" w14:textId="77777777" w:rsidR="006A2F0B" w:rsidRPr="00CF1835" w:rsidRDefault="006A2F0B" w:rsidP="006A2F0B">
            <w:pPr>
              <w:pStyle w:val="Bullet1"/>
              <w:rPr>
                <w:rFonts w:ascii="Aptos" w:hAnsi="Aptos"/>
                <w:sz w:val="24"/>
                <w:szCs w:val="24"/>
                <w:lang w:val="en-US"/>
              </w:rPr>
            </w:pPr>
          </w:p>
        </w:tc>
        <w:tc>
          <w:tcPr>
            <w:tcW w:w="1309" w:type="pct"/>
          </w:tcPr>
          <w:p w14:paraId="7B75A3A3" w14:textId="77777777" w:rsidR="006A2F0B" w:rsidRPr="00CF1835" w:rsidRDefault="006A2F0B" w:rsidP="006A2F0B">
            <w:pPr>
              <w:pStyle w:val="Bullet1"/>
              <w:rPr>
                <w:rFonts w:ascii="Aptos" w:hAnsi="Aptos"/>
                <w:sz w:val="24"/>
                <w:szCs w:val="24"/>
                <w:lang w:val="en-US"/>
              </w:rPr>
            </w:pPr>
          </w:p>
        </w:tc>
        <w:tc>
          <w:tcPr>
            <w:tcW w:w="748" w:type="pct"/>
          </w:tcPr>
          <w:p w14:paraId="6B13AD08" w14:textId="77777777" w:rsidR="006A2F0B" w:rsidRPr="00CF1835" w:rsidRDefault="006A2F0B" w:rsidP="006A2F0B">
            <w:pPr>
              <w:rPr>
                <w:rFonts w:ascii="Aptos" w:hAnsi="Aptos"/>
                <w:sz w:val="24"/>
                <w:szCs w:val="24"/>
                <w:lang w:val="en-US"/>
              </w:rPr>
            </w:pPr>
          </w:p>
        </w:tc>
      </w:tr>
      <w:tr w:rsidR="006A2F0B" w:rsidRPr="003A4C2E" w14:paraId="42E0F4D9" w14:textId="77777777">
        <w:tc>
          <w:tcPr>
            <w:tcW w:w="1401" w:type="pct"/>
          </w:tcPr>
          <w:p w14:paraId="4B1DFD4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588A5B77" w14:textId="77777777" w:rsidR="006A2F0B" w:rsidRPr="006330B3" w:rsidRDefault="006A2F0B" w:rsidP="006A2F0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4EE3D9CB" w14:textId="77777777" w:rsidR="006A2F0B" w:rsidRPr="006330B3" w:rsidRDefault="006A2F0B" w:rsidP="006A2F0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41A80B60" w14:textId="0BDAAF47" w:rsidR="006A2F0B" w:rsidRPr="006330B3" w:rsidRDefault="006A2F0B" w:rsidP="00242909">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542" w:type="pct"/>
          </w:tcPr>
          <w:p w14:paraId="66C93844" w14:textId="77777777" w:rsidR="006A2F0B" w:rsidRPr="00CF1835" w:rsidRDefault="006A2F0B" w:rsidP="006A2F0B">
            <w:pPr>
              <w:pStyle w:val="Bullet1"/>
              <w:rPr>
                <w:rFonts w:ascii="Aptos" w:hAnsi="Aptos"/>
                <w:sz w:val="24"/>
                <w:szCs w:val="24"/>
                <w:lang w:val="en-US"/>
              </w:rPr>
            </w:pPr>
          </w:p>
        </w:tc>
        <w:tc>
          <w:tcPr>
            <w:tcW w:w="1309" w:type="pct"/>
          </w:tcPr>
          <w:p w14:paraId="5080731A" w14:textId="77777777" w:rsidR="006A2F0B" w:rsidRPr="00CF1835" w:rsidRDefault="006A2F0B" w:rsidP="006A2F0B">
            <w:pPr>
              <w:pStyle w:val="Bullet1"/>
              <w:rPr>
                <w:rFonts w:ascii="Aptos" w:hAnsi="Aptos"/>
                <w:sz w:val="24"/>
                <w:szCs w:val="24"/>
                <w:lang w:val="en-US"/>
              </w:rPr>
            </w:pPr>
          </w:p>
        </w:tc>
        <w:tc>
          <w:tcPr>
            <w:tcW w:w="748" w:type="pct"/>
          </w:tcPr>
          <w:p w14:paraId="6ACC8396" w14:textId="77777777" w:rsidR="006A2F0B" w:rsidRPr="00CF1835" w:rsidRDefault="006A2F0B" w:rsidP="006A2F0B">
            <w:pPr>
              <w:rPr>
                <w:rFonts w:ascii="Aptos" w:hAnsi="Aptos"/>
                <w:sz w:val="24"/>
                <w:szCs w:val="24"/>
                <w:lang w:val="en-US"/>
              </w:rPr>
            </w:pPr>
          </w:p>
        </w:tc>
      </w:tr>
      <w:tr w:rsidR="006A2F0B" w:rsidRPr="003A4C2E" w14:paraId="3C877ACD" w14:textId="77777777">
        <w:tc>
          <w:tcPr>
            <w:tcW w:w="1401" w:type="pct"/>
          </w:tcPr>
          <w:p w14:paraId="347EE330"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Is the reception desk accessible for all users? Consider: </w:t>
            </w:r>
          </w:p>
          <w:p w14:paraId="02DE84AE" w14:textId="77777777" w:rsidR="006A2F0B" w:rsidRPr="006330B3" w:rsidRDefault="006A2F0B" w:rsidP="006A2F0B">
            <w:pPr>
              <w:pStyle w:val="ListParagraph"/>
              <w:numPr>
                <w:ilvl w:val="0"/>
                <w:numId w:val="6"/>
              </w:numPr>
              <w:suppressAutoHyphens w:val="0"/>
              <w:spacing w:before="0" w:after="0" w:line="240" w:lineRule="auto"/>
              <w:rPr>
                <w:rFonts w:eastAsia="Calibri" w:cs="Calibri"/>
                <w:color w:val="000000" w:themeColor="text1"/>
              </w:rPr>
            </w:pPr>
            <w:r w:rsidRPr="006330B3">
              <w:rPr>
                <w:rFonts w:eastAsia="Calibri" w:cs="Calibri"/>
                <w:color w:val="000000" w:themeColor="text1"/>
              </w:rPr>
              <w:t>A lowered desk for people of short stature</w:t>
            </w:r>
          </w:p>
          <w:p w14:paraId="4263C4EF" w14:textId="7B05B177" w:rsidR="006A2F0B" w:rsidRPr="006330B3" w:rsidRDefault="006A2F0B" w:rsidP="00242909">
            <w:pPr>
              <w:pStyle w:val="ListParagraph"/>
              <w:numPr>
                <w:ilvl w:val="0"/>
                <w:numId w:val="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 cut-out section for wheelchair users to be able to access the desk</w:t>
            </w:r>
          </w:p>
        </w:tc>
        <w:tc>
          <w:tcPr>
            <w:tcW w:w="1542" w:type="pct"/>
          </w:tcPr>
          <w:p w14:paraId="0886E0D7" w14:textId="77777777" w:rsidR="006A2F0B" w:rsidRPr="00CF1835" w:rsidRDefault="006A2F0B" w:rsidP="006A2F0B">
            <w:pPr>
              <w:pStyle w:val="Bullet1"/>
              <w:rPr>
                <w:rFonts w:ascii="Aptos" w:hAnsi="Aptos"/>
                <w:sz w:val="24"/>
                <w:szCs w:val="24"/>
                <w:lang w:val="en-US"/>
              </w:rPr>
            </w:pPr>
          </w:p>
        </w:tc>
        <w:tc>
          <w:tcPr>
            <w:tcW w:w="1309" w:type="pct"/>
          </w:tcPr>
          <w:p w14:paraId="396C4DAE" w14:textId="77777777" w:rsidR="006A2F0B" w:rsidRPr="00CF1835" w:rsidRDefault="006A2F0B" w:rsidP="006A2F0B">
            <w:pPr>
              <w:pStyle w:val="Bullet1"/>
              <w:rPr>
                <w:rFonts w:ascii="Aptos" w:hAnsi="Aptos"/>
                <w:sz w:val="24"/>
                <w:szCs w:val="24"/>
                <w:lang w:val="en-US"/>
              </w:rPr>
            </w:pPr>
          </w:p>
        </w:tc>
        <w:tc>
          <w:tcPr>
            <w:tcW w:w="748" w:type="pct"/>
          </w:tcPr>
          <w:p w14:paraId="0AECE12F" w14:textId="77777777" w:rsidR="006A2F0B" w:rsidRPr="00CF1835" w:rsidRDefault="006A2F0B" w:rsidP="006A2F0B">
            <w:pPr>
              <w:rPr>
                <w:rFonts w:ascii="Aptos" w:hAnsi="Aptos"/>
                <w:sz w:val="24"/>
                <w:szCs w:val="24"/>
                <w:lang w:val="en-US"/>
              </w:rPr>
            </w:pPr>
          </w:p>
        </w:tc>
      </w:tr>
      <w:tr w:rsidR="006A2F0B" w:rsidRPr="003A4C2E" w14:paraId="37A23AB3" w14:textId="77777777">
        <w:tc>
          <w:tcPr>
            <w:tcW w:w="1401" w:type="pct"/>
          </w:tcPr>
          <w:p w14:paraId="17BCAA0E" w14:textId="0B8F133A"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there clear and accessible pathways to and through the reception area? </w:t>
            </w:r>
          </w:p>
        </w:tc>
        <w:tc>
          <w:tcPr>
            <w:tcW w:w="1542" w:type="pct"/>
          </w:tcPr>
          <w:p w14:paraId="3BD490E3" w14:textId="77777777" w:rsidR="006A2F0B" w:rsidRPr="00CF1835" w:rsidRDefault="006A2F0B" w:rsidP="006A2F0B">
            <w:pPr>
              <w:pStyle w:val="Bullet1"/>
              <w:rPr>
                <w:rFonts w:ascii="Aptos" w:hAnsi="Aptos"/>
                <w:sz w:val="24"/>
                <w:szCs w:val="24"/>
                <w:lang w:val="en-US"/>
              </w:rPr>
            </w:pPr>
          </w:p>
        </w:tc>
        <w:tc>
          <w:tcPr>
            <w:tcW w:w="1309" w:type="pct"/>
          </w:tcPr>
          <w:p w14:paraId="64C717F9" w14:textId="77777777" w:rsidR="006A2F0B" w:rsidRPr="00CF1835" w:rsidRDefault="006A2F0B" w:rsidP="006A2F0B">
            <w:pPr>
              <w:pStyle w:val="Bullet1"/>
              <w:rPr>
                <w:rFonts w:ascii="Aptos" w:hAnsi="Aptos"/>
                <w:sz w:val="24"/>
                <w:szCs w:val="24"/>
                <w:lang w:val="en-US"/>
              </w:rPr>
            </w:pPr>
          </w:p>
        </w:tc>
        <w:tc>
          <w:tcPr>
            <w:tcW w:w="748" w:type="pct"/>
          </w:tcPr>
          <w:p w14:paraId="44EF9E8C" w14:textId="77777777" w:rsidR="006A2F0B" w:rsidRPr="00CF1835" w:rsidRDefault="006A2F0B" w:rsidP="006A2F0B">
            <w:pPr>
              <w:rPr>
                <w:rFonts w:ascii="Aptos" w:hAnsi="Aptos"/>
                <w:sz w:val="24"/>
                <w:szCs w:val="24"/>
                <w:lang w:val="en-US"/>
              </w:rPr>
            </w:pPr>
          </w:p>
        </w:tc>
      </w:tr>
      <w:tr w:rsidR="006A2F0B" w:rsidRPr="003A4C2E" w14:paraId="0E282861" w14:textId="77777777">
        <w:tc>
          <w:tcPr>
            <w:tcW w:w="1401" w:type="pct"/>
          </w:tcPr>
          <w:p w14:paraId="35A1D0C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hearing augmentation devices available at reception? </w:t>
            </w:r>
          </w:p>
          <w:p w14:paraId="6D22A4FA" w14:textId="24288BA7" w:rsidR="006A2F0B" w:rsidRPr="006330B3" w:rsidRDefault="006A2F0B" w:rsidP="00971222">
            <w:pPr>
              <w:rPr>
                <w:rFonts w:eastAsia="Calibri" w:cs="Calibri"/>
                <w:b/>
                <w:bCs/>
                <w:color w:val="000000" w:themeColor="text1"/>
              </w:rPr>
            </w:pPr>
            <w:r w:rsidRPr="006330B3">
              <w:rPr>
                <w:rFonts w:eastAsia="Calibri" w:cs="Calibri"/>
                <w:b/>
                <w:bCs/>
                <w:color w:val="000000" w:themeColor="text1"/>
              </w:rPr>
              <w:t xml:space="preserve">Are the hearing augmentation devices indicated by </w:t>
            </w:r>
            <w:hyperlink r:id="rId35" w:history="1">
              <w:r w:rsidRPr="00D9136D">
                <w:rPr>
                  <w:rStyle w:val="Hyperlink"/>
                  <w:rFonts w:eastAsia="Calibri" w:cs="Calibri"/>
                  <w:b/>
                  <w:bCs/>
                  <w:i/>
                  <w:iCs/>
                </w:rPr>
                <w:t>Inclusive Signage</w:t>
              </w:r>
            </w:hyperlink>
            <w:r w:rsidR="00D9136D">
              <w:rPr>
                <w:rStyle w:val="FootnoteReference"/>
                <w:rFonts w:eastAsia="Calibri" w:cs="Calibri"/>
                <w:b/>
                <w:bCs/>
                <w:color w:val="000000" w:themeColor="text1"/>
              </w:rPr>
              <w:footnoteReference w:id="9"/>
            </w:r>
            <w:r w:rsidRPr="006330B3">
              <w:rPr>
                <w:rFonts w:eastAsia="Calibri" w:cs="Calibri"/>
                <w:b/>
                <w:bCs/>
                <w:color w:val="000000" w:themeColor="text1"/>
              </w:rPr>
              <w:t xml:space="preserve"> and the universal symbol for deafness?</w:t>
            </w:r>
          </w:p>
        </w:tc>
        <w:tc>
          <w:tcPr>
            <w:tcW w:w="1542" w:type="pct"/>
          </w:tcPr>
          <w:p w14:paraId="65200733" w14:textId="77777777" w:rsidR="006A2F0B" w:rsidRPr="00CF1835" w:rsidRDefault="006A2F0B" w:rsidP="006A2F0B">
            <w:pPr>
              <w:pStyle w:val="Bullet1"/>
              <w:rPr>
                <w:rFonts w:ascii="Aptos" w:hAnsi="Aptos"/>
                <w:sz w:val="24"/>
                <w:szCs w:val="24"/>
                <w:lang w:val="en-US"/>
              </w:rPr>
            </w:pPr>
          </w:p>
        </w:tc>
        <w:tc>
          <w:tcPr>
            <w:tcW w:w="1309" w:type="pct"/>
          </w:tcPr>
          <w:p w14:paraId="18C11D73" w14:textId="77777777" w:rsidR="006A2F0B" w:rsidRPr="00CF1835" w:rsidRDefault="006A2F0B" w:rsidP="006A2F0B">
            <w:pPr>
              <w:pStyle w:val="Bullet1"/>
              <w:rPr>
                <w:rFonts w:ascii="Aptos" w:hAnsi="Aptos"/>
                <w:sz w:val="24"/>
                <w:szCs w:val="24"/>
                <w:lang w:val="en-US"/>
              </w:rPr>
            </w:pPr>
          </w:p>
        </w:tc>
        <w:tc>
          <w:tcPr>
            <w:tcW w:w="748" w:type="pct"/>
          </w:tcPr>
          <w:p w14:paraId="43938A29" w14:textId="77777777" w:rsidR="006A2F0B" w:rsidRPr="00CF1835" w:rsidRDefault="006A2F0B" w:rsidP="006A2F0B">
            <w:pPr>
              <w:rPr>
                <w:rFonts w:ascii="Aptos" w:hAnsi="Aptos"/>
                <w:sz w:val="24"/>
                <w:szCs w:val="24"/>
                <w:lang w:val="en-US"/>
              </w:rPr>
            </w:pPr>
          </w:p>
        </w:tc>
      </w:tr>
      <w:tr w:rsidR="006A2F0B" w:rsidRPr="003A4C2E" w14:paraId="3DC0CAE1" w14:textId="77777777">
        <w:tc>
          <w:tcPr>
            <w:tcW w:w="1401" w:type="pct"/>
          </w:tcPr>
          <w:p w14:paraId="2833FF58"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6DD79221" w14:textId="77777777" w:rsidR="006A2F0B" w:rsidRPr="006330B3"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20E00EA" w14:textId="77777777" w:rsidR="006A2F0B" w:rsidRPr="006330B3"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0B458A0A" w14:textId="4A8F2B59" w:rsidR="006A2F0B" w:rsidRPr="00971222"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tc>
        <w:tc>
          <w:tcPr>
            <w:tcW w:w="1542" w:type="pct"/>
          </w:tcPr>
          <w:p w14:paraId="05CD68F8" w14:textId="77777777" w:rsidR="006A2F0B" w:rsidRPr="00CF1835" w:rsidRDefault="006A2F0B" w:rsidP="006A2F0B">
            <w:pPr>
              <w:pStyle w:val="Bullet1"/>
              <w:rPr>
                <w:rFonts w:ascii="Aptos" w:hAnsi="Aptos"/>
                <w:sz w:val="24"/>
                <w:szCs w:val="24"/>
                <w:lang w:val="en-US"/>
              </w:rPr>
            </w:pPr>
          </w:p>
        </w:tc>
        <w:tc>
          <w:tcPr>
            <w:tcW w:w="1309" w:type="pct"/>
          </w:tcPr>
          <w:p w14:paraId="3440A293" w14:textId="77777777" w:rsidR="006A2F0B" w:rsidRPr="00CF1835" w:rsidRDefault="006A2F0B" w:rsidP="006A2F0B">
            <w:pPr>
              <w:pStyle w:val="Bullet1"/>
              <w:rPr>
                <w:rFonts w:ascii="Aptos" w:hAnsi="Aptos"/>
                <w:sz w:val="24"/>
                <w:szCs w:val="24"/>
                <w:lang w:val="en-US"/>
              </w:rPr>
            </w:pPr>
          </w:p>
        </w:tc>
        <w:tc>
          <w:tcPr>
            <w:tcW w:w="748" w:type="pct"/>
          </w:tcPr>
          <w:p w14:paraId="2EA9A8E3" w14:textId="77777777" w:rsidR="006A2F0B" w:rsidRPr="00CF1835" w:rsidRDefault="006A2F0B" w:rsidP="006A2F0B">
            <w:pPr>
              <w:rPr>
                <w:rFonts w:ascii="Aptos" w:hAnsi="Aptos"/>
                <w:sz w:val="24"/>
                <w:szCs w:val="24"/>
                <w:lang w:val="en-US"/>
              </w:rPr>
            </w:pPr>
          </w:p>
        </w:tc>
      </w:tr>
      <w:tr w:rsidR="006A2F0B" w:rsidRPr="003A4C2E" w14:paraId="01A96AFF" w14:textId="77777777">
        <w:tc>
          <w:tcPr>
            <w:tcW w:w="1401" w:type="pct"/>
          </w:tcPr>
          <w:p w14:paraId="5B7A76E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04305397"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4D03745D"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 in stations</w:t>
            </w:r>
          </w:p>
          <w:p w14:paraId="1893E995"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2045C707" w14:textId="62CC061D" w:rsidR="006A2F0B" w:rsidRPr="00971222"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tc>
        <w:tc>
          <w:tcPr>
            <w:tcW w:w="1542" w:type="pct"/>
          </w:tcPr>
          <w:p w14:paraId="2FF128B1" w14:textId="77777777" w:rsidR="006A2F0B" w:rsidRPr="00CF1835" w:rsidRDefault="006A2F0B" w:rsidP="006A2F0B">
            <w:pPr>
              <w:pStyle w:val="Bullet1"/>
              <w:rPr>
                <w:rFonts w:ascii="Aptos" w:hAnsi="Aptos"/>
                <w:sz w:val="24"/>
                <w:szCs w:val="24"/>
                <w:lang w:val="en-US"/>
              </w:rPr>
            </w:pPr>
          </w:p>
        </w:tc>
        <w:tc>
          <w:tcPr>
            <w:tcW w:w="1309" w:type="pct"/>
          </w:tcPr>
          <w:p w14:paraId="51B2DD46" w14:textId="77777777" w:rsidR="006A2F0B" w:rsidRPr="00CF1835" w:rsidRDefault="006A2F0B" w:rsidP="006A2F0B">
            <w:pPr>
              <w:pStyle w:val="Bullet1"/>
              <w:rPr>
                <w:rFonts w:ascii="Aptos" w:hAnsi="Aptos"/>
                <w:sz w:val="24"/>
                <w:szCs w:val="24"/>
                <w:lang w:val="en-US"/>
              </w:rPr>
            </w:pPr>
          </w:p>
        </w:tc>
        <w:tc>
          <w:tcPr>
            <w:tcW w:w="748" w:type="pct"/>
          </w:tcPr>
          <w:p w14:paraId="55DFB180" w14:textId="77777777" w:rsidR="006A2F0B" w:rsidRPr="00CF1835" w:rsidRDefault="006A2F0B" w:rsidP="006A2F0B">
            <w:pPr>
              <w:rPr>
                <w:rFonts w:ascii="Aptos" w:hAnsi="Aptos"/>
                <w:sz w:val="24"/>
                <w:szCs w:val="24"/>
                <w:lang w:val="en-US"/>
              </w:rPr>
            </w:pPr>
          </w:p>
        </w:tc>
      </w:tr>
      <w:tr w:rsidR="006A2F0B" w:rsidRPr="003A4C2E" w14:paraId="542E4835" w14:textId="77777777">
        <w:tc>
          <w:tcPr>
            <w:tcW w:w="1401" w:type="pct"/>
          </w:tcPr>
          <w:p w14:paraId="0E94F711"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32A96EA0" w14:textId="7795AE8B" w:rsidR="006A2F0B" w:rsidRPr="00971222" w:rsidRDefault="006A2F0B" w:rsidP="00971222">
            <w:pPr>
              <w:pStyle w:val="ListParagraph"/>
              <w:numPr>
                <w:ilvl w:val="0"/>
                <w:numId w:val="19"/>
              </w:numPr>
              <w:suppressAutoHyphens w:val="0"/>
              <w:spacing w:before="0" w:after="0" w:line="240" w:lineRule="auto"/>
              <w:rPr>
                <w:rFonts w:eastAsia="Calibri" w:cs="Calibri"/>
                <w:color w:val="000000" w:themeColor="text1"/>
              </w:rPr>
            </w:pPr>
            <w:r>
              <w:rPr>
                <w:rFonts w:eastAsia="Calibri" w:cs="Calibri"/>
                <w:color w:val="000000" w:themeColor="text1"/>
              </w:rPr>
              <w:t>Phone lists</w:t>
            </w:r>
            <w:r w:rsidR="00971222">
              <w:rPr>
                <w:rFonts w:eastAsia="Calibri" w:cs="Calibri"/>
                <w:color w:val="000000" w:themeColor="text1"/>
              </w:rPr>
              <w:t>,</w:t>
            </w:r>
            <w:r>
              <w:rPr>
                <w:rFonts w:eastAsia="Calibri" w:cs="Calibri"/>
                <w:color w:val="000000" w:themeColor="text1"/>
              </w:rPr>
              <w:t xml:space="preserve"> </w:t>
            </w:r>
            <w:r w:rsidR="00971222" w:rsidRPr="006330B3">
              <w:rPr>
                <w:rFonts w:eastAsia="Calibri" w:cs="Calibri"/>
                <w:color w:val="000000" w:themeColor="text1"/>
              </w:rPr>
              <w:t>books, or other shared resources</w:t>
            </w:r>
            <w:r w:rsidRPr="00971222">
              <w:rPr>
                <w:rFonts w:eastAsia="Calibri" w:cs="Calibri"/>
                <w:color w:val="000000" w:themeColor="text1"/>
              </w:rPr>
              <w:t xml:space="preserve">, </w:t>
            </w:r>
          </w:p>
        </w:tc>
        <w:tc>
          <w:tcPr>
            <w:tcW w:w="1542" w:type="pct"/>
          </w:tcPr>
          <w:p w14:paraId="2905B942" w14:textId="77777777" w:rsidR="006A2F0B" w:rsidRPr="00CF1835" w:rsidRDefault="006A2F0B" w:rsidP="006A2F0B">
            <w:pPr>
              <w:pStyle w:val="Bullet1"/>
              <w:rPr>
                <w:rFonts w:ascii="Aptos" w:hAnsi="Aptos"/>
                <w:sz w:val="24"/>
                <w:szCs w:val="24"/>
                <w:lang w:val="en-US"/>
              </w:rPr>
            </w:pPr>
          </w:p>
        </w:tc>
        <w:tc>
          <w:tcPr>
            <w:tcW w:w="1309" w:type="pct"/>
          </w:tcPr>
          <w:p w14:paraId="5BA0D73E" w14:textId="77777777" w:rsidR="006A2F0B" w:rsidRPr="00CF1835" w:rsidRDefault="006A2F0B" w:rsidP="006A2F0B">
            <w:pPr>
              <w:pStyle w:val="Bullet1"/>
              <w:rPr>
                <w:rFonts w:ascii="Aptos" w:hAnsi="Aptos"/>
                <w:sz w:val="24"/>
                <w:szCs w:val="24"/>
                <w:lang w:val="en-US"/>
              </w:rPr>
            </w:pPr>
          </w:p>
        </w:tc>
        <w:tc>
          <w:tcPr>
            <w:tcW w:w="748" w:type="pct"/>
          </w:tcPr>
          <w:p w14:paraId="446E3D31" w14:textId="77777777" w:rsidR="006A2F0B" w:rsidRPr="00CF1835" w:rsidRDefault="006A2F0B" w:rsidP="006A2F0B">
            <w:pPr>
              <w:rPr>
                <w:rFonts w:ascii="Aptos" w:hAnsi="Aptos"/>
                <w:sz w:val="24"/>
                <w:szCs w:val="24"/>
                <w:lang w:val="en-US"/>
              </w:rPr>
            </w:pPr>
          </w:p>
        </w:tc>
      </w:tr>
      <w:tr w:rsidR="006A2F0B" w:rsidRPr="003A4C2E" w14:paraId="75023E7C" w14:textId="77777777">
        <w:tc>
          <w:tcPr>
            <w:tcW w:w="1401" w:type="pct"/>
          </w:tcPr>
          <w:p w14:paraId="72240D76" w14:textId="77777777" w:rsidR="006A2F0B" w:rsidRPr="006330B3" w:rsidRDefault="006A2F0B" w:rsidP="006A2F0B">
            <w:pPr>
              <w:contextualSpacing/>
              <w:rPr>
                <w:rFonts w:eastAsia="Calibri" w:cs="Calibri"/>
                <w:b/>
                <w:bCs/>
                <w:color w:val="000000" w:themeColor="text1"/>
              </w:rPr>
            </w:pPr>
            <w:r w:rsidRPr="006330B3">
              <w:rPr>
                <w:rFonts w:eastAsia="Calibri" w:cs="Calibri"/>
                <w:b/>
                <w:color w:val="000000" w:themeColor="text1"/>
              </w:rPr>
              <w:t>Have tactile buttons been added to the reception area? Consider:</w:t>
            </w:r>
          </w:p>
          <w:p w14:paraId="6E72F62F" w14:textId="77777777" w:rsidR="006A2F0B" w:rsidRPr="006330B3" w:rsidRDefault="006A2F0B" w:rsidP="006A2F0B">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44085152" w14:textId="7FC60A8F" w:rsidR="006A2F0B" w:rsidRPr="006A2F0B" w:rsidRDefault="006A2F0B" w:rsidP="006A2F0B">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tc>
        <w:tc>
          <w:tcPr>
            <w:tcW w:w="1542" w:type="pct"/>
          </w:tcPr>
          <w:p w14:paraId="0E249F51" w14:textId="77777777" w:rsidR="006A2F0B" w:rsidRPr="00CF1835" w:rsidRDefault="006A2F0B" w:rsidP="006A2F0B">
            <w:pPr>
              <w:pStyle w:val="Bullet1"/>
              <w:rPr>
                <w:rFonts w:ascii="Aptos" w:hAnsi="Aptos"/>
                <w:sz w:val="24"/>
                <w:szCs w:val="24"/>
                <w:lang w:val="en-US"/>
              </w:rPr>
            </w:pPr>
          </w:p>
        </w:tc>
        <w:tc>
          <w:tcPr>
            <w:tcW w:w="1309" w:type="pct"/>
          </w:tcPr>
          <w:p w14:paraId="2E00A8D0" w14:textId="77777777" w:rsidR="006A2F0B" w:rsidRPr="00CF1835" w:rsidRDefault="006A2F0B" w:rsidP="006A2F0B">
            <w:pPr>
              <w:pStyle w:val="Bullet1"/>
              <w:rPr>
                <w:rFonts w:ascii="Aptos" w:hAnsi="Aptos"/>
                <w:sz w:val="24"/>
                <w:szCs w:val="24"/>
                <w:lang w:val="en-US"/>
              </w:rPr>
            </w:pPr>
          </w:p>
        </w:tc>
        <w:tc>
          <w:tcPr>
            <w:tcW w:w="748" w:type="pct"/>
          </w:tcPr>
          <w:p w14:paraId="6A590ADA" w14:textId="77777777" w:rsidR="006A2F0B" w:rsidRPr="00CF1835" w:rsidRDefault="006A2F0B" w:rsidP="006A2F0B">
            <w:pPr>
              <w:rPr>
                <w:rFonts w:ascii="Aptos" w:hAnsi="Aptos"/>
                <w:sz w:val="24"/>
                <w:szCs w:val="24"/>
                <w:lang w:val="en-US"/>
              </w:rPr>
            </w:pPr>
          </w:p>
        </w:tc>
      </w:tr>
      <w:tr w:rsidR="006A2F0B" w:rsidRPr="003A4C2E" w14:paraId="4D5D178D" w14:textId="77777777">
        <w:tc>
          <w:tcPr>
            <w:tcW w:w="1401" w:type="pct"/>
          </w:tcPr>
          <w:p w14:paraId="36C55E75" w14:textId="6382BC3C" w:rsidR="006A2F0B" w:rsidRPr="006330B3" w:rsidRDefault="006A2F0B" w:rsidP="00971222">
            <w:pPr>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the reception area?</w:t>
            </w:r>
          </w:p>
        </w:tc>
        <w:tc>
          <w:tcPr>
            <w:tcW w:w="1542" w:type="pct"/>
          </w:tcPr>
          <w:p w14:paraId="4CC5892B" w14:textId="77777777" w:rsidR="006A2F0B" w:rsidRPr="00CF1835" w:rsidRDefault="006A2F0B" w:rsidP="006A2F0B">
            <w:pPr>
              <w:pStyle w:val="Bullet1"/>
              <w:rPr>
                <w:rFonts w:ascii="Aptos" w:hAnsi="Aptos"/>
                <w:sz w:val="24"/>
                <w:szCs w:val="24"/>
                <w:lang w:val="en-US"/>
              </w:rPr>
            </w:pPr>
          </w:p>
        </w:tc>
        <w:tc>
          <w:tcPr>
            <w:tcW w:w="1309" w:type="pct"/>
          </w:tcPr>
          <w:p w14:paraId="512C0838" w14:textId="77777777" w:rsidR="006A2F0B" w:rsidRPr="00CF1835" w:rsidRDefault="006A2F0B" w:rsidP="006A2F0B">
            <w:pPr>
              <w:pStyle w:val="Bullet1"/>
              <w:rPr>
                <w:rFonts w:ascii="Aptos" w:hAnsi="Aptos"/>
                <w:sz w:val="24"/>
                <w:szCs w:val="24"/>
                <w:lang w:val="en-US"/>
              </w:rPr>
            </w:pPr>
          </w:p>
        </w:tc>
        <w:tc>
          <w:tcPr>
            <w:tcW w:w="748" w:type="pct"/>
          </w:tcPr>
          <w:p w14:paraId="21441EC4" w14:textId="77777777" w:rsidR="006A2F0B" w:rsidRPr="00CF1835" w:rsidRDefault="006A2F0B" w:rsidP="006A2F0B">
            <w:pPr>
              <w:rPr>
                <w:rFonts w:ascii="Aptos" w:hAnsi="Aptos"/>
                <w:sz w:val="24"/>
                <w:szCs w:val="24"/>
                <w:lang w:val="en-US"/>
              </w:rPr>
            </w:pPr>
          </w:p>
        </w:tc>
      </w:tr>
      <w:tr w:rsidR="006A2F0B" w:rsidRPr="003A4C2E" w14:paraId="005700C7" w14:textId="77777777">
        <w:tc>
          <w:tcPr>
            <w:tcW w:w="1401" w:type="pct"/>
          </w:tcPr>
          <w:p w14:paraId="7D078494" w14:textId="6CF273AF" w:rsidR="006A2F0B" w:rsidRPr="006330B3" w:rsidRDefault="006A2F0B" w:rsidP="00971222">
            <w:pPr>
              <w:rPr>
                <w:rFonts w:eastAsia="Calibri" w:cs="Calibri"/>
                <w:b/>
                <w:color w:val="000000" w:themeColor="text1"/>
              </w:rPr>
            </w:pPr>
            <w:r w:rsidRPr="006330B3">
              <w:rPr>
                <w:rFonts w:eastAsia="Calibri" w:cs="Calibri"/>
                <w:b/>
                <w:bCs/>
                <w:color w:val="000000" w:themeColor="text1"/>
              </w:rPr>
              <w:t>Has lighting and colour contrast been reviewed to ensure it is suited to the purpose and function of the reception area?</w:t>
            </w:r>
          </w:p>
        </w:tc>
        <w:tc>
          <w:tcPr>
            <w:tcW w:w="1542" w:type="pct"/>
          </w:tcPr>
          <w:p w14:paraId="2476286A" w14:textId="77777777" w:rsidR="006A2F0B" w:rsidRPr="00CF1835" w:rsidRDefault="006A2F0B" w:rsidP="006A2F0B">
            <w:pPr>
              <w:pStyle w:val="Bullet1"/>
              <w:rPr>
                <w:rFonts w:ascii="Aptos" w:hAnsi="Aptos"/>
                <w:sz w:val="24"/>
                <w:szCs w:val="24"/>
                <w:lang w:val="en-US"/>
              </w:rPr>
            </w:pPr>
          </w:p>
        </w:tc>
        <w:tc>
          <w:tcPr>
            <w:tcW w:w="1309" w:type="pct"/>
          </w:tcPr>
          <w:p w14:paraId="63F92DB7" w14:textId="77777777" w:rsidR="006A2F0B" w:rsidRPr="00CF1835" w:rsidRDefault="006A2F0B" w:rsidP="006A2F0B">
            <w:pPr>
              <w:pStyle w:val="Bullet1"/>
              <w:rPr>
                <w:rFonts w:ascii="Aptos" w:hAnsi="Aptos"/>
                <w:sz w:val="24"/>
                <w:szCs w:val="24"/>
                <w:lang w:val="en-US"/>
              </w:rPr>
            </w:pPr>
          </w:p>
        </w:tc>
        <w:tc>
          <w:tcPr>
            <w:tcW w:w="748" w:type="pct"/>
          </w:tcPr>
          <w:p w14:paraId="695BC30F" w14:textId="77777777" w:rsidR="006A2F0B" w:rsidRPr="00CF1835" w:rsidRDefault="006A2F0B" w:rsidP="006A2F0B">
            <w:pPr>
              <w:rPr>
                <w:rFonts w:ascii="Aptos" w:hAnsi="Aptos"/>
                <w:sz w:val="24"/>
                <w:szCs w:val="24"/>
                <w:lang w:val="en-US"/>
              </w:rPr>
            </w:pPr>
          </w:p>
        </w:tc>
      </w:tr>
      <w:tr w:rsidR="006A2F0B" w:rsidRPr="003A4C2E" w14:paraId="1864379B" w14:textId="77777777">
        <w:tc>
          <w:tcPr>
            <w:tcW w:w="1401" w:type="pct"/>
          </w:tcPr>
          <w:p w14:paraId="57B5EC14" w14:textId="4D729A04" w:rsidR="006A2F0B" w:rsidRPr="006330B3" w:rsidRDefault="006A2F0B" w:rsidP="006A2F0B">
            <w:pPr>
              <w:rPr>
                <w:rFonts w:eastAsia="Calibri" w:cs="Calibri"/>
                <w:b/>
                <w:bCs/>
                <w:color w:val="000000" w:themeColor="text1"/>
              </w:rPr>
            </w:pPr>
            <w:r w:rsidRPr="006330B3">
              <w:rPr>
                <w:rFonts w:eastAsia="Calibri" w:cs="Calibri"/>
                <w:b/>
                <w:color w:val="000000" w:themeColor="text1"/>
              </w:rPr>
              <w:t>Do</w:t>
            </w:r>
            <w:r w:rsidR="00971222">
              <w:rPr>
                <w:rFonts w:eastAsia="Calibri" w:cs="Calibri"/>
                <w:b/>
                <w:color w:val="000000" w:themeColor="text1"/>
              </w:rPr>
              <w:t xml:space="preserve"> phones, sign in stations</w:t>
            </w:r>
            <w:r w:rsidRPr="006330B3">
              <w:rPr>
                <w:rFonts w:eastAsia="Calibri" w:cs="Calibri"/>
                <w:b/>
                <w:color w:val="000000" w:themeColor="text1"/>
              </w:rPr>
              <w:t xml:space="preserve">, scanners, and other technology equipment have accessible features? Consider: </w:t>
            </w:r>
          </w:p>
          <w:p w14:paraId="792EB2FF"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0F95EAE2"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05609887"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65C81DE6"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3465A707" w14:textId="16B7122B" w:rsidR="006A2F0B" w:rsidRPr="006330B3" w:rsidRDefault="006A2F0B" w:rsidP="00242909">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542" w:type="pct"/>
          </w:tcPr>
          <w:p w14:paraId="3AC5992D" w14:textId="77777777" w:rsidR="006A2F0B" w:rsidRPr="00CF1835" w:rsidRDefault="006A2F0B" w:rsidP="006A2F0B">
            <w:pPr>
              <w:pStyle w:val="Bullet1"/>
              <w:rPr>
                <w:rFonts w:ascii="Aptos" w:hAnsi="Aptos"/>
                <w:sz w:val="24"/>
                <w:szCs w:val="24"/>
                <w:lang w:val="en-US"/>
              </w:rPr>
            </w:pPr>
          </w:p>
        </w:tc>
        <w:tc>
          <w:tcPr>
            <w:tcW w:w="1309" w:type="pct"/>
          </w:tcPr>
          <w:p w14:paraId="499220D3" w14:textId="77777777" w:rsidR="006A2F0B" w:rsidRPr="00CF1835" w:rsidRDefault="006A2F0B" w:rsidP="006A2F0B">
            <w:pPr>
              <w:pStyle w:val="Bullet1"/>
              <w:rPr>
                <w:rFonts w:ascii="Aptos" w:hAnsi="Aptos"/>
                <w:sz w:val="24"/>
                <w:szCs w:val="24"/>
                <w:lang w:val="en-US"/>
              </w:rPr>
            </w:pPr>
          </w:p>
        </w:tc>
        <w:tc>
          <w:tcPr>
            <w:tcW w:w="748" w:type="pct"/>
          </w:tcPr>
          <w:p w14:paraId="06021174" w14:textId="77777777" w:rsidR="006A2F0B" w:rsidRPr="00CF1835" w:rsidRDefault="006A2F0B" w:rsidP="006A2F0B">
            <w:pPr>
              <w:rPr>
                <w:rFonts w:ascii="Aptos" w:hAnsi="Aptos"/>
                <w:sz w:val="24"/>
                <w:szCs w:val="24"/>
                <w:lang w:val="en-US"/>
              </w:rPr>
            </w:pPr>
          </w:p>
        </w:tc>
      </w:tr>
      <w:tr w:rsidR="006A2F0B" w:rsidRPr="003A4C2E" w14:paraId="32D477BC" w14:textId="77777777">
        <w:tc>
          <w:tcPr>
            <w:tcW w:w="1401" w:type="pct"/>
          </w:tcPr>
          <w:p w14:paraId="1C023B85" w14:textId="77777777" w:rsidR="006A2F0B" w:rsidRPr="006330B3" w:rsidRDefault="006A2F0B" w:rsidP="006A2F0B">
            <w:pPr>
              <w:rPr>
                <w:rFonts w:eastAsia="Calibri" w:cs="Calibri"/>
                <w:b/>
                <w:bCs/>
                <w:color w:val="000000" w:themeColor="text1"/>
              </w:rPr>
            </w:pPr>
            <w:r w:rsidRPr="006330B3">
              <w:rPr>
                <w:rFonts w:eastAsia="Calibri" w:cs="Calibri"/>
                <w:b/>
                <w:color w:val="000000" w:themeColor="text1"/>
              </w:rPr>
              <w:t xml:space="preserve">Have reception staff and security personnel received training on disability and inclusive practices? Consider the following key components: </w:t>
            </w:r>
          </w:p>
          <w:p w14:paraId="1CB21717"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Understanding differences including physical, cognitive, sensory, and psychosocial</w:t>
            </w:r>
          </w:p>
          <w:p w14:paraId="772C828D" w14:textId="77777777" w:rsidR="006A2F0B" w:rsidRPr="006330B3" w:rsidRDefault="006A2F0B" w:rsidP="006A2F0B">
            <w:pPr>
              <w:pStyle w:val="ListParagraph"/>
              <w:numPr>
                <w:ilvl w:val="0"/>
                <w:numId w:val="22"/>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 xml:space="preserve">Hearing augmentation </w:t>
            </w:r>
          </w:p>
          <w:p w14:paraId="01995A15" w14:textId="77777777" w:rsidR="006A2F0B" w:rsidRPr="006330B3" w:rsidRDefault="006A2F0B" w:rsidP="006A2F0B">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Providing assistance</w:t>
            </w:r>
          </w:p>
          <w:p w14:paraId="732178AB" w14:textId="77777777" w:rsidR="006A2F0B" w:rsidRPr="006330B3" w:rsidRDefault="006A2F0B" w:rsidP="006A2F0B">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661F3C4B"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Inclusive communication</w:t>
            </w:r>
          </w:p>
          <w:p w14:paraId="5758FE82"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Addressing stereotypes and bias</w:t>
            </w:r>
          </w:p>
          <w:p w14:paraId="0C28A556"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Reasonable adjustments</w:t>
            </w:r>
          </w:p>
          <w:p w14:paraId="70718978" w14:textId="5B741AB3" w:rsidR="006A2F0B" w:rsidRPr="006330B3" w:rsidRDefault="006A2F0B" w:rsidP="00242909">
            <w:pPr>
              <w:pStyle w:val="ListParagraph"/>
              <w:numPr>
                <w:ilvl w:val="0"/>
                <w:numId w:val="22"/>
              </w:numPr>
              <w:suppressAutoHyphens w:val="0"/>
              <w:spacing w:before="0" w:after="0" w:line="240" w:lineRule="auto"/>
              <w:rPr>
                <w:rFonts w:eastAsia="Calibri" w:cs="Calibri"/>
                <w:b/>
                <w:color w:val="000000" w:themeColor="text1"/>
              </w:rPr>
            </w:pPr>
            <w:r w:rsidRPr="006330B3">
              <w:rPr>
                <w:rFonts w:cs="Calibri"/>
                <w:color w:val="000000" w:themeColor="text1"/>
              </w:rPr>
              <w:t>Dignified access</w:t>
            </w:r>
          </w:p>
        </w:tc>
        <w:tc>
          <w:tcPr>
            <w:tcW w:w="1542" w:type="pct"/>
          </w:tcPr>
          <w:p w14:paraId="4EB3B329" w14:textId="77777777" w:rsidR="006A2F0B" w:rsidRPr="00CF1835" w:rsidRDefault="006A2F0B" w:rsidP="006A2F0B">
            <w:pPr>
              <w:pStyle w:val="Bullet1"/>
              <w:rPr>
                <w:rFonts w:ascii="Aptos" w:hAnsi="Aptos"/>
                <w:sz w:val="24"/>
                <w:szCs w:val="24"/>
                <w:lang w:val="en-US"/>
              </w:rPr>
            </w:pPr>
          </w:p>
        </w:tc>
        <w:tc>
          <w:tcPr>
            <w:tcW w:w="1309" w:type="pct"/>
          </w:tcPr>
          <w:p w14:paraId="5EED06EE" w14:textId="77777777" w:rsidR="006A2F0B" w:rsidRPr="00CF1835" w:rsidRDefault="006A2F0B" w:rsidP="006A2F0B">
            <w:pPr>
              <w:pStyle w:val="Bullet1"/>
              <w:rPr>
                <w:rFonts w:ascii="Aptos" w:hAnsi="Aptos"/>
                <w:sz w:val="24"/>
                <w:szCs w:val="24"/>
                <w:lang w:val="en-US"/>
              </w:rPr>
            </w:pPr>
          </w:p>
        </w:tc>
        <w:tc>
          <w:tcPr>
            <w:tcW w:w="748" w:type="pct"/>
          </w:tcPr>
          <w:p w14:paraId="462FCCE6" w14:textId="77777777" w:rsidR="006A2F0B" w:rsidRPr="00CF1835" w:rsidRDefault="006A2F0B" w:rsidP="006A2F0B">
            <w:pPr>
              <w:rPr>
                <w:rFonts w:ascii="Aptos" w:hAnsi="Aptos"/>
                <w:sz w:val="24"/>
                <w:szCs w:val="24"/>
                <w:lang w:val="en-US"/>
              </w:rPr>
            </w:pPr>
          </w:p>
        </w:tc>
      </w:tr>
    </w:tbl>
    <w:p w14:paraId="1FC7A785" w14:textId="77777777" w:rsidR="004F6E63" w:rsidRDefault="004F6E63" w:rsidP="000904E9">
      <w:pPr>
        <w:pStyle w:val="Heading2"/>
      </w:pPr>
      <w:bookmarkStart w:id="14" w:name="_Ref198271758"/>
      <w:bookmarkStart w:id="15" w:name="_Toc198287868"/>
      <w:r>
        <w:br w:type="page"/>
      </w:r>
    </w:p>
    <w:p w14:paraId="49725004" w14:textId="4C0B6C8D" w:rsidR="004F6E63" w:rsidRPr="0083090C" w:rsidRDefault="004F6E63" w:rsidP="000904E9">
      <w:pPr>
        <w:pStyle w:val="Heading1"/>
        <w:numPr>
          <w:ilvl w:val="0"/>
          <w:numId w:val="9"/>
        </w:numPr>
        <w:rPr>
          <w:rFonts w:eastAsia="Calibri"/>
          <w:lang w:val="en-US"/>
        </w:rPr>
      </w:pPr>
      <w:bookmarkStart w:id="16" w:name="_Toc206592747"/>
      <w:r w:rsidRPr="0083090C">
        <w:rPr>
          <w:rFonts w:eastAsia="Calibri"/>
          <w:lang w:val="en-US"/>
        </w:rPr>
        <w:t>Lifts</w:t>
      </w:r>
      <w:bookmarkEnd w:id="14"/>
      <w:bookmarkEnd w:id="15"/>
      <w:bookmarkEnd w:id="16"/>
    </w:p>
    <w:p w14:paraId="417473DB" w14:textId="77777777" w:rsidR="004F6E63" w:rsidRPr="00FF50E6" w:rsidRDefault="004F6E63" w:rsidP="004F6E63">
      <w:pPr>
        <w:spacing w:line="276" w:lineRule="auto"/>
        <w:rPr>
          <w:rFonts w:cs="Calibri"/>
        </w:rPr>
      </w:pPr>
      <w:r w:rsidRPr="00FF50E6">
        <w:rPr>
          <w:rFonts w:cs="Calibri"/>
        </w:rPr>
        <w:t xml:space="preserve">Lifts are essential for mobility within multi-level buildings but can present sensory and spatial challenges. Reflective surfaces creating glare, loud or unpredictable noises, and small spaces can be overwhelming and uncomfortable for neurodivergent employees. When universally designed, they offer a safe, efficient, and dignified means of navigating between floors, promoting autonomy and contributing to a more inclusive work environment. </w:t>
      </w:r>
    </w:p>
    <w:p w14:paraId="6E89CC48" w14:textId="4CB3FA35" w:rsidR="004F6E63" w:rsidRPr="00FF50E6" w:rsidRDefault="004F6E63" w:rsidP="004E6DA8">
      <w:pPr>
        <w:spacing w:after="0"/>
        <w:rPr>
          <w:rFonts w:eastAsia="Calibri" w:cs="Times New Roman"/>
          <w:i/>
          <w:iCs/>
          <w:lang w:val="en-US"/>
        </w:rPr>
      </w:pPr>
      <w:r w:rsidRPr="00FF50E6">
        <w:rPr>
          <w:rFonts w:cs="Calibri"/>
          <w:b/>
          <w:bCs/>
        </w:rPr>
        <w:t>Table 3 – Lifts Assessment</w:t>
      </w:r>
      <w:r w:rsidR="004E6DA8">
        <w:rPr>
          <w:rFonts w:cs="Calibri"/>
          <w:b/>
          <w:bCs/>
        </w:rPr>
        <w:t xml:space="preserve"> </w:t>
      </w:r>
      <w:r w:rsidR="004E6DA8" w:rsidRPr="004E6DA8">
        <w:rPr>
          <w:rFonts w:cs="Calibri"/>
        </w:rPr>
        <w:t>-</w:t>
      </w:r>
      <w:r w:rsidR="004E6DA8">
        <w:rPr>
          <w:rFonts w:cs="Calibri"/>
          <w:b/>
          <w:bCs/>
        </w:rPr>
        <w:t xml:space="preserve"> </w:t>
      </w:r>
      <w:r w:rsidRPr="00FF50E6">
        <w:rPr>
          <w:rFonts w:eastAsia="Calibri" w:cs="Times New Roman"/>
          <w:i/>
          <w:iCs/>
          <w:lang w:val="en-US"/>
        </w:rPr>
        <w:t>Consider how employees will access and use lifts throughout the office. Complete this section for all available lifts and with consideration from all possible locations (such as, accessing lifts from entry, accessing a lift from the kitchen, etc.).</w:t>
      </w:r>
    </w:p>
    <w:tbl>
      <w:tblPr>
        <w:tblStyle w:val="TableGrid"/>
        <w:tblW w:w="5169" w:type="pct"/>
        <w:tblLook w:val="04A0" w:firstRow="1" w:lastRow="0" w:firstColumn="1" w:lastColumn="0" w:noHBand="0" w:noVBand="1"/>
      </w:tblPr>
      <w:tblGrid>
        <w:gridCol w:w="4594"/>
        <w:gridCol w:w="4192"/>
        <w:gridCol w:w="3920"/>
        <w:gridCol w:w="1759"/>
      </w:tblGrid>
      <w:tr w:rsidR="004F6E63" w:rsidRPr="003A264E" w14:paraId="0F7690E8" w14:textId="77777777" w:rsidTr="009803CA">
        <w:trPr>
          <w:trHeight w:val="1367"/>
          <w:tblHeader/>
        </w:trPr>
        <w:tc>
          <w:tcPr>
            <w:tcW w:w="1588" w:type="pct"/>
            <w:shd w:val="clear" w:color="auto" w:fill="EFEFF8"/>
          </w:tcPr>
          <w:p w14:paraId="376EDA4C"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8" behindDoc="1" locked="0" layoutInCell="1" allowOverlap="1" wp14:anchorId="50C181EB" wp14:editId="55943C2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033405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05246"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32B95E11" w14:textId="77777777" w:rsidR="004F6E63" w:rsidRPr="00FF50E6" w:rsidRDefault="004F6E63">
            <w:pPr>
              <w:ind w:hanging="10"/>
              <w:rPr>
                <w:rFonts w:cs="Calibri"/>
                <w:sz w:val="24"/>
                <w:szCs w:val="24"/>
                <w:lang w:val="en-US"/>
              </w:rPr>
            </w:pPr>
            <w:r w:rsidRPr="00FF50E6">
              <w:rPr>
                <w:rFonts w:cs="Calibri"/>
                <w:lang w:val="en-US"/>
              </w:rPr>
              <w:t>Prompt questions and context to consider and guide barrier recognition.</w:t>
            </w:r>
          </w:p>
          <w:p w14:paraId="0C5A7E75" w14:textId="77777777" w:rsidR="004F6E63" w:rsidRPr="00FF50E6" w:rsidRDefault="004F6E63">
            <w:pPr>
              <w:rPr>
                <w:rFonts w:cs="Calibri"/>
                <w:b/>
                <w:bCs/>
                <w:sz w:val="24"/>
                <w:szCs w:val="24"/>
                <w:lang w:val="en-US"/>
              </w:rPr>
            </w:pPr>
          </w:p>
        </w:tc>
        <w:tc>
          <w:tcPr>
            <w:tcW w:w="1449" w:type="pct"/>
            <w:shd w:val="clear" w:color="auto" w:fill="EFEFF8"/>
          </w:tcPr>
          <w:p w14:paraId="06B1FE89"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9" behindDoc="1" locked="0" layoutInCell="1" allowOverlap="1" wp14:anchorId="2147DEC6" wp14:editId="32D3F1F8">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70882505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25057"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757E91CD" w14:textId="77777777" w:rsidR="004F6E63" w:rsidRPr="00FF50E6" w:rsidRDefault="004F6E63">
            <w:pPr>
              <w:rPr>
                <w:rFonts w:cs="Calibri"/>
                <w:sz w:val="24"/>
                <w:szCs w:val="24"/>
                <w:lang w:val="en-US"/>
              </w:rPr>
            </w:pPr>
            <w:r w:rsidRPr="00FF50E6">
              <w:rPr>
                <w:rFonts w:cs="Calibri"/>
                <w:lang w:val="en-US"/>
              </w:rPr>
              <w:t>Record inclusive elements where they are present and most importantly where they are absent. Consider including why element needs to be addressed.</w:t>
            </w:r>
          </w:p>
        </w:tc>
        <w:tc>
          <w:tcPr>
            <w:tcW w:w="1355" w:type="pct"/>
            <w:shd w:val="clear" w:color="auto" w:fill="EFEFF8"/>
          </w:tcPr>
          <w:p w14:paraId="13AC62FB"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0" behindDoc="1" locked="0" layoutInCell="1" allowOverlap="1" wp14:anchorId="19245378" wp14:editId="07F6761D">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1211911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1128"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4A701683" w14:textId="1BF3085B" w:rsidR="004F6E63" w:rsidRPr="00FF50E6" w:rsidRDefault="004F6E63" w:rsidP="009803CA">
            <w:pPr>
              <w:rPr>
                <w:rFonts w:cs="Calibri"/>
                <w:sz w:val="24"/>
                <w:szCs w:val="24"/>
                <w:lang w:val="en-US"/>
              </w:rPr>
            </w:pPr>
            <w:r w:rsidRPr="00FF50E6">
              <w:rPr>
                <w:rFonts w:cs="Calibri"/>
                <w:lang w:val="en-US"/>
              </w:rPr>
              <w:t xml:space="preserve">How could any current element be improved? </w:t>
            </w:r>
            <w:r w:rsidR="009803CA">
              <w:rPr>
                <w:rFonts w:cs="Calibri"/>
                <w:lang w:val="en-US"/>
              </w:rPr>
              <w:br/>
            </w:r>
            <w:r w:rsidRPr="00FF50E6">
              <w:rPr>
                <w:rFonts w:cs="Calibri"/>
                <w:lang w:val="en-US"/>
              </w:rPr>
              <w:t xml:space="preserve">What else </w:t>
            </w:r>
            <w:r w:rsidRPr="00294760">
              <w:rPr>
                <w:rFonts w:cs="Calibri"/>
                <w:lang w:val="en-US"/>
              </w:rPr>
              <w:t xml:space="preserve">should be included to better support staff and </w:t>
            </w:r>
            <w:r w:rsidRPr="00FF50E6">
              <w:rPr>
                <w:rFonts w:cs="Calibri"/>
                <w:lang w:val="en-US"/>
              </w:rPr>
              <w:t>improve inclusion?</w:t>
            </w:r>
            <w:r w:rsidRPr="00FF50E6">
              <w:rPr>
                <w:rFonts w:cs="Calibri"/>
                <w:lang w:val="en-US"/>
              </w:rPr>
              <w:br/>
              <w:t xml:space="preserve">Make note of any immediate or long-term actions. </w:t>
            </w:r>
          </w:p>
        </w:tc>
        <w:tc>
          <w:tcPr>
            <w:tcW w:w="608" w:type="pct"/>
            <w:shd w:val="clear" w:color="auto" w:fill="EFEFF8"/>
          </w:tcPr>
          <w:p w14:paraId="491C8292"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1" behindDoc="1" locked="0" layoutInCell="1" allowOverlap="1" wp14:anchorId="008230A0" wp14:editId="151DE0CC">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42494814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48144"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5C9F2DA" w14:textId="77777777" w:rsidR="004F6E63" w:rsidRPr="00FF50E6" w:rsidRDefault="004F6E63">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FF50E6">
              <w:rPr>
                <w:rFonts w:cs="Calibri"/>
                <w:lang w:val="en-US"/>
              </w:rPr>
              <w:t>responsible for improvement?</w:t>
            </w:r>
            <w:r w:rsidRPr="00FF50E6">
              <w:rPr>
                <w:rFonts w:cs="Calibri"/>
                <w:lang w:val="en-US"/>
              </w:rPr>
              <w:br/>
              <w:t>Timeframe for action?</w:t>
            </w:r>
          </w:p>
        </w:tc>
      </w:tr>
      <w:tr w:rsidR="00971222" w:rsidRPr="00AC6A09" w14:paraId="5567F289" w14:textId="77777777">
        <w:tc>
          <w:tcPr>
            <w:tcW w:w="1588" w:type="pct"/>
          </w:tcPr>
          <w:p w14:paraId="665432E0" w14:textId="77777777" w:rsidR="00971222" w:rsidRPr="006330B3" w:rsidRDefault="00971222" w:rsidP="00971222">
            <w:pPr>
              <w:rPr>
                <w:rFonts w:cs="Calibri"/>
                <w:b/>
                <w:bCs/>
              </w:rPr>
            </w:pPr>
            <w:r w:rsidRPr="006330B3">
              <w:rPr>
                <w:rFonts w:cs="Calibri"/>
                <w:b/>
              </w:rPr>
              <w:t xml:space="preserve">How will employees know where the nearest lift is? </w:t>
            </w:r>
          </w:p>
          <w:p w14:paraId="47309FA1" w14:textId="1BEB346E"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for all lifts </w:t>
            </w:r>
            <w:r w:rsidRPr="004039D8">
              <w:rPr>
                <w:rFonts w:eastAsia="Calibri" w:cs="Calibri"/>
                <w:iCs/>
              </w:rPr>
              <w:t>(</w:t>
            </w:r>
            <w:hyperlink r:id="rId36" w:history="1">
              <w:r w:rsidR="00E6370F" w:rsidRPr="00E6370F">
                <w:rPr>
                  <w:rStyle w:val="Hyperlink"/>
                  <w:rFonts w:eastAsia="Calibri" w:cs="Calibri"/>
                  <w:iCs/>
                </w:rPr>
                <w:t>inclusive signage</w:t>
              </w:r>
            </w:hyperlink>
            <w:r w:rsidR="00E6370F">
              <w:rPr>
                <w:rStyle w:val="FootnoteReference"/>
                <w:rFonts w:eastAsia="Calibri" w:cs="Calibri"/>
                <w:i/>
                <w:u w:val="single"/>
              </w:rPr>
              <w:footnoteReference w:id="10"/>
            </w:r>
            <w:r w:rsidR="00E6370F">
              <w:rPr>
                <w:rFonts w:eastAsia="Calibri" w:cs="Calibri"/>
                <w:i/>
                <w:u w:val="single"/>
              </w:rPr>
              <w:fldChar w:fldCharType="begin"/>
            </w:r>
            <w:r w:rsidR="00E6370F">
              <w:rPr>
                <w:rFonts w:eastAsia="Calibri" w:cs="Calibri"/>
                <w:i/>
                <w:u w:val="single"/>
              </w:rPr>
              <w:instrText xml:space="preserve"> REF  \h  \* MERGEFORMAT </w:instrText>
            </w:r>
            <w:r w:rsidR="00E6370F">
              <w:rPr>
                <w:rFonts w:eastAsia="Calibri" w:cs="Calibri"/>
                <w:i/>
                <w:u w:val="single"/>
              </w:rPr>
            </w:r>
            <w:r w:rsidR="00E6370F">
              <w:rPr>
                <w:rFonts w:eastAsia="Calibri" w:cs="Calibri"/>
                <w:i/>
                <w:u w:val="single"/>
              </w:rPr>
              <w:fldChar w:fldCharType="separate"/>
            </w:r>
            <w:r w:rsidR="00E6370F">
              <w:rPr>
                <w:rFonts w:eastAsia="Calibri" w:cs="Calibri"/>
                <w:i/>
                <w:u w:val="single"/>
              </w:rPr>
              <w:fldChar w:fldCharType="end"/>
            </w:r>
            <w:r w:rsidRPr="004039D8">
              <w:rPr>
                <w:rFonts w:eastAsia="Calibri" w:cs="Calibri"/>
                <w:iCs/>
              </w:rPr>
              <w:t>)</w:t>
            </w:r>
            <w:r w:rsidRPr="006330B3">
              <w:rPr>
                <w:rFonts w:eastAsia="Calibri" w:cs="Calibri"/>
                <w:i/>
              </w:rPr>
              <w:t xml:space="preserve"> </w:t>
            </w:r>
            <w:r w:rsidRPr="006330B3">
              <w:rPr>
                <w:rFonts w:eastAsia="Calibri" w:cs="Calibri"/>
              </w:rPr>
              <w:t>including the location of the nearest stairs</w:t>
            </w:r>
          </w:p>
          <w:p w14:paraId="2F68BEAD"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Signage to lifts visible from all entry points, workspaces, and key facilities</w:t>
            </w:r>
          </w:p>
          <w:p w14:paraId="6067CEDC" w14:textId="77777777" w:rsidR="00971222" w:rsidRPr="006330B3" w:rsidRDefault="00971222" w:rsidP="00971222">
            <w:pPr>
              <w:pStyle w:val="ListParagraph"/>
              <w:numPr>
                <w:ilvl w:val="0"/>
                <w:numId w:val="6"/>
              </w:numPr>
              <w:suppressAutoHyphens w:val="0"/>
              <w:spacing w:before="0" w:after="0" w:line="240" w:lineRule="auto"/>
              <w:ind w:left="436" w:hanging="270"/>
            </w:pPr>
            <w:r w:rsidRPr="006330B3">
              <w:rPr>
                <w:rFonts w:cs="Calibri"/>
              </w:rPr>
              <w:t>Mobility maps available</w:t>
            </w:r>
          </w:p>
          <w:p w14:paraId="165ECB48" w14:textId="77777777" w:rsidR="00971222" w:rsidRPr="009803CA" w:rsidRDefault="00971222" w:rsidP="00971222">
            <w:pPr>
              <w:rPr>
                <w:lang w:val="en-US"/>
              </w:rPr>
            </w:pPr>
          </w:p>
        </w:tc>
        <w:tc>
          <w:tcPr>
            <w:tcW w:w="1449" w:type="pct"/>
          </w:tcPr>
          <w:p w14:paraId="5B714E5C" w14:textId="453E0D00" w:rsidR="00971222" w:rsidRPr="009803CA" w:rsidRDefault="00971222" w:rsidP="00971222">
            <w:pPr>
              <w:pStyle w:val="Bullet1"/>
              <w:rPr>
                <w:rFonts w:ascii="Aptos" w:hAnsi="Aptos"/>
                <w:sz w:val="24"/>
                <w:szCs w:val="24"/>
                <w:lang w:val="en-US"/>
              </w:rPr>
            </w:pPr>
          </w:p>
        </w:tc>
        <w:tc>
          <w:tcPr>
            <w:tcW w:w="1355" w:type="pct"/>
          </w:tcPr>
          <w:p w14:paraId="788D360D" w14:textId="77777777" w:rsidR="00971222" w:rsidRPr="009803CA" w:rsidRDefault="00971222" w:rsidP="00971222">
            <w:pPr>
              <w:pStyle w:val="Bullet1"/>
              <w:rPr>
                <w:rFonts w:ascii="Aptos" w:hAnsi="Aptos"/>
                <w:sz w:val="24"/>
                <w:szCs w:val="24"/>
                <w:lang w:val="en-US"/>
              </w:rPr>
            </w:pPr>
          </w:p>
        </w:tc>
        <w:tc>
          <w:tcPr>
            <w:tcW w:w="608" w:type="pct"/>
          </w:tcPr>
          <w:p w14:paraId="5C5F7713" w14:textId="0AE1537E" w:rsidR="00971222" w:rsidRPr="0054664F" w:rsidRDefault="00971222" w:rsidP="00971222">
            <w:pPr>
              <w:rPr>
                <w:rFonts w:ascii="Calibri" w:hAnsi="Calibri" w:cs="Calibri"/>
                <w:sz w:val="28"/>
                <w:szCs w:val="28"/>
                <w:lang w:val="en-US"/>
              </w:rPr>
            </w:pPr>
          </w:p>
        </w:tc>
      </w:tr>
      <w:tr w:rsidR="00971222" w:rsidRPr="00AC6A09" w14:paraId="06751809" w14:textId="77777777">
        <w:tc>
          <w:tcPr>
            <w:tcW w:w="1588" w:type="pct"/>
          </w:tcPr>
          <w:p w14:paraId="0977A9DD" w14:textId="77777777" w:rsidR="00971222" w:rsidRPr="006330B3" w:rsidRDefault="00971222" w:rsidP="00971222">
            <w:pPr>
              <w:rPr>
                <w:rFonts w:cs="Calibri"/>
                <w:b/>
                <w:bCs/>
              </w:rPr>
            </w:pPr>
            <w:r w:rsidRPr="006330B3">
              <w:rPr>
                <w:rFonts w:cs="Calibri"/>
                <w:b/>
              </w:rPr>
              <w:t xml:space="preserve">How will employees use the lifts? </w:t>
            </w:r>
          </w:p>
          <w:p w14:paraId="4EBC31E4"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eastAsia="Times New Roman" w:cs="Calibri"/>
                <w:lang w:eastAsia="en-AU"/>
              </w:rPr>
              <w:t>Flexible resting spots near lifts with seating options</w:t>
            </w:r>
          </w:p>
          <w:p w14:paraId="24D2D0EB"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All employees have individual access if swipe cards or key access is required</w:t>
            </w:r>
          </w:p>
          <w:p w14:paraId="46A5A016"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 xml:space="preserve">Buttons are clearly labelled with floor numbers and key facilities on each floor (including tactile/Braille and audible signals) </w:t>
            </w:r>
          </w:p>
          <w:p w14:paraId="5AFB483A"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Audible and visual indications of floor level when stopping</w:t>
            </w:r>
          </w:p>
          <w:p w14:paraId="15470BFB" w14:textId="0B5AEB27" w:rsidR="00971222" w:rsidRPr="00971222" w:rsidRDefault="00971222" w:rsidP="00971222">
            <w:pPr>
              <w:pStyle w:val="ListParagraph"/>
              <w:numPr>
                <w:ilvl w:val="0"/>
                <w:numId w:val="6"/>
              </w:numPr>
              <w:suppressAutoHyphens w:val="0"/>
              <w:spacing w:before="0" w:after="0" w:line="240" w:lineRule="auto"/>
              <w:rPr>
                <w:lang w:val="en-US"/>
              </w:rPr>
            </w:pPr>
            <w:r w:rsidRPr="006330B3">
              <w:rPr>
                <w:rFonts w:cs="Calibri"/>
              </w:rPr>
              <w:t>Clearly marked emergency/help buttons with instructions on how to use</w:t>
            </w:r>
          </w:p>
        </w:tc>
        <w:tc>
          <w:tcPr>
            <w:tcW w:w="1449" w:type="pct"/>
          </w:tcPr>
          <w:p w14:paraId="01DBAB0C" w14:textId="270C5A41" w:rsidR="00971222" w:rsidRPr="00B13CA9" w:rsidRDefault="00971222" w:rsidP="00971222">
            <w:pPr>
              <w:pStyle w:val="Bullet1"/>
              <w:rPr>
                <w:rFonts w:ascii="Aptos" w:hAnsi="Aptos"/>
                <w:sz w:val="24"/>
                <w:szCs w:val="24"/>
                <w:lang w:val="en-US"/>
              </w:rPr>
            </w:pPr>
          </w:p>
        </w:tc>
        <w:tc>
          <w:tcPr>
            <w:tcW w:w="1355" w:type="pct"/>
          </w:tcPr>
          <w:p w14:paraId="4F7338DD" w14:textId="58FFF527" w:rsidR="00971222" w:rsidRPr="009803CA" w:rsidRDefault="00971222" w:rsidP="00971222">
            <w:pPr>
              <w:pStyle w:val="Bullet1"/>
              <w:rPr>
                <w:rFonts w:ascii="Aptos" w:hAnsi="Aptos"/>
                <w:sz w:val="24"/>
                <w:szCs w:val="24"/>
                <w:lang w:val="en-US"/>
              </w:rPr>
            </w:pPr>
          </w:p>
        </w:tc>
        <w:tc>
          <w:tcPr>
            <w:tcW w:w="608" w:type="pct"/>
          </w:tcPr>
          <w:p w14:paraId="125949E9" w14:textId="78858859" w:rsidR="00971222" w:rsidRPr="0054664F" w:rsidRDefault="00971222" w:rsidP="00971222">
            <w:pPr>
              <w:rPr>
                <w:rFonts w:ascii="Calibri" w:hAnsi="Calibri" w:cs="Calibri"/>
                <w:sz w:val="28"/>
                <w:szCs w:val="28"/>
                <w:lang w:val="en-US"/>
              </w:rPr>
            </w:pPr>
          </w:p>
        </w:tc>
      </w:tr>
      <w:tr w:rsidR="00971222" w:rsidRPr="00AC6A09" w14:paraId="228FC2B1" w14:textId="77777777">
        <w:tc>
          <w:tcPr>
            <w:tcW w:w="1588" w:type="pct"/>
          </w:tcPr>
          <w:p w14:paraId="002CBCFF" w14:textId="77777777" w:rsidR="00971222" w:rsidRPr="006330B3" w:rsidRDefault="00971222" w:rsidP="00971222">
            <w:pPr>
              <w:rPr>
                <w:rFonts w:eastAsia="Calibri" w:cs="Calibri"/>
                <w:b/>
                <w:bCs/>
              </w:rPr>
            </w:pPr>
            <w:r w:rsidRPr="006330B3">
              <w:rPr>
                <w:rFonts w:eastAsia="Calibri" w:cs="Calibri"/>
                <w:b/>
              </w:rPr>
              <w:t xml:space="preserve">What are the sensory experiences like in the lifts? (such as visual, scent, auditory, etc.) </w:t>
            </w:r>
          </w:p>
          <w:p w14:paraId="4F5B3B0F"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Noise absorbing surfaces or acoustically treated surfaces in all lifts to reduce echo and reverberation</w:t>
            </w:r>
          </w:p>
          <w:p w14:paraId="79F57FAB"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 in lifts</w:t>
            </w:r>
          </w:p>
          <w:p w14:paraId="5A2FCDD0"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Minimal or consistent patterns across design elements</w:t>
            </w:r>
          </w:p>
          <w:p w14:paraId="76F786CA" w14:textId="1FBECA3C" w:rsidR="00971222" w:rsidRPr="006330B3" w:rsidRDefault="000D6BF6" w:rsidP="00971222">
            <w:pPr>
              <w:pStyle w:val="ListParagraph"/>
              <w:numPr>
                <w:ilvl w:val="0"/>
                <w:numId w:val="6"/>
              </w:numPr>
              <w:suppressAutoHyphens w:val="0"/>
              <w:spacing w:before="0" w:after="0" w:line="240" w:lineRule="auto"/>
              <w:ind w:left="436" w:hanging="270"/>
              <w:rPr>
                <w:rFonts w:cs="Calibri"/>
              </w:rPr>
            </w:pPr>
            <w:hyperlink r:id="rId37" w:history="1">
              <w:r w:rsidRPr="000D6BF6">
                <w:rPr>
                  <w:rStyle w:val="Hyperlink"/>
                  <w:rFonts w:cs="Calibri"/>
                  <w:i/>
                </w:rPr>
                <w:t>Inclusive lighting</w:t>
              </w:r>
            </w:hyperlink>
            <w:r>
              <w:rPr>
                <w:rStyle w:val="FootnoteReference"/>
                <w:rFonts w:cs="Calibri"/>
                <w:i/>
                <w:u w:val="single"/>
              </w:rPr>
              <w:footnoteReference w:id="11"/>
            </w:r>
            <w:r w:rsidR="00971222" w:rsidRPr="006330B3">
              <w:rPr>
                <w:rFonts w:cs="Calibri"/>
              </w:rPr>
              <w:t xml:space="preserve"> in all lifts</w:t>
            </w:r>
          </w:p>
          <w:p w14:paraId="10FAF89C"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Free from brightly lit motion graphic signs</w:t>
            </w:r>
          </w:p>
          <w:p w14:paraId="20A73F45" w14:textId="5B02E590" w:rsidR="00971222" w:rsidRPr="006330B3" w:rsidRDefault="00971222" w:rsidP="00971222">
            <w:pPr>
              <w:pStyle w:val="ListParagraph"/>
              <w:numPr>
                <w:ilvl w:val="0"/>
                <w:numId w:val="6"/>
              </w:numPr>
              <w:suppressAutoHyphens w:val="0"/>
              <w:spacing w:before="0" w:after="0" w:line="240" w:lineRule="auto"/>
              <w:ind w:left="436" w:hanging="270"/>
              <w:rPr>
                <w:rFonts w:cs="Calibri"/>
                <w:b/>
              </w:rPr>
            </w:pPr>
            <w:r w:rsidRPr="006330B3">
              <w:rPr>
                <w:rFonts w:cs="Calibri"/>
              </w:rPr>
              <w:t>Minimal reflective surfaces and glare</w:t>
            </w:r>
          </w:p>
        </w:tc>
        <w:tc>
          <w:tcPr>
            <w:tcW w:w="1449" w:type="pct"/>
          </w:tcPr>
          <w:p w14:paraId="4B32F7A8" w14:textId="77777777" w:rsidR="00971222" w:rsidRPr="00B13CA9" w:rsidRDefault="00971222" w:rsidP="00971222">
            <w:pPr>
              <w:pStyle w:val="Bullet1"/>
              <w:rPr>
                <w:rFonts w:ascii="Aptos" w:hAnsi="Aptos"/>
                <w:sz w:val="24"/>
                <w:szCs w:val="24"/>
                <w:lang w:val="en-US"/>
              </w:rPr>
            </w:pPr>
          </w:p>
        </w:tc>
        <w:tc>
          <w:tcPr>
            <w:tcW w:w="1355" w:type="pct"/>
          </w:tcPr>
          <w:p w14:paraId="7D53CDB5" w14:textId="77777777" w:rsidR="00971222" w:rsidRPr="009803CA" w:rsidRDefault="00971222" w:rsidP="00971222">
            <w:pPr>
              <w:pStyle w:val="Bullet1"/>
              <w:rPr>
                <w:rFonts w:ascii="Aptos" w:hAnsi="Aptos"/>
                <w:sz w:val="24"/>
                <w:szCs w:val="24"/>
                <w:lang w:val="en-US"/>
              </w:rPr>
            </w:pPr>
          </w:p>
        </w:tc>
        <w:tc>
          <w:tcPr>
            <w:tcW w:w="608" w:type="pct"/>
          </w:tcPr>
          <w:p w14:paraId="13078541" w14:textId="77777777" w:rsidR="00971222" w:rsidRPr="0054664F" w:rsidRDefault="00971222" w:rsidP="00971222">
            <w:pPr>
              <w:rPr>
                <w:rFonts w:ascii="Calibri" w:hAnsi="Calibri" w:cs="Calibri"/>
                <w:sz w:val="28"/>
                <w:szCs w:val="28"/>
                <w:lang w:val="en-US"/>
              </w:rPr>
            </w:pPr>
          </w:p>
        </w:tc>
      </w:tr>
      <w:tr w:rsidR="00971222" w:rsidRPr="00AC6A09" w14:paraId="7B748BBD" w14:textId="77777777">
        <w:tc>
          <w:tcPr>
            <w:tcW w:w="1588" w:type="pct"/>
          </w:tcPr>
          <w:p w14:paraId="48CFCFF6" w14:textId="635639A5" w:rsidR="00971222" w:rsidRPr="006330B3" w:rsidRDefault="00971222" w:rsidP="00971222">
            <w:pPr>
              <w:contextualSpacing/>
              <w:rPr>
                <w:rFonts w:cs="Calibri"/>
                <w:b/>
                <w:bCs/>
              </w:rPr>
            </w:pPr>
            <w:r w:rsidRPr="006330B3">
              <w:rPr>
                <w:rFonts w:cs="Calibri"/>
                <w:b/>
                <w:color w:val="000000" w:themeColor="text1"/>
              </w:rPr>
              <w:t xml:space="preserve">Are there flexible resting spots near the lifts with seating options? </w:t>
            </w:r>
          </w:p>
        </w:tc>
        <w:tc>
          <w:tcPr>
            <w:tcW w:w="1449" w:type="pct"/>
          </w:tcPr>
          <w:p w14:paraId="6769F7EA" w14:textId="77777777" w:rsidR="00971222" w:rsidRPr="00B13CA9" w:rsidRDefault="00971222" w:rsidP="00971222">
            <w:pPr>
              <w:pStyle w:val="Bullet1"/>
              <w:rPr>
                <w:rFonts w:ascii="Aptos" w:hAnsi="Aptos"/>
                <w:sz w:val="24"/>
                <w:szCs w:val="24"/>
                <w:lang w:val="en-US"/>
              </w:rPr>
            </w:pPr>
          </w:p>
        </w:tc>
        <w:tc>
          <w:tcPr>
            <w:tcW w:w="1355" w:type="pct"/>
          </w:tcPr>
          <w:p w14:paraId="6758CD42" w14:textId="77777777" w:rsidR="00971222" w:rsidRPr="009803CA" w:rsidRDefault="00971222" w:rsidP="00971222">
            <w:pPr>
              <w:pStyle w:val="Bullet1"/>
              <w:rPr>
                <w:rFonts w:ascii="Aptos" w:hAnsi="Aptos"/>
                <w:sz w:val="24"/>
                <w:szCs w:val="24"/>
                <w:lang w:val="en-US"/>
              </w:rPr>
            </w:pPr>
          </w:p>
        </w:tc>
        <w:tc>
          <w:tcPr>
            <w:tcW w:w="608" w:type="pct"/>
          </w:tcPr>
          <w:p w14:paraId="54C7437A" w14:textId="77777777" w:rsidR="00971222" w:rsidRPr="0054664F" w:rsidRDefault="00971222" w:rsidP="00971222">
            <w:pPr>
              <w:rPr>
                <w:rFonts w:ascii="Calibri" w:hAnsi="Calibri" w:cs="Calibri"/>
                <w:sz w:val="28"/>
                <w:szCs w:val="28"/>
                <w:lang w:val="en-US"/>
              </w:rPr>
            </w:pPr>
          </w:p>
        </w:tc>
      </w:tr>
      <w:tr w:rsidR="00971222" w:rsidRPr="00AC6A09" w14:paraId="079A30EA" w14:textId="77777777">
        <w:tc>
          <w:tcPr>
            <w:tcW w:w="1588" w:type="pct"/>
          </w:tcPr>
          <w:p w14:paraId="4153317D" w14:textId="77777777" w:rsidR="00971222" w:rsidRPr="006330B3" w:rsidRDefault="00971222" w:rsidP="00971222">
            <w:pPr>
              <w:contextualSpacing/>
              <w:rPr>
                <w:rFonts w:eastAsia="Calibri" w:cs="Calibri"/>
                <w:b/>
                <w:bCs/>
                <w:color w:val="000000" w:themeColor="text1"/>
              </w:rPr>
            </w:pPr>
            <w:r w:rsidRPr="006330B3">
              <w:rPr>
                <w:rFonts w:eastAsia="Calibri" w:cs="Calibri"/>
                <w:b/>
                <w:color w:val="000000" w:themeColor="text1"/>
              </w:rPr>
              <w:t xml:space="preserve">Have tactile buttons and braille markers been added to following lift areas: </w:t>
            </w:r>
          </w:p>
          <w:p w14:paraId="2F9E4FE5"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Floor destination buttons </w:t>
            </w:r>
          </w:p>
          <w:p w14:paraId="676BC29B"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Emergency phone buttons</w:t>
            </w:r>
          </w:p>
          <w:p w14:paraId="2C1599EA"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Any written information including emergency contact details</w:t>
            </w:r>
          </w:p>
          <w:p w14:paraId="595DCF83" w14:textId="03C5B493" w:rsidR="00971222" w:rsidRPr="00971222"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tc>
        <w:tc>
          <w:tcPr>
            <w:tcW w:w="1449" w:type="pct"/>
          </w:tcPr>
          <w:p w14:paraId="7EEEAD60" w14:textId="77777777" w:rsidR="00971222" w:rsidRPr="00B13CA9" w:rsidRDefault="00971222" w:rsidP="00971222">
            <w:pPr>
              <w:pStyle w:val="Bullet1"/>
              <w:rPr>
                <w:rFonts w:ascii="Aptos" w:hAnsi="Aptos"/>
                <w:sz w:val="24"/>
                <w:szCs w:val="24"/>
                <w:lang w:val="en-US"/>
              </w:rPr>
            </w:pPr>
          </w:p>
        </w:tc>
        <w:tc>
          <w:tcPr>
            <w:tcW w:w="1355" w:type="pct"/>
          </w:tcPr>
          <w:p w14:paraId="257E4572" w14:textId="77777777" w:rsidR="00971222" w:rsidRPr="009803CA" w:rsidRDefault="00971222" w:rsidP="00971222">
            <w:pPr>
              <w:pStyle w:val="Bullet1"/>
              <w:rPr>
                <w:rFonts w:ascii="Aptos" w:hAnsi="Aptos"/>
                <w:sz w:val="24"/>
                <w:szCs w:val="24"/>
                <w:lang w:val="en-US"/>
              </w:rPr>
            </w:pPr>
          </w:p>
        </w:tc>
        <w:tc>
          <w:tcPr>
            <w:tcW w:w="608" w:type="pct"/>
          </w:tcPr>
          <w:p w14:paraId="783AECC5" w14:textId="77777777" w:rsidR="00971222" w:rsidRPr="0054664F" w:rsidRDefault="00971222" w:rsidP="00971222">
            <w:pPr>
              <w:rPr>
                <w:rFonts w:ascii="Calibri" w:hAnsi="Calibri" w:cs="Calibri"/>
                <w:sz w:val="28"/>
                <w:szCs w:val="28"/>
                <w:lang w:val="en-US"/>
              </w:rPr>
            </w:pPr>
          </w:p>
        </w:tc>
      </w:tr>
      <w:tr w:rsidR="00971222" w:rsidRPr="00AC6A09" w14:paraId="7896F7D7" w14:textId="77777777">
        <w:tc>
          <w:tcPr>
            <w:tcW w:w="1588" w:type="pct"/>
          </w:tcPr>
          <w:p w14:paraId="1AE4ADAC" w14:textId="17E41B4C"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t xml:space="preserve">Are there SMS communication alternatives provided for emergency contact in lifts? </w:t>
            </w:r>
          </w:p>
        </w:tc>
        <w:tc>
          <w:tcPr>
            <w:tcW w:w="1449" w:type="pct"/>
          </w:tcPr>
          <w:p w14:paraId="51E769AA" w14:textId="77777777" w:rsidR="00971222" w:rsidRPr="00B13CA9" w:rsidRDefault="00971222" w:rsidP="00971222">
            <w:pPr>
              <w:pStyle w:val="Bullet1"/>
              <w:rPr>
                <w:rFonts w:ascii="Aptos" w:hAnsi="Aptos"/>
                <w:sz w:val="24"/>
                <w:szCs w:val="24"/>
                <w:lang w:val="en-US"/>
              </w:rPr>
            </w:pPr>
          </w:p>
        </w:tc>
        <w:tc>
          <w:tcPr>
            <w:tcW w:w="1355" w:type="pct"/>
          </w:tcPr>
          <w:p w14:paraId="35CD71DB" w14:textId="77777777" w:rsidR="00971222" w:rsidRPr="009803CA" w:rsidRDefault="00971222" w:rsidP="00971222">
            <w:pPr>
              <w:pStyle w:val="Bullet1"/>
              <w:rPr>
                <w:rFonts w:ascii="Aptos" w:hAnsi="Aptos"/>
                <w:sz w:val="24"/>
                <w:szCs w:val="24"/>
                <w:lang w:val="en-US"/>
              </w:rPr>
            </w:pPr>
          </w:p>
        </w:tc>
        <w:tc>
          <w:tcPr>
            <w:tcW w:w="608" w:type="pct"/>
          </w:tcPr>
          <w:p w14:paraId="2595A2E5" w14:textId="77777777" w:rsidR="00971222" w:rsidRPr="0054664F" w:rsidRDefault="00971222" w:rsidP="00971222">
            <w:pPr>
              <w:rPr>
                <w:rFonts w:ascii="Calibri" w:hAnsi="Calibri" w:cs="Calibri"/>
                <w:sz w:val="28"/>
                <w:szCs w:val="28"/>
                <w:lang w:val="en-US"/>
              </w:rPr>
            </w:pPr>
          </w:p>
        </w:tc>
      </w:tr>
      <w:tr w:rsidR="00971222" w:rsidRPr="00AC6A09" w14:paraId="0D109621" w14:textId="77777777">
        <w:tc>
          <w:tcPr>
            <w:tcW w:w="1588" w:type="pct"/>
          </w:tcPr>
          <w:p w14:paraId="75D4271F" w14:textId="4EFD9226"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t xml:space="preserve">Do lifts provide audible notifications announcing opening and closing doors and floor numbers? </w:t>
            </w:r>
          </w:p>
        </w:tc>
        <w:tc>
          <w:tcPr>
            <w:tcW w:w="1449" w:type="pct"/>
          </w:tcPr>
          <w:p w14:paraId="66EDD089" w14:textId="77777777" w:rsidR="00971222" w:rsidRPr="00B13CA9" w:rsidRDefault="00971222" w:rsidP="00971222">
            <w:pPr>
              <w:pStyle w:val="Bullet1"/>
              <w:rPr>
                <w:rFonts w:ascii="Aptos" w:hAnsi="Aptos"/>
                <w:sz w:val="24"/>
                <w:szCs w:val="24"/>
                <w:lang w:val="en-US"/>
              </w:rPr>
            </w:pPr>
          </w:p>
        </w:tc>
        <w:tc>
          <w:tcPr>
            <w:tcW w:w="1355" w:type="pct"/>
          </w:tcPr>
          <w:p w14:paraId="4C6616C6" w14:textId="77777777" w:rsidR="00971222" w:rsidRPr="009803CA" w:rsidRDefault="00971222" w:rsidP="00971222">
            <w:pPr>
              <w:pStyle w:val="Bullet1"/>
              <w:rPr>
                <w:rFonts w:ascii="Aptos" w:hAnsi="Aptos"/>
                <w:sz w:val="24"/>
                <w:szCs w:val="24"/>
                <w:lang w:val="en-US"/>
              </w:rPr>
            </w:pPr>
          </w:p>
        </w:tc>
        <w:tc>
          <w:tcPr>
            <w:tcW w:w="608" w:type="pct"/>
          </w:tcPr>
          <w:p w14:paraId="03847F34" w14:textId="77777777" w:rsidR="00971222" w:rsidRPr="0054664F" w:rsidRDefault="00971222" w:rsidP="00971222">
            <w:pPr>
              <w:rPr>
                <w:rFonts w:ascii="Calibri" w:hAnsi="Calibri" w:cs="Calibri"/>
                <w:sz w:val="28"/>
                <w:szCs w:val="28"/>
                <w:lang w:val="en-US"/>
              </w:rPr>
            </w:pPr>
          </w:p>
        </w:tc>
      </w:tr>
      <w:tr w:rsidR="00971222" w:rsidRPr="00AC6A09" w14:paraId="4CF934D0" w14:textId="77777777">
        <w:tc>
          <w:tcPr>
            <w:tcW w:w="1588" w:type="pct"/>
          </w:tcPr>
          <w:p w14:paraId="7028999A" w14:textId="0A6861E4"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t xml:space="preserve">Do all lifts provide hand railings on all internal sides of the car? </w:t>
            </w:r>
          </w:p>
        </w:tc>
        <w:tc>
          <w:tcPr>
            <w:tcW w:w="1449" w:type="pct"/>
          </w:tcPr>
          <w:p w14:paraId="6099A613" w14:textId="77777777" w:rsidR="00971222" w:rsidRPr="00B13CA9" w:rsidRDefault="00971222" w:rsidP="00971222">
            <w:pPr>
              <w:pStyle w:val="Bullet1"/>
              <w:rPr>
                <w:rFonts w:ascii="Aptos" w:hAnsi="Aptos"/>
                <w:sz w:val="24"/>
                <w:szCs w:val="24"/>
                <w:lang w:val="en-US"/>
              </w:rPr>
            </w:pPr>
          </w:p>
        </w:tc>
        <w:tc>
          <w:tcPr>
            <w:tcW w:w="1355" w:type="pct"/>
          </w:tcPr>
          <w:p w14:paraId="01850DEF" w14:textId="77777777" w:rsidR="00971222" w:rsidRPr="009803CA" w:rsidRDefault="00971222" w:rsidP="00971222">
            <w:pPr>
              <w:pStyle w:val="Bullet1"/>
              <w:rPr>
                <w:rFonts w:ascii="Aptos" w:hAnsi="Aptos"/>
                <w:sz w:val="24"/>
                <w:szCs w:val="24"/>
                <w:lang w:val="en-US"/>
              </w:rPr>
            </w:pPr>
          </w:p>
        </w:tc>
        <w:tc>
          <w:tcPr>
            <w:tcW w:w="608" w:type="pct"/>
          </w:tcPr>
          <w:p w14:paraId="687433EF" w14:textId="77777777" w:rsidR="00971222" w:rsidRPr="0054664F" w:rsidRDefault="00971222" w:rsidP="00971222">
            <w:pPr>
              <w:rPr>
                <w:rFonts w:ascii="Calibri" w:hAnsi="Calibri" w:cs="Calibri"/>
                <w:sz w:val="28"/>
                <w:szCs w:val="28"/>
                <w:lang w:val="en-US"/>
              </w:rPr>
            </w:pPr>
          </w:p>
        </w:tc>
      </w:tr>
      <w:tr w:rsidR="00971222" w:rsidRPr="00AC6A09" w14:paraId="61A98452" w14:textId="77777777">
        <w:tc>
          <w:tcPr>
            <w:tcW w:w="1588" w:type="pct"/>
          </w:tcPr>
          <w:p w14:paraId="3F4625B7" w14:textId="77777777" w:rsidR="00971222" w:rsidRPr="006330B3" w:rsidRDefault="00971222" w:rsidP="00971222">
            <w:pPr>
              <w:rPr>
                <w:rFonts w:eastAsia="Calibri" w:cs="Calibri"/>
                <w:b/>
                <w:bCs/>
                <w:color w:val="000000" w:themeColor="text1"/>
              </w:rPr>
            </w:pPr>
            <w:r w:rsidRPr="006330B3">
              <w:rPr>
                <w:rFonts w:eastAsia="Calibri" w:cs="Calibri"/>
                <w:b/>
                <w:color w:val="000000" w:themeColor="text1"/>
              </w:rPr>
              <w:t xml:space="preserve">Do the speed settings on lift doors allow sufficient time for all users to safely navigate? Consider the following: </w:t>
            </w:r>
          </w:p>
          <w:p w14:paraId="0121B4DA"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0523BABC"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6BF5FDE"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prams</w:t>
            </w:r>
          </w:p>
          <w:p w14:paraId="36CD9502"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Carrying or moving equipment</w:t>
            </w:r>
          </w:p>
          <w:p w14:paraId="4E607D15" w14:textId="77777777" w:rsidR="00971222" w:rsidRPr="006330B3" w:rsidRDefault="00971222" w:rsidP="00971222">
            <w:pPr>
              <w:contextualSpacing/>
              <w:rPr>
                <w:rFonts w:eastAsia="Calibri" w:cs="Calibri"/>
                <w:b/>
                <w:color w:val="000000" w:themeColor="text1"/>
              </w:rPr>
            </w:pPr>
          </w:p>
        </w:tc>
        <w:tc>
          <w:tcPr>
            <w:tcW w:w="1449" w:type="pct"/>
          </w:tcPr>
          <w:p w14:paraId="66AB67DE" w14:textId="77777777" w:rsidR="00971222" w:rsidRPr="00B13CA9" w:rsidRDefault="00971222" w:rsidP="00971222">
            <w:pPr>
              <w:pStyle w:val="Bullet1"/>
              <w:rPr>
                <w:rFonts w:ascii="Aptos" w:hAnsi="Aptos"/>
                <w:sz w:val="24"/>
                <w:szCs w:val="24"/>
                <w:lang w:val="en-US"/>
              </w:rPr>
            </w:pPr>
          </w:p>
        </w:tc>
        <w:tc>
          <w:tcPr>
            <w:tcW w:w="1355" w:type="pct"/>
          </w:tcPr>
          <w:p w14:paraId="58BC964D" w14:textId="77777777" w:rsidR="00971222" w:rsidRPr="009803CA" w:rsidRDefault="00971222" w:rsidP="00971222">
            <w:pPr>
              <w:pStyle w:val="Bullet1"/>
              <w:rPr>
                <w:rFonts w:ascii="Aptos" w:hAnsi="Aptos"/>
                <w:sz w:val="24"/>
                <w:szCs w:val="24"/>
                <w:lang w:val="en-US"/>
              </w:rPr>
            </w:pPr>
          </w:p>
        </w:tc>
        <w:tc>
          <w:tcPr>
            <w:tcW w:w="608" w:type="pct"/>
          </w:tcPr>
          <w:p w14:paraId="55DEDBF7" w14:textId="77777777" w:rsidR="00971222" w:rsidRPr="0054664F" w:rsidRDefault="00971222" w:rsidP="00971222">
            <w:pPr>
              <w:rPr>
                <w:rFonts w:ascii="Calibri" w:hAnsi="Calibri" w:cs="Calibri"/>
                <w:sz w:val="28"/>
                <w:szCs w:val="28"/>
                <w:lang w:val="en-US"/>
              </w:rPr>
            </w:pPr>
          </w:p>
        </w:tc>
      </w:tr>
    </w:tbl>
    <w:p w14:paraId="4C2DD312" w14:textId="77777777" w:rsidR="00CF1835" w:rsidRDefault="00CF1835">
      <w:pPr>
        <w:suppressAutoHyphens w:val="0"/>
        <w:spacing w:before="0" w:after="120" w:line="440" w:lineRule="atLeast"/>
        <w:rPr>
          <w:rFonts w:eastAsiaTheme="majorEastAsia" w:cs="Calibri"/>
          <w:color w:val="615E9B" w:themeColor="accent3"/>
          <w:sz w:val="34"/>
          <w:szCs w:val="26"/>
        </w:rPr>
      </w:pPr>
      <w:bookmarkStart w:id="17" w:name="_Ref198271772"/>
      <w:bookmarkStart w:id="18" w:name="_Toc198287869"/>
      <w:r>
        <w:rPr>
          <w:rFonts w:cs="Calibri"/>
        </w:rPr>
        <w:br w:type="page"/>
      </w:r>
    </w:p>
    <w:p w14:paraId="5527C113" w14:textId="1A84ABFB" w:rsidR="004F6E63" w:rsidRPr="0083090C" w:rsidRDefault="004F6E63" w:rsidP="000904E9">
      <w:pPr>
        <w:pStyle w:val="Heading1"/>
        <w:numPr>
          <w:ilvl w:val="0"/>
          <w:numId w:val="9"/>
        </w:numPr>
        <w:rPr>
          <w:rFonts w:eastAsia="Calibri"/>
          <w:lang w:val="en-US"/>
        </w:rPr>
      </w:pPr>
      <w:bookmarkStart w:id="19" w:name="_Toc206592748"/>
      <w:r w:rsidRPr="0083090C">
        <w:rPr>
          <w:rFonts w:eastAsia="Calibri"/>
          <w:lang w:val="en-US"/>
        </w:rPr>
        <w:t>Steps &amp; Stairways</w:t>
      </w:r>
      <w:bookmarkEnd w:id="17"/>
      <w:bookmarkEnd w:id="18"/>
      <w:bookmarkEnd w:id="19"/>
      <w:r w:rsidRPr="0083090C">
        <w:rPr>
          <w:rFonts w:eastAsia="Calibri"/>
          <w:lang w:val="en-US"/>
        </w:rPr>
        <w:t xml:space="preserve"> </w:t>
      </w:r>
    </w:p>
    <w:p w14:paraId="7126CB65" w14:textId="77777777" w:rsidR="004F6E63" w:rsidRPr="00FF50E6" w:rsidRDefault="004F6E63" w:rsidP="004F6E63">
      <w:pPr>
        <w:spacing w:line="276" w:lineRule="auto"/>
        <w:rPr>
          <w:rFonts w:cs="Calibri"/>
        </w:rPr>
      </w:pPr>
      <w:r w:rsidRPr="00FF50E6">
        <w:rPr>
          <w:rFonts w:cs="Calibri"/>
        </w:rPr>
        <w:t xml:space="preserve">Stairs are a common physical barrier, but they also create sensory and cognitive barriers for many neurodivergent users. Stairways that are poorly lit or ventilated, or lacking clear and consistent signage can be stressful and disorienting. Ensuring inclusive design principles are applied to steps and stairways, beyond minimum compliance standards, increases safety and useability.  </w:t>
      </w:r>
    </w:p>
    <w:p w14:paraId="0D7AF166" w14:textId="052C50CD" w:rsidR="004F6E63" w:rsidRPr="00FF50E6" w:rsidRDefault="004F6E63" w:rsidP="004E6DA8">
      <w:pPr>
        <w:spacing w:after="0" w:line="240" w:lineRule="auto"/>
        <w:rPr>
          <w:rFonts w:cs="Calibri"/>
          <w:i/>
          <w:iCs/>
        </w:rPr>
      </w:pPr>
      <w:r w:rsidRPr="00FF50E6">
        <w:rPr>
          <w:rFonts w:cs="Calibri"/>
          <w:b/>
          <w:bCs/>
        </w:rPr>
        <w:t>Table 4 – Steps and Stairways Assessment</w:t>
      </w:r>
      <w:r w:rsidR="004E6DA8">
        <w:rPr>
          <w:rFonts w:cs="Calibri"/>
          <w:b/>
          <w:bCs/>
        </w:rPr>
        <w:t xml:space="preserve"> </w:t>
      </w:r>
      <w:r w:rsidR="004E6DA8" w:rsidRPr="004E6DA8">
        <w:rPr>
          <w:rFonts w:cs="Calibri"/>
        </w:rPr>
        <w:t>-</w:t>
      </w:r>
      <w:r w:rsidR="004E6DA8">
        <w:rPr>
          <w:rFonts w:cs="Calibri"/>
          <w:b/>
          <w:bCs/>
        </w:rPr>
        <w:t xml:space="preserve"> </w:t>
      </w:r>
      <w:r w:rsidRPr="00FF50E6">
        <w:rPr>
          <w:rFonts w:cs="Calibri"/>
          <w:i/>
          <w:iCs/>
        </w:rPr>
        <w:t xml:space="preserve">Consider how employees will access and use stairs throughout the </w:t>
      </w:r>
      <w:r w:rsidRPr="00FF50E6">
        <w:rPr>
          <w:rFonts w:eastAsia="Calibri" w:cs="Times New Roman"/>
          <w:i/>
          <w:iCs/>
          <w:lang w:val="en-US"/>
        </w:rPr>
        <w:t>office</w:t>
      </w:r>
      <w:r w:rsidRPr="00FF50E6">
        <w:rPr>
          <w:rFonts w:cs="Calibri"/>
          <w:i/>
          <w:iCs/>
        </w:rPr>
        <w:t>. Complete this section for all available steps and stairways and with consideration from all possible locations (such as, accessing stairs from entry, accessing steps from the kitchen,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21101EC7" w14:textId="77777777" w:rsidTr="00B13CA9">
        <w:trPr>
          <w:trHeight w:val="1367"/>
          <w:tblHeader/>
        </w:trPr>
        <w:tc>
          <w:tcPr>
            <w:tcW w:w="1588" w:type="pct"/>
            <w:shd w:val="clear" w:color="auto" w:fill="EFEFF8"/>
          </w:tcPr>
          <w:p w14:paraId="408B8EA0" w14:textId="77777777" w:rsidR="004F6E63" w:rsidRPr="0054664F"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2" behindDoc="1" locked="0" layoutInCell="1" allowOverlap="1" wp14:anchorId="3EFA1588" wp14:editId="1211C17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889464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4170"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44EB6F49" w14:textId="77777777" w:rsidR="004F6E63" w:rsidRPr="0054664F" w:rsidRDefault="004F6E63">
            <w:pPr>
              <w:ind w:hanging="10"/>
              <w:rPr>
                <w:rFonts w:cs="Calibri"/>
                <w:sz w:val="24"/>
                <w:szCs w:val="24"/>
                <w:lang w:val="en-US"/>
              </w:rPr>
            </w:pPr>
            <w:r w:rsidRPr="0054664F">
              <w:rPr>
                <w:rFonts w:cs="Calibri"/>
                <w:lang w:val="en-US"/>
              </w:rPr>
              <w:t>Prompt questions and context to consider and guide barrier recognition.</w:t>
            </w:r>
          </w:p>
          <w:p w14:paraId="17191139" w14:textId="77777777" w:rsidR="004F6E63" w:rsidRPr="0054664F" w:rsidRDefault="004F6E63">
            <w:pPr>
              <w:rPr>
                <w:rFonts w:cs="Calibri"/>
                <w:b/>
                <w:bCs/>
                <w:sz w:val="24"/>
                <w:szCs w:val="24"/>
                <w:lang w:val="en-US"/>
              </w:rPr>
            </w:pPr>
          </w:p>
        </w:tc>
        <w:tc>
          <w:tcPr>
            <w:tcW w:w="1449" w:type="pct"/>
            <w:shd w:val="clear" w:color="auto" w:fill="EFEFF8"/>
          </w:tcPr>
          <w:p w14:paraId="37B6790C" w14:textId="77777777" w:rsidR="004F6E63" w:rsidRPr="009803CA" w:rsidRDefault="004F6E63">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3" behindDoc="1" locked="0" layoutInCell="1" allowOverlap="1" wp14:anchorId="209A2322" wp14:editId="14FD3D6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35896525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5258"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6E4E83D1" w14:textId="77777777" w:rsidR="004F6E63" w:rsidRPr="0054664F" w:rsidRDefault="004F6E63">
            <w:pPr>
              <w:rPr>
                <w:rFonts w:cs="Calibri"/>
                <w:sz w:val="24"/>
                <w:szCs w:val="24"/>
                <w:lang w:val="en-US"/>
              </w:rPr>
            </w:pPr>
            <w:r w:rsidRPr="0054664F">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5523ED8C" w14:textId="77777777" w:rsidR="004F6E63" w:rsidRPr="0054664F"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4" behindDoc="1" locked="0" layoutInCell="1" allowOverlap="1" wp14:anchorId="1914747F" wp14:editId="1AD5C489">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88222384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3844"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31031C13" w14:textId="5ACA1CFA" w:rsidR="004F6E63" w:rsidRPr="0054664F" w:rsidRDefault="004F6E63" w:rsidP="009803CA">
            <w:pPr>
              <w:rPr>
                <w:rFonts w:cs="Calibri"/>
                <w:sz w:val="24"/>
                <w:szCs w:val="24"/>
                <w:lang w:val="en-US"/>
              </w:rPr>
            </w:pPr>
            <w:r w:rsidRPr="0054664F">
              <w:rPr>
                <w:rFonts w:cs="Calibri"/>
                <w:lang w:val="en-US"/>
              </w:rPr>
              <w:t xml:space="preserve">How could any current element be improved? </w:t>
            </w:r>
            <w:r w:rsidR="009803CA">
              <w:rPr>
                <w:rFonts w:cs="Calibri"/>
                <w:lang w:val="en-US"/>
              </w:rPr>
              <w:br/>
            </w:r>
            <w:r w:rsidRPr="0054664F">
              <w:rPr>
                <w:rFonts w:cs="Calibri"/>
                <w:lang w:val="en-US"/>
              </w:rPr>
              <w:t xml:space="preserve">What else </w:t>
            </w:r>
            <w:r w:rsidRPr="00294760">
              <w:rPr>
                <w:rFonts w:cs="Calibri"/>
                <w:lang w:val="en-US"/>
              </w:rPr>
              <w:t xml:space="preserve">should be included to better support staff and </w:t>
            </w:r>
            <w:r w:rsidRPr="0054664F">
              <w:rPr>
                <w:rFonts w:cs="Calibri"/>
                <w:lang w:val="en-US"/>
              </w:rPr>
              <w:t>improve inclusion?</w:t>
            </w:r>
            <w:r w:rsidRPr="0054664F">
              <w:rPr>
                <w:rFonts w:cs="Calibri"/>
                <w:lang w:val="en-US"/>
              </w:rPr>
              <w:br/>
              <w:t xml:space="preserve">Make note of any immediate or long-term actions. </w:t>
            </w:r>
          </w:p>
        </w:tc>
        <w:tc>
          <w:tcPr>
            <w:tcW w:w="748" w:type="pct"/>
            <w:shd w:val="clear" w:color="auto" w:fill="EFEFF8"/>
          </w:tcPr>
          <w:p w14:paraId="5F58E0FD" w14:textId="77777777" w:rsidR="004F6E63" w:rsidRPr="009803CA" w:rsidRDefault="004F6E63">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5" behindDoc="1" locked="0" layoutInCell="1" allowOverlap="1" wp14:anchorId="0567B5F3" wp14:editId="15E17D6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387277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7771"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FBC2CD0" w14:textId="77777777" w:rsidR="004F6E63" w:rsidRPr="00123F7E" w:rsidRDefault="004F6E63">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971222" w:rsidRPr="00AC6A09" w14:paraId="77A8537C" w14:textId="77777777">
        <w:tc>
          <w:tcPr>
            <w:tcW w:w="1588" w:type="pct"/>
          </w:tcPr>
          <w:p w14:paraId="371437DD" w14:textId="77777777" w:rsidR="00971222" w:rsidRPr="006330B3" w:rsidRDefault="00971222" w:rsidP="00971222">
            <w:pPr>
              <w:rPr>
                <w:rFonts w:cs="Calibri"/>
                <w:b/>
                <w:bCs/>
              </w:rPr>
            </w:pPr>
            <w:r w:rsidRPr="006330B3">
              <w:rPr>
                <w:rFonts w:cs="Calibri"/>
                <w:b/>
              </w:rPr>
              <w:t xml:space="preserve">How will employees know where the nearest stairs are? </w:t>
            </w:r>
          </w:p>
          <w:p w14:paraId="1DAFDDC6" w14:textId="6BCB463C"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for all stairs </w:t>
            </w:r>
            <w:r w:rsidRPr="004039D8">
              <w:rPr>
                <w:rFonts w:eastAsia="Calibri" w:cs="Calibri"/>
                <w:iCs/>
              </w:rPr>
              <w:t>(</w:t>
            </w:r>
            <w:hyperlink r:id="rId38" w:history="1">
              <w:r w:rsidR="00077E04" w:rsidRPr="00077E04">
                <w:rPr>
                  <w:rStyle w:val="Hyperlink"/>
                  <w:rFonts w:eastAsia="Calibri" w:cs="Calibri"/>
                  <w:i/>
                </w:rPr>
                <w:t>inclusive signage</w:t>
              </w:r>
            </w:hyperlink>
            <w:r w:rsidR="00077E04">
              <w:rPr>
                <w:rStyle w:val="FootnoteReference"/>
                <w:rFonts w:eastAsia="Calibri" w:cs="Calibri"/>
                <w:i/>
                <w:u w:val="single"/>
              </w:rPr>
              <w:footnoteReference w:id="12"/>
            </w:r>
            <w:r w:rsidRPr="004039D8">
              <w:rPr>
                <w:rFonts w:eastAsia="Calibri" w:cs="Calibri"/>
                <w:iCs/>
              </w:rPr>
              <w:t>)</w:t>
            </w:r>
            <w:r w:rsidRPr="00EA47DF">
              <w:rPr>
                <w:rFonts w:eastAsia="Calibri" w:cs="Calibri"/>
              </w:rPr>
              <w:t xml:space="preserve"> </w:t>
            </w:r>
            <w:r w:rsidRPr="006330B3">
              <w:rPr>
                <w:rFonts w:eastAsia="Calibri" w:cs="Calibri"/>
              </w:rPr>
              <w:t xml:space="preserve">including the location of the nearest </w:t>
            </w:r>
            <w:r>
              <w:rPr>
                <w:rFonts w:eastAsia="Calibri" w:cs="Calibri"/>
              </w:rPr>
              <w:t>stairs</w:t>
            </w:r>
          </w:p>
          <w:p w14:paraId="7EDBA927"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Signage to the nearest stairs visible from all entry points, workspaces, and key facilities</w:t>
            </w:r>
          </w:p>
          <w:p w14:paraId="4BF52E29"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Mobility maps available</w:t>
            </w:r>
          </w:p>
          <w:p w14:paraId="3BE04C6A" w14:textId="77777777" w:rsidR="00971222" w:rsidRPr="00971222" w:rsidRDefault="00971222" w:rsidP="00971222">
            <w:pPr>
              <w:rPr>
                <w:lang w:val="en-US"/>
              </w:rPr>
            </w:pPr>
          </w:p>
        </w:tc>
        <w:tc>
          <w:tcPr>
            <w:tcW w:w="1449" w:type="pct"/>
          </w:tcPr>
          <w:p w14:paraId="6D86F95C" w14:textId="61238496" w:rsidR="00971222" w:rsidRPr="00B13CA9" w:rsidRDefault="00971222" w:rsidP="00971222">
            <w:pPr>
              <w:pStyle w:val="Bullet1"/>
              <w:rPr>
                <w:rFonts w:ascii="Aptos" w:hAnsi="Aptos"/>
                <w:sz w:val="24"/>
                <w:szCs w:val="24"/>
                <w:lang w:val="en-US"/>
              </w:rPr>
            </w:pPr>
          </w:p>
        </w:tc>
        <w:tc>
          <w:tcPr>
            <w:tcW w:w="1215" w:type="pct"/>
          </w:tcPr>
          <w:p w14:paraId="6C415B6E" w14:textId="68F7D226" w:rsidR="00971222" w:rsidRPr="00B13CA9" w:rsidRDefault="00971222" w:rsidP="00971222">
            <w:pPr>
              <w:pStyle w:val="Bullet1"/>
              <w:rPr>
                <w:rFonts w:ascii="Aptos" w:hAnsi="Aptos"/>
                <w:sz w:val="24"/>
                <w:szCs w:val="24"/>
                <w:lang w:val="en-US"/>
              </w:rPr>
            </w:pPr>
          </w:p>
        </w:tc>
        <w:tc>
          <w:tcPr>
            <w:tcW w:w="748" w:type="pct"/>
          </w:tcPr>
          <w:p w14:paraId="225D7D9A" w14:textId="61802C50" w:rsidR="00971222" w:rsidRPr="00B13CA9" w:rsidRDefault="00971222" w:rsidP="00971222">
            <w:pPr>
              <w:rPr>
                <w:rFonts w:ascii="Aptos" w:hAnsi="Aptos"/>
                <w:sz w:val="24"/>
                <w:szCs w:val="24"/>
                <w:lang w:val="en-US"/>
              </w:rPr>
            </w:pPr>
          </w:p>
        </w:tc>
      </w:tr>
      <w:tr w:rsidR="00971222" w:rsidRPr="00AC6A09" w14:paraId="6C60409F" w14:textId="77777777">
        <w:tc>
          <w:tcPr>
            <w:tcW w:w="1588" w:type="pct"/>
          </w:tcPr>
          <w:p w14:paraId="17F8B171" w14:textId="77777777" w:rsidR="00971222" w:rsidRPr="006330B3" w:rsidRDefault="00971222" w:rsidP="00971222">
            <w:pPr>
              <w:rPr>
                <w:rFonts w:cs="Calibri"/>
                <w:b/>
                <w:bCs/>
              </w:rPr>
            </w:pPr>
            <w:r w:rsidRPr="006330B3">
              <w:rPr>
                <w:rFonts w:cs="Calibri"/>
                <w:b/>
              </w:rPr>
              <w:t xml:space="preserve">How will employees use the stairs? </w:t>
            </w:r>
          </w:p>
          <w:p w14:paraId="3ABBE7A9"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eastAsia="Times New Roman" w:cs="Calibri"/>
                <w:lang w:eastAsia="en-AU"/>
              </w:rPr>
              <w:t>Flexible resting spots with seating near stairs</w:t>
            </w:r>
          </w:p>
          <w:p w14:paraId="55B30D4B"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All employees have individual access if swipe cards or key access is required</w:t>
            </w:r>
          </w:p>
          <w:p w14:paraId="5D222017" w14:textId="1D5AA4AD" w:rsidR="00971222" w:rsidRPr="00971222" w:rsidRDefault="00971222" w:rsidP="00F16186">
            <w:pPr>
              <w:pStyle w:val="ListParagraph"/>
              <w:numPr>
                <w:ilvl w:val="0"/>
                <w:numId w:val="6"/>
              </w:numPr>
              <w:suppressAutoHyphens w:val="0"/>
              <w:spacing w:before="0" w:after="0" w:line="240" w:lineRule="auto"/>
              <w:rPr>
                <w:lang w:val="en-US"/>
              </w:rPr>
            </w:pPr>
            <w:r w:rsidRPr="006330B3">
              <w:rPr>
                <w:rFonts w:cs="Calibri"/>
              </w:rPr>
              <w:t>Stairways are consistently labelled and signed at each level with floor numbers and key facilities on each floor</w:t>
            </w:r>
          </w:p>
        </w:tc>
        <w:tc>
          <w:tcPr>
            <w:tcW w:w="1449" w:type="pct"/>
          </w:tcPr>
          <w:p w14:paraId="654E2D9A" w14:textId="345D17C1" w:rsidR="00971222" w:rsidRPr="00B13CA9" w:rsidRDefault="00971222" w:rsidP="00971222">
            <w:pPr>
              <w:pStyle w:val="Bullet1"/>
              <w:rPr>
                <w:rFonts w:ascii="Aptos" w:hAnsi="Aptos"/>
                <w:sz w:val="24"/>
                <w:szCs w:val="24"/>
                <w:lang w:val="en-US"/>
              </w:rPr>
            </w:pPr>
          </w:p>
        </w:tc>
        <w:tc>
          <w:tcPr>
            <w:tcW w:w="1215" w:type="pct"/>
          </w:tcPr>
          <w:p w14:paraId="2B6B3E5C" w14:textId="4947B0E9" w:rsidR="00971222" w:rsidRPr="00B13CA9" w:rsidRDefault="00971222" w:rsidP="00971222">
            <w:pPr>
              <w:pStyle w:val="Bullet1"/>
              <w:rPr>
                <w:rFonts w:ascii="Aptos" w:hAnsi="Aptos"/>
                <w:sz w:val="24"/>
                <w:szCs w:val="24"/>
                <w:lang w:val="en-US"/>
              </w:rPr>
            </w:pPr>
          </w:p>
        </w:tc>
        <w:tc>
          <w:tcPr>
            <w:tcW w:w="748" w:type="pct"/>
          </w:tcPr>
          <w:p w14:paraId="4C441ED9" w14:textId="2AA249AE" w:rsidR="00971222" w:rsidRPr="00B13CA9" w:rsidRDefault="00971222" w:rsidP="00971222">
            <w:pPr>
              <w:rPr>
                <w:rFonts w:ascii="Aptos" w:hAnsi="Aptos"/>
                <w:sz w:val="24"/>
                <w:szCs w:val="24"/>
                <w:lang w:val="en-US"/>
              </w:rPr>
            </w:pPr>
          </w:p>
        </w:tc>
      </w:tr>
      <w:tr w:rsidR="00971222" w:rsidRPr="00AC6A09" w14:paraId="6F706C8C" w14:textId="77777777">
        <w:tc>
          <w:tcPr>
            <w:tcW w:w="1588" w:type="pct"/>
          </w:tcPr>
          <w:p w14:paraId="470127C7" w14:textId="77777777" w:rsidR="00971222" w:rsidRPr="006330B3" w:rsidRDefault="00971222" w:rsidP="00971222">
            <w:pPr>
              <w:rPr>
                <w:rFonts w:eastAsia="Calibri" w:cs="Times New Roman"/>
                <w:b/>
                <w:bCs/>
              </w:rPr>
            </w:pPr>
            <w:r w:rsidRPr="006330B3">
              <w:rPr>
                <w:rFonts w:eastAsia="Calibri" w:cs="Times New Roman"/>
                <w:b/>
              </w:rPr>
              <w:t xml:space="preserve">What are the sensory experiences like in the stairways? (such as visual, scent, auditory, etc.) </w:t>
            </w:r>
          </w:p>
          <w:p w14:paraId="125FCCF2"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Noise absorbing surfaces or acoustically treated surfaces in all stairways to reduce echo and reverberation</w:t>
            </w:r>
          </w:p>
          <w:p w14:paraId="0046169E"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 in stairways</w:t>
            </w:r>
          </w:p>
          <w:p w14:paraId="1BDE4F71"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Sufficient colour contrast applied in all stairways (such as between stairs and walls, on doors and any signage throughout) </w:t>
            </w:r>
          </w:p>
          <w:p w14:paraId="3A9A63B1" w14:textId="6A49088D" w:rsidR="00971222" w:rsidRPr="006330B3" w:rsidRDefault="000D6BF6" w:rsidP="00971222">
            <w:pPr>
              <w:pStyle w:val="ListParagraph"/>
              <w:numPr>
                <w:ilvl w:val="0"/>
                <w:numId w:val="6"/>
              </w:numPr>
              <w:suppressAutoHyphens w:val="0"/>
              <w:spacing w:before="0" w:after="0" w:line="240" w:lineRule="auto"/>
              <w:ind w:left="436" w:hanging="270"/>
              <w:rPr>
                <w:rFonts w:cs="Calibri"/>
                <w:i/>
                <w:iCs/>
                <w:u w:val="single"/>
              </w:rPr>
            </w:pPr>
            <w:hyperlink r:id="rId39" w:history="1">
              <w:r w:rsidRPr="000D6BF6">
                <w:rPr>
                  <w:rStyle w:val="Hyperlink"/>
                  <w:rFonts w:cs="Calibri"/>
                  <w:i/>
                </w:rPr>
                <w:t>Inclusive lighting</w:t>
              </w:r>
            </w:hyperlink>
            <w:r>
              <w:rPr>
                <w:rStyle w:val="FootnoteReference"/>
                <w:rFonts w:cs="Calibri"/>
                <w:i/>
                <w:u w:val="single"/>
              </w:rPr>
              <w:footnoteReference w:id="13"/>
            </w:r>
          </w:p>
          <w:p w14:paraId="43578F8E" w14:textId="4FB99D60" w:rsidR="00971222" w:rsidRPr="006330B3" w:rsidRDefault="00971222" w:rsidP="00F16186">
            <w:pPr>
              <w:pStyle w:val="ListParagraph"/>
              <w:numPr>
                <w:ilvl w:val="0"/>
                <w:numId w:val="6"/>
              </w:numPr>
              <w:suppressAutoHyphens w:val="0"/>
              <w:spacing w:before="0" w:after="0" w:line="240" w:lineRule="auto"/>
              <w:ind w:left="436" w:hanging="270"/>
              <w:rPr>
                <w:rFonts w:cs="Calibri"/>
                <w:b/>
              </w:rPr>
            </w:pPr>
            <w:r w:rsidRPr="006330B3">
              <w:rPr>
                <w:rFonts w:cs="Calibri"/>
              </w:rPr>
              <w:t>Minimal reflective surfaces and glare</w:t>
            </w:r>
          </w:p>
        </w:tc>
        <w:tc>
          <w:tcPr>
            <w:tcW w:w="1449" w:type="pct"/>
          </w:tcPr>
          <w:p w14:paraId="112B0F8F" w14:textId="77777777" w:rsidR="00971222" w:rsidRPr="00B13CA9" w:rsidRDefault="00971222" w:rsidP="00971222">
            <w:pPr>
              <w:pStyle w:val="Bullet1"/>
              <w:rPr>
                <w:rFonts w:ascii="Aptos" w:hAnsi="Aptos"/>
                <w:sz w:val="24"/>
                <w:szCs w:val="24"/>
                <w:lang w:val="en-US"/>
              </w:rPr>
            </w:pPr>
          </w:p>
        </w:tc>
        <w:tc>
          <w:tcPr>
            <w:tcW w:w="1215" w:type="pct"/>
          </w:tcPr>
          <w:p w14:paraId="3C0093AD" w14:textId="77777777" w:rsidR="00971222" w:rsidRPr="00B13CA9" w:rsidRDefault="00971222" w:rsidP="00971222">
            <w:pPr>
              <w:pStyle w:val="Bullet1"/>
              <w:rPr>
                <w:rFonts w:ascii="Aptos" w:hAnsi="Aptos"/>
                <w:sz w:val="24"/>
                <w:szCs w:val="24"/>
                <w:lang w:val="en-US"/>
              </w:rPr>
            </w:pPr>
          </w:p>
        </w:tc>
        <w:tc>
          <w:tcPr>
            <w:tcW w:w="748" w:type="pct"/>
          </w:tcPr>
          <w:p w14:paraId="7D2E2C8F" w14:textId="77777777" w:rsidR="00971222" w:rsidRPr="00B13CA9" w:rsidRDefault="00971222" w:rsidP="00971222">
            <w:pPr>
              <w:rPr>
                <w:rFonts w:ascii="Aptos" w:hAnsi="Aptos"/>
                <w:sz w:val="24"/>
                <w:szCs w:val="24"/>
                <w:lang w:val="en-US"/>
              </w:rPr>
            </w:pPr>
          </w:p>
        </w:tc>
      </w:tr>
      <w:tr w:rsidR="00971222" w:rsidRPr="00AC6A09" w14:paraId="63D3FFB1" w14:textId="77777777">
        <w:tc>
          <w:tcPr>
            <w:tcW w:w="1588" w:type="pct"/>
          </w:tcPr>
          <w:p w14:paraId="5705156C" w14:textId="77777777" w:rsidR="00971222" w:rsidRPr="006330B3" w:rsidRDefault="00971222" w:rsidP="00971222">
            <w:pPr>
              <w:contextualSpacing/>
              <w:rPr>
                <w:rFonts w:eastAsia="Calibri" w:cs="Calibri"/>
                <w:b/>
                <w:bCs/>
                <w:color w:val="000000" w:themeColor="text1"/>
              </w:rPr>
            </w:pPr>
            <w:r w:rsidRPr="006330B3">
              <w:rPr>
                <w:rFonts w:eastAsia="Calibri" w:cs="Calibri"/>
                <w:b/>
                <w:bCs/>
                <w:color w:val="000000" w:themeColor="text1"/>
              </w:rPr>
              <w:t>Are door handles designed for people with limited dexterity and strength?</w:t>
            </w:r>
          </w:p>
          <w:p w14:paraId="7913C532"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680FDC3"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1D93D937"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36C48626" w14:textId="77777777" w:rsidR="00971222" w:rsidRPr="006330B3" w:rsidRDefault="00971222" w:rsidP="00971222">
            <w:pPr>
              <w:rPr>
                <w:rFonts w:cs="Calibri"/>
                <w:b/>
                <w:bCs/>
              </w:rPr>
            </w:pPr>
          </w:p>
        </w:tc>
        <w:tc>
          <w:tcPr>
            <w:tcW w:w="1449" w:type="pct"/>
          </w:tcPr>
          <w:p w14:paraId="2C5B2078" w14:textId="77777777" w:rsidR="00971222" w:rsidRPr="00B13CA9" w:rsidRDefault="00971222" w:rsidP="00971222">
            <w:pPr>
              <w:pStyle w:val="Bullet1"/>
              <w:rPr>
                <w:rFonts w:ascii="Aptos" w:hAnsi="Aptos"/>
                <w:sz w:val="24"/>
                <w:szCs w:val="24"/>
                <w:lang w:val="en-US"/>
              </w:rPr>
            </w:pPr>
          </w:p>
        </w:tc>
        <w:tc>
          <w:tcPr>
            <w:tcW w:w="1215" w:type="pct"/>
          </w:tcPr>
          <w:p w14:paraId="3EF96C11" w14:textId="77777777" w:rsidR="00971222" w:rsidRPr="00B13CA9" w:rsidRDefault="00971222" w:rsidP="00971222">
            <w:pPr>
              <w:pStyle w:val="Bullet1"/>
              <w:rPr>
                <w:rFonts w:ascii="Aptos" w:hAnsi="Aptos"/>
                <w:sz w:val="24"/>
                <w:szCs w:val="24"/>
                <w:lang w:val="en-US"/>
              </w:rPr>
            </w:pPr>
          </w:p>
        </w:tc>
        <w:tc>
          <w:tcPr>
            <w:tcW w:w="748" w:type="pct"/>
          </w:tcPr>
          <w:p w14:paraId="01B3A52A" w14:textId="77777777" w:rsidR="00971222" w:rsidRPr="00B13CA9" w:rsidRDefault="00971222" w:rsidP="00971222">
            <w:pPr>
              <w:rPr>
                <w:rFonts w:ascii="Aptos" w:hAnsi="Aptos"/>
                <w:sz w:val="24"/>
                <w:szCs w:val="24"/>
                <w:lang w:val="en-US"/>
              </w:rPr>
            </w:pPr>
          </w:p>
        </w:tc>
      </w:tr>
      <w:tr w:rsidR="00971222" w:rsidRPr="00AC6A09" w14:paraId="5ED61DF2" w14:textId="77777777">
        <w:tc>
          <w:tcPr>
            <w:tcW w:w="1588" w:type="pct"/>
          </w:tcPr>
          <w:p w14:paraId="12B38422" w14:textId="08A5FCFB" w:rsidR="00971222" w:rsidRPr="006330B3" w:rsidRDefault="00971222" w:rsidP="00971222">
            <w:pPr>
              <w:contextualSpacing/>
              <w:rPr>
                <w:rFonts w:eastAsia="Calibri" w:cs="Calibri"/>
                <w:b/>
                <w:bCs/>
                <w:color w:val="000000" w:themeColor="text1"/>
              </w:rPr>
            </w:pPr>
            <w:r w:rsidRPr="006330B3">
              <w:rPr>
                <w:rFonts w:eastAsia="Calibri" w:cs="Calibri"/>
                <w:b/>
                <w:color w:val="000000" w:themeColor="text1"/>
              </w:rPr>
              <w:t xml:space="preserve">Have tactile or braille markers been added to all handrails to indicate floor level and direction of travel? </w:t>
            </w:r>
          </w:p>
        </w:tc>
        <w:tc>
          <w:tcPr>
            <w:tcW w:w="1449" w:type="pct"/>
          </w:tcPr>
          <w:p w14:paraId="0BE0B531" w14:textId="77777777" w:rsidR="00971222" w:rsidRPr="00B13CA9" w:rsidRDefault="00971222" w:rsidP="00971222">
            <w:pPr>
              <w:pStyle w:val="Bullet1"/>
              <w:rPr>
                <w:rFonts w:ascii="Aptos" w:hAnsi="Aptos"/>
                <w:sz w:val="24"/>
                <w:szCs w:val="24"/>
                <w:lang w:val="en-US"/>
              </w:rPr>
            </w:pPr>
          </w:p>
        </w:tc>
        <w:tc>
          <w:tcPr>
            <w:tcW w:w="1215" w:type="pct"/>
          </w:tcPr>
          <w:p w14:paraId="4693CC0D" w14:textId="77777777" w:rsidR="00971222" w:rsidRPr="00B13CA9" w:rsidRDefault="00971222" w:rsidP="00971222">
            <w:pPr>
              <w:pStyle w:val="Bullet1"/>
              <w:rPr>
                <w:rFonts w:ascii="Aptos" w:hAnsi="Aptos"/>
                <w:sz w:val="24"/>
                <w:szCs w:val="24"/>
                <w:lang w:val="en-US"/>
              </w:rPr>
            </w:pPr>
          </w:p>
        </w:tc>
        <w:tc>
          <w:tcPr>
            <w:tcW w:w="748" w:type="pct"/>
          </w:tcPr>
          <w:p w14:paraId="2F07F1DB" w14:textId="77777777" w:rsidR="00971222" w:rsidRPr="00B13CA9" w:rsidRDefault="00971222" w:rsidP="00971222">
            <w:pPr>
              <w:rPr>
                <w:rFonts w:ascii="Aptos" w:hAnsi="Aptos"/>
                <w:sz w:val="24"/>
                <w:szCs w:val="24"/>
                <w:lang w:val="en-US"/>
              </w:rPr>
            </w:pPr>
          </w:p>
        </w:tc>
      </w:tr>
      <w:tr w:rsidR="00971222" w:rsidRPr="00AC6A09" w14:paraId="4F907818" w14:textId="77777777">
        <w:tc>
          <w:tcPr>
            <w:tcW w:w="1588" w:type="pct"/>
          </w:tcPr>
          <w:p w14:paraId="4899261F" w14:textId="46893069" w:rsidR="00971222" w:rsidRPr="00F16186" w:rsidRDefault="00971222" w:rsidP="00971222">
            <w:pPr>
              <w:rPr>
                <w:rFonts w:eastAsia="Calibri" w:cs="Calibri"/>
                <w:b/>
                <w:bCs/>
              </w:rPr>
            </w:pPr>
            <w:r w:rsidRPr="006330B3">
              <w:rPr>
                <w:rFonts w:eastAsia="Calibri" w:cs="Calibri"/>
                <w:b/>
                <w:bCs/>
              </w:rPr>
              <w:t xml:space="preserve">Do all stairs have closed risers? </w:t>
            </w:r>
          </w:p>
        </w:tc>
        <w:tc>
          <w:tcPr>
            <w:tcW w:w="1449" w:type="pct"/>
          </w:tcPr>
          <w:p w14:paraId="3658454F" w14:textId="77777777" w:rsidR="00971222" w:rsidRPr="00B13CA9" w:rsidRDefault="00971222" w:rsidP="00971222">
            <w:pPr>
              <w:pStyle w:val="Bullet1"/>
              <w:rPr>
                <w:rFonts w:ascii="Aptos" w:hAnsi="Aptos"/>
                <w:sz w:val="24"/>
                <w:szCs w:val="24"/>
                <w:lang w:val="en-US"/>
              </w:rPr>
            </w:pPr>
          </w:p>
        </w:tc>
        <w:tc>
          <w:tcPr>
            <w:tcW w:w="1215" w:type="pct"/>
          </w:tcPr>
          <w:p w14:paraId="7367BD90" w14:textId="77777777" w:rsidR="00971222" w:rsidRPr="00B13CA9" w:rsidRDefault="00971222" w:rsidP="00971222">
            <w:pPr>
              <w:pStyle w:val="Bullet1"/>
              <w:rPr>
                <w:rFonts w:ascii="Aptos" w:hAnsi="Aptos"/>
                <w:sz w:val="24"/>
                <w:szCs w:val="24"/>
                <w:lang w:val="en-US"/>
              </w:rPr>
            </w:pPr>
          </w:p>
        </w:tc>
        <w:tc>
          <w:tcPr>
            <w:tcW w:w="748" w:type="pct"/>
          </w:tcPr>
          <w:p w14:paraId="6DE043A8" w14:textId="77777777" w:rsidR="00971222" w:rsidRPr="00B13CA9" w:rsidRDefault="00971222" w:rsidP="00971222">
            <w:pPr>
              <w:rPr>
                <w:rFonts w:ascii="Aptos" w:hAnsi="Aptos"/>
                <w:sz w:val="24"/>
                <w:szCs w:val="24"/>
                <w:lang w:val="en-US"/>
              </w:rPr>
            </w:pPr>
          </w:p>
        </w:tc>
      </w:tr>
      <w:tr w:rsidR="00971222" w:rsidRPr="00AC6A09" w14:paraId="563D7BB1" w14:textId="77777777">
        <w:tc>
          <w:tcPr>
            <w:tcW w:w="1588" w:type="pct"/>
          </w:tcPr>
          <w:p w14:paraId="0B412FFC" w14:textId="28E71D55" w:rsidR="00971222" w:rsidRPr="006330B3" w:rsidRDefault="00971222" w:rsidP="00F16186">
            <w:pPr>
              <w:rPr>
                <w:rFonts w:eastAsia="Calibri" w:cs="Calibri"/>
                <w:b/>
                <w:bCs/>
              </w:rPr>
            </w:pPr>
            <w:r w:rsidRPr="006330B3">
              <w:rPr>
                <w:rFonts w:eastAsia="Calibri" w:cs="Calibri"/>
                <w:b/>
                <w:bCs/>
              </w:rPr>
              <w:t xml:space="preserve">Are handrails provided on both sides of all stairwells? </w:t>
            </w:r>
          </w:p>
        </w:tc>
        <w:tc>
          <w:tcPr>
            <w:tcW w:w="1449" w:type="pct"/>
          </w:tcPr>
          <w:p w14:paraId="5EDA8946" w14:textId="77777777" w:rsidR="00971222" w:rsidRPr="00B13CA9" w:rsidRDefault="00971222" w:rsidP="00971222">
            <w:pPr>
              <w:pStyle w:val="Bullet1"/>
              <w:rPr>
                <w:rFonts w:ascii="Aptos" w:hAnsi="Aptos"/>
                <w:sz w:val="24"/>
                <w:szCs w:val="24"/>
                <w:lang w:val="en-US"/>
              </w:rPr>
            </w:pPr>
          </w:p>
        </w:tc>
        <w:tc>
          <w:tcPr>
            <w:tcW w:w="1215" w:type="pct"/>
          </w:tcPr>
          <w:p w14:paraId="00D11B26" w14:textId="77777777" w:rsidR="00971222" w:rsidRPr="00B13CA9" w:rsidRDefault="00971222" w:rsidP="00971222">
            <w:pPr>
              <w:pStyle w:val="Bullet1"/>
              <w:rPr>
                <w:rFonts w:ascii="Aptos" w:hAnsi="Aptos"/>
                <w:sz w:val="24"/>
                <w:szCs w:val="24"/>
                <w:lang w:val="en-US"/>
              </w:rPr>
            </w:pPr>
          </w:p>
        </w:tc>
        <w:tc>
          <w:tcPr>
            <w:tcW w:w="748" w:type="pct"/>
          </w:tcPr>
          <w:p w14:paraId="710B36AD" w14:textId="77777777" w:rsidR="00971222" w:rsidRPr="00B13CA9" w:rsidRDefault="00971222" w:rsidP="00971222">
            <w:pPr>
              <w:rPr>
                <w:rFonts w:ascii="Aptos" w:hAnsi="Aptos"/>
                <w:sz w:val="24"/>
                <w:szCs w:val="24"/>
                <w:lang w:val="en-US"/>
              </w:rPr>
            </w:pPr>
          </w:p>
        </w:tc>
      </w:tr>
      <w:tr w:rsidR="00971222" w:rsidRPr="00AC6A09" w14:paraId="508C0B2F" w14:textId="77777777">
        <w:tc>
          <w:tcPr>
            <w:tcW w:w="1588" w:type="pct"/>
          </w:tcPr>
          <w:p w14:paraId="27A13134" w14:textId="50CA8E55" w:rsidR="00971222" w:rsidRPr="006330B3" w:rsidRDefault="00971222" w:rsidP="00F16186">
            <w:pPr>
              <w:rPr>
                <w:rFonts w:eastAsia="Calibri" w:cs="Calibri"/>
                <w:b/>
                <w:bCs/>
              </w:rPr>
            </w:pPr>
            <w:r w:rsidRPr="006330B3">
              <w:rPr>
                <w:rFonts w:eastAsia="Calibri" w:cs="Calibri"/>
                <w:b/>
                <w:bCs/>
              </w:rPr>
              <w:t xml:space="preserve">Do all handrails extend beyond the first and last step? </w:t>
            </w:r>
          </w:p>
        </w:tc>
        <w:tc>
          <w:tcPr>
            <w:tcW w:w="1449" w:type="pct"/>
          </w:tcPr>
          <w:p w14:paraId="6DE9716D" w14:textId="77777777" w:rsidR="00971222" w:rsidRPr="00B13CA9" w:rsidRDefault="00971222" w:rsidP="00971222">
            <w:pPr>
              <w:pStyle w:val="Bullet1"/>
              <w:rPr>
                <w:rFonts w:ascii="Aptos" w:hAnsi="Aptos"/>
                <w:sz w:val="24"/>
                <w:szCs w:val="24"/>
                <w:lang w:val="en-US"/>
              </w:rPr>
            </w:pPr>
          </w:p>
        </w:tc>
        <w:tc>
          <w:tcPr>
            <w:tcW w:w="1215" w:type="pct"/>
          </w:tcPr>
          <w:p w14:paraId="2FB16520" w14:textId="77777777" w:rsidR="00971222" w:rsidRPr="00B13CA9" w:rsidRDefault="00971222" w:rsidP="00971222">
            <w:pPr>
              <w:pStyle w:val="Bullet1"/>
              <w:rPr>
                <w:rFonts w:ascii="Aptos" w:hAnsi="Aptos"/>
                <w:sz w:val="24"/>
                <w:szCs w:val="24"/>
                <w:lang w:val="en-US"/>
              </w:rPr>
            </w:pPr>
          </w:p>
        </w:tc>
        <w:tc>
          <w:tcPr>
            <w:tcW w:w="748" w:type="pct"/>
          </w:tcPr>
          <w:p w14:paraId="43814049" w14:textId="77777777" w:rsidR="00971222" w:rsidRPr="00B13CA9" w:rsidRDefault="00971222" w:rsidP="00971222">
            <w:pPr>
              <w:rPr>
                <w:rFonts w:ascii="Aptos" w:hAnsi="Aptos"/>
                <w:sz w:val="24"/>
                <w:szCs w:val="24"/>
                <w:lang w:val="en-US"/>
              </w:rPr>
            </w:pPr>
          </w:p>
        </w:tc>
      </w:tr>
    </w:tbl>
    <w:p w14:paraId="55971DD3" w14:textId="1232207D" w:rsidR="004F6E63" w:rsidRPr="0083090C" w:rsidRDefault="004F6E63" w:rsidP="000904E9">
      <w:pPr>
        <w:pStyle w:val="Heading1"/>
        <w:numPr>
          <w:ilvl w:val="0"/>
          <w:numId w:val="9"/>
        </w:numPr>
        <w:rPr>
          <w:rFonts w:eastAsia="Calibri"/>
          <w:lang w:val="en-US"/>
        </w:rPr>
      </w:pPr>
      <w:bookmarkStart w:id="20" w:name="_Ref198271791"/>
      <w:bookmarkStart w:id="21" w:name="_Toc198287870"/>
      <w:bookmarkStart w:id="22" w:name="_Toc206592749"/>
      <w:r w:rsidRPr="0083090C">
        <w:rPr>
          <w:rFonts w:eastAsia="Calibri"/>
          <w:lang w:val="en-US"/>
        </w:rPr>
        <w:t>Work Areas</w:t>
      </w:r>
      <w:bookmarkEnd w:id="20"/>
      <w:bookmarkEnd w:id="21"/>
      <w:bookmarkEnd w:id="22"/>
      <w:r w:rsidRPr="0083090C">
        <w:rPr>
          <w:rFonts w:eastAsia="Calibri"/>
          <w:lang w:val="en-US"/>
        </w:rPr>
        <w:t xml:space="preserve"> </w:t>
      </w:r>
    </w:p>
    <w:p w14:paraId="21600803" w14:textId="77777777" w:rsidR="004F6E63" w:rsidRPr="00123F7E" w:rsidRDefault="004F6E63" w:rsidP="004F6E63">
      <w:pPr>
        <w:spacing w:after="0" w:line="276" w:lineRule="auto"/>
        <w:rPr>
          <w:rFonts w:cs="Calibri"/>
        </w:rPr>
      </w:pPr>
      <w:r w:rsidRPr="00123F7E">
        <w:rPr>
          <w:rFonts w:cs="Calibri"/>
        </w:rPr>
        <w:t xml:space="preserve">Work areas are where all employees spend the majority of time, they are where staff can focus and return to throughout the day. Ensuring these areas accessible and inclusive helps everyone work at their best. Open office plans create additional barriers and are prone to sensory overwhelm - bright lighting, loud or competing noises, and visual distractions can reduce productivity and increase stress. Universally designed work areas, that are flexible enough to meet a range of physical, sensory, and cognitive needs, create a welcoming, productive, and inclusive environment for all. </w:t>
      </w:r>
    </w:p>
    <w:p w14:paraId="4000F4B4" w14:textId="189A5D7C" w:rsidR="004F6E63" w:rsidRPr="00123F7E" w:rsidRDefault="004F6E63" w:rsidP="004E6DA8">
      <w:pPr>
        <w:spacing w:after="0" w:line="240" w:lineRule="auto"/>
        <w:rPr>
          <w:rFonts w:cs="Calibri"/>
          <w:i/>
          <w:iCs/>
        </w:rPr>
      </w:pPr>
      <w:r w:rsidRPr="00123F7E">
        <w:rPr>
          <w:rFonts w:cs="Calibri"/>
          <w:b/>
          <w:bCs/>
        </w:rPr>
        <w:t>Table 5 – Work Areas Assessment</w:t>
      </w:r>
      <w:r w:rsidR="004E6DA8">
        <w:rPr>
          <w:rFonts w:cs="Calibri"/>
          <w:b/>
          <w:bCs/>
        </w:rPr>
        <w:t xml:space="preserve"> </w:t>
      </w:r>
      <w:r w:rsidR="004E6DA8" w:rsidRPr="004E6DA8">
        <w:rPr>
          <w:rFonts w:cs="Calibri"/>
        </w:rPr>
        <w:t>-</w:t>
      </w:r>
      <w:r w:rsidR="004E6DA8">
        <w:rPr>
          <w:rFonts w:cs="Calibri"/>
          <w:b/>
          <w:bCs/>
        </w:rPr>
        <w:t xml:space="preserve"> </w:t>
      </w:r>
      <w:r w:rsidRPr="00123F7E">
        <w:rPr>
          <w:rFonts w:cs="Calibri"/>
          <w:i/>
          <w:iCs/>
        </w:rPr>
        <w:t>Consider all spaces where employees do work-related tasks, individually or with a team, including separate office spaces, open working areas, breakout or flexible working areas, or other group spaces,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4DAD3D4F" w14:textId="77777777" w:rsidTr="00B13CA9">
        <w:trPr>
          <w:trHeight w:val="1367"/>
          <w:tblHeader/>
        </w:trPr>
        <w:tc>
          <w:tcPr>
            <w:tcW w:w="1588" w:type="pct"/>
            <w:shd w:val="clear" w:color="auto" w:fill="EFEFF8"/>
          </w:tcPr>
          <w:p w14:paraId="7FB869BD" w14:textId="77777777" w:rsidR="004F6E63" w:rsidRPr="00123F7E" w:rsidRDefault="004F6E63">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6" behindDoc="1" locked="0" layoutInCell="1" allowOverlap="1" wp14:anchorId="1E2FBCE0" wp14:editId="2FCDD570">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0261924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60BD7B62" w14:textId="77777777" w:rsidR="004F6E63" w:rsidRPr="00123F7E" w:rsidRDefault="004F6E63">
            <w:pPr>
              <w:ind w:hanging="10"/>
              <w:rPr>
                <w:rFonts w:cs="Calibri"/>
                <w:sz w:val="24"/>
                <w:szCs w:val="24"/>
                <w:lang w:val="en-US"/>
              </w:rPr>
            </w:pPr>
            <w:r w:rsidRPr="00123F7E">
              <w:rPr>
                <w:rFonts w:cs="Calibri"/>
                <w:lang w:val="en-US"/>
              </w:rPr>
              <w:t>Prompt questions and context to consider and guide barrier recognition.</w:t>
            </w:r>
          </w:p>
          <w:p w14:paraId="60334507" w14:textId="77777777" w:rsidR="004F6E63" w:rsidRPr="00123F7E" w:rsidRDefault="004F6E63">
            <w:pPr>
              <w:rPr>
                <w:rFonts w:cs="Calibri"/>
                <w:b/>
                <w:bCs/>
                <w:sz w:val="24"/>
                <w:szCs w:val="24"/>
                <w:lang w:val="en-US"/>
              </w:rPr>
            </w:pPr>
          </w:p>
        </w:tc>
        <w:tc>
          <w:tcPr>
            <w:tcW w:w="1449" w:type="pct"/>
            <w:shd w:val="clear" w:color="auto" w:fill="EFEFF8"/>
          </w:tcPr>
          <w:p w14:paraId="29EC02FF" w14:textId="77777777" w:rsidR="004F6E63" w:rsidRPr="00123F7E" w:rsidRDefault="004F6E63">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7" behindDoc="1" locked="0" layoutInCell="1" allowOverlap="1" wp14:anchorId="131D9609" wp14:editId="0681F8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7678274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5E3BC83A" w14:textId="77777777" w:rsidR="004F6E63" w:rsidRPr="00123F7E" w:rsidRDefault="004F6E63">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67D3FDF" w14:textId="77777777" w:rsidR="004F6E63" w:rsidRPr="00B13CA9" w:rsidRDefault="004F6E63">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8" behindDoc="1" locked="0" layoutInCell="1" allowOverlap="1" wp14:anchorId="4B8E35D5" wp14:editId="4D1EC08E">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98584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1B2419E7" w14:textId="517111EE" w:rsidR="004F6E63" w:rsidRPr="00123F7E" w:rsidRDefault="004F6E63" w:rsidP="00B13CA9">
            <w:pPr>
              <w:rPr>
                <w:rFonts w:cs="Calibri"/>
                <w:sz w:val="24"/>
                <w:szCs w:val="24"/>
                <w:lang w:val="en-US"/>
              </w:rPr>
            </w:pPr>
            <w:r w:rsidRPr="00123F7E">
              <w:rPr>
                <w:rFonts w:cs="Calibri"/>
                <w:lang w:val="en-US"/>
              </w:rPr>
              <w:t xml:space="preserve">How could any current element be improved? </w:t>
            </w:r>
            <w:r w:rsidR="00B13CA9">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3027561" w14:textId="77777777" w:rsidR="004F6E63" w:rsidRPr="00B13CA9" w:rsidRDefault="004F6E63">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9" behindDoc="1" locked="0" layoutInCell="1" allowOverlap="1" wp14:anchorId="78B5F727" wp14:editId="79C9C88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74082071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05DE880" w14:textId="77777777" w:rsidR="004F6E63" w:rsidRPr="00123F7E" w:rsidRDefault="004F6E63">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AC6A09" w14:paraId="15E2EA4D" w14:textId="77777777">
        <w:tc>
          <w:tcPr>
            <w:tcW w:w="1588" w:type="pct"/>
          </w:tcPr>
          <w:p w14:paraId="1E76C456" w14:textId="77777777" w:rsidR="00F16186" w:rsidRPr="006330B3" w:rsidRDefault="00F16186" w:rsidP="00F16186">
            <w:pPr>
              <w:rPr>
                <w:rFonts w:cs="Calibri"/>
                <w:b/>
                <w:bCs/>
              </w:rPr>
            </w:pPr>
            <w:r w:rsidRPr="006330B3">
              <w:rPr>
                <w:rFonts w:cs="Calibri"/>
                <w:b/>
              </w:rPr>
              <w:t xml:space="preserve">How will employees locate specific working spaces? </w:t>
            </w:r>
          </w:p>
          <w:p w14:paraId="4D56E637" w14:textId="0EE3FB68" w:rsidR="00F16186" w:rsidRPr="006330B3" w:rsidRDefault="00086BDB" w:rsidP="00F16186">
            <w:pPr>
              <w:pStyle w:val="ListParagraph"/>
              <w:numPr>
                <w:ilvl w:val="0"/>
                <w:numId w:val="6"/>
              </w:numPr>
              <w:suppressAutoHyphens w:val="0"/>
              <w:spacing w:before="0" w:after="0" w:line="240" w:lineRule="auto"/>
              <w:ind w:left="436" w:hanging="270"/>
              <w:rPr>
                <w:rFonts w:cs="Calibri"/>
              </w:rPr>
            </w:pPr>
            <w:hyperlink r:id="rId40" w:history="1">
              <w:r w:rsidRPr="00086BDB">
                <w:rPr>
                  <w:rStyle w:val="Hyperlink"/>
                  <w:rFonts w:cs="Calibri"/>
                  <w:i/>
                </w:rPr>
                <w:t>Inclusive signage</w:t>
              </w:r>
            </w:hyperlink>
            <w:r>
              <w:rPr>
                <w:rStyle w:val="FootnoteReference"/>
                <w:rFonts w:cs="Calibri"/>
                <w:i/>
                <w:u w:val="single"/>
              </w:rPr>
              <w:footnoteReference w:id="14"/>
            </w:r>
            <w:r w:rsidR="00F16186" w:rsidRPr="006330B3">
              <w:rPr>
                <w:rFonts w:eastAsia="Calibri" w:cs="Calibri"/>
              </w:rPr>
              <w:t xml:space="preserve"> </w:t>
            </w:r>
            <w:r w:rsidR="00F16186" w:rsidRPr="006330B3">
              <w:rPr>
                <w:rFonts w:cs="Calibri"/>
              </w:rPr>
              <w:t xml:space="preserve">at all access points identifying key spaces, rooms, work zones, etc. </w:t>
            </w:r>
          </w:p>
          <w:p w14:paraId="19CAB70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signage between key spaces and facilities </w:t>
            </w:r>
          </w:p>
          <w:p w14:paraId="10DD5D3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Intuitive layout and design elements incorporated</w:t>
            </w:r>
          </w:p>
          <w:p w14:paraId="33871DF9" w14:textId="72A44139" w:rsidR="00F16186" w:rsidRPr="00B13CA9" w:rsidRDefault="00F16186" w:rsidP="00F16186">
            <w:pPr>
              <w:pStyle w:val="ListParagraph"/>
              <w:numPr>
                <w:ilvl w:val="0"/>
                <w:numId w:val="6"/>
              </w:numPr>
              <w:suppressAutoHyphens w:val="0"/>
              <w:spacing w:before="0" w:after="0" w:line="240" w:lineRule="auto"/>
              <w:ind w:left="452" w:hanging="283"/>
              <w:rPr>
                <w:lang w:val="en-US"/>
              </w:rPr>
            </w:pPr>
            <w:r w:rsidRPr="00F16186">
              <w:rPr>
                <w:rFonts w:cs="Calibri"/>
              </w:rPr>
              <w:t>Property and/or workspace identification and layout mapping available</w:t>
            </w:r>
          </w:p>
        </w:tc>
        <w:tc>
          <w:tcPr>
            <w:tcW w:w="1449" w:type="pct"/>
          </w:tcPr>
          <w:p w14:paraId="49B562DF" w14:textId="36477957" w:rsidR="00F16186" w:rsidRPr="00B13CA9" w:rsidRDefault="00F16186" w:rsidP="00F16186">
            <w:pPr>
              <w:pStyle w:val="Bullet1"/>
              <w:rPr>
                <w:rFonts w:ascii="Aptos" w:hAnsi="Aptos"/>
                <w:sz w:val="24"/>
                <w:szCs w:val="24"/>
                <w:lang w:val="en-US"/>
              </w:rPr>
            </w:pPr>
          </w:p>
        </w:tc>
        <w:tc>
          <w:tcPr>
            <w:tcW w:w="1215" w:type="pct"/>
          </w:tcPr>
          <w:p w14:paraId="219A367A" w14:textId="3C999C67" w:rsidR="00F16186" w:rsidRPr="00B13CA9" w:rsidRDefault="00F16186" w:rsidP="00F16186">
            <w:pPr>
              <w:pStyle w:val="Bullet1"/>
              <w:rPr>
                <w:rFonts w:ascii="Aptos" w:hAnsi="Aptos"/>
                <w:sz w:val="24"/>
                <w:szCs w:val="24"/>
                <w:lang w:val="en-US"/>
              </w:rPr>
            </w:pPr>
          </w:p>
        </w:tc>
        <w:tc>
          <w:tcPr>
            <w:tcW w:w="748" w:type="pct"/>
          </w:tcPr>
          <w:p w14:paraId="3428A230" w14:textId="05C3436D" w:rsidR="00F16186" w:rsidRPr="00B13CA9" w:rsidRDefault="00F16186" w:rsidP="00F16186">
            <w:pPr>
              <w:rPr>
                <w:rFonts w:ascii="Aptos" w:hAnsi="Aptos"/>
                <w:sz w:val="24"/>
                <w:szCs w:val="24"/>
                <w:lang w:val="en-US"/>
              </w:rPr>
            </w:pPr>
          </w:p>
        </w:tc>
      </w:tr>
      <w:tr w:rsidR="00F16186" w:rsidRPr="00AC6A09" w14:paraId="45456077" w14:textId="77777777">
        <w:tc>
          <w:tcPr>
            <w:tcW w:w="1588" w:type="pct"/>
          </w:tcPr>
          <w:p w14:paraId="19DEB2FF" w14:textId="77777777" w:rsidR="00F16186" w:rsidRPr="006330B3" w:rsidRDefault="00F16186" w:rsidP="00F16186">
            <w:pPr>
              <w:rPr>
                <w:rFonts w:cs="Calibri"/>
                <w:b/>
                <w:bCs/>
              </w:rPr>
            </w:pPr>
            <w:r w:rsidRPr="006330B3">
              <w:rPr>
                <w:rFonts w:cs="Calibri"/>
                <w:b/>
              </w:rPr>
              <w:t xml:space="preserve">Do employees have flexibility in how and where they work? </w:t>
            </w:r>
          </w:p>
          <w:p w14:paraId="0F85B1A3"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Flexible seating options including different types of chairs, sit-to-stand desks, etc.</w:t>
            </w:r>
          </w:p>
          <w:p w14:paraId="16FC7B41"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Flexibility in desk setup and orientation (such as option to face away from a large window or open thoroughfare)</w:t>
            </w:r>
          </w:p>
          <w:p w14:paraId="6F113990"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 xml:space="preserve">Flexible working arrangements (such as work from home, working at less busy hours, etc.) </w:t>
            </w:r>
          </w:p>
          <w:p w14:paraId="02DA3810"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 xml:space="preserve">Workspaces to accommodate different types of working (such as desks, cubicles, collaborative workstations, etc.) </w:t>
            </w:r>
          </w:p>
          <w:p w14:paraId="08A55CE9"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Access to quiet spaces and/or private working areas (such as nooks and pods)</w:t>
            </w:r>
          </w:p>
          <w:p w14:paraId="4AEA18BC"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Work areas that allow for movement such as stretching or areas to pace</w:t>
            </w:r>
          </w:p>
          <w:p w14:paraId="11C3B6B6"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Clear and consistent policies and procedures for requesting reasonable adjustments (such as options available for consistent or predictable use of a personal workspace)</w:t>
            </w:r>
          </w:p>
          <w:p w14:paraId="5B89816F" w14:textId="030C5442" w:rsidR="00F16186" w:rsidRPr="00F16186" w:rsidRDefault="00F16186" w:rsidP="00F16186">
            <w:pPr>
              <w:pStyle w:val="ListParagraph"/>
              <w:numPr>
                <w:ilvl w:val="0"/>
                <w:numId w:val="6"/>
              </w:numPr>
              <w:suppressAutoHyphens w:val="0"/>
              <w:spacing w:before="0" w:after="0" w:line="240" w:lineRule="auto"/>
              <w:rPr>
                <w:lang w:val="en-US"/>
              </w:rPr>
            </w:pPr>
            <w:r w:rsidRPr="00F16186">
              <w:rPr>
                <w:rFonts w:cs="Calibri"/>
              </w:rPr>
              <w:t>Available supports are communicated clearly and with sensitivity</w:t>
            </w:r>
          </w:p>
        </w:tc>
        <w:tc>
          <w:tcPr>
            <w:tcW w:w="1449" w:type="pct"/>
          </w:tcPr>
          <w:p w14:paraId="696BF0E5" w14:textId="55B01F83" w:rsidR="00F16186" w:rsidRPr="00B13CA9" w:rsidRDefault="00F16186" w:rsidP="00F16186">
            <w:pPr>
              <w:pStyle w:val="Bullet1"/>
              <w:rPr>
                <w:rFonts w:ascii="Aptos" w:hAnsi="Aptos"/>
                <w:sz w:val="24"/>
                <w:szCs w:val="24"/>
                <w:lang w:val="en-US"/>
              </w:rPr>
            </w:pPr>
          </w:p>
        </w:tc>
        <w:tc>
          <w:tcPr>
            <w:tcW w:w="1215" w:type="pct"/>
          </w:tcPr>
          <w:p w14:paraId="1AD54FF3" w14:textId="4B46068C" w:rsidR="00F16186" w:rsidRPr="00B13CA9" w:rsidRDefault="00F16186" w:rsidP="00F16186">
            <w:pPr>
              <w:pStyle w:val="Bullet1"/>
              <w:rPr>
                <w:rFonts w:ascii="Aptos" w:hAnsi="Aptos"/>
                <w:sz w:val="24"/>
                <w:szCs w:val="24"/>
                <w:lang w:val="en-US"/>
              </w:rPr>
            </w:pPr>
          </w:p>
        </w:tc>
        <w:tc>
          <w:tcPr>
            <w:tcW w:w="748" w:type="pct"/>
          </w:tcPr>
          <w:p w14:paraId="0468D87A" w14:textId="6F06C14A" w:rsidR="00F16186" w:rsidRPr="00B13CA9" w:rsidRDefault="00F16186" w:rsidP="00F16186">
            <w:pPr>
              <w:rPr>
                <w:rFonts w:ascii="Aptos" w:hAnsi="Aptos"/>
                <w:sz w:val="24"/>
                <w:szCs w:val="24"/>
                <w:lang w:val="en-US"/>
              </w:rPr>
            </w:pPr>
          </w:p>
        </w:tc>
      </w:tr>
      <w:tr w:rsidR="00F16186" w:rsidRPr="00AC6A09" w14:paraId="0E579176" w14:textId="77777777">
        <w:tc>
          <w:tcPr>
            <w:tcW w:w="1588" w:type="pct"/>
          </w:tcPr>
          <w:p w14:paraId="50741650" w14:textId="77777777" w:rsidR="00F16186" w:rsidRPr="006330B3" w:rsidRDefault="00F16186" w:rsidP="00F16186">
            <w:pPr>
              <w:rPr>
                <w:rFonts w:eastAsia="Calibri" w:cs="Calibri"/>
                <w:b/>
                <w:bCs/>
              </w:rPr>
            </w:pPr>
            <w:r w:rsidRPr="006330B3">
              <w:rPr>
                <w:rFonts w:eastAsia="Calibri" w:cs="Calibri"/>
                <w:b/>
              </w:rPr>
              <w:t xml:space="preserve">What are the sensory experiences like in the working areas? (such as visual, scent, auditory, etc.) </w:t>
            </w:r>
          </w:p>
          <w:p w14:paraId="1088C89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Noise absorbing finishes and features</w:t>
            </w:r>
          </w:p>
          <w:p w14:paraId="6A8508C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Work areas free from background noises</w:t>
            </w:r>
          </w:p>
          <w:p w14:paraId="0CAF6B2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Free from visual distractions (such as large open window facing busy street) </w:t>
            </w:r>
          </w:p>
          <w:p w14:paraId="40AF7AD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Ample space between desks and work zones in an open office to accommodate navigation and personal space</w:t>
            </w:r>
          </w:p>
          <w:p w14:paraId="270917C6"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Noisy office equipment or machinery located in a separate space with sound proofing</w:t>
            </w:r>
          </w:p>
          <w:p w14:paraId="22E1D635"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Natural light incorporated with options to modify (such as curtains, blinds, frosting) and/or adjustable lighting options</w:t>
            </w:r>
          </w:p>
          <w:p w14:paraId="4CE36979" w14:textId="1F15E6BE" w:rsidR="00F16186" w:rsidRPr="006330B3" w:rsidRDefault="000D6BF6" w:rsidP="00F16186">
            <w:pPr>
              <w:pStyle w:val="ListParagraph"/>
              <w:numPr>
                <w:ilvl w:val="0"/>
                <w:numId w:val="6"/>
              </w:numPr>
              <w:suppressAutoHyphens w:val="0"/>
              <w:spacing w:before="0" w:after="0" w:line="240" w:lineRule="auto"/>
              <w:ind w:left="436" w:hanging="270"/>
              <w:rPr>
                <w:rFonts w:cs="Calibri"/>
                <w:i/>
                <w:iCs/>
                <w:u w:val="single"/>
              </w:rPr>
            </w:pPr>
            <w:hyperlink r:id="rId41" w:history="1">
              <w:r w:rsidRPr="000D6BF6">
                <w:rPr>
                  <w:rStyle w:val="Hyperlink"/>
                  <w:rFonts w:eastAsia="Calibri" w:cs="Calibri"/>
                  <w:i/>
                </w:rPr>
                <w:t>Inclusive lighting</w:t>
              </w:r>
            </w:hyperlink>
            <w:r>
              <w:rPr>
                <w:rStyle w:val="FootnoteReference"/>
                <w:rFonts w:eastAsia="Calibri" w:cs="Calibri"/>
                <w:i/>
                <w:u w:val="single"/>
              </w:rPr>
              <w:footnoteReference w:id="15"/>
            </w:r>
            <w:r w:rsidR="00F16186" w:rsidRPr="00FE71D5">
              <w:rPr>
                <w:rFonts w:eastAsia="Calibri" w:cs="Calibri"/>
                <w:iCs/>
              </w:rPr>
              <w:t xml:space="preserve">, </w:t>
            </w:r>
            <w:r w:rsidR="00F16186" w:rsidRPr="006330B3">
              <w:rPr>
                <w:rFonts w:eastAsia="Calibri" w:cs="Calibri"/>
              </w:rPr>
              <w:t xml:space="preserve">including lighting zoned and adjusted to different areas </w:t>
            </w:r>
          </w:p>
          <w:p w14:paraId="4B5225F7"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i/>
                <w:iCs/>
                <w:u w:val="single"/>
              </w:rPr>
            </w:pPr>
            <w:r w:rsidRPr="006330B3">
              <w:rPr>
                <w:rFonts w:cs="Calibri"/>
              </w:rPr>
              <w:t>Minimal reflective surfaces and glare</w:t>
            </w:r>
          </w:p>
          <w:p w14:paraId="29875AD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No strong air fresheners or cleaning products </w:t>
            </w:r>
          </w:p>
          <w:p w14:paraId="48B57380"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across design and furnishings </w:t>
            </w:r>
          </w:p>
          <w:p w14:paraId="741CDD93"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 organisation systems in place for shared equipment and resources</w:t>
            </w:r>
          </w:p>
          <w:p w14:paraId="7491F637" w14:textId="60546982" w:rsidR="00F16186" w:rsidRPr="006330B3" w:rsidRDefault="00F16186" w:rsidP="00F16186">
            <w:pPr>
              <w:pStyle w:val="ListParagraph"/>
              <w:numPr>
                <w:ilvl w:val="0"/>
                <w:numId w:val="6"/>
              </w:numPr>
              <w:suppressAutoHyphens w:val="0"/>
              <w:spacing w:before="0" w:after="0" w:line="240" w:lineRule="auto"/>
              <w:ind w:left="436" w:hanging="270"/>
              <w:rPr>
                <w:rFonts w:cs="Calibri"/>
                <w:b/>
              </w:rPr>
            </w:pPr>
            <w:r w:rsidRPr="006330B3">
              <w:rPr>
                <w:rFonts w:cs="Calibri"/>
              </w:rPr>
              <w:t>Neutral or adjustable temperature</w:t>
            </w:r>
          </w:p>
        </w:tc>
        <w:tc>
          <w:tcPr>
            <w:tcW w:w="1449" w:type="pct"/>
          </w:tcPr>
          <w:p w14:paraId="1E9F84E2" w14:textId="77777777" w:rsidR="00F16186" w:rsidRPr="00B13CA9" w:rsidRDefault="00F16186" w:rsidP="00F16186">
            <w:pPr>
              <w:pStyle w:val="Bullet1"/>
              <w:rPr>
                <w:rFonts w:ascii="Aptos" w:hAnsi="Aptos"/>
                <w:sz w:val="24"/>
                <w:szCs w:val="24"/>
                <w:lang w:val="en-US"/>
              </w:rPr>
            </w:pPr>
          </w:p>
        </w:tc>
        <w:tc>
          <w:tcPr>
            <w:tcW w:w="1215" w:type="pct"/>
          </w:tcPr>
          <w:p w14:paraId="68B990F7" w14:textId="77777777" w:rsidR="00F16186" w:rsidRPr="00B13CA9" w:rsidRDefault="00F16186" w:rsidP="00F16186">
            <w:pPr>
              <w:pStyle w:val="Bullet1"/>
              <w:rPr>
                <w:rFonts w:ascii="Aptos" w:hAnsi="Aptos"/>
                <w:sz w:val="24"/>
                <w:szCs w:val="24"/>
                <w:lang w:val="en-US"/>
              </w:rPr>
            </w:pPr>
          </w:p>
        </w:tc>
        <w:tc>
          <w:tcPr>
            <w:tcW w:w="748" w:type="pct"/>
          </w:tcPr>
          <w:p w14:paraId="31FB3CC8" w14:textId="77777777" w:rsidR="00F16186" w:rsidRPr="00B13CA9" w:rsidRDefault="00F16186" w:rsidP="00F16186">
            <w:pPr>
              <w:rPr>
                <w:rFonts w:ascii="Aptos" w:hAnsi="Aptos"/>
                <w:sz w:val="24"/>
                <w:szCs w:val="24"/>
                <w:lang w:val="en-US"/>
              </w:rPr>
            </w:pPr>
          </w:p>
        </w:tc>
      </w:tr>
      <w:tr w:rsidR="00F16186" w:rsidRPr="00AC6A09" w14:paraId="15657670" w14:textId="77777777">
        <w:tc>
          <w:tcPr>
            <w:tcW w:w="1588" w:type="pct"/>
          </w:tcPr>
          <w:p w14:paraId="61DC94BE" w14:textId="0172EE0C" w:rsidR="00F16186" w:rsidRPr="006330B3" w:rsidRDefault="00F16186" w:rsidP="00F16186">
            <w:pPr>
              <w:contextualSpacing/>
              <w:rPr>
                <w:rFonts w:cs="Calibri"/>
                <w:b/>
                <w:bCs/>
              </w:rPr>
            </w:pPr>
            <w:r w:rsidRPr="006330B3">
              <w:rPr>
                <w:rFonts w:eastAsia="Calibri" w:cs="Calibri"/>
                <w:b/>
                <w:color w:val="000000" w:themeColor="text1"/>
              </w:rPr>
              <w:t xml:space="preserve">Are accessibility features or barriers clearly displayed for all work areas? </w:t>
            </w:r>
          </w:p>
        </w:tc>
        <w:tc>
          <w:tcPr>
            <w:tcW w:w="1449" w:type="pct"/>
          </w:tcPr>
          <w:p w14:paraId="66433A87" w14:textId="77777777" w:rsidR="00F16186" w:rsidRPr="00B13CA9" w:rsidRDefault="00F16186" w:rsidP="00F16186">
            <w:pPr>
              <w:pStyle w:val="Bullet1"/>
              <w:rPr>
                <w:rFonts w:ascii="Aptos" w:hAnsi="Aptos"/>
                <w:sz w:val="24"/>
                <w:szCs w:val="24"/>
                <w:lang w:val="en-US"/>
              </w:rPr>
            </w:pPr>
          </w:p>
        </w:tc>
        <w:tc>
          <w:tcPr>
            <w:tcW w:w="1215" w:type="pct"/>
          </w:tcPr>
          <w:p w14:paraId="3C293066" w14:textId="77777777" w:rsidR="00F16186" w:rsidRPr="00B13CA9" w:rsidRDefault="00F16186" w:rsidP="00F16186">
            <w:pPr>
              <w:pStyle w:val="Bullet1"/>
              <w:rPr>
                <w:rFonts w:ascii="Aptos" w:hAnsi="Aptos"/>
                <w:sz w:val="24"/>
                <w:szCs w:val="24"/>
                <w:lang w:val="en-US"/>
              </w:rPr>
            </w:pPr>
          </w:p>
        </w:tc>
        <w:tc>
          <w:tcPr>
            <w:tcW w:w="748" w:type="pct"/>
          </w:tcPr>
          <w:p w14:paraId="13328D5A" w14:textId="77777777" w:rsidR="00F16186" w:rsidRPr="00B13CA9" w:rsidRDefault="00F16186" w:rsidP="00F16186">
            <w:pPr>
              <w:rPr>
                <w:rFonts w:ascii="Aptos" w:hAnsi="Aptos"/>
                <w:sz w:val="24"/>
                <w:szCs w:val="24"/>
                <w:lang w:val="en-US"/>
              </w:rPr>
            </w:pPr>
          </w:p>
        </w:tc>
      </w:tr>
      <w:tr w:rsidR="00F16186" w:rsidRPr="00AC6A09" w14:paraId="6B97A077" w14:textId="77777777">
        <w:tc>
          <w:tcPr>
            <w:tcW w:w="1588" w:type="pct"/>
          </w:tcPr>
          <w:p w14:paraId="7F536DB4" w14:textId="7F7B85C5"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Are all work areas free from clutter and excess furniture?</w:t>
            </w:r>
          </w:p>
        </w:tc>
        <w:tc>
          <w:tcPr>
            <w:tcW w:w="1449" w:type="pct"/>
          </w:tcPr>
          <w:p w14:paraId="3EA49DAF" w14:textId="77777777" w:rsidR="00F16186" w:rsidRPr="00B13CA9" w:rsidRDefault="00F16186" w:rsidP="00F16186">
            <w:pPr>
              <w:pStyle w:val="Bullet1"/>
              <w:rPr>
                <w:rFonts w:ascii="Aptos" w:hAnsi="Aptos"/>
                <w:sz w:val="24"/>
                <w:szCs w:val="24"/>
                <w:lang w:val="en-US"/>
              </w:rPr>
            </w:pPr>
          </w:p>
        </w:tc>
        <w:tc>
          <w:tcPr>
            <w:tcW w:w="1215" w:type="pct"/>
          </w:tcPr>
          <w:p w14:paraId="4C420FD3" w14:textId="77777777" w:rsidR="00F16186" w:rsidRPr="00B13CA9" w:rsidRDefault="00F16186" w:rsidP="00F16186">
            <w:pPr>
              <w:pStyle w:val="Bullet1"/>
              <w:rPr>
                <w:rFonts w:ascii="Aptos" w:hAnsi="Aptos"/>
                <w:sz w:val="24"/>
                <w:szCs w:val="24"/>
                <w:lang w:val="en-US"/>
              </w:rPr>
            </w:pPr>
          </w:p>
        </w:tc>
        <w:tc>
          <w:tcPr>
            <w:tcW w:w="748" w:type="pct"/>
          </w:tcPr>
          <w:p w14:paraId="1D65F5E9" w14:textId="77777777" w:rsidR="00F16186" w:rsidRPr="00B13CA9" w:rsidRDefault="00F16186" w:rsidP="00F16186">
            <w:pPr>
              <w:rPr>
                <w:rFonts w:ascii="Aptos" w:hAnsi="Aptos"/>
                <w:sz w:val="24"/>
                <w:szCs w:val="24"/>
                <w:lang w:val="en-US"/>
              </w:rPr>
            </w:pPr>
          </w:p>
        </w:tc>
      </w:tr>
      <w:tr w:rsidR="00F16186" w:rsidRPr="00AC6A09" w14:paraId="674B5280" w14:textId="77777777">
        <w:tc>
          <w:tcPr>
            <w:tcW w:w="1588" w:type="pct"/>
          </w:tcPr>
          <w:p w14:paraId="4FA8DAE1"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1BE1D689"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41F015B8"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4FFA0727" w14:textId="12B6B095" w:rsidR="00F16186" w:rsidRPr="006330B3" w:rsidRDefault="00F16186" w:rsidP="009560FD">
            <w:pPr>
              <w:numPr>
                <w:ilvl w:val="0"/>
                <w:numId w:val="6"/>
              </w:numPr>
              <w:suppressAutoHyphens w:val="0"/>
              <w:spacing w:before="0" w:after="0" w:line="240" w:lineRule="auto"/>
              <w:ind w:left="436" w:hanging="270"/>
              <w:contextualSpacing/>
              <w:rPr>
                <w:rFonts w:eastAsia="Calibri" w:cs="Calibri"/>
                <w:b/>
                <w:color w:val="000000" w:themeColor="text1"/>
              </w:rPr>
            </w:pPr>
            <w:r w:rsidRPr="009560FD">
              <w:rPr>
                <w:rFonts w:eastAsia="Calibri" w:cs="Calibri"/>
                <w:color w:val="000000" w:themeColor="text1"/>
              </w:rPr>
              <w:t>Signage</w:t>
            </w:r>
          </w:p>
        </w:tc>
        <w:tc>
          <w:tcPr>
            <w:tcW w:w="1449" w:type="pct"/>
          </w:tcPr>
          <w:p w14:paraId="45F13943" w14:textId="77777777" w:rsidR="00F16186" w:rsidRPr="00B13CA9" w:rsidRDefault="00F16186" w:rsidP="00F16186">
            <w:pPr>
              <w:pStyle w:val="Bullet1"/>
              <w:rPr>
                <w:rFonts w:ascii="Aptos" w:hAnsi="Aptos"/>
                <w:sz w:val="24"/>
                <w:szCs w:val="24"/>
                <w:lang w:val="en-US"/>
              </w:rPr>
            </w:pPr>
          </w:p>
        </w:tc>
        <w:tc>
          <w:tcPr>
            <w:tcW w:w="1215" w:type="pct"/>
          </w:tcPr>
          <w:p w14:paraId="522E8DDD" w14:textId="77777777" w:rsidR="00F16186" w:rsidRPr="00B13CA9" w:rsidRDefault="00F16186" w:rsidP="00F16186">
            <w:pPr>
              <w:pStyle w:val="Bullet1"/>
              <w:rPr>
                <w:rFonts w:ascii="Aptos" w:hAnsi="Aptos"/>
                <w:sz w:val="24"/>
                <w:szCs w:val="24"/>
                <w:lang w:val="en-US"/>
              </w:rPr>
            </w:pPr>
          </w:p>
        </w:tc>
        <w:tc>
          <w:tcPr>
            <w:tcW w:w="748" w:type="pct"/>
          </w:tcPr>
          <w:p w14:paraId="5F053EE9" w14:textId="77777777" w:rsidR="00F16186" w:rsidRPr="00B13CA9" w:rsidRDefault="00F16186" w:rsidP="00F16186">
            <w:pPr>
              <w:rPr>
                <w:rFonts w:ascii="Aptos" w:hAnsi="Aptos"/>
                <w:sz w:val="24"/>
                <w:szCs w:val="24"/>
                <w:lang w:val="en-US"/>
              </w:rPr>
            </w:pPr>
          </w:p>
        </w:tc>
      </w:tr>
      <w:tr w:rsidR="00F16186" w:rsidRPr="00AC6A09" w14:paraId="7DDE335B" w14:textId="77777777">
        <w:tc>
          <w:tcPr>
            <w:tcW w:w="1588" w:type="pct"/>
          </w:tcPr>
          <w:p w14:paraId="506538B9"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Is workstation furniture adjustable? Consider: </w:t>
            </w:r>
          </w:p>
          <w:p w14:paraId="563DE50D"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Sit-to-stand desks</w:t>
            </w:r>
          </w:p>
          <w:p w14:paraId="1F890761"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Desks with full under table clearance</w:t>
            </w:r>
          </w:p>
          <w:p w14:paraId="66ECDE0A"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Height adjustable chairs</w:t>
            </w:r>
          </w:p>
          <w:p w14:paraId="280F229D"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Charis with back support and armrests</w:t>
            </w:r>
          </w:p>
          <w:p w14:paraId="67AFB9F9" w14:textId="77777777" w:rsidR="00F16186" w:rsidRPr="006330B3" w:rsidRDefault="00F16186" w:rsidP="00F16186">
            <w:pPr>
              <w:pStyle w:val="ListParagraph"/>
              <w:rPr>
                <w:rFonts w:eastAsia="Calibri" w:cs="Calibri"/>
                <w:b/>
                <w:bCs/>
                <w:color w:val="000000" w:themeColor="text1"/>
              </w:rPr>
            </w:pPr>
          </w:p>
          <w:p w14:paraId="724EBF5A" w14:textId="77777777" w:rsidR="00F16186" w:rsidRPr="006330B3" w:rsidRDefault="00F16186" w:rsidP="00F16186">
            <w:pPr>
              <w:contextualSpacing/>
              <w:rPr>
                <w:rFonts w:eastAsia="Calibri" w:cs="Calibri"/>
                <w:b/>
                <w:bCs/>
                <w:color w:val="000000" w:themeColor="text1"/>
              </w:rPr>
            </w:pPr>
          </w:p>
        </w:tc>
        <w:tc>
          <w:tcPr>
            <w:tcW w:w="1449" w:type="pct"/>
          </w:tcPr>
          <w:p w14:paraId="520FDF4C" w14:textId="77777777" w:rsidR="00F16186" w:rsidRPr="00B13CA9" w:rsidRDefault="00F16186" w:rsidP="00F16186">
            <w:pPr>
              <w:pStyle w:val="Bullet1"/>
              <w:rPr>
                <w:rFonts w:ascii="Aptos" w:hAnsi="Aptos"/>
                <w:sz w:val="24"/>
                <w:szCs w:val="24"/>
                <w:lang w:val="en-US"/>
              </w:rPr>
            </w:pPr>
          </w:p>
        </w:tc>
        <w:tc>
          <w:tcPr>
            <w:tcW w:w="1215" w:type="pct"/>
          </w:tcPr>
          <w:p w14:paraId="45F64D56" w14:textId="77777777" w:rsidR="00F16186" w:rsidRPr="00B13CA9" w:rsidRDefault="00F16186" w:rsidP="00F16186">
            <w:pPr>
              <w:pStyle w:val="Bullet1"/>
              <w:rPr>
                <w:rFonts w:ascii="Aptos" w:hAnsi="Aptos"/>
                <w:sz w:val="24"/>
                <w:szCs w:val="24"/>
                <w:lang w:val="en-US"/>
              </w:rPr>
            </w:pPr>
          </w:p>
        </w:tc>
        <w:tc>
          <w:tcPr>
            <w:tcW w:w="748" w:type="pct"/>
          </w:tcPr>
          <w:p w14:paraId="1501B735" w14:textId="77777777" w:rsidR="00F16186" w:rsidRPr="00B13CA9" w:rsidRDefault="00F16186" w:rsidP="00F16186">
            <w:pPr>
              <w:rPr>
                <w:rFonts w:ascii="Aptos" w:hAnsi="Aptos"/>
                <w:sz w:val="24"/>
                <w:szCs w:val="24"/>
                <w:lang w:val="en-US"/>
              </w:rPr>
            </w:pPr>
          </w:p>
        </w:tc>
      </w:tr>
      <w:tr w:rsidR="00F16186" w:rsidRPr="00AC6A09" w14:paraId="0DCC9EC1" w14:textId="77777777">
        <w:tc>
          <w:tcPr>
            <w:tcW w:w="1588" w:type="pct"/>
          </w:tcPr>
          <w:p w14:paraId="7DF3135F"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713B2BBB"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6098778"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369EB4AD"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67BD5380" w14:textId="77777777" w:rsidR="00F16186" w:rsidRPr="006330B3" w:rsidRDefault="00F16186" w:rsidP="00F16186">
            <w:pPr>
              <w:contextualSpacing/>
              <w:rPr>
                <w:rFonts w:eastAsia="Calibri" w:cs="Calibri"/>
                <w:b/>
                <w:bCs/>
                <w:color w:val="000000" w:themeColor="text1"/>
              </w:rPr>
            </w:pPr>
          </w:p>
        </w:tc>
        <w:tc>
          <w:tcPr>
            <w:tcW w:w="1449" w:type="pct"/>
          </w:tcPr>
          <w:p w14:paraId="6539466A" w14:textId="77777777" w:rsidR="00F16186" w:rsidRPr="00B13CA9" w:rsidRDefault="00F16186" w:rsidP="00F16186">
            <w:pPr>
              <w:pStyle w:val="Bullet1"/>
              <w:rPr>
                <w:rFonts w:ascii="Aptos" w:hAnsi="Aptos"/>
                <w:sz w:val="24"/>
                <w:szCs w:val="24"/>
                <w:lang w:val="en-US"/>
              </w:rPr>
            </w:pPr>
          </w:p>
        </w:tc>
        <w:tc>
          <w:tcPr>
            <w:tcW w:w="1215" w:type="pct"/>
          </w:tcPr>
          <w:p w14:paraId="614F4671" w14:textId="77777777" w:rsidR="00F16186" w:rsidRPr="00B13CA9" w:rsidRDefault="00F16186" w:rsidP="00F16186">
            <w:pPr>
              <w:pStyle w:val="Bullet1"/>
              <w:rPr>
                <w:rFonts w:ascii="Aptos" w:hAnsi="Aptos"/>
                <w:sz w:val="24"/>
                <w:szCs w:val="24"/>
                <w:lang w:val="en-US"/>
              </w:rPr>
            </w:pPr>
          </w:p>
        </w:tc>
        <w:tc>
          <w:tcPr>
            <w:tcW w:w="748" w:type="pct"/>
          </w:tcPr>
          <w:p w14:paraId="394E5982" w14:textId="77777777" w:rsidR="00F16186" w:rsidRPr="00B13CA9" w:rsidRDefault="00F16186" w:rsidP="00F16186">
            <w:pPr>
              <w:rPr>
                <w:rFonts w:ascii="Aptos" w:hAnsi="Aptos"/>
                <w:sz w:val="24"/>
                <w:szCs w:val="24"/>
                <w:lang w:val="en-US"/>
              </w:rPr>
            </w:pPr>
          </w:p>
        </w:tc>
      </w:tr>
      <w:tr w:rsidR="00F16186" w:rsidRPr="00AC6A09" w14:paraId="79E0EB4E" w14:textId="77777777">
        <w:tc>
          <w:tcPr>
            <w:tcW w:w="1588" w:type="pct"/>
          </w:tcPr>
          <w:p w14:paraId="44B0166F"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325966FC"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2AD0900A"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Shared office equipment </w:t>
            </w:r>
          </w:p>
          <w:p w14:paraId="1E3295D8"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Shared resources and stationary </w:t>
            </w:r>
          </w:p>
          <w:p w14:paraId="15AB3A8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Area specific access card readers</w:t>
            </w:r>
          </w:p>
          <w:p w14:paraId="64F09286"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Coat hooks</w:t>
            </w:r>
          </w:p>
          <w:p w14:paraId="7C31FDD6"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2E25DA8E" w14:textId="53C37DCC" w:rsidR="00F16186" w:rsidRPr="00F16186"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tc>
        <w:tc>
          <w:tcPr>
            <w:tcW w:w="1449" w:type="pct"/>
          </w:tcPr>
          <w:p w14:paraId="7D3E4719" w14:textId="77777777" w:rsidR="00F16186" w:rsidRPr="00B13CA9" w:rsidRDefault="00F16186" w:rsidP="00F16186">
            <w:pPr>
              <w:pStyle w:val="Bullet1"/>
              <w:rPr>
                <w:rFonts w:ascii="Aptos" w:hAnsi="Aptos"/>
                <w:sz w:val="24"/>
                <w:szCs w:val="24"/>
                <w:lang w:val="en-US"/>
              </w:rPr>
            </w:pPr>
          </w:p>
        </w:tc>
        <w:tc>
          <w:tcPr>
            <w:tcW w:w="1215" w:type="pct"/>
          </w:tcPr>
          <w:p w14:paraId="593A738B" w14:textId="77777777" w:rsidR="00F16186" w:rsidRPr="00B13CA9" w:rsidRDefault="00F16186" w:rsidP="00F16186">
            <w:pPr>
              <w:pStyle w:val="Bullet1"/>
              <w:rPr>
                <w:rFonts w:ascii="Aptos" w:hAnsi="Aptos"/>
                <w:sz w:val="24"/>
                <w:szCs w:val="24"/>
                <w:lang w:val="en-US"/>
              </w:rPr>
            </w:pPr>
          </w:p>
        </w:tc>
        <w:tc>
          <w:tcPr>
            <w:tcW w:w="748" w:type="pct"/>
          </w:tcPr>
          <w:p w14:paraId="326F7B7B" w14:textId="77777777" w:rsidR="00F16186" w:rsidRPr="00B13CA9" w:rsidRDefault="00F16186" w:rsidP="00F16186">
            <w:pPr>
              <w:rPr>
                <w:rFonts w:ascii="Aptos" w:hAnsi="Aptos"/>
                <w:sz w:val="24"/>
                <w:szCs w:val="24"/>
                <w:lang w:val="en-US"/>
              </w:rPr>
            </w:pPr>
          </w:p>
        </w:tc>
      </w:tr>
      <w:tr w:rsidR="00F16186" w:rsidRPr="00AC6A09" w14:paraId="386C2751" w14:textId="77777777">
        <w:tc>
          <w:tcPr>
            <w:tcW w:w="1588" w:type="pct"/>
          </w:tcPr>
          <w:p w14:paraId="282D25B8"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670CCEC5"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71654DFB"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1EF9D3C4" w14:textId="0B95A6F9" w:rsidR="00F16186" w:rsidRPr="006330B3" w:rsidRDefault="00F16186" w:rsidP="00F16186">
            <w:pPr>
              <w:pStyle w:val="ListParagraph"/>
              <w:numPr>
                <w:ilvl w:val="0"/>
                <w:numId w:val="19"/>
              </w:numPr>
              <w:suppressAutoHyphens w:val="0"/>
              <w:spacing w:before="0" w:after="0" w:line="240" w:lineRule="auto"/>
              <w:rPr>
                <w:rFonts w:eastAsia="Calibri" w:cs="Calibri"/>
                <w:b/>
                <w:bCs/>
                <w:color w:val="000000" w:themeColor="text1"/>
              </w:rPr>
            </w:pPr>
            <w:r w:rsidRPr="00F16186">
              <w:rPr>
                <w:rFonts w:eastAsia="Calibri" w:cs="Calibri"/>
                <w:color w:val="000000" w:themeColor="text1"/>
              </w:rPr>
              <w:t>Files, books, or other shared resources</w:t>
            </w:r>
          </w:p>
        </w:tc>
        <w:tc>
          <w:tcPr>
            <w:tcW w:w="1449" w:type="pct"/>
          </w:tcPr>
          <w:p w14:paraId="713DC3DE" w14:textId="77777777" w:rsidR="00F16186" w:rsidRPr="00B13CA9" w:rsidRDefault="00F16186" w:rsidP="00F16186">
            <w:pPr>
              <w:pStyle w:val="Bullet1"/>
              <w:rPr>
                <w:rFonts w:ascii="Aptos" w:hAnsi="Aptos"/>
                <w:sz w:val="24"/>
                <w:szCs w:val="24"/>
                <w:lang w:val="en-US"/>
              </w:rPr>
            </w:pPr>
          </w:p>
        </w:tc>
        <w:tc>
          <w:tcPr>
            <w:tcW w:w="1215" w:type="pct"/>
          </w:tcPr>
          <w:p w14:paraId="6990084B" w14:textId="77777777" w:rsidR="00F16186" w:rsidRPr="00B13CA9" w:rsidRDefault="00F16186" w:rsidP="00F16186">
            <w:pPr>
              <w:pStyle w:val="Bullet1"/>
              <w:rPr>
                <w:rFonts w:ascii="Aptos" w:hAnsi="Aptos"/>
                <w:sz w:val="24"/>
                <w:szCs w:val="24"/>
                <w:lang w:val="en-US"/>
              </w:rPr>
            </w:pPr>
          </w:p>
        </w:tc>
        <w:tc>
          <w:tcPr>
            <w:tcW w:w="748" w:type="pct"/>
          </w:tcPr>
          <w:p w14:paraId="559B0DC5" w14:textId="77777777" w:rsidR="00F16186" w:rsidRPr="00B13CA9" w:rsidRDefault="00F16186" w:rsidP="00F16186">
            <w:pPr>
              <w:rPr>
                <w:rFonts w:ascii="Aptos" w:hAnsi="Aptos"/>
                <w:sz w:val="24"/>
                <w:szCs w:val="24"/>
                <w:lang w:val="en-US"/>
              </w:rPr>
            </w:pPr>
          </w:p>
        </w:tc>
      </w:tr>
      <w:tr w:rsidR="00F16186" w:rsidRPr="00AC6A09" w14:paraId="56EED628" w14:textId="77777777">
        <w:tc>
          <w:tcPr>
            <w:tcW w:w="1588" w:type="pct"/>
          </w:tcPr>
          <w:p w14:paraId="7B9ABB86" w14:textId="5FE2962C" w:rsidR="00F16186" w:rsidRPr="006330B3" w:rsidRDefault="00F16186" w:rsidP="00F16186">
            <w:pPr>
              <w:rPr>
                <w:rFonts w:eastAsia="Calibri" w:cs="Calibri"/>
                <w:b/>
                <w:bCs/>
                <w:color w:val="000000" w:themeColor="text1"/>
              </w:rPr>
            </w:pPr>
            <w:r w:rsidRPr="006330B3">
              <w:rPr>
                <w:rFonts w:cs="Calibri"/>
                <w:b/>
                <w:color w:val="000000" w:themeColor="text1"/>
              </w:rPr>
              <w:t>Are accessible entrances unlocked and available during business hours? Is contact information available for support outside of business hours?</w:t>
            </w:r>
          </w:p>
        </w:tc>
        <w:tc>
          <w:tcPr>
            <w:tcW w:w="1449" w:type="pct"/>
          </w:tcPr>
          <w:p w14:paraId="7A1908D3" w14:textId="77777777" w:rsidR="00F16186" w:rsidRPr="00B13CA9" w:rsidRDefault="00F16186" w:rsidP="00F16186">
            <w:pPr>
              <w:pStyle w:val="Bullet1"/>
              <w:rPr>
                <w:rFonts w:ascii="Aptos" w:hAnsi="Aptos"/>
                <w:sz w:val="24"/>
                <w:szCs w:val="24"/>
                <w:lang w:val="en-US"/>
              </w:rPr>
            </w:pPr>
          </w:p>
        </w:tc>
        <w:tc>
          <w:tcPr>
            <w:tcW w:w="1215" w:type="pct"/>
          </w:tcPr>
          <w:p w14:paraId="2D747E50" w14:textId="77777777" w:rsidR="00F16186" w:rsidRPr="00B13CA9" w:rsidRDefault="00F16186" w:rsidP="00F16186">
            <w:pPr>
              <w:pStyle w:val="Bullet1"/>
              <w:rPr>
                <w:rFonts w:ascii="Aptos" w:hAnsi="Aptos"/>
                <w:sz w:val="24"/>
                <w:szCs w:val="24"/>
                <w:lang w:val="en-US"/>
              </w:rPr>
            </w:pPr>
          </w:p>
        </w:tc>
        <w:tc>
          <w:tcPr>
            <w:tcW w:w="748" w:type="pct"/>
          </w:tcPr>
          <w:p w14:paraId="691EA00C" w14:textId="77777777" w:rsidR="00F16186" w:rsidRPr="00B13CA9" w:rsidRDefault="00F16186" w:rsidP="00F16186">
            <w:pPr>
              <w:rPr>
                <w:rFonts w:ascii="Aptos" w:hAnsi="Aptos"/>
                <w:sz w:val="24"/>
                <w:szCs w:val="24"/>
                <w:lang w:val="en-US"/>
              </w:rPr>
            </w:pPr>
          </w:p>
        </w:tc>
      </w:tr>
      <w:tr w:rsidR="00F16186" w:rsidRPr="00AC6A09" w14:paraId="0D2FA73A" w14:textId="77777777">
        <w:tc>
          <w:tcPr>
            <w:tcW w:w="1588" w:type="pct"/>
          </w:tcPr>
          <w:p w14:paraId="782F134A"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Have tactile stickers been added to the following in work areas:</w:t>
            </w:r>
          </w:p>
          <w:p w14:paraId="4103F911"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Appliances</w:t>
            </w:r>
          </w:p>
          <w:p w14:paraId="5076CC54"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78899378"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Lockers</w:t>
            </w:r>
          </w:p>
          <w:p w14:paraId="50EB6472"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66875D69" w14:textId="47E6D988" w:rsidR="00F16186" w:rsidRPr="006330B3" w:rsidRDefault="00F16186" w:rsidP="00F16186">
            <w:pPr>
              <w:pStyle w:val="ListParagraph"/>
              <w:numPr>
                <w:ilvl w:val="0"/>
                <w:numId w:val="20"/>
              </w:numPr>
              <w:suppressAutoHyphens w:val="0"/>
              <w:spacing w:before="0" w:after="0" w:line="240" w:lineRule="auto"/>
              <w:rPr>
                <w:rFonts w:cs="Calibri"/>
                <w:b/>
                <w:color w:val="000000" w:themeColor="text1"/>
              </w:rPr>
            </w:pPr>
            <w:r w:rsidRPr="006330B3">
              <w:rPr>
                <w:rFonts w:eastAsia="Calibri" w:cs="Calibri"/>
                <w:color w:val="000000" w:themeColor="text1"/>
              </w:rPr>
              <w:t>Desk controls</w:t>
            </w:r>
          </w:p>
        </w:tc>
        <w:tc>
          <w:tcPr>
            <w:tcW w:w="1449" w:type="pct"/>
          </w:tcPr>
          <w:p w14:paraId="72177CCD" w14:textId="77777777" w:rsidR="00F16186" w:rsidRPr="00B13CA9" w:rsidRDefault="00F16186" w:rsidP="00F16186">
            <w:pPr>
              <w:pStyle w:val="Bullet1"/>
              <w:rPr>
                <w:rFonts w:ascii="Aptos" w:hAnsi="Aptos"/>
                <w:sz w:val="24"/>
                <w:szCs w:val="24"/>
                <w:lang w:val="en-US"/>
              </w:rPr>
            </w:pPr>
          </w:p>
        </w:tc>
        <w:tc>
          <w:tcPr>
            <w:tcW w:w="1215" w:type="pct"/>
          </w:tcPr>
          <w:p w14:paraId="0A1BC7C0" w14:textId="77777777" w:rsidR="00F16186" w:rsidRPr="00B13CA9" w:rsidRDefault="00F16186" w:rsidP="00F16186">
            <w:pPr>
              <w:pStyle w:val="Bullet1"/>
              <w:rPr>
                <w:rFonts w:ascii="Aptos" w:hAnsi="Aptos"/>
                <w:sz w:val="24"/>
                <w:szCs w:val="24"/>
                <w:lang w:val="en-US"/>
              </w:rPr>
            </w:pPr>
          </w:p>
        </w:tc>
        <w:tc>
          <w:tcPr>
            <w:tcW w:w="748" w:type="pct"/>
          </w:tcPr>
          <w:p w14:paraId="66CACD37" w14:textId="77777777" w:rsidR="00F16186" w:rsidRPr="00B13CA9" w:rsidRDefault="00F16186" w:rsidP="00F16186">
            <w:pPr>
              <w:rPr>
                <w:rFonts w:ascii="Aptos" w:hAnsi="Aptos"/>
                <w:sz w:val="24"/>
                <w:szCs w:val="24"/>
                <w:lang w:val="en-US"/>
              </w:rPr>
            </w:pPr>
          </w:p>
        </w:tc>
      </w:tr>
      <w:tr w:rsidR="00F16186" w:rsidRPr="00AC6A09" w14:paraId="7B5BE71E" w14:textId="77777777">
        <w:tc>
          <w:tcPr>
            <w:tcW w:w="1588" w:type="pct"/>
          </w:tcPr>
          <w:p w14:paraId="1340347A" w14:textId="701CD6EC" w:rsidR="00F16186" w:rsidRPr="006330B3" w:rsidRDefault="00F16186" w:rsidP="00F16186">
            <w:pPr>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all work areas?</w:t>
            </w:r>
          </w:p>
        </w:tc>
        <w:tc>
          <w:tcPr>
            <w:tcW w:w="1449" w:type="pct"/>
          </w:tcPr>
          <w:p w14:paraId="2129D89B" w14:textId="77777777" w:rsidR="00F16186" w:rsidRPr="00B13CA9" w:rsidRDefault="00F16186" w:rsidP="00F16186">
            <w:pPr>
              <w:pStyle w:val="Bullet1"/>
              <w:rPr>
                <w:rFonts w:ascii="Aptos" w:hAnsi="Aptos"/>
                <w:sz w:val="24"/>
                <w:szCs w:val="24"/>
                <w:lang w:val="en-US"/>
              </w:rPr>
            </w:pPr>
          </w:p>
        </w:tc>
        <w:tc>
          <w:tcPr>
            <w:tcW w:w="1215" w:type="pct"/>
          </w:tcPr>
          <w:p w14:paraId="5D677332" w14:textId="77777777" w:rsidR="00F16186" w:rsidRPr="00B13CA9" w:rsidRDefault="00F16186" w:rsidP="00F16186">
            <w:pPr>
              <w:pStyle w:val="Bullet1"/>
              <w:rPr>
                <w:rFonts w:ascii="Aptos" w:hAnsi="Aptos"/>
                <w:sz w:val="24"/>
                <w:szCs w:val="24"/>
                <w:lang w:val="en-US"/>
              </w:rPr>
            </w:pPr>
          </w:p>
        </w:tc>
        <w:tc>
          <w:tcPr>
            <w:tcW w:w="748" w:type="pct"/>
          </w:tcPr>
          <w:p w14:paraId="64BB2A8A" w14:textId="77777777" w:rsidR="00F16186" w:rsidRPr="00B13CA9" w:rsidRDefault="00F16186" w:rsidP="00F16186">
            <w:pPr>
              <w:rPr>
                <w:rFonts w:ascii="Aptos" w:hAnsi="Aptos"/>
                <w:sz w:val="24"/>
                <w:szCs w:val="24"/>
                <w:lang w:val="en-US"/>
              </w:rPr>
            </w:pPr>
          </w:p>
        </w:tc>
      </w:tr>
      <w:tr w:rsidR="00F16186" w:rsidRPr="00AC6A09" w14:paraId="5D623B5E" w14:textId="77777777">
        <w:tc>
          <w:tcPr>
            <w:tcW w:w="1588" w:type="pct"/>
          </w:tcPr>
          <w:p w14:paraId="53FDDD08" w14:textId="2028B2E3" w:rsidR="00F16186" w:rsidRPr="006330B3" w:rsidRDefault="00F16186" w:rsidP="00F16186">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work areas? </w:t>
            </w:r>
          </w:p>
        </w:tc>
        <w:tc>
          <w:tcPr>
            <w:tcW w:w="1449" w:type="pct"/>
          </w:tcPr>
          <w:p w14:paraId="4D156944" w14:textId="77777777" w:rsidR="00F16186" w:rsidRPr="00B13CA9" w:rsidRDefault="00F16186" w:rsidP="00F16186">
            <w:pPr>
              <w:pStyle w:val="Bullet1"/>
              <w:rPr>
                <w:rFonts w:ascii="Aptos" w:hAnsi="Aptos"/>
                <w:sz w:val="24"/>
                <w:szCs w:val="24"/>
                <w:lang w:val="en-US"/>
              </w:rPr>
            </w:pPr>
          </w:p>
        </w:tc>
        <w:tc>
          <w:tcPr>
            <w:tcW w:w="1215" w:type="pct"/>
          </w:tcPr>
          <w:p w14:paraId="49742BDF" w14:textId="77777777" w:rsidR="00F16186" w:rsidRPr="00B13CA9" w:rsidRDefault="00F16186" w:rsidP="00F16186">
            <w:pPr>
              <w:pStyle w:val="Bullet1"/>
              <w:rPr>
                <w:rFonts w:ascii="Aptos" w:hAnsi="Aptos"/>
                <w:sz w:val="24"/>
                <w:szCs w:val="24"/>
                <w:lang w:val="en-US"/>
              </w:rPr>
            </w:pPr>
          </w:p>
        </w:tc>
        <w:tc>
          <w:tcPr>
            <w:tcW w:w="748" w:type="pct"/>
          </w:tcPr>
          <w:p w14:paraId="08C3DF82" w14:textId="77777777" w:rsidR="00F16186" w:rsidRPr="00B13CA9" w:rsidRDefault="00F16186" w:rsidP="00F16186">
            <w:pPr>
              <w:rPr>
                <w:rFonts w:ascii="Aptos" w:hAnsi="Aptos"/>
                <w:sz w:val="24"/>
                <w:szCs w:val="24"/>
                <w:lang w:val="en-US"/>
              </w:rPr>
            </w:pPr>
          </w:p>
        </w:tc>
      </w:tr>
      <w:tr w:rsidR="00F16186" w:rsidRPr="00AC6A09" w14:paraId="3FBB1874" w14:textId="77777777">
        <w:tc>
          <w:tcPr>
            <w:tcW w:w="1588" w:type="pct"/>
          </w:tcPr>
          <w:p w14:paraId="5D1FB28C" w14:textId="4890EC3C"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Are work areas across the building set up consistently (layout, technology, accessibility)?</w:t>
            </w:r>
          </w:p>
        </w:tc>
        <w:tc>
          <w:tcPr>
            <w:tcW w:w="1449" w:type="pct"/>
          </w:tcPr>
          <w:p w14:paraId="241182E5" w14:textId="77777777" w:rsidR="00F16186" w:rsidRPr="00B13CA9" w:rsidRDefault="00F16186" w:rsidP="00F16186">
            <w:pPr>
              <w:pStyle w:val="Bullet1"/>
              <w:rPr>
                <w:rFonts w:ascii="Aptos" w:hAnsi="Aptos"/>
                <w:sz w:val="24"/>
                <w:szCs w:val="24"/>
                <w:lang w:val="en-US"/>
              </w:rPr>
            </w:pPr>
          </w:p>
        </w:tc>
        <w:tc>
          <w:tcPr>
            <w:tcW w:w="1215" w:type="pct"/>
          </w:tcPr>
          <w:p w14:paraId="4ED76375" w14:textId="77777777" w:rsidR="00F16186" w:rsidRPr="00B13CA9" w:rsidRDefault="00F16186" w:rsidP="00F16186">
            <w:pPr>
              <w:pStyle w:val="Bullet1"/>
              <w:rPr>
                <w:rFonts w:ascii="Aptos" w:hAnsi="Aptos"/>
                <w:sz w:val="24"/>
                <w:szCs w:val="24"/>
                <w:lang w:val="en-US"/>
              </w:rPr>
            </w:pPr>
          </w:p>
        </w:tc>
        <w:tc>
          <w:tcPr>
            <w:tcW w:w="748" w:type="pct"/>
          </w:tcPr>
          <w:p w14:paraId="380F584B" w14:textId="77777777" w:rsidR="00F16186" w:rsidRPr="00B13CA9" w:rsidRDefault="00F16186" w:rsidP="00F16186">
            <w:pPr>
              <w:rPr>
                <w:rFonts w:ascii="Aptos" w:hAnsi="Aptos"/>
                <w:sz w:val="24"/>
                <w:szCs w:val="24"/>
                <w:lang w:val="en-US"/>
              </w:rPr>
            </w:pPr>
          </w:p>
        </w:tc>
      </w:tr>
      <w:tr w:rsidR="00F16186" w:rsidRPr="00AC6A09" w14:paraId="0D2EADB0" w14:textId="77777777">
        <w:tc>
          <w:tcPr>
            <w:tcW w:w="1588" w:type="pct"/>
          </w:tcPr>
          <w:p w14:paraId="1E0AD4E3" w14:textId="7B927BAF"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2095BB58" w14:textId="77777777" w:rsidR="00F16186" w:rsidRPr="00B13CA9" w:rsidRDefault="00F16186" w:rsidP="00F16186">
            <w:pPr>
              <w:pStyle w:val="Bullet1"/>
              <w:rPr>
                <w:rFonts w:ascii="Aptos" w:hAnsi="Aptos"/>
                <w:sz w:val="24"/>
                <w:szCs w:val="24"/>
                <w:lang w:val="en-US"/>
              </w:rPr>
            </w:pPr>
          </w:p>
        </w:tc>
        <w:tc>
          <w:tcPr>
            <w:tcW w:w="1215" w:type="pct"/>
          </w:tcPr>
          <w:p w14:paraId="2B40DF42" w14:textId="77777777" w:rsidR="00F16186" w:rsidRPr="00B13CA9" w:rsidRDefault="00F16186" w:rsidP="00F16186">
            <w:pPr>
              <w:pStyle w:val="Bullet1"/>
              <w:rPr>
                <w:rFonts w:ascii="Aptos" w:hAnsi="Aptos"/>
                <w:sz w:val="24"/>
                <w:szCs w:val="24"/>
                <w:lang w:val="en-US"/>
              </w:rPr>
            </w:pPr>
          </w:p>
        </w:tc>
        <w:tc>
          <w:tcPr>
            <w:tcW w:w="748" w:type="pct"/>
          </w:tcPr>
          <w:p w14:paraId="72C1BAF8" w14:textId="77777777" w:rsidR="00F16186" w:rsidRPr="00B13CA9" w:rsidRDefault="00F16186" w:rsidP="00F16186">
            <w:pPr>
              <w:rPr>
                <w:rFonts w:ascii="Aptos" w:hAnsi="Aptos"/>
                <w:sz w:val="24"/>
                <w:szCs w:val="24"/>
                <w:lang w:val="en-US"/>
              </w:rPr>
            </w:pPr>
          </w:p>
        </w:tc>
      </w:tr>
      <w:tr w:rsidR="00F16186" w:rsidRPr="00AC6A09" w14:paraId="222FEA44" w14:textId="77777777">
        <w:tc>
          <w:tcPr>
            <w:tcW w:w="1588" w:type="pct"/>
          </w:tcPr>
          <w:p w14:paraId="233B04C0"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have accessible features? Consider: </w:t>
            </w:r>
          </w:p>
          <w:p w14:paraId="2A320F9F"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5D8E0061"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2BB17D3B"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531DFACD"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7FF33B81" w14:textId="5A86E41E" w:rsidR="00F16186" w:rsidRPr="006330B3" w:rsidRDefault="00F16186" w:rsidP="00F16186">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449" w:type="pct"/>
          </w:tcPr>
          <w:p w14:paraId="313EAF89" w14:textId="77777777" w:rsidR="00F16186" w:rsidRPr="00B13CA9" w:rsidRDefault="00F16186" w:rsidP="00F16186">
            <w:pPr>
              <w:pStyle w:val="Bullet1"/>
              <w:rPr>
                <w:rFonts w:ascii="Aptos" w:hAnsi="Aptos"/>
                <w:sz w:val="24"/>
                <w:szCs w:val="24"/>
                <w:lang w:val="en-US"/>
              </w:rPr>
            </w:pPr>
          </w:p>
        </w:tc>
        <w:tc>
          <w:tcPr>
            <w:tcW w:w="1215" w:type="pct"/>
          </w:tcPr>
          <w:p w14:paraId="4CE0F55B" w14:textId="77777777" w:rsidR="00F16186" w:rsidRPr="00B13CA9" w:rsidRDefault="00F16186" w:rsidP="00F16186">
            <w:pPr>
              <w:pStyle w:val="Bullet1"/>
              <w:rPr>
                <w:rFonts w:ascii="Aptos" w:hAnsi="Aptos"/>
                <w:sz w:val="24"/>
                <w:szCs w:val="24"/>
                <w:lang w:val="en-US"/>
              </w:rPr>
            </w:pPr>
          </w:p>
        </w:tc>
        <w:tc>
          <w:tcPr>
            <w:tcW w:w="748" w:type="pct"/>
          </w:tcPr>
          <w:p w14:paraId="6D31950C" w14:textId="77777777" w:rsidR="00F16186" w:rsidRPr="00B13CA9" w:rsidRDefault="00F16186" w:rsidP="00F16186">
            <w:pPr>
              <w:rPr>
                <w:rFonts w:ascii="Aptos" w:hAnsi="Aptos"/>
                <w:sz w:val="24"/>
                <w:szCs w:val="24"/>
                <w:lang w:val="en-US"/>
              </w:rPr>
            </w:pPr>
          </w:p>
        </w:tc>
      </w:tr>
      <w:tr w:rsidR="00F16186" w:rsidRPr="00AC6A09" w14:paraId="1555C837" w14:textId="77777777">
        <w:tc>
          <w:tcPr>
            <w:tcW w:w="1588" w:type="pct"/>
          </w:tcPr>
          <w:p w14:paraId="3F6F43B6" w14:textId="47691FAF" w:rsidR="00F16186" w:rsidRPr="006330B3" w:rsidRDefault="00F16186" w:rsidP="00F16186">
            <w:pPr>
              <w:rPr>
                <w:rFonts w:eastAsia="Calibri" w:cs="Calibri"/>
                <w:b/>
                <w:color w:val="000000" w:themeColor="text1"/>
              </w:rPr>
            </w:pPr>
            <w:r w:rsidRPr="006330B3">
              <w:rPr>
                <w:rFonts w:eastAsia="Calibri" w:cs="Calibri"/>
                <w:b/>
                <w:color w:val="000000" w:themeColor="text1"/>
              </w:rPr>
              <w:t xml:space="preserve">Are wireless keyboards and mice available for staff to use? </w:t>
            </w:r>
          </w:p>
        </w:tc>
        <w:tc>
          <w:tcPr>
            <w:tcW w:w="1449" w:type="pct"/>
          </w:tcPr>
          <w:p w14:paraId="2A8577A2" w14:textId="77777777" w:rsidR="00F16186" w:rsidRPr="00B13CA9" w:rsidRDefault="00F16186" w:rsidP="00F16186">
            <w:pPr>
              <w:pStyle w:val="Bullet1"/>
              <w:rPr>
                <w:rFonts w:ascii="Aptos" w:hAnsi="Aptos"/>
                <w:sz w:val="24"/>
                <w:szCs w:val="24"/>
                <w:lang w:val="en-US"/>
              </w:rPr>
            </w:pPr>
          </w:p>
        </w:tc>
        <w:tc>
          <w:tcPr>
            <w:tcW w:w="1215" w:type="pct"/>
          </w:tcPr>
          <w:p w14:paraId="5D4B4583" w14:textId="77777777" w:rsidR="00F16186" w:rsidRPr="00B13CA9" w:rsidRDefault="00F16186" w:rsidP="00F16186">
            <w:pPr>
              <w:pStyle w:val="Bullet1"/>
              <w:rPr>
                <w:rFonts w:ascii="Aptos" w:hAnsi="Aptos"/>
                <w:sz w:val="24"/>
                <w:szCs w:val="24"/>
                <w:lang w:val="en-US"/>
              </w:rPr>
            </w:pPr>
          </w:p>
        </w:tc>
        <w:tc>
          <w:tcPr>
            <w:tcW w:w="748" w:type="pct"/>
          </w:tcPr>
          <w:p w14:paraId="2BB68D41" w14:textId="77777777" w:rsidR="00F16186" w:rsidRPr="00B13CA9" w:rsidRDefault="00F16186" w:rsidP="00F16186">
            <w:pPr>
              <w:rPr>
                <w:rFonts w:ascii="Aptos" w:hAnsi="Aptos"/>
                <w:sz w:val="24"/>
                <w:szCs w:val="24"/>
                <w:lang w:val="en-US"/>
              </w:rPr>
            </w:pPr>
          </w:p>
        </w:tc>
      </w:tr>
      <w:tr w:rsidR="00F16186" w:rsidRPr="00AC6A09" w14:paraId="57C6DF37" w14:textId="77777777">
        <w:tc>
          <w:tcPr>
            <w:tcW w:w="1588" w:type="pct"/>
          </w:tcPr>
          <w:p w14:paraId="34E1DB1D" w14:textId="3E75B3B3"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work areas are returned to their correct layout after use? </w:t>
            </w:r>
          </w:p>
          <w:p w14:paraId="2291C562" w14:textId="579FB5FC" w:rsidR="00F16186" w:rsidRPr="006330B3" w:rsidRDefault="00F16186" w:rsidP="00F16186">
            <w:pPr>
              <w:rPr>
                <w:rFonts w:eastAsia="Calibri" w:cs="Calibri"/>
                <w:b/>
                <w:color w:val="000000" w:themeColor="text1"/>
              </w:rPr>
            </w:pPr>
            <w:r w:rsidRPr="006330B3">
              <w:rPr>
                <w:rFonts w:eastAsia="Calibri" w:cs="Calibri"/>
                <w:b/>
                <w:color w:val="000000" w:themeColor="text1"/>
              </w:rPr>
              <w:t>Are the policies and practices followed in all areas?</w:t>
            </w:r>
          </w:p>
        </w:tc>
        <w:tc>
          <w:tcPr>
            <w:tcW w:w="1449" w:type="pct"/>
          </w:tcPr>
          <w:p w14:paraId="4D4DFF9E" w14:textId="77777777" w:rsidR="00F16186" w:rsidRPr="00B13CA9" w:rsidRDefault="00F16186" w:rsidP="00F16186">
            <w:pPr>
              <w:pStyle w:val="Bullet1"/>
              <w:rPr>
                <w:rFonts w:ascii="Aptos" w:hAnsi="Aptos"/>
                <w:sz w:val="24"/>
                <w:szCs w:val="24"/>
                <w:lang w:val="en-US"/>
              </w:rPr>
            </w:pPr>
          </w:p>
        </w:tc>
        <w:tc>
          <w:tcPr>
            <w:tcW w:w="1215" w:type="pct"/>
          </w:tcPr>
          <w:p w14:paraId="44542105" w14:textId="77777777" w:rsidR="00F16186" w:rsidRPr="00B13CA9" w:rsidRDefault="00F16186" w:rsidP="00F16186">
            <w:pPr>
              <w:pStyle w:val="Bullet1"/>
              <w:rPr>
                <w:rFonts w:ascii="Aptos" w:hAnsi="Aptos"/>
                <w:sz w:val="24"/>
                <w:szCs w:val="24"/>
                <w:lang w:val="en-US"/>
              </w:rPr>
            </w:pPr>
          </w:p>
        </w:tc>
        <w:tc>
          <w:tcPr>
            <w:tcW w:w="748" w:type="pct"/>
          </w:tcPr>
          <w:p w14:paraId="6A83A7BD" w14:textId="77777777" w:rsidR="00F16186" w:rsidRPr="00B13CA9" w:rsidRDefault="00F16186" w:rsidP="00F16186">
            <w:pPr>
              <w:rPr>
                <w:rFonts w:ascii="Aptos" w:hAnsi="Aptos"/>
                <w:sz w:val="24"/>
                <w:szCs w:val="24"/>
                <w:lang w:val="en-US"/>
              </w:rPr>
            </w:pPr>
          </w:p>
        </w:tc>
      </w:tr>
      <w:tr w:rsidR="00F16186" w:rsidRPr="00AC6A09" w14:paraId="3E8F584A" w14:textId="77777777">
        <w:tc>
          <w:tcPr>
            <w:tcW w:w="1588" w:type="pct"/>
          </w:tcPr>
          <w:p w14:paraId="1C3AE248"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closed captioning enabled for all audio-visual content? Consider: </w:t>
            </w:r>
          </w:p>
          <w:p w14:paraId="1A079E01"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Online videos</w:t>
            </w:r>
          </w:p>
          <w:p w14:paraId="31454888"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Training or Webinars</w:t>
            </w:r>
          </w:p>
          <w:p w14:paraId="20CCC11A" w14:textId="3836011B" w:rsidR="00F16186" w:rsidRPr="006330B3" w:rsidRDefault="00F16186" w:rsidP="00F16186">
            <w:pPr>
              <w:pStyle w:val="ListParagraph"/>
              <w:numPr>
                <w:ilvl w:val="0"/>
                <w:numId w:val="25"/>
              </w:numPr>
              <w:suppressAutoHyphens w:val="0"/>
              <w:spacing w:before="0" w:after="0" w:line="240" w:lineRule="auto"/>
              <w:rPr>
                <w:rFonts w:eastAsia="Calibri" w:cs="Calibri"/>
                <w:b/>
                <w:color w:val="000000" w:themeColor="text1"/>
              </w:rPr>
            </w:pPr>
            <w:r w:rsidRPr="006330B3">
              <w:rPr>
                <w:rFonts w:eastAsia="Calibri" w:cs="Calibri"/>
                <w:color w:val="000000" w:themeColor="text1"/>
              </w:rPr>
              <w:t xml:space="preserve">Presentations </w:t>
            </w:r>
          </w:p>
        </w:tc>
        <w:tc>
          <w:tcPr>
            <w:tcW w:w="1449" w:type="pct"/>
          </w:tcPr>
          <w:p w14:paraId="6A18D324" w14:textId="77777777" w:rsidR="00F16186" w:rsidRPr="00B13CA9" w:rsidRDefault="00F16186" w:rsidP="00F16186">
            <w:pPr>
              <w:pStyle w:val="Bullet1"/>
              <w:rPr>
                <w:rFonts w:ascii="Aptos" w:hAnsi="Aptos"/>
                <w:sz w:val="24"/>
                <w:szCs w:val="24"/>
                <w:lang w:val="en-US"/>
              </w:rPr>
            </w:pPr>
          </w:p>
        </w:tc>
        <w:tc>
          <w:tcPr>
            <w:tcW w:w="1215" w:type="pct"/>
          </w:tcPr>
          <w:p w14:paraId="5568FDF8" w14:textId="77777777" w:rsidR="00F16186" w:rsidRPr="00B13CA9" w:rsidRDefault="00F16186" w:rsidP="00F16186">
            <w:pPr>
              <w:pStyle w:val="Bullet1"/>
              <w:rPr>
                <w:rFonts w:ascii="Aptos" w:hAnsi="Aptos"/>
                <w:sz w:val="24"/>
                <w:szCs w:val="24"/>
                <w:lang w:val="en-US"/>
              </w:rPr>
            </w:pPr>
          </w:p>
        </w:tc>
        <w:tc>
          <w:tcPr>
            <w:tcW w:w="748" w:type="pct"/>
          </w:tcPr>
          <w:p w14:paraId="37E3F088" w14:textId="77777777" w:rsidR="00F16186" w:rsidRPr="00B13CA9" w:rsidRDefault="00F16186" w:rsidP="00F16186">
            <w:pPr>
              <w:rPr>
                <w:rFonts w:ascii="Aptos" w:hAnsi="Aptos"/>
                <w:sz w:val="24"/>
                <w:szCs w:val="24"/>
                <w:lang w:val="en-US"/>
              </w:rPr>
            </w:pPr>
          </w:p>
        </w:tc>
      </w:tr>
      <w:tr w:rsidR="00F16186" w:rsidRPr="00AC6A09" w14:paraId="298FE3BC" w14:textId="77777777">
        <w:tc>
          <w:tcPr>
            <w:tcW w:w="1588" w:type="pct"/>
          </w:tcPr>
          <w:p w14:paraId="038F062A" w14:textId="2FE6B443"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Are policies and procedures in place to support individual adjustments during onboarding and throughout employment?</w:t>
            </w:r>
          </w:p>
        </w:tc>
        <w:tc>
          <w:tcPr>
            <w:tcW w:w="1449" w:type="pct"/>
          </w:tcPr>
          <w:p w14:paraId="20EC1E20" w14:textId="77777777" w:rsidR="00F16186" w:rsidRPr="00B13CA9" w:rsidRDefault="00F16186" w:rsidP="00F16186">
            <w:pPr>
              <w:pStyle w:val="Bullet1"/>
              <w:rPr>
                <w:rFonts w:ascii="Aptos" w:hAnsi="Aptos"/>
                <w:sz w:val="24"/>
                <w:szCs w:val="24"/>
                <w:lang w:val="en-US"/>
              </w:rPr>
            </w:pPr>
          </w:p>
        </w:tc>
        <w:tc>
          <w:tcPr>
            <w:tcW w:w="1215" w:type="pct"/>
          </w:tcPr>
          <w:p w14:paraId="1D4C7331" w14:textId="77777777" w:rsidR="00F16186" w:rsidRPr="00B13CA9" w:rsidRDefault="00F16186" w:rsidP="00F16186">
            <w:pPr>
              <w:pStyle w:val="Bullet1"/>
              <w:rPr>
                <w:rFonts w:ascii="Aptos" w:hAnsi="Aptos"/>
                <w:sz w:val="24"/>
                <w:szCs w:val="24"/>
                <w:lang w:val="en-US"/>
              </w:rPr>
            </w:pPr>
          </w:p>
        </w:tc>
        <w:tc>
          <w:tcPr>
            <w:tcW w:w="748" w:type="pct"/>
          </w:tcPr>
          <w:p w14:paraId="18EBCFCE" w14:textId="77777777" w:rsidR="00F16186" w:rsidRPr="00B13CA9" w:rsidRDefault="00F16186" w:rsidP="00F16186">
            <w:pPr>
              <w:rPr>
                <w:rFonts w:ascii="Aptos" w:hAnsi="Aptos"/>
                <w:sz w:val="24"/>
                <w:szCs w:val="24"/>
                <w:lang w:val="en-US"/>
              </w:rPr>
            </w:pPr>
          </w:p>
        </w:tc>
      </w:tr>
      <w:tr w:rsidR="00F16186" w:rsidRPr="00AC6A09" w14:paraId="28CDCD28" w14:textId="77777777">
        <w:tc>
          <w:tcPr>
            <w:tcW w:w="1588" w:type="pct"/>
          </w:tcPr>
          <w:p w14:paraId="237B4BC0" w14:textId="64F66B9E" w:rsidR="00F16186" w:rsidRPr="006330B3" w:rsidRDefault="00F16186" w:rsidP="00F16186">
            <w:pPr>
              <w:rPr>
                <w:rFonts w:eastAsia="Calibri" w:cs="Calibri"/>
                <w:b/>
                <w:color w:val="000000" w:themeColor="text1"/>
              </w:rPr>
            </w:pPr>
            <w:r w:rsidRPr="006330B3">
              <w:rPr>
                <w:rFonts w:eastAsia="Calibri" w:cs="Calibri"/>
                <w:b/>
                <w:color w:val="000000" w:themeColor="text1"/>
              </w:rPr>
              <w:t>Are policies and procedures for reasonable adjustments regularly reviewed and updated?</w:t>
            </w:r>
          </w:p>
        </w:tc>
        <w:tc>
          <w:tcPr>
            <w:tcW w:w="1449" w:type="pct"/>
          </w:tcPr>
          <w:p w14:paraId="4C15CDA8" w14:textId="77777777" w:rsidR="00F16186" w:rsidRPr="00B13CA9" w:rsidRDefault="00F16186" w:rsidP="00F16186">
            <w:pPr>
              <w:pStyle w:val="Bullet1"/>
              <w:rPr>
                <w:rFonts w:ascii="Aptos" w:hAnsi="Aptos"/>
                <w:sz w:val="24"/>
                <w:szCs w:val="24"/>
                <w:lang w:val="en-US"/>
              </w:rPr>
            </w:pPr>
          </w:p>
        </w:tc>
        <w:tc>
          <w:tcPr>
            <w:tcW w:w="1215" w:type="pct"/>
          </w:tcPr>
          <w:p w14:paraId="7B7F8141" w14:textId="77777777" w:rsidR="00F16186" w:rsidRPr="00B13CA9" w:rsidRDefault="00F16186" w:rsidP="00F16186">
            <w:pPr>
              <w:pStyle w:val="Bullet1"/>
              <w:rPr>
                <w:rFonts w:ascii="Aptos" w:hAnsi="Aptos"/>
                <w:sz w:val="24"/>
                <w:szCs w:val="24"/>
                <w:lang w:val="en-US"/>
              </w:rPr>
            </w:pPr>
          </w:p>
        </w:tc>
        <w:tc>
          <w:tcPr>
            <w:tcW w:w="748" w:type="pct"/>
          </w:tcPr>
          <w:p w14:paraId="658E8D40" w14:textId="77777777" w:rsidR="00F16186" w:rsidRPr="00B13CA9" w:rsidRDefault="00F16186" w:rsidP="00F16186">
            <w:pPr>
              <w:rPr>
                <w:rFonts w:ascii="Aptos" w:hAnsi="Aptos"/>
                <w:sz w:val="24"/>
                <w:szCs w:val="24"/>
                <w:lang w:val="en-US"/>
              </w:rPr>
            </w:pPr>
          </w:p>
        </w:tc>
      </w:tr>
      <w:tr w:rsidR="00F16186" w:rsidRPr="00AC6A09" w14:paraId="1CE78C29" w14:textId="77777777">
        <w:tc>
          <w:tcPr>
            <w:tcW w:w="1588" w:type="pct"/>
          </w:tcPr>
          <w:p w14:paraId="79F8BC9C"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Have all staff received training on disability and inclusive practices? Consider: </w:t>
            </w:r>
          </w:p>
          <w:p w14:paraId="5668A3F5"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Understanding differences including physical, cognitive, sensory, and psychosocial</w:t>
            </w:r>
          </w:p>
          <w:p w14:paraId="0766CE71" w14:textId="77777777" w:rsidR="00F16186" w:rsidRPr="006330B3" w:rsidRDefault="00F16186" w:rsidP="00F16186">
            <w:pPr>
              <w:pStyle w:val="ListParagraph"/>
              <w:numPr>
                <w:ilvl w:val="0"/>
                <w:numId w:val="22"/>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 xml:space="preserve">Hearing augmentation </w:t>
            </w:r>
          </w:p>
          <w:p w14:paraId="0E0A6FC3" w14:textId="77777777" w:rsidR="00F16186" w:rsidRPr="006330B3" w:rsidRDefault="00F16186" w:rsidP="00F16186">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Providing assistance</w:t>
            </w:r>
          </w:p>
          <w:p w14:paraId="416E53D9" w14:textId="77777777" w:rsidR="00F16186" w:rsidRPr="006330B3" w:rsidRDefault="00F16186" w:rsidP="00F16186">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09374AA"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Inclusive communication</w:t>
            </w:r>
          </w:p>
          <w:p w14:paraId="73EF6683"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Addressing stereotypes and bias</w:t>
            </w:r>
          </w:p>
          <w:p w14:paraId="423C97BE" w14:textId="77777777" w:rsidR="00F16186"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Reasonable adjustments</w:t>
            </w:r>
          </w:p>
          <w:p w14:paraId="6F41F143" w14:textId="57E805EE"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Dignified access</w:t>
            </w:r>
          </w:p>
          <w:p w14:paraId="241531AD" w14:textId="16C32826" w:rsidR="00F16186" w:rsidRPr="006330B3" w:rsidRDefault="00F16186" w:rsidP="00F16186">
            <w:pPr>
              <w:rPr>
                <w:rFonts w:eastAsia="Calibri" w:cs="Calibri"/>
                <w:b/>
                <w:color w:val="000000" w:themeColor="text1"/>
              </w:rPr>
            </w:pPr>
          </w:p>
        </w:tc>
        <w:tc>
          <w:tcPr>
            <w:tcW w:w="1449" w:type="pct"/>
          </w:tcPr>
          <w:p w14:paraId="5C1F8141" w14:textId="77777777" w:rsidR="00F16186" w:rsidRPr="00B13CA9" w:rsidRDefault="00F16186" w:rsidP="00F16186">
            <w:pPr>
              <w:pStyle w:val="Bullet1"/>
              <w:rPr>
                <w:rFonts w:ascii="Aptos" w:hAnsi="Aptos"/>
                <w:sz w:val="24"/>
                <w:szCs w:val="24"/>
                <w:lang w:val="en-US"/>
              </w:rPr>
            </w:pPr>
          </w:p>
        </w:tc>
        <w:tc>
          <w:tcPr>
            <w:tcW w:w="1215" w:type="pct"/>
          </w:tcPr>
          <w:p w14:paraId="3FAE786D" w14:textId="77777777" w:rsidR="00F16186" w:rsidRPr="00B13CA9" w:rsidRDefault="00F16186" w:rsidP="00F16186">
            <w:pPr>
              <w:pStyle w:val="Bullet1"/>
              <w:rPr>
                <w:rFonts w:ascii="Aptos" w:hAnsi="Aptos"/>
                <w:sz w:val="24"/>
                <w:szCs w:val="24"/>
                <w:lang w:val="en-US"/>
              </w:rPr>
            </w:pPr>
          </w:p>
        </w:tc>
        <w:tc>
          <w:tcPr>
            <w:tcW w:w="748" w:type="pct"/>
          </w:tcPr>
          <w:p w14:paraId="234EB0F6" w14:textId="77777777" w:rsidR="00F16186" w:rsidRPr="00B13CA9" w:rsidRDefault="00F16186" w:rsidP="00F16186">
            <w:pPr>
              <w:rPr>
                <w:rFonts w:ascii="Aptos" w:hAnsi="Aptos"/>
                <w:sz w:val="24"/>
                <w:szCs w:val="24"/>
                <w:lang w:val="en-US"/>
              </w:rPr>
            </w:pPr>
          </w:p>
        </w:tc>
      </w:tr>
    </w:tbl>
    <w:p w14:paraId="11928C27" w14:textId="77777777" w:rsidR="004F6E63" w:rsidRDefault="004F6E63" w:rsidP="004F6E63">
      <w:pPr>
        <w:rPr>
          <w:rFonts w:ascii="Calibri" w:hAnsi="Calibri" w:cs="Calibri"/>
        </w:rPr>
      </w:pPr>
      <w:r>
        <w:rPr>
          <w:rFonts w:ascii="Calibri" w:hAnsi="Calibri" w:cs="Calibri"/>
        </w:rPr>
        <w:br w:type="page"/>
      </w:r>
    </w:p>
    <w:p w14:paraId="3E175C41" w14:textId="604D7EF0" w:rsidR="004F6E63" w:rsidRPr="0083090C" w:rsidRDefault="004F6E63" w:rsidP="000904E9">
      <w:pPr>
        <w:pStyle w:val="Heading1"/>
        <w:numPr>
          <w:ilvl w:val="0"/>
          <w:numId w:val="9"/>
        </w:numPr>
        <w:rPr>
          <w:rFonts w:eastAsia="Calibri"/>
          <w:lang w:val="en-US"/>
        </w:rPr>
      </w:pPr>
      <w:bookmarkStart w:id="23" w:name="_Ref198271801"/>
      <w:bookmarkStart w:id="24" w:name="_Toc198287871"/>
      <w:bookmarkStart w:id="25" w:name="_Toc206592750"/>
      <w:r w:rsidRPr="0083090C">
        <w:rPr>
          <w:rFonts w:eastAsia="Calibri"/>
          <w:lang w:val="en-US"/>
        </w:rPr>
        <w:t>Meeting Rooms</w:t>
      </w:r>
      <w:bookmarkEnd w:id="23"/>
      <w:bookmarkEnd w:id="24"/>
      <w:bookmarkEnd w:id="25"/>
      <w:r w:rsidRPr="0083090C">
        <w:rPr>
          <w:rFonts w:eastAsia="Calibri"/>
          <w:lang w:val="en-US"/>
        </w:rPr>
        <w:t xml:space="preserve"> </w:t>
      </w:r>
    </w:p>
    <w:p w14:paraId="213B0A46" w14:textId="77777777" w:rsidR="004F6E63" w:rsidRPr="00123F7E" w:rsidRDefault="004F6E63" w:rsidP="004F6E63">
      <w:pPr>
        <w:spacing w:line="276" w:lineRule="auto"/>
        <w:rPr>
          <w:rFonts w:cs="Calibri"/>
        </w:rPr>
      </w:pPr>
      <w:r w:rsidRPr="00123F7E">
        <w:rPr>
          <w:rFonts w:cs="Calibri"/>
        </w:rPr>
        <w:t>Meeting rooms can create challenges for neurodivergent employees, particularly when they present a different or unpredictable environment from other work areas (such as, changes in acoustics and lighting, visual distractions, or unpredictable seating arrangements). Inclusive meeting rooms with adjustable lighting, sound absorption, and clear layouts foster participation, reduce sensory overload, and support effective communication.</w:t>
      </w:r>
    </w:p>
    <w:p w14:paraId="094A8B02" w14:textId="62FE2AF5" w:rsidR="004F6E63" w:rsidRPr="004E6DA8" w:rsidRDefault="004F6E63" w:rsidP="004E6DA8">
      <w:pPr>
        <w:spacing w:after="0" w:line="240" w:lineRule="auto"/>
        <w:rPr>
          <w:rFonts w:cs="Calibri"/>
          <w:b/>
          <w:bCs/>
        </w:rPr>
      </w:pPr>
      <w:r w:rsidRPr="00123F7E">
        <w:rPr>
          <w:rFonts w:cs="Calibri"/>
          <w:b/>
          <w:bCs/>
        </w:rPr>
        <w:t>Table 6 – Meeting Rooms Assessment</w:t>
      </w:r>
      <w:r w:rsidR="004E6DA8">
        <w:rPr>
          <w:rFonts w:cs="Calibri"/>
          <w:b/>
          <w:bCs/>
        </w:rPr>
        <w:t xml:space="preserve"> </w:t>
      </w:r>
      <w:r w:rsidR="004E6DA8" w:rsidRPr="004E6DA8">
        <w:rPr>
          <w:rFonts w:cs="Calibri"/>
        </w:rPr>
        <w:t>-</w:t>
      </w:r>
      <w:r w:rsidR="004E6DA8">
        <w:rPr>
          <w:rFonts w:cs="Calibri"/>
          <w:b/>
          <w:bCs/>
        </w:rPr>
        <w:t xml:space="preserve"> </w:t>
      </w:r>
      <w:r w:rsidRPr="00123F7E">
        <w:rPr>
          <w:rFonts w:cs="Calibri"/>
          <w:i/>
          <w:iCs/>
        </w:rPr>
        <w:t xml:space="preserve">Consider any separate meeting rooms, conference rooms, or dedicated rooms for meetings or group activities.  </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43091A8C" w14:textId="77777777" w:rsidTr="00B13CA9">
        <w:trPr>
          <w:trHeight w:val="1367"/>
          <w:tblHeader/>
        </w:trPr>
        <w:tc>
          <w:tcPr>
            <w:tcW w:w="1588" w:type="pct"/>
            <w:shd w:val="clear" w:color="auto" w:fill="EFEFF8"/>
          </w:tcPr>
          <w:p w14:paraId="1375209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0" behindDoc="1" locked="0" layoutInCell="1" allowOverlap="1" wp14:anchorId="05F4DE91" wp14:editId="1E0B01CC">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1605408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F713B1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0B91FE3" w14:textId="77777777" w:rsidR="00B13CA9" w:rsidRPr="00123F7E" w:rsidRDefault="00B13CA9" w:rsidP="00B13CA9">
            <w:pPr>
              <w:rPr>
                <w:rFonts w:cs="Calibri"/>
                <w:b/>
                <w:bCs/>
                <w:sz w:val="24"/>
                <w:szCs w:val="24"/>
                <w:lang w:val="en-US"/>
              </w:rPr>
            </w:pPr>
          </w:p>
        </w:tc>
        <w:tc>
          <w:tcPr>
            <w:tcW w:w="1449" w:type="pct"/>
            <w:shd w:val="clear" w:color="auto" w:fill="EFEFF8"/>
          </w:tcPr>
          <w:p w14:paraId="5D1DD348"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1" behindDoc="1" locked="0" layoutInCell="1" allowOverlap="1" wp14:anchorId="04ED5623" wp14:editId="200E39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3932319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66AB9ED" w14:textId="5C3F56AF" w:rsidR="00B13CA9" w:rsidRPr="00123F7E"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905F72"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2" behindDoc="1" locked="0" layoutInCell="1" allowOverlap="1" wp14:anchorId="4610A33E" wp14:editId="0753655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9007513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5254BE3F" w14:textId="15AA6C7D" w:rsidR="00B13CA9" w:rsidRPr="00123F7E"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6B2F55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3" behindDoc="1" locked="0" layoutInCell="1" allowOverlap="1" wp14:anchorId="68D434B3" wp14:editId="2FF698A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378532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3671B3BD" w14:textId="7A7B5762" w:rsidR="00B13CA9" w:rsidRPr="00123F7E"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3A4C2E" w14:paraId="3B162F36" w14:textId="77777777">
        <w:tc>
          <w:tcPr>
            <w:tcW w:w="1588" w:type="pct"/>
          </w:tcPr>
          <w:p w14:paraId="016581F7" w14:textId="77777777" w:rsidR="00F16186" w:rsidRPr="006330B3" w:rsidRDefault="00F16186" w:rsidP="00F16186">
            <w:pPr>
              <w:rPr>
                <w:rFonts w:cs="Calibri"/>
                <w:b/>
                <w:bCs/>
              </w:rPr>
            </w:pPr>
            <w:r w:rsidRPr="006330B3">
              <w:rPr>
                <w:rFonts w:cs="Calibri"/>
                <w:b/>
              </w:rPr>
              <w:t>How will employees locate specific meeting rooms?</w:t>
            </w:r>
          </w:p>
          <w:p w14:paraId="2E379389" w14:textId="350FBD4B" w:rsidR="00F16186" w:rsidRPr="006330B3" w:rsidRDefault="001B1DFC" w:rsidP="00F16186">
            <w:pPr>
              <w:pStyle w:val="ListParagraph"/>
              <w:numPr>
                <w:ilvl w:val="0"/>
                <w:numId w:val="6"/>
              </w:numPr>
              <w:suppressAutoHyphens w:val="0"/>
              <w:spacing w:before="0" w:after="0" w:line="240" w:lineRule="auto"/>
              <w:ind w:left="436" w:hanging="270"/>
              <w:rPr>
                <w:rFonts w:cs="Calibri"/>
              </w:rPr>
            </w:pPr>
            <w:hyperlink r:id="rId42" w:history="1">
              <w:r w:rsidRPr="009D125B">
                <w:rPr>
                  <w:rStyle w:val="Hyperlink"/>
                  <w:rFonts w:cs="Calibri"/>
                  <w:i/>
                </w:rPr>
                <w:t>Inclusive directional signage</w:t>
              </w:r>
            </w:hyperlink>
            <w:r>
              <w:rPr>
                <w:rFonts w:eastAsia="Calibri" w:cs="Calibri"/>
              </w:rPr>
              <w:t xml:space="preserve"> </w:t>
            </w:r>
            <w:r w:rsidR="00EC5B37">
              <w:rPr>
                <w:rStyle w:val="FootnoteReference"/>
                <w:rFonts w:eastAsia="Calibri" w:cs="Calibri"/>
              </w:rPr>
              <w:footnoteReference w:id="16"/>
            </w:r>
            <w:r>
              <w:rPr>
                <w:rFonts w:eastAsia="Calibri" w:cs="Calibri"/>
              </w:rPr>
              <w:t>t</w:t>
            </w:r>
            <w:r w:rsidR="00F16186" w:rsidRPr="006330B3">
              <w:rPr>
                <w:rFonts w:eastAsia="Calibri" w:cs="Calibri"/>
              </w:rPr>
              <w:t xml:space="preserve">o meeting rooms from </w:t>
            </w:r>
            <w:r w:rsidR="00F16186" w:rsidRPr="006330B3">
              <w:rPr>
                <w:rFonts w:cs="Calibri"/>
              </w:rPr>
              <w:t xml:space="preserve">all access points and key facilities throughout the premises </w:t>
            </w:r>
          </w:p>
          <w:p w14:paraId="2523A81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Identification signage clearly distinguishes different meeting rooms (such as numbers or room names)</w:t>
            </w:r>
          </w:p>
          <w:p w14:paraId="02AD9AD0" w14:textId="13384012" w:rsidR="00F16186" w:rsidRPr="00B13CA9" w:rsidRDefault="00F16186" w:rsidP="00F16186">
            <w:pPr>
              <w:pStyle w:val="ListParagraph"/>
              <w:numPr>
                <w:ilvl w:val="0"/>
                <w:numId w:val="6"/>
              </w:numPr>
              <w:suppressAutoHyphens w:val="0"/>
              <w:spacing w:before="0" w:after="0" w:line="240" w:lineRule="auto"/>
              <w:ind w:left="436" w:hanging="270"/>
              <w:rPr>
                <w:lang w:val="en-US"/>
              </w:rPr>
            </w:pPr>
            <w:r w:rsidRPr="00F16186">
              <w:rPr>
                <w:rFonts w:cs="Calibri"/>
              </w:rPr>
              <w:t xml:space="preserve">Property and/or floorplan layout mapping available </w:t>
            </w:r>
          </w:p>
        </w:tc>
        <w:tc>
          <w:tcPr>
            <w:tcW w:w="1449" w:type="pct"/>
          </w:tcPr>
          <w:p w14:paraId="1789F4A9" w14:textId="183CE84B" w:rsidR="00F16186" w:rsidRPr="00B13CA9" w:rsidRDefault="00F16186" w:rsidP="00F16186">
            <w:pPr>
              <w:pStyle w:val="Bullet1"/>
              <w:rPr>
                <w:rFonts w:ascii="Aptos" w:hAnsi="Aptos"/>
                <w:sz w:val="24"/>
                <w:szCs w:val="24"/>
                <w:lang w:val="en-US"/>
              </w:rPr>
            </w:pPr>
          </w:p>
        </w:tc>
        <w:tc>
          <w:tcPr>
            <w:tcW w:w="1215" w:type="pct"/>
          </w:tcPr>
          <w:p w14:paraId="7CBEA589" w14:textId="46DF869F" w:rsidR="00F16186" w:rsidRPr="00B13CA9" w:rsidRDefault="00F16186" w:rsidP="00F16186">
            <w:pPr>
              <w:pStyle w:val="Bullet1"/>
              <w:rPr>
                <w:rFonts w:ascii="Aptos" w:hAnsi="Aptos"/>
                <w:sz w:val="24"/>
                <w:szCs w:val="24"/>
                <w:lang w:val="en-US"/>
              </w:rPr>
            </w:pPr>
          </w:p>
        </w:tc>
        <w:tc>
          <w:tcPr>
            <w:tcW w:w="748" w:type="pct"/>
          </w:tcPr>
          <w:p w14:paraId="38E16CC2" w14:textId="7B386A47" w:rsidR="00F16186" w:rsidRPr="00B13CA9" w:rsidRDefault="00F16186" w:rsidP="00F16186">
            <w:pPr>
              <w:rPr>
                <w:rFonts w:ascii="Aptos" w:hAnsi="Aptos"/>
                <w:sz w:val="24"/>
                <w:szCs w:val="24"/>
                <w:lang w:val="en-US"/>
              </w:rPr>
            </w:pPr>
          </w:p>
        </w:tc>
      </w:tr>
      <w:tr w:rsidR="00F16186" w:rsidRPr="003A4C2E" w14:paraId="3FB1BB2E" w14:textId="77777777">
        <w:tc>
          <w:tcPr>
            <w:tcW w:w="1588" w:type="pct"/>
          </w:tcPr>
          <w:p w14:paraId="6A25E2AF" w14:textId="77777777" w:rsidR="00F16186" w:rsidRPr="006330B3" w:rsidRDefault="00F16186" w:rsidP="00F16186">
            <w:pPr>
              <w:rPr>
                <w:rFonts w:cs="Calibri"/>
                <w:b/>
                <w:bCs/>
              </w:rPr>
            </w:pPr>
            <w:r w:rsidRPr="006330B3">
              <w:rPr>
                <w:rFonts w:cs="Calibri"/>
                <w:b/>
              </w:rPr>
              <w:t xml:space="preserve">How will staff and visitors access and use meeting rooms? </w:t>
            </w:r>
          </w:p>
          <w:p w14:paraId="4A76410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Consistent and predictable booking system for meeting rooms</w:t>
            </w:r>
          </w:p>
          <w:p w14:paraId="35AA2B4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Signage or system in place to see and know that a space is currently in use or occupied</w:t>
            </w:r>
          </w:p>
          <w:p w14:paraId="5C4BD674"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Flexibility in set-up and/or seating arrangements </w:t>
            </w:r>
          </w:p>
          <w:p w14:paraId="646F03C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Space to allow for sitting or standing </w:t>
            </w:r>
          </w:p>
          <w:p w14:paraId="11F172E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Rooms with different equipment or for different purposes clearly indicated</w:t>
            </w:r>
          </w:p>
          <w:p w14:paraId="0A417318" w14:textId="3632BCFC" w:rsidR="00F16186" w:rsidRPr="00B13CA9" w:rsidRDefault="00F16186" w:rsidP="00F16186">
            <w:pPr>
              <w:pStyle w:val="ListParagraph"/>
              <w:numPr>
                <w:ilvl w:val="0"/>
                <w:numId w:val="6"/>
              </w:numPr>
              <w:suppressAutoHyphens w:val="0"/>
              <w:spacing w:before="0" w:after="0" w:line="240" w:lineRule="auto"/>
              <w:ind w:left="436" w:hanging="270"/>
              <w:rPr>
                <w:lang w:val="en-US"/>
              </w:rPr>
            </w:pPr>
            <w:r w:rsidRPr="006330B3">
              <w:rPr>
                <w:rFonts w:cs="Calibri"/>
              </w:rPr>
              <w:t>Easy to use ICT equipment with clear instructions for use</w:t>
            </w:r>
          </w:p>
        </w:tc>
        <w:tc>
          <w:tcPr>
            <w:tcW w:w="1449" w:type="pct"/>
          </w:tcPr>
          <w:p w14:paraId="7564AF45" w14:textId="25D90B97" w:rsidR="00F16186" w:rsidRPr="00B13CA9" w:rsidRDefault="00F16186" w:rsidP="00F16186">
            <w:pPr>
              <w:pStyle w:val="Bullet1"/>
              <w:rPr>
                <w:rFonts w:ascii="Aptos" w:hAnsi="Aptos"/>
                <w:sz w:val="24"/>
                <w:szCs w:val="24"/>
                <w:lang w:val="en-US"/>
              </w:rPr>
            </w:pPr>
          </w:p>
        </w:tc>
        <w:tc>
          <w:tcPr>
            <w:tcW w:w="1215" w:type="pct"/>
          </w:tcPr>
          <w:p w14:paraId="5417E9F0" w14:textId="78324A51" w:rsidR="00F16186" w:rsidRPr="00B13CA9" w:rsidRDefault="00F16186" w:rsidP="00F16186">
            <w:pPr>
              <w:pStyle w:val="Bullet1"/>
              <w:rPr>
                <w:rFonts w:ascii="Aptos" w:hAnsi="Aptos"/>
                <w:sz w:val="24"/>
                <w:szCs w:val="24"/>
                <w:lang w:val="en-US"/>
              </w:rPr>
            </w:pPr>
          </w:p>
        </w:tc>
        <w:tc>
          <w:tcPr>
            <w:tcW w:w="748" w:type="pct"/>
          </w:tcPr>
          <w:p w14:paraId="347676A1" w14:textId="73A8380B" w:rsidR="00F16186" w:rsidRPr="00B13CA9" w:rsidRDefault="00F16186" w:rsidP="00F16186">
            <w:pPr>
              <w:rPr>
                <w:rFonts w:ascii="Aptos" w:hAnsi="Aptos"/>
                <w:sz w:val="24"/>
                <w:szCs w:val="24"/>
                <w:lang w:val="en-US"/>
              </w:rPr>
            </w:pPr>
          </w:p>
        </w:tc>
      </w:tr>
      <w:tr w:rsidR="00F16186" w:rsidRPr="00E13667" w14:paraId="3D835252" w14:textId="77777777">
        <w:tc>
          <w:tcPr>
            <w:tcW w:w="1588" w:type="pct"/>
          </w:tcPr>
          <w:p w14:paraId="71F9F51E" w14:textId="77777777" w:rsidR="00F16186" w:rsidRPr="006330B3" w:rsidRDefault="00F16186" w:rsidP="00F16186">
            <w:pPr>
              <w:rPr>
                <w:rFonts w:cs="Calibri"/>
              </w:rPr>
            </w:pPr>
            <w:r w:rsidRPr="006330B3">
              <w:rPr>
                <w:rFonts w:eastAsia="Calibri" w:cs="Times New Roman"/>
                <w:b/>
              </w:rPr>
              <w:t>What are the sensory experiences like in the meeting rooms? (such as visual, scent, auditory, etc.)</w:t>
            </w:r>
          </w:p>
          <w:p w14:paraId="1D3D7E3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Noise absorbing finishes and features </w:t>
            </w:r>
          </w:p>
          <w:p w14:paraId="5B205A80"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Sound proofed from adjacent spaces</w:t>
            </w:r>
          </w:p>
          <w:p w14:paraId="033CBBC4"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Tech with adjustable volume and brightness</w:t>
            </w:r>
          </w:p>
          <w:p w14:paraId="4BFC0AD2"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Free from competing background noises (such as fans, noisy tech equipment, etc.) </w:t>
            </w:r>
          </w:p>
          <w:p w14:paraId="1F37F21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For meeting rooms with glass walls or similar open designs, frosting or curtains applied to minimise distractions</w:t>
            </w:r>
          </w:p>
          <w:p w14:paraId="404FE22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Ample space around the seating to accommodate navigation and personal space</w:t>
            </w:r>
          </w:p>
          <w:p w14:paraId="53A3E50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Natural light incorporated with options to modify (such as curtains, blinds, frosting) </w:t>
            </w:r>
          </w:p>
          <w:p w14:paraId="51964F34" w14:textId="0F381F7A" w:rsidR="00F16186" w:rsidRPr="006330B3" w:rsidRDefault="000D6BF6" w:rsidP="00F16186">
            <w:pPr>
              <w:pStyle w:val="ListParagraph"/>
              <w:numPr>
                <w:ilvl w:val="0"/>
                <w:numId w:val="6"/>
              </w:numPr>
              <w:suppressAutoHyphens w:val="0"/>
              <w:spacing w:before="0" w:after="0" w:line="240" w:lineRule="auto"/>
              <w:ind w:left="436" w:hanging="270"/>
              <w:rPr>
                <w:rFonts w:cs="Calibri"/>
              </w:rPr>
            </w:pPr>
            <w:hyperlink r:id="rId43" w:history="1">
              <w:r w:rsidRPr="000D6BF6">
                <w:rPr>
                  <w:rStyle w:val="Hyperlink"/>
                  <w:rFonts w:cs="Calibri"/>
                  <w:i/>
                </w:rPr>
                <w:t>Inclusive lighting</w:t>
              </w:r>
            </w:hyperlink>
            <w:r>
              <w:rPr>
                <w:rStyle w:val="FootnoteReference"/>
                <w:rFonts w:cs="Calibri"/>
                <w:i/>
                <w:u w:val="single"/>
              </w:rPr>
              <w:footnoteReference w:id="17"/>
            </w:r>
            <w:r w:rsidR="00F16186" w:rsidRPr="006330B3">
              <w:rPr>
                <w:rFonts w:eastAsia="Calibri" w:cs="Calibri"/>
              </w:rPr>
              <w:t xml:space="preserve"> adjustable to accommodate different uses and needs; </w:t>
            </w:r>
            <w:r w:rsidR="00F16186" w:rsidRPr="006330B3">
              <w:rPr>
                <w:rFonts w:cs="Calibri"/>
              </w:rPr>
              <w:t xml:space="preserve">minimal glare </w:t>
            </w:r>
          </w:p>
          <w:p w14:paraId="0E695BE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Neutral smell and effective ventilation</w:t>
            </w:r>
          </w:p>
          <w:p w14:paraId="7AF86B5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across design and furnishings (such as, free from bold accent wall or busy patterns on chairs) </w:t>
            </w:r>
          </w:p>
          <w:p w14:paraId="614A3AE2" w14:textId="09C1B5BB" w:rsidR="00F16186" w:rsidRPr="006330B3" w:rsidRDefault="00F16186" w:rsidP="004E6DA8">
            <w:pPr>
              <w:pStyle w:val="ListParagraph"/>
              <w:numPr>
                <w:ilvl w:val="0"/>
                <w:numId w:val="6"/>
              </w:numPr>
              <w:suppressAutoHyphens w:val="0"/>
              <w:spacing w:before="0" w:after="0" w:line="240" w:lineRule="auto"/>
              <w:ind w:left="436" w:hanging="270"/>
              <w:rPr>
                <w:rFonts w:cs="Calibri"/>
                <w:b/>
              </w:rPr>
            </w:pPr>
            <w:r w:rsidRPr="006330B3">
              <w:rPr>
                <w:rFonts w:cs="Calibri"/>
              </w:rPr>
              <w:t xml:space="preserve">Free from visual clutter – organisation systems in place for shared equipment and resources </w:t>
            </w:r>
          </w:p>
        </w:tc>
        <w:tc>
          <w:tcPr>
            <w:tcW w:w="1449" w:type="pct"/>
          </w:tcPr>
          <w:p w14:paraId="77C1EC68" w14:textId="77777777" w:rsidR="00F16186" w:rsidRPr="00B13CA9" w:rsidRDefault="00F16186" w:rsidP="00F16186">
            <w:pPr>
              <w:pStyle w:val="Bullet1"/>
              <w:rPr>
                <w:rFonts w:ascii="Aptos" w:hAnsi="Aptos"/>
                <w:sz w:val="24"/>
                <w:szCs w:val="24"/>
                <w:lang w:val="en-US"/>
              </w:rPr>
            </w:pPr>
          </w:p>
        </w:tc>
        <w:tc>
          <w:tcPr>
            <w:tcW w:w="1215" w:type="pct"/>
          </w:tcPr>
          <w:p w14:paraId="659738BB" w14:textId="77777777" w:rsidR="00F16186" w:rsidRPr="00B13CA9" w:rsidRDefault="00F16186" w:rsidP="00F16186">
            <w:pPr>
              <w:pStyle w:val="Bullet1"/>
              <w:rPr>
                <w:rFonts w:ascii="Aptos" w:hAnsi="Aptos"/>
                <w:sz w:val="24"/>
                <w:szCs w:val="24"/>
                <w:lang w:val="en-US"/>
              </w:rPr>
            </w:pPr>
          </w:p>
        </w:tc>
        <w:tc>
          <w:tcPr>
            <w:tcW w:w="748" w:type="pct"/>
          </w:tcPr>
          <w:p w14:paraId="75684DF3" w14:textId="77777777" w:rsidR="00F16186" w:rsidRPr="00B13CA9" w:rsidRDefault="00F16186" w:rsidP="00F16186">
            <w:pPr>
              <w:rPr>
                <w:rFonts w:ascii="Aptos" w:hAnsi="Aptos"/>
                <w:sz w:val="24"/>
                <w:szCs w:val="24"/>
                <w:lang w:val="en-US"/>
              </w:rPr>
            </w:pPr>
          </w:p>
        </w:tc>
      </w:tr>
      <w:tr w:rsidR="00F16186" w:rsidRPr="003A4C2E" w14:paraId="3CEDF630" w14:textId="77777777">
        <w:tc>
          <w:tcPr>
            <w:tcW w:w="1588" w:type="pct"/>
          </w:tcPr>
          <w:p w14:paraId="1ABB4B72" w14:textId="5C867C4B" w:rsidR="00F16186" w:rsidRPr="006330B3" w:rsidRDefault="00F16186" w:rsidP="00F16186">
            <w:pPr>
              <w:contextualSpacing/>
              <w:rPr>
                <w:rFonts w:cs="Calibri"/>
                <w:b/>
                <w:bCs/>
              </w:rPr>
            </w:pPr>
            <w:r w:rsidRPr="006330B3">
              <w:rPr>
                <w:rFonts w:eastAsia="Calibri" w:cs="Calibri"/>
                <w:b/>
                <w:color w:val="000000" w:themeColor="text1"/>
              </w:rPr>
              <w:t xml:space="preserve">Are accessibility features or barriers clearly displayed for all meeting rooms? </w:t>
            </w:r>
          </w:p>
        </w:tc>
        <w:tc>
          <w:tcPr>
            <w:tcW w:w="1449" w:type="pct"/>
          </w:tcPr>
          <w:p w14:paraId="1E4A269D" w14:textId="77777777" w:rsidR="00F16186" w:rsidRPr="00B13CA9" w:rsidRDefault="00F16186" w:rsidP="00F16186">
            <w:pPr>
              <w:pStyle w:val="Bullet1"/>
              <w:rPr>
                <w:rFonts w:ascii="Aptos" w:hAnsi="Aptos"/>
                <w:sz w:val="24"/>
                <w:szCs w:val="24"/>
                <w:lang w:val="en-US"/>
              </w:rPr>
            </w:pPr>
          </w:p>
        </w:tc>
        <w:tc>
          <w:tcPr>
            <w:tcW w:w="1215" w:type="pct"/>
          </w:tcPr>
          <w:p w14:paraId="1DB8127B" w14:textId="77777777" w:rsidR="00F16186" w:rsidRPr="00B13CA9" w:rsidRDefault="00F16186" w:rsidP="00F16186">
            <w:pPr>
              <w:pStyle w:val="Bullet1"/>
              <w:rPr>
                <w:rFonts w:ascii="Aptos" w:hAnsi="Aptos"/>
                <w:sz w:val="24"/>
                <w:szCs w:val="24"/>
                <w:lang w:val="en-US"/>
              </w:rPr>
            </w:pPr>
          </w:p>
        </w:tc>
        <w:tc>
          <w:tcPr>
            <w:tcW w:w="748" w:type="pct"/>
          </w:tcPr>
          <w:p w14:paraId="39A9AA10" w14:textId="77777777" w:rsidR="00F16186" w:rsidRPr="00B13CA9" w:rsidRDefault="00F16186" w:rsidP="00F16186">
            <w:pPr>
              <w:rPr>
                <w:rFonts w:ascii="Aptos" w:hAnsi="Aptos"/>
                <w:sz w:val="24"/>
                <w:szCs w:val="24"/>
                <w:lang w:val="en-US"/>
              </w:rPr>
            </w:pPr>
          </w:p>
        </w:tc>
      </w:tr>
      <w:tr w:rsidR="00F16186" w:rsidRPr="003A4C2E" w14:paraId="0D6C75E0" w14:textId="77777777">
        <w:tc>
          <w:tcPr>
            <w:tcW w:w="1588" w:type="pct"/>
          </w:tcPr>
          <w:p w14:paraId="17C65964" w14:textId="351C9847"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Are all meeting rooms free from clutter and excess furniture?</w:t>
            </w:r>
          </w:p>
        </w:tc>
        <w:tc>
          <w:tcPr>
            <w:tcW w:w="1449" w:type="pct"/>
          </w:tcPr>
          <w:p w14:paraId="2F600B8C" w14:textId="77777777" w:rsidR="00F16186" w:rsidRPr="00B13CA9" w:rsidRDefault="00F16186" w:rsidP="00F16186">
            <w:pPr>
              <w:pStyle w:val="Bullet1"/>
              <w:rPr>
                <w:rFonts w:ascii="Aptos" w:hAnsi="Aptos"/>
                <w:sz w:val="24"/>
                <w:szCs w:val="24"/>
                <w:lang w:val="en-US"/>
              </w:rPr>
            </w:pPr>
          </w:p>
        </w:tc>
        <w:tc>
          <w:tcPr>
            <w:tcW w:w="1215" w:type="pct"/>
          </w:tcPr>
          <w:p w14:paraId="12A7D8DF" w14:textId="77777777" w:rsidR="00F16186" w:rsidRPr="00B13CA9" w:rsidRDefault="00F16186" w:rsidP="00F16186">
            <w:pPr>
              <w:pStyle w:val="Bullet1"/>
              <w:rPr>
                <w:rFonts w:ascii="Aptos" w:hAnsi="Aptos"/>
                <w:sz w:val="24"/>
                <w:szCs w:val="24"/>
                <w:lang w:val="en-US"/>
              </w:rPr>
            </w:pPr>
          </w:p>
        </w:tc>
        <w:tc>
          <w:tcPr>
            <w:tcW w:w="748" w:type="pct"/>
          </w:tcPr>
          <w:p w14:paraId="4C37A2C6" w14:textId="77777777" w:rsidR="00F16186" w:rsidRPr="00B13CA9" w:rsidRDefault="00F16186" w:rsidP="00F16186">
            <w:pPr>
              <w:rPr>
                <w:rFonts w:ascii="Aptos" w:hAnsi="Aptos"/>
                <w:sz w:val="24"/>
                <w:szCs w:val="24"/>
                <w:lang w:val="en-US"/>
              </w:rPr>
            </w:pPr>
          </w:p>
        </w:tc>
      </w:tr>
      <w:tr w:rsidR="00F16186" w:rsidRPr="003A4C2E" w14:paraId="38E8D424" w14:textId="77777777">
        <w:tc>
          <w:tcPr>
            <w:tcW w:w="1588" w:type="pct"/>
          </w:tcPr>
          <w:p w14:paraId="571F37AD"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63A7D671"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38DA8AC9"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098B05AF" w14:textId="090D8D8B" w:rsidR="00F16186" w:rsidRPr="006330B3" w:rsidRDefault="00F16186" w:rsidP="00F16186">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449" w:type="pct"/>
          </w:tcPr>
          <w:p w14:paraId="3565B01D" w14:textId="77777777" w:rsidR="00F16186" w:rsidRPr="00B13CA9" w:rsidRDefault="00F16186" w:rsidP="00F16186">
            <w:pPr>
              <w:pStyle w:val="Bullet1"/>
              <w:rPr>
                <w:rFonts w:ascii="Aptos" w:hAnsi="Aptos"/>
                <w:sz w:val="24"/>
                <w:szCs w:val="24"/>
                <w:lang w:val="en-US"/>
              </w:rPr>
            </w:pPr>
          </w:p>
        </w:tc>
        <w:tc>
          <w:tcPr>
            <w:tcW w:w="1215" w:type="pct"/>
          </w:tcPr>
          <w:p w14:paraId="19222274" w14:textId="77777777" w:rsidR="00F16186" w:rsidRPr="00B13CA9" w:rsidRDefault="00F16186" w:rsidP="00F16186">
            <w:pPr>
              <w:pStyle w:val="Bullet1"/>
              <w:rPr>
                <w:rFonts w:ascii="Aptos" w:hAnsi="Aptos"/>
                <w:sz w:val="24"/>
                <w:szCs w:val="24"/>
                <w:lang w:val="en-US"/>
              </w:rPr>
            </w:pPr>
          </w:p>
        </w:tc>
        <w:tc>
          <w:tcPr>
            <w:tcW w:w="748" w:type="pct"/>
          </w:tcPr>
          <w:p w14:paraId="4D906E6B" w14:textId="77777777" w:rsidR="00F16186" w:rsidRPr="00B13CA9" w:rsidRDefault="00F16186" w:rsidP="00F16186">
            <w:pPr>
              <w:rPr>
                <w:rFonts w:ascii="Aptos" w:hAnsi="Aptos"/>
                <w:sz w:val="24"/>
                <w:szCs w:val="24"/>
                <w:lang w:val="en-US"/>
              </w:rPr>
            </w:pPr>
          </w:p>
        </w:tc>
      </w:tr>
      <w:tr w:rsidR="00F16186" w:rsidRPr="003A4C2E" w14:paraId="335ECD69" w14:textId="77777777">
        <w:tc>
          <w:tcPr>
            <w:tcW w:w="1588" w:type="pct"/>
          </w:tcPr>
          <w:p w14:paraId="0B6E7CB2" w14:textId="64E9EC34"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meeting rooms are returned to their correct layout after use? </w:t>
            </w:r>
          </w:p>
        </w:tc>
        <w:tc>
          <w:tcPr>
            <w:tcW w:w="1449" w:type="pct"/>
          </w:tcPr>
          <w:p w14:paraId="28B279DA" w14:textId="77777777" w:rsidR="00F16186" w:rsidRPr="00B13CA9" w:rsidRDefault="00F16186" w:rsidP="00F16186">
            <w:pPr>
              <w:pStyle w:val="Bullet1"/>
              <w:rPr>
                <w:rFonts w:ascii="Aptos" w:hAnsi="Aptos"/>
                <w:sz w:val="24"/>
                <w:szCs w:val="24"/>
                <w:lang w:val="en-US"/>
              </w:rPr>
            </w:pPr>
          </w:p>
        </w:tc>
        <w:tc>
          <w:tcPr>
            <w:tcW w:w="1215" w:type="pct"/>
          </w:tcPr>
          <w:p w14:paraId="61F97B15" w14:textId="77777777" w:rsidR="00F16186" w:rsidRPr="00B13CA9" w:rsidRDefault="00F16186" w:rsidP="00F16186">
            <w:pPr>
              <w:pStyle w:val="Bullet1"/>
              <w:rPr>
                <w:rFonts w:ascii="Aptos" w:hAnsi="Aptos"/>
                <w:sz w:val="24"/>
                <w:szCs w:val="24"/>
                <w:lang w:val="en-US"/>
              </w:rPr>
            </w:pPr>
          </w:p>
        </w:tc>
        <w:tc>
          <w:tcPr>
            <w:tcW w:w="748" w:type="pct"/>
          </w:tcPr>
          <w:p w14:paraId="3AF3BB22" w14:textId="77777777" w:rsidR="00F16186" w:rsidRPr="00B13CA9" w:rsidRDefault="00F16186" w:rsidP="00F16186">
            <w:pPr>
              <w:rPr>
                <w:rFonts w:ascii="Aptos" w:hAnsi="Aptos"/>
                <w:sz w:val="24"/>
                <w:szCs w:val="24"/>
                <w:lang w:val="en-US"/>
              </w:rPr>
            </w:pPr>
          </w:p>
        </w:tc>
      </w:tr>
      <w:tr w:rsidR="00F16186" w:rsidRPr="003A4C2E" w14:paraId="5C73E48A" w14:textId="77777777">
        <w:tc>
          <w:tcPr>
            <w:tcW w:w="1588" w:type="pct"/>
          </w:tcPr>
          <w:p w14:paraId="65136C4E"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352ED4F0"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60ABC48A"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745D18E" w14:textId="31C4F895" w:rsidR="00F16186" w:rsidRPr="006330B3" w:rsidRDefault="00F16186" w:rsidP="00F16186">
            <w:pPr>
              <w:pStyle w:val="ListParagraph"/>
              <w:numPr>
                <w:ilvl w:val="0"/>
                <w:numId w:val="14"/>
              </w:numPr>
              <w:suppressAutoHyphens w:val="0"/>
              <w:spacing w:before="0" w:after="0" w:line="240" w:lineRule="auto"/>
              <w:rPr>
                <w:rFonts w:eastAsia="Calibri" w:cs="Calibri"/>
                <w:b/>
                <w:color w:val="000000" w:themeColor="text1"/>
              </w:rPr>
            </w:pPr>
            <w:r w:rsidRPr="00F16186">
              <w:rPr>
                <w:rFonts w:cs="Calibri"/>
                <w:color w:val="000000" w:themeColor="text1"/>
              </w:rPr>
              <w:t>Sliding locks rather than turning locks</w:t>
            </w:r>
          </w:p>
        </w:tc>
        <w:tc>
          <w:tcPr>
            <w:tcW w:w="1449" w:type="pct"/>
          </w:tcPr>
          <w:p w14:paraId="7C852F3D" w14:textId="77777777" w:rsidR="00F16186" w:rsidRPr="00B13CA9" w:rsidRDefault="00F16186" w:rsidP="00F16186">
            <w:pPr>
              <w:pStyle w:val="Bullet1"/>
              <w:rPr>
                <w:rFonts w:ascii="Aptos" w:hAnsi="Aptos"/>
                <w:sz w:val="24"/>
                <w:szCs w:val="24"/>
                <w:lang w:val="en-US"/>
              </w:rPr>
            </w:pPr>
          </w:p>
        </w:tc>
        <w:tc>
          <w:tcPr>
            <w:tcW w:w="1215" w:type="pct"/>
          </w:tcPr>
          <w:p w14:paraId="1C7244A1" w14:textId="77777777" w:rsidR="00F16186" w:rsidRPr="00B13CA9" w:rsidRDefault="00F16186" w:rsidP="00F16186">
            <w:pPr>
              <w:pStyle w:val="Bullet1"/>
              <w:rPr>
                <w:rFonts w:ascii="Aptos" w:hAnsi="Aptos"/>
                <w:sz w:val="24"/>
                <w:szCs w:val="24"/>
                <w:lang w:val="en-US"/>
              </w:rPr>
            </w:pPr>
          </w:p>
        </w:tc>
        <w:tc>
          <w:tcPr>
            <w:tcW w:w="748" w:type="pct"/>
          </w:tcPr>
          <w:p w14:paraId="66BF8590" w14:textId="77777777" w:rsidR="00F16186" w:rsidRPr="00B13CA9" w:rsidRDefault="00F16186" w:rsidP="00F16186">
            <w:pPr>
              <w:rPr>
                <w:rFonts w:ascii="Aptos" w:hAnsi="Aptos"/>
                <w:sz w:val="24"/>
                <w:szCs w:val="24"/>
                <w:lang w:val="en-US"/>
              </w:rPr>
            </w:pPr>
          </w:p>
        </w:tc>
      </w:tr>
      <w:tr w:rsidR="00F16186" w:rsidRPr="003A4C2E" w14:paraId="048B3A75" w14:textId="77777777">
        <w:tc>
          <w:tcPr>
            <w:tcW w:w="1588" w:type="pct"/>
          </w:tcPr>
          <w:p w14:paraId="6C4E56D2"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14659899"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189BE50D"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Shared ICT Equipment</w:t>
            </w:r>
          </w:p>
          <w:p w14:paraId="6FCD34E5" w14:textId="70FFAC1A" w:rsidR="00F16186" w:rsidRPr="006330B3" w:rsidRDefault="00F16186" w:rsidP="00F16186">
            <w:pPr>
              <w:pStyle w:val="ListParagraph"/>
              <w:numPr>
                <w:ilvl w:val="0"/>
                <w:numId w:val="18"/>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Signage</w:t>
            </w:r>
          </w:p>
        </w:tc>
        <w:tc>
          <w:tcPr>
            <w:tcW w:w="1449" w:type="pct"/>
          </w:tcPr>
          <w:p w14:paraId="2E732A4E" w14:textId="77777777" w:rsidR="00F16186" w:rsidRPr="00B13CA9" w:rsidRDefault="00F16186" w:rsidP="00F16186">
            <w:pPr>
              <w:pStyle w:val="Bullet1"/>
              <w:rPr>
                <w:rFonts w:ascii="Aptos" w:hAnsi="Aptos"/>
                <w:sz w:val="24"/>
                <w:szCs w:val="24"/>
                <w:lang w:val="en-US"/>
              </w:rPr>
            </w:pPr>
          </w:p>
        </w:tc>
        <w:tc>
          <w:tcPr>
            <w:tcW w:w="1215" w:type="pct"/>
          </w:tcPr>
          <w:p w14:paraId="132AC895" w14:textId="77777777" w:rsidR="00F16186" w:rsidRPr="00B13CA9" w:rsidRDefault="00F16186" w:rsidP="00F16186">
            <w:pPr>
              <w:pStyle w:val="Bullet1"/>
              <w:rPr>
                <w:rFonts w:ascii="Aptos" w:hAnsi="Aptos"/>
                <w:sz w:val="24"/>
                <w:szCs w:val="24"/>
                <w:lang w:val="en-US"/>
              </w:rPr>
            </w:pPr>
          </w:p>
        </w:tc>
        <w:tc>
          <w:tcPr>
            <w:tcW w:w="748" w:type="pct"/>
          </w:tcPr>
          <w:p w14:paraId="6B5DB23A" w14:textId="77777777" w:rsidR="00F16186" w:rsidRPr="00B13CA9" w:rsidRDefault="00F16186" w:rsidP="00F16186">
            <w:pPr>
              <w:rPr>
                <w:rFonts w:ascii="Aptos" w:hAnsi="Aptos"/>
                <w:sz w:val="24"/>
                <w:szCs w:val="24"/>
                <w:lang w:val="en-US"/>
              </w:rPr>
            </w:pPr>
          </w:p>
        </w:tc>
      </w:tr>
      <w:tr w:rsidR="00F16186" w:rsidRPr="003A4C2E" w14:paraId="7D982FF8" w14:textId="77777777">
        <w:tc>
          <w:tcPr>
            <w:tcW w:w="1588" w:type="pct"/>
          </w:tcPr>
          <w:p w14:paraId="52753248"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7516D14A"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0767FB9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ICT Equipment</w:t>
            </w:r>
          </w:p>
          <w:p w14:paraId="592A836C" w14:textId="7DCC256C" w:rsidR="00F16186" w:rsidRPr="006330B3" w:rsidRDefault="00F16186" w:rsidP="00F16186">
            <w:pPr>
              <w:pStyle w:val="ListParagraph"/>
              <w:numPr>
                <w:ilvl w:val="0"/>
                <w:numId w:val="19"/>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Any other shared resources</w:t>
            </w:r>
          </w:p>
        </w:tc>
        <w:tc>
          <w:tcPr>
            <w:tcW w:w="1449" w:type="pct"/>
          </w:tcPr>
          <w:p w14:paraId="4F00B055" w14:textId="77777777" w:rsidR="00F16186" w:rsidRPr="00B13CA9" w:rsidRDefault="00F16186" w:rsidP="00F16186">
            <w:pPr>
              <w:pStyle w:val="Bullet1"/>
              <w:rPr>
                <w:rFonts w:ascii="Aptos" w:hAnsi="Aptos"/>
                <w:sz w:val="24"/>
                <w:szCs w:val="24"/>
                <w:lang w:val="en-US"/>
              </w:rPr>
            </w:pPr>
          </w:p>
        </w:tc>
        <w:tc>
          <w:tcPr>
            <w:tcW w:w="1215" w:type="pct"/>
          </w:tcPr>
          <w:p w14:paraId="68798E82" w14:textId="77777777" w:rsidR="00F16186" w:rsidRPr="00B13CA9" w:rsidRDefault="00F16186" w:rsidP="00F16186">
            <w:pPr>
              <w:pStyle w:val="Bullet1"/>
              <w:rPr>
                <w:rFonts w:ascii="Aptos" w:hAnsi="Aptos"/>
                <w:sz w:val="24"/>
                <w:szCs w:val="24"/>
                <w:lang w:val="en-US"/>
              </w:rPr>
            </w:pPr>
          </w:p>
        </w:tc>
        <w:tc>
          <w:tcPr>
            <w:tcW w:w="748" w:type="pct"/>
          </w:tcPr>
          <w:p w14:paraId="1A5D0511" w14:textId="77777777" w:rsidR="00F16186" w:rsidRPr="00B13CA9" w:rsidRDefault="00F16186" w:rsidP="00F16186">
            <w:pPr>
              <w:rPr>
                <w:rFonts w:ascii="Aptos" w:hAnsi="Aptos"/>
                <w:sz w:val="24"/>
                <w:szCs w:val="24"/>
                <w:lang w:val="en-US"/>
              </w:rPr>
            </w:pPr>
          </w:p>
        </w:tc>
      </w:tr>
      <w:tr w:rsidR="00F16186" w:rsidRPr="003A4C2E" w14:paraId="434B291E" w14:textId="77777777">
        <w:tc>
          <w:tcPr>
            <w:tcW w:w="1588" w:type="pct"/>
          </w:tcPr>
          <w:p w14:paraId="4C5F02C1" w14:textId="5A63ED17"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Is there adequate circulation space throughout the room for wheelchair users or those with mobility devices to safely navigate?  </w:t>
            </w:r>
          </w:p>
        </w:tc>
        <w:tc>
          <w:tcPr>
            <w:tcW w:w="1449" w:type="pct"/>
          </w:tcPr>
          <w:p w14:paraId="73F97935" w14:textId="77777777" w:rsidR="00F16186" w:rsidRPr="00B13CA9" w:rsidRDefault="00F16186" w:rsidP="00F16186">
            <w:pPr>
              <w:pStyle w:val="Bullet1"/>
              <w:rPr>
                <w:rFonts w:ascii="Aptos" w:hAnsi="Aptos"/>
                <w:sz w:val="24"/>
                <w:szCs w:val="24"/>
                <w:lang w:val="en-US"/>
              </w:rPr>
            </w:pPr>
          </w:p>
        </w:tc>
        <w:tc>
          <w:tcPr>
            <w:tcW w:w="1215" w:type="pct"/>
          </w:tcPr>
          <w:p w14:paraId="44ABD0F4" w14:textId="77777777" w:rsidR="00F16186" w:rsidRPr="00B13CA9" w:rsidRDefault="00F16186" w:rsidP="00F16186">
            <w:pPr>
              <w:pStyle w:val="Bullet1"/>
              <w:rPr>
                <w:rFonts w:ascii="Aptos" w:hAnsi="Aptos"/>
                <w:sz w:val="24"/>
                <w:szCs w:val="24"/>
                <w:lang w:val="en-US"/>
              </w:rPr>
            </w:pPr>
          </w:p>
        </w:tc>
        <w:tc>
          <w:tcPr>
            <w:tcW w:w="748" w:type="pct"/>
          </w:tcPr>
          <w:p w14:paraId="0E7BED4C" w14:textId="77777777" w:rsidR="00F16186" w:rsidRPr="00B13CA9" w:rsidRDefault="00F16186" w:rsidP="00F16186">
            <w:pPr>
              <w:rPr>
                <w:rFonts w:ascii="Aptos" w:hAnsi="Aptos"/>
                <w:sz w:val="24"/>
                <w:szCs w:val="24"/>
                <w:lang w:val="en-US"/>
              </w:rPr>
            </w:pPr>
          </w:p>
        </w:tc>
      </w:tr>
      <w:tr w:rsidR="00F16186" w:rsidRPr="003A4C2E" w14:paraId="5CC6EB05" w14:textId="77777777">
        <w:tc>
          <w:tcPr>
            <w:tcW w:w="1588" w:type="pct"/>
          </w:tcPr>
          <w:p w14:paraId="56331534" w14:textId="77777777"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Are meeting room tables accessible for all users? Consider: </w:t>
            </w:r>
          </w:p>
          <w:p w14:paraId="00C1456F" w14:textId="77777777" w:rsidR="00F16186" w:rsidRPr="006330B3" w:rsidRDefault="00F16186" w:rsidP="00F16186">
            <w:pPr>
              <w:pStyle w:val="ListParagraph"/>
              <w:numPr>
                <w:ilvl w:val="0"/>
                <w:numId w:val="26"/>
              </w:numPr>
              <w:suppressAutoHyphens w:val="0"/>
              <w:spacing w:before="0" w:after="0" w:line="240" w:lineRule="auto"/>
              <w:rPr>
                <w:rFonts w:eastAsia="Calibri" w:cs="Calibri"/>
                <w:color w:val="000000" w:themeColor="text1"/>
              </w:rPr>
            </w:pPr>
            <w:r w:rsidRPr="006330B3">
              <w:rPr>
                <w:rFonts w:eastAsia="Calibri" w:cs="Calibri"/>
                <w:color w:val="000000" w:themeColor="text1"/>
              </w:rPr>
              <w:t>Height adjustable</w:t>
            </w:r>
          </w:p>
          <w:p w14:paraId="11916920" w14:textId="77777777" w:rsidR="00F16186" w:rsidRPr="006330B3" w:rsidRDefault="00F16186" w:rsidP="00F16186">
            <w:pPr>
              <w:pStyle w:val="ListParagraph"/>
              <w:numPr>
                <w:ilvl w:val="0"/>
                <w:numId w:val="2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Under table clearance for wheelchair users</w:t>
            </w:r>
          </w:p>
          <w:p w14:paraId="628C6790" w14:textId="754F4824" w:rsidR="00F16186" w:rsidRPr="006330B3" w:rsidRDefault="00F16186" w:rsidP="00F16186">
            <w:pPr>
              <w:pStyle w:val="ListParagraph"/>
              <w:numPr>
                <w:ilvl w:val="0"/>
                <w:numId w:val="2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 xml:space="preserve">Modular or easily movable </w:t>
            </w:r>
            <w:r w:rsidRPr="006330B3">
              <w:rPr>
                <w:rFonts w:eastAsia="Calibri" w:cs="Calibri"/>
                <w:b/>
                <w:bCs/>
                <w:color w:val="000000" w:themeColor="text1"/>
              </w:rPr>
              <w:t xml:space="preserve"> </w:t>
            </w:r>
          </w:p>
        </w:tc>
        <w:tc>
          <w:tcPr>
            <w:tcW w:w="1449" w:type="pct"/>
          </w:tcPr>
          <w:p w14:paraId="3F6DEE6E" w14:textId="77777777" w:rsidR="00F16186" w:rsidRPr="00B13CA9" w:rsidRDefault="00F16186" w:rsidP="00F16186">
            <w:pPr>
              <w:pStyle w:val="Bullet1"/>
              <w:rPr>
                <w:rFonts w:ascii="Aptos" w:hAnsi="Aptos"/>
                <w:sz w:val="24"/>
                <w:szCs w:val="24"/>
                <w:lang w:val="en-US"/>
              </w:rPr>
            </w:pPr>
          </w:p>
        </w:tc>
        <w:tc>
          <w:tcPr>
            <w:tcW w:w="1215" w:type="pct"/>
          </w:tcPr>
          <w:p w14:paraId="7760DA1C" w14:textId="77777777" w:rsidR="00F16186" w:rsidRPr="00B13CA9" w:rsidRDefault="00F16186" w:rsidP="00F16186">
            <w:pPr>
              <w:pStyle w:val="Bullet1"/>
              <w:rPr>
                <w:rFonts w:ascii="Aptos" w:hAnsi="Aptos"/>
                <w:sz w:val="24"/>
                <w:szCs w:val="24"/>
                <w:lang w:val="en-US"/>
              </w:rPr>
            </w:pPr>
          </w:p>
        </w:tc>
        <w:tc>
          <w:tcPr>
            <w:tcW w:w="748" w:type="pct"/>
          </w:tcPr>
          <w:p w14:paraId="599C5071" w14:textId="77777777" w:rsidR="00F16186" w:rsidRPr="00B13CA9" w:rsidRDefault="00F16186" w:rsidP="00F16186">
            <w:pPr>
              <w:rPr>
                <w:rFonts w:ascii="Aptos" w:hAnsi="Aptos"/>
                <w:sz w:val="24"/>
                <w:szCs w:val="24"/>
                <w:lang w:val="en-US"/>
              </w:rPr>
            </w:pPr>
          </w:p>
        </w:tc>
      </w:tr>
      <w:tr w:rsidR="00F16186" w:rsidRPr="003A4C2E" w14:paraId="098FEB3F" w14:textId="77777777">
        <w:tc>
          <w:tcPr>
            <w:tcW w:w="1588" w:type="pct"/>
          </w:tcPr>
          <w:p w14:paraId="71409185"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Have tactile buttons been added to the following in meeting rooms:</w:t>
            </w:r>
          </w:p>
          <w:p w14:paraId="551BA003"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Appliances </w:t>
            </w:r>
          </w:p>
          <w:p w14:paraId="1FD6874E"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04118A9D"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654F5DE9" w14:textId="72D24830" w:rsidR="00F16186" w:rsidRPr="006330B3" w:rsidRDefault="00F16186" w:rsidP="00F16186">
            <w:pPr>
              <w:pStyle w:val="ListParagraph"/>
              <w:numPr>
                <w:ilvl w:val="0"/>
                <w:numId w:val="20"/>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Desk controls</w:t>
            </w:r>
          </w:p>
        </w:tc>
        <w:tc>
          <w:tcPr>
            <w:tcW w:w="1449" w:type="pct"/>
          </w:tcPr>
          <w:p w14:paraId="30D2A3BD" w14:textId="77777777" w:rsidR="00F16186" w:rsidRPr="00B13CA9" w:rsidRDefault="00F16186" w:rsidP="00F16186">
            <w:pPr>
              <w:pStyle w:val="Bullet1"/>
              <w:rPr>
                <w:rFonts w:ascii="Aptos" w:hAnsi="Aptos"/>
                <w:sz w:val="24"/>
                <w:szCs w:val="24"/>
                <w:lang w:val="en-US"/>
              </w:rPr>
            </w:pPr>
          </w:p>
        </w:tc>
        <w:tc>
          <w:tcPr>
            <w:tcW w:w="1215" w:type="pct"/>
          </w:tcPr>
          <w:p w14:paraId="1BE05950" w14:textId="77777777" w:rsidR="00F16186" w:rsidRPr="00B13CA9" w:rsidRDefault="00F16186" w:rsidP="00F16186">
            <w:pPr>
              <w:pStyle w:val="Bullet1"/>
              <w:rPr>
                <w:rFonts w:ascii="Aptos" w:hAnsi="Aptos"/>
                <w:sz w:val="24"/>
                <w:szCs w:val="24"/>
                <w:lang w:val="en-US"/>
              </w:rPr>
            </w:pPr>
          </w:p>
        </w:tc>
        <w:tc>
          <w:tcPr>
            <w:tcW w:w="748" w:type="pct"/>
          </w:tcPr>
          <w:p w14:paraId="08CF08C4" w14:textId="77777777" w:rsidR="00F16186" w:rsidRPr="00B13CA9" w:rsidRDefault="00F16186" w:rsidP="00F16186">
            <w:pPr>
              <w:rPr>
                <w:rFonts w:ascii="Aptos" w:hAnsi="Aptos"/>
                <w:sz w:val="24"/>
                <w:szCs w:val="24"/>
                <w:lang w:val="en-US"/>
              </w:rPr>
            </w:pPr>
          </w:p>
        </w:tc>
      </w:tr>
      <w:tr w:rsidR="00F16186" w:rsidRPr="003A4C2E" w14:paraId="5D443BC9" w14:textId="77777777">
        <w:tc>
          <w:tcPr>
            <w:tcW w:w="1588" w:type="pct"/>
          </w:tcPr>
          <w:p w14:paraId="1DB6646A"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Are accessibility requirements asked about prior to all meetings and events?</w:t>
            </w:r>
          </w:p>
          <w:p w14:paraId="7936FA8A" w14:textId="77777777" w:rsidR="00F16186" w:rsidRPr="006330B3" w:rsidRDefault="00F16186" w:rsidP="00F16186">
            <w:pPr>
              <w:contextualSpacing/>
              <w:rPr>
                <w:rFonts w:eastAsia="Calibri" w:cs="Calibri"/>
                <w:b/>
                <w:bCs/>
                <w:color w:val="000000" w:themeColor="text1"/>
              </w:rPr>
            </w:pPr>
          </w:p>
          <w:p w14:paraId="5AF8BDC0" w14:textId="7E4A62B7"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Is there a clearly documented policy or procedure in place to facilitate this?</w:t>
            </w:r>
          </w:p>
        </w:tc>
        <w:tc>
          <w:tcPr>
            <w:tcW w:w="1449" w:type="pct"/>
          </w:tcPr>
          <w:p w14:paraId="13945F38" w14:textId="77777777" w:rsidR="00F16186" w:rsidRPr="00B13CA9" w:rsidRDefault="00F16186" w:rsidP="00F16186">
            <w:pPr>
              <w:pStyle w:val="Bullet1"/>
              <w:rPr>
                <w:rFonts w:ascii="Aptos" w:hAnsi="Aptos"/>
                <w:sz w:val="24"/>
                <w:szCs w:val="24"/>
                <w:lang w:val="en-US"/>
              </w:rPr>
            </w:pPr>
          </w:p>
        </w:tc>
        <w:tc>
          <w:tcPr>
            <w:tcW w:w="1215" w:type="pct"/>
          </w:tcPr>
          <w:p w14:paraId="3E15B379" w14:textId="77777777" w:rsidR="00F16186" w:rsidRPr="00B13CA9" w:rsidRDefault="00F16186" w:rsidP="00F16186">
            <w:pPr>
              <w:pStyle w:val="Bullet1"/>
              <w:rPr>
                <w:rFonts w:ascii="Aptos" w:hAnsi="Aptos"/>
                <w:sz w:val="24"/>
                <w:szCs w:val="24"/>
                <w:lang w:val="en-US"/>
              </w:rPr>
            </w:pPr>
          </w:p>
        </w:tc>
        <w:tc>
          <w:tcPr>
            <w:tcW w:w="748" w:type="pct"/>
          </w:tcPr>
          <w:p w14:paraId="6192F169" w14:textId="77777777" w:rsidR="00F16186" w:rsidRPr="00B13CA9" w:rsidRDefault="00F16186" w:rsidP="00F16186">
            <w:pPr>
              <w:rPr>
                <w:rFonts w:ascii="Aptos" w:hAnsi="Aptos"/>
                <w:sz w:val="24"/>
                <w:szCs w:val="24"/>
                <w:lang w:val="en-US"/>
              </w:rPr>
            </w:pPr>
          </w:p>
        </w:tc>
      </w:tr>
      <w:tr w:rsidR="00F16186" w:rsidRPr="003A4C2E" w14:paraId="2C198E46" w14:textId="77777777">
        <w:tc>
          <w:tcPr>
            <w:tcW w:w="1588" w:type="pct"/>
          </w:tcPr>
          <w:p w14:paraId="5EE68D41" w14:textId="2B7F4618" w:rsidR="00F16186" w:rsidRPr="006330B3" w:rsidRDefault="00F16186" w:rsidP="00F16186">
            <w:pPr>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all meeting rooms?</w:t>
            </w:r>
          </w:p>
        </w:tc>
        <w:tc>
          <w:tcPr>
            <w:tcW w:w="1449" w:type="pct"/>
          </w:tcPr>
          <w:p w14:paraId="4DC5D09A" w14:textId="77777777" w:rsidR="00F16186" w:rsidRPr="00B13CA9" w:rsidRDefault="00F16186" w:rsidP="00F16186">
            <w:pPr>
              <w:pStyle w:val="Bullet1"/>
              <w:rPr>
                <w:rFonts w:ascii="Aptos" w:hAnsi="Aptos"/>
                <w:sz w:val="24"/>
                <w:szCs w:val="24"/>
                <w:lang w:val="en-US"/>
              </w:rPr>
            </w:pPr>
          </w:p>
        </w:tc>
        <w:tc>
          <w:tcPr>
            <w:tcW w:w="1215" w:type="pct"/>
          </w:tcPr>
          <w:p w14:paraId="38E0838E" w14:textId="77777777" w:rsidR="00F16186" w:rsidRPr="00B13CA9" w:rsidRDefault="00F16186" w:rsidP="00F16186">
            <w:pPr>
              <w:pStyle w:val="Bullet1"/>
              <w:rPr>
                <w:rFonts w:ascii="Aptos" w:hAnsi="Aptos"/>
                <w:sz w:val="24"/>
                <w:szCs w:val="24"/>
                <w:lang w:val="en-US"/>
              </w:rPr>
            </w:pPr>
          </w:p>
        </w:tc>
        <w:tc>
          <w:tcPr>
            <w:tcW w:w="748" w:type="pct"/>
          </w:tcPr>
          <w:p w14:paraId="1823AFBC" w14:textId="77777777" w:rsidR="00F16186" w:rsidRPr="00B13CA9" w:rsidRDefault="00F16186" w:rsidP="00F16186">
            <w:pPr>
              <w:rPr>
                <w:rFonts w:ascii="Aptos" w:hAnsi="Aptos"/>
                <w:sz w:val="24"/>
                <w:szCs w:val="24"/>
                <w:lang w:val="en-US"/>
              </w:rPr>
            </w:pPr>
          </w:p>
        </w:tc>
      </w:tr>
      <w:tr w:rsidR="00F16186" w:rsidRPr="003A4C2E" w14:paraId="6638EA26" w14:textId="77777777">
        <w:tc>
          <w:tcPr>
            <w:tcW w:w="1588" w:type="pct"/>
          </w:tcPr>
          <w:p w14:paraId="70E672C0" w14:textId="41792115" w:rsidR="00F16186" w:rsidRPr="006330B3" w:rsidRDefault="00F16186" w:rsidP="00F16186">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meeting rooms? </w:t>
            </w:r>
          </w:p>
        </w:tc>
        <w:tc>
          <w:tcPr>
            <w:tcW w:w="1449" w:type="pct"/>
          </w:tcPr>
          <w:p w14:paraId="53CD28D3" w14:textId="77777777" w:rsidR="00F16186" w:rsidRPr="00B13CA9" w:rsidRDefault="00F16186" w:rsidP="00F16186">
            <w:pPr>
              <w:pStyle w:val="Bullet1"/>
              <w:rPr>
                <w:rFonts w:ascii="Aptos" w:hAnsi="Aptos"/>
                <w:sz w:val="24"/>
                <w:szCs w:val="24"/>
                <w:lang w:val="en-US"/>
              </w:rPr>
            </w:pPr>
          </w:p>
        </w:tc>
        <w:tc>
          <w:tcPr>
            <w:tcW w:w="1215" w:type="pct"/>
          </w:tcPr>
          <w:p w14:paraId="00A405BE" w14:textId="77777777" w:rsidR="00F16186" w:rsidRPr="00B13CA9" w:rsidRDefault="00F16186" w:rsidP="00F16186">
            <w:pPr>
              <w:pStyle w:val="Bullet1"/>
              <w:rPr>
                <w:rFonts w:ascii="Aptos" w:hAnsi="Aptos"/>
                <w:sz w:val="24"/>
                <w:szCs w:val="24"/>
                <w:lang w:val="en-US"/>
              </w:rPr>
            </w:pPr>
          </w:p>
        </w:tc>
        <w:tc>
          <w:tcPr>
            <w:tcW w:w="748" w:type="pct"/>
          </w:tcPr>
          <w:p w14:paraId="2F7CEA65" w14:textId="77777777" w:rsidR="00F16186" w:rsidRPr="00B13CA9" w:rsidRDefault="00F16186" w:rsidP="00F16186">
            <w:pPr>
              <w:rPr>
                <w:rFonts w:ascii="Aptos" w:hAnsi="Aptos"/>
                <w:sz w:val="24"/>
                <w:szCs w:val="24"/>
                <w:lang w:val="en-US"/>
              </w:rPr>
            </w:pPr>
          </w:p>
        </w:tc>
      </w:tr>
      <w:tr w:rsidR="00F16186" w:rsidRPr="003A4C2E" w14:paraId="46BFE1C3" w14:textId="77777777">
        <w:tc>
          <w:tcPr>
            <w:tcW w:w="1588" w:type="pct"/>
          </w:tcPr>
          <w:p w14:paraId="65953E90" w14:textId="0FC588AF"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meeting rooms across the building set up consistently (layout, technology, accessibility)?</w:t>
            </w:r>
          </w:p>
        </w:tc>
        <w:tc>
          <w:tcPr>
            <w:tcW w:w="1449" w:type="pct"/>
          </w:tcPr>
          <w:p w14:paraId="298E0F47" w14:textId="77777777" w:rsidR="00F16186" w:rsidRPr="00B13CA9" w:rsidRDefault="00F16186" w:rsidP="00F16186">
            <w:pPr>
              <w:pStyle w:val="Bullet1"/>
              <w:rPr>
                <w:rFonts w:ascii="Aptos" w:hAnsi="Aptos"/>
                <w:sz w:val="24"/>
                <w:szCs w:val="24"/>
                <w:lang w:val="en-US"/>
              </w:rPr>
            </w:pPr>
          </w:p>
        </w:tc>
        <w:tc>
          <w:tcPr>
            <w:tcW w:w="1215" w:type="pct"/>
          </w:tcPr>
          <w:p w14:paraId="49ECDF06" w14:textId="77777777" w:rsidR="00F16186" w:rsidRPr="00B13CA9" w:rsidRDefault="00F16186" w:rsidP="00F16186">
            <w:pPr>
              <w:pStyle w:val="Bullet1"/>
              <w:rPr>
                <w:rFonts w:ascii="Aptos" w:hAnsi="Aptos"/>
                <w:sz w:val="24"/>
                <w:szCs w:val="24"/>
                <w:lang w:val="en-US"/>
              </w:rPr>
            </w:pPr>
          </w:p>
        </w:tc>
        <w:tc>
          <w:tcPr>
            <w:tcW w:w="748" w:type="pct"/>
          </w:tcPr>
          <w:p w14:paraId="1F34C6EB" w14:textId="77777777" w:rsidR="00F16186" w:rsidRPr="00B13CA9" w:rsidRDefault="00F16186" w:rsidP="00F16186">
            <w:pPr>
              <w:rPr>
                <w:rFonts w:ascii="Aptos" w:hAnsi="Aptos"/>
                <w:sz w:val="24"/>
                <w:szCs w:val="24"/>
                <w:lang w:val="en-US"/>
              </w:rPr>
            </w:pPr>
          </w:p>
        </w:tc>
      </w:tr>
      <w:tr w:rsidR="00F16186" w:rsidRPr="003A4C2E" w14:paraId="05BB7144" w14:textId="77777777">
        <w:tc>
          <w:tcPr>
            <w:tcW w:w="1588" w:type="pct"/>
          </w:tcPr>
          <w:p w14:paraId="49490ED7" w14:textId="3E0E4A3A"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12CB1B5C" w14:textId="77777777" w:rsidR="00F16186" w:rsidRPr="00B13CA9" w:rsidRDefault="00F16186" w:rsidP="00F16186">
            <w:pPr>
              <w:pStyle w:val="Bullet1"/>
              <w:rPr>
                <w:rFonts w:ascii="Aptos" w:hAnsi="Aptos"/>
                <w:sz w:val="24"/>
                <w:szCs w:val="24"/>
                <w:lang w:val="en-US"/>
              </w:rPr>
            </w:pPr>
          </w:p>
        </w:tc>
        <w:tc>
          <w:tcPr>
            <w:tcW w:w="1215" w:type="pct"/>
          </w:tcPr>
          <w:p w14:paraId="14E55651" w14:textId="77777777" w:rsidR="00F16186" w:rsidRPr="00B13CA9" w:rsidRDefault="00F16186" w:rsidP="00F16186">
            <w:pPr>
              <w:pStyle w:val="Bullet1"/>
              <w:rPr>
                <w:rFonts w:ascii="Aptos" w:hAnsi="Aptos"/>
                <w:sz w:val="24"/>
                <w:szCs w:val="24"/>
                <w:lang w:val="en-US"/>
              </w:rPr>
            </w:pPr>
          </w:p>
        </w:tc>
        <w:tc>
          <w:tcPr>
            <w:tcW w:w="748" w:type="pct"/>
          </w:tcPr>
          <w:p w14:paraId="3D2D1640" w14:textId="77777777" w:rsidR="00F16186" w:rsidRPr="00B13CA9" w:rsidRDefault="00F16186" w:rsidP="00F16186">
            <w:pPr>
              <w:rPr>
                <w:rFonts w:ascii="Aptos" w:hAnsi="Aptos"/>
                <w:sz w:val="24"/>
                <w:szCs w:val="24"/>
                <w:lang w:val="en-US"/>
              </w:rPr>
            </w:pPr>
          </w:p>
        </w:tc>
      </w:tr>
      <w:tr w:rsidR="00F16186" w:rsidRPr="003A4C2E" w14:paraId="0F3EFE57" w14:textId="77777777">
        <w:tc>
          <w:tcPr>
            <w:tcW w:w="1588" w:type="pct"/>
          </w:tcPr>
          <w:p w14:paraId="7EB00806"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in meeting rooms have accessible features? Consider: </w:t>
            </w:r>
          </w:p>
          <w:p w14:paraId="4230C5C4"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641FC62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3201606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79DBCC31"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00357B46"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Alternative input or controls</w:t>
            </w:r>
          </w:p>
          <w:p w14:paraId="5F9F3693" w14:textId="77777777" w:rsidR="00F16186" w:rsidRPr="006330B3" w:rsidRDefault="00F16186" w:rsidP="00F16186">
            <w:pPr>
              <w:contextualSpacing/>
              <w:rPr>
                <w:rFonts w:eastAsia="Calibri" w:cs="Calibri"/>
                <w:b/>
                <w:bCs/>
                <w:color w:val="000000" w:themeColor="text1"/>
              </w:rPr>
            </w:pPr>
          </w:p>
        </w:tc>
        <w:tc>
          <w:tcPr>
            <w:tcW w:w="1449" w:type="pct"/>
          </w:tcPr>
          <w:p w14:paraId="79FD9F4F" w14:textId="77777777" w:rsidR="00F16186" w:rsidRPr="00B13CA9" w:rsidRDefault="00F16186" w:rsidP="00F16186">
            <w:pPr>
              <w:pStyle w:val="Bullet1"/>
              <w:rPr>
                <w:rFonts w:ascii="Aptos" w:hAnsi="Aptos"/>
                <w:sz w:val="24"/>
                <w:szCs w:val="24"/>
                <w:lang w:val="en-US"/>
              </w:rPr>
            </w:pPr>
          </w:p>
        </w:tc>
        <w:tc>
          <w:tcPr>
            <w:tcW w:w="1215" w:type="pct"/>
          </w:tcPr>
          <w:p w14:paraId="11D587D9" w14:textId="77777777" w:rsidR="00F16186" w:rsidRPr="00B13CA9" w:rsidRDefault="00F16186" w:rsidP="00F16186">
            <w:pPr>
              <w:pStyle w:val="Bullet1"/>
              <w:rPr>
                <w:rFonts w:ascii="Aptos" w:hAnsi="Aptos"/>
                <w:sz w:val="24"/>
                <w:szCs w:val="24"/>
                <w:lang w:val="en-US"/>
              </w:rPr>
            </w:pPr>
          </w:p>
        </w:tc>
        <w:tc>
          <w:tcPr>
            <w:tcW w:w="748" w:type="pct"/>
          </w:tcPr>
          <w:p w14:paraId="47C943E8" w14:textId="77777777" w:rsidR="00F16186" w:rsidRPr="00B13CA9" w:rsidRDefault="00F16186" w:rsidP="00F16186">
            <w:pPr>
              <w:rPr>
                <w:rFonts w:ascii="Aptos" w:hAnsi="Aptos"/>
                <w:sz w:val="24"/>
                <w:szCs w:val="24"/>
                <w:lang w:val="en-US"/>
              </w:rPr>
            </w:pPr>
          </w:p>
        </w:tc>
      </w:tr>
      <w:tr w:rsidR="00F16186" w:rsidRPr="003A4C2E" w14:paraId="15405743" w14:textId="77777777">
        <w:tc>
          <w:tcPr>
            <w:tcW w:w="1588" w:type="pct"/>
          </w:tcPr>
          <w:p w14:paraId="6060633B" w14:textId="6550067F"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w:t>
            </w:r>
            <w:hyperlink r:id="rId44" w:history="1">
              <w:r w:rsidRPr="00086BDB">
                <w:rPr>
                  <w:rStyle w:val="Hyperlink"/>
                  <w:rFonts w:eastAsia="Calibri" w:cs="Calibri"/>
                  <w:b/>
                  <w:i/>
                  <w:iCs/>
                </w:rPr>
                <w:t>Inclusive Signage</w:t>
              </w:r>
            </w:hyperlink>
            <w:r w:rsidR="00086BDB">
              <w:rPr>
                <w:rStyle w:val="FootnoteReference"/>
                <w:rFonts w:eastAsia="Calibri" w:cs="Calibri"/>
                <w:b/>
                <w:color w:val="000000" w:themeColor="text1"/>
              </w:rPr>
              <w:footnoteReference w:id="18"/>
            </w:r>
            <w:r w:rsidRPr="006330B3">
              <w:rPr>
                <w:rFonts w:eastAsia="Calibri" w:cs="Calibri"/>
                <w:b/>
                <w:color w:val="000000" w:themeColor="text1"/>
              </w:rPr>
              <w:t xml:space="preserve"> provided for how to operate equipment? </w:t>
            </w:r>
          </w:p>
          <w:p w14:paraId="0D45DADE" w14:textId="77777777" w:rsidR="00F16186" w:rsidRPr="006330B3" w:rsidRDefault="00F16186" w:rsidP="00F16186">
            <w:pPr>
              <w:rPr>
                <w:rFonts w:eastAsia="Calibri" w:cs="Calibri"/>
                <w:b/>
                <w:color w:val="000000" w:themeColor="text1"/>
              </w:rPr>
            </w:pPr>
          </w:p>
        </w:tc>
        <w:tc>
          <w:tcPr>
            <w:tcW w:w="1449" w:type="pct"/>
          </w:tcPr>
          <w:p w14:paraId="4BEA3942" w14:textId="77777777" w:rsidR="00F16186" w:rsidRPr="00B13CA9" w:rsidRDefault="00F16186" w:rsidP="00F16186">
            <w:pPr>
              <w:pStyle w:val="Bullet1"/>
              <w:rPr>
                <w:rFonts w:ascii="Aptos" w:hAnsi="Aptos"/>
                <w:sz w:val="24"/>
                <w:szCs w:val="24"/>
                <w:lang w:val="en-US"/>
              </w:rPr>
            </w:pPr>
          </w:p>
        </w:tc>
        <w:tc>
          <w:tcPr>
            <w:tcW w:w="1215" w:type="pct"/>
          </w:tcPr>
          <w:p w14:paraId="73A3852C" w14:textId="77777777" w:rsidR="00F16186" w:rsidRPr="00B13CA9" w:rsidRDefault="00F16186" w:rsidP="00F16186">
            <w:pPr>
              <w:pStyle w:val="Bullet1"/>
              <w:rPr>
                <w:rFonts w:ascii="Aptos" w:hAnsi="Aptos"/>
                <w:sz w:val="24"/>
                <w:szCs w:val="24"/>
                <w:lang w:val="en-US"/>
              </w:rPr>
            </w:pPr>
          </w:p>
        </w:tc>
        <w:tc>
          <w:tcPr>
            <w:tcW w:w="748" w:type="pct"/>
          </w:tcPr>
          <w:p w14:paraId="6338CDE9" w14:textId="77777777" w:rsidR="00F16186" w:rsidRPr="00B13CA9" w:rsidRDefault="00F16186" w:rsidP="00F16186">
            <w:pPr>
              <w:rPr>
                <w:rFonts w:ascii="Aptos" w:hAnsi="Aptos"/>
                <w:sz w:val="24"/>
                <w:szCs w:val="24"/>
                <w:lang w:val="en-US"/>
              </w:rPr>
            </w:pPr>
          </w:p>
        </w:tc>
      </w:tr>
      <w:tr w:rsidR="00F16186" w:rsidRPr="003A4C2E" w14:paraId="60F8D0CF" w14:textId="77777777">
        <w:tc>
          <w:tcPr>
            <w:tcW w:w="1588" w:type="pct"/>
          </w:tcPr>
          <w:p w14:paraId="446F6F6A"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wireless keyboards and mice available for staff to use? </w:t>
            </w:r>
          </w:p>
          <w:p w14:paraId="165BFE7E" w14:textId="77777777" w:rsidR="00F16186" w:rsidRPr="006330B3" w:rsidRDefault="00F16186" w:rsidP="00F16186">
            <w:pPr>
              <w:rPr>
                <w:rFonts w:eastAsia="Calibri" w:cs="Calibri"/>
                <w:b/>
                <w:color w:val="000000" w:themeColor="text1"/>
              </w:rPr>
            </w:pPr>
          </w:p>
        </w:tc>
        <w:tc>
          <w:tcPr>
            <w:tcW w:w="1449" w:type="pct"/>
          </w:tcPr>
          <w:p w14:paraId="623EDA20" w14:textId="77777777" w:rsidR="00F16186" w:rsidRPr="00B13CA9" w:rsidRDefault="00F16186" w:rsidP="00F16186">
            <w:pPr>
              <w:pStyle w:val="Bullet1"/>
              <w:rPr>
                <w:rFonts w:ascii="Aptos" w:hAnsi="Aptos"/>
                <w:sz w:val="24"/>
                <w:szCs w:val="24"/>
                <w:lang w:val="en-US"/>
              </w:rPr>
            </w:pPr>
          </w:p>
        </w:tc>
        <w:tc>
          <w:tcPr>
            <w:tcW w:w="1215" w:type="pct"/>
          </w:tcPr>
          <w:p w14:paraId="2042D9DD" w14:textId="77777777" w:rsidR="00F16186" w:rsidRPr="00B13CA9" w:rsidRDefault="00F16186" w:rsidP="00F16186">
            <w:pPr>
              <w:pStyle w:val="Bullet1"/>
              <w:rPr>
                <w:rFonts w:ascii="Aptos" w:hAnsi="Aptos"/>
                <w:sz w:val="24"/>
                <w:szCs w:val="24"/>
                <w:lang w:val="en-US"/>
              </w:rPr>
            </w:pPr>
          </w:p>
        </w:tc>
        <w:tc>
          <w:tcPr>
            <w:tcW w:w="748" w:type="pct"/>
          </w:tcPr>
          <w:p w14:paraId="3FACBDC4" w14:textId="77777777" w:rsidR="00F16186" w:rsidRPr="00B13CA9" w:rsidRDefault="00F16186" w:rsidP="00F16186">
            <w:pPr>
              <w:rPr>
                <w:rFonts w:ascii="Aptos" w:hAnsi="Aptos"/>
                <w:sz w:val="24"/>
                <w:szCs w:val="24"/>
                <w:lang w:val="en-US"/>
              </w:rPr>
            </w:pPr>
          </w:p>
        </w:tc>
      </w:tr>
      <w:tr w:rsidR="00F16186" w:rsidRPr="003A4C2E" w14:paraId="5F54DF7B" w14:textId="77777777">
        <w:tc>
          <w:tcPr>
            <w:tcW w:w="1588" w:type="pct"/>
          </w:tcPr>
          <w:p w14:paraId="560E4D78"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closed captioning enabled for all audio-visual content? Consider: </w:t>
            </w:r>
          </w:p>
          <w:p w14:paraId="7DBEE1FC"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Online videos</w:t>
            </w:r>
          </w:p>
          <w:p w14:paraId="1EF0883F"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Trainings or Webinars</w:t>
            </w:r>
          </w:p>
          <w:p w14:paraId="0CA78A91"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Presentations </w:t>
            </w:r>
          </w:p>
          <w:p w14:paraId="252DDC3E" w14:textId="77777777" w:rsidR="00F16186" w:rsidRPr="006330B3" w:rsidRDefault="00F16186" w:rsidP="00F16186">
            <w:pPr>
              <w:rPr>
                <w:rFonts w:eastAsia="Calibri" w:cs="Calibri"/>
                <w:b/>
                <w:color w:val="000000" w:themeColor="text1"/>
              </w:rPr>
            </w:pPr>
          </w:p>
        </w:tc>
        <w:tc>
          <w:tcPr>
            <w:tcW w:w="1449" w:type="pct"/>
          </w:tcPr>
          <w:p w14:paraId="6B66FC6E" w14:textId="77777777" w:rsidR="00F16186" w:rsidRPr="00B13CA9" w:rsidRDefault="00F16186" w:rsidP="00F16186">
            <w:pPr>
              <w:pStyle w:val="Bullet1"/>
              <w:rPr>
                <w:rFonts w:ascii="Aptos" w:hAnsi="Aptos"/>
                <w:sz w:val="24"/>
                <w:szCs w:val="24"/>
                <w:lang w:val="en-US"/>
              </w:rPr>
            </w:pPr>
          </w:p>
        </w:tc>
        <w:tc>
          <w:tcPr>
            <w:tcW w:w="1215" w:type="pct"/>
          </w:tcPr>
          <w:p w14:paraId="68EEF3DB" w14:textId="77777777" w:rsidR="00F16186" w:rsidRPr="00B13CA9" w:rsidRDefault="00F16186" w:rsidP="00F16186">
            <w:pPr>
              <w:pStyle w:val="Bullet1"/>
              <w:rPr>
                <w:rFonts w:ascii="Aptos" w:hAnsi="Aptos"/>
                <w:sz w:val="24"/>
                <w:szCs w:val="24"/>
                <w:lang w:val="en-US"/>
              </w:rPr>
            </w:pPr>
          </w:p>
        </w:tc>
        <w:tc>
          <w:tcPr>
            <w:tcW w:w="748" w:type="pct"/>
          </w:tcPr>
          <w:p w14:paraId="320E07FA" w14:textId="77777777" w:rsidR="00F16186" w:rsidRPr="00B13CA9" w:rsidRDefault="00F16186" w:rsidP="00F16186">
            <w:pPr>
              <w:rPr>
                <w:rFonts w:ascii="Aptos" w:hAnsi="Aptos"/>
                <w:sz w:val="24"/>
                <w:szCs w:val="24"/>
                <w:lang w:val="en-US"/>
              </w:rPr>
            </w:pPr>
          </w:p>
        </w:tc>
      </w:tr>
      <w:tr w:rsidR="00F16186" w:rsidRPr="003A4C2E" w14:paraId="7D68EAAC" w14:textId="77777777">
        <w:tc>
          <w:tcPr>
            <w:tcW w:w="1588" w:type="pct"/>
          </w:tcPr>
          <w:p w14:paraId="5A2CED59" w14:textId="751E277E" w:rsidR="00F16186" w:rsidRPr="00F16186" w:rsidRDefault="00F16186" w:rsidP="00F16186">
            <w:pPr>
              <w:rPr>
                <w:rFonts w:eastAsia="Calibri" w:cs="Calibri"/>
                <w:b/>
                <w:bCs/>
                <w:color w:val="000000" w:themeColor="text1"/>
              </w:rPr>
            </w:pPr>
            <w:r w:rsidRPr="006330B3">
              <w:rPr>
                <w:rFonts w:eastAsia="Calibri" w:cs="Calibri"/>
                <w:b/>
                <w:color w:val="000000" w:themeColor="text1"/>
              </w:rPr>
              <w:t xml:space="preserve">Is hearing augmentation, such as portable hearing loops, available for use in meeting rooms? </w:t>
            </w:r>
          </w:p>
        </w:tc>
        <w:tc>
          <w:tcPr>
            <w:tcW w:w="1449" w:type="pct"/>
          </w:tcPr>
          <w:p w14:paraId="089A49A0" w14:textId="77777777" w:rsidR="00F16186" w:rsidRPr="00B13CA9" w:rsidRDefault="00F16186" w:rsidP="00F16186">
            <w:pPr>
              <w:pStyle w:val="Bullet1"/>
              <w:rPr>
                <w:rFonts w:ascii="Aptos" w:hAnsi="Aptos"/>
                <w:sz w:val="24"/>
                <w:szCs w:val="24"/>
                <w:lang w:val="en-US"/>
              </w:rPr>
            </w:pPr>
          </w:p>
        </w:tc>
        <w:tc>
          <w:tcPr>
            <w:tcW w:w="1215" w:type="pct"/>
          </w:tcPr>
          <w:p w14:paraId="22072DE2" w14:textId="77777777" w:rsidR="00F16186" w:rsidRPr="00B13CA9" w:rsidRDefault="00F16186" w:rsidP="00F16186">
            <w:pPr>
              <w:pStyle w:val="Bullet1"/>
              <w:rPr>
                <w:rFonts w:ascii="Aptos" w:hAnsi="Aptos"/>
                <w:sz w:val="24"/>
                <w:szCs w:val="24"/>
                <w:lang w:val="en-US"/>
              </w:rPr>
            </w:pPr>
          </w:p>
        </w:tc>
        <w:tc>
          <w:tcPr>
            <w:tcW w:w="748" w:type="pct"/>
          </w:tcPr>
          <w:p w14:paraId="0877F7C5" w14:textId="77777777" w:rsidR="00F16186" w:rsidRPr="00B13CA9" w:rsidRDefault="00F16186" w:rsidP="00F16186">
            <w:pPr>
              <w:rPr>
                <w:rFonts w:ascii="Aptos" w:hAnsi="Aptos"/>
                <w:sz w:val="24"/>
                <w:szCs w:val="24"/>
                <w:lang w:val="en-US"/>
              </w:rPr>
            </w:pPr>
          </w:p>
        </w:tc>
      </w:tr>
    </w:tbl>
    <w:p w14:paraId="4E73771E" w14:textId="77777777" w:rsidR="00CF1835" w:rsidRDefault="00CF1835" w:rsidP="000904E9">
      <w:pPr>
        <w:pStyle w:val="Heading2"/>
      </w:pPr>
      <w:bookmarkStart w:id="26" w:name="_Ref198271808"/>
      <w:bookmarkStart w:id="27" w:name="_Toc198287872"/>
    </w:p>
    <w:p w14:paraId="2784A33E" w14:textId="77777777" w:rsidR="00CF1835" w:rsidRDefault="00CF1835">
      <w:pPr>
        <w:suppressAutoHyphens w:val="0"/>
        <w:spacing w:before="0" w:after="120" w:line="440" w:lineRule="atLeast"/>
        <w:rPr>
          <w:rFonts w:eastAsiaTheme="majorEastAsia" w:cs="Calibri"/>
          <w:color w:val="615E9B" w:themeColor="accent3"/>
          <w:sz w:val="34"/>
          <w:szCs w:val="26"/>
        </w:rPr>
      </w:pPr>
      <w:r>
        <w:rPr>
          <w:rFonts w:cs="Calibri"/>
        </w:rPr>
        <w:br w:type="page"/>
      </w:r>
    </w:p>
    <w:p w14:paraId="2066B27F" w14:textId="7B14F646" w:rsidR="004F6E63" w:rsidRPr="0083090C" w:rsidRDefault="004F6E63" w:rsidP="000904E9">
      <w:pPr>
        <w:pStyle w:val="Heading1"/>
        <w:numPr>
          <w:ilvl w:val="0"/>
          <w:numId w:val="9"/>
        </w:numPr>
        <w:rPr>
          <w:rFonts w:eastAsia="Calibri"/>
          <w:lang w:val="en-US"/>
        </w:rPr>
      </w:pPr>
      <w:bookmarkStart w:id="28" w:name="_Toc206592751"/>
      <w:r w:rsidRPr="0083090C">
        <w:rPr>
          <w:rFonts w:eastAsia="Calibri"/>
          <w:lang w:val="en-US"/>
        </w:rPr>
        <w:t>Shared Areas</w:t>
      </w:r>
      <w:bookmarkEnd w:id="26"/>
      <w:bookmarkEnd w:id="27"/>
      <w:bookmarkEnd w:id="28"/>
      <w:r w:rsidRPr="0083090C">
        <w:rPr>
          <w:rFonts w:eastAsia="Calibri"/>
          <w:lang w:val="en-US"/>
        </w:rPr>
        <w:t xml:space="preserve"> </w:t>
      </w:r>
    </w:p>
    <w:p w14:paraId="1EDA835D" w14:textId="77777777" w:rsidR="004F6E63" w:rsidRPr="0064551F" w:rsidRDefault="004F6E63" w:rsidP="004F6E63">
      <w:pPr>
        <w:spacing w:line="276" w:lineRule="auto"/>
        <w:rPr>
          <w:rFonts w:cs="Calibri"/>
        </w:rPr>
      </w:pPr>
      <w:r w:rsidRPr="0064551F">
        <w:rPr>
          <w:rFonts w:cs="Calibri"/>
        </w:rPr>
        <w:t xml:space="preserve">Shared areas such as </w:t>
      </w:r>
      <w:r>
        <w:rPr>
          <w:rFonts w:cs="Calibri"/>
        </w:rPr>
        <w:t xml:space="preserve">health and diversity rooms, </w:t>
      </w:r>
      <w:r w:rsidRPr="0064551F">
        <w:rPr>
          <w:rFonts w:cs="Calibri"/>
        </w:rPr>
        <w:t xml:space="preserve">parent rooms or wellness spaces are essential to inclusion and employee wellbeing in the workplace. While varied in purpose and use, it is essential that all shared areas are accessible and predictable. Inclusively designing shared areas with access to quieter zones, varied seating options, and adjustable sensory inputs supports inclusion and social connection.  </w:t>
      </w:r>
    </w:p>
    <w:p w14:paraId="30A874BD" w14:textId="36D6156E" w:rsidR="004F6E63" w:rsidRPr="0064551F" w:rsidRDefault="004F6E63" w:rsidP="004E6DA8">
      <w:pPr>
        <w:spacing w:after="0" w:line="240" w:lineRule="auto"/>
        <w:rPr>
          <w:rFonts w:cs="Calibri"/>
          <w:i/>
          <w:iCs/>
        </w:rPr>
      </w:pPr>
      <w:r w:rsidRPr="0064551F">
        <w:rPr>
          <w:rFonts w:cs="Calibri"/>
          <w:b/>
          <w:bCs/>
        </w:rPr>
        <w:t>Table 7 – Shared Areas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Consider any other shared spaces that employees have access to, including corridors, parent rooms, prayer rooms, gyms, mail rooms, first aid rooms, etc.</w:t>
      </w:r>
    </w:p>
    <w:tbl>
      <w:tblPr>
        <w:tblStyle w:val="TableGrid"/>
        <w:tblW w:w="4929" w:type="pct"/>
        <w:tblLook w:val="04A0" w:firstRow="1" w:lastRow="0" w:firstColumn="1" w:lastColumn="0" w:noHBand="0" w:noVBand="1"/>
      </w:tblPr>
      <w:tblGrid>
        <w:gridCol w:w="4698"/>
        <w:gridCol w:w="3484"/>
        <w:gridCol w:w="3757"/>
        <w:gridCol w:w="1854"/>
      </w:tblGrid>
      <w:tr w:rsidR="00B13CA9" w:rsidRPr="00AC6A09" w14:paraId="49BF03FF" w14:textId="77777777" w:rsidTr="00B13CA9">
        <w:trPr>
          <w:trHeight w:val="1367"/>
          <w:tblHeader/>
        </w:trPr>
        <w:tc>
          <w:tcPr>
            <w:tcW w:w="1703" w:type="pct"/>
            <w:shd w:val="clear" w:color="auto" w:fill="EFEFF8"/>
          </w:tcPr>
          <w:p w14:paraId="5B3CD19E"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4" behindDoc="1" locked="0" layoutInCell="1" allowOverlap="1" wp14:anchorId="5EDBF284" wp14:editId="36F39888">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6678055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7428B04"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4771537" w14:textId="77777777" w:rsidR="00B13CA9" w:rsidRPr="0064551F" w:rsidRDefault="00B13CA9" w:rsidP="00B13CA9">
            <w:pPr>
              <w:rPr>
                <w:rFonts w:cs="Calibri"/>
                <w:b/>
                <w:bCs/>
                <w:sz w:val="24"/>
                <w:szCs w:val="24"/>
                <w:lang w:val="en-US"/>
              </w:rPr>
            </w:pPr>
          </w:p>
        </w:tc>
        <w:tc>
          <w:tcPr>
            <w:tcW w:w="1263" w:type="pct"/>
            <w:shd w:val="clear" w:color="auto" w:fill="EFEFF8"/>
          </w:tcPr>
          <w:p w14:paraId="47797FA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5" behindDoc="1" locked="0" layoutInCell="1" allowOverlap="1" wp14:anchorId="48172128" wp14:editId="3A5FE2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94476806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20520C2" w14:textId="1B23D10A"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362" w:type="pct"/>
            <w:shd w:val="clear" w:color="auto" w:fill="EFEFF8"/>
          </w:tcPr>
          <w:p w14:paraId="44F71EF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6" behindDoc="1" locked="0" layoutInCell="1" allowOverlap="1" wp14:anchorId="7AF8E79D" wp14:editId="39DA6D2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76383673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D8406AC" w14:textId="576C90B9"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672" w:type="pct"/>
            <w:shd w:val="clear" w:color="auto" w:fill="EFEFF8"/>
          </w:tcPr>
          <w:p w14:paraId="2A810713"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7" behindDoc="1" locked="0" layoutInCell="1" allowOverlap="1" wp14:anchorId="1E55389D" wp14:editId="4669953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677266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F2C8389" w14:textId="32F93AE5"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AC6A09" w14:paraId="78EA530F" w14:textId="77777777" w:rsidTr="00B13CA9">
        <w:tc>
          <w:tcPr>
            <w:tcW w:w="1703" w:type="pct"/>
          </w:tcPr>
          <w:p w14:paraId="1739AB53" w14:textId="77777777" w:rsidR="00F16186" w:rsidRPr="006330B3" w:rsidRDefault="00F16186" w:rsidP="00F16186">
            <w:pPr>
              <w:rPr>
                <w:rFonts w:eastAsia="Calibri" w:cs="Calibri"/>
                <w:b/>
                <w:bCs/>
              </w:rPr>
            </w:pPr>
            <w:r w:rsidRPr="006330B3">
              <w:rPr>
                <w:rFonts w:eastAsia="Calibri" w:cs="Calibri"/>
                <w:b/>
              </w:rPr>
              <w:t xml:space="preserve">How will staff and visitors locate and navigate to key shared areas? </w:t>
            </w:r>
          </w:p>
          <w:p w14:paraId="1A6E41E2" w14:textId="4397F00C" w:rsidR="00F16186" w:rsidRPr="006330B3" w:rsidRDefault="00F85A90" w:rsidP="00F16186">
            <w:pPr>
              <w:pStyle w:val="ListParagraph"/>
              <w:numPr>
                <w:ilvl w:val="0"/>
                <w:numId w:val="6"/>
              </w:numPr>
              <w:suppressAutoHyphens w:val="0"/>
              <w:spacing w:before="0" w:after="0" w:line="240" w:lineRule="auto"/>
              <w:ind w:left="436" w:hanging="270"/>
              <w:rPr>
                <w:rFonts w:cs="Calibri"/>
              </w:rPr>
            </w:pPr>
            <w:hyperlink r:id="rId45" w:history="1">
              <w:r w:rsidRPr="00F85A90">
                <w:rPr>
                  <w:rStyle w:val="Hyperlink"/>
                  <w:rFonts w:cs="Calibri"/>
                  <w:i/>
                </w:rPr>
                <w:t>Inclusive directional signage</w:t>
              </w:r>
            </w:hyperlink>
            <w:r w:rsidRPr="00F85A90">
              <w:rPr>
                <w:rStyle w:val="FootnoteReference"/>
                <w:rFonts w:cs="Calibri"/>
                <w:iCs/>
              </w:rPr>
              <w:footnoteReference w:id="19"/>
            </w:r>
            <w:r w:rsidR="00F16186" w:rsidRPr="00F85A90">
              <w:rPr>
                <w:rFonts w:cs="Calibri"/>
                <w:iCs/>
              </w:rPr>
              <w:t xml:space="preserve"> </w:t>
            </w:r>
            <w:r w:rsidR="00F16186" w:rsidRPr="006330B3">
              <w:rPr>
                <w:rFonts w:eastAsia="Calibri" w:cs="Calibri"/>
              </w:rPr>
              <w:t xml:space="preserve">to key shared areas and facilities at </w:t>
            </w:r>
            <w:r w:rsidR="00F16186" w:rsidRPr="006330B3">
              <w:rPr>
                <w:rFonts w:cs="Calibri"/>
              </w:rPr>
              <w:t xml:space="preserve">all access points throughout the premises </w:t>
            </w:r>
          </w:p>
          <w:p w14:paraId="12E22D75"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Identification signage clearly distinguishes the type and purpose of shared space</w:t>
            </w:r>
          </w:p>
          <w:p w14:paraId="09F69762"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Property maps and/or floorplan layout mapping available</w:t>
            </w:r>
          </w:p>
          <w:p w14:paraId="30A16297" w14:textId="65747369" w:rsidR="00F16186" w:rsidRPr="00F16186" w:rsidRDefault="00F16186" w:rsidP="00F16186">
            <w:pPr>
              <w:pStyle w:val="ListParagraph"/>
              <w:numPr>
                <w:ilvl w:val="0"/>
                <w:numId w:val="6"/>
              </w:numPr>
              <w:suppressAutoHyphens w:val="0"/>
              <w:spacing w:before="0" w:after="0" w:line="240" w:lineRule="auto"/>
              <w:ind w:left="436" w:hanging="270"/>
              <w:rPr>
                <w:lang w:val="en-US"/>
              </w:rPr>
            </w:pPr>
            <w:r w:rsidRPr="00F16186">
              <w:rPr>
                <w:rFonts w:cs="Calibri"/>
              </w:rPr>
              <w:t>Information about shared areas and their location is available online and accessible prior to visit</w:t>
            </w:r>
          </w:p>
        </w:tc>
        <w:tc>
          <w:tcPr>
            <w:tcW w:w="1263" w:type="pct"/>
          </w:tcPr>
          <w:p w14:paraId="2C762B01" w14:textId="755B00BD" w:rsidR="00F16186" w:rsidRPr="00B13CA9" w:rsidRDefault="00F16186" w:rsidP="00F16186">
            <w:pPr>
              <w:pStyle w:val="Bullet1"/>
              <w:rPr>
                <w:rFonts w:ascii="Aptos" w:hAnsi="Aptos"/>
                <w:sz w:val="24"/>
                <w:szCs w:val="24"/>
                <w:lang w:val="en-US"/>
              </w:rPr>
            </w:pPr>
          </w:p>
        </w:tc>
        <w:tc>
          <w:tcPr>
            <w:tcW w:w="1362" w:type="pct"/>
          </w:tcPr>
          <w:p w14:paraId="13A5B57F" w14:textId="5912D576" w:rsidR="00F16186" w:rsidRPr="00B13CA9" w:rsidRDefault="00F16186" w:rsidP="00F16186">
            <w:pPr>
              <w:pStyle w:val="Bullet1"/>
              <w:rPr>
                <w:rFonts w:ascii="Aptos" w:hAnsi="Aptos"/>
                <w:sz w:val="24"/>
                <w:szCs w:val="24"/>
                <w:lang w:val="en-US"/>
              </w:rPr>
            </w:pPr>
          </w:p>
        </w:tc>
        <w:tc>
          <w:tcPr>
            <w:tcW w:w="672" w:type="pct"/>
          </w:tcPr>
          <w:p w14:paraId="5730744B" w14:textId="20DDF2AE" w:rsidR="00F16186" w:rsidRPr="00B13CA9" w:rsidRDefault="00F16186" w:rsidP="00F16186">
            <w:pPr>
              <w:rPr>
                <w:rFonts w:ascii="Aptos" w:hAnsi="Aptos"/>
                <w:sz w:val="24"/>
                <w:szCs w:val="24"/>
                <w:lang w:val="en-US"/>
              </w:rPr>
            </w:pPr>
          </w:p>
        </w:tc>
      </w:tr>
      <w:tr w:rsidR="00F16186" w:rsidRPr="00AC6A09" w14:paraId="3B613877" w14:textId="77777777" w:rsidTr="00B13CA9">
        <w:tc>
          <w:tcPr>
            <w:tcW w:w="1703" w:type="pct"/>
          </w:tcPr>
          <w:p w14:paraId="583ECB97" w14:textId="77777777" w:rsidR="00F16186" w:rsidRPr="006330B3" w:rsidRDefault="00F16186" w:rsidP="00F16186">
            <w:pPr>
              <w:rPr>
                <w:rFonts w:eastAsia="Calibri" w:cs="Calibri"/>
                <w:b/>
                <w:bCs/>
              </w:rPr>
            </w:pPr>
            <w:r w:rsidRPr="006330B3">
              <w:rPr>
                <w:rFonts w:eastAsia="Calibri" w:cs="Calibri"/>
                <w:b/>
              </w:rPr>
              <w:t>Do staff and visitors have access to shared spaces that meet their personal needs?</w:t>
            </w:r>
          </w:p>
          <w:p w14:paraId="7C154ADA"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Designated parent/carer room</w:t>
            </w:r>
          </w:p>
          <w:p w14:paraId="57E575B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Designated prayer room</w:t>
            </w:r>
          </w:p>
          <w:p w14:paraId="18E1FCA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Gym</w:t>
            </w:r>
          </w:p>
          <w:p w14:paraId="02C77D6C" w14:textId="465CE9C0" w:rsidR="00F16186" w:rsidRPr="00F16186" w:rsidRDefault="00F16186" w:rsidP="00F16186">
            <w:pPr>
              <w:pStyle w:val="ListParagraph"/>
              <w:numPr>
                <w:ilvl w:val="0"/>
                <w:numId w:val="6"/>
              </w:numPr>
              <w:suppressAutoHyphens w:val="0"/>
              <w:spacing w:before="0" w:after="0" w:line="240" w:lineRule="auto"/>
              <w:ind w:left="436" w:hanging="270"/>
              <w:rPr>
                <w:lang w:val="en-US"/>
              </w:rPr>
            </w:pPr>
            <w:r w:rsidRPr="006330B3">
              <w:rPr>
                <w:rFonts w:cs="Calibri"/>
              </w:rPr>
              <w:t>Varied options for breaks and opportunities to reset (such as, quiet spaces, private spaces, wellness rooms, café, nearby nature setting, outdoor spaces, etc.)</w:t>
            </w:r>
          </w:p>
        </w:tc>
        <w:tc>
          <w:tcPr>
            <w:tcW w:w="1263" w:type="pct"/>
          </w:tcPr>
          <w:p w14:paraId="27516135" w14:textId="234BF46A" w:rsidR="00F16186" w:rsidRPr="00B13CA9" w:rsidRDefault="00F16186" w:rsidP="00F16186">
            <w:pPr>
              <w:pStyle w:val="Bullet1"/>
              <w:rPr>
                <w:rFonts w:ascii="Aptos" w:hAnsi="Aptos"/>
                <w:sz w:val="24"/>
                <w:szCs w:val="24"/>
                <w:lang w:val="en-US"/>
              </w:rPr>
            </w:pPr>
          </w:p>
        </w:tc>
        <w:tc>
          <w:tcPr>
            <w:tcW w:w="1362" w:type="pct"/>
          </w:tcPr>
          <w:p w14:paraId="4D8FA93C" w14:textId="4A5FD465" w:rsidR="00F16186" w:rsidRPr="00B13CA9" w:rsidRDefault="00F16186" w:rsidP="00F16186">
            <w:pPr>
              <w:pStyle w:val="Bullet1"/>
              <w:rPr>
                <w:rFonts w:ascii="Aptos" w:hAnsi="Aptos"/>
                <w:sz w:val="24"/>
                <w:szCs w:val="24"/>
                <w:lang w:val="en-US"/>
              </w:rPr>
            </w:pPr>
          </w:p>
        </w:tc>
        <w:tc>
          <w:tcPr>
            <w:tcW w:w="672" w:type="pct"/>
          </w:tcPr>
          <w:p w14:paraId="1B5C34C5" w14:textId="3F384AD8" w:rsidR="00F16186" w:rsidRPr="00B13CA9" w:rsidRDefault="00F16186" w:rsidP="00F16186">
            <w:pPr>
              <w:rPr>
                <w:rFonts w:ascii="Aptos" w:hAnsi="Aptos"/>
                <w:sz w:val="24"/>
                <w:szCs w:val="24"/>
                <w:lang w:val="en-US"/>
              </w:rPr>
            </w:pPr>
          </w:p>
        </w:tc>
      </w:tr>
      <w:tr w:rsidR="00F16186" w:rsidRPr="00AC6A09" w14:paraId="58738B7E" w14:textId="77777777" w:rsidTr="00B13CA9">
        <w:tc>
          <w:tcPr>
            <w:tcW w:w="1703" w:type="pct"/>
          </w:tcPr>
          <w:p w14:paraId="63BB4147" w14:textId="77777777" w:rsidR="00F16186" w:rsidRPr="006330B3" w:rsidRDefault="00F16186" w:rsidP="00F16186">
            <w:pPr>
              <w:rPr>
                <w:rFonts w:eastAsia="Calibri" w:cs="Calibri"/>
                <w:b/>
                <w:bCs/>
              </w:rPr>
            </w:pPr>
            <w:r w:rsidRPr="006330B3">
              <w:rPr>
                <w:rFonts w:eastAsia="Calibri" w:cs="Calibri"/>
                <w:b/>
              </w:rPr>
              <w:t xml:space="preserve">How will employees’ access and use shared areas? </w:t>
            </w:r>
          </w:p>
          <w:p w14:paraId="21C43F33"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Consistent and predictable booking system for any shared spaces that require bookings</w:t>
            </w:r>
          </w:p>
          <w:p w14:paraId="00B94B6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Clear, accessible, and consistently communicated policies and procedures for use of shared spaces and facilities</w:t>
            </w:r>
          </w:p>
          <w:p w14:paraId="5F8EEAB6"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Signage reinforces the type of space and any shared expectations or requirements for use, including capacity limits or current occupancy</w:t>
            </w:r>
          </w:p>
          <w:p w14:paraId="08CF33B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Predictable and intuitive design and layout to support understanding of purpose and use</w:t>
            </w:r>
          </w:p>
          <w:p w14:paraId="4322A44E" w14:textId="0FFFD27E" w:rsidR="00F16186" w:rsidRPr="006330B3" w:rsidRDefault="00F16186" w:rsidP="00F16186">
            <w:pPr>
              <w:rPr>
                <w:rFonts w:eastAsia="Calibri" w:cs="Calibri"/>
                <w:b/>
              </w:rPr>
            </w:pPr>
            <w:r w:rsidRPr="006330B3">
              <w:rPr>
                <w:rFonts w:cs="Calibri"/>
              </w:rPr>
              <w:t>Thoughtful consideration of furnishings and finishes that match intended purpose and use (such as, handwashing facilities in parent room or soft furnishings and adjustable lighting in wellness and prayer rooms)</w:t>
            </w:r>
          </w:p>
        </w:tc>
        <w:tc>
          <w:tcPr>
            <w:tcW w:w="1263" w:type="pct"/>
          </w:tcPr>
          <w:p w14:paraId="23061E8D" w14:textId="77777777" w:rsidR="00F16186" w:rsidRPr="00B13CA9" w:rsidRDefault="00F16186" w:rsidP="00F16186">
            <w:pPr>
              <w:pStyle w:val="Bullet1"/>
              <w:rPr>
                <w:rFonts w:ascii="Aptos" w:hAnsi="Aptos"/>
                <w:sz w:val="24"/>
                <w:szCs w:val="24"/>
                <w:lang w:val="en-US"/>
              </w:rPr>
            </w:pPr>
          </w:p>
        </w:tc>
        <w:tc>
          <w:tcPr>
            <w:tcW w:w="1362" w:type="pct"/>
          </w:tcPr>
          <w:p w14:paraId="3CCED560" w14:textId="77777777" w:rsidR="00F16186" w:rsidRPr="00B13CA9" w:rsidRDefault="00F16186" w:rsidP="00F16186">
            <w:pPr>
              <w:pStyle w:val="Bullet1"/>
              <w:rPr>
                <w:rFonts w:ascii="Aptos" w:hAnsi="Aptos"/>
                <w:sz w:val="24"/>
                <w:szCs w:val="24"/>
                <w:lang w:val="en-US"/>
              </w:rPr>
            </w:pPr>
          </w:p>
        </w:tc>
        <w:tc>
          <w:tcPr>
            <w:tcW w:w="672" w:type="pct"/>
          </w:tcPr>
          <w:p w14:paraId="65DC88A8" w14:textId="77777777" w:rsidR="00F16186" w:rsidRPr="00B13CA9" w:rsidRDefault="00F16186" w:rsidP="00F16186">
            <w:pPr>
              <w:rPr>
                <w:rFonts w:ascii="Aptos" w:hAnsi="Aptos"/>
                <w:sz w:val="24"/>
                <w:szCs w:val="24"/>
                <w:lang w:val="en-US"/>
              </w:rPr>
            </w:pPr>
          </w:p>
        </w:tc>
      </w:tr>
      <w:tr w:rsidR="00F16186" w:rsidRPr="00AC6A09" w14:paraId="78BF364C" w14:textId="77777777" w:rsidTr="00B13CA9">
        <w:tc>
          <w:tcPr>
            <w:tcW w:w="1703" w:type="pct"/>
          </w:tcPr>
          <w:p w14:paraId="5A92F54C" w14:textId="77777777" w:rsidR="00F16186" w:rsidRPr="006330B3" w:rsidRDefault="00F16186" w:rsidP="00F16186">
            <w:pPr>
              <w:rPr>
                <w:rFonts w:eastAsia="Calibri" w:cs="Calibri"/>
                <w:b/>
                <w:bCs/>
              </w:rPr>
            </w:pPr>
            <w:r w:rsidRPr="006330B3">
              <w:rPr>
                <w:rFonts w:eastAsia="Calibri" w:cs="Calibri"/>
                <w:b/>
              </w:rPr>
              <w:t xml:space="preserve">What are the sensory experiences like in the other shared areas? (such as visual, scent, auditory, etc.) </w:t>
            </w:r>
          </w:p>
          <w:p w14:paraId="52D94FD5" w14:textId="3FC778C8" w:rsidR="00F16186" w:rsidRPr="006330B3" w:rsidRDefault="00EA77CB" w:rsidP="00F16186">
            <w:pPr>
              <w:pStyle w:val="ListParagraph"/>
              <w:numPr>
                <w:ilvl w:val="0"/>
                <w:numId w:val="6"/>
              </w:numPr>
              <w:suppressAutoHyphens w:val="0"/>
              <w:spacing w:before="0" w:after="0" w:line="240" w:lineRule="auto"/>
              <w:ind w:left="436" w:hanging="270"/>
              <w:rPr>
                <w:rFonts w:cs="Calibri"/>
              </w:rPr>
            </w:pPr>
            <w:hyperlink r:id="rId46" w:history="1">
              <w:r w:rsidRPr="007245EE">
                <w:rPr>
                  <w:rStyle w:val="Hyperlink"/>
                  <w:rFonts w:eastAsia="Calibri" w:cs="Calibri"/>
                  <w:i/>
                </w:rPr>
                <w:t>Inclusive ac</w:t>
              </w:r>
              <w:r w:rsidR="007245EE" w:rsidRPr="007245EE">
                <w:rPr>
                  <w:rStyle w:val="Hyperlink"/>
                  <w:rFonts w:eastAsia="Calibri" w:cs="Calibri"/>
                  <w:i/>
                </w:rPr>
                <w:t>oustics</w:t>
              </w:r>
            </w:hyperlink>
            <w:r w:rsidR="007245EE">
              <w:rPr>
                <w:rStyle w:val="FootnoteReference"/>
                <w:rFonts w:eastAsia="Calibri" w:cs="Calibri"/>
                <w:i/>
                <w:u w:val="single"/>
              </w:rPr>
              <w:footnoteReference w:id="20"/>
            </w:r>
            <w:r w:rsidR="00F16186" w:rsidRPr="006330B3">
              <w:rPr>
                <w:rFonts w:eastAsia="Calibri" w:cs="Calibri"/>
              </w:rPr>
              <w:t xml:space="preserve"> </w:t>
            </w:r>
            <w:r w:rsidR="00F16186" w:rsidRPr="006330B3">
              <w:rPr>
                <w:rFonts w:cs="Calibri"/>
              </w:rPr>
              <w:t>applied to shared areas</w:t>
            </w:r>
            <w:r w:rsidR="00F16186" w:rsidRPr="006330B3">
              <w:rPr>
                <w:rFonts w:eastAsia="Calibri" w:cs="Calibri"/>
              </w:rPr>
              <w:t xml:space="preserve"> and adapted to the specific function and use of the space</w:t>
            </w:r>
          </w:p>
          <w:p w14:paraId="75D87571"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Minimal competing sounds in shared spaces and sound proofing between adjacent spaces (such as, parent room and open office) </w:t>
            </w:r>
          </w:p>
          <w:p w14:paraId="0C1E72C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w:t>
            </w:r>
          </w:p>
          <w:p w14:paraId="0726FAF7"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across design elements and furnishings </w:t>
            </w:r>
          </w:p>
          <w:p w14:paraId="7D769D0F"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organisation systems in place and well signed for shared items</w:t>
            </w:r>
          </w:p>
          <w:p w14:paraId="6B414A76" w14:textId="3C49DE20" w:rsidR="00F16186" w:rsidRPr="006330B3" w:rsidRDefault="000D6BF6" w:rsidP="00F16186">
            <w:pPr>
              <w:pStyle w:val="ListParagraph"/>
              <w:numPr>
                <w:ilvl w:val="0"/>
                <w:numId w:val="6"/>
              </w:numPr>
              <w:suppressAutoHyphens w:val="0"/>
              <w:spacing w:before="0" w:after="0" w:line="240" w:lineRule="auto"/>
              <w:ind w:left="436" w:hanging="270"/>
              <w:rPr>
                <w:rFonts w:eastAsia="Calibri" w:cs="Calibri"/>
                <w:b/>
              </w:rPr>
            </w:pPr>
            <w:hyperlink r:id="rId47" w:history="1">
              <w:r w:rsidRPr="000D6BF6">
                <w:rPr>
                  <w:rStyle w:val="Hyperlink"/>
                  <w:rFonts w:cs="Calibri"/>
                  <w:i/>
                </w:rPr>
                <w:t>Inclusive lighting</w:t>
              </w:r>
            </w:hyperlink>
            <w:r>
              <w:rPr>
                <w:rStyle w:val="FootnoteReference"/>
                <w:rFonts w:cs="Calibri"/>
                <w:i/>
                <w:u w:val="single"/>
              </w:rPr>
              <w:footnoteReference w:id="21"/>
            </w:r>
            <w:r w:rsidR="00F16186" w:rsidRPr="00680B5C">
              <w:rPr>
                <w:rFonts w:cs="Calibri"/>
                <w:i/>
              </w:rPr>
              <w:t xml:space="preserve"> </w:t>
            </w:r>
            <w:r w:rsidR="00F16186" w:rsidRPr="006330B3">
              <w:rPr>
                <w:rFonts w:cs="Calibri"/>
              </w:rPr>
              <w:t xml:space="preserve">applied to shared areas </w:t>
            </w:r>
            <w:r w:rsidR="00F16186" w:rsidRPr="006330B3">
              <w:rPr>
                <w:rFonts w:eastAsia="Calibri" w:cs="Calibri"/>
              </w:rPr>
              <w:t>and adapted to the specific function and use of the space</w:t>
            </w:r>
          </w:p>
        </w:tc>
        <w:tc>
          <w:tcPr>
            <w:tcW w:w="1263" w:type="pct"/>
          </w:tcPr>
          <w:p w14:paraId="42D27FE9" w14:textId="77777777" w:rsidR="00F16186" w:rsidRPr="00B13CA9" w:rsidRDefault="00F16186" w:rsidP="00F16186">
            <w:pPr>
              <w:pStyle w:val="Bullet1"/>
              <w:rPr>
                <w:rFonts w:ascii="Aptos" w:hAnsi="Aptos"/>
                <w:sz w:val="24"/>
                <w:szCs w:val="24"/>
                <w:lang w:val="en-US"/>
              </w:rPr>
            </w:pPr>
          </w:p>
        </w:tc>
        <w:tc>
          <w:tcPr>
            <w:tcW w:w="1362" w:type="pct"/>
          </w:tcPr>
          <w:p w14:paraId="2081EEFB" w14:textId="77777777" w:rsidR="00F16186" w:rsidRPr="00B13CA9" w:rsidRDefault="00F16186" w:rsidP="00F16186">
            <w:pPr>
              <w:pStyle w:val="Bullet1"/>
              <w:rPr>
                <w:rFonts w:ascii="Aptos" w:hAnsi="Aptos"/>
                <w:sz w:val="24"/>
                <w:szCs w:val="24"/>
                <w:lang w:val="en-US"/>
              </w:rPr>
            </w:pPr>
          </w:p>
        </w:tc>
        <w:tc>
          <w:tcPr>
            <w:tcW w:w="672" w:type="pct"/>
          </w:tcPr>
          <w:p w14:paraId="33B9C4CA" w14:textId="77777777" w:rsidR="00F16186" w:rsidRPr="00B13CA9" w:rsidRDefault="00F16186" w:rsidP="00F16186">
            <w:pPr>
              <w:rPr>
                <w:rFonts w:ascii="Aptos" w:hAnsi="Aptos"/>
                <w:sz w:val="24"/>
                <w:szCs w:val="24"/>
                <w:lang w:val="en-US"/>
              </w:rPr>
            </w:pPr>
          </w:p>
        </w:tc>
      </w:tr>
      <w:tr w:rsidR="00F16186" w:rsidRPr="00AC6A09" w14:paraId="37D99ACB" w14:textId="77777777" w:rsidTr="00B13CA9">
        <w:tc>
          <w:tcPr>
            <w:tcW w:w="1703" w:type="pct"/>
          </w:tcPr>
          <w:p w14:paraId="0BDE48E6" w14:textId="1215CDB0" w:rsidR="00F16186" w:rsidRPr="006330B3" w:rsidRDefault="00F16186" w:rsidP="004D0DCB">
            <w:pPr>
              <w:contextualSpacing/>
              <w:rPr>
                <w:rFonts w:cs="Calibri"/>
                <w:b/>
                <w:bCs/>
              </w:rPr>
            </w:pPr>
            <w:r w:rsidRPr="006330B3">
              <w:rPr>
                <w:rFonts w:eastAsia="Calibri" w:cs="Calibri"/>
                <w:b/>
                <w:color w:val="000000" w:themeColor="text1"/>
              </w:rPr>
              <w:t xml:space="preserve">Are accessibility features or barriers clearly displayed for all shared areas? </w:t>
            </w:r>
          </w:p>
        </w:tc>
        <w:tc>
          <w:tcPr>
            <w:tcW w:w="1263" w:type="pct"/>
          </w:tcPr>
          <w:p w14:paraId="699F5EDE" w14:textId="77777777" w:rsidR="00F16186" w:rsidRPr="00B13CA9" w:rsidRDefault="00F16186" w:rsidP="00F16186">
            <w:pPr>
              <w:pStyle w:val="Bullet1"/>
              <w:rPr>
                <w:rFonts w:ascii="Aptos" w:hAnsi="Aptos"/>
                <w:sz w:val="24"/>
                <w:szCs w:val="24"/>
                <w:lang w:val="en-US"/>
              </w:rPr>
            </w:pPr>
          </w:p>
        </w:tc>
        <w:tc>
          <w:tcPr>
            <w:tcW w:w="1362" w:type="pct"/>
          </w:tcPr>
          <w:p w14:paraId="22075726" w14:textId="77777777" w:rsidR="00F16186" w:rsidRPr="00B13CA9" w:rsidRDefault="00F16186" w:rsidP="00F16186">
            <w:pPr>
              <w:pStyle w:val="Bullet1"/>
              <w:rPr>
                <w:rFonts w:ascii="Aptos" w:hAnsi="Aptos"/>
                <w:sz w:val="24"/>
                <w:szCs w:val="24"/>
                <w:lang w:val="en-US"/>
              </w:rPr>
            </w:pPr>
          </w:p>
        </w:tc>
        <w:tc>
          <w:tcPr>
            <w:tcW w:w="672" w:type="pct"/>
          </w:tcPr>
          <w:p w14:paraId="0EA700E2" w14:textId="77777777" w:rsidR="00F16186" w:rsidRPr="00B13CA9" w:rsidRDefault="00F16186" w:rsidP="00F16186">
            <w:pPr>
              <w:rPr>
                <w:rFonts w:ascii="Aptos" w:hAnsi="Aptos"/>
                <w:sz w:val="24"/>
                <w:szCs w:val="24"/>
                <w:lang w:val="en-US"/>
              </w:rPr>
            </w:pPr>
          </w:p>
        </w:tc>
      </w:tr>
      <w:tr w:rsidR="00F16186" w:rsidRPr="00AC6A09" w14:paraId="5B9B404B" w14:textId="77777777" w:rsidTr="00B13CA9">
        <w:tc>
          <w:tcPr>
            <w:tcW w:w="1703" w:type="pct"/>
          </w:tcPr>
          <w:p w14:paraId="1B36D2B3" w14:textId="7DEB4F3A" w:rsidR="00F16186" w:rsidRPr="006330B3" w:rsidRDefault="00F16186" w:rsidP="004D0DCB">
            <w:pPr>
              <w:contextualSpacing/>
              <w:rPr>
                <w:rFonts w:eastAsia="Calibri" w:cs="Calibri"/>
                <w:b/>
                <w:color w:val="000000" w:themeColor="text1"/>
              </w:rPr>
            </w:pPr>
            <w:r w:rsidRPr="006330B3">
              <w:rPr>
                <w:rFonts w:eastAsia="Calibri" w:cs="Calibri"/>
                <w:b/>
                <w:color w:val="000000" w:themeColor="text1"/>
              </w:rPr>
              <w:t>Are all shared areas free from clutter and excess furniture?</w:t>
            </w:r>
          </w:p>
        </w:tc>
        <w:tc>
          <w:tcPr>
            <w:tcW w:w="1263" w:type="pct"/>
          </w:tcPr>
          <w:p w14:paraId="213DE017" w14:textId="77777777" w:rsidR="00F16186" w:rsidRPr="00B13CA9" w:rsidRDefault="00F16186" w:rsidP="00F16186">
            <w:pPr>
              <w:pStyle w:val="Bullet1"/>
              <w:rPr>
                <w:rFonts w:ascii="Aptos" w:hAnsi="Aptos"/>
                <w:sz w:val="24"/>
                <w:szCs w:val="24"/>
                <w:lang w:val="en-US"/>
              </w:rPr>
            </w:pPr>
          </w:p>
        </w:tc>
        <w:tc>
          <w:tcPr>
            <w:tcW w:w="1362" w:type="pct"/>
          </w:tcPr>
          <w:p w14:paraId="5DCA9BA2" w14:textId="77777777" w:rsidR="00F16186" w:rsidRPr="00B13CA9" w:rsidRDefault="00F16186" w:rsidP="00F16186">
            <w:pPr>
              <w:pStyle w:val="Bullet1"/>
              <w:rPr>
                <w:rFonts w:ascii="Aptos" w:hAnsi="Aptos"/>
                <w:sz w:val="24"/>
                <w:szCs w:val="24"/>
                <w:lang w:val="en-US"/>
              </w:rPr>
            </w:pPr>
          </w:p>
        </w:tc>
        <w:tc>
          <w:tcPr>
            <w:tcW w:w="672" w:type="pct"/>
          </w:tcPr>
          <w:p w14:paraId="40C1886B" w14:textId="77777777" w:rsidR="00F16186" w:rsidRPr="00B13CA9" w:rsidRDefault="00F16186" w:rsidP="00F16186">
            <w:pPr>
              <w:rPr>
                <w:rFonts w:ascii="Aptos" w:hAnsi="Aptos"/>
                <w:sz w:val="24"/>
                <w:szCs w:val="24"/>
                <w:lang w:val="en-US"/>
              </w:rPr>
            </w:pPr>
          </w:p>
        </w:tc>
      </w:tr>
      <w:tr w:rsidR="00F16186" w:rsidRPr="00AC6A09" w14:paraId="1A8DB78E" w14:textId="77777777" w:rsidTr="00B13CA9">
        <w:tc>
          <w:tcPr>
            <w:tcW w:w="1703" w:type="pct"/>
          </w:tcPr>
          <w:p w14:paraId="49C78605"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066D59F1"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2C202A26"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55937EF4" w14:textId="40DB566A" w:rsidR="00F16186" w:rsidRPr="006330B3" w:rsidRDefault="00F16186" w:rsidP="004D0DCB">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263" w:type="pct"/>
          </w:tcPr>
          <w:p w14:paraId="167A42C4" w14:textId="77777777" w:rsidR="00F16186" w:rsidRPr="00B13CA9" w:rsidRDefault="00F16186" w:rsidP="00F16186">
            <w:pPr>
              <w:pStyle w:val="Bullet1"/>
              <w:rPr>
                <w:rFonts w:ascii="Aptos" w:hAnsi="Aptos"/>
                <w:sz w:val="24"/>
                <w:szCs w:val="24"/>
                <w:lang w:val="en-US"/>
              </w:rPr>
            </w:pPr>
          </w:p>
        </w:tc>
        <w:tc>
          <w:tcPr>
            <w:tcW w:w="1362" w:type="pct"/>
          </w:tcPr>
          <w:p w14:paraId="6B6010CC" w14:textId="77777777" w:rsidR="00F16186" w:rsidRPr="00B13CA9" w:rsidRDefault="00F16186" w:rsidP="00F16186">
            <w:pPr>
              <w:pStyle w:val="Bullet1"/>
              <w:rPr>
                <w:rFonts w:ascii="Aptos" w:hAnsi="Aptos"/>
                <w:sz w:val="24"/>
                <w:szCs w:val="24"/>
                <w:lang w:val="en-US"/>
              </w:rPr>
            </w:pPr>
          </w:p>
        </w:tc>
        <w:tc>
          <w:tcPr>
            <w:tcW w:w="672" w:type="pct"/>
          </w:tcPr>
          <w:p w14:paraId="5F7159C5" w14:textId="77777777" w:rsidR="00F16186" w:rsidRPr="00B13CA9" w:rsidRDefault="00F16186" w:rsidP="00F16186">
            <w:pPr>
              <w:rPr>
                <w:rFonts w:ascii="Aptos" w:hAnsi="Aptos"/>
                <w:sz w:val="24"/>
                <w:szCs w:val="24"/>
                <w:lang w:val="en-US"/>
              </w:rPr>
            </w:pPr>
          </w:p>
        </w:tc>
      </w:tr>
      <w:tr w:rsidR="00F16186" w:rsidRPr="00AC6A09" w14:paraId="69D1C8AF" w14:textId="77777777" w:rsidTr="00B13CA9">
        <w:tc>
          <w:tcPr>
            <w:tcW w:w="1703" w:type="pct"/>
          </w:tcPr>
          <w:p w14:paraId="300CD1BE"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76D73CA3"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3A3E3885"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0F4B77F" w14:textId="4B30503E" w:rsidR="00F16186" w:rsidRPr="006330B3" w:rsidRDefault="00F16186" w:rsidP="004D0DCB">
            <w:pPr>
              <w:pStyle w:val="ListParagraph"/>
              <w:numPr>
                <w:ilvl w:val="0"/>
                <w:numId w:val="14"/>
              </w:numPr>
              <w:suppressAutoHyphens w:val="0"/>
              <w:spacing w:before="0" w:after="0" w:line="240" w:lineRule="auto"/>
              <w:rPr>
                <w:rFonts w:eastAsia="Calibri" w:cs="Calibri"/>
                <w:b/>
                <w:bCs/>
                <w:color w:val="000000" w:themeColor="text1"/>
              </w:rPr>
            </w:pPr>
            <w:r w:rsidRPr="004D0DCB">
              <w:rPr>
                <w:rFonts w:cs="Calibri"/>
                <w:color w:val="000000" w:themeColor="text1"/>
              </w:rPr>
              <w:t>Sliding locks rather than turning locks</w:t>
            </w:r>
          </w:p>
        </w:tc>
        <w:tc>
          <w:tcPr>
            <w:tcW w:w="1263" w:type="pct"/>
          </w:tcPr>
          <w:p w14:paraId="27307BA0" w14:textId="77777777" w:rsidR="00F16186" w:rsidRPr="00B13CA9" w:rsidRDefault="00F16186" w:rsidP="00F16186">
            <w:pPr>
              <w:pStyle w:val="Bullet1"/>
              <w:rPr>
                <w:rFonts w:ascii="Aptos" w:hAnsi="Aptos"/>
                <w:sz w:val="24"/>
                <w:szCs w:val="24"/>
                <w:lang w:val="en-US"/>
              </w:rPr>
            </w:pPr>
          </w:p>
        </w:tc>
        <w:tc>
          <w:tcPr>
            <w:tcW w:w="1362" w:type="pct"/>
          </w:tcPr>
          <w:p w14:paraId="0A036B11" w14:textId="77777777" w:rsidR="00F16186" w:rsidRPr="00B13CA9" w:rsidRDefault="00F16186" w:rsidP="00F16186">
            <w:pPr>
              <w:pStyle w:val="Bullet1"/>
              <w:rPr>
                <w:rFonts w:ascii="Aptos" w:hAnsi="Aptos"/>
                <w:sz w:val="24"/>
                <w:szCs w:val="24"/>
                <w:lang w:val="en-US"/>
              </w:rPr>
            </w:pPr>
          </w:p>
        </w:tc>
        <w:tc>
          <w:tcPr>
            <w:tcW w:w="672" w:type="pct"/>
          </w:tcPr>
          <w:p w14:paraId="402F18A8" w14:textId="77777777" w:rsidR="00F16186" w:rsidRPr="00B13CA9" w:rsidRDefault="00F16186" w:rsidP="00F16186">
            <w:pPr>
              <w:rPr>
                <w:rFonts w:ascii="Aptos" w:hAnsi="Aptos"/>
                <w:sz w:val="24"/>
                <w:szCs w:val="24"/>
                <w:lang w:val="en-US"/>
              </w:rPr>
            </w:pPr>
          </w:p>
        </w:tc>
      </w:tr>
      <w:tr w:rsidR="00F16186" w:rsidRPr="00AC6A09" w14:paraId="4F13941D" w14:textId="77777777" w:rsidTr="00B13CA9">
        <w:tc>
          <w:tcPr>
            <w:tcW w:w="1703" w:type="pct"/>
          </w:tcPr>
          <w:p w14:paraId="3D25F075"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73867CC3"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096D30E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Access card readers</w:t>
            </w:r>
          </w:p>
          <w:p w14:paraId="3CF94B9B"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Light switches/temperature controls</w:t>
            </w:r>
          </w:p>
          <w:p w14:paraId="42D65CAA"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Emergency/duress alarms</w:t>
            </w:r>
          </w:p>
          <w:p w14:paraId="34ADBA0E"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Coat hooks</w:t>
            </w:r>
          </w:p>
          <w:p w14:paraId="07C76BD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08805519"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p w14:paraId="7BDC9229" w14:textId="03EB6B52" w:rsidR="00F16186" w:rsidRPr="006330B3" w:rsidRDefault="00F16186" w:rsidP="004D0DCB">
            <w:pPr>
              <w:pStyle w:val="ListParagraph"/>
              <w:numPr>
                <w:ilvl w:val="0"/>
                <w:numId w:val="18"/>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First aid kits</w:t>
            </w:r>
          </w:p>
        </w:tc>
        <w:tc>
          <w:tcPr>
            <w:tcW w:w="1263" w:type="pct"/>
          </w:tcPr>
          <w:p w14:paraId="57E02D4C" w14:textId="77777777" w:rsidR="00F16186" w:rsidRPr="00B13CA9" w:rsidRDefault="00F16186" w:rsidP="00F16186">
            <w:pPr>
              <w:pStyle w:val="Bullet1"/>
              <w:rPr>
                <w:rFonts w:ascii="Aptos" w:hAnsi="Aptos"/>
                <w:sz w:val="24"/>
                <w:szCs w:val="24"/>
                <w:lang w:val="en-US"/>
              </w:rPr>
            </w:pPr>
          </w:p>
        </w:tc>
        <w:tc>
          <w:tcPr>
            <w:tcW w:w="1362" w:type="pct"/>
          </w:tcPr>
          <w:p w14:paraId="4E36A6EF" w14:textId="77777777" w:rsidR="00F16186" w:rsidRPr="00B13CA9" w:rsidRDefault="00F16186" w:rsidP="00F16186">
            <w:pPr>
              <w:pStyle w:val="Bullet1"/>
              <w:rPr>
                <w:rFonts w:ascii="Aptos" w:hAnsi="Aptos"/>
                <w:sz w:val="24"/>
                <w:szCs w:val="24"/>
                <w:lang w:val="en-US"/>
              </w:rPr>
            </w:pPr>
          </w:p>
        </w:tc>
        <w:tc>
          <w:tcPr>
            <w:tcW w:w="672" w:type="pct"/>
          </w:tcPr>
          <w:p w14:paraId="21AEEF00" w14:textId="77777777" w:rsidR="00F16186" w:rsidRPr="00B13CA9" w:rsidRDefault="00F16186" w:rsidP="00F16186">
            <w:pPr>
              <w:rPr>
                <w:rFonts w:ascii="Aptos" w:hAnsi="Aptos"/>
                <w:sz w:val="24"/>
                <w:szCs w:val="24"/>
                <w:lang w:val="en-US"/>
              </w:rPr>
            </w:pPr>
          </w:p>
        </w:tc>
      </w:tr>
      <w:tr w:rsidR="00F16186" w:rsidRPr="00AC6A09" w14:paraId="4AB8A752" w14:textId="77777777" w:rsidTr="00B13CA9">
        <w:tc>
          <w:tcPr>
            <w:tcW w:w="1703" w:type="pct"/>
          </w:tcPr>
          <w:p w14:paraId="28F7C87C"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44D312C4"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7083BB3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Equipment and appliances</w:t>
            </w:r>
          </w:p>
          <w:p w14:paraId="08B35C1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414FEE9C" w14:textId="1CDD0F7C" w:rsidR="00F16186" w:rsidRPr="006330B3" w:rsidRDefault="00F16186" w:rsidP="004D0DCB">
            <w:pPr>
              <w:pStyle w:val="ListParagraph"/>
              <w:numPr>
                <w:ilvl w:val="0"/>
                <w:numId w:val="19"/>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Files, books, or other shared resources</w:t>
            </w:r>
          </w:p>
        </w:tc>
        <w:tc>
          <w:tcPr>
            <w:tcW w:w="1263" w:type="pct"/>
          </w:tcPr>
          <w:p w14:paraId="32819F34" w14:textId="77777777" w:rsidR="00F16186" w:rsidRPr="00B13CA9" w:rsidRDefault="00F16186" w:rsidP="00F16186">
            <w:pPr>
              <w:pStyle w:val="Bullet1"/>
              <w:rPr>
                <w:rFonts w:ascii="Aptos" w:hAnsi="Aptos"/>
                <w:sz w:val="24"/>
                <w:szCs w:val="24"/>
                <w:lang w:val="en-US"/>
              </w:rPr>
            </w:pPr>
          </w:p>
        </w:tc>
        <w:tc>
          <w:tcPr>
            <w:tcW w:w="1362" w:type="pct"/>
          </w:tcPr>
          <w:p w14:paraId="31C56123" w14:textId="77777777" w:rsidR="00F16186" w:rsidRPr="00B13CA9" w:rsidRDefault="00F16186" w:rsidP="00F16186">
            <w:pPr>
              <w:pStyle w:val="Bullet1"/>
              <w:rPr>
                <w:rFonts w:ascii="Aptos" w:hAnsi="Aptos"/>
                <w:sz w:val="24"/>
                <w:szCs w:val="24"/>
                <w:lang w:val="en-US"/>
              </w:rPr>
            </w:pPr>
          </w:p>
        </w:tc>
        <w:tc>
          <w:tcPr>
            <w:tcW w:w="672" w:type="pct"/>
          </w:tcPr>
          <w:p w14:paraId="7C2C4DFC" w14:textId="77777777" w:rsidR="00F16186" w:rsidRPr="00B13CA9" w:rsidRDefault="00F16186" w:rsidP="00F16186">
            <w:pPr>
              <w:rPr>
                <w:rFonts w:ascii="Aptos" w:hAnsi="Aptos"/>
                <w:sz w:val="24"/>
                <w:szCs w:val="24"/>
                <w:lang w:val="en-US"/>
              </w:rPr>
            </w:pPr>
          </w:p>
        </w:tc>
      </w:tr>
      <w:tr w:rsidR="00F16186" w:rsidRPr="00AC6A09" w14:paraId="5B29B4F8" w14:textId="77777777" w:rsidTr="00B13CA9">
        <w:tc>
          <w:tcPr>
            <w:tcW w:w="1703" w:type="pct"/>
          </w:tcPr>
          <w:p w14:paraId="6A1077BE"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Have tactile buttons been added to the following in shared areas:</w:t>
            </w:r>
          </w:p>
          <w:p w14:paraId="14CE9236"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Appliances</w:t>
            </w:r>
          </w:p>
          <w:p w14:paraId="53CBE175"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4F95160D"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Lockers</w:t>
            </w:r>
          </w:p>
          <w:p w14:paraId="257BD4AE"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18DDD81F" w14:textId="442C9302" w:rsidR="00F16186" w:rsidRPr="006330B3" w:rsidRDefault="00F16186" w:rsidP="004D0DCB">
            <w:pPr>
              <w:pStyle w:val="ListParagraph"/>
              <w:numPr>
                <w:ilvl w:val="0"/>
                <w:numId w:val="20"/>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Desk controls</w:t>
            </w:r>
          </w:p>
        </w:tc>
        <w:tc>
          <w:tcPr>
            <w:tcW w:w="1263" w:type="pct"/>
          </w:tcPr>
          <w:p w14:paraId="11B8DBAE" w14:textId="77777777" w:rsidR="00F16186" w:rsidRPr="00B13CA9" w:rsidRDefault="00F16186" w:rsidP="00F16186">
            <w:pPr>
              <w:pStyle w:val="Bullet1"/>
              <w:rPr>
                <w:rFonts w:ascii="Aptos" w:hAnsi="Aptos"/>
                <w:sz w:val="24"/>
                <w:szCs w:val="24"/>
                <w:lang w:val="en-US"/>
              </w:rPr>
            </w:pPr>
          </w:p>
        </w:tc>
        <w:tc>
          <w:tcPr>
            <w:tcW w:w="1362" w:type="pct"/>
          </w:tcPr>
          <w:p w14:paraId="7BD06172" w14:textId="77777777" w:rsidR="00F16186" w:rsidRPr="00B13CA9" w:rsidRDefault="00F16186" w:rsidP="00F16186">
            <w:pPr>
              <w:pStyle w:val="Bullet1"/>
              <w:rPr>
                <w:rFonts w:ascii="Aptos" w:hAnsi="Aptos"/>
                <w:sz w:val="24"/>
                <w:szCs w:val="24"/>
                <w:lang w:val="en-US"/>
              </w:rPr>
            </w:pPr>
          </w:p>
        </w:tc>
        <w:tc>
          <w:tcPr>
            <w:tcW w:w="672" w:type="pct"/>
          </w:tcPr>
          <w:p w14:paraId="04375E4F" w14:textId="77777777" w:rsidR="00F16186" w:rsidRPr="00B13CA9" w:rsidRDefault="00F16186" w:rsidP="00F16186">
            <w:pPr>
              <w:rPr>
                <w:rFonts w:ascii="Aptos" w:hAnsi="Aptos"/>
                <w:sz w:val="24"/>
                <w:szCs w:val="24"/>
                <w:lang w:val="en-US"/>
              </w:rPr>
            </w:pPr>
          </w:p>
        </w:tc>
      </w:tr>
      <w:tr w:rsidR="00F16186" w:rsidRPr="00AC6A09" w14:paraId="1F43FFBB" w14:textId="77777777" w:rsidTr="00B13CA9">
        <w:tc>
          <w:tcPr>
            <w:tcW w:w="1703" w:type="pct"/>
          </w:tcPr>
          <w:p w14:paraId="4E402529" w14:textId="5C05EF6E" w:rsidR="00F16186" w:rsidRPr="004D0DCB"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263" w:type="pct"/>
          </w:tcPr>
          <w:p w14:paraId="0DDE6BD7" w14:textId="77777777" w:rsidR="00F16186" w:rsidRPr="00B13CA9" w:rsidRDefault="00F16186" w:rsidP="00F16186">
            <w:pPr>
              <w:pStyle w:val="Bullet1"/>
              <w:rPr>
                <w:rFonts w:ascii="Aptos" w:hAnsi="Aptos"/>
                <w:sz w:val="24"/>
                <w:szCs w:val="24"/>
                <w:lang w:val="en-US"/>
              </w:rPr>
            </w:pPr>
          </w:p>
        </w:tc>
        <w:tc>
          <w:tcPr>
            <w:tcW w:w="1362" w:type="pct"/>
          </w:tcPr>
          <w:p w14:paraId="28DBD7B2" w14:textId="77777777" w:rsidR="00F16186" w:rsidRPr="00B13CA9" w:rsidRDefault="00F16186" w:rsidP="00F16186">
            <w:pPr>
              <w:pStyle w:val="Bullet1"/>
              <w:rPr>
                <w:rFonts w:ascii="Aptos" w:hAnsi="Aptos"/>
                <w:sz w:val="24"/>
                <w:szCs w:val="24"/>
                <w:lang w:val="en-US"/>
              </w:rPr>
            </w:pPr>
          </w:p>
        </w:tc>
        <w:tc>
          <w:tcPr>
            <w:tcW w:w="672" w:type="pct"/>
          </w:tcPr>
          <w:p w14:paraId="14EE912C" w14:textId="77777777" w:rsidR="00F16186" w:rsidRPr="00B13CA9" w:rsidRDefault="00F16186" w:rsidP="00F16186">
            <w:pPr>
              <w:rPr>
                <w:rFonts w:ascii="Aptos" w:hAnsi="Aptos"/>
                <w:sz w:val="24"/>
                <w:szCs w:val="24"/>
                <w:lang w:val="en-US"/>
              </w:rPr>
            </w:pPr>
          </w:p>
        </w:tc>
      </w:tr>
      <w:tr w:rsidR="00F16186" w:rsidRPr="00AC6A09" w14:paraId="757F4EFA" w14:textId="77777777" w:rsidTr="00B13CA9">
        <w:tc>
          <w:tcPr>
            <w:tcW w:w="1703" w:type="pct"/>
          </w:tcPr>
          <w:p w14:paraId="3380FAC1" w14:textId="15806C06" w:rsidR="00F16186" w:rsidRPr="006330B3" w:rsidRDefault="00F16186" w:rsidP="004D0DCB">
            <w:pPr>
              <w:contextualSpacing/>
              <w:rPr>
                <w:rFonts w:eastAsia="Calibri" w:cs="Calibri"/>
                <w:b/>
                <w:bCs/>
                <w:color w:val="000000" w:themeColor="text1"/>
              </w:rPr>
            </w:pPr>
            <w:r w:rsidRPr="006330B3">
              <w:rPr>
                <w:rFonts w:eastAsia="Calibri" w:cs="Calibri"/>
                <w:b/>
                <w:color w:val="000000" w:themeColor="text1"/>
              </w:rPr>
              <w:t>Has room utilisation been reviewed and furnishings adjusted to improve comfort and circulation in all shared areas?</w:t>
            </w:r>
          </w:p>
        </w:tc>
        <w:tc>
          <w:tcPr>
            <w:tcW w:w="1263" w:type="pct"/>
          </w:tcPr>
          <w:p w14:paraId="76207EC6" w14:textId="77777777" w:rsidR="00F16186" w:rsidRPr="00B13CA9" w:rsidRDefault="00F16186" w:rsidP="00F16186">
            <w:pPr>
              <w:pStyle w:val="Bullet1"/>
              <w:rPr>
                <w:rFonts w:ascii="Aptos" w:hAnsi="Aptos"/>
                <w:sz w:val="24"/>
                <w:szCs w:val="24"/>
                <w:lang w:val="en-US"/>
              </w:rPr>
            </w:pPr>
          </w:p>
        </w:tc>
        <w:tc>
          <w:tcPr>
            <w:tcW w:w="1362" w:type="pct"/>
          </w:tcPr>
          <w:p w14:paraId="57AC68C4" w14:textId="77777777" w:rsidR="00F16186" w:rsidRPr="00B13CA9" w:rsidRDefault="00F16186" w:rsidP="00F16186">
            <w:pPr>
              <w:pStyle w:val="Bullet1"/>
              <w:rPr>
                <w:rFonts w:ascii="Aptos" w:hAnsi="Aptos"/>
                <w:sz w:val="24"/>
                <w:szCs w:val="24"/>
                <w:lang w:val="en-US"/>
              </w:rPr>
            </w:pPr>
          </w:p>
        </w:tc>
        <w:tc>
          <w:tcPr>
            <w:tcW w:w="672" w:type="pct"/>
          </w:tcPr>
          <w:p w14:paraId="0C3C0458" w14:textId="77777777" w:rsidR="00F16186" w:rsidRPr="00B13CA9" w:rsidRDefault="00F16186" w:rsidP="00F16186">
            <w:pPr>
              <w:rPr>
                <w:rFonts w:ascii="Aptos" w:hAnsi="Aptos"/>
                <w:sz w:val="24"/>
                <w:szCs w:val="24"/>
                <w:lang w:val="en-US"/>
              </w:rPr>
            </w:pPr>
          </w:p>
        </w:tc>
      </w:tr>
      <w:tr w:rsidR="00F16186" w:rsidRPr="00AC6A09" w14:paraId="7F3B9E7F" w14:textId="77777777" w:rsidTr="00B13CA9">
        <w:tc>
          <w:tcPr>
            <w:tcW w:w="1703" w:type="pct"/>
          </w:tcPr>
          <w:p w14:paraId="339E441F" w14:textId="3A4EA178" w:rsidR="00F16186" w:rsidRPr="006330B3" w:rsidRDefault="00F16186" w:rsidP="004D0DCB">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shared areas? </w:t>
            </w:r>
          </w:p>
        </w:tc>
        <w:tc>
          <w:tcPr>
            <w:tcW w:w="1263" w:type="pct"/>
          </w:tcPr>
          <w:p w14:paraId="59A8229E" w14:textId="77777777" w:rsidR="00F16186" w:rsidRPr="00B13CA9" w:rsidRDefault="00F16186" w:rsidP="00F16186">
            <w:pPr>
              <w:pStyle w:val="Bullet1"/>
              <w:rPr>
                <w:rFonts w:ascii="Aptos" w:hAnsi="Aptos"/>
                <w:sz w:val="24"/>
                <w:szCs w:val="24"/>
                <w:lang w:val="en-US"/>
              </w:rPr>
            </w:pPr>
          </w:p>
        </w:tc>
        <w:tc>
          <w:tcPr>
            <w:tcW w:w="1362" w:type="pct"/>
          </w:tcPr>
          <w:p w14:paraId="2244DA92" w14:textId="77777777" w:rsidR="00F16186" w:rsidRPr="00B13CA9" w:rsidRDefault="00F16186" w:rsidP="00F16186">
            <w:pPr>
              <w:pStyle w:val="Bullet1"/>
              <w:rPr>
                <w:rFonts w:ascii="Aptos" w:hAnsi="Aptos"/>
                <w:sz w:val="24"/>
                <w:szCs w:val="24"/>
                <w:lang w:val="en-US"/>
              </w:rPr>
            </w:pPr>
          </w:p>
        </w:tc>
        <w:tc>
          <w:tcPr>
            <w:tcW w:w="672" w:type="pct"/>
          </w:tcPr>
          <w:p w14:paraId="4681DE58" w14:textId="77777777" w:rsidR="00F16186" w:rsidRPr="00B13CA9" w:rsidRDefault="00F16186" w:rsidP="00F16186">
            <w:pPr>
              <w:rPr>
                <w:rFonts w:ascii="Aptos" w:hAnsi="Aptos"/>
                <w:sz w:val="24"/>
                <w:szCs w:val="24"/>
                <w:lang w:val="en-US"/>
              </w:rPr>
            </w:pPr>
          </w:p>
        </w:tc>
      </w:tr>
      <w:tr w:rsidR="00F16186" w:rsidRPr="00AC6A09" w14:paraId="2EF02B93" w14:textId="77777777" w:rsidTr="00B13CA9">
        <w:tc>
          <w:tcPr>
            <w:tcW w:w="1703" w:type="pct"/>
          </w:tcPr>
          <w:p w14:paraId="5AAB1342" w14:textId="099E83FF" w:rsidR="00F16186" w:rsidRPr="006330B3" w:rsidRDefault="00F16186" w:rsidP="004D0DCB">
            <w:pPr>
              <w:contextualSpacing/>
              <w:rPr>
                <w:rFonts w:eastAsia="Calibri" w:cs="Calibri"/>
                <w:b/>
                <w:bCs/>
                <w:color w:val="000000" w:themeColor="text1"/>
              </w:rPr>
            </w:pPr>
            <w:r w:rsidRPr="006330B3">
              <w:rPr>
                <w:rFonts w:eastAsia="Calibri" w:cs="Calibri"/>
                <w:b/>
                <w:bCs/>
                <w:color w:val="000000" w:themeColor="text1"/>
              </w:rPr>
              <w:t>Are similar shared areas across the building set up consistently (layout, technology, accessibility)?</w:t>
            </w:r>
          </w:p>
        </w:tc>
        <w:tc>
          <w:tcPr>
            <w:tcW w:w="1263" w:type="pct"/>
          </w:tcPr>
          <w:p w14:paraId="700EC256" w14:textId="77777777" w:rsidR="00F16186" w:rsidRPr="00B13CA9" w:rsidRDefault="00F16186" w:rsidP="00F16186">
            <w:pPr>
              <w:pStyle w:val="Bullet1"/>
              <w:rPr>
                <w:rFonts w:ascii="Aptos" w:hAnsi="Aptos"/>
                <w:sz w:val="24"/>
                <w:szCs w:val="24"/>
                <w:lang w:val="en-US"/>
              </w:rPr>
            </w:pPr>
          </w:p>
        </w:tc>
        <w:tc>
          <w:tcPr>
            <w:tcW w:w="1362" w:type="pct"/>
          </w:tcPr>
          <w:p w14:paraId="014244A6" w14:textId="77777777" w:rsidR="00F16186" w:rsidRPr="00B13CA9" w:rsidRDefault="00F16186" w:rsidP="00F16186">
            <w:pPr>
              <w:pStyle w:val="Bullet1"/>
              <w:rPr>
                <w:rFonts w:ascii="Aptos" w:hAnsi="Aptos"/>
                <w:sz w:val="24"/>
                <w:szCs w:val="24"/>
                <w:lang w:val="en-US"/>
              </w:rPr>
            </w:pPr>
          </w:p>
        </w:tc>
        <w:tc>
          <w:tcPr>
            <w:tcW w:w="672" w:type="pct"/>
          </w:tcPr>
          <w:p w14:paraId="66503AE4" w14:textId="77777777" w:rsidR="00F16186" w:rsidRPr="00B13CA9" w:rsidRDefault="00F16186" w:rsidP="00F16186">
            <w:pPr>
              <w:rPr>
                <w:rFonts w:ascii="Aptos" w:hAnsi="Aptos"/>
                <w:sz w:val="24"/>
                <w:szCs w:val="24"/>
                <w:lang w:val="en-US"/>
              </w:rPr>
            </w:pPr>
          </w:p>
        </w:tc>
      </w:tr>
      <w:tr w:rsidR="00F16186" w:rsidRPr="00AC6A09" w14:paraId="314E3256" w14:textId="77777777" w:rsidTr="00B13CA9">
        <w:tc>
          <w:tcPr>
            <w:tcW w:w="1703" w:type="pct"/>
          </w:tcPr>
          <w:p w14:paraId="1FEDE73C"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in shared areas have accessible features? Consider: </w:t>
            </w:r>
          </w:p>
          <w:p w14:paraId="04CCA20C"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3971512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4B42C76A"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5BE91894"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60A2DB5A" w14:textId="32D41476" w:rsidR="00F16186" w:rsidRPr="006330B3" w:rsidRDefault="00F16186" w:rsidP="004D0DCB">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263" w:type="pct"/>
          </w:tcPr>
          <w:p w14:paraId="62C5EC93" w14:textId="77777777" w:rsidR="00F16186" w:rsidRPr="00B13CA9" w:rsidRDefault="00F16186" w:rsidP="00F16186">
            <w:pPr>
              <w:pStyle w:val="Bullet1"/>
              <w:rPr>
                <w:rFonts w:ascii="Aptos" w:hAnsi="Aptos"/>
                <w:sz w:val="24"/>
                <w:szCs w:val="24"/>
                <w:lang w:val="en-US"/>
              </w:rPr>
            </w:pPr>
          </w:p>
        </w:tc>
        <w:tc>
          <w:tcPr>
            <w:tcW w:w="1362" w:type="pct"/>
          </w:tcPr>
          <w:p w14:paraId="5E11BE49" w14:textId="77777777" w:rsidR="00F16186" w:rsidRPr="00B13CA9" w:rsidRDefault="00F16186" w:rsidP="00F16186">
            <w:pPr>
              <w:pStyle w:val="Bullet1"/>
              <w:rPr>
                <w:rFonts w:ascii="Aptos" w:hAnsi="Aptos"/>
                <w:sz w:val="24"/>
                <w:szCs w:val="24"/>
                <w:lang w:val="en-US"/>
              </w:rPr>
            </w:pPr>
          </w:p>
        </w:tc>
        <w:tc>
          <w:tcPr>
            <w:tcW w:w="672" w:type="pct"/>
          </w:tcPr>
          <w:p w14:paraId="69BDCC29" w14:textId="77777777" w:rsidR="00F16186" w:rsidRPr="00B13CA9" w:rsidRDefault="00F16186" w:rsidP="00F16186">
            <w:pPr>
              <w:rPr>
                <w:rFonts w:ascii="Aptos" w:hAnsi="Aptos"/>
                <w:sz w:val="24"/>
                <w:szCs w:val="24"/>
                <w:lang w:val="en-US"/>
              </w:rPr>
            </w:pPr>
          </w:p>
        </w:tc>
      </w:tr>
      <w:tr w:rsidR="00F16186" w:rsidRPr="00AC6A09" w14:paraId="752AC0C0" w14:textId="77777777" w:rsidTr="00B13CA9">
        <w:tc>
          <w:tcPr>
            <w:tcW w:w="1703" w:type="pct"/>
          </w:tcPr>
          <w:p w14:paraId="4D6EB376" w14:textId="1559B68E" w:rsidR="00F16186" w:rsidRPr="004D0DCB"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areas are returned to their correct layout after use? </w:t>
            </w:r>
          </w:p>
        </w:tc>
        <w:tc>
          <w:tcPr>
            <w:tcW w:w="1263" w:type="pct"/>
          </w:tcPr>
          <w:p w14:paraId="2AE79B06" w14:textId="77777777" w:rsidR="00F16186" w:rsidRPr="00B13CA9" w:rsidRDefault="00F16186" w:rsidP="00F16186">
            <w:pPr>
              <w:pStyle w:val="Bullet1"/>
              <w:rPr>
                <w:rFonts w:ascii="Aptos" w:hAnsi="Aptos"/>
                <w:sz w:val="24"/>
                <w:szCs w:val="24"/>
                <w:lang w:val="en-US"/>
              </w:rPr>
            </w:pPr>
          </w:p>
        </w:tc>
        <w:tc>
          <w:tcPr>
            <w:tcW w:w="1362" w:type="pct"/>
          </w:tcPr>
          <w:p w14:paraId="1232F0E7" w14:textId="77777777" w:rsidR="00F16186" w:rsidRPr="00B13CA9" w:rsidRDefault="00F16186" w:rsidP="00F16186">
            <w:pPr>
              <w:pStyle w:val="Bullet1"/>
              <w:rPr>
                <w:rFonts w:ascii="Aptos" w:hAnsi="Aptos"/>
                <w:sz w:val="24"/>
                <w:szCs w:val="24"/>
                <w:lang w:val="en-US"/>
              </w:rPr>
            </w:pPr>
          </w:p>
        </w:tc>
        <w:tc>
          <w:tcPr>
            <w:tcW w:w="672" w:type="pct"/>
          </w:tcPr>
          <w:p w14:paraId="4750787A" w14:textId="77777777" w:rsidR="00F16186" w:rsidRPr="00B13CA9" w:rsidRDefault="00F16186" w:rsidP="00F16186">
            <w:pPr>
              <w:rPr>
                <w:rFonts w:ascii="Aptos" w:hAnsi="Aptos"/>
                <w:sz w:val="24"/>
                <w:szCs w:val="24"/>
                <w:lang w:val="en-US"/>
              </w:rPr>
            </w:pPr>
          </w:p>
        </w:tc>
      </w:tr>
      <w:tr w:rsidR="00F16186" w:rsidRPr="00AC6A09" w14:paraId="7DBA2D59" w14:textId="77777777" w:rsidTr="00B13CA9">
        <w:tc>
          <w:tcPr>
            <w:tcW w:w="1703" w:type="pct"/>
          </w:tcPr>
          <w:p w14:paraId="1E731B1D" w14:textId="6FE60024" w:rsidR="00F16186" w:rsidRPr="006330B3" w:rsidRDefault="00F16186" w:rsidP="004D0DCB">
            <w:pPr>
              <w:rPr>
                <w:rFonts w:eastAsia="Calibri" w:cs="Calibri"/>
                <w:b/>
                <w:color w:val="000000" w:themeColor="text1"/>
              </w:rPr>
            </w:pPr>
            <w:r w:rsidRPr="006330B3">
              <w:rPr>
                <w:rFonts w:eastAsia="Calibri" w:cs="Calibri"/>
                <w:b/>
                <w:color w:val="000000" w:themeColor="text1"/>
              </w:rPr>
              <w:t xml:space="preserve">Are instructions for use of shared spaces and any shared equipment clearly and inclusively signed? </w:t>
            </w:r>
          </w:p>
        </w:tc>
        <w:tc>
          <w:tcPr>
            <w:tcW w:w="1263" w:type="pct"/>
          </w:tcPr>
          <w:p w14:paraId="40E3EDBE" w14:textId="77777777" w:rsidR="00F16186" w:rsidRPr="00B13CA9" w:rsidRDefault="00F16186" w:rsidP="00F16186">
            <w:pPr>
              <w:pStyle w:val="Bullet1"/>
              <w:rPr>
                <w:rFonts w:ascii="Aptos" w:hAnsi="Aptos"/>
                <w:sz w:val="24"/>
                <w:szCs w:val="24"/>
                <w:lang w:val="en-US"/>
              </w:rPr>
            </w:pPr>
          </w:p>
        </w:tc>
        <w:tc>
          <w:tcPr>
            <w:tcW w:w="1362" w:type="pct"/>
          </w:tcPr>
          <w:p w14:paraId="0324736F" w14:textId="77777777" w:rsidR="00F16186" w:rsidRPr="00B13CA9" w:rsidRDefault="00F16186" w:rsidP="00F16186">
            <w:pPr>
              <w:pStyle w:val="Bullet1"/>
              <w:rPr>
                <w:rFonts w:ascii="Aptos" w:hAnsi="Aptos"/>
                <w:sz w:val="24"/>
                <w:szCs w:val="24"/>
                <w:lang w:val="en-US"/>
              </w:rPr>
            </w:pPr>
          </w:p>
        </w:tc>
        <w:tc>
          <w:tcPr>
            <w:tcW w:w="672" w:type="pct"/>
          </w:tcPr>
          <w:p w14:paraId="286D21E6" w14:textId="77777777" w:rsidR="00F16186" w:rsidRPr="00B13CA9" w:rsidRDefault="00F16186" w:rsidP="00F16186">
            <w:pPr>
              <w:rPr>
                <w:rFonts w:ascii="Aptos" w:hAnsi="Aptos"/>
                <w:sz w:val="24"/>
                <w:szCs w:val="24"/>
                <w:lang w:val="en-US"/>
              </w:rPr>
            </w:pPr>
          </w:p>
        </w:tc>
      </w:tr>
    </w:tbl>
    <w:p w14:paraId="1BC01156" w14:textId="77777777" w:rsidR="004F6E63" w:rsidRDefault="004F6E63" w:rsidP="000904E9">
      <w:pPr>
        <w:pStyle w:val="Heading2"/>
      </w:pPr>
      <w:bookmarkStart w:id="29" w:name="_Ref198271816"/>
      <w:bookmarkStart w:id="30" w:name="_Toc198287873"/>
      <w:r>
        <w:br w:type="page"/>
      </w:r>
    </w:p>
    <w:p w14:paraId="3265DD7F" w14:textId="5FF80B4A" w:rsidR="004F6E63" w:rsidRPr="0083090C" w:rsidRDefault="004F6E63" w:rsidP="00F529C6">
      <w:pPr>
        <w:pStyle w:val="Heading1"/>
        <w:numPr>
          <w:ilvl w:val="0"/>
          <w:numId w:val="9"/>
        </w:numPr>
        <w:rPr>
          <w:rFonts w:eastAsia="Calibri"/>
          <w:lang w:val="en-US"/>
        </w:rPr>
      </w:pPr>
      <w:bookmarkStart w:id="31" w:name="_Toc206592752"/>
      <w:r w:rsidRPr="0083090C">
        <w:rPr>
          <w:rFonts w:eastAsia="Calibri"/>
          <w:lang w:val="en-US"/>
        </w:rPr>
        <w:t>Bathrooms</w:t>
      </w:r>
      <w:bookmarkEnd w:id="29"/>
      <w:bookmarkEnd w:id="30"/>
      <w:bookmarkEnd w:id="31"/>
      <w:r w:rsidRPr="0083090C">
        <w:rPr>
          <w:rFonts w:eastAsia="Calibri"/>
          <w:lang w:val="en-US"/>
        </w:rPr>
        <w:t xml:space="preserve"> </w:t>
      </w:r>
    </w:p>
    <w:p w14:paraId="08EF0F08" w14:textId="77777777" w:rsidR="004F6E63" w:rsidRPr="0064551F" w:rsidRDefault="004F6E63" w:rsidP="004F6E63">
      <w:pPr>
        <w:spacing w:line="276" w:lineRule="auto"/>
        <w:rPr>
          <w:rFonts w:cs="Calibri"/>
        </w:rPr>
      </w:pPr>
      <w:r w:rsidRPr="0064551F">
        <w:rPr>
          <w:rFonts w:cs="Calibri"/>
        </w:rPr>
        <w:t xml:space="preserve">Bathrooms with loud and unpredictable sounds, bright lighting, and poor ventilation create significant barriers for many neurodivergent employees. Bathrooms should be clearly and consistently signed, provide adequate privacy, and be inclusively designed to promote safe and dignified use for everyone. </w:t>
      </w:r>
    </w:p>
    <w:p w14:paraId="324593F2" w14:textId="6581883D" w:rsidR="004F6E63" w:rsidRPr="0064551F" w:rsidRDefault="004F6E63" w:rsidP="004E6DA8">
      <w:pPr>
        <w:spacing w:after="0" w:line="240" w:lineRule="auto"/>
        <w:rPr>
          <w:rFonts w:cs="Calibri"/>
          <w:i/>
          <w:iCs/>
        </w:rPr>
      </w:pPr>
      <w:r w:rsidRPr="0064551F">
        <w:rPr>
          <w:rFonts w:cs="Calibri"/>
          <w:b/>
          <w:bCs/>
        </w:rPr>
        <w:t>Table 8 – Bathrooms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 xml:space="preserve">Consider how employees will locate, navigate to, and use all available bathrooms throughout the </w:t>
      </w:r>
      <w:r w:rsidRPr="0064551F">
        <w:rPr>
          <w:rFonts w:eastAsia="Calibri" w:cs="Times New Roman"/>
          <w:i/>
          <w:iCs/>
          <w:lang w:val="en-US"/>
        </w:rPr>
        <w:t>office</w:t>
      </w:r>
      <w:r w:rsidRPr="0064551F">
        <w:rPr>
          <w:rFonts w:cs="Calibri"/>
          <w:i/>
          <w:iCs/>
        </w:rPr>
        <w:t>, making note of any discrepancies in inclusive elements (such as, some bathrooms have hand dryers while others do not or some cubicles are bigger than others, etc.).</w:t>
      </w:r>
    </w:p>
    <w:tbl>
      <w:tblPr>
        <w:tblStyle w:val="TableGrid"/>
        <w:tblW w:w="5169" w:type="pct"/>
        <w:tblLook w:val="04A0" w:firstRow="1" w:lastRow="0" w:firstColumn="1" w:lastColumn="0" w:noHBand="0" w:noVBand="1"/>
      </w:tblPr>
      <w:tblGrid>
        <w:gridCol w:w="4458"/>
        <w:gridCol w:w="4056"/>
        <w:gridCol w:w="3379"/>
        <w:gridCol w:w="2572"/>
      </w:tblGrid>
      <w:tr w:rsidR="00B13CA9" w:rsidRPr="00AC6A09" w14:paraId="5903AD2B" w14:textId="77777777" w:rsidTr="004D0DCB">
        <w:trPr>
          <w:trHeight w:val="1367"/>
          <w:tblHeader/>
        </w:trPr>
        <w:tc>
          <w:tcPr>
            <w:tcW w:w="1541" w:type="pct"/>
            <w:shd w:val="clear" w:color="auto" w:fill="EFEFF8"/>
          </w:tcPr>
          <w:p w14:paraId="7F83F0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8" behindDoc="1" locked="0" layoutInCell="1" allowOverlap="1" wp14:anchorId="227267D5" wp14:editId="1A061FA9">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962241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3A9C18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942DA58" w14:textId="77777777" w:rsidR="00B13CA9" w:rsidRPr="0064551F" w:rsidRDefault="00B13CA9" w:rsidP="00B13CA9">
            <w:pPr>
              <w:rPr>
                <w:rFonts w:cs="Calibri"/>
                <w:b/>
                <w:bCs/>
                <w:sz w:val="24"/>
                <w:szCs w:val="24"/>
                <w:lang w:val="en-US"/>
              </w:rPr>
            </w:pPr>
          </w:p>
        </w:tc>
        <w:tc>
          <w:tcPr>
            <w:tcW w:w="1402" w:type="pct"/>
            <w:shd w:val="clear" w:color="auto" w:fill="EFEFF8"/>
          </w:tcPr>
          <w:p w14:paraId="35485702"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9" behindDoc="1" locked="0" layoutInCell="1" allowOverlap="1" wp14:anchorId="06EE47DF" wp14:editId="7E47F68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1822893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0CFAE599" w14:textId="333EAFE2"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168" w:type="pct"/>
            <w:shd w:val="clear" w:color="auto" w:fill="EFEFF8"/>
          </w:tcPr>
          <w:p w14:paraId="2CCB21FF"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0" behindDoc="1" locked="0" layoutInCell="1" allowOverlap="1" wp14:anchorId="4F6D9AF4" wp14:editId="3ADE6373">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13139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9268A16" w14:textId="07E3F654"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889" w:type="pct"/>
            <w:shd w:val="clear" w:color="auto" w:fill="EFEFF8"/>
          </w:tcPr>
          <w:p w14:paraId="2F0B704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1" behindDoc="1" locked="0" layoutInCell="1" allowOverlap="1" wp14:anchorId="646194EF" wp14:editId="2D133C41">
                  <wp:simplePos x="0" y="0"/>
                  <wp:positionH relativeFrom="column">
                    <wp:posOffset>1169670</wp:posOffset>
                  </wp:positionH>
                  <wp:positionV relativeFrom="paragraph">
                    <wp:posOffset>0</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87479145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0CEC1C3B" w14:textId="64DF44DC"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AC6A09" w14:paraId="14EF2BA9" w14:textId="77777777" w:rsidTr="004D0DCB">
        <w:tc>
          <w:tcPr>
            <w:tcW w:w="1541" w:type="pct"/>
          </w:tcPr>
          <w:p w14:paraId="38EF4EE9"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locate and navigate to the bathrooms throughout the building? </w:t>
            </w:r>
          </w:p>
          <w:p w14:paraId="4FB30DE5" w14:textId="32D81652" w:rsidR="004D0DCB" w:rsidRPr="006330B3" w:rsidRDefault="004D0DCB" w:rsidP="004D0DCB">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w:t>
            </w:r>
            <w:r w:rsidRPr="006330B3">
              <w:rPr>
                <w:rFonts w:eastAsia="Calibri" w:cs="Calibri"/>
              </w:rPr>
              <w:t>including universal symbols,</w:t>
            </w:r>
            <w:r w:rsidRPr="006330B3">
              <w:rPr>
                <w:rFonts w:cs="Calibri"/>
              </w:rPr>
              <w:t xml:space="preserve"> for all bathrooms (</w:t>
            </w:r>
            <w:hyperlink r:id="rId48" w:history="1">
              <w:r w:rsidR="00086BDB" w:rsidRPr="00086BDB">
                <w:rPr>
                  <w:rStyle w:val="Hyperlink"/>
                  <w:rFonts w:cs="Calibri"/>
                  <w:i/>
                  <w:iCs/>
                </w:rPr>
                <w:t>i</w:t>
              </w:r>
              <w:r w:rsidR="00086BDB" w:rsidRPr="00086BDB">
                <w:rPr>
                  <w:rStyle w:val="Hyperlink"/>
                  <w:rFonts w:eastAsia="Calibri" w:cs="Calibri"/>
                  <w:i/>
                  <w:iCs/>
                </w:rPr>
                <w:t>n</w:t>
              </w:r>
              <w:r w:rsidR="00086BDB" w:rsidRPr="00086BDB">
                <w:rPr>
                  <w:rStyle w:val="Hyperlink"/>
                  <w:rFonts w:eastAsia="Calibri" w:cs="Calibri"/>
                  <w:i/>
                </w:rPr>
                <w:t>clusive signage</w:t>
              </w:r>
            </w:hyperlink>
            <w:r w:rsidR="00086BDB">
              <w:rPr>
                <w:rStyle w:val="FootnoteReference"/>
                <w:rFonts w:eastAsia="Calibri" w:cs="Calibri"/>
              </w:rPr>
              <w:footnoteReference w:id="22"/>
            </w:r>
            <w:r w:rsidRPr="006330B3">
              <w:rPr>
                <w:rFonts w:eastAsia="Calibri" w:cs="Calibri"/>
              </w:rPr>
              <w:t xml:space="preserve">) is </w:t>
            </w:r>
            <w:r w:rsidRPr="006330B3">
              <w:rPr>
                <w:rFonts w:cs="Calibri"/>
              </w:rPr>
              <w:t>visible from all entry points, workspaces, and key facilities</w:t>
            </w:r>
          </w:p>
          <w:p w14:paraId="2328EE7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Any bathroom locations without an accessible toilet have directional signage for the nearest accessible location</w:t>
            </w:r>
          </w:p>
          <w:p w14:paraId="05E63AE3" w14:textId="3F6DC3EF" w:rsidR="004D0DCB" w:rsidRPr="004D0DCB" w:rsidRDefault="004D0DCB" w:rsidP="004D0DCB">
            <w:pPr>
              <w:pStyle w:val="ListParagraph"/>
              <w:numPr>
                <w:ilvl w:val="0"/>
                <w:numId w:val="6"/>
              </w:numPr>
              <w:suppressAutoHyphens w:val="0"/>
              <w:spacing w:before="0" w:after="0" w:line="240" w:lineRule="auto"/>
              <w:ind w:left="436" w:hanging="270"/>
              <w:rPr>
                <w:lang w:val="en-US"/>
              </w:rPr>
            </w:pPr>
            <w:r w:rsidRPr="004D0DCB">
              <w:rPr>
                <w:rFonts w:cs="Calibri"/>
                <w:color w:val="000000" w:themeColor="text1"/>
              </w:rPr>
              <w:t>Property, floorplan, and/or mobility maps available highlighting the location of all bathrooms</w:t>
            </w:r>
          </w:p>
        </w:tc>
        <w:tc>
          <w:tcPr>
            <w:tcW w:w="1402" w:type="pct"/>
          </w:tcPr>
          <w:p w14:paraId="59CA0112" w14:textId="482712EB" w:rsidR="004D0DCB" w:rsidRPr="00B13CA9" w:rsidRDefault="004D0DCB" w:rsidP="004D0DCB">
            <w:pPr>
              <w:pStyle w:val="Bullet1"/>
              <w:rPr>
                <w:rFonts w:ascii="Aptos" w:hAnsi="Aptos"/>
                <w:sz w:val="24"/>
                <w:szCs w:val="24"/>
                <w:lang w:val="en-US"/>
              </w:rPr>
            </w:pPr>
          </w:p>
        </w:tc>
        <w:tc>
          <w:tcPr>
            <w:tcW w:w="1168" w:type="pct"/>
          </w:tcPr>
          <w:p w14:paraId="222885A9" w14:textId="75B81FE5" w:rsidR="004D0DCB" w:rsidRPr="00B13CA9" w:rsidRDefault="004D0DCB" w:rsidP="004D0DCB">
            <w:pPr>
              <w:pStyle w:val="Bullet1"/>
              <w:rPr>
                <w:rFonts w:ascii="Aptos" w:hAnsi="Aptos"/>
                <w:sz w:val="24"/>
                <w:szCs w:val="24"/>
                <w:lang w:val="en-US"/>
              </w:rPr>
            </w:pPr>
          </w:p>
        </w:tc>
        <w:tc>
          <w:tcPr>
            <w:tcW w:w="889" w:type="pct"/>
          </w:tcPr>
          <w:p w14:paraId="079C5ED8" w14:textId="7F60F39F" w:rsidR="004D0DCB" w:rsidRPr="00B13CA9" w:rsidRDefault="004D0DCB" w:rsidP="004D0DCB">
            <w:pPr>
              <w:rPr>
                <w:rFonts w:ascii="Aptos" w:hAnsi="Aptos"/>
                <w:sz w:val="24"/>
                <w:szCs w:val="24"/>
                <w:lang w:val="en-US"/>
              </w:rPr>
            </w:pPr>
          </w:p>
        </w:tc>
      </w:tr>
      <w:tr w:rsidR="004D0DCB" w:rsidRPr="00AC6A09" w14:paraId="2F76F3C1" w14:textId="77777777" w:rsidTr="004D0DCB">
        <w:tc>
          <w:tcPr>
            <w:tcW w:w="1541" w:type="pct"/>
          </w:tcPr>
          <w:p w14:paraId="46A34468" w14:textId="77777777" w:rsidR="004D0DCB" w:rsidRPr="006330B3" w:rsidRDefault="004D0DCB" w:rsidP="004D0DCB">
            <w:pPr>
              <w:rPr>
                <w:rFonts w:cs="Calibri"/>
                <w:b/>
                <w:bCs/>
                <w:color w:val="000000" w:themeColor="text1"/>
              </w:rPr>
            </w:pPr>
            <w:r w:rsidRPr="006330B3">
              <w:rPr>
                <w:rFonts w:cs="Calibri"/>
                <w:b/>
                <w:bCs/>
                <w:color w:val="000000" w:themeColor="text1"/>
              </w:rPr>
              <w:t xml:space="preserve">Are the bathrooms inclusive for all employees? </w:t>
            </w:r>
          </w:p>
          <w:p w14:paraId="00842280"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Single stall options available</w:t>
            </w:r>
          </w:p>
          <w:p w14:paraId="682C3E5F"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 xml:space="preserve">Ample room to navigate throughout the bathroom facilities (such as entry to stall, staff to handwashing, etc.) </w:t>
            </w:r>
          </w:p>
          <w:p w14:paraId="0461B35C"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 xml:space="preserve">Cubicle options with ground to roof walls available </w:t>
            </w:r>
          </w:p>
          <w:p w14:paraId="404EA79D" w14:textId="3F9A8BF0" w:rsidR="004D0DCB" w:rsidRPr="004D0DCB" w:rsidRDefault="004D0DCB" w:rsidP="004D0DCB">
            <w:pPr>
              <w:pStyle w:val="ListParagraph"/>
              <w:numPr>
                <w:ilvl w:val="0"/>
                <w:numId w:val="6"/>
              </w:numPr>
              <w:suppressAutoHyphens w:val="0"/>
              <w:spacing w:before="0" w:after="0" w:line="240" w:lineRule="auto"/>
              <w:rPr>
                <w:lang w:val="en-US"/>
              </w:rPr>
            </w:pPr>
            <w:r w:rsidRPr="006330B3">
              <w:rPr>
                <w:rFonts w:cs="Calibri"/>
                <w:color w:val="000000" w:themeColor="text1"/>
              </w:rPr>
              <w:t xml:space="preserve">Easy to use, universal fittings and fixtures (such as, lever handles rather than knobs, sliding locks rather than turning locks, etc.)  </w:t>
            </w:r>
            <w:r w:rsidRPr="006330B3">
              <w:rPr>
                <w:rFonts w:cs="Calibri"/>
                <w:b/>
                <w:bCs/>
                <w:color w:val="000000" w:themeColor="text1"/>
              </w:rPr>
              <w:t xml:space="preserve"> </w:t>
            </w:r>
          </w:p>
        </w:tc>
        <w:tc>
          <w:tcPr>
            <w:tcW w:w="1402" w:type="pct"/>
          </w:tcPr>
          <w:p w14:paraId="3F636A9A" w14:textId="19333021" w:rsidR="004D0DCB" w:rsidRPr="00B13CA9" w:rsidRDefault="004D0DCB" w:rsidP="004D0DCB">
            <w:pPr>
              <w:pStyle w:val="Bullet1"/>
              <w:rPr>
                <w:rFonts w:ascii="Aptos" w:hAnsi="Aptos"/>
                <w:sz w:val="24"/>
                <w:szCs w:val="24"/>
                <w:lang w:val="en-US"/>
              </w:rPr>
            </w:pPr>
          </w:p>
        </w:tc>
        <w:tc>
          <w:tcPr>
            <w:tcW w:w="1168" w:type="pct"/>
          </w:tcPr>
          <w:p w14:paraId="141E4E16" w14:textId="3E597C4C" w:rsidR="004D0DCB" w:rsidRPr="00B13CA9" w:rsidRDefault="004D0DCB" w:rsidP="004D0DCB">
            <w:pPr>
              <w:pStyle w:val="Bullet1"/>
              <w:rPr>
                <w:rFonts w:ascii="Aptos" w:hAnsi="Aptos"/>
                <w:sz w:val="24"/>
                <w:szCs w:val="24"/>
                <w:lang w:val="en-US"/>
              </w:rPr>
            </w:pPr>
          </w:p>
        </w:tc>
        <w:tc>
          <w:tcPr>
            <w:tcW w:w="889" w:type="pct"/>
          </w:tcPr>
          <w:p w14:paraId="69A664D3" w14:textId="1CD7CE8B" w:rsidR="004D0DCB" w:rsidRPr="00B13CA9" w:rsidRDefault="004D0DCB" w:rsidP="004D0DCB">
            <w:pPr>
              <w:rPr>
                <w:rFonts w:ascii="Aptos" w:hAnsi="Aptos"/>
                <w:sz w:val="24"/>
                <w:szCs w:val="24"/>
                <w:lang w:val="en-US"/>
              </w:rPr>
            </w:pPr>
          </w:p>
        </w:tc>
      </w:tr>
      <w:tr w:rsidR="004D0DCB" w:rsidRPr="00AC6A09" w14:paraId="68793C9A" w14:textId="77777777" w:rsidTr="004D0DCB">
        <w:tc>
          <w:tcPr>
            <w:tcW w:w="1541" w:type="pct"/>
          </w:tcPr>
          <w:p w14:paraId="0E16D7C2"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in the bathrooms? (such as visual, scent, auditory, etc.) </w:t>
            </w:r>
          </w:p>
          <w:p w14:paraId="1D5FF1F7"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hand dryers or if present, hand dryers no louder than 70 decibels and alternative option provided (such as paper towel)</w:t>
            </w:r>
          </w:p>
          <w:p w14:paraId="04D244F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Any automatic features (such as, automatic taps, flushes, doors, etc.) are predictable and well signed with text and universal symbols</w:t>
            </w:r>
          </w:p>
          <w:p w14:paraId="11AC35A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competing sounds; acoustically treated to minimise echo and reverberation</w:t>
            </w:r>
          </w:p>
          <w:p w14:paraId="16925E6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strong air fresheners, soaps, or cleaning product odours with effective ventilation systems to remove and neutralise odours</w:t>
            </w:r>
          </w:p>
          <w:p w14:paraId="083C1AA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colours with minimal or consistent patterns across design elements</w:t>
            </w:r>
          </w:p>
          <w:p w14:paraId="04D7BAA9"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temperature</w:t>
            </w:r>
          </w:p>
          <w:p w14:paraId="6320A322"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reflective surfaces to reduce glare</w:t>
            </w:r>
          </w:p>
          <w:p w14:paraId="343468D3" w14:textId="1749E90C" w:rsidR="004D0DCB" w:rsidRPr="004D0DCB" w:rsidRDefault="000D6BF6" w:rsidP="004D0DCB">
            <w:pPr>
              <w:pStyle w:val="ListParagraph"/>
              <w:numPr>
                <w:ilvl w:val="0"/>
                <w:numId w:val="6"/>
              </w:numPr>
              <w:suppressAutoHyphens w:val="0"/>
              <w:spacing w:before="0" w:after="0" w:line="240" w:lineRule="auto"/>
              <w:ind w:left="436" w:hanging="270"/>
              <w:rPr>
                <w:rFonts w:cs="Calibri"/>
                <w:i/>
                <w:iCs/>
                <w:color w:val="000000" w:themeColor="text1"/>
                <w:u w:val="single"/>
              </w:rPr>
            </w:pPr>
            <w:hyperlink r:id="rId49" w:anchor="lighting" w:history="1">
              <w:r w:rsidRPr="000D6BF6">
                <w:rPr>
                  <w:rStyle w:val="Hyperlink"/>
                  <w:rFonts w:cs="Calibri"/>
                  <w:i/>
                </w:rPr>
                <w:t>Inclusive lighting</w:t>
              </w:r>
            </w:hyperlink>
            <w:r>
              <w:rPr>
                <w:rStyle w:val="FootnoteReference"/>
                <w:rFonts w:cs="Calibri"/>
                <w:i/>
                <w:color w:val="000000" w:themeColor="text1"/>
                <w:u w:val="single"/>
              </w:rPr>
              <w:footnoteReference w:id="23"/>
            </w:r>
          </w:p>
        </w:tc>
        <w:tc>
          <w:tcPr>
            <w:tcW w:w="1402" w:type="pct"/>
          </w:tcPr>
          <w:p w14:paraId="59A63421" w14:textId="77777777" w:rsidR="004D0DCB" w:rsidRPr="00B13CA9" w:rsidRDefault="004D0DCB" w:rsidP="004D0DCB">
            <w:pPr>
              <w:pStyle w:val="Bullet1"/>
              <w:rPr>
                <w:rFonts w:ascii="Aptos" w:hAnsi="Aptos"/>
                <w:sz w:val="24"/>
                <w:szCs w:val="24"/>
                <w:lang w:val="en-US"/>
              </w:rPr>
            </w:pPr>
          </w:p>
        </w:tc>
        <w:tc>
          <w:tcPr>
            <w:tcW w:w="1168" w:type="pct"/>
          </w:tcPr>
          <w:p w14:paraId="582AA8C8" w14:textId="77777777" w:rsidR="004D0DCB" w:rsidRPr="00B13CA9" w:rsidRDefault="004D0DCB" w:rsidP="004D0DCB">
            <w:pPr>
              <w:pStyle w:val="Bullet1"/>
              <w:rPr>
                <w:rFonts w:ascii="Aptos" w:hAnsi="Aptos"/>
                <w:sz w:val="24"/>
                <w:szCs w:val="24"/>
                <w:lang w:val="en-US"/>
              </w:rPr>
            </w:pPr>
          </w:p>
        </w:tc>
        <w:tc>
          <w:tcPr>
            <w:tcW w:w="889" w:type="pct"/>
          </w:tcPr>
          <w:p w14:paraId="7799F5D7" w14:textId="77777777" w:rsidR="004D0DCB" w:rsidRPr="00B13CA9" w:rsidRDefault="004D0DCB" w:rsidP="004D0DCB">
            <w:pPr>
              <w:rPr>
                <w:rFonts w:ascii="Aptos" w:hAnsi="Aptos"/>
                <w:sz w:val="24"/>
                <w:szCs w:val="24"/>
                <w:lang w:val="en-US"/>
              </w:rPr>
            </w:pPr>
          </w:p>
        </w:tc>
      </w:tr>
      <w:tr w:rsidR="004D0DCB" w:rsidRPr="00AC6A09" w14:paraId="1D41BD40" w14:textId="77777777" w:rsidTr="004D0DCB">
        <w:tc>
          <w:tcPr>
            <w:tcW w:w="1541" w:type="pct"/>
          </w:tcPr>
          <w:p w14:paraId="6A0E91C8" w14:textId="73814BB9" w:rsidR="004D0DCB" w:rsidRPr="006330B3" w:rsidRDefault="004D0DCB" w:rsidP="004D0DCB">
            <w:pPr>
              <w:contextualSpacing/>
              <w:rPr>
                <w:rFonts w:cs="Calibri"/>
                <w:b/>
                <w:bCs/>
              </w:rPr>
            </w:pPr>
            <w:r w:rsidRPr="006330B3">
              <w:rPr>
                <w:rFonts w:eastAsia="Calibri" w:cs="Calibri"/>
                <w:b/>
                <w:color w:val="000000" w:themeColor="text1"/>
              </w:rPr>
              <w:t>Are accessibility features or barriers clearly displayed for all bathrooms?</w:t>
            </w:r>
          </w:p>
        </w:tc>
        <w:tc>
          <w:tcPr>
            <w:tcW w:w="1402" w:type="pct"/>
          </w:tcPr>
          <w:p w14:paraId="4BFB83FE" w14:textId="77777777" w:rsidR="004D0DCB" w:rsidRPr="00B13CA9" w:rsidRDefault="004D0DCB" w:rsidP="004D0DCB">
            <w:pPr>
              <w:pStyle w:val="Bullet1"/>
              <w:rPr>
                <w:rFonts w:ascii="Aptos" w:hAnsi="Aptos"/>
                <w:sz w:val="24"/>
                <w:szCs w:val="24"/>
                <w:lang w:val="en-US"/>
              </w:rPr>
            </w:pPr>
          </w:p>
        </w:tc>
        <w:tc>
          <w:tcPr>
            <w:tcW w:w="1168" w:type="pct"/>
          </w:tcPr>
          <w:p w14:paraId="0B03750D" w14:textId="77777777" w:rsidR="004D0DCB" w:rsidRPr="00B13CA9" w:rsidRDefault="004D0DCB" w:rsidP="004D0DCB">
            <w:pPr>
              <w:pStyle w:val="Bullet1"/>
              <w:rPr>
                <w:rFonts w:ascii="Aptos" w:hAnsi="Aptos"/>
                <w:sz w:val="24"/>
                <w:szCs w:val="24"/>
                <w:lang w:val="en-US"/>
              </w:rPr>
            </w:pPr>
          </w:p>
        </w:tc>
        <w:tc>
          <w:tcPr>
            <w:tcW w:w="889" w:type="pct"/>
          </w:tcPr>
          <w:p w14:paraId="1EAE3C08" w14:textId="77777777" w:rsidR="004D0DCB" w:rsidRPr="00B13CA9" w:rsidRDefault="004D0DCB" w:rsidP="004D0DCB">
            <w:pPr>
              <w:rPr>
                <w:rFonts w:ascii="Aptos" w:hAnsi="Aptos"/>
                <w:sz w:val="24"/>
                <w:szCs w:val="24"/>
                <w:lang w:val="en-US"/>
              </w:rPr>
            </w:pPr>
          </w:p>
        </w:tc>
      </w:tr>
      <w:tr w:rsidR="004D0DCB" w:rsidRPr="00AC6A09" w14:paraId="39FAC6E4" w14:textId="77777777" w:rsidTr="004D0DCB">
        <w:tc>
          <w:tcPr>
            <w:tcW w:w="1541" w:type="pct"/>
          </w:tcPr>
          <w:p w14:paraId="7A82AE08" w14:textId="1363F91D"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Are all bathrooms free from clutter?</w:t>
            </w:r>
          </w:p>
        </w:tc>
        <w:tc>
          <w:tcPr>
            <w:tcW w:w="1402" w:type="pct"/>
          </w:tcPr>
          <w:p w14:paraId="025B528F" w14:textId="77777777" w:rsidR="004D0DCB" w:rsidRPr="00B13CA9" w:rsidRDefault="004D0DCB" w:rsidP="004D0DCB">
            <w:pPr>
              <w:pStyle w:val="Bullet1"/>
              <w:rPr>
                <w:rFonts w:ascii="Aptos" w:hAnsi="Aptos"/>
                <w:sz w:val="24"/>
                <w:szCs w:val="24"/>
                <w:lang w:val="en-US"/>
              </w:rPr>
            </w:pPr>
          </w:p>
        </w:tc>
        <w:tc>
          <w:tcPr>
            <w:tcW w:w="1168" w:type="pct"/>
          </w:tcPr>
          <w:p w14:paraId="047AEFED" w14:textId="77777777" w:rsidR="004D0DCB" w:rsidRPr="00B13CA9" w:rsidRDefault="004D0DCB" w:rsidP="004D0DCB">
            <w:pPr>
              <w:pStyle w:val="Bullet1"/>
              <w:rPr>
                <w:rFonts w:ascii="Aptos" w:hAnsi="Aptos"/>
                <w:sz w:val="24"/>
                <w:szCs w:val="24"/>
                <w:lang w:val="en-US"/>
              </w:rPr>
            </w:pPr>
          </w:p>
        </w:tc>
        <w:tc>
          <w:tcPr>
            <w:tcW w:w="889" w:type="pct"/>
          </w:tcPr>
          <w:p w14:paraId="7B52FE82" w14:textId="77777777" w:rsidR="004D0DCB" w:rsidRPr="00B13CA9" w:rsidRDefault="004D0DCB" w:rsidP="004D0DCB">
            <w:pPr>
              <w:rPr>
                <w:rFonts w:ascii="Aptos" w:hAnsi="Aptos"/>
                <w:sz w:val="24"/>
                <w:szCs w:val="24"/>
                <w:lang w:val="en-US"/>
              </w:rPr>
            </w:pPr>
          </w:p>
        </w:tc>
      </w:tr>
      <w:tr w:rsidR="004D0DCB" w:rsidRPr="00AC6A09" w14:paraId="619B54E3" w14:textId="77777777" w:rsidTr="004D0DCB">
        <w:tc>
          <w:tcPr>
            <w:tcW w:w="1541" w:type="pct"/>
          </w:tcPr>
          <w:p w14:paraId="029C9E20" w14:textId="0DF0EF65"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 xml:space="preserve">Does signage for accessible toilets include international symbols and communicate right or left-hand transfer? </w:t>
            </w:r>
          </w:p>
        </w:tc>
        <w:tc>
          <w:tcPr>
            <w:tcW w:w="1402" w:type="pct"/>
          </w:tcPr>
          <w:p w14:paraId="4D6AE1F4" w14:textId="77777777" w:rsidR="004D0DCB" w:rsidRPr="00B13CA9" w:rsidRDefault="004D0DCB" w:rsidP="004D0DCB">
            <w:pPr>
              <w:pStyle w:val="Bullet1"/>
              <w:rPr>
                <w:rFonts w:ascii="Aptos" w:hAnsi="Aptos"/>
                <w:sz w:val="24"/>
                <w:szCs w:val="24"/>
                <w:lang w:val="en-US"/>
              </w:rPr>
            </w:pPr>
          </w:p>
        </w:tc>
        <w:tc>
          <w:tcPr>
            <w:tcW w:w="1168" w:type="pct"/>
          </w:tcPr>
          <w:p w14:paraId="186B2D8E" w14:textId="77777777" w:rsidR="004D0DCB" w:rsidRPr="00B13CA9" w:rsidRDefault="004D0DCB" w:rsidP="004D0DCB">
            <w:pPr>
              <w:pStyle w:val="Bullet1"/>
              <w:rPr>
                <w:rFonts w:ascii="Aptos" w:hAnsi="Aptos"/>
                <w:sz w:val="24"/>
                <w:szCs w:val="24"/>
                <w:lang w:val="en-US"/>
              </w:rPr>
            </w:pPr>
          </w:p>
        </w:tc>
        <w:tc>
          <w:tcPr>
            <w:tcW w:w="889" w:type="pct"/>
          </w:tcPr>
          <w:p w14:paraId="62BF57E2" w14:textId="77777777" w:rsidR="004D0DCB" w:rsidRPr="00B13CA9" w:rsidRDefault="004D0DCB" w:rsidP="004D0DCB">
            <w:pPr>
              <w:rPr>
                <w:rFonts w:ascii="Aptos" w:hAnsi="Aptos"/>
                <w:sz w:val="24"/>
                <w:szCs w:val="24"/>
                <w:lang w:val="en-US"/>
              </w:rPr>
            </w:pPr>
          </w:p>
        </w:tc>
      </w:tr>
      <w:tr w:rsidR="004D0DCB" w:rsidRPr="00AC6A09" w14:paraId="268B3794" w14:textId="77777777" w:rsidTr="004D0DCB">
        <w:tc>
          <w:tcPr>
            <w:tcW w:w="1541" w:type="pct"/>
          </w:tcPr>
          <w:p w14:paraId="45DFE276" w14:textId="77777777"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clear and consistent instructions provided to cleaning staff to ensure equipment is returned to accessible locations? Consider: </w:t>
            </w:r>
          </w:p>
          <w:p w14:paraId="38FF9D76"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Placement of waste bins</w:t>
            </w:r>
          </w:p>
          <w:p w14:paraId="4148947B"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Placement of sanitary bins</w:t>
            </w:r>
          </w:p>
          <w:p w14:paraId="1874F9A5"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Shower heads at an accessible height</w:t>
            </w:r>
          </w:p>
          <w:p w14:paraId="01F68A96" w14:textId="5A99E2F1" w:rsidR="004D0DCB" w:rsidRPr="006330B3" w:rsidRDefault="004D0DCB" w:rsidP="004D0DCB">
            <w:pPr>
              <w:contextualSpacing/>
              <w:rPr>
                <w:rFonts w:eastAsia="Calibri" w:cs="Calibri"/>
                <w:b/>
                <w:color w:val="000000" w:themeColor="text1"/>
              </w:rPr>
            </w:pPr>
            <w:r w:rsidRPr="006330B3">
              <w:rPr>
                <w:rFonts w:eastAsia="Calibri" w:cs="Calibri"/>
                <w:color w:val="000000" w:themeColor="text1"/>
              </w:rPr>
              <w:t>Maintaining clear and accessible pathways and transition spaces</w:t>
            </w:r>
          </w:p>
        </w:tc>
        <w:tc>
          <w:tcPr>
            <w:tcW w:w="1402" w:type="pct"/>
          </w:tcPr>
          <w:p w14:paraId="6A2F4B78" w14:textId="77777777" w:rsidR="004D0DCB" w:rsidRPr="00B13CA9" w:rsidRDefault="004D0DCB" w:rsidP="004D0DCB">
            <w:pPr>
              <w:pStyle w:val="Bullet1"/>
              <w:rPr>
                <w:rFonts w:ascii="Aptos" w:hAnsi="Aptos"/>
                <w:sz w:val="24"/>
                <w:szCs w:val="24"/>
                <w:lang w:val="en-US"/>
              </w:rPr>
            </w:pPr>
          </w:p>
        </w:tc>
        <w:tc>
          <w:tcPr>
            <w:tcW w:w="1168" w:type="pct"/>
          </w:tcPr>
          <w:p w14:paraId="336F3687" w14:textId="77777777" w:rsidR="004D0DCB" w:rsidRPr="00B13CA9" w:rsidRDefault="004D0DCB" w:rsidP="004D0DCB">
            <w:pPr>
              <w:pStyle w:val="Bullet1"/>
              <w:rPr>
                <w:rFonts w:ascii="Aptos" w:hAnsi="Aptos"/>
                <w:sz w:val="24"/>
                <w:szCs w:val="24"/>
                <w:lang w:val="en-US"/>
              </w:rPr>
            </w:pPr>
          </w:p>
        </w:tc>
        <w:tc>
          <w:tcPr>
            <w:tcW w:w="889" w:type="pct"/>
          </w:tcPr>
          <w:p w14:paraId="4C8BB428" w14:textId="77777777" w:rsidR="004D0DCB" w:rsidRPr="00B13CA9" w:rsidRDefault="004D0DCB" w:rsidP="004D0DCB">
            <w:pPr>
              <w:rPr>
                <w:rFonts w:ascii="Aptos" w:hAnsi="Aptos"/>
                <w:sz w:val="24"/>
                <w:szCs w:val="24"/>
                <w:lang w:val="en-US"/>
              </w:rPr>
            </w:pPr>
          </w:p>
        </w:tc>
      </w:tr>
      <w:tr w:rsidR="004D0DCB" w:rsidRPr="00AC6A09" w14:paraId="228D0240" w14:textId="77777777" w:rsidTr="004D0DCB">
        <w:tc>
          <w:tcPr>
            <w:tcW w:w="1541" w:type="pct"/>
          </w:tcPr>
          <w:p w14:paraId="169C28C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7FD4C708"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20E48A53"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4A9EFA68" w14:textId="7151D8EA" w:rsidR="004D0DCB" w:rsidRPr="006330B3" w:rsidRDefault="004D0DCB" w:rsidP="004D0DCB">
            <w:pPr>
              <w:pStyle w:val="ListParagraph"/>
              <w:numPr>
                <w:ilvl w:val="0"/>
                <w:numId w:val="14"/>
              </w:numPr>
              <w:suppressAutoHyphens w:val="0"/>
              <w:spacing w:before="0" w:after="0" w:line="240" w:lineRule="auto"/>
              <w:rPr>
                <w:rFonts w:eastAsia="Calibri" w:cs="Calibri"/>
                <w:b/>
                <w:color w:val="000000" w:themeColor="text1"/>
              </w:rPr>
            </w:pPr>
            <w:r w:rsidRPr="006330B3">
              <w:rPr>
                <w:rFonts w:cs="Calibri"/>
                <w:color w:val="000000" w:themeColor="text1"/>
              </w:rPr>
              <w:t>Sliding locks rather than turning locks</w:t>
            </w:r>
          </w:p>
        </w:tc>
        <w:tc>
          <w:tcPr>
            <w:tcW w:w="1402" w:type="pct"/>
          </w:tcPr>
          <w:p w14:paraId="4FF955C6" w14:textId="77777777" w:rsidR="004D0DCB" w:rsidRPr="00B13CA9" w:rsidRDefault="004D0DCB" w:rsidP="004D0DCB">
            <w:pPr>
              <w:pStyle w:val="Bullet1"/>
              <w:rPr>
                <w:rFonts w:ascii="Aptos" w:hAnsi="Aptos"/>
                <w:sz w:val="24"/>
                <w:szCs w:val="24"/>
                <w:lang w:val="en-US"/>
              </w:rPr>
            </w:pPr>
          </w:p>
        </w:tc>
        <w:tc>
          <w:tcPr>
            <w:tcW w:w="1168" w:type="pct"/>
          </w:tcPr>
          <w:p w14:paraId="2B5C7FA6" w14:textId="77777777" w:rsidR="004D0DCB" w:rsidRPr="00B13CA9" w:rsidRDefault="004D0DCB" w:rsidP="004D0DCB">
            <w:pPr>
              <w:pStyle w:val="Bullet1"/>
              <w:rPr>
                <w:rFonts w:ascii="Aptos" w:hAnsi="Aptos"/>
                <w:sz w:val="24"/>
                <w:szCs w:val="24"/>
                <w:lang w:val="en-US"/>
              </w:rPr>
            </w:pPr>
          </w:p>
        </w:tc>
        <w:tc>
          <w:tcPr>
            <w:tcW w:w="889" w:type="pct"/>
          </w:tcPr>
          <w:p w14:paraId="1699BA4E" w14:textId="77777777" w:rsidR="004D0DCB" w:rsidRPr="00B13CA9" w:rsidRDefault="004D0DCB" w:rsidP="004D0DCB">
            <w:pPr>
              <w:rPr>
                <w:rFonts w:ascii="Aptos" w:hAnsi="Aptos"/>
                <w:sz w:val="24"/>
                <w:szCs w:val="24"/>
                <w:lang w:val="en-US"/>
              </w:rPr>
            </w:pPr>
          </w:p>
        </w:tc>
      </w:tr>
      <w:tr w:rsidR="004D0DCB" w:rsidRPr="00AC6A09" w14:paraId="7638371E" w14:textId="77777777" w:rsidTr="004D0DCB">
        <w:tc>
          <w:tcPr>
            <w:tcW w:w="1541" w:type="pct"/>
          </w:tcPr>
          <w:p w14:paraId="65A765B8"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61F62C5E"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Sinks and soap dispensers</w:t>
            </w:r>
          </w:p>
          <w:p w14:paraId="3C10FAE6"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Hand dryers and towels</w:t>
            </w:r>
          </w:p>
          <w:p w14:paraId="172A4222" w14:textId="77777777" w:rsidR="004D0DCB" w:rsidRPr="00967CBC" w:rsidRDefault="004D0DCB" w:rsidP="004D0DCB">
            <w:pPr>
              <w:pStyle w:val="ListParagraph"/>
              <w:numPr>
                <w:ilvl w:val="0"/>
                <w:numId w:val="18"/>
              </w:numPr>
              <w:suppressAutoHyphens w:val="0"/>
              <w:spacing w:before="0" w:after="0" w:line="240" w:lineRule="auto"/>
              <w:rPr>
                <w:rFonts w:eastAsia="Calibri" w:cs="Calibri"/>
                <w:b/>
                <w:bCs/>
                <w:color w:val="000000" w:themeColor="text1"/>
              </w:rPr>
            </w:pPr>
            <w:r>
              <w:rPr>
                <w:rFonts w:eastAsia="Calibri" w:cs="Calibri"/>
                <w:color w:val="000000" w:themeColor="text1"/>
              </w:rPr>
              <w:t>Waste b</w:t>
            </w:r>
            <w:r w:rsidRPr="006330B3">
              <w:rPr>
                <w:rFonts w:eastAsia="Calibri" w:cs="Calibri"/>
                <w:color w:val="000000" w:themeColor="text1"/>
              </w:rPr>
              <w:t>ins</w:t>
            </w:r>
            <w:r>
              <w:rPr>
                <w:rFonts w:eastAsia="Calibri" w:cs="Calibri"/>
                <w:color w:val="000000" w:themeColor="text1"/>
              </w:rPr>
              <w:t xml:space="preserve"> and sanitary bins</w:t>
            </w:r>
            <w:r w:rsidRPr="006330B3">
              <w:rPr>
                <w:rFonts w:eastAsia="Calibri" w:cs="Calibri"/>
                <w:color w:val="000000" w:themeColor="text1"/>
              </w:rPr>
              <w:t xml:space="preserve"> </w:t>
            </w:r>
          </w:p>
          <w:p w14:paraId="52C19860" w14:textId="43DCCB53" w:rsidR="00967CBC" w:rsidRPr="006330B3" w:rsidRDefault="00967CBC" w:rsidP="00967CBC">
            <w:pPr>
              <w:pStyle w:val="ListParagraph"/>
              <w:suppressAutoHyphens w:val="0"/>
              <w:spacing w:before="0" w:after="0" w:line="240" w:lineRule="auto"/>
              <w:rPr>
                <w:rFonts w:eastAsia="Calibri" w:cs="Calibri"/>
                <w:b/>
                <w:bCs/>
                <w:color w:val="000000" w:themeColor="text1"/>
              </w:rPr>
            </w:pPr>
          </w:p>
        </w:tc>
        <w:tc>
          <w:tcPr>
            <w:tcW w:w="1402" w:type="pct"/>
          </w:tcPr>
          <w:p w14:paraId="67FF7337" w14:textId="77777777" w:rsidR="004D0DCB" w:rsidRPr="00B13CA9" w:rsidRDefault="004D0DCB" w:rsidP="004D0DCB">
            <w:pPr>
              <w:pStyle w:val="Bullet1"/>
              <w:rPr>
                <w:rFonts w:ascii="Aptos" w:hAnsi="Aptos"/>
                <w:sz w:val="24"/>
                <w:szCs w:val="24"/>
                <w:lang w:val="en-US"/>
              </w:rPr>
            </w:pPr>
          </w:p>
        </w:tc>
        <w:tc>
          <w:tcPr>
            <w:tcW w:w="1168" w:type="pct"/>
          </w:tcPr>
          <w:p w14:paraId="4DF3E4BD" w14:textId="77777777" w:rsidR="004D0DCB" w:rsidRPr="00B13CA9" w:rsidRDefault="004D0DCB" w:rsidP="004D0DCB">
            <w:pPr>
              <w:pStyle w:val="Bullet1"/>
              <w:rPr>
                <w:rFonts w:ascii="Aptos" w:hAnsi="Aptos"/>
                <w:sz w:val="24"/>
                <w:szCs w:val="24"/>
                <w:lang w:val="en-US"/>
              </w:rPr>
            </w:pPr>
          </w:p>
        </w:tc>
        <w:tc>
          <w:tcPr>
            <w:tcW w:w="889" w:type="pct"/>
          </w:tcPr>
          <w:p w14:paraId="209B05BF" w14:textId="77777777" w:rsidR="004D0DCB" w:rsidRPr="00B13CA9" w:rsidRDefault="004D0DCB" w:rsidP="004D0DCB">
            <w:pPr>
              <w:rPr>
                <w:rFonts w:ascii="Aptos" w:hAnsi="Aptos"/>
                <w:sz w:val="24"/>
                <w:szCs w:val="24"/>
                <w:lang w:val="en-US"/>
              </w:rPr>
            </w:pPr>
          </w:p>
        </w:tc>
      </w:tr>
      <w:tr w:rsidR="004D0DCB" w:rsidRPr="00AC6A09" w14:paraId="01B76CD5" w14:textId="77777777" w:rsidTr="004D0DCB">
        <w:tc>
          <w:tcPr>
            <w:tcW w:w="1541" w:type="pct"/>
          </w:tcPr>
          <w:p w14:paraId="2CCA02B1" w14:textId="120B7749"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Have key or swipe access requirements been removed from bathroom doors?</w:t>
            </w:r>
          </w:p>
        </w:tc>
        <w:tc>
          <w:tcPr>
            <w:tcW w:w="1402" w:type="pct"/>
          </w:tcPr>
          <w:p w14:paraId="5CD607DB" w14:textId="77777777" w:rsidR="004D0DCB" w:rsidRPr="00B13CA9" w:rsidRDefault="004D0DCB" w:rsidP="004D0DCB">
            <w:pPr>
              <w:pStyle w:val="Bullet1"/>
              <w:rPr>
                <w:rFonts w:ascii="Aptos" w:hAnsi="Aptos"/>
                <w:sz w:val="24"/>
                <w:szCs w:val="24"/>
                <w:lang w:val="en-US"/>
              </w:rPr>
            </w:pPr>
          </w:p>
        </w:tc>
        <w:tc>
          <w:tcPr>
            <w:tcW w:w="1168" w:type="pct"/>
          </w:tcPr>
          <w:p w14:paraId="19F8484F" w14:textId="77777777" w:rsidR="004D0DCB" w:rsidRPr="00B13CA9" w:rsidRDefault="004D0DCB" w:rsidP="004D0DCB">
            <w:pPr>
              <w:pStyle w:val="Bullet1"/>
              <w:rPr>
                <w:rFonts w:ascii="Aptos" w:hAnsi="Aptos"/>
                <w:sz w:val="24"/>
                <w:szCs w:val="24"/>
                <w:lang w:val="en-US"/>
              </w:rPr>
            </w:pPr>
          </w:p>
        </w:tc>
        <w:tc>
          <w:tcPr>
            <w:tcW w:w="889" w:type="pct"/>
          </w:tcPr>
          <w:p w14:paraId="64FAB9D1" w14:textId="77777777" w:rsidR="004D0DCB" w:rsidRPr="00B13CA9" w:rsidRDefault="004D0DCB" w:rsidP="004D0DCB">
            <w:pPr>
              <w:rPr>
                <w:rFonts w:ascii="Aptos" w:hAnsi="Aptos"/>
                <w:sz w:val="24"/>
                <w:szCs w:val="24"/>
                <w:lang w:val="en-US"/>
              </w:rPr>
            </w:pPr>
          </w:p>
        </w:tc>
      </w:tr>
      <w:tr w:rsidR="004D0DCB" w:rsidRPr="00AC6A09" w14:paraId="234FCDB0" w14:textId="77777777" w:rsidTr="004D0DCB">
        <w:tc>
          <w:tcPr>
            <w:tcW w:w="1541" w:type="pct"/>
          </w:tcPr>
          <w:p w14:paraId="19527C99" w14:textId="29850940"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been added to lockers and handrails in the bathrooms? </w:t>
            </w:r>
          </w:p>
        </w:tc>
        <w:tc>
          <w:tcPr>
            <w:tcW w:w="1402" w:type="pct"/>
          </w:tcPr>
          <w:p w14:paraId="0C82C7F6" w14:textId="77777777" w:rsidR="004D0DCB" w:rsidRPr="00B13CA9" w:rsidRDefault="004D0DCB" w:rsidP="004D0DCB">
            <w:pPr>
              <w:pStyle w:val="Bullet1"/>
              <w:rPr>
                <w:rFonts w:ascii="Aptos" w:hAnsi="Aptos"/>
                <w:sz w:val="24"/>
                <w:szCs w:val="24"/>
                <w:lang w:val="en-US"/>
              </w:rPr>
            </w:pPr>
          </w:p>
        </w:tc>
        <w:tc>
          <w:tcPr>
            <w:tcW w:w="1168" w:type="pct"/>
          </w:tcPr>
          <w:p w14:paraId="103DDBB2" w14:textId="77777777" w:rsidR="004D0DCB" w:rsidRPr="00B13CA9" w:rsidRDefault="004D0DCB" w:rsidP="004D0DCB">
            <w:pPr>
              <w:pStyle w:val="Bullet1"/>
              <w:rPr>
                <w:rFonts w:ascii="Aptos" w:hAnsi="Aptos"/>
                <w:sz w:val="24"/>
                <w:szCs w:val="24"/>
                <w:lang w:val="en-US"/>
              </w:rPr>
            </w:pPr>
          </w:p>
        </w:tc>
        <w:tc>
          <w:tcPr>
            <w:tcW w:w="889" w:type="pct"/>
          </w:tcPr>
          <w:p w14:paraId="3021FF67" w14:textId="77777777" w:rsidR="004D0DCB" w:rsidRPr="00B13CA9" w:rsidRDefault="004D0DCB" w:rsidP="004D0DCB">
            <w:pPr>
              <w:rPr>
                <w:rFonts w:ascii="Aptos" w:hAnsi="Aptos"/>
                <w:sz w:val="24"/>
                <w:szCs w:val="24"/>
                <w:lang w:val="en-US"/>
              </w:rPr>
            </w:pPr>
          </w:p>
        </w:tc>
      </w:tr>
      <w:tr w:rsidR="004D0DCB" w:rsidRPr="00AC6A09" w14:paraId="50A2A5F7" w14:textId="77777777" w:rsidTr="004D0DCB">
        <w:tc>
          <w:tcPr>
            <w:tcW w:w="1541" w:type="pct"/>
          </w:tcPr>
          <w:p w14:paraId="0AC5D8C3"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any automatic doors allow sufficient time for all users to safely navigate? Consider: </w:t>
            </w:r>
          </w:p>
          <w:p w14:paraId="6319771F"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62FBC8A3" w14:textId="77777777" w:rsidR="004D0DCB"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770D3B0C" w14:textId="77777777" w:rsidR="004D0DCB" w:rsidRPr="00967CBC" w:rsidRDefault="004D0DCB" w:rsidP="004D0DCB">
            <w:pPr>
              <w:pStyle w:val="ListParagraph"/>
              <w:numPr>
                <w:ilvl w:val="0"/>
                <w:numId w:val="16"/>
              </w:numPr>
              <w:suppressAutoHyphens w:val="0"/>
              <w:spacing w:before="0" w:after="0" w:line="240" w:lineRule="auto"/>
              <w:rPr>
                <w:rFonts w:eastAsia="Calibri" w:cs="Calibri"/>
                <w:b/>
                <w:color w:val="000000" w:themeColor="text1"/>
              </w:rPr>
            </w:pPr>
            <w:r w:rsidRPr="006330B3">
              <w:rPr>
                <w:rFonts w:eastAsia="Calibri" w:cs="Calibri"/>
                <w:color w:val="000000" w:themeColor="text1"/>
              </w:rPr>
              <w:t>Use of prams</w:t>
            </w:r>
          </w:p>
          <w:p w14:paraId="5F89CC6B" w14:textId="3E5CD578" w:rsidR="00967CBC" w:rsidRPr="00967CBC" w:rsidRDefault="00967CBC" w:rsidP="00967CBC">
            <w:pPr>
              <w:suppressAutoHyphens w:val="0"/>
              <w:spacing w:before="0" w:after="0" w:line="240" w:lineRule="auto"/>
              <w:ind w:left="360"/>
              <w:rPr>
                <w:rFonts w:eastAsia="Calibri" w:cs="Calibri"/>
                <w:b/>
                <w:color w:val="000000" w:themeColor="text1"/>
              </w:rPr>
            </w:pPr>
          </w:p>
        </w:tc>
        <w:tc>
          <w:tcPr>
            <w:tcW w:w="1402" w:type="pct"/>
          </w:tcPr>
          <w:p w14:paraId="4473FF03" w14:textId="77777777" w:rsidR="004D0DCB" w:rsidRPr="00B13CA9" w:rsidRDefault="004D0DCB" w:rsidP="004D0DCB">
            <w:pPr>
              <w:pStyle w:val="Bullet1"/>
              <w:rPr>
                <w:rFonts w:ascii="Aptos" w:hAnsi="Aptos"/>
                <w:sz w:val="24"/>
                <w:szCs w:val="24"/>
                <w:lang w:val="en-US"/>
              </w:rPr>
            </w:pPr>
          </w:p>
        </w:tc>
        <w:tc>
          <w:tcPr>
            <w:tcW w:w="1168" w:type="pct"/>
          </w:tcPr>
          <w:p w14:paraId="310ADD46" w14:textId="77777777" w:rsidR="004D0DCB" w:rsidRPr="00B13CA9" w:rsidRDefault="004D0DCB" w:rsidP="004D0DCB">
            <w:pPr>
              <w:pStyle w:val="Bullet1"/>
              <w:rPr>
                <w:rFonts w:ascii="Aptos" w:hAnsi="Aptos"/>
                <w:sz w:val="24"/>
                <w:szCs w:val="24"/>
                <w:lang w:val="en-US"/>
              </w:rPr>
            </w:pPr>
          </w:p>
        </w:tc>
        <w:tc>
          <w:tcPr>
            <w:tcW w:w="889" w:type="pct"/>
          </w:tcPr>
          <w:p w14:paraId="08D78F57" w14:textId="77777777" w:rsidR="004D0DCB" w:rsidRPr="00B13CA9" w:rsidRDefault="004D0DCB" w:rsidP="004D0DCB">
            <w:pPr>
              <w:rPr>
                <w:rFonts w:ascii="Aptos" w:hAnsi="Aptos"/>
                <w:sz w:val="24"/>
                <w:szCs w:val="24"/>
                <w:lang w:val="en-US"/>
              </w:rPr>
            </w:pPr>
          </w:p>
        </w:tc>
      </w:tr>
      <w:tr w:rsidR="004D0DCB" w:rsidRPr="00AC6A09" w14:paraId="039344FD" w14:textId="77777777" w:rsidTr="004D0DCB">
        <w:tc>
          <w:tcPr>
            <w:tcW w:w="1541" w:type="pct"/>
          </w:tcPr>
          <w:p w14:paraId="38EEC22F" w14:textId="77777777" w:rsidR="004D0DCB" w:rsidRDefault="004D0DCB" w:rsidP="004D0DCB">
            <w:pPr>
              <w:rPr>
                <w:rFonts w:cs="Calibri"/>
                <w:b/>
                <w:color w:val="000000" w:themeColor="text1"/>
              </w:rPr>
            </w:pPr>
            <w:r w:rsidRPr="006330B3">
              <w:rPr>
                <w:rFonts w:cs="Calibri"/>
                <w:b/>
                <w:color w:val="000000" w:themeColor="text1"/>
              </w:rPr>
              <w:t xml:space="preserve">Do accessible bathrooms provide the same facilities and amenities as those found in the general bathrooms? </w:t>
            </w:r>
          </w:p>
          <w:p w14:paraId="0E254308" w14:textId="3F2DFAC4" w:rsidR="00967CBC" w:rsidRPr="006330B3" w:rsidRDefault="00967CBC" w:rsidP="004D0DCB">
            <w:pPr>
              <w:rPr>
                <w:rFonts w:eastAsia="Calibri" w:cs="Calibri"/>
                <w:b/>
                <w:color w:val="000000" w:themeColor="text1"/>
              </w:rPr>
            </w:pPr>
          </w:p>
        </w:tc>
        <w:tc>
          <w:tcPr>
            <w:tcW w:w="1402" w:type="pct"/>
          </w:tcPr>
          <w:p w14:paraId="468939DC" w14:textId="77777777" w:rsidR="004D0DCB" w:rsidRPr="00B13CA9" w:rsidRDefault="004D0DCB" w:rsidP="004D0DCB">
            <w:pPr>
              <w:pStyle w:val="Bullet1"/>
              <w:rPr>
                <w:rFonts w:ascii="Aptos" w:hAnsi="Aptos"/>
                <w:sz w:val="24"/>
                <w:szCs w:val="24"/>
                <w:lang w:val="en-US"/>
              </w:rPr>
            </w:pPr>
          </w:p>
        </w:tc>
        <w:tc>
          <w:tcPr>
            <w:tcW w:w="1168" w:type="pct"/>
          </w:tcPr>
          <w:p w14:paraId="197D905B" w14:textId="77777777" w:rsidR="004D0DCB" w:rsidRPr="00B13CA9" w:rsidRDefault="004D0DCB" w:rsidP="004D0DCB">
            <w:pPr>
              <w:pStyle w:val="Bullet1"/>
              <w:rPr>
                <w:rFonts w:ascii="Aptos" w:hAnsi="Aptos"/>
                <w:sz w:val="24"/>
                <w:szCs w:val="24"/>
                <w:lang w:val="en-US"/>
              </w:rPr>
            </w:pPr>
          </w:p>
        </w:tc>
        <w:tc>
          <w:tcPr>
            <w:tcW w:w="889" w:type="pct"/>
          </w:tcPr>
          <w:p w14:paraId="0117A7F6" w14:textId="77777777" w:rsidR="004D0DCB" w:rsidRPr="00B13CA9" w:rsidRDefault="004D0DCB" w:rsidP="004D0DCB">
            <w:pPr>
              <w:rPr>
                <w:rFonts w:ascii="Aptos" w:hAnsi="Aptos"/>
                <w:sz w:val="24"/>
                <w:szCs w:val="24"/>
                <w:lang w:val="en-US"/>
              </w:rPr>
            </w:pPr>
          </w:p>
        </w:tc>
      </w:tr>
      <w:tr w:rsidR="004D0DCB" w:rsidRPr="00AC6A09" w14:paraId="053F71E0" w14:textId="77777777" w:rsidTr="004D0DCB">
        <w:tc>
          <w:tcPr>
            <w:tcW w:w="1541" w:type="pct"/>
          </w:tcPr>
          <w:p w14:paraId="6E00420A" w14:textId="77777777" w:rsidR="004D0DCB" w:rsidRPr="006330B3" w:rsidRDefault="004D0DCB" w:rsidP="004D0DCB">
            <w:pPr>
              <w:rPr>
                <w:rFonts w:cs="Calibri"/>
                <w:b/>
                <w:bCs/>
                <w:color w:val="000000" w:themeColor="text1"/>
              </w:rPr>
            </w:pPr>
            <w:r w:rsidRPr="006330B3">
              <w:rPr>
                <w:rFonts w:cs="Calibri"/>
                <w:b/>
                <w:color w:val="000000" w:themeColor="text1"/>
              </w:rPr>
              <w:t xml:space="preserve">Has appropriate safety equipment been provided? Consider: </w:t>
            </w:r>
          </w:p>
          <w:p w14:paraId="1AF26528" w14:textId="77777777" w:rsidR="004D0DCB" w:rsidRPr="006330B3" w:rsidRDefault="004D0DCB" w:rsidP="004D0DCB">
            <w:pPr>
              <w:pStyle w:val="ListParagraph"/>
              <w:numPr>
                <w:ilvl w:val="0"/>
                <w:numId w:val="28"/>
              </w:numPr>
              <w:suppressAutoHyphens w:val="0"/>
              <w:spacing w:before="0" w:after="0" w:line="240" w:lineRule="auto"/>
              <w:rPr>
                <w:rFonts w:cs="Calibri"/>
                <w:b/>
                <w:bCs/>
                <w:color w:val="000000" w:themeColor="text1"/>
              </w:rPr>
            </w:pPr>
            <w:r w:rsidRPr="006330B3">
              <w:rPr>
                <w:rFonts w:cs="Calibri"/>
                <w:color w:val="000000" w:themeColor="text1"/>
              </w:rPr>
              <w:t>Back rests on accessible toilets</w:t>
            </w:r>
          </w:p>
          <w:p w14:paraId="601F7C2E" w14:textId="77777777" w:rsidR="004D0DCB" w:rsidRPr="006330B3" w:rsidRDefault="004D0DCB" w:rsidP="004D0DCB">
            <w:pPr>
              <w:pStyle w:val="ListParagraph"/>
              <w:numPr>
                <w:ilvl w:val="0"/>
                <w:numId w:val="28"/>
              </w:numPr>
              <w:suppressAutoHyphens w:val="0"/>
              <w:spacing w:before="0" w:after="0" w:line="240" w:lineRule="auto"/>
              <w:rPr>
                <w:rFonts w:cs="Calibri"/>
                <w:color w:val="000000" w:themeColor="text1"/>
              </w:rPr>
            </w:pPr>
            <w:r w:rsidRPr="006330B3">
              <w:rPr>
                <w:rFonts w:cs="Calibri"/>
                <w:color w:val="000000" w:themeColor="text1"/>
              </w:rPr>
              <w:t>Accessible height duress buttons</w:t>
            </w:r>
          </w:p>
          <w:p w14:paraId="32EBE9F2" w14:textId="77777777" w:rsidR="004D0DCB" w:rsidRPr="006330B3" w:rsidRDefault="004D0DCB" w:rsidP="004D0DCB">
            <w:pPr>
              <w:pStyle w:val="ListParagraph"/>
              <w:numPr>
                <w:ilvl w:val="0"/>
                <w:numId w:val="28"/>
              </w:numPr>
              <w:suppressAutoHyphens w:val="0"/>
              <w:spacing w:before="0" w:after="0" w:line="240" w:lineRule="auto"/>
              <w:rPr>
                <w:rFonts w:cs="Calibri"/>
                <w:color w:val="000000" w:themeColor="text1"/>
              </w:rPr>
            </w:pPr>
            <w:r w:rsidRPr="006330B3">
              <w:rPr>
                <w:rFonts w:cs="Calibri"/>
                <w:color w:val="000000" w:themeColor="text1"/>
              </w:rPr>
              <w:t>Visual evacuation alarms</w:t>
            </w:r>
          </w:p>
          <w:p w14:paraId="1F7ABEB6" w14:textId="77777777" w:rsidR="004D0DCB" w:rsidRPr="008738F5" w:rsidRDefault="004D0DCB" w:rsidP="004D0DCB">
            <w:pPr>
              <w:pStyle w:val="ListParagraph"/>
              <w:numPr>
                <w:ilvl w:val="0"/>
                <w:numId w:val="28"/>
              </w:numPr>
              <w:suppressAutoHyphens w:val="0"/>
              <w:spacing w:before="0" w:after="0" w:line="240" w:lineRule="auto"/>
              <w:rPr>
                <w:rFonts w:eastAsia="Calibri" w:cs="Calibri"/>
                <w:b/>
                <w:bCs/>
                <w:color w:val="000000" w:themeColor="text1"/>
              </w:rPr>
            </w:pPr>
            <w:r w:rsidRPr="006330B3">
              <w:rPr>
                <w:rFonts w:cs="Calibri"/>
                <w:color w:val="000000" w:themeColor="text1"/>
              </w:rPr>
              <w:t>Containers for needles and sharps</w:t>
            </w:r>
          </w:p>
          <w:p w14:paraId="49AB5B6A" w14:textId="77777777" w:rsidR="004D0DCB" w:rsidRPr="006330B3" w:rsidRDefault="004D0DCB" w:rsidP="004D0DCB">
            <w:pPr>
              <w:rPr>
                <w:rFonts w:cs="Calibri"/>
                <w:b/>
                <w:color w:val="000000" w:themeColor="text1"/>
              </w:rPr>
            </w:pPr>
          </w:p>
        </w:tc>
        <w:tc>
          <w:tcPr>
            <w:tcW w:w="1402" w:type="pct"/>
          </w:tcPr>
          <w:p w14:paraId="4DDEC773" w14:textId="77777777" w:rsidR="004D0DCB" w:rsidRPr="00B13CA9" w:rsidRDefault="004D0DCB" w:rsidP="004D0DCB">
            <w:pPr>
              <w:pStyle w:val="Bullet1"/>
              <w:rPr>
                <w:rFonts w:ascii="Aptos" w:hAnsi="Aptos"/>
                <w:sz w:val="24"/>
                <w:szCs w:val="24"/>
                <w:lang w:val="en-US"/>
              </w:rPr>
            </w:pPr>
          </w:p>
        </w:tc>
        <w:tc>
          <w:tcPr>
            <w:tcW w:w="1168" w:type="pct"/>
          </w:tcPr>
          <w:p w14:paraId="76966DBA" w14:textId="77777777" w:rsidR="004D0DCB" w:rsidRPr="00B13CA9" w:rsidRDefault="004D0DCB" w:rsidP="004D0DCB">
            <w:pPr>
              <w:pStyle w:val="Bullet1"/>
              <w:rPr>
                <w:rFonts w:ascii="Aptos" w:hAnsi="Aptos"/>
                <w:sz w:val="24"/>
                <w:szCs w:val="24"/>
                <w:lang w:val="en-US"/>
              </w:rPr>
            </w:pPr>
          </w:p>
        </w:tc>
        <w:tc>
          <w:tcPr>
            <w:tcW w:w="889" w:type="pct"/>
          </w:tcPr>
          <w:p w14:paraId="03FC6871" w14:textId="77777777" w:rsidR="004D0DCB" w:rsidRPr="00B13CA9" w:rsidRDefault="004D0DCB" w:rsidP="004D0DCB">
            <w:pPr>
              <w:rPr>
                <w:rFonts w:ascii="Aptos" w:hAnsi="Aptos"/>
                <w:sz w:val="24"/>
                <w:szCs w:val="24"/>
                <w:lang w:val="en-US"/>
              </w:rPr>
            </w:pPr>
          </w:p>
        </w:tc>
      </w:tr>
    </w:tbl>
    <w:p w14:paraId="01720BAF" w14:textId="77777777" w:rsidR="004F6E63" w:rsidRDefault="004F6E63" w:rsidP="004F6E63">
      <w:pPr>
        <w:rPr>
          <w:rFonts w:ascii="Calibri" w:hAnsi="Calibri" w:cs="Calibri"/>
        </w:rPr>
      </w:pPr>
      <w:r>
        <w:rPr>
          <w:rFonts w:ascii="Calibri" w:hAnsi="Calibri" w:cs="Calibri"/>
        </w:rPr>
        <w:br w:type="page"/>
      </w:r>
    </w:p>
    <w:p w14:paraId="0F36E084" w14:textId="3F8FAE98" w:rsidR="004F6E63" w:rsidRPr="0083090C" w:rsidRDefault="004F6E63" w:rsidP="00F529C6">
      <w:pPr>
        <w:pStyle w:val="Heading1"/>
        <w:numPr>
          <w:ilvl w:val="0"/>
          <w:numId w:val="9"/>
        </w:numPr>
        <w:rPr>
          <w:rFonts w:eastAsia="Calibri"/>
          <w:lang w:val="en-US"/>
        </w:rPr>
      </w:pPr>
      <w:bookmarkStart w:id="32" w:name="_Ref198271824"/>
      <w:bookmarkStart w:id="33" w:name="_Toc198287874"/>
      <w:bookmarkStart w:id="34" w:name="_Toc206592753"/>
      <w:r w:rsidRPr="0083090C">
        <w:rPr>
          <w:rFonts w:eastAsia="Calibri"/>
          <w:lang w:val="en-US"/>
        </w:rPr>
        <w:t>Kitchen</w:t>
      </w:r>
      <w:bookmarkEnd w:id="32"/>
      <w:bookmarkEnd w:id="33"/>
      <w:bookmarkEnd w:id="34"/>
    </w:p>
    <w:p w14:paraId="474FD450" w14:textId="77777777" w:rsidR="004F6E63" w:rsidRPr="0064551F" w:rsidRDefault="004F6E63" w:rsidP="004F6E63">
      <w:pPr>
        <w:spacing w:line="276" w:lineRule="auto"/>
        <w:rPr>
          <w:rFonts w:cs="Calibri"/>
        </w:rPr>
      </w:pPr>
      <w:r w:rsidRPr="0064551F">
        <w:rPr>
          <w:rFonts w:cs="Calibri"/>
        </w:rPr>
        <w:t xml:space="preserve">Kitchens are social and functional spaces that can be unpredictable and overwhelming for neurodivergent employees. Loud and competing noises, bright lights, strong smells and unclear instructions for usage can be distressing or distracting. Ensuring these spaces are inclusively and intuitively designed with clear organisation and adjustable sensory inputs promotes usability and social inclusion. </w:t>
      </w:r>
    </w:p>
    <w:p w14:paraId="3B31FCD1" w14:textId="4C5DC697" w:rsidR="004F6E63" w:rsidRPr="0064551F" w:rsidRDefault="004F6E63" w:rsidP="004F6E63">
      <w:pPr>
        <w:spacing w:after="0" w:line="240" w:lineRule="auto"/>
        <w:rPr>
          <w:rFonts w:cs="Calibri"/>
          <w:b/>
          <w:bCs/>
        </w:rPr>
      </w:pPr>
      <w:r w:rsidRPr="0064551F">
        <w:rPr>
          <w:rFonts w:cs="Calibri"/>
          <w:b/>
          <w:bCs/>
        </w:rPr>
        <w:t>Table 9 – Kitchen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Consider all spaces where food and drink are stored and prepared as well as any dedicated spaces where employees eat and drink.</w:t>
      </w:r>
    </w:p>
    <w:tbl>
      <w:tblPr>
        <w:tblStyle w:val="TableGrid"/>
        <w:tblW w:w="5169" w:type="pct"/>
        <w:tblLook w:val="04A0" w:firstRow="1" w:lastRow="0" w:firstColumn="1" w:lastColumn="0" w:noHBand="0" w:noVBand="1"/>
      </w:tblPr>
      <w:tblGrid>
        <w:gridCol w:w="4594"/>
        <w:gridCol w:w="4192"/>
        <w:gridCol w:w="3515"/>
        <w:gridCol w:w="2164"/>
      </w:tblGrid>
      <w:tr w:rsidR="00B13CA9" w:rsidRPr="003A264E" w14:paraId="4219EF5B" w14:textId="77777777" w:rsidTr="00B13CA9">
        <w:trPr>
          <w:trHeight w:val="1367"/>
          <w:tblHeader/>
        </w:trPr>
        <w:tc>
          <w:tcPr>
            <w:tcW w:w="1588" w:type="pct"/>
            <w:shd w:val="clear" w:color="auto" w:fill="EFEFF8"/>
          </w:tcPr>
          <w:p w14:paraId="6D06CE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2" behindDoc="1" locked="0" layoutInCell="1" allowOverlap="1" wp14:anchorId="59F125AE" wp14:editId="133F6A1E">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1189516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9284BCF"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75758F8" w14:textId="77777777" w:rsidR="00B13CA9" w:rsidRPr="0064551F" w:rsidRDefault="00B13CA9" w:rsidP="00B13CA9">
            <w:pPr>
              <w:rPr>
                <w:rFonts w:cs="Calibri"/>
                <w:b/>
                <w:bCs/>
                <w:sz w:val="24"/>
                <w:szCs w:val="24"/>
                <w:lang w:val="en-US"/>
              </w:rPr>
            </w:pPr>
          </w:p>
        </w:tc>
        <w:tc>
          <w:tcPr>
            <w:tcW w:w="1449" w:type="pct"/>
            <w:shd w:val="clear" w:color="auto" w:fill="EFEFF8"/>
          </w:tcPr>
          <w:p w14:paraId="0200967B"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3" behindDoc="1" locked="0" layoutInCell="1" allowOverlap="1" wp14:anchorId="012EDBB9" wp14:editId="7DAFF15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8069361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3874D0C" w14:textId="6B99AA80"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26D52E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4" behindDoc="1" locked="0" layoutInCell="1" allowOverlap="1" wp14:anchorId="044BCBD0" wp14:editId="6AD6A827">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8598419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0A48458B" w14:textId="27124E1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D9BDC0A"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5" behindDoc="1" locked="0" layoutInCell="1" allowOverlap="1" wp14:anchorId="56795791" wp14:editId="082134D7">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83465050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BC57B59" w14:textId="0F554D0B"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4B43DE" w14:paraId="6E9B3E1B" w14:textId="77777777">
        <w:tc>
          <w:tcPr>
            <w:tcW w:w="1588" w:type="pct"/>
          </w:tcPr>
          <w:p w14:paraId="54CDBE7D"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locate and navigate to the kitchen space? </w:t>
            </w:r>
          </w:p>
          <w:p w14:paraId="741193C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Clear and consistent directional signage from all key employee work areas</w:t>
            </w:r>
          </w:p>
          <w:p w14:paraId="615E44DA"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Building and/or floorplans available indicating kitchen location and dedicated eating spaces</w:t>
            </w:r>
          </w:p>
          <w:p w14:paraId="6FAABE6B" w14:textId="2363A3E1" w:rsidR="004D0DCB" w:rsidRPr="004D0DCB"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For premises with more than one kitchen or kitchens that have different facilities, this is clearly indicated and signed </w:t>
            </w:r>
          </w:p>
        </w:tc>
        <w:tc>
          <w:tcPr>
            <w:tcW w:w="1449" w:type="pct"/>
          </w:tcPr>
          <w:p w14:paraId="15B72614" w14:textId="47F12A73" w:rsidR="004D0DCB" w:rsidRPr="00B13CA9" w:rsidRDefault="004D0DCB" w:rsidP="004D0DCB">
            <w:pPr>
              <w:pStyle w:val="Bullet1"/>
              <w:rPr>
                <w:rFonts w:ascii="Aptos" w:hAnsi="Aptos"/>
                <w:sz w:val="24"/>
                <w:szCs w:val="24"/>
                <w:lang w:val="en-US"/>
              </w:rPr>
            </w:pPr>
          </w:p>
        </w:tc>
        <w:tc>
          <w:tcPr>
            <w:tcW w:w="1215" w:type="pct"/>
          </w:tcPr>
          <w:p w14:paraId="3C8FA25F" w14:textId="37788474" w:rsidR="004D0DCB" w:rsidRPr="00B13CA9" w:rsidRDefault="004D0DCB" w:rsidP="004D0DCB">
            <w:pPr>
              <w:pStyle w:val="Bullet1"/>
              <w:rPr>
                <w:rFonts w:ascii="Aptos" w:hAnsi="Aptos"/>
                <w:sz w:val="24"/>
                <w:szCs w:val="24"/>
                <w:lang w:val="en-US"/>
              </w:rPr>
            </w:pPr>
          </w:p>
        </w:tc>
        <w:tc>
          <w:tcPr>
            <w:tcW w:w="748" w:type="pct"/>
          </w:tcPr>
          <w:p w14:paraId="6D54F080" w14:textId="745CE538" w:rsidR="004D0DCB" w:rsidRPr="00B13CA9" w:rsidRDefault="004D0DCB" w:rsidP="004D0DCB">
            <w:pPr>
              <w:rPr>
                <w:rFonts w:ascii="Aptos" w:hAnsi="Aptos"/>
                <w:sz w:val="24"/>
                <w:szCs w:val="24"/>
                <w:lang w:val="en-US"/>
              </w:rPr>
            </w:pPr>
          </w:p>
        </w:tc>
      </w:tr>
      <w:tr w:rsidR="004D0DCB" w:rsidRPr="004B43DE" w14:paraId="79A302BE" w14:textId="77777777">
        <w:tc>
          <w:tcPr>
            <w:tcW w:w="1588" w:type="pct"/>
          </w:tcPr>
          <w:p w14:paraId="07C5AF52"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access and use the kitchen space? </w:t>
            </w:r>
          </w:p>
          <w:p w14:paraId="45E380FB"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 xml:space="preserve">Ample space throughout the kitchen to manoeuvre and for the flow of users </w:t>
            </w:r>
          </w:p>
          <w:p w14:paraId="43D7ECC2"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 xml:space="preserve">Intuitive and perceptible design and layout </w:t>
            </w:r>
          </w:p>
          <w:p w14:paraId="4DA2A492" w14:textId="1F307BDD"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 xml:space="preserve">Clear and organised storage systems with </w:t>
            </w:r>
            <w:hyperlink r:id="rId50" w:history="1">
              <w:r w:rsidR="00086BDB" w:rsidRPr="00086BDB">
                <w:rPr>
                  <w:rStyle w:val="Hyperlink"/>
                  <w:rFonts w:cs="Calibri"/>
                  <w:i/>
                </w:rPr>
                <w:t>inclusive</w:t>
              </w:r>
            </w:hyperlink>
            <w:r w:rsidR="00086BDB">
              <w:rPr>
                <w:rFonts w:cs="Calibri"/>
                <w:i/>
                <w:color w:val="000000" w:themeColor="text1"/>
                <w:u w:val="single"/>
              </w:rPr>
              <w:t xml:space="preserve"> signage</w:t>
            </w:r>
            <w:r w:rsidR="00086BDB">
              <w:rPr>
                <w:rStyle w:val="FootnoteReference"/>
                <w:rFonts w:cs="Calibri"/>
                <w:i/>
                <w:color w:val="000000" w:themeColor="text1"/>
                <w:u w:val="single"/>
              </w:rPr>
              <w:footnoteReference w:id="24"/>
            </w:r>
          </w:p>
          <w:p w14:paraId="73904390"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Clearly labelled and easy to locate shared items and appliances</w:t>
            </w:r>
          </w:p>
          <w:p w14:paraId="3BD3DC01" w14:textId="5E4CC8B1" w:rsidR="004D0DCB" w:rsidRPr="004D0DCB" w:rsidRDefault="004D0DCB" w:rsidP="004D0DCB">
            <w:pPr>
              <w:pStyle w:val="ListParagraph"/>
              <w:numPr>
                <w:ilvl w:val="0"/>
                <w:numId w:val="29"/>
              </w:numPr>
              <w:suppressAutoHyphens w:val="0"/>
              <w:spacing w:before="0" w:after="0" w:line="240" w:lineRule="auto"/>
              <w:ind w:left="494" w:hanging="284"/>
              <w:rPr>
                <w:lang w:val="en-US"/>
              </w:rPr>
            </w:pPr>
            <w:r w:rsidRPr="006330B3">
              <w:rPr>
                <w:rFonts w:cs="Calibri"/>
                <w:color w:val="000000" w:themeColor="text1"/>
              </w:rPr>
              <w:t>Visual instructions on kitchen use (such as, guidelines for sharing appliances, storing personal food, and using coffee and tea facilities)</w:t>
            </w:r>
          </w:p>
        </w:tc>
        <w:tc>
          <w:tcPr>
            <w:tcW w:w="1449" w:type="pct"/>
          </w:tcPr>
          <w:p w14:paraId="67CC1693" w14:textId="4BD5A54F" w:rsidR="004D0DCB" w:rsidRPr="00B13CA9" w:rsidRDefault="004D0DCB" w:rsidP="004D0DCB">
            <w:pPr>
              <w:pStyle w:val="Bullet1"/>
              <w:rPr>
                <w:rFonts w:ascii="Aptos" w:hAnsi="Aptos"/>
                <w:sz w:val="24"/>
                <w:szCs w:val="24"/>
                <w:lang w:val="en-US"/>
              </w:rPr>
            </w:pPr>
          </w:p>
        </w:tc>
        <w:tc>
          <w:tcPr>
            <w:tcW w:w="1215" w:type="pct"/>
          </w:tcPr>
          <w:p w14:paraId="5BE55816" w14:textId="389AF265" w:rsidR="004D0DCB" w:rsidRPr="00B13CA9" w:rsidRDefault="004D0DCB" w:rsidP="004D0DCB">
            <w:pPr>
              <w:pStyle w:val="Bullet1"/>
              <w:rPr>
                <w:rFonts w:ascii="Aptos" w:hAnsi="Aptos"/>
                <w:sz w:val="24"/>
                <w:szCs w:val="24"/>
                <w:lang w:val="en-US"/>
              </w:rPr>
            </w:pPr>
          </w:p>
        </w:tc>
        <w:tc>
          <w:tcPr>
            <w:tcW w:w="748" w:type="pct"/>
          </w:tcPr>
          <w:p w14:paraId="0871324A" w14:textId="6A24B562" w:rsidR="004D0DCB" w:rsidRPr="00B13CA9" w:rsidRDefault="004D0DCB" w:rsidP="004D0DCB">
            <w:pPr>
              <w:rPr>
                <w:rFonts w:ascii="Aptos" w:hAnsi="Aptos"/>
                <w:sz w:val="24"/>
                <w:szCs w:val="24"/>
                <w:lang w:val="en-US"/>
              </w:rPr>
            </w:pPr>
          </w:p>
        </w:tc>
      </w:tr>
      <w:tr w:rsidR="004D0DCB" w:rsidRPr="004B43DE" w14:paraId="0A32D2CF" w14:textId="77777777">
        <w:tc>
          <w:tcPr>
            <w:tcW w:w="1588" w:type="pct"/>
          </w:tcPr>
          <w:p w14:paraId="5ACE0EE3" w14:textId="77777777" w:rsidR="004D0DCB" w:rsidRPr="006330B3" w:rsidRDefault="004D0DCB" w:rsidP="004D0DCB">
            <w:pPr>
              <w:rPr>
                <w:rFonts w:cs="Calibri"/>
                <w:b/>
                <w:bCs/>
                <w:color w:val="000000" w:themeColor="text1"/>
              </w:rPr>
            </w:pPr>
            <w:r w:rsidRPr="006330B3">
              <w:rPr>
                <w:rFonts w:cs="Calibri"/>
                <w:b/>
                <w:color w:val="000000" w:themeColor="text1"/>
              </w:rPr>
              <w:t>Where will employees eat food/meals?</w:t>
            </w:r>
          </w:p>
          <w:p w14:paraId="2E1E0371" w14:textId="77777777" w:rsidR="004D0DCB" w:rsidRPr="006330B3"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t>Flexible seating options (such as combination of group and single seating; chairs of different styles and/or different heights; flexibility to rearrange or modify seating)</w:t>
            </w:r>
          </w:p>
          <w:p w14:paraId="5076CBE2" w14:textId="77777777" w:rsidR="004D0DCB" w:rsidRPr="006330B3"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t xml:space="preserve">Eating locations available away from the direct noise and smells of the kitchen </w:t>
            </w:r>
          </w:p>
          <w:p w14:paraId="5165155A" w14:textId="7FED6BA7" w:rsidR="004D0DCB" w:rsidRPr="004D0DCB"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t>Any specific requirements or restrictions on where staff and visitors can eat are clearly indicated, signed, and communicated</w:t>
            </w:r>
          </w:p>
        </w:tc>
        <w:tc>
          <w:tcPr>
            <w:tcW w:w="1449" w:type="pct"/>
          </w:tcPr>
          <w:p w14:paraId="2DF0FB0F" w14:textId="77777777" w:rsidR="004D0DCB" w:rsidRPr="00B13CA9" w:rsidRDefault="004D0DCB" w:rsidP="004D0DCB">
            <w:pPr>
              <w:pStyle w:val="Bullet1"/>
              <w:rPr>
                <w:rFonts w:ascii="Aptos" w:hAnsi="Aptos"/>
                <w:sz w:val="24"/>
                <w:szCs w:val="24"/>
                <w:lang w:val="en-US"/>
              </w:rPr>
            </w:pPr>
          </w:p>
        </w:tc>
        <w:tc>
          <w:tcPr>
            <w:tcW w:w="1215" w:type="pct"/>
          </w:tcPr>
          <w:p w14:paraId="10DC2E5E" w14:textId="77777777" w:rsidR="004D0DCB" w:rsidRPr="00B13CA9" w:rsidRDefault="004D0DCB" w:rsidP="004D0DCB">
            <w:pPr>
              <w:pStyle w:val="Bullet1"/>
              <w:rPr>
                <w:rFonts w:ascii="Aptos" w:hAnsi="Aptos"/>
                <w:sz w:val="24"/>
                <w:szCs w:val="24"/>
                <w:lang w:val="en-US"/>
              </w:rPr>
            </w:pPr>
          </w:p>
        </w:tc>
        <w:tc>
          <w:tcPr>
            <w:tcW w:w="748" w:type="pct"/>
          </w:tcPr>
          <w:p w14:paraId="69EB7D4D" w14:textId="77777777" w:rsidR="004D0DCB" w:rsidRPr="00B13CA9" w:rsidRDefault="004D0DCB" w:rsidP="004D0DCB">
            <w:pPr>
              <w:rPr>
                <w:rFonts w:ascii="Aptos" w:hAnsi="Aptos"/>
                <w:sz w:val="24"/>
                <w:szCs w:val="24"/>
                <w:lang w:val="en-US"/>
              </w:rPr>
            </w:pPr>
          </w:p>
        </w:tc>
      </w:tr>
      <w:tr w:rsidR="004D0DCB" w:rsidRPr="004B43DE" w14:paraId="52DC10A2" w14:textId="77777777">
        <w:tc>
          <w:tcPr>
            <w:tcW w:w="1588" w:type="pct"/>
          </w:tcPr>
          <w:p w14:paraId="5F76F722"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in the kitchen and eating areas? (such as visual, scent, auditory, etc.) </w:t>
            </w:r>
          </w:p>
          <w:p w14:paraId="71F3BCD9"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rPr>
              <w:t xml:space="preserve">Noise absorbing surfaces or acoustically treated surfaces to minimise echo and reverberation </w:t>
            </w:r>
          </w:p>
          <w:p w14:paraId="2EA0C772"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Consideration for quieter appliances and placement of noisy appliances away from eating and/or working areas</w:t>
            </w:r>
          </w:p>
          <w:p w14:paraId="6910289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Good ventilation to minimise and neutralise strong smells</w:t>
            </w:r>
          </w:p>
          <w:p w14:paraId="2BF13FCF"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colours with minimal or consistent patterns across design elements</w:t>
            </w:r>
          </w:p>
          <w:p w14:paraId="6129A8B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visual clutter – clear and organised system for storage</w:t>
            </w:r>
          </w:p>
          <w:p w14:paraId="163A370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reflective surfaces and glare</w:t>
            </w:r>
          </w:p>
          <w:p w14:paraId="525D79AE"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or adjustable temperature</w:t>
            </w:r>
          </w:p>
          <w:p w14:paraId="46C05CAD" w14:textId="1273F81A" w:rsidR="004D0DCB" w:rsidRPr="006330B3" w:rsidRDefault="000D6BF6" w:rsidP="004D0DCB">
            <w:pPr>
              <w:pStyle w:val="ListParagraph"/>
              <w:numPr>
                <w:ilvl w:val="0"/>
                <w:numId w:val="6"/>
              </w:numPr>
              <w:suppressAutoHyphens w:val="0"/>
              <w:spacing w:before="0" w:after="0" w:line="240" w:lineRule="auto"/>
              <w:ind w:left="436" w:hanging="270"/>
              <w:rPr>
                <w:rFonts w:cs="Calibri"/>
                <w:b/>
                <w:color w:val="000000" w:themeColor="text1"/>
              </w:rPr>
            </w:pPr>
            <w:hyperlink r:id="rId51" w:history="1">
              <w:r w:rsidRPr="000D6BF6">
                <w:rPr>
                  <w:rStyle w:val="Hyperlink"/>
                  <w:rFonts w:cs="Calibri"/>
                  <w:i/>
                </w:rPr>
                <w:t>Inclusive lighting</w:t>
              </w:r>
            </w:hyperlink>
            <w:r>
              <w:rPr>
                <w:rStyle w:val="FootnoteReference"/>
                <w:rFonts w:cs="Calibri"/>
                <w:i/>
                <w:u w:val="single"/>
              </w:rPr>
              <w:footnoteReference w:id="25"/>
            </w:r>
          </w:p>
        </w:tc>
        <w:tc>
          <w:tcPr>
            <w:tcW w:w="1449" w:type="pct"/>
          </w:tcPr>
          <w:p w14:paraId="5CB03B60" w14:textId="77777777" w:rsidR="004D0DCB" w:rsidRPr="00B13CA9" w:rsidRDefault="004D0DCB" w:rsidP="004D0DCB">
            <w:pPr>
              <w:pStyle w:val="Bullet1"/>
              <w:rPr>
                <w:rFonts w:ascii="Aptos" w:hAnsi="Aptos"/>
                <w:sz w:val="24"/>
                <w:szCs w:val="24"/>
                <w:lang w:val="en-US"/>
              </w:rPr>
            </w:pPr>
          </w:p>
        </w:tc>
        <w:tc>
          <w:tcPr>
            <w:tcW w:w="1215" w:type="pct"/>
          </w:tcPr>
          <w:p w14:paraId="6FE2CC9B" w14:textId="77777777" w:rsidR="004D0DCB" w:rsidRPr="00B13CA9" w:rsidRDefault="004D0DCB" w:rsidP="004D0DCB">
            <w:pPr>
              <w:pStyle w:val="Bullet1"/>
              <w:rPr>
                <w:rFonts w:ascii="Aptos" w:hAnsi="Aptos"/>
                <w:sz w:val="24"/>
                <w:szCs w:val="24"/>
                <w:lang w:val="en-US"/>
              </w:rPr>
            </w:pPr>
          </w:p>
        </w:tc>
        <w:tc>
          <w:tcPr>
            <w:tcW w:w="748" w:type="pct"/>
          </w:tcPr>
          <w:p w14:paraId="6AD04460" w14:textId="77777777" w:rsidR="004D0DCB" w:rsidRPr="00B13CA9" w:rsidRDefault="004D0DCB" w:rsidP="004D0DCB">
            <w:pPr>
              <w:rPr>
                <w:rFonts w:ascii="Aptos" w:hAnsi="Aptos"/>
                <w:sz w:val="24"/>
                <w:szCs w:val="24"/>
                <w:lang w:val="en-US"/>
              </w:rPr>
            </w:pPr>
          </w:p>
        </w:tc>
      </w:tr>
      <w:tr w:rsidR="004D0DCB" w:rsidRPr="004B43DE" w14:paraId="66CD9F0C" w14:textId="77777777">
        <w:tc>
          <w:tcPr>
            <w:tcW w:w="1588" w:type="pct"/>
          </w:tcPr>
          <w:p w14:paraId="7FC1A40D" w14:textId="3D7CAC54" w:rsidR="004D0DCB" w:rsidRPr="006330B3" w:rsidRDefault="004D0DCB" w:rsidP="00967CBC">
            <w:pPr>
              <w:contextualSpacing/>
              <w:rPr>
                <w:rFonts w:cs="Calibri"/>
                <w:b/>
                <w:bCs/>
              </w:rPr>
            </w:pPr>
            <w:r w:rsidRPr="006330B3">
              <w:rPr>
                <w:rFonts w:eastAsia="Calibri" w:cs="Calibri"/>
                <w:b/>
                <w:color w:val="000000" w:themeColor="text1"/>
              </w:rPr>
              <w:t xml:space="preserve">Are accessibility features or barriers clearly displayed for all kitchen and eating spaces? </w:t>
            </w:r>
          </w:p>
        </w:tc>
        <w:tc>
          <w:tcPr>
            <w:tcW w:w="1449" w:type="pct"/>
          </w:tcPr>
          <w:p w14:paraId="42BF74CB" w14:textId="77777777" w:rsidR="004D0DCB" w:rsidRPr="00B13CA9" w:rsidRDefault="004D0DCB" w:rsidP="004D0DCB">
            <w:pPr>
              <w:pStyle w:val="Bullet1"/>
              <w:rPr>
                <w:rFonts w:ascii="Aptos" w:hAnsi="Aptos"/>
                <w:sz w:val="24"/>
                <w:szCs w:val="24"/>
                <w:lang w:val="en-US"/>
              </w:rPr>
            </w:pPr>
          </w:p>
        </w:tc>
        <w:tc>
          <w:tcPr>
            <w:tcW w:w="1215" w:type="pct"/>
          </w:tcPr>
          <w:p w14:paraId="45F06324" w14:textId="77777777" w:rsidR="004D0DCB" w:rsidRPr="00B13CA9" w:rsidRDefault="004D0DCB" w:rsidP="004D0DCB">
            <w:pPr>
              <w:pStyle w:val="Bullet1"/>
              <w:rPr>
                <w:rFonts w:ascii="Aptos" w:hAnsi="Aptos"/>
                <w:sz w:val="24"/>
                <w:szCs w:val="24"/>
                <w:lang w:val="en-US"/>
              </w:rPr>
            </w:pPr>
          </w:p>
        </w:tc>
        <w:tc>
          <w:tcPr>
            <w:tcW w:w="748" w:type="pct"/>
          </w:tcPr>
          <w:p w14:paraId="32183C4A" w14:textId="77777777" w:rsidR="004D0DCB" w:rsidRPr="00B13CA9" w:rsidRDefault="004D0DCB" w:rsidP="004D0DCB">
            <w:pPr>
              <w:rPr>
                <w:rFonts w:ascii="Aptos" w:hAnsi="Aptos"/>
                <w:sz w:val="24"/>
                <w:szCs w:val="24"/>
                <w:lang w:val="en-US"/>
              </w:rPr>
            </w:pPr>
          </w:p>
        </w:tc>
      </w:tr>
      <w:tr w:rsidR="004D0DCB" w:rsidRPr="004B43DE" w14:paraId="27FBB174" w14:textId="77777777">
        <w:tc>
          <w:tcPr>
            <w:tcW w:w="1588" w:type="pct"/>
          </w:tcPr>
          <w:p w14:paraId="7DD376D8" w14:textId="77777777" w:rsidR="004D0DCB" w:rsidRPr="006330B3" w:rsidRDefault="004D0DCB" w:rsidP="004D0DCB">
            <w:pPr>
              <w:contextualSpacing/>
              <w:rPr>
                <w:rFonts w:cs="Calibri"/>
                <w:color w:val="000000" w:themeColor="text1"/>
              </w:rPr>
            </w:pPr>
            <w:r w:rsidRPr="006330B3">
              <w:rPr>
                <w:rFonts w:eastAsia="Calibri" w:cs="Calibri"/>
                <w:b/>
                <w:color w:val="000000" w:themeColor="text1"/>
              </w:rPr>
              <w:t>Is the kitchen free from clutter and excess furniture?</w:t>
            </w:r>
          </w:p>
          <w:p w14:paraId="34833627" w14:textId="77777777" w:rsidR="004D0DCB" w:rsidRPr="006330B3" w:rsidRDefault="004D0DCB" w:rsidP="004D0DCB">
            <w:pPr>
              <w:contextualSpacing/>
              <w:rPr>
                <w:rFonts w:cs="Calibri"/>
                <w:color w:val="000000" w:themeColor="text1"/>
              </w:rPr>
            </w:pPr>
          </w:p>
          <w:p w14:paraId="2DEF1967" w14:textId="77777777" w:rsidR="004D0DCB" w:rsidRPr="006330B3" w:rsidRDefault="004D0DCB" w:rsidP="004D0DCB">
            <w:pPr>
              <w:contextualSpacing/>
              <w:rPr>
                <w:rFonts w:eastAsia="Calibri" w:cs="Calibri"/>
                <w:b/>
                <w:color w:val="000000" w:themeColor="text1"/>
              </w:rPr>
            </w:pPr>
          </w:p>
        </w:tc>
        <w:tc>
          <w:tcPr>
            <w:tcW w:w="1449" w:type="pct"/>
          </w:tcPr>
          <w:p w14:paraId="48AE57D0" w14:textId="77777777" w:rsidR="004D0DCB" w:rsidRPr="00B13CA9" w:rsidRDefault="004D0DCB" w:rsidP="004D0DCB">
            <w:pPr>
              <w:pStyle w:val="Bullet1"/>
              <w:rPr>
                <w:rFonts w:ascii="Aptos" w:hAnsi="Aptos"/>
                <w:sz w:val="24"/>
                <w:szCs w:val="24"/>
                <w:lang w:val="en-US"/>
              </w:rPr>
            </w:pPr>
          </w:p>
        </w:tc>
        <w:tc>
          <w:tcPr>
            <w:tcW w:w="1215" w:type="pct"/>
          </w:tcPr>
          <w:p w14:paraId="636BA6C5" w14:textId="77777777" w:rsidR="004D0DCB" w:rsidRPr="00B13CA9" w:rsidRDefault="004D0DCB" w:rsidP="004D0DCB">
            <w:pPr>
              <w:pStyle w:val="Bullet1"/>
              <w:rPr>
                <w:rFonts w:ascii="Aptos" w:hAnsi="Aptos"/>
                <w:sz w:val="24"/>
                <w:szCs w:val="24"/>
                <w:lang w:val="en-US"/>
              </w:rPr>
            </w:pPr>
          </w:p>
        </w:tc>
        <w:tc>
          <w:tcPr>
            <w:tcW w:w="748" w:type="pct"/>
          </w:tcPr>
          <w:p w14:paraId="33E9B619" w14:textId="77777777" w:rsidR="004D0DCB" w:rsidRPr="00B13CA9" w:rsidRDefault="004D0DCB" w:rsidP="004D0DCB">
            <w:pPr>
              <w:rPr>
                <w:rFonts w:ascii="Aptos" w:hAnsi="Aptos"/>
                <w:sz w:val="24"/>
                <w:szCs w:val="24"/>
                <w:lang w:val="en-US"/>
              </w:rPr>
            </w:pPr>
          </w:p>
        </w:tc>
      </w:tr>
      <w:tr w:rsidR="004D0DCB" w:rsidRPr="004B43DE" w14:paraId="76EA974C" w14:textId="77777777">
        <w:tc>
          <w:tcPr>
            <w:tcW w:w="1588" w:type="pct"/>
          </w:tcPr>
          <w:p w14:paraId="20BB31DA"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487439C2" w14:textId="77777777" w:rsidR="004D0DCB" w:rsidRPr="006330B3" w:rsidRDefault="004D0DCB" w:rsidP="004D0DC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2DD89ED8" w14:textId="77777777" w:rsidR="004D0DCB" w:rsidRPr="006330B3" w:rsidRDefault="004D0DCB" w:rsidP="004D0DC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2990B361" w14:textId="6A52965D" w:rsidR="004D0DCB" w:rsidRPr="006330B3" w:rsidRDefault="004D0DCB" w:rsidP="004D0DCB">
            <w:pPr>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449" w:type="pct"/>
          </w:tcPr>
          <w:p w14:paraId="2F3E679B" w14:textId="77777777" w:rsidR="004D0DCB" w:rsidRPr="00B13CA9" w:rsidRDefault="004D0DCB" w:rsidP="004D0DCB">
            <w:pPr>
              <w:pStyle w:val="Bullet1"/>
              <w:rPr>
                <w:rFonts w:ascii="Aptos" w:hAnsi="Aptos"/>
                <w:sz w:val="24"/>
                <w:szCs w:val="24"/>
                <w:lang w:val="en-US"/>
              </w:rPr>
            </w:pPr>
          </w:p>
        </w:tc>
        <w:tc>
          <w:tcPr>
            <w:tcW w:w="1215" w:type="pct"/>
          </w:tcPr>
          <w:p w14:paraId="08197735" w14:textId="77777777" w:rsidR="004D0DCB" w:rsidRPr="00B13CA9" w:rsidRDefault="004D0DCB" w:rsidP="004D0DCB">
            <w:pPr>
              <w:pStyle w:val="Bullet1"/>
              <w:rPr>
                <w:rFonts w:ascii="Aptos" w:hAnsi="Aptos"/>
                <w:sz w:val="24"/>
                <w:szCs w:val="24"/>
                <w:lang w:val="en-US"/>
              </w:rPr>
            </w:pPr>
          </w:p>
        </w:tc>
        <w:tc>
          <w:tcPr>
            <w:tcW w:w="748" w:type="pct"/>
          </w:tcPr>
          <w:p w14:paraId="53FEF42F" w14:textId="77777777" w:rsidR="004D0DCB" w:rsidRPr="00B13CA9" w:rsidRDefault="004D0DCB" w:rsidP="004D0DCB">
            <w:pPr>
              <w:rPr>
                <w:rFonts w:ascii="Aptos" w:hAnsi="Aptos"/>
                <w:sz w:val="24"/>
                <w:szCs w:val="24"/>
                <w:lang w:val="en-US"/>
              </w:rPr>
            </w:pPr>
          </w:p>
        </w:tc>
      </w:tr>
      <w:tr w:rsidR="004D0DCB" w:rsidRPr="004B43DE" w14:paraId="682E7EE1" w14:textId="77777777">
        <w:tc>
          <w:tcPr>
            <w:tcW w:w="1588" w:type="pct"/>
          </w:tcPr>
          <w:p w14:paraId="14BB3DF4" w14:textId="7AC08874"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cut-out areas underneath benches and sink areas provided for wheelchair access? </w:t>
            </w:r>
          </w:p>
        </w:tc>
        <w:tc>
          <w:tcPr>
            <w:tcW w:w="1449" w:type="pct"/>
          </w:tcPr>
          <w:p w14:paraId="6E446DCA" w14:textId="77777777" w:rsidR="004D0DCB" w:rsidRPr="00B13CA9" w:rsidRDefault="004D0DCB" w:rsidP="004D0DCB">
            <w:pPr>
              <w:pStyle w:val="Bullet1"/>
              <w:rPr>
                <w:rFonts w:ascii="Aptos" w:hAnsi="Aptos"/>
                <w:sz w:val="24"/>
                <w:szCs w:val="24"/>
                <w:lang w:val="en-US"/>
              </w:rPr>
            </w:pPr>
          </w:p>
        </w:tc>
        <w:tc>
          <w:tcPr>
            <w:tcW w:w="1215" w:type="pct"/>
          </w:tcPr>
          <w:p w14:paraId="5234C868" w14:textId="77777777" w:rsidR="004D0DCB" w:rsidRPr="00B13CA9" w:rsidRDefault="004D0DCB" w:rsidP="004D0DCB">
            <w:pPr>
              <w:pStyle w:val="Bullet1"/>
              <w:rPr>
                <w:rFonts w:ascii="Aptos" w:hAnsi="Aptos"/>
                <w:sz w:val="24"/>
                <w:szCs w:val="24"/>
                <w:lang w:val="en-US"/>
              </w:rPr>
            </w:pPr>
          </w:p>
        </w:tc>
        <w:tc>
          <w:tcPr>
            <w:tcW w:w="748" w:type="pct"/>
          </w:tcPr>
          <w:p w14:paraId="4DF91885" w14:textId="77777777" w:rsidR="004D0DCB" w:rsidRPr="00B13CA9" w:rsidRDefault="004D0DCB" w:rsidP="004D0DCB">
            <w:pPr>
              <w:rPr>
                <w:rFonts w:ascii="Aptos" w:hAnsi="Aptos"/>
                <w:sz w:val="24"/>
                <w:szCs w:val="24"/>
                <w:lang w:val="en-US"/>
              </w:rPr>
            </w:pPr>
          </w:p>
        </w:tc>
      </w:tr>
      <w:tr w:rsidR="004D0DCB" w:rsidRPr="004B43DE" w14:paraId="7E3B39A7" w14:textId="77777777">
        <w:tc>
          <w:tcPr>
            <w:tcW w:w="1588" w:type="pct"/>
          </w:tcPr>
          <w:p w14:paraId="411FB8E0"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Have a range of accessible furniture options been provided? Consider: </w:t>
            </w:r>
          </w:p>
          <w:p w14:paraId="790430EE" w14:textId="77777777" w:rsidR="004D0DCB" w:rsidRPr="006330B3" w:rsidRDefault="004D0DCB" w:rsidP="004D0DCB">
            <w:pPr>
              <w:pStyle w:val="ListParagraph"/>
              <w:numPr>
                <w:ilvl w:val="0"/>
                <w:numId w:val="30"/>
              </w:numPr>
              <w:suppressAutoHyphens w:val="0"/>
              <w:spacing w:before="0" w:after="0" w:line="240" w:lineRule="auto"/>
              <w:rPr>
                <w:rFonts w:eastAsia="Calibri" w:cs="Calibri"/>
                <w:color w:val="000000" w:themeColor="text1"/>
              </w:rPr>
            </w:pPr>
            <w:r w:rsidRPr="006330B3">
              <w:rPr>
                <w:rFonts w:eastAsia="Calibri" w:cs="Calibri"/>
                <w:color w:val="000000" w:themeColor="text1"/>
              </w:rPr>
              <w:t>Tables and benches at different heights</w:t>
            </w:r>
          </w:p>
          <w:p w14:paraId="1BCF60EE" w14:textId="71710DC5" w:rsidR="004D0DCB" w:rsidRPr="004D0DCB" w:rsidRDefault="004D0DCB" w:rsidP="004D0DCB">
            <w:pPr>
              <w:pStyle w:val="ListParagraph"/>
              <w:numPr>
                <w:ilvl w:val="0"/>
                <w:numId w:val="30"/>
              </w:numPr>
              <w:suppressAutoHyphens w:val="0"/>
              <w:spacing w:before="0" w:after="0" w:line="240" w:lineRule="auto"/>
              <w:rPr>
                <w:rFonts w:eastAsia="Calibri" w:cs="Calibri"/>
                <w:color w:val="000000" w:themeColor="text1"/>
              </w:rPr>
            </w:pPr>
            <w:r w:rsidRPr="006330B3">
              <w:rPr>
                <w:rFonts w:eastAsia="Calibri" w:cs="Calibri"/>
                <w:color w:val="000000" w:themeColor="text1"/>
              </w:rPr>
              <w:t>Chairs with differing supports</w:t>
            </w:r>
          </w:p>
        </w:tc>
        <w:tc>
          <w:tcPr>
            <w:tcW w:w="1449" w:type="pct"/>
          </w:tcPr>
          <w:p w14:paraId="7DC63B29" w14:textId="77777777" w:rsidR="004D0DCB" w:rsidRPr="00B13CA9" w:rsidRDefault="004D0DCB" w:rsidP="004D0DCB">
            <w:pPr>
              <w:pStyle w:val="Bullet1"/>
              <w:rPr>
                <w:rFonts w:ascii="Aptos" w:hAnsi="Aptos"/>
                <w:sz w:val="24"/>
                <w:szCs w:val="24"/>
                <w:lang w:val="en-US"/>
              </w:rPr>
            </w:pPr>
          </w:p>
        </w:tc>
        <w:tc>
          <w:tcPr>
            <w:tcW w:w="1215" w:type="pct"/>
          </w:tcPr>
          <w:p w14:paraId="38D896A5" w14:textId="77777777" w:rsidR="004D0DCB" w:rsidRPr="00B13CA9" w:rsidRDefault="004D0DCB" w:rsidP="004D0DCB">
            <w:pPr>
              <w:pStyle w:val="Bullet1"/>
              <w:rPr>
                <w:rFonts w:ascii="Aptos" w:hAnsi="Aptos"/>
                <w:sz w:val="24"/>
                <w:szCs w:val="24"/>
                <w:lang w:val="en-US"/>
              </w:rPr>
            </w:pPr>
          </w:p>
        </w:tc>
        <w:tc>
          <w:tcPr>
            <w:tcW w:w="748" w:type="pct"/>
          </w:tcPr>
          <w:p w14:paraId="6818106E" w14:textId="77777777" w:rsidR="004D0DCB" w:rsidRPr="00B13CA9" w:rsidRDefault="004D0DCB" w:rsidP="004D0DCB">
            <w:pPr>
              <w:rPr>
                <w:rFonts w:ascii="Aptos" w:hAnsi="Aptos"/>
                <w:sz w:val="24"/>
                <w:szCs w:val="24"/>
                <w:lang w:val="en-US"/>
              </w:rPr>
            </w:pPr>
          </w:p>
        </w:tc>
      </w:tr>
      <w:tr w:rsidR="004D0DCB" w:rsidRPr="004B43DE" w14:paraId="752DDB45" w14:textId="77777777">
        <w:tc>
          <w:tcPr>
            <w:tcW w:w="1588" w:type="pct"/>
          </w:tcPr>
          <w:p w14:paraId="7B41E73D"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2A51150F"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3A1AAB5"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C1E9574"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70E7D1AA" w14:textId="77777777" w:rsidR="004D0DCB" w:rsidRPr="006330B3" w:rsidRDefault="004D0DCB" w:rsidP="004D0DCB">
            <w:pPr>
              <w:contextualSpacing/>
              <w:rPr>
                <w:rFonts w:eastAsia="Calibri" w:cs="Calibri"/>
                <w:b/>
                <w:bCs/>
                <w:color w:val="000000" w:themeColor="text1"/>
              </w:rPr>
            </w:pPr>
          </w:p>
        </w:tc>
        <w:tc>
          <w:tcPr>
            <w:tcW w:w="1449" w:type="pct"/>
          </w:tcPr>
          <w:p w14:paraId="08635E7F" w14:textId="77777777" w:rsidR="004D0DCB" w:rsidRPr="00B13CA9" w:rsidRDefault="004D0DCB" w:rsidP="004D0DCB">
            <w:pPr>
              <w:pStyle w:val="Bullet1"/>
              <w:rPr>
                <w:rFonts w:ascii="Aptos" w:hAnsi="Aptos"/>
                <w:sz w:val="24"/>
                <w:szCs w:val="24"/>
                <w:lang w:val="en-US"/>
              </w:rPr>
            </w:pPr>
          </w:p>
        </w:tc>
        <w:tc>
          <w:tcPr>
            <w:tcW w:w="1215" w:type="pct"/>
          </w:tcPr>
          <w:p w14:paraId="672CEBCD" w14:textId="77777777" w:rsidR="004D0DCB" w:rsidRPr="00B13CA9" w:rsidRDefault="004D0DCB" w:rsidP="004D0DCB">
            <w:pPr>
              <w:pStyle w:val="Bullet1"/>
              <w:rPr>
                <w:rFonts w:ascii="Aptos" w:hAnsi="Aptos"/>
                <w:sz w:val="24"/>
                <w:szCs w:val="24"/>
                <w:lang w:val="en-US"/>
              </w:rPr>
            </w:pPr>
          </w:p>
        </w:tc>
        <w:tc>
          <w:tcPr>
            <w:tcW w:w="748" w:type="pct"/>
          </w:tcPr>
          <w:p w14:paraId="415F041E" w14:textId="77777777" w:rsidR="004D0DCB" w:rsidRPr="00B13CA9" w:rsidRDefault="004D0DCB" w:rsidP="004D0DCB">
            <w:pPr>
              <w:rPr>
                <w:rFonts w:ascii="Aptos" w:hAnsi="Aptos"/>
                <w:sz w:val="24"/>
                <w:szCs w:val="24"/>
                <w:lang w:val="en-US"/>
              </w:rPr>
            </w:pPr>
          </w:p>
        </w:tc>
      </w:tr>
      <w:tr w:rsidR="004D0DCB" w:rsidRPr="004B43DE" w14:paraId="0A9A096D" w14:textId="77777777">
        <w:tc>
          <w:tcPr>
            <w:tcW w:w="1588" w:type="pct"/>
          </w:tcPr>
          <w:p w14:paraId="52684D06"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065FC263"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Shared appliances including microwaves, plates, and utensils</w:t>
            </w:r>
          </w:p>
          <w:p w14:paraId="22B11653"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Benches</w:t>
            </w:r>
          </w:p>
          <w:p w14:paraId="7EB23721"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15F9EA0C"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p w14:paraId="1F22F371" w14:textId="2F9487FB" w:rsidR="004D0DCB" w:rsidRPr="006330B3" w:rsidRDefault="004D0DCB" w:rsidP="004D0DCB">
            <w:pPr>
              <w:contextualSpacing/>
              <w:rPr>
                <w:rFonts w:eastAsia="Calibri" w:cs="Calibri"/>
                <w:b/>
                <w:bCs/>
                <w:color w:val="000000" w:themeColor="text1"/>
              </w:rPr>
            </w:pPr>
            <w:r w:rsidRPr="006330B3">
              <w:rPr>
                <w:rFonts w:eastAsia="Calibri" w:cs="Calibri"/>
                <w:color w:val="000000" w:themeColor="text1"/>
              </w:rPr>
              <w:t>Fire extinguishers and fire blankets</w:t>
            </w:r>
          </w:p>
        </w:tc>
        <w:tc>
          <w:tcPr>
            <w:tcW w:w="1449" w:type="pct"/>
          </w:tcPr>
          <w:p w14:paraId="1AE1F30C" w14:textId="77777777" w:rsidR="004D0DCB" w:rsidRPr="00B13CA9" w:rsidRDefault="004D0DCB" w:rsidP="004D0DCB">
            <w:pPr>
              <w:pStyle w:val="Bullet1"/>
              <w:rPr>
                <w:rFonts w:ascii="Aptos" w:hAnsi="Aptos"/>
                <w:sz w:val="24"/>
                <w:szCs w:val="24"/>
                <w:lang w:val="en-US"/>
              </w:rPr>
            </w:pPr>
          </w:p>
        </w:tc>
        <w:tc>
          <w:tcPr>
            <w:tcW w:w="1215" w:type="pct"/>
          </w:tcPr>
          <w:p w14:paraId="6935D84B" w14:textId="77777777" w:rsidR="004D0DCB" w:rsidRPr="00B13CA9" w:rsidRDefault="004D0DCB" w:rsidP="004D0DCB">
            <w:pPr>
              <w:pStyle w:val="Bullet1"/>
              <w:rPr>
                <w:rFonts w:ascii="Aptos" w:hAnsi="Aptos"/>
                <w:sz w:val="24"/>
                <w:szCs w:val="24"/>
                <w:lang w:val="en-US"/>
              </w:rPr>
            </w:pPr>
          </w:p>
        </w:tc>
        <w:tc>
          <w:tcPr>
            <w:tcW w:w="748" w:type="pct"/>
          </w:tcPr>
          <w:p w14:paraId="51B79348" w14:textId="77777777" w:rsidR="004D0DCB" w:rsidRPr="00B13CA9" w:rsidRDefault="004D0DCB" w:rsidP="004D0DCB">
            <w:pPr>
              <w:rPr>
                <w:rFonts w:ascii="Aptos" w:hAnsi="Aptos"/>
                <w:sz w:val="24"/>
                <w:szCs w:val="24"/>
                <w:lang w:val="en-US"/>
              </w:rPr>
            </w:pPr>
          </w:p>
        </w:tc>
      </w:tr>
      <w:tr w:rsidR="004D0DCB" w:rsidRPr="004B43DE" w14:paraId="28E7094F" w14:textId="77777777">
        <w:tc>
          <w:tcPr>
            <w:tcW w:w="1588" w:type="pct"/>
          </w:tcPr>
          <w:p w14:paraId="2DAD2858" w14:textId="7E4B2E1F"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66F17303" w14:textId="77777777" w:rsidR="004D0DCB" w:rsidRPr="00B13CA9" w:rsidRDefault="004D0DCB" w:rsidP="004D0DCB">
            <w:pPr>
              <w:pStyle w:val="Bullet1"/>
              <w:rPr>
                <w:rFonts w:ascii="Aptos" w:hAnsi="Aptos"/>
                <w:sz w:val="24"/>
                <w:szCs w:val="24"/>
                <w:lang w:val="en-US"/>
              </w:rPr>
            </w:pPr>
          </w:p>
        </w:tc>
        <w:tc>
          <w:tcPr>
            <w:tcW w:w="1215" w:type="pct"/>
          </w:tcPr>
          <w:p w14:paraId="57D61906" w14:textId="77777777" w:rsidR="004D0DCB" w:rsidRPr="00B13CA9" w:rsidRDefault="004D0DCB" w:rsidP="004D0DCB">
            <w:pPr>
              <w:pStyle w:val="Bullet1"/>
              <w:rPr>
                <w:rFonts w:ascii="Aptos" w:hAnsi="Aptos"/>
                <w:sz w:val="24"/>
                <w:szCs w:val="24"/>
                <w:lang w:val="en-US"/>
              </w:rPr>
            </w:pPr>
          </w:p>
        </w:tc>
        <w:tc>
          <w:tcPr>
            <w:tcW w:w="748" w:type="pct"/>
          </w:tcPr>
          <w:p w14:paraId="4B8ADA57" w14:textId="77777777" w:rsidR="004D0DCB" w:rsidRPr="00B13CA9" w:rsidRDefault="004D0DCB" w:rsidP="004D0DCB">
            <w:pPr>
              <w:rPr>
                <w:rFonts w:ascii="Aptos" w:hAnsi="Aptos"/>
                <w:sz w:val="24"/>
                <w:szCs w:val="24"/>
                <w:lang w:val="en-US"/>
              </w:rPr>
            </w:pPr>
          </w:p>
        </w:tc>
      </w:tr>
      <w:tr w:rsidR="004D0DCB" w:rsidRPr="004B43DE" w14:paraId="5E2179E8" w14:textId="77777777">
        <w:tc>
          <w:tcPr>
            <w:tcW w:w="1588" w:type="pct"/>
          </w:tcPr>
          <w:p w14:paraId="454EA747"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75741B24" w14:textId="77777777" w:rsidR="004D0DCB" w:rsidRPr="006330B3"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Food utensils and kitchen appliances</w:t>
            </w:r>
          </w:p>
          <w:p w14:paraId="024237CE" w14:textId="77777777" w:rsidR="004D0DCB" w:rsidRPr="006330B3"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6175FB23" w14:textId="6AAF3C75" w:rsidR="004D0DCB" w:rsidRPr="004D0DCB"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Food and drink </w:t>
            </w:r>
          </w:p>
        </w:tc>
        <w:tc>
          <w:tcPr>
            <w:tcW w:w="1449" w:type="pct"/>
          </w:tcPr>
          <w:p w14:paraId="063050A0" w14:textId="77777777" w:rsidR="004D0DCB" w:rsidRPr="00B13CA9" w:rsidRDefault="004D0DCB" w:rsidP="004D0DCB">
            <w:pPr>
              <w:pStyle w:val="Bullet1"/>
              <w:rPr>
                <w:rFonts w:ascii="Aptos" w:hAnsi="Aptos"/>
                <w:sz w:val="24"/>
                <w:szCs w:val="24"/>
                <w:lang w:val="en-US"/>
              </w:rPr>
            </w:pPr>
          </w:p>
        </w:tc>
        <w:tc>
          <w:tcPr>
            <w:tcW w:w="1215" w:type="pct"/>
          </w:tcPr>
          <w:p w14:paraId="0691B49D" w14:textId="77777777" w:rsidR="004D0DCB" w:rsidRPr="00B13CA9" w:rsidRDefault="004D0DCB" w:rsidP="004D0DCB">
            <w:pPr>
              <w:pStyle w:val="Bullet1"/>
              <w:rPr>
                <w:rFonts w:ascii="Aptos" w:hAnsi="Aptos"/>
                <w:sz w:val="24"/>
                <w:szCs w:val="24"/>
                <w:lang w:val="en-US"/>
              </w:rPr>
            </w:pPr>
          </w:p>
        </w:tc>
        <w:tc>
          <w:tcPr>
            <w:tcW w:w="748" w:type="pct"/>
          </w:tcPr>
          <w:p w14:paraId="1ECA9E23" w14:textId="77777777" w:rsidR="004D0DCB" w:rsidRPr="00B13CA9" w:rsidRDefault="004D0DCB" w:rsidP="004D0DCB">
            <w:pPr>
              <w:rPr>
                <w:rFonts w:ascii="Aptos" w:hAnsi="Aptos"/>
                <w:sz w:val="24"/>
                <w:szCs w:val="24"/>
                <w:lang w:val="en-US"/>
              </w:rPr>
            </w:pPr>
          </w:p>
        </w:tc>
      </w:tr>
      <w:tr w:rsidR="004D0DCB" w:rsidRPr="004B43DE" w14:paraId="2568B448" w14:textId="77777777">
        <w:tc>
          <w:tcPr>
            <w:tcW w:w="1588" w:type="pct"/>
          </w:tcPr>
          <w:p w14:paraId="564C9E99" w14:textId="3ED11958"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or braille markers been added to all appliances, phones, and lockers in the kitchen area? </w:t>
            </w:r>
          </w:p>
        </w:tc>
        <w:tc>
          <w:tcPr>
            <w:tcW w:w="1449" w:type="pct"/>
          </w:tcPr>
          <w:p w14:paraId="546D355D" w14:textId="77777777" w:rsidR="004D0DCB" w:rsidRPr="00B13CA9" w:rsidRDefault="004D0DCB" w:rsidP="004D0DCB">
            <w:pPr>
              <w:pStyle w:val="Bullet1"/>
              <w:rPr>
                <w:rFonts w:ascii="Aptos" w:hAnsi="Aptos"/>
                <w:sz w:val="24"/>
                <w:szCs w:val="24"/>
                <w:lang w:val="en-US"/>
              </w:rPr>
            </w:pPr>
          </w:p>
        </w:tc>
        <w:tc>
          <w:tcPr>
            <w:tcW w:w="1215" w:type="pct"/>
          </w:tcPr>
          <w:p w14:paraId="7CA50C32" w14:textId="77777777" w:rsidR="004D0DCB" w:rsidRPr="00B13CA9" w:rsidRDefault="004D0DCB" w:rsidP="004D0DCB">
            <w:pPr>
              <w:pStyle w:val="Bullet1"/>
              <w:rPr>
                <w:rFonts w:ascii="Aptos" w:hAnsi="Aptos"/>
                <w:sz w:val="24"/>
                <w:szCs w:val="24"/>
                <w:lang w:val="en-US"/>
              </w:rPr>
            </w:pPr>
          </w:p>
        </w:tc>
        <w:tc>
          <w:tcPr>
            <w:tcW w:w="748" w:type="pct"/>
          </w:tcPr>
          <w:p w14:paraId="62D1CB14" w14:textId="77777777" w:rsidR="004D0DCB" w:rsidRPr="00B13CA9" w:rsidRDefault="004D0DCB" w:rsidP="004D0DCB">
            <w:pPr>
              <w:rPr>
                <w:rFonts w:ascii="Aptos" w:hAnsi="Aptos"/>
                <w:sz w:val="24"/>
                <w:szCs w:val="24"/>
                <w:lang w:val="en-US"/>
              </w:rPr>
            </w:pPr>
          </w:p>
        </w:tc>
      </w:tr>
      <w:tr w:rsidR="004D0DCB" w:rsidRPr="004B43DE" w14:paraId="5D53BE68" w14:textId="77777777">
        <w:tc>
          <w:tcPr>
            <w:tcW w:w="1588" w:type="pct"/>
          </w:tcPr>
          <w:p w14:paraId="23FDB964" w14:textId="16A2EF0F"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the kitchen and eating spaces?</w:t>
            </w:r>
          </w:p>
        </w:tc>
        <w:tc>
          <w:tcPr>
            <w:tcW w:w="1449" w:type="pct"/>
          </w:tcPr>
          <w:p w14:paraId="57BDF49D" w14:textId="77777777" w:rsidR="004D0DCB" w:rsidRPr="00B13CA9" w:rsidRDefault="004D0DCB" w:rsidP="004D0DCB">
            <w:pPr>
              <w:pStyle w:val="Bullet1"/>
              <w:rPr>
                <w:rFonts w:ascii="Aptos" w:hAnsi="Aptos"/>
                <w:sz w:val="24"/>
                <w:szCs w:val="24"/>
                <w:lang w:val="en-US"/>
              </w:rPr>
            </w:pPr>
          </w:p>
        </w:tc>
        <w:tc>
          <w:tcPr>
            <w:tcW w:w="1215" w:type="pct"/>
          </w:tcPr>
          <w:p w14:paraId="2D5E0939" w14:textId="77777777" w:rsidR="004D0DCB" w:rsidRPr="00B13CA9" w:rsidRDefault="004D0DCB" w:rsidP="004D0DCB">
            <w:pPr>
              <w:pStyle w:val="Bullet1"/>
              <w:rPr>
                <w:rFonts w:ascii="Aptos" w:hAnsi="Aptos"/>
                <w:sz w:val="24"/>
                <w:szCs w:val="24"/>
                <w:lang w:val="en-US"/>
              </w:rPr>
            </w:pPr>
          </w:p>
        </w:tc>
        <w:tc>
          <w:tcPr>
            <w:tcW w:w="748" w:type="pct"/>
          </w:tcPr>
          <w:p w14:paraId="0B948F8D" w14:textId="77777777" w:rsidR="004D0DCB" w:rsidRPr="00B13CA9" w:rsidRDefault="004D0DCB" w:rsidP="004D0DCB">
            <w:pPr>
              <w:rPr>
                <w:rFonts w:ascii="Aptos" w:hAnsi="Aptos"/>
                <w:sz w:val="24"/>
                <w:szCs w:val="24"/>
                <w:lang w:val="en-US"/>
              </w:rPr>
            </w:pPr>
          </w:p>
        </w:tc>
      </w:tr>
      <w:tr w:rsidR="004D0DCB" w:rsidRPr="004B43DE" w14:paraId="0EEA3C5F" w14:textId="77777777">
        <w:tc>
          <w:tcPr>
            <w:tcW w:w="1588" w:type="pct"/>
          </w:tcPr>
          <w:p w14:paraId="1AABC2FC" w14:textId="7B9A3D6D" w:rsidR="004D0DCB" w:rsidRPr="004D0DCB"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Has lighting and colour contrast been reviewed and adjusted to suit the purpose and function of the kitchen? </w:t>
            </w:r>
          </w:p>
        </w:tc>
        <w:tc>
          <w:tcPr>
            <w:tcW w:w="1449" w:type="pct"/>
          </w:tcPr>
          <w:p w14:paraId="4A63FB36" w14:textId="77777777" w:rsidR="004D0DCB" w:rsidRPr="00B13CA9" w:rsidRDefault="004D0DCB" w:rsidP="004D0DCB">
            <w:pPr>
              <w:pStyle w:val="Bullet1"/>
              <w:rPr>
                <w:rFonts w:ascii="Aptos" w:hAnsi="Aptos"/>
                <w:sz w:val="24"/>
                <w:szCs w:val="24"/>
                <w:lang w:val="en-US"/>
              </w:rPr>
            </w:pPr>
          </w:p>
        </w:tc>
        <w:tc>
          <w:tcPr>
            <w:tcW w:w="1215" w:type="pct"/>
          </w:tcPr>
          <w:p w14:paraId="78A93343" w14:textId="77777777" w:rsidR="004D0DCB" w:rsidRPr="00B13CA9" w:rsidRDefault="004D0DCB" w:rsidP="004D0DCB">
            <w:pPr>
              <w:pStyle w:val="Bullet1"/>
              <w:rPr>
                <w:rFonts w:ascii="Aptos" w:hAnsi="Aptos"/>
                <w:sz w:val="24"/>
                <w:szCs w:val="24"/>
                <w:lang w:val="en-US"/>
              </w:rPr>
            </w:pPr>
          </w:p>
        </w:tc>
        <w:tc>
          <w:tcPr>
            <w:tcW w:w="748" w:type="pct"/>
          </w:tcPr>
          <w:p w14:paraId="0E2079B8" w14:textId="77777777" w:rsidR="004D0DCB" w:rsidRPr="00B13CA9" w:rsidRDefault="004D0DCB" w:rsidP="004D0DCB">
            <w:pPr>
              <w:rPr>
                <w:rFonts w:ascii="Aptos" w:hAnsi="Aptos"/>
                <w:sz w:val="24"/>
                <w:szCs w:val="24"/>
                <w:lang w:val="en-US"/>
              </w:rPr>
            </w:pPr>
          </w:p>
        </w:tc>
      </w:tr>
      <w:tr w:rsidR="004D0DCB" w:rsidRPr="004B43DE" w14:paraId="65294EA4" w14:textId="77777777">
        <w:tc>
          <w:tcPr>
            <w:tcW w:w="1588" w:type="pct"/>
          </w:tcPr>
          <w:p w14:paraId="4150CE0E" w14:textId="5635292A"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appliances positioned close to users, to minimise the reach range required for operating? </w:t>
            </w:r>
          </w:p>
        </w:tc>
        <w:tc>
          <w:tcPr>
            <w:tcW w:w="1449" w:type="pct"/>
          </w:tcPr>
          <w:p w14:paraId="53FDD42A" w14:textId="77777777" w:rsidR="004D0DCB" w:rsidRPr="00B13CA9" w:rsidRDefault="004D0DCB" w:rsidP="004D0DCB">
            <w:pPr>
              <w:pStyle w:val="Bullet1"/>
              <w:rPr>
                <w:rFonts w:ascii="Aptos" w:hAnsi="Aptos"/>
                <w:sz w:val="24"/>
                <w:szCs w:val="24"/>
                <w:lang w:val="en-US"/>
              </w:rPr>
            </w:pPr>
          </w:p>
        </w:tc>
        <w:tc>
          <w:tcPr>
            <w:tcW w:w="1215" w:type="pct"/>
          </w:tcPr>
          <w:p w14:paraId="4BC12A5F" w14:textId="77777777" w:rsidR="004D0DCB" w:rsidRPr="00B13CA9" w:rsidRDefault="004D0DCB" w:rsidP="004D0DCB">
            <w:pPr>
              <w:pStyle w:val="Bullet1"/>
              <w:rPr>
                <w:rFonts w:ascii="Aptos" w:hAnsi="Aptos"/>
                <w:sz w:val="24"/>
                <w:szCs w:val="24"/>
                <w:lang w:val="en-US"/>
              </w:rPr>
            </w:pPr>
          </w:p>
        </w:tc>
        <w:tc>
          <w:tcPr>
            <w:tcW w:w="748" w:type="pct"/>
          </w:tcPr>
          <w:p w14:paraId="4C83538E" w14:textId="77777777" w:rsidR="004D0DCB" w:rsidRPr="00B13CA9" w:rsidRDefault="004D0DCB" w:rsidP="004D0DCB">
            <w:pPr>
              <w:rPr>
                <w:rFonts w:ascii="Aptos" w:hAnsi="Aptos"/>
                <w:sz w:val="24"/>
                <w:szCs w:val="24"/>
                <w:lang w:val="en-US"/>
              </w:rPr>
            </w:pPr>
          </w:p>
        </w:tc>
      </w:tr>
      <w:tr w:rsidR="004D0DCB" w:rsidRPr="004B43DE" w14:paraId="1FA98305" w14:textId="77777777">
        <w:tc>
          <w:tcPr>
            <w:tcW w:w="1588" w:type="pct"/>
          </w:tcPr>
          <w:p w14:paraId="7C14B786" w14:textId="0E9B6670"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Is first aid and contact officer details provided at accessible heights and close to kitchen appliances?</w:t>
            </w:r>
          </w:p>
        </w:tc>
        <w:tc>
          <w:tcPr>
            <w:tcW w:w="1449" w:type="pct"/>
          </w:tcPr>
          <w:p w14:paraId="41D1859E" w14:textId="77777777" w:rsidR="004D0DCB" w:rsidRPr="00B13CA9" w:rsidRDefault="004D0DCB" w:rsidP="004D0DCB">
            <w:pPr>
              <w:pStyle w:val="Bullet1"/>
              <w:rPr>
                <w:rFonts w:ascii="Aptos" w:hAnsi="Aptos"/>
                <w:sz w:val="24"/>
                <w:szCs w:val="24"/>
                <w:lang w:val="en-US"/>
              </w:rPr>
            </w:pPr>
          </w:p>
        </w:tc>
        <w:tc>
          <w:tcPr>
            <w:tcW w:w="1215" w:type="pct"/>
          </w:tcPr>
          <w:p w14:paraId="1DFFD4A5" w14:textId="77777777" w:rsidR="004D0DCB" w:rsidRPr="00B13CA9" w:rsidRDefault="004D0DCB" w:rsidP="004D0DCB">
            <w:pPr>
              <w:pStyle w:val="Bullet1"/>
              <w:rPr>
                <w:rFonts w:ascii="Aptos" w:hAnsi="Aptos"/>
                <w:sz w:val="24"/>
                <w:szCs w:val="24"/>
                <w:lang w:val="en-US"/>
              </w:rPr>
            </w:pPr>
          </w:p>
        </w:tc>
        <w:tc>
          <w:tcPr>
            <w:tcW w:w="748" w:type="pct"/>
          </w:tcPr>
          <w:p w14:paraId="7A8D7409" w14:textId="77777777" w:rsidR="004D0DCB" w:rsidRPr="00B13CA9" w:rsidRDefault="004D0DCB" w:rsidP="004D0DCB">
            <w:pPr>
              <w:rPr>
                <w:rFonts w:ascii="Aptos" w:hAnsi="Aptos"/>
                <w:sz w:val="24"/>
                <w:szCs w:val="24"/>
                <w:lang w:val="en-US"/>
              </w:rPr>
            </w:pPr>
          </w:p>
        </w:tc>
      </w:tr>
    </w:tbl>
    <w:p w14:paraId="3659C825" w14:textId="1D9F307B" w:rsidR="004F6E63" w:rsidRPr="0083090C" w:rsidRDefault="004F6E63" w:rsidP="00F529C6">
      <w:pPr>
        <w:pStyle w:val="Heading1"/>
        <w:numPr>
          <w:ilvl w:val="0"/>
          <w:numId w:val="9"/>
        </w:numPr>
        <w:rPr>
          <w:rFonts w:eastAsia="Calibri"/>
          <w:lang w:val="en-US"/>
        </w:rPr>
      </w:pPr>
      <w:bookmarkStart w:id="35" w:name="_Ref198271836"/>
      <w:bookmarkStart w:id="36" w:name="_Toc198287875"/>
      <w:bookmarkStart w:id="37" w:name="_Toc206592754"/>
      <w:r w:rsidRPr="0083090C">
        <w:rPr>
          <w:rFonts w:eastAsia="Calibri"/>
          <w:lang w:val="en-US"/>
        </w:rPr>
        <w:t>Navigating the Office (Wayfinding)</w:t>
      </w:r>
      <w:bookmarkEnd w:id="35"/>
      <w:bookmarkEnd w:id="36"/>
      <w:bookmarkEnd w:id="37"/>
      <w:r w:rsidRPr="0083090C">
        <w:rPr>
          <w:rFonts w:eastAsia="Calibri"/>
          <w:lang w:val="en-US"/>
        </w:rPr>
        <w:t xml:space="preserve"> </w:t>
      </w:r>
    </w:p>
    <w:p w14:paraId="2D600C62" w14:textId="77777777" w:rsidR="004F6E63" w:rsidRPr="0064551F" w:rsidRDefault="004F6E63" w:rsidP="004F6E63">
      <w:pPr>
        <w:spacing w:after="0" w:line="276" w:lineRule="auto"/>
        <w:rPr>
          <w:rFonts w:cs="Calibri"/>
        </w:rPr>
      </w:pPr>
      <w:r w:rsidRPr="0064551F">
        <w:rPr>
          <w:rFonts w:cs="Calibri"/>
        </w:rPr>
        <w:t>Wayfinding refers to how people orientate themselves to a space or place and how they navigate throughout that space. Wayfinding is supported by infrastructure and physical design, interior design, graphic design, maps, and signage. Poor signage, complex layouts, or inconsistent cues can cause confusion and anxiety.</w:t>
      </w:r>
      <w:r w:rsidRPr="0064551F">
        <w:rPr>
          <w:rFonts w:cs="Calibri"/>
          <w:b/>
          <w:bCs/>
        </w:rPr>
        <w:t xml:space="preserve"> </w:t>
      </w:r>
      <w:r w:rsidRPr="0064551F">
        <w:rPr>
          <w:rFonts w:cs="Calibri"/>
        </w:rPr>
        <w:t xml:space="preserve">Clear, consistent, and multisensory wayfinding systems reduce stress and cognitive load, minimise confusion, and contribute to efficient navigation and safe use. </w:t>
      </w:r>
    </w:p>
    <w:p w14:paraId="6E31FB92" w14:textId="44895ED6" w:rsidR="004F6E63" w:rsidRPr="0064551F" w:rsidRDefault="004F6E63" w:rsidP="004E6DA8">
      <w:pPr>
        <w:spacing w:after="0" w:line="240" w:lineRule="auto"/>
        <w:rPr>
          <w:rFonts w:cs="Calibri"/>
          <w:i/>
          <w:iCs/>
        </w:rPr>
      </w:pPr>
      <w:r w:rsidRPr="0064551F">
        <w:rPr>
          <w:rFonts w:cs="Calibri"/>
          <w:b/>
          <w:bCs/>
        </w:rPr>
        <w:t>Table 10 – Navigating the Office (Wayfinding)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 xml:space="preserve">Consider all spaces and facilities available to employees. It is recommended that you tour the entire office, stopping throughout to consider the following: </w:t>
      </w:r>
    </w:p>
    <w:p w14:paraId="0E8D060E"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would someone new to the property or someone lost know where they were at any given point?</w:t>
      </w:r>
    </w:p>
    <w:p w14:paraId="532DFDDC"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do employees know how to navigate to and from key locations throughout (such as, reception to meeting room, office to exit stairs, workspace to kitchen, etc.)?</w:t>
      </w:r>
    </w:p>
    <w:p w14:paraId="2670B24C"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Where is the nearest emergency exit?</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382AF855" w14:textId="77777777" w:rsidTr="00B13CA9">
        <w:trPr>
          <w:trHeight w:val="1367"/>
          <w:tblHeader/>
        </w:trPr>
        <w:tc>
          <w:tcPr>
            <w:tcW w:w="1588" w:type="pct"/>
            <w:shd w:val="clear" w:color="auto" w:fill="EFEFF8"/>
          </w:tcPr>
          <w:p w14:paraId="79ABC4C5"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6" behindDoc="1" locked="0" layoutInCell="1" allowOverlap="1" wp14:anchorId="5E2D7DD4" wp14:editId="12410D2D">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63141530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DA8C22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4652D27F" w14:textId="77777777" w:rsidR="00B13CA9" w:rsidRPr="0064551F" w:rsidRDefault="00B13CA9" w:rsidP="00B13CA9">
            <w:pPr>
              <w:rPr>
                <w:rFonts w:cs="Calibri"/>
                <w:b/>
                <w:bCs/>
                <w:sz w:val="24"/>
                <w:szCs w:val="24"/>
                <w:lang w:val="en-US"/>
              </w:rPr>
            </w:pPr>
          </w:p>
        </w:tc>
        <w:tc>
          <w:tcPr>
            <w:tcW w:w="1449" w:type="pct"/>
            <w:shd w:val="clear" w:color="auto" w:fill="EFEFF8"/>
          </w:tcPr>
          <w:p w14:paraId="669CC50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7" behindDoc="1" locked="0" layoutInCell="1" allowOverlap="1" wp14:anchorId="791090B0" wp14:editId="0B8B9D1D">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9895352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3B46871B" w14:textId="2740B947"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C8E3CC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8" behindDoc="1" locked="0" layoutInCell="1" allowOverlap="1" wp14:anchorId="27743891" wp14:editId="30AAEB78">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7791978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7094BBCB" w14:textId="37BEA2B1"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3F47EA0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9" behindDoc="1" locked="0" layoutInCell="1" allowOverlap="1" wp14:anchorId="76BCBB4B" wp14:editId="416A328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0139533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3E58BA5" w14:textId="44EA9757"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794416" w14:paraId="06977ACC" w14:textId="77777777">
        <w:tc>
          <w:tcPr>
            <w:tcW w:w="1588" w:type="pct"/>
          </w:tcPr>
          <w:p w14:paraId="24778B37"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are staff and visitors supported to navigate throughout the premises? </w:t>
            </w:r>
          </w:p>
          <w:p w14:paraId="19247627" w14:textId="77777777" w:rsidR="004D0DCB" w:rsidRPr="006330B3" w:rsidRDefault="004D0DCB" w:rsidP="004D0DCB">
            <w:pPr>
              <w:pStyle w:val="ListParagraph"/>
              <w:numPr>
                <w:ilvl w:val="0"/>
                <w:numId w:val="6"/>
              </w:numPr>
              <w:suppressAutoHyphens w:val="0"/>
              <w:spacing w:before="0" w:line="240" w:lineRule="auto"/>
              <w:ind w:left="460"/>
              <w:textAlignment w:val="top"/>
              <w:rPr>
                <w:rFonts w:eastAsia="Times New Roman" w:cs="Calibri"/>
                <w:shd w:val="clear" w:color="auto" w:fill="FFFFFF"/>
                <w:lang w:eastAsia="en-AU"/>
              </w:rPr>
            </w:pPr>
            <w:r w:rsidRPr="006330B3">
              <w:rPr>
                <w:rFonts w:eastAsia="Times New Roman" w:cs="Calibri"/>
                <w:shd w:val="clear" w:color="auto" w:fill="FFFFFF"/>
                <w:lang w:eastAsia="en-AU"/>
              </w:rPr>
              <w:t>Pre-journey information available online (such as, maps, visual stories)</w:t>
            </w:r>
          </w:p>
          <w:p w14:paraId="26D58059" w14:textId="77777777" w:rsidR="004D0DCB" w:rsidRPr="006330B3" w:rsidRDefault="004D0DCB" w:rsidP="004D0DCB">
            <w:pPr>
              <w:pStyle w:val="ListParagraph"/>
              <w:numPr>
                <w:ilvl w:val="0"/>
                <w:numId w:val="6"/>
              </w:numPr>
              <w:suppressAutoHyphens w:val="0"/>
              <w:spacing w:before="0" w:after="0" w:line="240" w:lineRule="auto"/>
              <w:ind w:left="460" w:hanging="270"/>
              <w:rPr>
                <w:rFonts w:cs="Calibri"/>
                <w:color w:val="000000" w:themeColor="text1"/>
              </w:rPr>
            </w:pPr>
            <w:r w:rsidRPr="006330B3">
              <w:rPr>
                <w:rFonts w:cs="Calibri"/>
                <w:color w:val="000000" w:themeColor="text1"/>
              </w:rPr>
              <w:t>Maps available on entry, at reception, and throughout premises</w:t>
            </w:r>
          </w:p>
          <w:p w14:paraId="67A9A96D" w14:textId="7AE2CE17" w:rsidR="004D0DCB" w:rsidRPr="006330B3" w:rsidRDefault="00086BDB" w:rsidP="004D0DCB">
            <w:pPr>
              <w:pStyle w:val="ListParagraph"/>
              <w:numPr>
                <w:ilvl w:val="0"/>
                <w:numId w:val="6"/>
              </w:numPr>
              <w:suppressAutoHyphens w:val="0"/>
              <w:spacing w:before="0" w:after="0" w:line="240" w:lineRule="auto"/>
              <w:ind w:left="460" w:hanging="270"/>
              <w:rPr>
                <w:rFonts w:cs="Calibri"/>
                <w:color w:val="000000" w:themeColor="text1"/>
              </w:rPr>
            </w:pPr>
            <w:hyperlink r:id="rId52" w:history="1">
              <w:r w:rsidRPr="004576D4">
                <w:rPr>
                  <w:rStyle w:val="Hyperlink"/>
                  <w:rFonts w:cs="Calibri"/>
                  <w:i/>
                </w:rPr>
                <w:t>Inclusive signage</w:t>
              </w:r>
            </w:hyperlink>
            <w:r>
              <w:rPr>
                <w:rStyle w:val="FootnoteReference"/>
                <w:rFonts w:cs="Calibri"/>
                <w:i/>
                <w:u w:val="single"/>
              </w:rPr>
              <w:footnoteReference w:id="26"/>
            </w:r>
            <w:r w:rsidR="004D0DCB" w:rsidRPr="006330B3">
              <w:rPr>
                <w:rFonts w:cs="Calibri"/>
              </w:rPr>
              <w:t xml:space="preserve"> throughout premises, including </w:t>
            </w:r>
            <w:r w:rsidR="004D0DCB" w:rsidRPr="006330B3">
              <w:rPr>
                <w:rFonts w:cs="Calibri"/>
                <w:color w:val="000000" w:themeColor="text1"/>
              </w:rPr>
              <w:t>at every entry point, and all directional decision points throughout the premises</w:t>
            </w:r>
          </w:p>
          <w:p w14:paraId="72D5A54B" w14:textId="77777777" w:rsidR="004D0DCB" w:rsidRPr="006330B3" w:rsidRDefault="004D0DCB" w:rsidP="004D0DCB">
            <w:pPr>
              <w:pStyle w:val="ListParagraph"/>
              <w:numPr>
                <w:ilvl w:val="0"/>
                <w:numId w:val="6"/>
              </w:numPr>
              <w:suppressAutoHyphens w:val="0"/>
              <w:spacing w:before="0" w:after="0" w:line="240" w:lineRule="auto"/>
              <w:ind w:left="460" w:hanging="270"/>
              <w:rPr>
                <w:rFonts w:cs="Calibri"/>
                <w:color w:val="000000" w:themeColor="text1"/>
              </w:rPr>
            </w:pPr>
            <w:r w:rsidRPr="006330B3">
              <w:rPr>
                <w:rFonts w:cs="Calibri"/>
                <w:color w:val="000000" w:themeColor="text1"/>
              </w:rPr>
              <w:t xml:space="preserve">Confirmatory signage at all locations where a change of level happens (such as, a staircase or ramp in a corridor) </w:t>
            </w:r>
          </w:p>
          <w:p w14:paraId="2BA6FDF5" w14:textId="13AE0315" w:rsidR="004D0DCB" w:rsidRPr="00B13CA9" w:rsidRDefault="004D0DCB" w:rsidP="004D0DCB">
            <w:pPr>
              <w:pStyle w:val="ListParagraph"/>
              <w:numPr>
                <w:ilvl w:val="0"/>
                <w:numId w:val="6"/>
              </w:numPr>
              <w:suppressAutoHyphens w:val="0"/>
              <w:spacing w:before="0" w:after="0" w:line="240" w:lineRule="auto"/>
              <w:ind w:left="460" w:hanging="270"/>
              <w:rPr>
                <w:lang w:val="en-US"/>
              </w:rPr>
            </w:pPr>
            <w:r w:rsidRPr="006330B3">
              <w:rPr>
                <w:rFonts w:cs="Calibri"/>
                <w:color w:val="000000" w:themeColor="text1"/>
              </w:rPr>
              <w:t xml:space="preserve">Clear and consistent navigation systems applied throughout the premises (such as, colour coding, numbering, or naming systems, etc.) </w:t>
            </w:r>
          </w:p>
        </w:tc>
        <w:tc>
          <w:tcPr>
            <w:tcW w:w="1449" w:type="pct"/>
          </w:tcPr>
          <w:p w14:paraId="5A141BB3" w14:textId="559B5471" w:rsidR="004D0DCB" w:rsidRPr="00B13CA9" w:rsidRDefault="004D0DCB" w:rsidP="004D0DCB">
            <w:pPr>
              <w:pStyle w:val="Bullet1"/>
              <w:rPr>
                <w:rFonts w:ascii="Aptos" w:hAnsi="Aptos"/>
                <w:sz w:val="24"/>
                <w:szCs w:val="24"/>
                <w:lang w:val="en-US"/>
              </w:rPr>
            </w:pPr>
          </w:p>
        </w:tc>
        <w:tc>
          <w:tcPr>
            <w:tcW w:w="1215" w:type="pct"/>
          </w:tcPr>
          <w:p w14:paraId="2EB8A589" w14:textId="20D96EF9" w:rsidR="004D0DCB" w:rsidRPr="00B13CA9" w:rsidRDefault="004D0DCB" w:rsidP="004D0DCB">
            <w:pPr>
              <w:pStyle w:val="Bullet1"/>
              <w:rPr>
                <w:rFonts w:ascii="Aptos" w:hAnsi="Aptos"/>
                <w:sz w:val="24"/>
                <w:szCs w:val="24"/>
                <w:lang w:val="en-US"/>
              </w:rPr>
            </w:pPr>
          </w:p>
        </w:tc>
        <w:tc>
          <w:tcPr>
            <w:tcW w:w="748" w:type="pct"/>
          </w:tcPr>
          <w:p w14:paraId="7CB35381" w14:textId="1440B99C" w:rsidR="004D0DCB" w:rsidRPr="0064551F" w:rsidRDefault="004D0DCB" w:rsidP="004D0DCB">
            <w:pPr>
              <w:rPr>
                <w:rFonts w:ascii="Calibri" w:hAnsi="Calibri" w:cs="Calibri"/>
                <w:sz w:val="28"/>
                <w:szCs w:val="28"/>
                <w:lang w:val="en-US"/>
              </w:rPr>
            </w:pPr>
          </w:p>
        </w:tc>
      </w:tr>
      <w:tr w:rsidR="004D0DCB" w:rsidRPr="00794416" w14:paraId="5206A9F4" w14:textId="77777777">
        <w:tc>
          <w:tcPr>
            <w:tcW w:w="1588" w:type="pct"/>
          </w:tcPr>
          <w:p w14:paraId="098FDA4A" w14:textId="77777777" w:rsidR="004D0DCB" w:rsidRPr="006330B3" w:rsidRDefault="004D0DCB" w:rsidP="004D0DCB">
            <w:pPr>
              <w:rPr>
                <w:rFonts w:cs="Calibri"/>
                <w:b/>
                <w:bCs/>
                <w:color w:val="000000" w:themeColor="text1"/>
              </w:rPr>
            </w:pPr>
            <w:r w:rsidRPr="006330B3">
              <w:rPr>
                <w:rFonts w:cs="Calibri"/>
                <w:b/>
                <w:color w:val="000000" w:themeColor="text1"/>
              </w:rPr>
              <w:t xml:space="preserve">In addition to signage, are there other cues throughout the venue and facilities that support employee orientation and wayfinding? </w:t>
            </w:r>
          </w:p>
          <w:p w14:paraId="6EB5FF47"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Venue maps, interactive maps, mobility, and/or sensory maps accessible online and by QR code on printed maps</w:t>
            </w:r>
          </w:p>
          <w:p w14:paraId="570F420D" w14:textId="77777777" w:rsidR="004D0DCB" w:rsidRPr="006330B3" w:rsidRDefault="004D0DCB" w:rsidP="004D0DCB">
            <w:pPr>
              <w:pStyle w:val="ListParagraph"/>
              <w:numPr>
                <w:ilvl w:val="0"/>
                <w:numId w:val="6"/>
              </w:numPr>
              <w:suppressAutoHyphens w:val="0"/>
              <w:spacing w:before="0" w:after="0" w:line="240" w:lineRule="auto"/>
              <w:rPr>
                <w:rFonts w:cs="Calibri"/>
              </w:rPr>
            </w:pPr>
            <w:r w:rsidRPr="006330B3">
              <w:rPr>
                <w:rFonts w:cs="Calibri"/>
              </w:rPr>
              <w:t xml:space="preserve">Universally designed architecture that is intuitive to use and understand </w:t>
            </w:r>
          </w:p>
          <w:p w14:paraId="7F65BEEA" w14:textId="77777777" w:rsidR="004D0DCB" w:rsidRPr="006330B3"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Directional information presented in more than one sense (such as visual signs also presented in other formats such as tactile or auditory)</w:t>
            </w:r>
          </w:p>
          <w:p w14:paraId="7D5A212C" w14:textId="77777777" w:rsidR="004D0DCB" w:rsidRPr="006330B3"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Curved or rounded corners on walls to support wayfinding and transitions</w:t>
            </w:r>
          </w:p>
          <w:p w14:paraId="05B79318" w14:textId="77777777" w:rsidR="004D0DCB" w:rsidRPr="006330B3" w:rsidRDefault="004D0DCB" w:rsidP="004D0DCB">
            <w:pPr>
              <w:pStyle w:val="ListParagraph"/>
              <w:numPr>
                <w:ilvl w:val="0"/>
                <w:numId w:val="6"/>
              </w:numPr>
              <w:suppressAutoHyphens w:val="0"/>
              <w:spacing w:before="0" w:after="0" w:line="240" w:lineRule="auto"/>
              <w:rPr>
                <w:rFonts w:cs="Calibri"/>
              </w:rPr>
            </w:pPr>
            <w:r w:rsidRPr="006330B3">
              <w:rPr>
                <w:rFonts w:cs="Calibri"/>
              </w:rPr>
              <w:t xml:space="preserve">Layout design or natural elements that guide employees or create predictable routes </w:t>
            </w:r>
          </w:p>
          <w:p w14:paraId="6E92A7CE" w14:textId="77777777" w:rsidR="004D0DCB" w:rsidRDefault="004D0DCB" w:rsidP="004D0DCB">
            <w:pPr>
              <w:pStyle w:val="ListParagraph"/>
              <w:numPr>
                <w:ilvl w:val="0"/>
                <w:numId w:val="6"/>
              </w:numPr>
              <w:suppressAutoHyphens w:val="0"/>
              <w:spacing w:before="0" w:after="0" w:line="240" w:lineRule="auto"/>
              <w:rPr>
                <w:rFonts w:cs="Calibri"/>
              </w:rPr>
            </w:pPr>
            <w:r w:rsidRPr="006330B3">
              <w:rPr>
                <w:rFonts w:cs="Calibri"/>
              </w:rPr>
              <w:t>Incorporation of key features or markers for reference points</w:t>
            </w:r>
          </w:p>
          <w:p w14:paraId="04702A1C" w14:textId="5A043012" w:rsidR="004D0DCB" w:rsidRPr="004D0DCB"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Directional lighting to support wayfinding throughout the premises (such as, illumination to emphasise entrances)</w:t>
            </w:r>
          </w:p>
        </w:tc>
        <w:tc>
          <w:tcPr>
            <w:tcW w:w="1449" w:type="pct"/>
          </w:tcPr>
          <w:p w14:paraId="69EAC460" w14:textId="49CD919F" w:rsidR="004D0DCB" w:rsidRPr="00B13CA9" w:rsidRDefault="004D0DCB" w:rsidP="004D0DCB">
            <w:pPr>
              <w:pStyle w:val="Bullet1"/>
              <w:rPr>
                <w:rFonts w:ascii="Aptos" w:hAnsi="Aptos"/>
                <w:sz w:val="24"/>
                <w:szCs w:val="24"/>
                <w:lang w:val="en-US"/>
              </w:rPr>
            </w:pPr>
          </w:p>
        </w:tc>
        <w:tc>
          <w:tcPr>
            <w:tcW w:w="1215" w:type="pct"/>
          </w:tcPr>
          <w:p w14:paraId="27684389" w14:textId="47B4C8E6" w:rsidR="004D0DCB" w:rsidRPr="00B13CA9" w:rsidRDefault="004D0DCB" w:rsidP="004D0DCB">
            <w:pPr>
              <w:pStyle w:val="Bullet1"/>
              <w:rPr>
                <w:rFonts w:ascii="Aptos" w:hAnsi="Aptos"/>
                <w:sz w:val="24"/>
                <w:szCs w:val="24"/>
                <w:lang w:val="en-US"/>
              </w:rPr>
            </w:pPr>
          </w:p>
        </w:tc>
        <w:tc>
          <w:tcPr>
            <w:tcW w:w="748" w:type="pct"/>
          </w:tcPr>
          <w:p w14:paraId="65F3B8D5" w14:textId="1813CF17" w:rsidR="004D0DCB" w:rsidRPr="00B13CA9" w:rsidRDefault="004D0DCB" w:rsidP="004D0DCB">
            <w:pPr>
              <w:rPr>
                <w:rFonts w:ascii="Aptos" w:hAnsi="Aptos"/>
                <w:sz w:val="24"/>
                <w:szCs w:val="24"/>
                <w:lang w:val="en-US"/>
              </w:rPr>
            </w:pPr>
          </w:p>
        </w:tc>
      </w:tr>
      <w:tr w:rsidR="004D0DCB" w:rsidRPr="00794416" w14:paraId="625677AC" w14:textId="77777777">
        <w:tc>
          <w:tcPr>
            <w:tcW w:w="1588" w:type="pct"/>
          </w:tcPr>
          <w:p w14:paraId="2A39DF25"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when navigating throughout the premises? (such as visual, scent, auditory, etc.) </w:t>
            </w:r>
          </w:p>
          <w:p w14:paraId="09326A3B" w14:textId="71BB2008" w:rsidR="004D0DCB" w:rsidRPr="006330B3" w:rsidRDefault="00A17599" w:rsidP="004D0DCB">
            <w:pPr>
              <w:pStyle w:val="ListParagraph"/>
              <w:numPr>
                <w:ilvl w:val="0"/>
                <w:numId w:val="6"/>
              </w:numPr>
              <w:suppressAutoHyphens w:val="0"/>
              <w:spacing w:before="0" w:after="0" w:line="240" w:lineRule="auto"/>
              <w:ind w:left="436" w:hanging="270"/>
              <w:rPr>
                <w:rFonts w:cs="Calibri"/>
              </w:rPr>
            </w:pPr>
            <w:hyperlink r:id="rId53" w:history="1">
              <w:r w:rsidRPr="00A17599">
                <w:rPr>
                  <w:rStyle w:val="Hyperlink"/>
                  <w:rFonts w:cs="Calibri"/>
                  <w:i/>
                </w:rPr>
                <w:t>Inclusive acoustics</w:t>
              </w:r>
            </w:hyperlink>
            <w:r>
              <w:rPr>
                <w:rStyle w:val="FootnoteReference"/>
                <w:rFonts w:cs="Calibri"/>
                <w:i/>
                <w:u w:val="single"/>
              </w:rPr>
              <w:footnoteReference w:id="27"/>
            </w:r>
            <w:r>
              <w:rPr>
                <w:rFonts w:cs="Calibri"/>
                <w:i/>
                <w:u w:val="single"/>
              </w:rPr>
              <w:t xml:space="preserve"> </w:t>
            </w:r>
            <w:r w:rsidR="004D0DCB" w:rsidRPr="006330B3">
              <w:rPr>
                <w:rFonts w:cs="Calibri"/>
              </w:rPr>
              <w:t>applied throughout premises with m</w:t>
            </w:r>
            <w:r w:rsidR="004D0DCB" w:rsidRPr="006330B3">
              <w:rPr>
                <w:rFonts w:cs="Calibri"/>
                <w:color w:val="000000" w:themeColor="text1"/>
              </w:rPr>
              <w:t xml:space="preserve">inimal competing or background sounds </w:t>
            </w:r>
          </w:p>
          <w:p w14:paraId="6E222077"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Gradual transitions between different spaces to support predictability and to allow for adjusting to different sensory environments (such as, curved walls, resting spaces, incorporation of transition lighting or flooring)</w:t>
            </w:r>
          </w:p>
          <w:p w14:paraId="2E445690"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any sudden changes in flooring (such as, design, pattern, or texture)</w:t>
            </w:r>
          </w:p>
          <w:p w14:paraId="0EB9AA5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smell and effective ventilation throughout the premises</w:t>
            </w:r>
          </w:p>
          <w:p w14:paraId="03C928F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Neutral colours with minimal or consistent patterns across design elements and furnishings (such as free from overwhelming or distracting designs that may impact on wayfinding) </w:t>
            </w:r>
          </w:p>
          <w:p w14:paraId="5734951E"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Accessways, corridors, and primary paths of travel are free from visual clutter</w:t>
            </w:r>
          </w:p>
          <w:p w14:paraId="4BC32815" w14:textId="42CE3BFC" w:rsidR="004D0DCB" w:rsidRPr="004D0DCB" w:rsidRDefault="000D6BF6" w:rsidP="004D0DCB">
            <w:pPr>
              <w:pStyle w:val="ListParagraph"/>
              <w:numPr>
                <w:ilvl w:val="0"/>
                <w:numId w:val="6"/>
              </w:numPr>
              <w:suppressAutoHyphens w:val="0"/>
              <w:spacing w:before="0" w:after="0" w:line="240" w:lineRule="auto"/>
              <w:ind w:left="436" w:hanging="270"/>
              <w:rPr>
                <w:rFonts w:cs="Calibri"/>
              </w:rPr>
            </w:pPr>
            <w:hyperlink r:id="rId54" w:history="1">
              <w:r w:rsidRPr="000D6BF6">
                <w:rPr>
                  <w:rStyle w:val="Hyperlink"/>
                  <w:rFonts w:cs="Calibri"/>
                  <w:i/>
                </w:rPr>
                <w:t>Inclusive lighting</w:t>
              </w:r>
            </w:hyperlink>
            <w:r>
              <w:rPr>
                <w:rStyle w:val="FootnoteReference"/>
                <w:rFonts w:cs="Calibri"/>
                <w:i/>
                <w:color w:val="000000" w:themeColor="text1"/>
                <w:u w:val="single"/>
              </w:rPr>
              <w:footnoteReference w:id="28"/>
            </w:r>
            <w:r>
              <w:rPr>
                <w:rFonts w:cs="Calibri"/>
                <w:i/>
                <w:color w:val="000000" w:themeColor="text1"/>
                <w:u w:val="single"/>
              </w:rPr>
              <w:t xml:space="preserve"> </w:t>
            </w:r>
            <w:r w:rsidR="004D0DCB" w:rsidRPr="006330B3">
              <w:rPr>
                <w:rFonts w:cs="Calibri"/>
                <w:color w:val="000000" w:themeColor="text1"/>
              </w:rPr>
              <w:t>throughout</w:t>
            </w:r>
            <w:r w:rsidR="004D0DCB" w:rsidRPr="006330B3">
              <w:rPr>
                <w:rFonts w:cs="Calibri"/>
              </w:rPr>
              <w:t xml:space="preserve"> premises, including the us</w:t>
            </w:r>
            <w:r w:rsidR="004D0DCB" w:rsidRPr="006330B3">
              <w:rPr>
                <w:rFonts w:eastAsia="Calibri" w:cs="Calibri"/>
              </w:rPr>
              <w:t>e of transitional and directional lighting to support wayfinding</w:t>
            </w:r>
          </w:p>
        </w:tc>
        <w:tc>
          <w:tcPr>
            <w:tcW w:w="1449" w:type="pct"/>
          </w:tcPr>
          <w:p w14:paraId="18E595C8" w14:textId="77777777" w:rsidR="004D0DCB" w:rsidRPr="00B13CA9" w:rsidRDefault="004D0DCB" w:rsidP="004D0DCB">
            <w:pPr>
              <w:pStyle w:val="Bullet1"/>
              <w:rPr>
                <w:rFonts w:ascii="Aptos" w:hAnsi="Aptos"/>
                <w:sz w:val="24"/>
                <w:szCs w:val="24"/>
                <w:lang w:val="en-US"/>
              </w:rPr>
            </w:pPr>
          </w:p>
        </w:tc>
        <w:tc>
          <w:tcPr>
            <w:tcW w:w="1215" w:type="pct"/>
          </w:tcPr>
          <w:p w14:paraId="3AAFDF91" w14:textId="77777777" w:rsidR="004D0DCB" w:rsidRPr="00B13CA9" w:rsidRDefault="004D0DCB" w:rsidP="004D0DCB">
            <w:pPr>
              <w:pStyle w:val="Bullet1"/>
              <w:rPr>
                <w:rFonts w:ascii="Aptos" w:hAnsi="Aptos"/>
                <w:sz w:val="24"/>
                <w:szCs w:val="24"/>
                <w:lang w:val="en-US"/>
              </w:rPr>
            </w:pPr>
          </w:p>
        </w:tc>
        <w:tc>
          <w:tcPr>
            <w:tcW w:w="748" w:type="pct"/>
          </w:tcPr>
          <w:p w14:paraId="08208337" w14:textId="77777777" w:rsidR="004D0DCB" w:rsidRPr="00B13CA9" w:rsidRDefault="004D0DCB" w:rsidP="004D0DCB">
            <w:pPr>
              <w:rPr>
                <w:rFonts w:ascii="Aptos" w:hAnsi="Aptos"/>
                <w:sz w:val="24"/>
                <w:szCs w:val="24"/>
                <w:lang w:val="en-US"/>
              </w:rPr>
            </w:pPr>
          </w:p>
        </w:tc>
      </w:tr>
      <w:tr w:rsidR="004D0DCB" w:rsidRPr="00794416" w14:paraId="6C9C2B6D" w14:textId="77777777">
        <w:tc>
          <w:tcPr>
            <w:tcW w:w="1588" w:type="pct"/>
          </w:tcPr>
          <w:p w14:paraId="2D8BC411" w14:textId="641AF367"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accessibility features or barriers clearly displayed for all corridors and access paths? </w:t>
            </w:r>
          </w:p>
        </w:tc>
        <w:tc>
          <w:tcPr>
            <w:tcW w:w="1449" w:type="pct"/>
          </w:tcPr>
          <w:p w14:paraId="65ED9345" w14:textId="77777777" w:rsidR="004D0DCB" w:rsidRPr="00B13CA9" w:rsidRDefault="004D0DCB" w:rsidP="004D0DCB">
            <w:pPr>
              <w:pStyle w:val="Bullet1"/>
              <w:rPr>
                <w:rFonts w:ascii="Aptos" w:hAnsi="Aptos"/>
                <w:sz w:val="24"/>
                <w:szCs w:val="24"/>
                <w:lang w:val="en-US"/>
              </w:rPr>
            </w:pPr>
          </w:p>
        </w:tc>
        <w:tc>
          <w:tcPr>
            <w:tcW w:w="1215" w:type="pct"/>
          </w:tcPr>
          <w:p w14:paraId="6637A8C3" w14:textId="77777777" w:rsidR="004D0DCB" w:rsidRPr="00B13CA9" w:rsidRDefault="004D0DCB" w:rsidP="004D0DCB">
            <w:pPr>
              <w:pStyle w:val="Bullet1"/>
              <w:rPr>
                <w:rFonts w:ascii="Aptos" w:hAnsi="Aptos"/>
                <w:sz w:val="24"/>
                <w:szCs w:val="24"/>
                <w:lang w:val="en-US"/>
              </w:rPr>
            </w:pPr>
          </w:p>
        </w:tc>
        <w:tc>
          <w:tcPr>
            <w:tcW w:w="748" w:type="pct"/>
          </w:tcPr>
          <w:p w14:paraId="005233DC" w14:textId="77777777" w:rsidR="004D0DCB" w:rsidRPr="00B13CA9" w:rsidRDefault="004D0DCB" w:rsidP="004D0DCB">
            <w:pPr>
              <w:rPr>
                <w:rFonts w:ascii="Aptos" w:hAnsi="Aptos"/>
                <w:sz w:val="24"/>
                <w:szCs w:val="24"/>
                <w:lang w:val="en-US"/>
              </w:rPr>
            </w:pPr>
          </w:p>
        </w:tc>
      </w:tr>
      <w:tr w:rsidR="004D0DCB" w:rsidRPr="00794416" w14:paraId="1C8258BA" w14:textId="77777777">
        <w:tc>
          <w:tcPr>
            <w:tcW w:w="1588" w:type="pct"/>
          </w:tcPr>
          <w:p w14:paraId="4FBA28AF" w14:textId="69AC2A22"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accessibility guides provided to staff, interviewees, and visitors? </w:t>
            </w:r>
          </w:p>
        </w:tc>
        <w:tc>
          <w:tcPr>
            <w:tcW w:w="1449" w:type="pct"/>
          </w:tcPr>
          <w:p w14:paraId="33B79CEA" w14:textId="77777777" w:rsidR="004D0DCB" w:rsidRPr="00B13CA9" w:rsidRDefault="004D0DCB" w:rsidP="004D0DCB">
            <w:pPr>
              <w:pStyle w:val="Bullet1"/>
              <w:rPr>
                <w:rFonts w:ascii="Aptos" w:hAnsi="Aptos"/>
                <w:sz w:val="24"/>
                <w:szCs w:val="24"/>
                <w:lang w:val="en-US"/>
              </w:rPr>
            </w:pPr>
          </w:p>
        </w:tc>
        <w:tc>
          <w:tcPr>
            <w:tcW w:w="1215" w:type="pct"/>
          </w:tcPr>
          <w:p w14:paraId="260B8098" w14:textId="77777777" w:rsidR="004D0DCB" w:rsidRPr="00B13CA9" w:rsidRDefault="004D0DCB" w:rsidP="004D0DCB">
            <w:pPr>
              <w:pStyle w:val="Bullet1"/>
              <w:rPr>
                <w:rFonts w:ascii="Aptos" w:hAnsi="Aptos"/>
                <w:sz w:val="24"/>
                <w:szCs w:val="24"/>
                <w:lang w:val="en-US"/>
              </w:rPr>
            </w:pPr>
          </w:p>
        </w:tc>
        <w:tc>
          <w:tcPr>
            <w:tcW w:w="748" w:type="pct"/>
          </w:tcPr>
          <w:p w14:paraId="22511AEA" w14:textId="77777777" w:rsidR="004D0DCB" w:rsidRPr="00B13CA9" w:rsidRDefault="004D0DCB" w:rsidP="004D0DCB">
            <w:pPr>
              <w:rPr>
                <w:rFonts w:ascii="Aptos" w:hAnsi="Aptos"/>
                <w:sz w:val="24"/>
                <w:szCs w:val="24"/>
                <w:lang w:val="en-US"/>
              </w:rPr>
            </w:pPr>
          </w:p>
        </w:tc>
      </w:tr>
      <w:tr w:rsidR="004D0DCB" w:rsidRPr="00794416" w14:paraId="200D3B81" w14:textId="77777777">
        <w:tc>
          <w:tcPr>
            <w:tcW w:w="1588" w:type="pct"/>
          </w:tcPr>
          <w:p w14:paraId="174620F2" w14:textId="3088CDD6" w:rsidR="004D0DCB" w:rsidRPr="004D0DCB" w:rsidRDefault="004D0DCB" w:rsidP="004D0DCB">
            <w:pPr>
              <w:contextualSpacing/>
              <w:rPr>
                <w:rFonts w:cs="Calibri"/>
                <w:color w:val="000000" w:themeColor="text1"/>
              </w:rPr>
            </w:pPr>
            <w:r w:rsidRPr="006330B3">
              <w:rPr>
                <w:rFonts w:eastAsia="Calibri" w:cs="Calibri"/>
                <w:b/>
                <w:color w:val="000000" w:themeColor="text1"/>
              </w:rPr>
              <w:t>Are the corridors free from clutter and excess furniture?</w:t>
            </w:r>
          </w:p>
        </w:tc>
        <w:tc>
          <w:tcPr>
            <w:tcW w:w="1449" w:type="pct"/>
          </w:tcPr>
          <w:p w14:paraId="786A9B6F" w14:textId="77777777" w:rsidR="004D0DCB" w:rsidRPr="00B13CA9" w:rsidRDefault="004D0DCB" w:rsidP="004D0DCB">
            <w:pPr>
              <w:pStyle w:val="Bullet1"/>
              <w:rPr>
                <w:rFonts w:ascii="Aptos" w:hAnsi="Aptos"/>
                <w:sz w:val="24"/>
                <w:szCs w:val="24"/>
                <w:lang w:val="en-US"/>
              </w:rPr>
            </w:pPr>
          </w:p>
        </w:tc>
        <w:tc>
          <w:tcPr>
            <w:tcW w:w="1215" w:type="pct"/>
          </w:tcPr>
          <w:p w14:paraId="2CD9E205" w14:textId="77777777" w:rsidR="004D0DCB" w:rsidRPr="00B13CA9" w:rsidRDefault="004D0DCB" w:rsidP="004D0DCB">
            <w:pPr>
              <w:pStyle w:val="Bullet1"/>
              <w:rPr>
                <w:rFonts w:ascii="Aptos" w:hAnsi="Aptos"/>
                <w:sz w:val="24"/>
                <w:szCs w:val="24"/>
                <w:lang w:val="en-US"/>
              </w:rPr>
            </w:pPr>
          </w:p>
        </w:tc>
        <w:tc>
          <w:tcPr>
            <w:tcW w:w="748" w:type="pct"/>
          </w:tcPr>
          <w:p w14:paraId="3DC0947C" w14:textId="77777777" w:rsidR="004D0DCB" w:rsidRPr="00B13CA9" w:rsidRDefault="004D0DCB" w:rsidP="004D0DCB">
            <w:pPr>
              <w:rPr>
                <w:rFonts w:ascii="Aptos" w:hAnsi="Aptos"/>
                <w:sz w:val="24"/>
                <w:szCs w:val="24"/>
                <w:lang w:val="en-US"/>
              </w:rPr>
            </w:pPr>
          </w:p>
        </w:tc>
      </w:tr>
      <w:tr w:rsidR="004D0DCB" w:rsidRPr="00794416" w14:paraId="21339EA7" w14:textId="77777777">
        <w:tc>
          <w:tcPr>
            <w:tcW w:w="1588" w:type="pct"/>
          </w:tcPr>
          <w:p w14:paraId="545A1EA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20567FB4"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316DD51D"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24B6C22E" w14:textId="5B104CC2" w:rsidR="004D0DCB" w:rsidRPr="004D0DCB"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tc>
        <w:tc>
          <w:tcPr>
            <w:tcW w:w="1449" w:type="pct"/>
          </w:tcPr>
          <w:p w14:paraId="12441530" w14:textId="77777777" w:rsidR="004D0DCB" w:rsidRPr="00B13CA9" w:rsidRDefault="004D0DCB" w:rsidP="004D0DCB">
            <w:pPr>
              <w:pStyle w:val="Bullet1"/>
              <w:rPr>
                <w:rFonts w:ascii="Aptos" w:hAnsi="Aptos"/>
                <w:sz w:val="24"/>
                <w:szCs w:val="24"/>
                <w:lang w:val="en-US"/>
              </w:rPr>
            </w:pPr>
          </w:p>
        </w:tc>
        <w:tc>
          <w:tcPr>
            <w:tcW w:w="1215" w:type="pct"/>
          </w:tcPr>
          <w:p w14:paraId="58ED87EF" w14:textId="77777777" w:rsidR="004D0DCB" w:rsidRPr="00B13CA9" w:rsidRDefault="004D0DCB" w:rsidP="004D0DCB">
            <w:pPr>
              <w:pStyle w:val="Bullet1"/>
              <w:rPr>
                <w:rFonts w:ascii="Aptos" w:hAnsi="Aptos"/>
                <w:sz w:val="24"/>
                <w:szCs w:val="24"/>
                <w:lang w:val="en-US"/>
              </w:rPr>
            </w:pPr>
          </w:p>
        </w:tc>
        <w:tc>
          <w:tcPr>
            <w:tcW w:w="748" w:type="pct"/>
          </w:tcPr>
          <w:p w14:paraId="2B84D030" w14:textId="77777777" w:rsidR="004D0DCB" w:rsidRPr="00B13CA9" w:rsidRDefault="004D0DCB" w:rsidP="004D0DCB">
            <w:pPr>
              <w:rPr>
                <w:rFonts w:ascii="Aptos" w:hAnsi="Aptos"/>
                <w:sz w:val="24"/>
                <w:szCs w:val="24"/>
                <w:lang w:val="en-US"/>
              </w:rPr>
            </w:pPr>
          </w:p>
        </w:tc>
      </w:tr>
      <w:tr w:rsidR="004D0DCB" w:rsidRPr="00794416" w14:paraId="34D79D52" w14:textId="77777777">
        <w:tc>
          <w:tcPr>
            <w:tcW w:w="1588" w:type="pct"/>
          </w:tcPr>
          <w:p w14:paraId="4EBB34A5" w14:textId="77777777" w:rsidR="004D0DCB" w:rsidRDefault="004D0DCB" w:rsidP="004D0DCB">
            <w:pPr>
              <w:rPr>
                <w:rFonts w:cs="Calibri"/>
                <w:b/>
                <w:color w:val="000000" w:themeColor="text1"/>
              </w:rPr>
            </w:pPr>
            <w:r w:rsidRPr="006330B3">
              <w:rPr>
                <w:rFonts w:cs="Calibri"/>
                <w:b/>
                <w:color w:val="000000" w:themeColor="text1"/>
              </w:rPr>
              <w:t xml:space="preserve">Are accessible entrances unlocked and available during business hours? </w:t>
            </w:r>
          </w:p>
          <w:p w14:paraId="5621B08A" w14:textId="77777777" w:rsidR="004D0DCB" w:rsidRPr="006330B3" w:rsidRDefault="004D0DCB" w:rsidP="004D0DCB">
            <w:pPr>
              <w:rPr>
                <w:rFonts w:cs="Calibri"/>
                <w:b/>
                <w:bCs/>
                <w:color w:val="000000" w:themeColor="text1"/>
              </w:rPr>
            </w:pPr>
          </w:p>
          <w:p w14:paraId="46733FBD" w14:textId="5F4AB695" w:rsidR="004D0DCB" w:rsidRPr="006330B3" w:rsidRDefault="004D0DCB" w:rsidP="004D0DCB">
            <w:pPr>
              <w:contextualSpacing/>
              <w:rPr>
                <w:rFonts w:eastAsia="Calibri" w:cs="Calibri"/>
                <w:b/>
                <w:bCs/>
                <w:color w:val="000000" w:themeColor="text1"/>
              </w:rPr>
            </w:pPr>
            <w:r w:rsidRPr="006330B3">
              <w:rPr>
                <w:rFonts w:cs="Calibri"/>
                <w:b/>
                <w:color w:val="000000" w:themeColor="text1"/>
              </w:rPr>
              <w:t>Is contact information available for support outside of business hours?</w:t>
            </w:r>
          </w:p>
        </w:tc>
        <w:tc>
          <w:tcPr>
            <w:tcW w:w="1449" w:type="pct"/>
          </w:tcPr>
          <w:p w14:paraId="4E61053C" w14:textId="77777777" w:rsidR="004D0DCB" w:rsidRPr="00B13CA9" w:rsidRDefault="004D0DCB" w:rsidP="004D0DCB">
            <w:pPr>
              <w:pStyle w:val="Bullet1"/>
              <w:rPr>
                <w:rFonts w:ascii="Aptos" w:hAnsi="Aptos"/>
                <w:sz w:val="24"/>
                <w:szCs w:val="24"/>
                <w:lang w:val="en-US"/>
              </w:rPr>
            </w:pPr>
          </w:p>
        </w:tc>
        <w:tc>
          <w:tcPr>
            <w:tcW w:w="1215" w:type="pct"/>
          </w:tcPr>
          <w:p w14:paraId="7B12A4E3" w14:textId="77777777" w:rsidR="004D0DCB" w:rsidRPr="00B13CA9" w:rsidRDefault="004D0DCB" w:rsidP="004D0DCB">
            <w:pPr>
              <w:pStyle w:val="Bullet1"/>
              <w:rPr>
                <w:rFonts w:ascii="Aptos" w:hAnsi="Aptos"/>
                <w:sz w:val="24"/>
                <w:szCs w:val="24"/>
                <w:lang w:val="en-US"/>
              </w:rPr>
            </w:pPr>
          </w:p>
        </w:tc>
        <w:tc>
          <w:tcPr>
            <w:tcW w:w="748" w:type="pct"/>
          </w:tcPr>
          <w:p w14:paraId="154C8D5B" w14:textId="77777777" w:rsidR="004D0DCB" w:rsidRPr="00B13CA9" w:rsidRDefault="004D0DCB" w:rsidP="004D0DCB">
            <w:pPr>
              <w:rPr>
                <w:rFonts w:ascii="Aptos" w:hAnsi="Aptos"/>
                <w:sz w:val="24"/>
                <w:szCs w:val="24"/>
                <w:lang w:val="en-US"/>
              </w:rPr>
            </w:pPr>
          </w:p>
        </w:tc>
      </w:tr>
      <w:tr w:rsidR="004D0DCB" w:rsidRPr="00794416" w14:paraId="5907E94A" w14:textId="77777777">
        <w:tc>
          <w:tcPr>
            <w:tcW w:w="1588" w:type="pct"/>
          </w:tcPr>
          <w:p w14:paraId="0B20AC42" w14:textId="51E0250F" w:rsidR="004D0DCB" w:rsidRPr="004D0DCB" w:rsidRDefault="004D0DCB" w:rsidP="004D0DCB">
            <w:pPr>
              <w:rPr>
                <w:rFonts w:cs="Calibri"/>
                <w:b/>
                <w:bCs/>
                <w:color w:val="000000" w:themeColor="text1"/>
              </w:rPr>
            </w:pPr>
            <w:r w:rsidRPr="006330B3">
              <w:rPr>
                <w:rFonts w:cs="Calibri"/>
                <w:b/>
                <w:color w:val="000000" w:themeColor="text1"/>
              </w:rPr>
              <w:t>Is all signage and visual information displayed at accessible heights throughout the premises?</w:t>
            </w:r>
          </w:p>
        </w:tc>
        <w:tc>
          <w:tcPr>
            <w:tcW w:w="1449" w:type="pct"/>
          </w:tcPr>
          <w:p w14:paraId="7F7D23EF" w14:textId="77777777" w:rsidR="004D0DCB" w:rsidRPr="00B13CA9" w:rsidRDefault="004D0DCB" w:rsidP="004D0DCB">
            <w:pPr>
              <w:pStyle w:val="Bullet1"/>
              <w:rPr>
                <w:rFonts w:ascii="Aptos" w:hAnsi="Aptos"/>
                <w:sz w:val="24"/>
                <w:szCs w:val="24"/>
                <w:lang w:val="en-US"/>
              </w:rPr>
            </w:pPr>
          </w:p>
        </w:tc>
        <w:tc>
          <w:tcPr>
            <w:tcW w:w="1215" w:type="pct"/>
          </w:tcPr>
          <w:p w14:paraId="7ED87E5B" w14:textId="77777777" w:rsidR="004D0DCB" w:rsidRPr="00B13CA9" w:rsidRDefault="004D0DCB" w:rsidP="004D0DCB">
            <w:pPr>
              <w:pStyle w:val="Bullet1"/>
              <w:rPr>
                <w:rFonts w:ascii="Aptos" w:hAnsi="Aptos"/>
                <w:sz w:val="24"/>
                <w:szCs w:val="24"/>
                <w:lang w:val="en-US"/>
              </w:rPr>
            </w:pPr>
          </w:p>
        </w:tc>
        <w:tc>
          <w:tcPr>
            <w:tcW w:w="748" w:type="pct"/>
          </w:tcPr>
          <w:p w14:paraId="5274770C" w14:textId="77777777" w:rsidR="004D0DCB" w:rsidRPr="00B13CA9" w:rsidRDefault="004D0DCB" w:rsidP="004D0DCB">
            <w:pPr>
              <w:rPr>
                <w:rFonts w:ascii="Aptos" w:hAnsi="Aptos"/>
                <w:sz w:val="24"/>
                <w:szCs w:val="24"/>
                <w:lang w:val="en-US"/>
              </w:rPr>
            </w:pPr>
          </w:p>
        </w:tc>
      </w:tr>
      <w:tr w:rsidR="004D0DCB" w:rsidRPr="00794416" w14:paraId="1F7D22C4" w14:textId="77777777">
        <w:tc>
          <w:tcPr>
            <w:tcW w:w="1588" w:type="pct"/>
          </w:tcPr>
          <w:p w14:paraId="50EE5FAA" w14:textId="4E092B92" w:rsidR="004D0DCB" w:rsidRPr="006330B3" w:rsidRDefault="004D0DCB" w:rsidP="004D0DCB">
            <w:pPr>
              <w:contextualSpacing/>
              <w:rPr>
                <w:rFonts w:cs="Calibri"/>
                <w:b/>
                <w:color w:val="000000" w:themeColor="text1"/>
              </w:rPr>
            </w:pPr>
            <w:r w:rsidRPr="006330B3">
              <w:rPr>
                <w:rFonts w:eastAsia="Calibri" w:cs="Calibri"/>
                <w:b/>
                <w:color w:val="000000" w:themeColor="text1"/>
              </w:rPr>
              <w:t xml:space="preserve">Have tactile buttons been added to all lift buttons and handrails throughout the premises? </w:t>
            </w:r>
          </w:p>
        </w:tc>
        <w:tc>
          <w:tcPr>
            <w:tcW w:w="1449" w:type="pct"/>
          </w:tcPr>
          <w:p w14:paraId="63D8D5EC" w14:textId="77777777" w:rsidR="004D0DCB" w:rsidRPr="00B13CA9" w:rsidRDefault="004D0DCB" w:rsidP="004D0DCB">
            <w:pPr>
              <w:pStyle w:val="Bullet1"/>
              <w:rPr>
                <w:rFonts w:ascii="Aptos" w:hAnsi="Aptos"/>
                <w:sz w:val="24"/>
                <w:szCs w:val="24"/>
                <w:lang w:val="en-US"/>
              </w:rPr>
            </w:pPr>
          </w:p>
        </w:tc>
        <w:tc>
          <w:tcPr>
            <w:tcW w:w="1215" w:type="pct"/>
          </w:tcPr>
          <w:p w14:paraId="10939E6C" w14:textId="77777777" w:rsidR="004D0DCB" w:rsidRPr="00B13CA9" w:rsidRDefault="004D0DCB" w:rsidP="004D0DCB">
            <w:pPr>
              <w:pStyle w:val="Bullet1"/>
              <w:rPr>
                <w:rFonts w:ascii="Aptos" w:hAnsi="Aptos"/>
                <w:sz w:val="24"/>
                <w:szCs w:val="24"/>
                <w:lang w:val="en-US"/>
              </w:rPr>
            </w:pPr>
          </w:p>
        </w:tc>
        <w:tc>
          <w:tcPr>
            <w:tcW w:w="748" w:type="pct"/>
          </w:tcPr>
          <w:p w14:paraId="0A3146FE" w14:textId="77777777" w:rsidR="004D0DCB" w:rsidRPr="00B13CA9" w:rsidRDefault="004D0DCB" w:rsidP="004D0DCB">
            <w:pPr>
              <w:rPr>
                <w:rFonts w:ascii="Aptos" w:hAnsi="Aptos"/>
                <w:sz w:val="24"/>
                <w:szCs w:val="24"/>
                <w:lang w:val="en-US"/>
              </w:rPr>
            </w:pPr>
          </w:p>
        </w:tc>
      </w:tr>
      <w:tr w:rsidR="004D0DCB" w:rsidRPr="00794416" w14:paraId="5D4E466D" w14:textId="77777777">
        <w:tc>
          <w:tcPr>
            <w:tcW w:w="1588" w:type="pct"/>
            <w:vAlign w:val="center"/>
          </w:tcPr>
          <w:p w14:paraId="1EF0AFCC"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1294E3AD"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74EF3105"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60F0667A" w14:textId="0E2509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color w:val="000000" w:themeColor="text1"/>
              </w:rPr>
            </w:pPr>
            <w:r w:rsidRPr="006330B3">
              <w:rPr>
                <w:rFonts w:eastAsia="Calibri" w:cs="Calibri"/>
                <w:color w:val="000000" w:themeColor="text1"/>
              </w:rPr>
              <w:t>Virtual or interactive maps</w:t>
            </w:r>
          </w:p>
        </w:tc>
        <w:tc>
          <w:tcPr>
            <w:tcW w:w="1449" w:type="pct"/>
          </w:tcPr>
          <w:p w14:paraId="01984A3D" w14:textId="77777777" w:rsidR="004D0DCB" w:rsidRPr="00B13CA9" w:rsidRDefault="004D0DCB" w:rsidP="004D0DCB">
            <w:pPr>
              <w:pStyle w:val="Bullet1"/>
              <w:rPr>
                <w:rFonts w:ascii="Aptos" w:hAnsi="Aptos"/>
                <w:sz w:val="24"/>
                <w:szCs w:val="24"/>
                <w:lang w:val="en-US"/>
              </w:rPr>
            </w:pPr>
          </w:p>
        </w:tc>
        <w:tc>
          <w:tcPr>
            <w:tcW w:w="1215" w:type="pct"/>
          </w:tcPr>
          <w:p w14:paraId="4A64B990" w14:textId="77777777" w:rsidR="004D0DCB" w:rsidRPr="00B13CA9" w:rsidRDefault="004D0DCB" w:rsidP="004D0DCB">
            <w:pPr>
              <w:pStyle w:val="Bullet1"/>
              <w:rPr>
                <w:rFonts w:ascii="Aptos" w:hAnsi="Aptos"/>
                <w:sz w:val="24"/>
                <w:szCs w:val="24"/>
                <w:lang w:val="en-US"/>
              </w:rPr>
            </w:pPr>
          </w:p>
        </w:tc>
        <w:tc>
          <w:tcPr>
            <w:tcW w:w="748" w:type="pct"/>
          </w:tcPr>
          <w:p w14:paraId="152F9405" w14:textId="77777777" w:rsidR="004D0DCB" w:rsidRPr="00B13CA9" w:rsidRDefault="004D0DCB" w:rsidP="004D0DCB">
            <w:pPr>
              <w:rPr>
                <w:rFonts w:ascii="Aptos" w:hAnsi="Aptos"/>
                <w:sz w:val="24"/>
                <w:szCs w:val="24"/>
                <w:lang w:val="en-US"/>
              </w:rPr>
            </w:pPr>
          </w:p>
        </w:tc>
      </w:tr>
      <w:tr w:rsidR="004D0DCB" w:rsidRPr="00794416" w14:paraId="6152C601" w14:textId="77777777">
        <w:tc>
          <w:tcPr>
            <w:tcW w:w="1588" w:type="pct"/>
          </w:tcPr>
          <w:p w14:paraId="3F82F878"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the following: </w:t>
            </w:r>
          </w:p>
          <w:p w14:paraId="1E82E0D9"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1DF8A2BA"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66876E65"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prams</w:t>
            </w:r>
          </w:p>
          <w:p w14:paraId="0BAFEBA6" w14:textId="1F3BD18E" w:rsidR="004D0DCB" w:rsidRPr="006330B3" w:rsidRDefault="004D0DCB" w:rsidP="004D0DCB">
            <w:pPr>
              <w:pStyle w:val="ListParagraph"/>
              <w:numPr>
                <w:ilvl w:val="0"/>
                <w:numId w:val="1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Carrying or moving equipment</w:t>
            </w:r>
          </w:p>
        </w:tc>
        <w:tc>
          <w:tcPr>
            <w:tcW w:w="1449" w:type="pct"/>
          </w:tcPr>
          <w:p w14:paraId="76EFF181" w14:textId="77777777" w:rsidR="004D0DCB" w:rsidRPr="00B13CA9" w:rsidRDefault="004D0DCB" w:rsidP="004D0DCB">
            <w:pPr>
              <w:pStyle w:val="Bullet1"/>
              <w:rPr>
                <w:rFonts w:ascii="Aptos" w:hAnsi="Aptos"/>
                <w:sz w:val="24"/>
                <w:szCs w:val="24"/>
                <w:lang w:val="en-US"/>
              </w:rPr>
            </w:pPr>
          </w:p>
        </w:tc>
        <w:tc>
          <w:tcPr>
            <w:tcW w:w="1215" w:type="pct"/>
          </w:tcPr>
          <w:p w14:paraId="6E10D686" w14:textId="77777777" w:rsidR="004D0DCB" w:rsidRPr="00B13CA9" w:rsidRDefault="004D0DCB" w:rsidP="004D0DCB">
            <w:pPr>
              <w:pStyle w:val="Bullet1"/>
              <w:rPr>
                <w:rFonts w:ascii="Aptos" w:hAnsi="Aptos"/>
                <w:sz w:val="24"/>
                <w:szCs w:val="24"/>
                <w:lang w:val="en-US"/>
              </w:rPr>
            </w:pPr>
          </w:p>
        </w:tc>
        <w:tc>
          <w:tcPr>
            <w:tcW w:w="748" w:type="pct"/>
          </w:tcPr>
          <w:p w14:paraId="1702CBD7" w14:textId="77777777" w:rsidR="004D0DCB" w:rsidRPr="00B13CA9" w:rsidRDefault="004D0DCB" w:rsidP="004D0DCB">
            <w:pPr>
              <w:rPr>
                <w:rFonts w:ascii="Aptos" w:hAnsi="Aptos"/>
                <w:sz w:val="24"/>
                <w:szCs w:val="24"/>
                <w:lang w:val="en-US"/>
              </w:rPr>
            </w:pPr>
          </w:p>
        </w:tc>
      </w:tr>
      <w:tr w:rsidR="004D0DCB" w:rsidRPr="00794416" w14:paraId="567D57CB" w14:textId="77777777">
        <w:tc>
          <w:tcPr>
            <w:tcW w:w="1588" w:type="pct"/>
          </w:tcPr>
          <w:p w14:paraId="19A44167" w14:textId="329EE583"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Is there a policy and notification system in place to inform staff of malfunctioning equipment affecting accessibility?</w:t>
            </w:r>
          </w:p>
        </w:tc>
        <w:tc>
          <w:tcPr>
            <w:tcW w:w="1449" w:type="pct"/>
          </w:tcPr>
          <w:p w14:paraId="4D6DD360" w14:textId="77777777" w:rsidR="004D0DCB" w:rsidRPr="00B13CA9" w:rsidRDefault="004D0DCB" w:rsidP="004D0DCB">
            <w:pPr>
              <w:pStyle w:val="Bullet1"/>
              <w:rPr>
                <w:rFonts w:ascii="Aptos" w:hAnsi="Aptos"/>
                <w:sz w:val="24"/>
                <w:szCs w:val="24"/>
                <w:lang w:val="en-US"/>
              </w:rPr>
            </w:pPr>
          </w:p>
        </w:tc>
        <w:tc>
          <w:tcPr>
            <w:tcW w:w="1215" w:type="pct"/>
          </w:tcPr>
          <w:p w14:paraId="0952E43E" w14:textId="77777777" w:rsidR="004D0DCB" w:rsidRPr="00B13CA9" w:rsidRDefault="004D0DCB" w:rsidP="004D0DCB">
            <w:pPr>
              <w:pStyle w:val="Bullet1"/>
              <w:rPr>
                <w:rFonts w:ascii="Aptos" w:hAnsi="Aptos"/>
                <w:sz w:val="24"/>
                <w:szCs w:val="24"/>
                <w:lang w:val="en-US"/>
              </w:rPr>
            </w:pPr>
          </w:p>
        </w:tc>
        <w:tc>
          <w:tcPr>
            <w:tcW w:w="748" w:type="pct"/>
          </w:tcPr>
          <w:p w14:paraId="4C0AD43F" w14:textId="77777777" w:rsidR="004D0DCB" w:rsidRPr="00B13CA9" w:rsidRDefault="004D0DCB" w:rsidP="004D0DCB">
            <w:pPr>
              <w:rPr>
                <w:rFonts w:ascii="Aptos" w:hAnsi="Aptos"/>
                <w:sz w:val="24"/>
                <w:szCs w:val="24"/>
                <w:lang w:val="en-US"/>
              </w:rPr>
            </w:pPr>
          </w:p>
        </w:tc>
      </w:tr>
    </w:tbl>
    <w:p w14:paraId="3EA2A741" w14:textId="77777777" w:rsidR="004F6E63" w:rsidRDefault="004F6E63" w:rsidP="004F6E63">
      <w:pPr>
        <w:rPr>
          <w:rFonts w:ascii="Calibri" w:hAnsi="Calibri" w:cs="Calibri"/>
        </w:rPr>
      </w:pPr>
      <w:r>
        <w:rPr>
          <w:rFonts w:ascii="Calibri" w:hAnsi="Calibri" w:cs="Calibri"/>
        </w:rPr>
        <w:br w:type="page"/>
      </w:r>
    </w:p>
    <w:p w14:paraId="00F7502B" w14:textId="1BFB1E1A" w:rsidR="004F6E63" w:rsidRPr="00F529C6" w:rsidRDefault="004F6E63" w:rsidP="00483692">
      <w:pPr>
        <w:pStyle w:val="Heading1"/>
        <w:numPr>
          <w:ilvl w:val="0"/>
          <w:numId w:val="9"/>
        </w:numPr>
        <w:rPr>
          <w:rFonts w:eastAsia="Calibri"/>
          <w:bCs w:val="0"/>
          <w:lang w:val="en-US"/>
        </w:rPr>
      </w:pPr>
      <w:bookmarkStart w:id="38" w:name="_Ref198271855"/>
      <w:bookmarkStart w:id="39" w:name="_Toc198287876"/>
      <w:bookmarkStart w:id="40" w:name="_Toc206592755"/>
      <w:r w:rsidRPr="00F529C6">
        <w:rPr>
          <w:rFonts w:eastAsia="Calibri"/>
          <w:bCs w:val="0"/>
          <w:lang w:val="en-US"/>
        </w:rPr>
        <w:t>Evacuations</w:t>
      </w:r>
      <w:bookmarkEnd w:id="38"/>
      <w:bookmarkEnd w:id="39"/>
      <w:bookmarkEnd w:id="40"/>
      <w:r w:rsidRPr="00F529C6">
        <w:rPr>
          <w:rFonts w:eastAsia="Calibri"/>
          <w:bCs w:val="0"/>
          <w:lang w:val="en-US"/>
        </w:rPr>
        <w:t xml:space="preserve"> </w:t>
      </w:r>
    </w:p>
    <w:p w14:paraId="2ACB3626" w14:textId="77777777" w:rsidR="004F6E63" w:rsidRPr="0064551F" w:rsidRDefault="004F6E63" w:rsidP="004F6E63">
      <w:pPr>
        <w:spacing w:line="276" w:lineRule="auto"/>
        <w:rPr>
          <w:rFonts w:cs="Calibri"/>
        </w:rPr>
      </w:pPr>
      <w:r w:rsidRPr="0064551F">
        <w:rPr>
          <w:rFonts w:cs="Calibri"/>
        </w:rPr>
        <w:t xml:space="preserve">Emergency evacuations require clear, consistent instructions and accessible routes. Crowds, loud noises, bright or flashing lights and unclear routes or procedures during evacuations can be particularly stressful for neurodivergent employees. Careful consideration of the sensory environment, clearly signed and accessible evacuation routes, and consistent wayfinding elements throughout the premises will minimise distress and increase safety during evacuations.  </w:t>
      </w:r>
    </w:p>
    <w:p w14:paraId="1815887A" w14:textId="5E2D111C" w:rsidR="004F6E63" w:rsidRPr="0064551F" w:rsidRDefault="004F6E63" w:rsidP="004E6DA8">
      <w:pPr>
        <w:spacing w:after="0" w:line="240" w:lineRule="auto"/>
        <w:rPr>
          <w:rFonts w:cs="Calibri"/>
          <w:i/>
          <w:iCs/>
        </w:rPr>
      </w:pPr>
      <w:r w:rsidRPr="0064551F">
        <w:rPr>
          <w:rFonts w:cs="Calibri"/>
          <w:b/>
          <w:bCs/>
        </w:rPr>
        <w:t>Table 11 – Evacuations Assessment</w:t>
      </w:r>
      <w:r w:rsidR="004E6DA8">
        <w:rPr>
          <w:rFonts w:cs="Calibri"/>
        </w:rPr>
        <w:t xml:space="preserve"> -</w:t>
      </w:r>
      <w:r w:rsidRPr="0064551F">
        <w:rPr>
          <w:rFonts w:cs="Calibri"/>
          <w:i/>
          <w:iCs/>
        </w:rPr>
        <w:t>Consider how staff and visitors will locate and access emergency exits and evacuation routes from all key spaces and facilities throughout the office.</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163FFB02" w14:textId="77777777" w:rsidTr="00B13CA9">
        <w:trPr>
          <w:trHeight w:val="1367"/>
          <w:tblHeader/>
        </w:trPr>
        <w:tc>
          <w:tcPr>
            <w:tcW w:w="1588" w:type="pct"/>
            <w:shd w:val="clear" w:color="auto" w:fill="EFEFF8"/>
          </w:tcPr>
          <w:p w14:paraId="5FD3069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0" behindDoc="1" locked="0" layoutInCell="1" allowOverlap="1" wp14:anchorId="5C170ECD" wp14:editId="7B9FA4B6">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35332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DB17660"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D756DEA" w14:textId="77777777" w:rsidR="00B13CA9" w:rsidRPr="0064551F" w:rsidRDefault="00B13CA9" w:rsidP="00B13CA9">
            <w:pPr>
              <w:rPr>
                <w:rFonts w:cs="Calibri"/>
                <w:b/>
                <w:bCs/>
                <w:sz w:val="24"/>
                <w:szCs w:val="24"/>
                <w:lang w:val="en-US"/>
              </w:rPr>
            </w:pPr>
          </w:p>
        </w:tc>
        <w:tc>
          <w:tcPr>
            <w:tcW w:w="1449" w:type="pct"/>
            <w:shd w:val="clear" w:color="auto" w:fill="EFEFF8"/>
          </w:tcPr>
          <w:p w14:paraId="3BEEE916"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1" behindDoc="1" locked="0" layoutInCell="1" allowOverlap="1" wp14:anchorId="1AC95A15" wp14:editId="39919B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2079408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6FB3E35" w14:textId="5770BB2C"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D5C57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2" behindDoc="1" locked="0" layoutInCell="1" allowOverlap="1" wp14:anchorId="7B5C06C3" wp14:editId="147C5EF4">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111932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35D21F63" w14:textId="7C0588B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617C730"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3" behindDoc="1" locked="0" layoutInCell="1" allowOverlap="1" wp14:anchorId="0DAB6709" wp14:editId="039C83F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063201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130086CC" w14:textId="69416ACF"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794416" w14:paraId="4499C359" w14:textId="77777777">
        <w:tc>
          <w:tcPr>
            <w:tcW w:w="1588" w:type="pct"/>
          </w:tcPr>
          <w:p w14:paraId="64278BEB" w14:textId="77777777" w:rsidR="004D0DCB" w:rsidRPr="006330B3" w:rsidRDefault="004D0DCB" w:rsidP="004D0DCB">
            <w:pPr>
              <w:rPr>
                <w:rFonts w:cs="Calibri"/>
                <w:b/>
                <w:bCs/>
                <w:color w:val="000000" w:themeColor="text1"/>
              </w:rPr>
            </w:pPr>
            <w:r w:rsidRPr="006330B3">
              <w:rPr>
                <w:rFonts w:cs="Calibri"/>
                <w:b/>
                <w:color w:val="000000" w:themeColor="text1"/>
              </w:rPr>
              <w:t xml:space="preserve">Considering all possible employee and visitor locations and spaces, how are emergency exits and routes identified and located? </w:t>
            </w:r>
          </w:p>
          <w:p w14:paraId="5C2FA06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Consistent exit and evacuation route signage visible from all key locations and facilities throughout premises</w:t>
            </w:r>
          </w:p>
          <w:p w14:paraId="2A291D5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Building/venue/floorplan maps available including emergency exit route maps available at all stairs, lifts, entry and exit points throughout premises</w:t>
            </w:r>
          </w:p>
          <w:p w14:paraId="4FA47C7C" w14:textId="5EF98B5D" w:rsidR="004D0DCB" w:rsidRPr="004D0DCB" w:rsidRDefault="004D0DCB">
            <w:pPr>
              <w:pStyle w:val="ListParagraph"/>
              <w:numPr>
                <w:ilvl w:val="0"/>
                <w:numId w:val="6"/>
              </w:numPr>
              <w:suppressAutoHyphens w:val="0"/>
              <w:spacing w:before="0" w:after="0" w:line="240" w:lineRule="auto"/>
              <w:ind w:left="436" w:hanging="270"/>
              <w:rPr>
                <w:rFonts w:cs="Calibri"/>
                <w:color w:val="000000" w:themeColor="text1"/>
              </w:rPr>
            </w:pPr>
            <w:r w:rsidRPr="004D0DCB">
              <w:rPr>
                <w:rFonts w:cs="Calibri"/>
                <w:color w:val="000000" w:themeColor="text1"/>
              </w:rPr>
              <w:t xml:space="preserve">Continuous accessible paths of travel throughout the venue, to and from all key locations and exits </w:t>
            </w:r>
          </w:p>
          <w:p w14:paraId="637ECFB0" w14:textId="2C57949C" w:rsidR="004D0DCB" w:rsidRPr="004D0DCB" w:rsidRDefault="004D0DCB" w:rsidP="004D0DCB">
            <w:pPr>
              <w:suppressAutoHyphens w:val="0"/>
              <w:spacing w:before="0" w:after="0" w:line="240" w:lineRule="auto"/>
              <w:rPr>
                <w:lang w:val="en-US"/>
              </w:rPr>
            </w:pPr>
          </w:p>
        </w:tc>
        <w:tc>
          <w:tcPr>
            <w:tcW w:w="1449" w:type="pct"/>
          </w:tcPr>
          <w:p w14:paraId="6FEE47DA" w14:textId="0E33D4A1" w:rsidR="004D0DCB" w:rsidRPr="00B13CA9" w:rsidRDefault="004D0DCB" w:rsidP="004D0DCB">
            <w:pPr>
              <w:pStyle w:val="Bullet1"/>
              <w:rPr>
                <w:rFonts w:ascii="Aptos" w:hAnsi="Aptos"/>
                <w:sz w:val="24"/>
                <w:szCs w:val="24"/>
                <w:lang w:val="en-US"/>
              </w:rPr>
            </w:pPr>
          </w:p>
        </w:tc>
        <w:tc>
          <w:tcPr>
            <w:tcW w:w="1215" w:type="pct"/>
          </w:tcPr>
          <w:p w14:paraId="491AFDAB" w14:textId="303C50D4" w:rsidR="004D0DCB" w:rsidRPr="00B13CA9" w:rsidRDefault="004D0DCB" w:rsidP="004D0DCB">
            <w:pPr>
              <w:pStyle w:val="Bullet1"/>
              <w:rPr>
                <w:rFonts w:ascii="Aptos" w:hAnsi="Aptos"/>
                <w:sz w:val="24"/>
                <w:szCs w:val="24"/>
                <w:lang w:val="en-US"/>
              </w:rPr>
            </w:pPr>
          </w:p>
        </w:tc>
        <w:tc>
          <w:tcPr>
            <w:tcW w:w="748" w:type="pct"/>
          </w:tcPr>
          <w:p w14:paraId="2B826642" w14:textId="5FE86CEC" w:rsidR="004D0DCB" w:rsidRPr="00B13CA9" w:rsidRDefault="004D0DCB" w:rsidP="004D0DCB">
            <w:pPr>
              <w:rPr>
                <w:rFonts w:ascii="Aptos" w:hAnsi="Aptos"/>
                <w:sz w:val="24"/>
                <w:szCs w:val="24"/>
                <w:lang w:val="en-US"/>
              </w:rPr>
            </w:pPr>
          </w:p>
        </w:tc>
      </w:tr>
      <w:tr w:rsidR="004D0DCB" w:rsidRPr="00794416" w14:paraId="5289C1CA" w14:textId="77777777">
        <w:tc>
          <w:tcPr>
            <w:tcW w:w="1588" w:type="pct"/>
          </w:tcPr>
          <w:p w14:paraId="744892DC"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staff and visitors know what the evacuation procedures are? </w:t>
            </w:r>
          </w:p>
          <w:p w14:paraId="1F36FEC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Clear evacuation policies and procedures available to staff and visitors online, at reception, and displayed throughout the premises</w:t>
            </w:r>
          </w:p>
          <w:p w14:paraId="1BD7FD4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Evacuation procedures included in any pre-journey information or communications</w:t>
            </w:r>
          </w:p>
          <w:p w14:paraId="75559910" w14:textId="709383E2" w:rsidR="004D0DCB" w:rsidRPr="00B13CA9" w:rsidRDefault="004D0DCB" w:rsidP="004D0DCB">
            <w:pPr>
              <w:pStyle w:val="ListParagraph"/>
              <w:numPr>
                <w:ilvl w:val="0"/>
                <w:numId w:val="6"/>
              </w:numPr>
              <w:suppressAutoHyphens w:val="0"/>
              <w:spacing w:before="0" w:after="0" w:line="240" w:lineRule="auto"/>
              <w:ind w:left="436" w:hanging="270"/>
              <w:rPr>
                <w:lang w:val="en-US"/>
              </w:rPr>
            </w:pPr>
            <w:r w:rsidRPr="006330B3">
              <w:rPr>
                <w:rFonts w:cs="Calibri"/>
                <w:color w:val="000000" w:themeColor="text1"/>
              </w:rPr>
              <w:t>Interactive resources available for staff to review evacuation procedures and familiarise themselves with any alarm sounds or flashing lights</w:t>
            </w:r>
          </w:p>
        </w:tc>
        <w:tc>
          <w:tcPr>
            <w:tcW w:w="1449" w:type="pct"/>
          </w:tcPr>
          <w:p w14:paraId="4063DBC9" w14:textId="39036B98" w:rsidR="004D0DCB" w:rsidRPr="00B13CA9" w:rsidRDefault="004D0DCB" w:rsidP="004D0DCB">
            <w:pPr>
              <w:pStyle w:val="Bullet1"/>
              <w:rPr>
                <w:rFonts w:ascii="Aptos" w:hAnsi="Aptos"/>
                <w:sz w:val="24"/>
                <w:szCs w:val="24"/>
                <w:lang w:val="en-US"/>
              </w:rPr>
            </w:pPr>
          </w:p>
        </w:tc>
        <w:tc>
          <w:tcPr>
            <w:tcW w:w="1215" w:type="pct"/>
          </w:tcPr>
          <w:p w14:paraId="39E9E6E9" w14:textId="234ED3E9" w:rsidR="004D0DCB" w:rsidRPr="00B13CA9" w:rsidRDefault="004D0DCB" w:rsidP="004D0DCB">
            <w:pPr>
              <w:pStyle w:val="Bullet1"/>
              <w:rPr>
                <w:rFonts w:ascii="Aptos" w:hAnsi="Aptos"/>
                <w:sz w:val="24"/>
                <w:szCs w:val="24"/>
                <w:lang w:val="en-US"/>
              </w:rPr>
            </w:pPr>
          </w:p>
        </w:tc>
        <w:tc>
          <w:tcPr>
            <w:tcW w:w="748" w:type="pct"/>
          </w:tcPr>
          <w:p w14:paraId="5D4C4897" w14:textId="36ECFED0" w:rsidR="004D0DCB" w:rsidRPr="00B13CA9" w:rsidRDefault="004D0DCB" w:rsidP="004D0DCB">
            <w:pPr>
              <w:rPr>
                <w:rFonts w:ascii="Aptos" w:hAnsi="Aptos"/>
                <w:sz w:val="24"/>
                <w:szCs w:val="24"/>
                <w:lang w:val="en-US"/>
              </w:rPr>
            </w:pPr>
          </w:p>
        </w:tc>
      </w:tr>
      <w:tr w:rsidR="004D0DCB" w:rsidRPr="00794416" w14:paraId="2C278C06" w14:textId="77777777">
        <w:tc>
          <w:tcPr>
            <w:tcW w:w="1588" w:type="pct"/>
          </w:tcPr>
          <w:p w14:paraId="04339654"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What are the sensory experiences like during evacuations? (such as visual, scent, auditory, etc.)</w:t>
            </w:r>
          </w:p>
          <w:p w14:paraId="4A1AC751" w14:textId="1889CBE9" w:rsidR="004D0DCB" w:rsidRPr="006330B3" w:rsidRDefault="000D6BF6" w:rsidP="004D0DCB">
            <w:pPr>
              <w:pStyle w:val="ListParagraph"/>
              <w:numPr>
                <w:ilvl w:val="0"/>
                <w:numId w:val="6"/>
              </w:numPr>
              <w:suppressAutoHyphens w:val="0"/>
              <w:spacing w:before="0" w:after="0" w:line="240" w:lineRule="auto"/>
              <w:ind w:left="436" w:hanging="270"/>
              <w:rPr>
                <w:rFonts w:cs="Calibri"/>
                <w:color w:val="000000" w:themeColor="text1"/>
              </w:rPr>
            </w:pPr>
            <w:hyperlink r:id="rId55" w:history="1">
              <w:r w:rsidRPr="000D6BF6">
                <w:rPr>
                  <w:rStyle w:val="Hyperlink"/>
                  <w:rFonts w:cs="Calibri"/>
                  <w:i/>
                </w:rPr>
                <w:t>Inclusive lighting</w:t>
              </w:r>
            </w:hyperlink>
            <w:r>
              <w:rPr>
                <w:rStyle w:val="FootnoteReference"/>
                <w:rFonts w:cs="Calibri"/>
                <w:i/>
                <w:color w:val="000000" w:themeColor="text1"/>
                <w:u w:val="single"/>
              </w:rPr>
              <w:footnoteReference w:id="29"/>
            </w:r>
            <w:r w:rsidR="004D0DCB" w:rsidRPr="006330B3">
              <w:rPr>
                <w:rFonts w:cs="Calibri"/>
                <w:color w:val="000000" w:themeColor="text1"/>
              </w:rPr>
              <w:t xml:space="preserve"> and</w:t>
            </w:r>
            <w:r w:rsidR="007E6309">
              <w:rPr>
                <w:rFonts w:cs="Calibri"/>
                <w:color w:val="000000" w:themeColor="text1"/>
              </w:rPr>
              <w:t xml:space="preserve"> </w:t>
            </w:r>
            <w:hyperlink r:id="rId56" w:history="1">
              <w:r w:rsidR="007E6309" w:rsidRPr="007E6309">
                <w:rPr>
                  <w:rStyle w:val="Hyperlink"/>
                  <w:rFonts w:cs="Calibri"/>
                </w:rPr>
                <w:t>inclusive acoustics</w:t>
              </w:r>
            </w:hyperlink>
            <w:r w:rsidR="007E6309">
              <w:rPr>
                <w:rStyle w:val="FootnoteReference"/>
                <w:rFonts w:cs="Calibri"/>
                <w:color w:val="000000" w:themeColor="text1"/>
              </w:rPr>
              <w:footnoteReference w:id="30"/>
            </w:r>
            <w:r w:rsidR="004D0DCB" w:rsidRPr="006330B3">
              <w:rPr>
                <w:rFonts w:cs="Calibri"/>
                <w:color w:val="000000" w:themeColor="text1"/>
              </w:rPr>
              <w:t xml:space="preserve"> applied to exits, evacuation routes and stairways</w:t>
            </w:r>
          </w:p>
          <w:p w14:paraId="005D4E1D"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Any specific alarm sounds are made predictable through procedures, trainings and communications</w:t>
            </w:r>
          </w:p>
          <w:p w14:paraId="168A604A"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Evacuations are free from flashing lights (where this is not possible, the speed of the flashing should be slowed and made predictable through procedures, trainings, and communications) </w:t>
            </w:r>
          </w:p>
          <w:p w14:paraId="578634AB" w14:textId="286B28B2" w:rsidR="004D0DCB" w:rsidRPr="006330B3" w:rsidRDefault="004D0DCB" w:rsidP="004D0DCB">
            <w:pPr>
              <w:pStyle w:val="ListParagraph"/>
              <w:numPr>
                <w:ilvl w:val="0"/>
                <w:numId w:val="6"/>
              </w:numPr>
              <w:suppressAutoHyphens w:val="0"/>
              <w:spacing w:before="0" w:after="0" w:line="240" w:lineRule="auto"/>
              <w:ind w:left="436" w:hanging="270"/>
              <w:rPr>
                <w:rFonts w:cs="Calibri"/>
                <w:b/>
                <w:color w:val="000000" w:themeColor="text1"/>
              </w:rPr>
            </w:pPr>
            <w:r w:rsidRPr="006330B3">
              <w:rPr>
                <w:rFonts w:cs="Calibri"/>
                <w:color w:val="000000" w:themeColor="text1"/>
              </w:rPr>
              <w:t xml:space="preserve">Regular evacuation drills (with pre-warning) conducted to support staff in familiarising themselves with the sensory environment during evacuations and to identify any personal accommodations or supports they may need </w:t>
            </w:r>
            <w:r w:rsidRPr="006330B3">
              <w:rPr>
                <w:rFonts w:eastAsia="Calibri" w:cs="Calibri"/>
                <w:b/>
                <w:color w:val="000000" w:themeColor="text1"/>
              </w:rPr>
              <w:t xml:space="preserve"> </w:t>
            </w:r>
          </w:p>
        </w:tc>
        <w:tc>
          <w:tcPr>
            <w:tcW w:w="1449" w:type="pct"/>
          </w:tcPr>
          <w:p w14:paraId="529F7988" w14:textId="77777777" w:rsidR="004D0DCB" w:rsidRPr="00B13CA9" w:rsidRDefault="004D0DCB" w:rsidP="004D0DCB">
            <w:pPr>
              <w:pStyle w:val="Bullet1"/>
              <w:rPr>
                <w:rFonts w:ascii="Aptos" w:hAnsi="Aptos"/>
                <w:sz w:val="24"/>
                <w:szCs w:val="24"/>
                <w:lang w:val="en-US"/>
              </w:rPr>
            </w:pPr>
          </w:p>
        </w:tc>
        <w:tc>
          <w:tcPr>
            <w:tcW w:w="1215" w:type="pct"/>
          </w:tcPr>
          <w:p w14:paraId="4B064872" w14:textId="77777777" w:rsidR="004D0DCB" w:rsidRPr="00B13CA9" w:rsidRDefault="004D0DCB" w:rsidP="004D0DCB">
            <w:pPr>
              <w:pStyle w:val="Bullet1"/>
              <w:rPr>
                <w:rFonts w:ascii="Aptos" w:hAnsi="Aptos"/>
                <w:sz w:val="24"/>
                <w:szCs w:val="24"/>
                <w:lang w:val="en-US"/>
              </w:rPr>
            </w:pPr>
          </w:p>
        </w:tc>
        <w:tc>
          <w:tcPr>
            <w:tcW w:w="748" w:type="pct"/>
          </w:tcPr>
          <w:p w14:paraId="4B1628C9" w14:textId="77777777" w:rsidR="004D0DCB" w:rsidRPr="00B13CA9" w:rsidRDefault="004D0DCB" w:rsidP="004D0DCB">
            <w:pPr>
              <w:rPr>
                <w:rFonts w:ascii="Aptos" w:hAnsi="Aptos"/>
                <w:sz w:val="24"/>
                <w:szCs w:val="24"/>
                <w:lang w:val="en-US"/>
              </w:rPr>
            </w:pPr>
          </w:p>
        </w:tc>
      </w:tr>
      <w:tr w:rsidR="004D0DCB" w:rsidRPr="00794416" w14:paraId="55C44D6E" w14:textId="77777777">
        <w:tc>
          <w:tcPr>
            <w:tcW w:w="1588" w:type="pct"/>
          </w:tcPr>
          <w:p w14:paraId="5F688561" w14:textId="71084F8D" w:rsidR="004D0DCB" w:rsidRPr="006330B3" w:rsidRDefault="004D0DCB" w:rsidP="004E6DA8">
            <w:pPr>
              <w:contextualSpacing/>
              <w:rPr>
                <w:rFonts w:cs="Calibri"/>
                <w:b/>
                <w:bCs/>
              </w:rPr>
            </w:pPr>
            <w:r w:rsidRPr="006330B3">
              <w:rPr>
                <w:rFonts w:eastAsia="Calibri" w:cs="Calibri"/>
                <w:b/>
                <w:color w:val="000000" w:themeColor="text1"/>
              </w:rPr>
              <w:t>Are all evacuation routes free from clutter and excess furniture?</w:t>
            </w:r>
          </w:p>
        </w:tc>
        <w:tc>
          <w:tcPr>
            <w:tcW w:w="1449" w:type="pct"/>
          </w:tcPr>
          <w:p w14:paraId="47D1CAC8" w14:textId="77777777" w:rsidR="004D0DCB" w:rsidRPr="00B13CA9" w:rsidRDefault="004D0DCB" w:rsidP="004D0DCB">
            <w:pPr>
              <w:pStyle w:val="Bullet1"/>
              <w:rPr>
                <w:rFonts w:ascii="Aptos" w:hAnsi="Aptos"/>
                <w:sz w:val="24"/>
                <w:szCs w:val="24"/>
                <w:lang w:val="en-US"/>
              </w:rPr>
            </w:pPr>
          </w:p>
        </w:tc>
        <w:tc>
          <w:tcPr>
            <w:tcW w:w="1215" w:type="pct"/>
          </w:tcPr>
          <w:p w14:paraId="565D2DC0" w14:textId="77777777" w:rsidR="004D0DCB" w:rsidRPr="00B13CA9" w:rsidRDefault="004D0DCB" w:rsidP="004D0DCB">
            <w:pPr>
              <w:pStyle w:val="Bullet1"/>
              <w:rPr>
                <w:rFonts w:ascii="Aptos" w:hAnsi="Aptos"/>
                <w:sz w:val="24"/>
                <w:szCs w:val="24"/>
                <w:lang w:val="en-US"/>
              </w:rPr>
            </w:pPr>
          </w:p>
        </w:tc>
        <w:tc>
          <w:tcPr>
            <w:tcW w:w="748" w:type="pct"/>
          </w:tcPr>
          <w:p w14:paraId="4FB10972" w14:textId="77777777" w:rsidR="004D0DCB" w:rsidRPr="00B13CA9" w:rsidRDefault="004D0DCB" w:rsidP="004D0DCB">
            <w:pPr>
              <w:rPr>
                <w:rFonts w:ascii="Aptos" w:hAnsi="Aptos"/>
                <w:sz w:val="24"/>
                <w:szCs w:val="24"/>
                <w:lang w:val="en-US"/>
              </w:rPr>
            </w:pPr>
          </w:p>
        </w:tc>
      </w:tr>
      <w:tr w:rsidR="004D0DCB" w:rsidRPr="00794416" w14:paraId="1CB88D92" w14:textId="77777777">
        <w:tc>
          <w:tcPr>
            <w:tcW w:w="1588" w:type="pct"/>
          </w:tcPr>
          <w:p w14:paraId="6F1BD3E2"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handles designed for people with limited dexterity and strength?</w:t>
            </w:r>
          </w:p>
          <w:p w14:paraId="199C67A3"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2040864C"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E0D155F" w14:textId="1BFD46B4" w:rsidR="004D0DCB" w:rsidRPr="004E6DA8"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tc>
        <w:tc>
          <w:tcPr>
            <w:tcW w:w="1449" w:type="pct"/>
          </w:tcPr>
          <w:p w14:paraId="06F9D03B" w14:textId="77777777" w:rsidR="004D0DCB" w:rsidRPr="00B13CA9" w:rsidRDefault="004D0DCB" w:rsidP="004D0DCB">
            <w:pPr>
              <w:pStyle w:val="Bullet1"/>
              <w:rPr>
                <w:rFonts w:ascii="Aptos" w:hAnsi="Aptos"/>
                <w:sz w:val="24"/>
                <w:szCs w:val="24"/>
                <w:lang w:val="en-US"/>
              </w:rPr>
            </w:pPr>
          </w:p>
        </w:tc>
        <w:tc>
          <w:tcPr>
            <w:tcW w:w="1215" w:type="pct"/>
          </w:tcPr>
          <w:p w14:paraId="38B61E82" w14:textId="77777777" w:rsidR="004D0DCB" w:rsidRPr="00B13CA9" w:rsidRDefault="004D0DCB" w:rsidP="004D0DCB">
            <w:pPr>
              <w:pStyle w:val="Bullet1"/>
              <w:rPr>
                <w:rFonts w:ascii="Aptos" w:hAnsi="Aptos"/>
                <w:sz w:val="24"/>
                <w:szCs w:val="24"/>
                <w:lang w:val="en-US"/>
              </w:rPr>
            </w:pPr>
          </w:p>
        </w:tc>
        <w:tc>
          <w:tcPr>
            <w:tcW w:w="748" w:type="pct"/>
          </w:tcPr>
          <w:p w14:paraId="3DBD281C" w14:textId="77777777" w:rsidR="004D0DCB" w:rsidRPr="00B13CA9" w:rsidRDefault="004D0DCB" w:rsidP="004D0DCB">
            <w:pPr>
              <w:rPr>
                <w:rFonts w:ascii="Aptos" w:hAnsi="Aptos"/>
                <w:sz w:val="24"/>
                <w:szCs w:val="24"/>
                <w:lang w:val="en-US"/>
              </w:rPr>
            </w:pPr>
          </w:p>
        </w:tc>
      </w:tr>
      <w:tr w:rsidR="004D0DCB" w:rsidRPr="00794416" w14:paraId="5AA11F99" w14:textId="77777777">
        <w:tc>
          <w:tcPr>
            <w:tcW w:w="1588" w:type="pct"/>
          </w:tcPr>
          <w:p w14:paraId="44BF718F" w14:textId="0F64B9A2" w:rsidR="004D0DCB" w:rsidRPr="006330B3" w:rsidRDefault="004D0DCB" w:rsidP="004E6DA8">
            <w:pPr>
              <w:rPr>
                <w:rFonts w:eastAsia="Calibri" w:cs="Calibri"/>
                <w:b/>
                <w:bCs/>
                <w:color w:val="000000" w:themeColor="text1"/>
              </w:rPr>
            </w:pPr>
            <w:r w:rsidRPr="006330B3">
              <w:rPr>
                <w:rFonts w:cs="Calibri"/>
                <w:b/>
                <w:color w:val="000000" w:themeColor="text1"/>
              </w:rPr>
              <w:t>Are accessible entrances unlocked and available during business hours? Is contact information available for support outside of business hours?</w:t>
            </w:r>
          </w:p>
        </w:tc>
        <w:tc>
          <w:tcPr>
            <w:tcW w:w="1449" w:type="pct"/>
          </w:tcPr>
          <w:p w14:paraId="7F745F33" w14:textId="77777777" w:rsidR="004D0DCB" w:rsidRPr="00B13CA9" w:rsidRDefault="004D0DCB" w:rsidP="004D0DCB">
            <w:pPr>
              <w:pStyle w:val="Bullet1"/>
              <w:rPr>
                <w:rFonts w:ascii="Aptos" w:hAnsi="Aptos"/>
                <w:sz w:val="24"/>
                <w:szCs w:val="24"/>
                <w:lang w:val="en-US"/>
              </w:rPr>
            </w:pPr>
          </w:p>
        </w:tc>
        <w:tc>
          <w:tcPr>
            <w:tcW w:w="1215" w:type="pct"/>
          </w:tcPr>
          <w:p w14:paraId="2E752914" w14:textId="77777777" w:rsidR="004D0DCB" w:rsidRPr="00B13CA9" w:rsidRDefault="004D0DCB" w:rsidP="004D0DCB">
            <w:pPr>
              <w:pStyle w:val="Bullet1"/>
              <w:rPr>
                <w:rFonts w:ascii="Aptos" w:hAnsi="Aptos"/>
                <w:sz w:val="24"/>
                <w:szCs w:val="24"/>
                <w:lang w:val="en-US"/>
              </w:rPr>
            </w:pPr>
          </w:p>
        </w:tc>
        <w:tc>
          <w:tcPr>
            <w:tcW w:w="748" w:type="pct"/>
          </w:tcPr>
          <w:p w14:paraId="5FB5C05A" w14:textId="77777777" w:rsidR="004D0DCB" w:rsidRPr="00B13CA9" w:rsidRDefault="004D0DCB" w:rsidP="004D0DCB">
            <w:pPr>
              <w:rPr>
                <w:rFonts w:ascii="Aptos" w:hAnsi="Aptos"/>
                <w:sz w:val="24"/>
                <w:szCs w:val="24"/>
                <w:lang w:val="en-US"/>
              </w:rPr>
            </w:pPr>
          </w:p>
        </w:tc>
      </w:tr>
      <w:tr w:rsidR="004D0DCB" w:rsidRPr="00794416" w14:paraId="2E4519AF" w14:textId="77777777">
        <w:tc>
          <w:tcPr>
            <w:tcW w:w="1588" w:type="pct"/>
          </w:tcPr>
          <w:p w14:paraId="7C7215B8" w14:textId="5E2D5223" w:rsidR="004D0DCB" w:rsidRPr="004E6DA8"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been added to lift buttons and handrails? </w:t>
            </w:r>
          </w:p>
        </w:tc>
        <w:tc>
          <w:tcPr>
            <w:tcW w:w="1449" w:type="pct"/>
          </w:tcPr>
          <w:p w14:paraId="3FB83060" w14:textId="77777777" w:rsidR="004D0DCB" w:rsidRPr="00B13CA9" w:rsidRDefault="004D0DCB" w:rsidP="004D0DCB">
            <w:pPr>
              <w:pStyle w:val="Bullet1"/>
              <w:rPr>
                <w:rFonts w:ascii="Aptos" w:hAnsi="Aptos"/>
                <w:sz w:val="24"/>
                <w:szCs w:val="24"/>
                <w:lang w:val="en-US"/>
              </w:rPr>
            </w:pPr>
          </w:p>
        </w:tc>
        <w:tc>
          <w:tcPr>
            <w:tcW w:w="1215" w:type="pct"/>
          </w:tcPr>
          <w:p w14:paraId="1824A885" w14:textId="77777777" w:rsidR="004D0DCB" w:rsidRPr="00B13CA9" w:rsidRDefault="004D0DCB" w:rsidP="004D0DCB">
            <w:pPr>
              <w:pStyle w:val="Bullet1"/>
              <w:rPr>
                <w:rFonts w:ascii="Aptos" w:hAnsi="Aptos"/>
                <w:sz w:val="24"/>
                <w:szCs w:val="24"/>
                <w:lang w:val="en-US"/>
              </w:rPr>
            </w:pPr>
          </w:p>
        </w:tc>
        <w:tc>
          <w:tcPr>
            <w:tcW w:w="748" w:type="pct"/>
          </w:tcPr>
          <w:p w14:paraId="5161C165" w14:textId="77777777" w:rsidR="004D0DCB" w:rsidRPr="00B13CA9" w:rsidRDefault="004D0DCB" w:rsidP="004D0DCB">
            <w:pPr>
              <w:rPr>
                <w:rFonts w:ascii="Aptos" w:hAnsi="Aptos"/>
                <w:sz w:val="24"/>
                <w:szCs w:val="24"/>
                <w:lang w:val="en-US"/>
              </w:rPr>
            </w:pPr>
          </w:p>
        </w:tc>
      </w:tr>
      <w:tr w:rsidR="004D0DCB" w:rsidRPr="00794416" w14:paraId="2FA7DF0C" w14:textId="77777777">
        <w:tc>
          <w:tcPr>
            <w:tcW w:w="1588" w:type="pct"/>
            <w:vAlign w:val="center"/>
          </w:tcPr>
          <w:p w14:paraId="5624AA6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57A9D921"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29FBAB2B"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1A9B9769" w14:textId="5266D7AF" w:rsidR="004D0DCB" w:rsidRPr="004E6DA8"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Virtual or interactive maps</w:t>
            </w:r>
          </w:p>
        </w:tc>
        <w:tc>
          <w:tcPr>
            <w:tcW w:w="1449" w:type="pct"/>
          </w:tcPr>
          <w:p w14:paraId="5E0C5EB3" w14:textId="77777777" w:rsidR="004D0DCB" w:rsidRPr="00B13CA9" w:rsidRDefault="004D0DCB" w:rsidP="004D0DCB">
            <w:pPr>
              <w:pStyle w:val="Bullet1"/>
              <w:rPr>
                <w:rFonts w:ascii="Aptos" w:hAnsi="Aptos"/>
                <w:sz w:val="24"/>
                <w:szCs w:val="24"/>
                <w:lang w:val="en-US"/>
              </w:rPr>
            </w:pPr>
          </w:p>
        </w:tc>
        <w:tc>
          <w:tcPr>
            <w:tcW w:w="1215" w:type="pct"/>
          </w:tcPr>
          <w:p w14:paraId="1B99E4C7" w14:textId="77777777" w:rsidR="004D0DCB" w:rsidRPr="00B13CA9" w:rsidRDefault="004D0DCB" w:rsidP="004D0DCB">
            <w:pPr>
              <w:pStyle w:val="Bullet1"/>
              <w:rPr>
                <w:rFonts w:ascii="Aptos" w:hAnsi="Aptos"/>
                <w:sz w:val="24"/>
                <w:szCs w:val="24"/>
                <w:lang w:val="en-US"/>
              </w:rPr>
            </w:pPr>
          </w:p>
        </w:tc>
        <w:tc>
          <w:tcPr>
            <w:tcW w:w="748" w:type="pct"/>
          </w:tcPr>
          <w:p w14:paraId="79EA6168" w14:textId="77777777" w:rsidR="004D0DCB" w:rsidRPr="00B13CA9" w:rsidRDefault="004D0DCB" w:rsidP="004D0DCB">
            <w:pPr>
              <w:rPr>
                <w:rFonts w:ascii="Aptos" w:hAnsi="Aptos"/>
                <w:sz w:val="24"/>
                <w:szCs w:val="24"/>
                <w:lang w:val="en-US"/>
              </w:rPr>
            </w:pPr>
          </w:p>
        </w:tc>
      </w:tr>
      <w:tr w:rsidR="004D0DCB" w:rsidRPr="00794416" w14:paraId="1A0F78A4" w14:textId="77777777">
        <w:tc>
          <w:tcPr>
            <w:tcW w:w="1588" w:type="pct"/>
          </w:tcPr>
          <w:p w14:paraId="5E93E3C6"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w:t>
            </w:r>
          </w:p>
          <w:p w14:paraId="6A96059C"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186213FB"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0F659244" w14:textId="27AF4E25" w:rsidR="004D0DCB" w:rsidRPr="004E6DA8"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Carrying or moving equipment</w:t>
            </w:r>
          </w:p>
        </w:tc>
        <w:tc>
          <w:tcPr>
            <w:tcW w:w="1449" w:type="pct"/>
          </w:tcPr>
          <w:p w14:paraId="46A9022F" w14:textId="77777777" w:rsidR="004D0DCB" w:rsidRPr="00B13CA9" w:rsidRDefault="004D0DCB" w:rsidP="004D0DCB">
            <w:pPr>
              <w:pStyle w:val="Bullet1"/>
              <w:rPr>
                <w:rFonts w:ascii="Aptos" w:hAnsi="Aptos"/>
                <w:sz w:val="24"/>
                <w:szCs w:val="24"/>
                <w:lang w:val="en-US"/>
              </w:rPr>
            </w:pPr>
          </w:p>
        </w:tc>
        <w:tc>
          <w:tcPr>
            <w:tcW w:w="1215" w:type="pct"/>
          </w:tcPr>
          <w:p w14:paraId="5CC5A9DA" w14:textId="77777777" w:rsidR="004D0DCB" w:rsidRPr="00B13CA9" w:rsidRDefault="004D0DCB" w:rsidP="004D0DCB">
            <w:pPr>
              <w:pStyle w:val="Bullet1"/>
              <w:rPr>
                <w:rFonts w:ascii="Aptos" w:hAnsi="Aptos"/>
                <w:sz w:val="24"/>
                <w:szCs w:val="24"/>
                <w:lang w:val="en-US"/>
              </w:rPr>
            </w:pPr>
          </w:p>
        </w:tc>
        <w:tc>
          <w:tcPr>
            <w:tcW w:w="748" w:type="pct"/>
          </w:tcPr>
          <w:p w14:paraId="2611F5CD" w14:textId="77777777" w:rsidR="004D0DCB" w:rsidRPr="00B13CA9" w:rsidRDefault="004D0DCB" w:rsidP="004D0DCB">
            <w:pPr>
              <w:rPr>
                <w:rFonts w:ascii="Aptos" w:hAnsi="Aptos"/>
                <w:sz w:val="24"/>
                <w:szCs w:val="24"/>
                <w:lang w:val="en-US"/>
              </w:rPr>
            </w:pPr>
          </w:p>
        </w:tc>
      </w:tr>
      <w:tr w:rsidR="004D0DCB" w:rsidRPr="00794416" w14:paraId="467AADA8" w14:textId="77777777">
        <w:tc>
          <w:tcPr>
            <w:tcW w:w="1588" w:type="pct"/>
          </w:tcPr>
          <w:p w14:paraId="79F3E09C" w14:textId="3051E107" w:rsidR="004D0DCB" w:rsidRPr="004E6DA8" w:rsidRDefault="004D0DCB" w:rsidP="004D0DCB">
            <w:pPr>
              <w:rPr>
                <w:rFonts w:eastAsia="Calibri" w:cs="Calibri"/>
                <w:b/>
                <w:bCs/>
                <w:color w:val="000000" w:themeColor="text1"/>
              </w:rPr>
            </w:pPr>
            <w:r w:rsidRPr="006330B3">
              <w:rPr>
                <w:rFonts w:eastAsia="Calibri" w:cs="Calibri"/>
                <w:b/>
                <w:color w:val="000000" w:themeColor="text1"/>
              </w:rPr>
              <w:t xml:space="preserve">Are Personal Emergency Evacuation Plans (PEEPs) implemented, regularly reviewed, and updated for all staff who need them? </w:t>
            </w:r>
          </w:p>
        </w:tc>
        <w:tc>
          <w:tcPr>
            <w:tcW w:w="1449" w:type="pct"/>
          </w:tcPr>
          <w:p w14:paraId="1BFCB8B6" w14:textId="77777777" w:rsidR="004D0DCB" w:rsidRPr="00B13CA9" w:rsidRDefault="004D0DCB" w:rsidP="004D0DCB">
            <w:pPr>
              <w:pStyle w:val="Bullet1"/>
              <w:rPr>
                <w:rFonts w:ascii="Aptos" w:hAnsi="Aptos"/>
                <w:sz w:val="24"/>
                <w:szCs w:val="24"/>
                <w:lang w:val="en-US"/>
              </w:rPr>
            </w:pPr>
          </w:p>
        </w:tc>
        <w:tc>
          <w:tcPr>
            <w:tcW w:w="1215" w:type="pct"/>
          </w:tcPr>
          <w:p w14:paraId="4946D14B" w14:textId="77777777" w:rsidR="004D0DCB" w:rsidRPr="00B13CA9" w:rsidRDefault="004D0DCB" w:rsidP="004D0DCB">
            <w:pPr>
              <w:pStyle w:val="Bullet1"/>
              <w:rPr>
                <w:rFonts w:ascii="Aptos" w:hAnsi="Aptos"/>
                <w:sz w:val="24"/>
                <w:szCs w:val="24"/>
                <w:lang w:val="en-US"/>
              </w:rPr>
            </w:pPr>
          </w:p>
        </w:tc>
        <w:tc>
          <w:tcPr>
            <w:tcW w:w="748" w:type="pct"/>
          </w:tcPr>
          <w:p w14:paraId="3CD80669" w14:textId="77777777" w:rsidR="004D0DCB" w:rsidRPr="00B13CA9" w:rsidRDefault="004D0DCB" w:rsidP="004D0DCB">
            <w:pPr>
              <w:rPr>
                <w:rFonts w:ascii="Aptos" w:hAnsi="Aptos"/>
                <w:sz w:val="24"/>
                <w:szCs w:val="24"/>
                <w:lang w:val="en-US"/>
              </w:rPr>
            </w:pPr>
          </w:p>
        </w:tc>
      </w:tr>
      <w:tr w:rsidR="004D0DCB" w:rsidRPr="00794416" w14:paraId="7E90C9A8" w14:textId="77777777">
        <w:tc>
          <w:tcPr>
            <w:tcW w:w="1588" w:type="pct"/>
          </w:tcPr>
          <w:p w14:paraId="13951AEF"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Are emergency drills and practice evacuations regularly conducted with consideration of the following:</w:t>
            </w:r>
          </w:p>
          <w:p w14:paraId="5A3701B0" w14:textId="77777777" w:rsidR="004D0DCB" w:rsidRPr="006330B3" w:rsidRDefault="004D0DCB" w:rsidP="004D0DCB">
            <w:pPr>
              <w:pStyle w:val="ListParagraph"/>
              <w:numPr>
                <w:ilvl w:val="0"/>
                <w:numId w:val="31"/>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Buddy systems </w:t>
            </w:r>
          </w:p>
          <w:p w14:paraId="0B48A5FE" w14:textId="77777777" w:rsidR="004D0DCB" w:rsidRDefault="004D0DCB" w:rsidP="004D0DCB">
            <w:pPr>
              <w:pStyle w:val="ListParagraph"/>
              <w:numPr>
                <w:ilvl w:val="0"/>
                <w:numId w:val="31"/>
              </w:numPr>
              <w:suppressAutoHyphens w:val="0"/>
              <w:spacing w:before="0" w:after="0" w:line="240" w:lineRule="auto"/>
              <w:rPr>
                <w:rFonts w:eastAsia="Calibri" w:cs="Calibri"/>
                <w:color w:val="000000" w:themeColor="text1"/>
              </w:rPr>
            </w:pPr>
            <w:r w:rsidRPr="006330B3">
              <w:rPr>
                <w:rFonts w:eastAsia="Calibri" w:cs="Calibri"/>
                <w:color w:val="000000" w:themeColor="text1"/>
              </w:rPr>
              <w:t>Flexible work arrangements</w:t>
            </w:r>
          </w:p>
          <w:p w14:paraId="2C1D8E1B" w14:textId="5BF5AE5C" w:rsidR="004D0DCB" w:rsidRPr="006330B3" w:rsidRDefault="004E6DA8" w:rsidP="004E6DA8">
            <w:pPr>
              <w:pStyle w:val="ListParagraph"/>
              <w:numPr>
                <w:ilvl w:val="0"/>
                <w:numId w:val="31"/>
              </w:numPr>
              <w:suppressAutoHyphens w:val="0"/>
              <w:spacing w:before="0" w:after="0" w:line="240" w:lineRule="auto"/>
              <w:rPr>
                <w:rFonts w:eastAsia="Calibri" w:cs="Calibri"/>
                <w:b/>
                <w:color w:val="000000" w:themeColor="text1"/>
              </w:rPr>
            </w:pPr>
            <w:r w:rsidRPr="006330B3">
              <w:rPr>
                <w:rFonts w:eastAsia="Calibri" w:cs="Calibri"/>
                <w:color w:val="000000" w:themeColor="text1"/>
              </w:rPr>
              <w:t>PEEPs</w:t>
            </w:r>
          </w:p>
        </w:tc>
        <w:tc>
          <w:tcPr>
            <w:tcW w:w="1449" w:type="pct"/>
          </w:tcPr>
          <w:p w14:paraId="04E1713D" w14:textId="77777777" w:rsidR="004D0DCB" w:rsidRPr="00B13CA9" w:rsidRDefault="004D0DCB" w:rsidP="004D0DCB">
            <w:pPr>
              <w:pStyle w:val="Bullet1"/>
              <w:rPr>
                <w:rFonts w:ascii="Aptos" w:hAnsi="Aptos"/>
                <w:sz w:val="24"/>
                <w:szCs w:val="24"/>
                <w:lang w:val="en-US"/>
              </w:rPr>
            </w:pPr>
          </w:p>
        </w:tc>
        <w:tc>
          <w:tcPr>
            <w:tcW w:w="1215" w:type="pct"/>
          </w:tcPr>
          <w:p w14:paraId="57C1D2F4" w14:textId="77777777" w:rsidR="004D0DCB" w:rsidRPr="00B13CA9" w:rsidRDefault="004D0DCB" w:rsidP="004D0DCB">
            <w:pPr>
              <w:pStyle w:val="Bullet1"/>
              <w:rPr>
                <w:rFonts w:ascii="Aptos" w:hAnsi="Aptos"/>
                <w:sz w:val="24"/>
                <w:szCs w:val="24"/>
                <w:lang w:val="en-US"/>
              </w:rPr>
            </w:pPr>
          </w:p>
        </w:tc>
        <w:tc>
          <w:tcPr>
            <w:tcW w:w="748" w:type="pct"/>
          </w:tcPr>
          <w:p w14:paraId="41C6B168" w14:textId="77777777" w:rsidR="004D0DCB" w:rsidRPr="00B13CA9" w:rsidRDefault="004D0DCB" w:rsidP="004D0DCB">
            <w:pPr>
              <w:rPr>
                <w:rFonts w:ascii="Aptos" w:hAnsi="Aptos"/>
                <w:sz w:val="24"/>
                <w:szCs w:val="24"/>
                <w:lang w:val="en-US"/>
              </w:rPr>
            </w:pPr>
          </w:p>
        </w:tc>
      </w:tr>
      <w:tr w:rsidR="004D0DCB" w:rsidRPr="00794416" w14:paraId="52342184" w14:textId="77777777">
        <w:tc>
          <w:tcPr>
            <w:tcW w:w="1588" w:type="pct"/>
          </w:tcPr>
          <w:p w14:paraId="34F6AED4" w14:textId="77777777" w:rsidR="004D0DCB" w:rsidRPr="006330B3" w:rsidRDefault="004D0DCB" w:rsidP="004D0DCB">
            <w:pPr>
              <w:rPr>
                <w:rFonts w:eastAsia="Calibri" w:cs="Calibri"/>
                <w:b/>
                <w:color w:val="000000" w:themeColor="text1"/>
              </w:rPr>
            </w:pPr>
            <w:r w:rsidRPr="006330B3">
              <w:rPr>
                <w:rFonts w:eastAsia="Calibri" w:cs="Calibri"/>
                <w:b/>
                <w:color w:val="000000" w:themeColor="text1"/>
              </w:rPr>
              <w:t xml:space="preserve">Do alarm systems include both visual and auditory cues? </w:t>
            </w:r>
          </w:p>
          <w:p w14:paraId="434890C7" w14:textId="77777777" w:rsidR="004D0DCB" w:rsidRPr="006330B3" w:rsidRDefault="004D0DCB" w:rsidP="004D0DCB">
            <w:pPr>
              <w:rPr>
                <w:rFonts w:eastAsia="Calibri" w:cs="Calibri"/>
                <w:b/>
                <w:color w:val="000000" w:themeColor="text1"/>
              </w:rPr>
            </w:pPr>
          </w:p>
        </w:tc>
        <w:tc>
          <w:tcPr>
            <w:tcW w:w="1449" w:type="pct"/>
          </w:tcPr>
          <w:p w14:paraId="51E6E7E7" w14:textId="77777777" w:rsidR="004D0DCB" w:rsidRPr="00B13CA9" w:rsidRDefault="004D0DCB" w:rsidP="004D0DCB">
            <w:pPr>
              <w:pStyle w:val="Bullet1"/>
              <w:rPr>
                <w:rFonts w:ascii="Aptos" w:hAnsi="Aptos"/>
                <w:sz w:val="24"/>
                <w:szCs w:val="24"/>
                <w:lang w:val="en-US"/>
              </w:rPr>
            </w:pPr>
          </w:p>
        </w:tc>
        <w:tc>
          <w:tcPr>
            <w:tcW w:w="1215" w:type="pct"/>
          </w:tcPr>
          <w:p w14:paraId="225B58F2" w14:textId="77777777" w:rsidR="004D0DCB" w:rsidRPr="00B13CA9" w:rsidRDefault="004D0DCB" w:rsidP="004D0DCB">
            <w:pPr>
              <w:pStyle w:val="Bullet1"/>
              <w:rPr>
                <w:rFonts w:ascii="Aptos" w:hAnsi="Aptos"/>
                <w:sz w:val="24"/>
                <w:szCs w:val="24"/>
                <w:lang w:val="en-US"/>
              </w:rPr>
            </w:pPr>
          </w:p>
        </w:tc>
        <w:tc>
          <w:tcPr>
            <w:tcW w:w="748" w:type="pct"/>
          </w:tcPr>
          <w:p w14:paraId="256FEF18" w14:textId="77777777" w:rsidR="004D0DCB" w:rsidRPr="00B13CA9" w:rsidRDefault="004D0DCB" w:rsidP="004D0DCB">
            <w:pPr>
              <w:rPr>
                <w:rFonts w:ascii="Aptos" w:hAnsi="Aptos"/>
                <w:sz w:val="24"/>
                <w:szCs w:val="24"/>
                <w:lang w:val="en-US"/>
              </w:rPr>
            </w:pPr>
          </w:p>
        </w:tc>
      </w:tr>
    </w:tbl>
    <w:p w14:paraId="4BB7F04D" w14:textId="68913173" w:rsidR="00DC1D9D" w:rsidRDefault="00DC1D9D" w:rsidP="0083090C">
      <w:pPr>
        <w:suppressAutoHyphens w:val="0"/>
        <w:spacing w:before="0" w:after="120" w:line="440" w:lineRule="atLeast"/>
        <w:rPr>
          <w:rFonts w:asciiTheme="majorHAnsi" w:eastAsiaTheme="majorEastAsia" w:hAnsiTheme="majorHAnsi" w:cstheme="majorBidi"/>
          <w:color w:val="615E9B" w:themeColor="accent3"/>
          <w:sz w:val="40"/>
          <w:szCs w:val="32"/>
          <w:lang w:val="en-US"/>
        </w:rPr>
      </w:pPr>
    </w:p>
    <w:sectPr w:rsidR="00DC1D9D" w:rsidSect="0083090C">
      <w:footerReference w:type="default" r:id="rId57"/>
      <w:pgSz w:w="16838" w:h="11906" w:orient="landscape" w:code="9"/>
      <w:pgMar w:top="1418" w:right="1418" w:bottom="1276"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36271" w14:textId="77777777" w:rsidR="004B76BF" w:rsidRDefault="004B76BF" w:rsidP="00EF4574">
      <w:pPr>
        <w:spacing w:before="0" w:after="0" w:line="240" w:lineRule="auto"/>
      </w:pPr>
      <w:r>
        <w:separator/>
      </w:r>
    </w:p>
    <w:p w14:paraId="652467AF" w14:textId="77777777" w:rsidR="004B76BF" w:rsidRDefault="004B76BF"/>
  </w:endnote>
  <w:endnote w:type="continuationSeparator" w:id="0">
    <w:p w14:paraId="6A1EFEE4" w14:textId="77777777" w:rsidR="004B76BF" w:rsidRDefault="004B76BF" w:rsidP="00EF4574">
      <w:pPr>
        <w:spacing w:before="0" w:after="0" w:line="240" w:lineRule="auto"/>
      </w:pPr>
      <w:r>
        <w:continuationSeparator/>
      </w:r>
    </w:p>
    <w:p w14:paraId="42255708" w14:textId="77777777" w:rsidR="004B76BF" w:rsidRDefault="004B7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7F0B" w14:textId="75CA5743" w:rsidR="005D3E0C" w:rsidRPr="00375BD3" w:rsidRDefault="00290D5D" w:rsidP="004D6DF9">
    <w:pPr>
      <w:pStyle w:val="Footerstyle"/>
    </w:pPr>
    <w:r>
      <w:rPr>
        <w:sz w:val="20"/>
      </w:rPr>
      <w:drawing>
        <wp:anchor distT="0" distB="0" distL="0" distR="0" simplePos="0" relativeHeight="251658242" behindDoc="1" locked="0" layoutInCell="1" allowOverlap="1" wp14:anchorId="6E82AAEF" wp14:editId="67B197E6">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1664446325"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00840394">
      <w:t xml:space="preserve">   </w:t>
    </w:r>
    <w:r w:rsidR="00937D5D" w:rsidRPr="00937D5D">
      <w:t xml:space="preserve">Example of a Property Accessibility Assessment Tool </w:t>
    </w:r>
    <w:r w:rsidR="00375BD3" w:rsidRPr="00375BD3">
      <w:ptab w:relativeTo="margin" w:alignment="right" w:leader="none"/>
    </w:r>
    <w:r w:rsidR="005D3E0C" w:rsidRPr="00375BD3">
      <w:fldChar w:fldCharType="begin"/>
    </w:r>
    <w:r w:rsidR="005D3E0C" w:rsidRPr="00375BD3">
      <w:instrText xml:space="preserve"> PAGE   \* MERGEFORMAT </w:instrText>
    </w:r>
    <w:r w:rsidR="005D3E0C" w:rsidRPr="00375BD3">
      <w:fldChar w:fldCharType="separate"/>
    </w:r>
    <w:r w:rsidR="00A57A97" w:rsidRPr="00375BD3">
      <w:t>2</w:t>
    </w:r>
    <w:r w:rsidR="005D3E0C" w:rsidRPr="00375B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BBFA" w14:textId="6FD2463A" w:rsidR="00290D5D" w:rsidRPr="00375BD3" w:rsidRDefault="00290D5D" w:rsidP="004D6DF9">
    <w:pPr>
      <w:pStyle w:val="Footerstyle"/>
    </w:pPr>
    <w:r>
      <w:rPr>
        <w:sz w:val="20"/>
      </w:rPr>
      <w:drawing>
        <wp:anchor distT="0" distB="0" distL="0" distR="0" simplePos="0" relativeHeight="251658243" behindDoc="1" locked="0" layoutInCell="1" allowOverlap="1" wp14:anchorId="4F634DBF" wp14:editId="2FAA6FC1">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1121549766"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Pr="00937D5D">
      <w:t xml:space="preserve"> Property Accessibility Assessment Tool </w:t>
    </w:r>
    <w:r w:rsidRPr="00375BD3">
      <w:ptab w:relativeTo="margin" w:alignment="right" w:leader="none"/>
    </w:r>
    <w:r w:rsidRPr="00375BD3">
      <w:fldChar w:fldCharType="begin"/>
    </w:r>
    <w:r w:rsidRPr="00375BD3">
      <w:instrText xml:space="preserve"> PAGE   \* MERGEFORMAT </w:instrText>
    </w:r>
    <w:r w:rsidRPr="00375BD3">
      <w:fldChar w:fldCharType="separate"/>
    </w:r>
    <w:r w:rsidRPr="00375BD3">
      <w:t>2</w:t>
    </w:r>
    <w:r w:rsidRPr="00375B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97F2" w14:textId="24C2DDC5" w:rsidR="002550CD" w:rsidRPr="00375BD3" w:rsidRDefault="002550CD" w:rsidP="004D6DF9">
    <w:pPr>
      <w:pStyle w:val="Footerstyle"/>
    </w:pPr>
    <w:r>
      <w:rPr>
        <w:sz w:val="20"/>
      </w:rPr>
      <w:drawing>
        <wp:anchor distT="0" distB="0" distL="0" distR="0" simplePos="0" relativeHeight="251658241" behindDoc="1" locked="0" layoutInCell="1" allowOverlap="1" wp14:anchorId="14D9B6DB" wp14:editId="4A707F71">
          <wp:simplePos x="0" y="0"/>
          <wp:positionH relativeFrom="leftMargin">
            <wp:posOffset>519987</wp:posOffset>
          </wp:positionH>
          <wp:positionV relativeFrom="page">
            <wp:posOffset>6914256</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2100902694"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Pr>
        <w:sz w:val="20"/>
      </w:rPr>
      <w:drawing>
        <wp:anchor distT="0" distB="0" distL="0" distR="0" simplePos="0" relativeHeight="251658240" behindDoc="1" locked="0" layoutInCell="1" allowOverlap="1" wp14:anchorId="7F27F59A" wp14:editId="3B061B38">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2063333914"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Pr="00937D5D">
      <w:t xml:space="preserve">Property Accessibility Assessment Tool </w:t>
    </w:r>
    <w:r w:rsidRPr="00375BD3">
      <w:ptab w:relativeTo="margin" w:alignment="right" w:leader="none"/>
    </w:r>
    <w:r w:rsidRPr="00375BD3">
      <w:fldChar w:fldCharType="begin"/>
    </w:r>
    <w:r w:rsidRPr="00375BD3">
      <w:instrText xml:space="preserve"> PAGE   \* MERGEFORMAT </w:instrText>
    </w:r>
    <w:r w:rsidRPr="00375BD3">
      <w:fldChar w:fldCharType="separate"/>
    </w:r>
    <w:r w:rsidRPr="00375BD3">
      <w:t>2</w:t>
    </w:r>
    <w:r w:rsidRPr="00375B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5C940" w14:textId="77777777" w:rsidR="004B76BF" w:rsidRDefault="004B76BF" w:rsidP="0020122A">
      <w:pPr>
        <w:pStyle w:val="FootnoteSeparator"/>
      </w:pPr>
    </w:p>
  </w:footnote>
  <w:footnote w:type="continuationSeparator" w:id="0">
    <w:p w14:paraId="7E4F2418" w14:textId="77777777" w:rsidR="004B76BF" w:rsidRDefault="004B76BF" w:rsidP="00EF4574">
      <w:pPr>
        <w:spacing w:before="0" w:after="0" w:line="240" w:lineRule="auto"/>
      </w:pPr>
      <w:r>
        <w:continuationSeparator/>
      </w:r>
    </w:p>
    <w:p w14:paraId="3D28A1AF" w14:textId="77777777" w:rsidR="004B76BF" w:rsidRDefault="004B76BF"/>
  </w:footnote>
  <w:footnote w:id="1">
    <w:p w14:paraId="396C9C85" w14:textId="0ACFD9B6" w:rsidR="000E6053" w:rsidRDefault="000E6053">
      <w:pPr>
        <w:pStyle w:val="FootnoteText"/>
      </w:pPr>
      <w:r>
        <w:rPr>
          <w:rStyle w:val="FootnoteReference"/>
        </w:rPr>
        <w:footnoteRef/>
      </w:r>
      <w:r>
        <w:t xml:space="preserve"> </w:t>
      </w:r>
      <w:hyperlink r:id="rId1" w:history="1">
        <w:r w:rsidRPr="00343AA5">
          <w:rPr>
            <w:rStyle w:val="Hyperlink"/>
            <w:rFonts w:cstheme="minorBidi"/>
          </w:rPr>
          <w:t>https://www.finance.gov.au/government/property-and-construction/how-create-building-accessibility-guide</w:t>
        </w:r>
      </w:hyperlink>
    </w:p>
  </w:footnote>
  <w:footnote w:id="2">
    <w:p w14:paraId="0FD40431" w14:textId="55F2F481" w:rsidR="003808E5" w:rsidRDefault="003808E5">
      <w:pPr>
        <w:pStyle w:val="FootnoteText"/>
      </w:pPr>
      <w:r>
        <w:rPr>
          <w:rStyle w:val="FootnoteReference"/>
        </w:rPr>
        <w:footnoteRef/>
      </w:r>
      <w:r>
        <w:t xml:space="preserve"> </w:t>
      </w:r>
      <w:hyperlink r:id="rId2" w:history="1">
        <w:r w:rsidRPr="00343AA5">
          <w:rPr>
            <w:rStyle w:val="Hyperlink"/>
            <w:rFonts w:cstheme="minorBidi"/>
          </w:rPr>
          <w:t>https://www.finance.gov.au/government/property-and-construction/how-create-building-accessibility-guide</w:t>
        </w:r>
      </w:hyperlink>
    </w:p>
  </w:footnote>
  <w:footnote w:id="3">
    <w:p w14:paraId="350B23A6" w14:textId="00D094AE" w:rsidR="008E3F4A" w:rsidRDefault="008E3F4A">
      <w:pPr>
        <w:pStyle w:val="FootnoteText"/>
      </w:pPr>
      <w:r>
        <w:rPr>
          <w:rStyle w:val="FootnoteReference"/>
        </w:rPr>
        <w:footnoteRef/>
      </w:r>
      <w:r>
        <w:t xml:space="preserve"> </w:t>
      </w:r>
      <w:hyperlink r:id="rId3" w:history="1">
        <w:r w:rsidR="001E041E">
          <w:rPr>
            <w:rStyle w:val="Hyperlink"/>
            <w:rFonts w:cstheme="minorBidi"/>
          </w:rPr>
          <w:t>https://www.finance.gov.au/sites/default/files/2025-08/paat-inclusive-design-considerations-guidance.pdf</w:t>
        </w:r>
      </w:hyperlink>
    </w:p>
  </w:footnote>
  <w:footnote w:id="4">
    <w:p w14:paraId="69E91637" w14:textId="070FA661" w:rsidR="00F10E92" w:rsidRDefault="00F10E92">
      <w:pPr>
        <w:pStyle w:val="FootnoteText"/>
      </w:pPr>
      <w:r>
        <w:rPr>
          <w:rStyle w:val="FootnoteReference"/>
        </w:rPr>
        <w:footnoteRef/>
      </w:r>
      <w:r>
        <w:t xml:space="preserve"> </w:t>
      </w:r>
      <w:hyperlink r:id="rId4" w:history="1">
        <w:r w:rsidR="001E041E">
          <w:rPr>
            <w:rStyle w:val="Hyperlink"/>
            <w:rFonts w:cstheme="minorBidi"/>
          </w:rPr>
          <w:t>https://www.finance.gov.au/sites/default/files/2025-08/paat-inclusive-design-considerations-guidance.pdf</w:t>
        </w:r>
      </w:hyperlink>
    </w:p>
  </w:footnote>
  <w:footnote w:id="5">
    <w:p w14:paraId="245F8C24" w14:textId="16FCEA4D" w:rsidR="00D9136D" w:rsidRDefault="00D9136D" w:rsidP="00D9136D">
      <w:pPr>
        <w:pStyle w:val="FootnoteText"/>
      </w:pPr>
      <w:r>
        <w:rPr>
          <w:rStyle w:val="FootnoteReference"/>
        </w:rPr>
        <w:footnoteRef/>
      </w:r>
      <w:r>
        <w:t xml:space="preserve"> </w:t>
      </w:r>
      <w:hyperlink r:id="rId5" w:history="1">
        <w:r w:rsidR="00234268">
          <w:rPr>
            <w:rStyle w:val="Hyperlink"/>
            <w:rFonts w:cstheme="minorBidi"/>
          </w:rPr>
          <w:t>https://www.finance.gov.au/sites/default/files/2025-08/paat-inclusive-design-considerations-guidance.pdf</w:t>
        </w:r>
      </w:hyperlink>
    </w:p>
    <w:p w14:paraId="3587CD06" w14:textId="009007F7" w:rsidR="00D9136D" w:rsidRDefault="00D9136D">
      <w:pPr>
        <w:pStyle w:val="FootnoteText"/>
      </w:pPr>
    </w:p>
  </w:footnote>
  <w:footnote w:id="6">
    <w:p w14:paraId="63D9F570" w14:textId="00F8FCE1" w:rsidR="00D9136D" w:rsidRDefault="00D9136D" w:rsidP="00D9136D">
      <w:pPr>
        <w:pStyle w:val="FootnoteText"/>
      </w:pPr>
      <w:r>
        <w:rPr>
          <w:rStyle w:val="FootnoteReference"/>
        </w:rPr>
        <w:footnoteRef/>
      </w:r>
      <w:r>
        <w:t xml:space="preserve"> </w:t>
      </w:r>
      <w:hyperlink r:id="rId6" w:history="1">
        <w:r w:rsidR="00FB3967">
          <w:rPr>
            <w:rStyle w:val="Hyperlink"/>
            <w:rFonts w:cstheme="minorBidi"/>
          </w:rPr>
          <w:t>https://www.finance.gov.au/sites/default/files/2025-08/paat-inclusive-design-considerations-guidance.pdf</w:t>
        </w:r>
      </w:hyperlink>
    </w:p>
    <w:p w14:paraId="1B49F984" w14:textId="3BA9BB48" w:rsidR="00D9136D" w:rsidRDefault="00D9136D">
      <w:pPr>
        <w:pStyle w:val="FootnoteText"/>
      </w:pPr>
    </w:p>
  </w:footnote>
  <w:footnote w:id="7">
    <w:p w14:paraId="29B4D336" w14:textId="22E13BB1" w:rsidR="007245EE" w:rsidRDefault="007245EE">
      <w:pPr>
        <w:pStyle w:val="FootnoteText"/>
      </w:pPr>
      <w:r>
        <w:rPr>
          <w:rStyle w:val="FootnoteReference"/>
        </w:rPr>
        <w:footnoteRef/>
      </w:r>
      <w:r>
        <w:t xml:space="preserve"> </w:t>
      </w:r>
      <w:hyperlink r:id="rId7" w:history="1">
        <w:r w:rsidR="00FB3967">
          <w:rPr>
            <w:rStyle w:val="Hyperlink"/>
            <w:rFonts w:cstheme="minorBidi"/>
          </w:rPr>
          <w:t>https://www.finance.gov.au/sites/default/files/2025-08/paat-inclusive-design-considerations-guidance.pdf</w:t>
        </w:r>
      </w:hyperlink>
    </w:p>
  </w:footnote>
  <w:footnote w:id="8">
    <w:p w14:paraId="6A63A667" w14:textId="796417E8" w:rsidR="00DF76EB" w:rsidRDefault="00DF76EB">
      <w:pPr>
        <w:pStyle w:val="FootnoteText"/>
      </w:pPr>
      <w:r>
        <w:rPr>
          <w:rStyle w:val="FootnoteReference"/>
        </w:rPr>
        <w:footnoteRef/>
      </w:r>
      <w:r>
        <w:t xml:space="preserve"> </w:t>
      </w:r>
      <w:hyperlink r:id="rId8" w:history="1">
        <w:r w:rsidR="00FE0A48">
          <w:rPr>
            <w:rStyle w:val="Hyperlink"/>
            <w:rFonts w:cstheme="minorBidi"/>
          </w:rPr>
          <w:t>https://www.finance.gov.au/sites/default/files/2025-08/paat-inclusive-design-considerations-guidance.pdf</w:t>
        </w:r>
      </w:hyperlink>
    </w:p>
  </w:footnote>
  <w:footnote w:id="9">
    <w:p w14:paraId="424693FC" w14:textId="5C3ADD70" w:rsidR="00D9136D" w:rsidRDefault="00D9136D" w:rsidP="00D9136D">
      <w:pPr>
        <w:pStyle w:val="FootnoteText"/>
      </w:pPr>
      <w:r>
        <w:rPr>
          <w:rStyle w:val="FootnoteReference"/>
        </w:rPr>
        <w:footnoteRef/>
      </w:r>
      <w:r>
        <w:t xml:space="preserve"> </w:t>
      </w:r>
      <w:hyperlink r:id="rId9" w:history="1">
        <w:r w:rsidR="006B5C4B">
          <w:rPr>
            <w:rStyle w:val="Hyperlink"/>
            <w:rFonts w:cstheme="minorBidi"/>
          </w:rPr>
          <w:t>https://www.finance.gov.au/sites/default/files/2025-08/paat-inclusive-design-considerations-guidance.pdf</w:t>
        </w:r>
      </w:hyperlink>
    </w:p>
    <w:p w14:paraId="1207AB80" w14:textId="28A7FB79" w:rsidR="00D9136D" w:rsidRDefault="00D9136D">
      <w:pPr>
        <w:pStyle w:val="FootnoteText"/>
      </w:pPr>
    </w:p>
  </w:footnote>
  <w:footnote w:id="10">
    <w:p w14:paraId="723C3829" w14:textId="60FE270E" w:rsidR="00E6370F" w:rsidRDefault="00E6370F" w:rsidP="00E6370F">
      <w:pPr>
        <w:pStyle w:val="FootnoteText"/>
      </w:pPr>
      <w:r>
        <w:rPr>
          <w:rStyle w:val="FootnoteReference"/>
        </w:rPr>
        <w:footnoteRef/>
      </w:r>
      <w:r>
        <w:t xml:space="preserve"> </w:t>
      </w:r>
      <w:hyperlink r:id="rId10" w:history="1">
        <w:r w:rsidR="00823960">
          <w:rPr>
            <w:rStyle w:val="Hyperlink"/>
            <w:rFonts w:cstheme="minorBidi"/>
          </w:rPr>
          <w:t>https://www.finance.gov.au/sites/default/files/2025-08/paat-inclusive-design-considerations-guidance.pdf</w:t>
        </w:r>
      </w:hyperlink>
    </w:p>
    <w:p w14:paraId="3A81D6B4" w14:textId="0B437921" w:rsidR="00E6370F" w:rsidRDefault="00E6370F">
      <w:pPr>
        <w:pStyle w:val="FootnoteText"/>
      </w:pPr>
    </w:p>
  </w:footnote>
  <w:footnote w:id="11">
    <w:p w14:paraId="1F76E204" w14:textId="1E838683" w:rsidR="000D6BF6" w:rsidRDefault="000D6BF6">
      <w:pPr>
        <w:pStyle w:val="FootnoteText"/>
      </w:pPr>
      <w:r>
        <w:rPr>
          <w:rStyle w:val="FootnoteReference"/>
        </w:rPr>
        <w:footnoteRef/>
      </w:r>
      <w:r>
        <w:t xml:space="preserve"> </w:t>
      </w:r>
      <w:hyperlink r:id="rId11" w:history="1">
        <w:r w:rsidR="008914B5">
          <w:rPr>
            <w:rStyle w:val="Hyperlink"/>
            <w:rFonts w:cstheme="minorBidi"/>
          </w:rPr>
          <w:t>https://www.finance.gov.au/sites/default/files/2025-08/paat-inclusive-design-considerations-guidance.pdf</w:t>
        </w:r>
      </w:hyperlink>
    </w:p>
  </w:footnote>
  <w:footnote w:id="12">
    <w:p w14:paraId="277E0930" w14:textId="56BF08D1" w:rsidR="00077E04" w:rsidRDefault="00077E04" w:rsidP="00077E04">
      <w:pPr>
        <w:pStyle w:val="FootnoteText"/>
      </w:pPr>
      <w:r>
        <w:rPr>
          <w:rStyle w:val="FootnoteReference"/>
        </w:rPr>
        <w:footnoteRef/>
      </w:r>
      <w:r>
        <w:t xml:space="preserve"> </w:t>
      </w:r>
      <w:hyperlink r:id="rId12" w:history="1">
        <w:r w:rsidR="008914B5">
          <w:rPr>
            <w:rStyle w:val="Hyperlink"/>
            <w:rFonts w:cstheme="minorBidi"/>
          </w:rPr>
          <w:t>https://www.finance.gov.au/sites/default/files/2025-08/paat-inclusive-design-considerations-guidance.pdf</w:t>
        </w:r>
      </w:hyperlink>
    </w:p>
    <w:p w14:paraId="26719F87" w14:textId="29332E30" w:rsidR="00077E04" w:rsidRDefault="00077E04">
      <w:pPr>
        <w:pStyle w:val="FootnoteText"/>
      </w:pPr>
    </w:p>
  </w:footnote>
  <w:footnote w:id="13">
    <w:p w14:paraId="1BE8B6D7" w14:textId="52DBB903" w:rsidR="000D6BF6" w:rsidRDefault="000D6BF6">
      <w:pPr>
        <w:pStyle w:val="FootnoteText"/>
      </w:pPr>
      <w:r>
        <w:rPr>
          <w:rStyle w:val="FootnoteReference"/>
        </w:rPr>
        <w:footnoteRef/>
      </w:r>
      <w:r>
        <w:t xml:space="preserve"> </w:t>
      </w:r>
      <w:hyperlink r:id="rId13" w:history="1">
        <w:r w:rsidR="00A74D5E">
          <w:rPr>
            <w:rStyle w:val="Hyperlink"/>
            <w:rFonts w:cstheme="minorBidi"/>
          </w:rPr>
          <w:t>https://www.finance.gov.au/sites/default/files/2025-08/paat-inclusive-design-considerations-guidance.pdf</w:t>
        </w:r>
      </w:hyperlink>
    </w:p>
  </w:footnote>
  <w:footnote w:id="14">
    <w:p w14:paraId="595E23CE" w14:textId="7ECF1418" w:rsidR="00086BDB" w:rsidRDefault="00086BDB" w:rsidP="00086BDB">
      <w:pPr>
        <w:pStyle w:val="FootnoteText"/>
      </w:pPr>
      <w:r>
        <w:rPr>
          <w:rStyle w:val="FootnoteReference"/>
        </w:rPr>
        <w:footnoteRef/>
      </w:r>
      <w:r>
        <w:t xml:space="preserve"> </w:t>
      </w:r>
      <w:hyperlink r:id="rId14" w:history="1">
        <w:r w:rsidR="00A74D5E">
          <w:rPr>
            <w:rStyle w:val="Hyperlink"/>
            <w:rFonts w:cstheme="minorBidi"/>
          </w:rPr>
          <w:t>https://www.finance.gov.au/sites/default/files/2025-08/paat-inclusive-design-considerations-guidance.pdf</w:t>
        </w:r>
      </w:hyperlink>
    </w:p>
    <w:p w14:paraId="66F219DC" w14:textId="0B908808" w:rsidR="00086BDB" w:rsidRDefault="00086BDB">
      <w:pPr>
        <w:pStyle w:val="FootnoteText"/>
      </w:pPr>
    </w:p>
  </w:footnote>
  <w:footnote w:id="15">
    <w:p w14:paraId="30C81C49" w14:textId="7960B89A" w:rsidR="000D6BF6" w:rsidRDefault="000D6BF6">
      <w:pPr>
        <w:pStyle w:val="FootnoteText"/>
      </w:pPr>
      <w:r>
        <w:rPr>
          <w:rStyle w:val="FootnoteReference"/>
        </w:rPr>
        <w:footnoteRef/>
      </w:r>
      <w:r>
        <w:t xml:space="preserve"> </w:t>
      </w:r>
      <w:hyperlink r:id="rId15" w:history="1">
        <w:r w:rsidR="00A74D5E">
          <w:rPr>
            <w:rStyle w:val="Hyperlink"/>
            <w:rFonts w:cstheme="minorBidi"/>
          </w:rPr>
          <w:t>https://www.finance.gov.au/sites/default/files/2025-08/paat-inclusive-design-considerations-guidance.pdf</w:t>
        </w:r>
      </w:hyperlink>
    </w:p>
  </w:footnote>
  <w:footnote w:id="16">
    <w:p w14:paraId="26C9C55F" w14:textId="0C503FD9" w:rsidR="00EC5B37" w:rsidRDefault="00EC5B37">
      <w:pPr>
        <w:pStyle w:val="FootnoteText"/>
      </w:pPr>
      <w:r>
        <w:rPr>
          <w:rStyle w:val="FootnoteReference"/>
        </w:rPr>
        <w:footnoteRef/>
      </w:r>
      <w:r>
        <w:t xml:space="preserve"> </w:t>
      </w:r>
      <w:hyperlink r:id="rId16" w:history="1">
        <w:r w:rsidRPr="00EC5B37">
          <w:rPr>
            <w:rStyle w:val="Hyperlink"/>
            <w:rFonts w:cstheme="minorBidi"/>
          </w:rPr>
          <w:t>Property Accessibility Assessment Tool inclusive design considerations</w:t>
        </w:r>
      </w:hyperlink>
    </w:p>
  </w:footnote>
  <w:footnote w:id="17">
    <w:p w14:paraId="6478A34D" w14:textId="07573751" w:rsidR="000D6BF6" w:rsidRDefault="000D6BF6">
      <w:pPr>
        <w:pStyle w:val="FootnoteText"/>
      </w:pPr>
      <w:r>
        <w:rPr>
          <w:rStyle w:val="FootnoteReference"/>
        </w:rPr>
        <w:footnoteRef/>
      </w:r>
      <w:r>
        <w:t xml:space="preserve"> </w:t>
      </w:r>
      <w:hyperlink r:id="rId17" w:history="1">
        <w:r w:rsidR="009D125B">
          <w:rPr>
            <w:rStyle w:val="Hyperlink"/>
            <w:rFonts w:cstheme="minorBidi"/>
          </w:rPr>
          <w:t>https://www.finance.gov.au/sites/default/files/2025-08/paat-inclusive-design-considerations-guidance.pdf</w:t>
        </w:r>
      </w:hyperlink>
    </w:p>
  </w:footnote>
  <w:footnote w:id="18">
    <w:p w14:paraId="22CF3CA9" w14:textId="0F51EA15" w:rsidR="00086BDB" w:rsidRDefault="00086BDB" w:rsidP="00086BDB">
      <w:pPr>
        <w:pStyle w:val="FootnoteText"/>
      </w:pPr>
      <w:r>
        <w:rPr>
          <w:rStyle w:val="FootnoteReference"/>
        </w:rPr>
        <w:footnoteRef/>
      </w:r>
      <w:r>
        <w:t xml:space="preserve"> </w:t>
      </w:r>
      <w:hyperlink r:id="rId18" w:history="1">
        <w:r w:rsidR="009D125B">
          <w:rPr>
            <w:rStyle w:val="Hyperlink"/>
            <w:rFonts w:cstheme="minorBidi"/>
          </w:rPr>
          <w:t>https://www.finance.gov.au/sites/default/files/2025-08/paat-inclusive-design-considerations-guidance.pdf</w:t>
        </w:r>
      </w:hyperlink>
    </w:p>
    <w:p w14:paraId="31E113A4" w14:textId="0356F32B" w:rsidR="00086BDB" w:rsidRDefault="00086BDB">
      <w:pPr>
        <w:pStyle w:val="FootnoteText"/>
      </w:pPr>
    </w:p>
  </w:footnote>
  <w:footnote w:id="19">
    <w:p w14:paraId="49DC8F3A" w14:textId="54367028" w:rsidR="00F85A90" w:rsidRDefault="00F85A90">
      <w:pPr>
        <w:pStyle w:val="FootnoteText"/>
      </w:pPr>
      <w:r>
        <w:rPr>
          <w:rStyle w:val="FootnoteReference"/>
        </w:rPr>
        <w:footnoteRef/>
      </w:r>
      <w:r>
        <w:t xml:space="preserve"> </w:t>
      </w:r>
      <w:hyperlink r:id="rId19" w:history="1">
        <w:r w:rsidRPr="00EC5B37">
          <w:rPr>
            <w:rStyle w:val="Hyperlink"/>
            <w:rFonts w:cstheme="minorBidi"/>
          </w:rPr>
          <w:t>Property Accessibility Assessment Tool inclusive design considerations</w:t>
        </w:r>
      </w:hyperlink>
    </w:p>
  </w:footnote>
  <w:footnote w:id="20">
    <w:p w14:paraId="63FA588D" w14:textId="2CD87CFF" w:rsidR="007245EE" w:rsidRDefault="007245EE">
      <w:pPr>
        <w:pStyle w:val="FootnoteText"/>
      </w:pPr>
      <w:r>
        <w:rPr>
          <w:rStyle w:val="FootnoteReference"/>
        </w:rPr>
        <w:footnoteRef/>
      </w:r>
      <w:r>
        <w:t xml:space="preserve"> </w:t>
      </w:r>
      <w:hyperlink r:id="rId20" w:history="1">
        <w:r w:rsidR="005B6907">
          <w:rPr>
            <w:rStyle w:val="Hyperlink"/>
            <w:rFonts w:cstheme="minorBidi"/>
          </w:rPr>
          <w:t>https://www.finance.gov.au/sites/default/files/2025-08/paat-inclusive-design-considerations-guidance.pdf</w:t>
        </w:r>
      </w:hyperlink>
    </w:p>
  </w:footnote>
  <w:footnote w:id="21">
    <w:p w14:paraId="1D0EAE40" w14:textId="54B538C7" w:rsidR="000D6BF6" w:rsidRDefault="000D6BF6">
      <w:pPr>
        <w:pStyle w:val="FootnoteText"/>
      </w:pPr>
      <w:r>
        <w:rPr>
          <w:rStyle w:val="FootnoteReference"/>
        </w:rPr>
        <w:footnoteRef/>
      </w:r>
      <w:r>
        <w:t xml:space="preserve"> </w:t>
      </w:r>
      <w:hyperlink r:id="rId21" w:history="1">
        <w:r w:rsidR="005B6907">
          <w:rPr>
            <w:rStyle w:val="Hyperlink"/>
            <w:rFonts w:cstheme="minorBidi"/>
          </w:rPr>
          <w:t>https://www.finance.gov.au/sites/default/files/2025-08/paat-inclusive-design-considerations-guidance.pdf</w:t>
        </w:r>
      </w:hyperlink>
    </w:p>
  </w:footnote>
  <w:footnote w:id="22">
    <w:p w14:paraId="49ADB047" w14:textId="58E9B519" w:rsidR="00086BDB" w:rsidRDefault="00086BDB" w:rsidP="00086BDB">
      <w:pPr>
        <w:pStyle w:val="FootnoteText"/>
      </w:pPr>
      <w:r>
        <w:rPr>
          <w:rStyle w:val="FootnoteReference"/>
        </w:rPr>
        <w:footnoteRef/>
      </w:r>
      <w:r>
        <w:t xml:space="preserve"> </w:t>
      </w:r>
      <w:hyperlink r:id="rId22" w:history="1">
        <w:r w:rsidR="00150CE4">
          <w:rPr>
            <w:rStyle w:val="Hyperlink"/>
            <w:rFonts w:cstheme="minorBidi"/>
          </w:rPr>
          <w:t>https://www.finance.gov.au/sites/default/files/2025-08/paat-inclusive-design-considerations-guidance.pdf</w:t>
        </w:r>
      </w:hyperlink>
    </w:p>
    <w:p w14:paraId="678B841B" w14:textId="275060D2" w:rsidR="00086BDB" w:rsidRDefault="00086BDB">
      <w:pPr>
        <w:pStyle w:val="FootnoteText"/>
      </w:pPr>
    </w:p>
  </w:footnote>
  <w:footnote w:id="23">
    <w:p w14:paraId="13ACF59E" w14:textId="63C52087" w:rsidR="000D6BF6" w:rsidRDefault="000D6BF6">
      <w:pPr>
        <w:pStyle w:val="FootnoteText"/>
      </w:pPr>
      <w:r>
        <w:rPr>
          <w:rStyle w:val="FootnoteReference"/>
        </w:rPr>
        <w:footnoteRef/>
      </w:r>
      <w:r>
        <w:t xml:space="preserve"> </w:t>
      </w:r>
      <w:hyperlink r:id="rId23"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24">
    <w:p w14:paraId="26A2B340" w14:textId="73755080" w:rsidR="00086BDB" w:rsidRDefault="00086BDB" w:rsidP="00086BDB">
      <w:pPr>
        <w:pStyle w:val="FootnoteText"/>
      </w:pPr>
      <w:r>
        <w:rPr>
          <w:rStyle w:val="FootnoteReference"/>
        </w:rPr>
        <w:footnoteRef/>
      </w:r>
      <w:r>
        <w:t xml:space="preserve"> </w:t>
      </w:r>
      <w:hyperlink r:id="rId24" w:history="1">
        <w:r w:rsidR="005132FC">
          <w:rPr>
            <w:rStyle w:val="Hyperlink"/>
            <w:rFonts w:cstheme="minorBidi"/>
          </w:rPr>
          <w:t>https://www.finance.gov.au/sites/default/files/2025-08/paat-inclusive-design-considerations-guidance.pdf</w:t>
        </w:r>
      </w:hyperlink>
    </w:p>
    <w:p w14:paraId="5800C4F3" w14:textId="4AC36F2C" w:rsidR="00086BDB" w:rsidRDefault="00086BDB">
      <w:pPr>
        <w:pStyle w:val="FootnoteText"/>
      </w:pPr>
    </w:p>
  </w:footnote>
  <w:footnote w:id="25">
    <w:p w14:paraId="2DE0CF23" w14:textId="0601BC50" w:rsidR="000D6BF6" w:rsidRDefault="000D6BF6">
      <w:pPr>
        <w:pStyle w:val="FootnoteText"/>
      </w:pPr>
      <w:r>
        <w:rPr>
          <w:rStyle w:val="FootnoteReference"/>
        </w:rPr>
        <w:footnoteRef/>
      </w:r>
      <w:r>
        <w:t xml:space="preserve"> </w:t>
      </w:r>
      <w:hyperlink r:id="rId25" w:history="1">
        <w:r w:rsidR="005132FC" w:rsidRPr="00EC5B37">
          <w:rPr>
            <w:rStyle w:val="Hyperlink"/>
            <w:rFonts w:cstheme="minorBidi"/>
          </w:rPr>
          <w:t>Property Accessibility Assessment Tool inclusive design considerations</w:t>
        </w:r>
      </w:hyperlink>
    </w:p>
  </w:footnote>
  <w:footnote w:id="26">
    <w:p w14:paraId="1CA85C7F" w14:textId="4B802CB3" w:rsidR="00086BDB" w:rsidRDefault="00086BDB" w:rsidP="00086BDB">
      <w:pPr>
        <w:pStyle w:val="FootnoteText"/>
      </w:pPr>
      <w:r>
        <w:rPr>
          <w:rStyle w:val="FootnoteReference"/>
        </w:rPr>
        <w:footnoteRef/>
      </w:r>
      <w:r>
        <w:t xml:space="preserve"> </w:t>
      </w:r>
      <w:hyperlink r:id="rId26" w:history="1">
        <w:r w:rsidR="005132FC">
          <w:rPr>
            <w:rStyle w:val="Hyperlink"/>
            <w:rFonts w:cstheme="minorBidi"/>
          </w:rPr>
          <w:t>https://www.finance.gov.au/sites/default/files/2025-08/paat-inclusive-design-considerations-guidance.pdf</w:t>
        </w:r>
      </w:hyperlink>
    </w:p>
    <w:p w14:paraId="410556E0" w14:textId="01F140DE" w:rsidR="00086BDB" w:rsidRDefault="00086BDB">
      <w:pPr>
        <w:pStyle w:val="FootnoteText"/>
      </w:pPr>
    </w:p>
  </w:footnote>
  <w:footnote w:id="27">
    <w:p w14:paraId="413A49DF" w14:textId="33CD10C9" w:rsidR="00A17599" w:rsidRDefault="00A17599">
      <w:pPr>
        <w:pStyle w:val="FootnoteText"/>
      </w:pPr>
      <w:r>
        <w:rPr>
          <w:rStyle w:val="FootnoteReference"/>
        </w:rPr>
        <w:footnoteRef/>
      </w:r>
      <w:r>
        <w:t xml:space="preserve"> </w:t>
      </w:r>
      <w:hyperlink r:id="rId27" w:history="1">
        <w:r w:rsidR="004576D4">
          <w:rPr>
            <w:rStyle w:val="Hyperlink"/>
            <w:rFonts w:cstheme="minorBidi"/>
          </w:rPr>
          <w:t>https://www.finance.gov.au/sites/default/files/2025-08/paat-inclusive-design-considerations-guidance.pdf</w:t>
        </w:r>
      </w:hyperlink>
    </w:p>
  </w:footnote>
  <w:footnote w:id="28">
    <w:p w14:paraId="456432AE" w14:textId="2EBF835C" w:rsidR="000D6BF6" w:rsidRPr="000D6BF6" w:rsidRDefault="000D6BF6">
      <w:pPr>
        <w:pStyle w:val="FootnoteText"/>
        <w:rPr>
          <w:b/>
          <w:bCs/>
        </w:rPr>
      </w:pPr>
      <w:r>
        <w:rPr>
          <w:rStyle w:val="FootnoteReference"/>
        </w:rPr>
        <w:footnoteRef/>
      </w:r>
      <w:r>
        <w:t xml:space="preserve"> </w:t>
      </w:r>
      <w:hyperlink r:id="rId28" w:history="1">
        <w:r w:rsidR="004576D4">
          <w:rPr>
            <w:rStyle w:val="Hyperlink"/>
            <w:rFonts w:cstheme="minorBidi"/>
          </w:rPr>
          <w:t>https://www.finance.gov.au/sites/default/files/2025-08/paat-inclusive-design-considerations-guidance.pdf</w:t>
        </w:r>
      </w:hyperlink>
    </w:p>
  </w:footnote>
  <w:footnote w:id="29">
    <w:p w14:paraId="447F3CF6" w14:textId="348037C3" w:rsidR="000D6BF6" w:rsidRDefault="000D6BF6">
      <w:pPr>
        <w:pStyle w:val="FootnoteText"/>
      </w:pPr>
      <w:r>
        <w:rPr>
          <w:rStyle w:val="FootnoteReference"/>
        </w:rPr>
        <w:footnoteRef/>
      </w:r>
      <w:r>
        <w:t xml:space="preserve"> </w:t>
      </w:r>
      <w:hyperlink r:id="rId29" w:history="1">
        <w:r w:rsidR="004576D4">
          <w:rPr>
            <w:rStyle w:val="Hyperlink"/>
            <w:rFonts w:cstheme="minorBidi"/>
          </w:rPr>
          <w:t>https://www.finance.gov.au/sites/default/files/2025-08/paat-inclusive-design-considerations-guidance.pdf</w:t>
        </w:r>
      </w:hyperlink>
    </w:p>
  </w:footnote>
  <w:footnote w:id="30">
    <w:p w14:paraId="5ABB674A" w14:textId="32FCDAA9" w:rsidR="007E6309" w:rsidRDefault="007E6309">
      <w:pPr>
        <w:pStyle w:val="FootnoteText"/>
      </w:pPr>
      <w:r>
        <w:rPr>
          <w:rStyle w:val="FootnoteReference"/>
        </w:rPr>
        <w:footnoteRef/>
      </w:r>
      <w:r>
        <w:t xml:space="preserve"> </w:t>
      </w:r>
      <w:hyperlink r:id="rId30" w:history="1">
        <w:r w:rsidR="004576D4">
          <w:rPr>
            <w:rStyle w:val="Hyperlink"/>
            <w:rFonts w:cstheme="minorBidi"/>
          </w:rPr>
          <w:t>https://www.finance.gov.au/sites/default/files/2025-08/paat-inclusive-design-considerations-guidance.pdf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8262" w14:textId="31DD80CC" w:rsidR="002034C2" w:rsidRPr="002034C2" w:rsidRDefault="002034C2" w:rsidP="002034C2">
    <w:pPr>
      <w:spacing w:before="960"/>
      <w:jc w:val="right"/>
      <w:rPr>
        <w:sz w:val="14"/>
        <w:szCs w:val="14"/>
      </w:rPr>
    </w:pPr>
    <w:r w:rsidRPr="00DB10A1">
      <w:rPr>
        <w:noProof/>
        <w:sz w:val="28"/>
        <w:szCs w:val="28"/>
      </w:rPr>
      <w:drawing>
        <wp:anchor distT="0" distB="0" distL="114300" distR="114300" simplePos="0" relativeHeight="251658244" behindDoc="1" locked="0" layoutInCell="1" allowOverlap="1" wp14:anchorId="7B436DEC" wp14:editId="64DCEFF7">
          <wp:simplePos x="0" y="0"/>
          <wp:positionH relativeFrom="page">
            <wp:align>left</wp:align>
          </wp:positionH>
          <wp:positionV relativeFrom="paragraph">
            <wp:posOffset>-361507</wp:posOffset>
          </wp:positionV>
          <wp:extent cx="7578000" cy="10719203"/>
          <wp:effectExtent l="0" t="0" r="4445" b="6350"/>
          <wp:wrapNone/>
          <wp:docPr id="1390238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7008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1D24"/>
    <w:multiLevelType w:val="hybridMultilevel"/>
    <w:tmpl w:val="61CAF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AB86313"/>
    <w:multiLevelType w:val="hybridMultilevel"/>
    <w:tmpl w:val="90E083DC"/>
    <w:lvl w:ilvl="0" w:tplc="B510CFA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D4E2CDC"/>
    <w:multiLevelType w:val="hybridMultilevel"/>
    <w:tmpl w:val="4876460A"/>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31399"/>
    <w:multiLevelType w:val="hybridMultilevel"/>
    <w:tmpl w:val="11123A94"/>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343480"/>
    <w:multiLevelType w:val="hybridMultilevel"/>
    <w:tmpl w:val="9398D2E0"/>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07528"/>
    <w:multiLevelType w:val="hybridMultilevel"/>
    <w:tmpl w:val="7D50C472"/>
    <w:lvl w:ilvl="0" w:tplc="764CA2A2">
      <w:start w:val="1"/>
      <w:numFmt w:val="bullet"/>
      <w:lvlText w:val="-"/>
      <w:lvlJc w:val="left"/>
      <w:pPr>
        <w:ind w:left="668" w:hanging="360"/>
      </w:pPr>
      <w:rPr>
        <w:rFonts w:ascii="Courier New" w:hAnsi="Courier New"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7" w15:restartNumberingAfterBreak="0">
    <w:nsid w:val="1B1408CC"/>
    <w:multiLevelType w:val="hybridMultilevel"/>
    <w:tmpl w:val="7296892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0A5BFB"/>
    <w:multiLevelType w:val="hybridMultilevel"/>
    <w:tmpl w:val="C8B2F79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80796"/>
    <w:multiLevelType w:val="hybridMultilevel"/>
    <w:tmpl w:val="536EF600"/>
    <w:lvl w:ilvl="0" w:tplc="B96273BA">
      <w:start w:val="2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BB572BE"/>
    <w:multiLevelType w:val="hybridMultilevel"/>
    <w:tmpl w:val="873EC39A"/>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C3DA5"/>
    <w:multiLevelType w:val="hybridMultilevel"/>
    <w:tmpl w:val="60C82FE6"/>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7533E"/>
    <w:multiLevelType w:val="hybridMultilevel"/>
    <w:tmpl w:val="2F043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B823AA"/>
    <w:multiLevelType w:val="hybridMultilevel"/>
    <w:tmpl w:val="EB0E063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7B3758"/>
    <w:multiLevelType w:val="hybridMultilevel"/>
    <w:tmpl w:val="D776473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1F142A"/>
    <w:multiLevelType w:val="hybridMultilevel"/>
    <w:tmpl w:val="640481F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5A0304"/>
    <w:multiLevelType w:val="hybridMultilevel"/>
    <w:tmpl w:val="C0A2AA28"/>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AE66F6"/>
    <w:multiLevelType w:val="hybridMultilevel"/>
    <w:tmpl w:val="921013A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86304A"/>
    <w:multiLevelType w:val="hybridMultilevel"/>
    <w:tmpl w:val="6E1479B6"/>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A1003"/>
    <w:multiLevelType w:val="hybridMultilevel"/>
    <w:tmpl w:val="F5C2D1AE"/>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B7D92"/>
    <w:multiLevelType w:val="hybridMultilevel"/>
    <w:tmpl w:val="4A02AAE4"/>
    <w:lvl w:ilvl="0" w:tplc="764CA2A2">
      <w:start w:val="1"/>
      <w:numFmt w:val="bullet"/>
      <w:lvlText w:val="-"/>
      <w:lvlJc w:val="left"/>
      <w:pPr>
        <w:ind w:left="668" w:hanging="360"/>
      </w:pPr>
      <w:rPr>
        <w:rFonts w:ascii="Courier New" w:hAnsi="Courier New"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2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08C3740"/>
    <w:multiLevelType w:val="hybridMultilevel"/>
    <w:tmpl w:val="6E66A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4C5B5A"/>
    <w:multiLevelType w:val="hybridMultilevel"/>
    <w:tmpl w:val="B08A480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084DCE"/>
    <w:multiLevelType w:val="hybridMultilevel"/>
    <w:tmpl w:val="4070562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9F2619"/>
    <w:multiLevelType w:val="hybridMultilevel"/>
    <w:tmpl w:val="21C6F5B4"/>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D3B1B"/>
    <w:multiLevelType w:val="hybridMultilevel"/>
    <w:tmpl w:val="7B42FEEE"/>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826477"/>
    <w:multiLevelType w:val="hybridMultilevel"/>
    <w:tmpl w:val="896C7DE0"/>
    <w:lvl w:ilvl="0" w:tplc="764CA2A2">
      <w:start w:val="1"/>
      <w:numFmt w:val="bullet"/>
      <w:lvlText w:val="-"/>
      <w:lvlJc w:val="left"/>
      <w:pPr>
        <w:ind w:left="502"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D51EB"/>
    <w:multiLevelType w:val="hybridMultilevel"/>
    <w:tmpl w:val="DFEC0F8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A0266DD"/>
    <w:multiLevelType w:val="hybridMultilevel"/>
    <w:tmpl w:val="D08ACFC8"/>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3086956">
    <w:abstractNumId w:val="31"/>
  </w:num>
  <w:num w:numId="2" w16cid:durableId="145368285">
    <w:abstractNumId w:val="1"/>
  </w:num>
  <w:num w:numId="3" w16cid:durableId="914632745">
    <w:abstractNumId w:val="10"/>
  </w:num>
  <w:num w:numId="4" w16cid:durableId="387343305">
    <w:abstractNumId w:val="22"/>
  </w:num>
  <w:num w:numId="5" w16cid:durableId="1466657515">
    <w:abstractNumId w:val="23"/>
  </w:num>
  <w:num w:numId="6" w16cid:durableId="773742157">
    <w:abstractNumId w:val="29"/>
  </w:num>
  <w:num w:numId="7" w16cid:durableId="1114447688">
    <w:abstractNumId w:val="21"/>
  </w:num>
  <w:num w:numId="8" w16cid:durableId="1175415826">
    <w:abstractNumId w:val="20"/>
  </w:num>
  <w:num w:numId="9" w16cid:durableId="1919631181">
    <w:abstractNumId w:val="24"/>
  </w:num>
  <w:num w:numId="10" w16cid:durableId="1792357094">
    <w:abstractNumId w:val="2"/>
  </w:num>
  <w:num w:numId="11" w16cid:durableId="1431468444">
    <w:abstractNumId w:val="8"/>
  </w:num>
  <w:num w:numId="12" w16cid:durableId="1634602110">
    <w:abstractNumId w:val="30"/>
  </w:num>
  <w:num w:numId="13" w16cid:durableId="1347512571">
    <w:abstractNumId w:val="17"/>
  </w:num>
  <w:num w:numId="14" w16cid:durableId="657806921">
    <w:abstractNumId w:val="27"/>
  </w:num>
  <w:num w:numId="15" w16cid:durableId="1607349439">
    <w:abstractNumId w:val="16"/>
  </w:num>
  <w:num w:numId="16" w16cid:durableId="809857375">
    <w:abstractNumId w:val="11"/>
  </w:num>
  <w:num w:numId="17" w16cid:durableId="1484080666">
    <w:abstractNumId w:val="9"/>
  </w:num>
  <w:num w:numId="18" w16cid:durableId="97600258">
    <w:abstractNumId w:val="28"/>
  </w:num>
  <w:num w:numId="19" w16cid:durableId="930087055">
    <w:abstractNumId w:val="4"/>
  </w:num>
  <w:num w:numId="20" w16cid:durableId="1373068345">
    <w:abstractNumId w:val="15"/>
  </w:num>
  <w:num w:numId="21" w16cid:durableId="542058827">
    <w:abstractNumId w:val="26"/>
  </w:num>
  <w:num w:numId="22" w16cid:durableId="2089110212">
    <w:abstractNumId w:val="5"/>
  </w:num>
  <w:num w:numId="23" w16cid:durableId="276375608">
    <w:abstractNumId w:val="12"/>
  </w:num>
  <w:num w:numId="24" w16cid:durableId="1792548721">
    <w:abstractNumId w:val="25"/>
  </w:num>
  <w:num w:numId="25" w16cid:durableId="807670511">
    <w:abstractNumId w:val="7"/>
  </w:num>
  <w:num w:numId="26" w16cid:durableId="1469594134">
    <w:abstractNumId w:val="3"/>
  </w:num>
  <w:num w:numId="27" w16cid:durableId="1393967880">
    <w:abstractNumId w:val="18"/>
  </w:num>
  <w:num w:numId="28" w16cid:durableId="451096866">
    <w:abstractNumId w:val="14"/>
  </w:num>
  <w:num w:numId="29" w16cid:durableId="2111050879">
    <w:abstractNumId w:val="6"/>
  </w:num>
  <w:num w:numId="30" w16cid:durableId="2057578653">
    <w:abstractNumId w:val="19"/>
  </w:num>
  <w:num w:numId="31" w16cid:durableId="2016378354">
    <w:abstractNumId w:val="32"/>
  </w:num>
  <w:num w:numId="32" w16cid:durableId="1152715322">
    <w:abstractNumId w:val="13"/>
  </w:num>
  <w:num w:numId="33" w16cid:durableId="110573434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D9D"/>
    <w:rsid w:val="00001B51"/>
    <w:rsid w:val="00010ED2"/>
    <w:rsid w:val="00017141"/>
    <w:rsid w:val="000211DF"/>
    <w:rsid w:val="0002782F"/>
    <w:rsid w:val="00054E4D"/>
    <w:rsid w:val="0005581D"/>
    <w:rsid w:val="00060073"/>
    <w:rsid w:val="000603C7"/>
    <w:rsid w:val="000619B9"/>
    <w:rsid w:val="00077E04"/>
    <w:rsid w:val="000829F4"/>
    <w:rsid w:val="00086BDB"/>
    <w:rsid w:val="000904E9"/>
    <w:rsid w:val="00094DFD"/>
    <w:rsid w:val="000A4B30"/>
    <w:rsid w:val="000A6A8B"/>
    <w:rsid w:val="000C2A48"/>
    <w:rsid w:val="000C4FBE"/>
    <w:rsid w:val="000C5F75"/>
    <w:rsid w:val="000D60B1"/>
    <w:rsid w:val="000D6BF6"/>
    <w:rsid w:val="000E0FE5"/>
    <w:rsid w:val="000E6053"/>
    <w:rsid w:val="000E6504"/>
    <w:rsid w:val="000F67FF"/>
    <w:rsid w:val="000F7F3F"/>
    <w:rsid w:val="00136530"/>
    <w:rsid w:val="00137266"/>
    <w:rsid w:val="00143DDB"/>
    <w:rsid w:val="00150CE4"/>
    <w:rsid w:val="001541EA"/>
    <w:rsid w:val="001612A4"/>
    <w:rsid w:val="0017649A"/>
    <w:rsid w:val="00185917"/>
    <w:rsid w:val="00194286"/>
    <w:rsid w:val="001B1DFC"/>
    <w:rsid w:val="001B405E"/>
    <w:rsid w:val="001B569D"/>
    <w:rsid w:val="001D1CCF"/>
    <w:rsid w:val="001D7EB4"/>
    <w:rsid w:val="001E041E"/>
    <w:rsid w:val="001E1DC0"/>
    <w:rsid w:val="0020122A"/>
    <w:rsid w:val="002034C2"/>
    <w:rsid w:val="00213A5B"/>
    <w:rsid w:val="002272FC"/>
    <w:rsid w:val="00234268"/>
    <w:rsid w:val="00237D96"/>
    <w:rsid w:val="00242909"/>
    <w:rsid w:val="002546CE"/>
    <w:rsid w:val="002550CD"/>
    <w:rsid w:val="00272F7C"/>
    <w:rsid w:val="0027542E"/>
    <w:rsid w:val="0028602A"/>
    <w:rsid w:val="00290D5D"/>
    <w:rsid w:val="002B489C"/>
    <w:rsid w:val="002B7879"/>
    <w:rsid w:val="002F5017"/>
    <w:rsid w:val="00301144"/>
    <w:rsid w:val="003148B7"/>
    <w:rsid w:val="003158C3"/>
    <w:rsid w:val="003274CD"/>
    <w:rsid w:val="0035119D"/>
    <w:rsid w:val="00357AC8"/>
    <w:rsid w:val="00361749"/>
    <w:rsid w:val="00373272"/>
    <w:rsid w:val="00375BD3"/>
    <w:rsid w:val="003808E5"/>
    <w:rsid w:val="003851BD"/>
    <w:rsid w:val="0038558C"/>
    <w:rsid w:val="00386B31"/>
    <w:rsid w:val="0039724D"/>
    <w:rsid w:val="003A71C5"/>
    <w:rsid w:val="003B09A0"/>
    <w:rsid w:val="003B0C19"/>
    <w:rsid w:val="003B4F12"/>
    <w:rsid w:val="003C0E5E"/>
    <w:rsid w:val="003D0085"/>
    <w:rsid w:val="00401A64"/>
    <w:rsid w:val="00423F31"/>
    <w:rsid w:val="00431899"/>
    <w:rsid w:val="00437E87"/>
    <w:rsid w:val="00454638"/>
    <w:rsid w:val="00454799"/>
    <w:rsid w:val="004576D4"/>
    <w:rsid w:val="00474F00"/>
    <w:rsid w:val="00476038"/>
    <w:rsid w:val="004800A2"/>
    <w:rsid w:val="00481B16"/>
    <w:rsid w:val="00483692"/>
    <w:rsid w:val="00486804"/>
    <w:rsid w:val="004B3775"/>
    <w:rsid w:val="004B76BF"/>
    <w:rsid w:val="004C2A06"/>
    <w:rsid w:val="004D0DCB"/>
    <w:rsid w:val="004D6DF9"/>
    <w:rsid w:val="004E058F"/>
    <w:rsid w:val="004E3B87"/>
    <w:rsid w:val="004E3BE7"/>
    <w:rsid w:val="004E6DA8"/>
    <w:rsid w:val="004F5490"/>
    <w:rsid w:val="004F6E63"/>
    <w:rsid w:val="005002D9"/>
    <w:rsid w:val="005038EE"/>
    <w:rsid w:val="00510921"/>
    <w:rsid w:val="00510AD3"/>
    <w:rsid w:val="005132FC"/>
    <w:rsid w:val="00513348"/>
    <w:rsid w:val="00533B5D"/>
    <w:rsid w:val="00536AE9"/>
    <w:rsid w:val="005409E2"/>
    <w:rsid w:val="005570E8"/>
    <w:rsid w:val="00576566"/>
    <w:rsid w:val="005970EA"/>
    <w:rsid w:val="005B6907"/>
    <w:rsid w:val="005C37F0"/>
    <w:rsid w:val="005C72A9"/>
    <w:rsid w:val="005D2D36"/>
    <w:rsid w:val="005D3E0C"/>
    <w:rsid w:val="005E0303"/>
    <w:rsid w:val="005F292C"/>
    <w:rsid w:val="00601A17"/>
    <w:rsid w:val="0060540F"/>
    <w:rsid w:val="00623BA1"/>
    <w:rsid w:val="006346BC"/>
    <w:rsid w:val="0063600C"/>
    <w:rsid w:val="0063633C"/>
    <w:rsid w:val="00645300"/>
    <w:rsid w:val="00665EBF"/>
    <w:rsid w:val="00666291"/>
    <w:rsid w:val="0066652A"/>
    <w:rsid w:val="00682167"/>
    <w:rsid w:val="006913B0"/>
    <w:rsid w:val="006A2F0B"/>
    <w:rsid w:val="006B5C4B"/>
    <w:rsid w:val="006C223E"/>
    <w:rsid w:val="006C42AF"/>
    <w:rsid w:val="006C4DD1"/>
    <w:rsid w:val="006C7ED6"/>
    <w:rsid w:val="006E6B6C"/>
    <w:rsid w:val="006F4EBC"/>
    <w:rsid w:val="00711D8E"/>
    <w:rsid w:val="00712672"/>
    <w:rsid w:val="00713928"/>
    <w:rsid w:val="007245EE"/>
    <w:rsid w:val="00734E3F"/>
    <w:rsid w:val="00736985"/>
    <w:rsid w:val="00737A13"/>
    <w:rsid w:val="00755521"/>
    <w:rsid w:val="007647D2"/>
    <w:rsid w:val="00767E23"/>
    <w:rsid w:val="00784298"/>
    <w:rsid w:val="00786180"/>
    <w:rsid w:val="00791C08"/>
    <w:rsid w:val="007B6200"/>
    <w:rsid w:val="007B7C39"/>
    <w:rsid w:val="007D29D9"/>
    <w:rsid w:val="007E6309"/>
    <w:rsid w:val="00801B9F"/>
    <w:rsid w:val="0080787C"/>
    <w:rsid w:val="00823960"/>
    <w:rsid w:val="0082589D"/>
    <w:rsid w:val="008258C9"/>
    <w:rsid w:val="0083090C"/>
    <w:rsid w:val="00840394"/>
    <w:rsid w:val="00842A9D"/>
    <w:rsid w:val="00843A58"/>
    <w:rsid w:val="008656E6"/>
    <w:rsid w:val="00867390"/>
    <w:rsid w:val="00880B3F"/>
    <w:rsid w:val="00884041"/>
    <w:rsid w:val="008914B5"/>
    <w:rsid w:val="008A2C32"/>
    <w:rsid w:val="008B56F7"/>
    <w:rsid w:val="008B62C7"/>
    <w:rsid w:val="008D4A99"/>
    <w:rsid w:val="008E0DF1"/>
    <w:rsid w:val="008E3F4A"/>
    <w:rsid w:val="008F4933"/>
    <w:rsid w:val="008F7C72"/>
    <w:rsid w:val="0090309A"/>
    <w:rsid w:val="00910823"/>
    <w:rsid w:val="009121FE"/>
    <w:rsid w:val="00914464"/>
    <w:rsid w:val="00926C7E"/>
    <w:rsid w:val="00937D5D"/>
    <w:rsid w:val="00950AD7"/>
    <w:rsid w:val="009560FD"/>
    <w:rsid w:val="0096173E"/>
    <w:rsid w:val="00962337"/>
    <w:rsid w:val="00967CBC"/>
    <w:rsid w:val="00971222"/>
    <w:rsid w:val="00976EB0"/>
    <w:rsid w:val="009803CA"/>
    <w:rsid w:val="00986AA3"/>
    <w:rsid w:val="009A2DA7"/>
    <w:rsid w:val="009B2853"/>
    <w:rsid w:val="009B4D3B"/>
    <w:rsid w:val="009B5476"/>
    <w:rsid w:val="009D0CC3"/>
    <w:rsid w:val="009D125B"/>
    <w:rsid w:val="009D7407"/>
    <w:rsid w:val="009E0866"/>
    <w:rsid w:val="009E7225"/>
    <w:rsid w:val="00A14C1E"/>
    <w:rsid w:val="00A17599"/>
    <w:rsid w:val="00A20E8E"/>
    <w:rsid w:val="00A24A62"/>
    <w:rsid w:val="00A31C9F"/>
    <w:rsid w:val="00A57A97"/>
    <w:rsid w:val="00A74D5E"/>
    <w:rsid w:val="00A96D9D"/>
    <w:rsid w:val="00AA7435"/>
    <w:rsid w:val="00AB19CF"/>
    <w:rsid w:val="00AC164A"/>
    <w:rsid w:val="00AD02B5"/>
    <w:rsid w:val="00AD0459"/>
    <w:rsid w:val="00AF2050"/>
    <w:rsid w:val="00AF60AB"/>
    <w:rsid w:val="00B13CA9"/>
    <w:rsid w:val="00B50ACA"/>
    <w:rsid w:val="00B60352"/>
    <w:rsid w:val="00B76CA9"/>
    <w:rsid w:val="00B770C4"/>
    <w:rsid w:val="00B8077B"/>
    <w:rsid w:val="00B92670"/>
    <w:rsid w:val="00BA5E52"/>
    <w:rsid w:val="00BB26C5"/>
    <w:rsid w:val="00BB5A9A"/>
    <w:rsid w:val="00BC0054"/>
    <w:rsid w:val="00BD43AC"/>
    <w:rsid w:val="00BD7001"/>
    <w:rsid w:val="00BE51BA"/>
    <w:rsid w:val="00BE7826"/>
    <w:rsid w:val="00BF4DE6"/>
    <w:rsid w:val="00C27965"/>
    <w:rsid w:val="00C42CDE"/>
    <w:rsid w:val="00C45E2A"/>
    <w:rsid w:val="00C61533"/>
    <w:rsid w:val="00C813F4"/>
    <w:rsid w:val="00C83256"/>
    <w:rsid w:val="00CA37B1"/>
    <w:rsid w:val="00CB1959"/>
    <w:rsid w:val="00CD51B6"/>
    <w:rsid w:val="00CF1835"/>
    <w:rsid w:val="00D0296C"/>
    <w:rsid w:val="00D037E9"/>
    <w:rsid w:val="00D2253C"/>
    <w:rsid w:val="00D22869"/>
    <w:rsid w:val="00D40D43"/>
    <w:rsid w:val="00D46D82"/>
    <w:rsid w:val="00D569C9"/>
    <w:rsid w:val="00D74CF4"/>
    <w:rsid w:val="00D912B7"/>
    <w:rsid w:val="00D9136D"/>
    <w:rsid w:val="00D91422"/>
    <w:rsid w:val="00DA6629"/>
    <w:rsid w:val="00DB10A1"/>
    <w:rsid w:val="00DB6D69"/>
    <w:rsid w:val="00DC1D9D"/>
    <w:rsid w:val="00DC430B"/>
    <w:rsid w:val="00DD0DA7"/>
    <w:rsid w:val="00DF25F7"/>
    <w:rsid w:val="00DF6373"/>
    <w:rsid w:val="00DF76EB"/>
    <w:rsid w:val="00E012DE"/>
    <w:rsid w:val="00E13667"/>
    <w:rsid w:val="00E3142D"/>
    <w:rsid w:val="00E357B7"/>
    <w:rsid w:val="00E36583"/>
    <w:rsid w:val="00E44D53"/>
    <w:rsid w:val="00E53800"/>
    <w:rsid w:val="00E6081F"/>
    <w:rsid w:val="00E6370F"/>
    <w:rsid w:val="00E80019"/>
    <w:rsid w:val="00EA04B2"/>
    <w:rsid w:val="00EA20F3"/>
    <w:rsid w:val="00EA39E6"/>
    <w:rsid w:val="00EA77CB"/>
    <w:rsid w:val="00EA7B16"/>
    <w:rsid w:val="00EC5B37"/>
    <w:rsid w:val="00ED43D1"/>
    <w:rsid w:val="00EE4EE1"/>
    <w:rsid w:val="00EF4574"/>
    <w:rsid w:val="00EF6421"/>
    <w:rsid w:val="00F10E92"/>
    <w:rsid w:val="00F16186"/>
    <w:rsid w:val="00F226E8"/>
    <w:rsid w:val="00F2684E"/>
    <w:rsid w:val="00F529C6"/>
    <w:rsid w:val="00F729EF"/>
    <w:rsid w:val="00F77CAE"/>
    <w:rsid w:val="00F85A90"/>
    <w:rsid w:val="00F96BB9"/>
    <w:rsid w:val="00FA29EC"/>
    <w:rsid w:val="00FB11AA"/>
    <w:rsid w:val="00FB3967"/>
    <w:rsid w:val="00FB44AA"/>
    <w:rsid w:val="00FC5DBD"/>
    <w:rsid w:val="00FD5110"/>
    <w:rsid w:val="00FE0A48"/>
    <w:rsid w:val="00FE0FF6"/>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DD21"/>
  <w15:docId w15:val="{2D87D1DB-59D1-4F61-8090-875CC2F1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0904E9"/>
    <w:pPr>
      <w:keepNext/>
      <w:keepLines/>
      <w:spacing w:before="360" w:after="120" w:line="460" w:lineRule="atLeast"/>
      <w:contextualSpacing/>
      <w:outlineLvl w:val="0"/>
    </w:pPr>
    <w:rPr>
      <w:rFonts w:asciiTheme="majorHAnsi" w:eastAsiaTheme="majorEastAsia" w:hAnsiTheme="majorHAnsi" w:cstheme="majorBidi"/>
      <w:bCs/>
      <w:color w:val="615E9B" w:themeColor="accent3"/>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3C3D8C"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E9"/>
    <w:rPr>
      <w:rFonts w:asciiTheme="majorHAnsi" w:eastAsiaTheme="majorEastAsia" w:hAnsiTheme="majorHAnsi" w:cstheme="majorBidi"/>
      <w:bCs/>
      <w:color w:val="615E9B" w:themeColor="accent3"/>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B489C"/>
    <w:pPr>
      <w:spacing w:before="2520"/>
      <w:jc w:val="right"/>
    </w:pPr>
    <w:rPr>
      <w:color w:val="auto"/>
      <w:sz w:val="52"/>
    </w:rPr>
  </w:style>
  <w:style w:type="character" w:customStyle="1" w:styleId="TitleChar">
    <w:name w:val="Title Char"/>
    <w:basedOn w:val="DefaultParagraphFont"/>
    <w:link w:val="Title"/>
    <w:uiPriority w:val="10"/>
    <w:rsid w:val="002B489C"/>
    <w:rPr>
      <w:rFonts w:asciiTheme="majorHAnsi" w:eastAsiaTheme="majorEastAsia" w:hAnsiTheme="majorHAnsi" w:cstheme="majorBidi"/>
      <w:bCs/>
      <w:sz w:val="52"/>
      <w:szCs w:val="28"/>
    </w:rPr>
  </w:style>
  <w:style w:type="paragraph" w:styleId="Subtitle">
    <w:name w:val="Subtitle"/>
    <w:basedOn w:val="Title"/>
    <w:next w:val="Normal"/>
    <w:link w:val="SubtitleChar"/>
    <w:uiPriority w:val="11"/>
    <w:qFormat/>
    <w:rsid w:val="009B5476"/>
    <w:pPr>
      <w:numPr>
        <w:ilvl w:val="1"/>
      </w:numPr>
      <w:spacing w:before="0" w:after="480" w:line="260" w:lineRule="atLeast"/>
    </w:pPr>
    <w:rPr>
      <w:b/>
      <w:iCs/>
      <w:sz w:val="28"/>
      <w:szCs w:val="24"/>
    </w:rPr>
  </w:style>
  <w:style w:type="character" w:customStyle="1" w:styleId="SubtitleChar">
    <w:name w:val="Subtitle Char"/>
    <w:basedOn w:val="DefaultParagraphFont"/>
    <w:link w:val="Subtitle"/>
    <w:uiPriority w:val="11"/>
    <w:rsid w:val="009B5476"/>
    <w:rPr>
      <w:rFonts w:asciiTheme="majorHAnsi" w:eastAsiaTheme="majorEastAsia" w:hAnsiTheme="majorHAnsi" w:cstheme="majorBidi"/>
      <w:b/>
      <w:bCs/>
      <w:iCs/>
      <w:sz w:val="28"/>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615E9B" w:themeColor="accent3"/>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B4B5DF"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375BD3"/>
    <w:rPr>
      <w:rFonts w:asciiTheme="majorHAnsi" w:eastAsiaTheme="majorEastAsia" w:hAnsiTheme="majorHAnsi" w:cstheme="majorBidi"/>
      <w:bCs/>
      <w:i/>
      <w:iCs/>
      <w:color w:val="615E9B"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3C3D8C"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3C3D8C"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361749"/>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B4B5DF"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B4B5DF" w:themeColor="accent1"/>
        <w:bottom w:val="single" w:sz="4" w:space="10" w:color="B4B5DF" w:themeColor="accent1"/>
      </w:pBdr>
      <w:spacing w:before="360" w:after="360"/>
      <w:ind w:left="864" w:right="864"/>
      <w:jc w:val="center"/>
    </w:pPr>
    <w:rPr>
      <w:i/>
      <w:iCs/>
      <w:color w:val="615E9B" w:themeColor="accent3"/>
    </w:rPr>
  </w:style>
  <w:style w:type="character" w:customStyle="1" w:styleId="IntenseQuoteChar">
    <w:name w:val="Intense Quote Char"/>
    <w:basedOn w:val="DefaultParagraphFont"/>
    <w:link w:val="IntenseQuote"/>
    <w:uiPriority w:val="30"/>
    <w:rsid w:val="00375BD3"/>
    <w:rPr>
      <w:i/>
      <w:iCs/>
      <w:color w:val="615E9B" w:themeColor="accent3"/>
    </w:rPr>
  </w:style>
  <w:style w:type="character" w:styleId="IntenseReference">
    <w:name w:val="Intense Reference"/>
    <w:basedOn w:val="DefaultParagraphFont"/>
    <w:uiPriority w:val="32"/>
    <w:qFormat/>
    <w:rsid w:val="00DD0DA7"/>
    <w:rPr>
      <w:b/>
      <w:bCs/>
      <w:smallCaps/>
      <w:color w:val="615E9B" w:themeColor="accent3"/>
      <w:spacing w:val="5"/>
    </w:rPr>
  </w:style>
  <w:style w:type="paragraph" w:customStyle="1" w:styleId="Footerstyle">
    <w:name w:val="Footer style"/>
    <w:basedOn w:val="Footer"/>
    <w:link w:val="FooterstyleChar"/>
    <w:qFormat/>
    <w:rsid w:val="00D91422"/>
    <w:pPr>
      <w:pBdr>
        <w:top w:val="single" w:sz="4" w:space="8" w:color="B4B5DF"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BoxedText1">
    <w:name w:val="Boxed Text 1"/>
    <w:basedOn w:val="Normal"/>
    <w:qFormat/>
    <w:rsid w:val="001B405E"/>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Heading1">
    <w:name w:val="Boxed Heading 1"/>
    <w:basedOn w:val="BoxedText1"/>
    <w:qFormat/>
    <w:rsid w:val="001B405E"/>
    <w:rPr>
      <w:b/>
      <w:sz w:val="24"/>
    </w:rPr>
  </w:style>
  <w:style w:type="paragraph" w:customStyle="1" w:styleId="BoxedText2">
    <w:name w:val="Boxed Text 2"/>
    <w:basedOn w:val="BoxedText1"/>
    <w:qFormat/>
    <w:rsid w:val="001B405E"/>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Heading2">
    <w:name w:val="Boxed Heading 2"/>
    <w:basedOn w:val="BoxedText2"/>
    <w:qFormat/>
    <w:rsid w:val="001B405E"/>
    <w:rPr>
      <w:b/>
      <w:sz w:val="24"/>
    </w:rPr>
  </w:style>
  <w:style w:type="character" w:styleId="UnresolvedMention">
    <w:name w:val="Unresolved Mention"/>
    <w:basedOn w:val="DefaultParagraphFont"/>
    <w:uiPriority w:val="99"/>
    <w:semiHidden/>
    <w:unhideWhenUsed/>
    <w:rsid w:val="00DC1D9D"/>
    <w:rPr>
      <w:color w:val="605E5C"/>
      <w:shd w:val="clear" w:color="auto" w:fill="E1DFDD"/>
    </w:rPr>
  </w:style>
  <w:style w:type="character" w:styleId="CommentReference">
    <w:name w:val="annotation reference"/>
    <w:basedOn w:val="DefaultParagraphFont"/>
    <w:uiPriority w:val="99"/>
    <w:semiHidden/>
    <w:unhideWhenUsed/>
    <w:rsid w:val="00937D5D"/>
    <w:rPr>
      <w:sz w:val="16"/>
      <w:szCs w:val="16"/>
    </w:rPr>
  </w:style>
  <w:style w:type="paragraph" w:styleId="CommentText">
    <w:name w:val="annotation text"/>
    <w:basedOn w:val="Normal"/>
    <w:link w:val="CommentTextChar"/>
    <w:uiPriority w:val="99"/>
    <w:unhideWhenUsed/>
    <w:rsid w:val="00937D5D"/>
    <w:pPr>
      <w:suppressAutoHyphens w:val="0"/>
      <w:spacing w:before="0" w:after="16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37D5D"/>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CF1835"/>
    <w:pPr>
      <w:suppressAutoHyphens/>
      <w:spacing w:before="180" w:after="60"/>
    </w:pPr>
    <w:rPr>
      <w:b/>
      <w:bCs/>
      <w:kern w:val="0"/>
      <w14:ligatures w14:val="none"/>
    </w:rPr>
  </w:style>
  <w:style w:type="character" w:customStyle="1" w:styleId="CommentSubjectChar">
    <w:name w:val="Comment Subject Char"/>
    <w:basedOn w:val="CommentTextChar"/>
    <w:link w:val="CommentSubject"/>
    <w:uiPriority w:val="99"/>
    <w:semiHidden/>
    <w:rsid w:val="00CF1835"/>
    <w:rPr>
      <w:b/>
      <w:bCs/>
      <w:kern w:val="2"/>
      <w:sz w:val="20"/>
      <w:szCs w:val="20"/>
      <w14:ligatures w14:val="standardContextual"/>
    </w:rPr>
  </w:style>
  <w:style w:type="character" w:styleId="FollowedHyperlink">
    <w:name w:val="FollowedHyperlink"/>
    <w:basedOn w:val="DefaultParagraphFont"/>
    <w:uiPriority w:val="99"/>
    <w:semiHidden/>
    <w:unhideWhenUsed/>
    <w:rsid w:val="009803CA"/>
    <w:rPr>
      <w:color w:val="007DB6" w:themeColor="followedHyperlink"/>
      <w:u w:val="single"/>
    </w:rPr>
  </w:style>
  <w:style w:type="paragraph" w:styleId="Revision">
    <w:name w:val="Revision"/>
    <w:hidden/>
    <w:uiPriority w:val="99"/>
    <w:semiHidden/>
    <w:rsid w:val="009617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05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hyperlink" Target="https://www.finance.gov.au/government/property-and-construction/how-create-building-accessibility-guide" TargetMode="External"/><Relationship Id="rId39" Type="http://schemas.openxmlformats.org/officeDocument/2006/relationships/hyperlink" Target="https://www.finance.gov.au/sites/default/files/2025-08/paat-inclusive-design-considerations-guidance.pdf" TargetMode="External"/><Relationship Id="rId21" Type="http://schemas.openxmlformats.org/officeDocument/2006/relationships/image" Target="media/image7.png"/><Relationship Id="rId34" Type="http://schemas.openxmlformats.org/officeDocument/2006/relationships/hyperlink" Target="https://www.finance.gov.au/sites/default/files/2025-08/paat-inclusive-design-considerations-guidance.pdf" TargetMode="External"/><Relationship Id="rId42" Type="http://schemas.openxmlformats.org/officeDocument/2006/relationships/hyperlink" Target="https://www.finance.gov.au/sites/default/files/2025-08/paat-inclusive-design-considerations-guidance.pdf" TargetMode="External"/><Relationship Id="rId47" Type="http://schemas.openxmlformats.org/officeDocument/2006/relationships/hyperlink" Target="https://www.finance.gov.au/sites/default/files/2025-08/paat-inclusive-design-considerations-guidance.pdf" TargetMode="External"/><Relationship Id="rId50" Type="http://schemas.openxmlformats.org/officeDocument/2006/relationships/hyperlink" Target="https://www.finance.gov.au/sites/default/files/2025-08/paat-inclusive-design-considerations-guidance.pdf" TargetMode="External"/><Relationship Id="rId55" Type="http://schemas.openxmlformats.org/officeDocument/2006/relationships/hyperlink" Target="https://www.finance.gov.au/sites/default/files/2025-08/paat-inclusive-design-considerations-guidance.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finance.gov.au/sites/default/files/2025-08/paat-inclusive-design-considerations-guidance.pdf" TargetMode="Externa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hyperlink" Target="https://www.finance.gov.au/sites/default/files/2025-08/paat-inclusive-design-considerations-guidance.pdf" TargetMode="External"/><Relationship Id="rId37" Type="http://schemas.openxmlformats.org/officeDocument/2006/relationships/hyperlink" Target="https://www.finance.gov.au/sites/default/files/2025-08/paat-inclusive-design-considerations-guidance.pdf" TargetMode="External"/><Relationship Id="rId40" Type="http://schemas.openxmlformats.org/officeDocument/2006/relationships/hyperlink" Target="https://www.finance.gov.au/sites/default/files/2025-08/paat-inclusive-design-considerations-guidance.pdf" TargetMode="External"/><Relationship Id="rId45" Type="http://schemas.openxmlformats.org/officeDocument/2006/relationships/hyperlink" Target="https://www.finance.gov.au/sites/default/files/2025-08/paat-inclusive-design-considerations-guidance.pdf" TargetMode="External"/><Relationship Id="rId53" Type="http://schemas.openxmlformats.org/officeDocument/2006/relationships/hyperlink" Target="https://www.finance.gov.au/sites/default/files/2025-08/paat-inclusive-design-considerations-guidance.pdf"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svg"/><Relationship Id="rId27" Type="http://schemas.openxmlformats.org/officeDocument/2006/relationships/hyperlink" Target="https://www.finance.gov.au/sites/default/files/2025-08/paat-inclusive-design-considerations-guidance.pdf" TargetMode="External"/><Relationship Id="rId30" Type="http://schemas.openxmlformats.org/officeDocument/2006/relationships/hyperlink" Target="https://www.finance.gov.au/sites/default/files/2025-08/paat-inclusive-design-considerations-guidance.pdf" TargetMode="External"/><Relationship Id="rId35" Type="http://schemas.openxmlformats.org/officeDocument/2006/relationships/hyperlink" Target="https://www.finance.gov.au/sites/default/files/2025-08/paat-inclusive-design-considerations-guidance.pdf" TargetMode="External"/><Relationship Id="rId43" Type="http://schemas.openxmlformats.org/officeDocument/2006/relationships/hyperlink" Target="https://www.finance.gov.au/sites/default/files/2025-08/paat-inclusive-design-considerations-guidance.pdf" TargetMode="External"/><Relationship Id="rId48" Type="http://schemas.openxmlformats.org/officeDocument/2006/relationships/hyperlink" Target="https://www.finance.gov.au/sites/default/files/2025-08/paat-inclusive-design-considerations-guidance.pdf" TargetMode="External"/><Relationship Id="rId56" Type="http://schemas.openxmlformats.org/officeDocument/2006/relationships/hyperlink" Target="https://www.finance.gov.au/sites/default/files/2025-08/paat-inclusive-design-considerations-guidance.pdf" TargetMode="External"/><Relationship Id="rId8" Type="http://schemas.openxmlformats.org/officeDocument/2006/relationships/styles" Target="styles.xml"/><Relationship Id="rId51" Type="http://schemas.openxmlformats.org/officeDocument/2006/relationships/hyperlink" Target="https://www.finance.gov.au/sites/default/files/2025-08/paat-inclusive-design-considerations-guidance.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finance.gov.au/government/property-and-construction/how-create-building-accessibility-guide" TargetMode="External"/><Relationship Id="rId33" Type="http://schemas.openxmlformats.org/officeDocument/2006/relationships/hyperlink" Target="https://www.finance.gov.au/sites/default/files/2025-08/paat-inclusive-design-considerations-guidance.pdf" TargetMode="External"/><Relationship Id="rId38" Type="http://schemas.openxmlformats.org/officeDocument/2006/relationships/hyperlink" Target="https://www.finance.gov.au/sites/default/files/2025-08/paat-inclusive-design-considerations-guidance.pdf" TargetMode="External"/><Relationship Id="rId46" Type="http://schemas.openxmlformats.org/officeDocument/2006/relationships/hyperlink" Target="https://www.finance.gov.au/sites/default/files/2025-08/paat-inclusive-design-considerations-guidance.pdf" TargetMode="External"/><Relationship Id="rId59" Type="http://schemas.openxmlformats.org/officeDocument/2006/relationships/theme" Target="theme/theme1.xml"/><Relationship Id="rId20" Type="http://schemas.openxmlformats.org/officeDocument/2006/relationships/image" Target="media/image6.svg"/><Relationship Id="rId41" Type="http://schemas.openxmlformats.org/officeDocument/2006/relationships/hyperlink" Target="https://www.finance.gov.au/sites/default/files/2025-08/paat-inclusive-design-considerations-guidance.pdf" TargetMode="External"/><Relationship Id="rId54" Type="http://schemas.openxmlformats.org/officeDocument/2006/relationships/hyperlink" Target="https://www.finance.gov.au/sites/default/files/2025-08/paat-inclusive-design-considerations-guidance.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PropertyPolicy@finance.gov.au" TargetMode="External"/><Relationship Id="rId23" Type="http://schemas.openxmlformats.org/officeDocument/2006/relationships/image" Target="media/image9.png"/><Relationship Id="rId28" Type="http://schemas.openxmlformats.org/officeDocument/2006/relationships/hyperlink" Target="https://www.finance.gov.au/sites/default/files/2025-08/paat-inclusive-design-considerations-guidance.pdf" TargetMode="External"/><Relationship Id="rId36" Type="http://schemas.openxmlformats.org/officeDocument/2006/relationships/hyperlink" Target="https://www.finance.gov.au/sites/default/files/2025-08/paat-inclusive-design-considerations-guidance.pdf" TargetMode="External"/><Relationship Id="rId49" Type="http://schemas.openxmlformats.org/officeDocument/2006/relationships/hyperlink" Target="https://www.finance.gov.au/government/property-and-construction/creating-accessible-and-inclusive-spaces/property-accessibility-assessment-tool/paat-design-features-consider" TargetMode="External"/><Relationship Id="rId57" Type="http://schemas.openxmlformats.org/officeDocument/2006/relationships/footer" Target="footer3.xml"/><Relationship Id="rId10" Type="http://schemas.openxmlformats.org/officeDocument/2006/relationships/webSettings" Target="webSettings.xml"/><Relationship Id="rId31" Type="http://schemas.openxmlformats.org/officeDocument/2006/relationships/hyperlink" Target="https://www.finance.gov.au/sites/default/files/2025-08/paat-inclusive-design-considerations-guidance.pdf" TargetMode="External"/><Relationship Id="rId44" Type="http://schemas.openxmlformats.org/officeDocument/2006/relationships/hyperlink" Target="https://www.finance.gov.au/sites/default/files/2025-08/paat-inclusive-design-considerations-guidance.pdf" TargetMode="External"/><Relationship Id="rId52" Type="http://schemas.openxmlformats.org/officeDocument/2006/relationships/hyperlink" Target="https://www.finance.gov.au/sites/default/files/2025-08/paat-inclusive-design-considerations-guidan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au/sites/default/files/2025-08/paat-inclusive-design-considerations-guidance.pdf" TargetMode="External"/><Relationship Id="rId13" Type="http://schemas.openxmlformats.org/officeDocument/2006/relationships/hyperlink" Target="https://www.finance.gov.au/sites/default/files/2025-08/paat-inclusive-design-considerations-guidance.pdf" TargetMode="External"/><Relationship Id="rId18" Type="http://schemas.openxmlformats.org/officeDocument/2006/relationships/hyperlink" Target="https://www.finance.gov.au/sites/default/files/2025-08/paat-inclusive-design-considerations-guidance.pdf" TargetMode="External"/><Relationship Id="rId26" Type="http://schemas.openxmlformats.org/officeDocument/2006/relationships/hyperlink" Target="https://www.finance.gov.au/sites/default/files/2025-08/paat-inclusive-design-considerations-guidance.pdf" TargetMode="External"/><Relationship Id="rId3" Type="http://schemas.openxmlformats.org/officeDocument/2006/relationships/hyperlink" Target="https://www.finance.gov.au/sites/default/files/2025-08/paat-inclusive-design-considerations-guidance.pdf" TargetMode="External"/><Relationship Id="rId21" Type="http://schemas.openxmlformats.org/officeDocument/2006/relationships/hyperlink" Target="https://www.finance.gov.au/sites/default/files/2025-08/paat-inclusive-design-considerations-guidance.pdf" TargetMode="External"/><Relationship Id="rId7" Type="http://schemas.openxmlformats.org/officeDocument/2006/relationships/hyperlink" Target="https://www.finance.gov.au/sites/default/files/2025-08/paat-inclusive-design-considerations-guidance.pdf" TargetMode="External"/><Relationship Id="rId12" Type="http://schemas.openxmlformats.org/officeDocument/2006/relationships/hyperlink" Target="https://www.finance.gov.au/sites/default/files/2025-08/paat-inclusive-design-considerations-guidance.pdf" TargetMode="External"/><Relationship Id="rId17" Type="http://schemas.openxmlformats.org/officeDocument/2006/relationships/hyperlink" Target="https://www.finance.gov.au/sites/default/files/2025-08/paat-inclusive-design-considerations-guidance.pdf" TargetMode="External"/><Relationship Id="rId25" Type="http://schemas.openxmlformats.org/officeDocument/2006/relationships/hyperlink" Target="https://www.finance.gov.au/sites/default/files/2025-08/paat-inclusive-design-considerations-guidance.pdf" TargetMode="External"/><Relationship Id="rId2" Type="http://schemas.openxmlformats.org/officeDocument/2006/relationships/hyperlink" Target="https://www.finance.gov.au/government/property-and-construction/how-create-building-accessibility-guide" TargetMode="External"/><Relationship Id="rId16" Type="http://schemas.openxmlformats.org/officeDocument/2006/relationships/hyperlink" Target="https://www.finance.gov.au/sites/default/files/2025-08/paat-inclusive-design-considerations-guidance.pdf" TargetMode="External"/><Relationship Id="rId20" Type="http://schemas.openxmlformats.org/officeDocument/2006/relationships/hyperlink" Target="https://www.finance.gov.au/sites/default/files/2025-08/paat-inclusive-design-considerations-guidance.pdf" TargetMode="External"/><Relationship Id="rId29" Type="http://schemas.openxmlformats.org/officeDocument/2006/relationships/hyperlink" Target="https://www.finance.gov.au/sites/default/files/2025-08/paat-inclusive-design-considerations-guidance.pdf" TargetMode="External"/><Relationship Id="rId1" Type="http://schemas.openxmlformats.org/officeDocument/2006/relationships/hyperlink" Target="https://www.finance.gov.au/government/property-and-construction/how-create-building-accessibility-guide" TargetMode="External"/><Relationship Id="rId6" Type="http://schemas.openxmlformats.org/officeDocument/2006/relationships/hyperlink" Target="https://www.finance.gov.au/sites/default/files/2025-08/paat-inclusive-design-considerations-guidance.pdf" TargetMode="External"/><Relationship Id="rId11" Type="http://schemas.openxmlformats.org/officeDocument/2006/relationships/hyperlink" Target="https://www.finance.gov.au/sites/default/files/2025-08/paat-inclusive-design-considerations-guidance.pdf" TargetMode="External"/><Relationship Id="rId24" Type="http://schemas.openxmlformats.org/officeDocument/2006/relationships/hyperlink" Target="https://www.finance.gov.au/sites/default/files/2025-08/paat-inclusive-design-considerations-guidance.pdf" TargetMode="External"/><Relationship Id="rId5" Type="http://schemas.openxmlformats.org/officeDocument/2006/relationships/hyperlink" Target="https://www.finance.gov.au/sites/default/files/2025-08/paat-inclusive-design-considerations-guidance.pdf" TargetMode="External"/><Relationship Id="rId15" Type="http://schemas.openxmlformats.org/officeDocument/2006/relationships/hyperlink" Target="https://www.finance.gov.au/sites/default/files/2025-08/paat-inclusive-design-considerations-guidance.pdf" TargetMode="External"/><Relationship Id="rId23" Type="http://schemas.openxmlformats.org/officeDocument/2006/relationships/hyperlink" Target="https://www.finance.gov.au/government/property-and-construction/creating-accessible-and-inclusive-spaces/property-accessibility-assessment-tool/paat-design-features-consider" TargetMode="External"/><Relationship Id="rId28" Type="http://schemas.openxmlformats.org/officeDocument/2006/relationships/hyperlink" Target="https://www.finance.gov.au/sites/default/files/2025-08/paat-inclusive-design-considerations-guidance.pdf" TargetMode="External"/><Relationship Id="rId10" Type="http://schemas.openxmlformats.org/officeDocument/2006/relationships/hyperlink" Target="https://www.finance.gov.au/sites/default/files/2025-08/paat-inclusive-design-considerations-guidance.pdf" TargetMode="External"/><Relationship Id="rId19" Type="http://schemas.openxmlformats.org/officeDocument/2006/relationships/hyperlink" Target="https://www.finance.gov.au/sites/default/files/2025-08/paat-inclusive-design-considerations-guidance.pdf" TargetMode="External"/><Relationship Id="rId4" Type="http://schemas.openxmlformats.org/officeDocument/2006/relationships/hyperlink" Target="https://www.finance.gov.au/sites/default/files/2025-08/paat-inclusive-design-considerations-guidance.pdf" TargetMode="External"/><Relationship Id="rId9" Type="http://schemas.openxmlformats.org/officeDocument/2006/relationships/hyperlink" Target="https://www.finance.gov.au/sites/default/files/2025-08/paat-inclusive-design-considerations-guidance.pdf" TargetMode="External"/><Relationship Id="rId14" Type="http://schemas.openxmlformats.org/officeDocument/2006/relationships/hyperlink" Target="https://www.finance.gov.au/sites/default/files/2025-08/paat-inclusive-design-considerations-guidance.pdf" TargetMode="External"/><Relationship Id="rId22" Type="http://schemas.openxmlformats.org/officeDocument/2006/relationships/hyperlink" Target="https://www.finance.gov.au/sites/default/files/2025-08/paat-inclusive-design-considerations-guidance.pdf" TargetMode="External"/><Relationship Id="rId27" Type="http://schemas.openxmlformats.org/officeDocument/2006/relationships/hyperlink" Target="https://www.finance.gov.au/sites/default/files/2025-08/paat-inclusive-design-considerations-guidance.pdf" TargetMode="External"/><Relationship Id="rId30" Type="http://schemas.openxmlformats.org/officeDocument/2006/relationships/hyperlink" Target="https://www.finance.gov.au/sites/default/files/2025-08/paat-inclusive-design-considerations-guidan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TSA1\AppData\Local\Temp\MicrosoftEdgeDownloads\0cbae12f-0184-4673-817b-61abdfdd7a08\Long%20Word%20template_polygon_gradient.dotx" TargetMode="External"/></Relationships>
</file>

<file path=word/theme/theme1.xml><?xml version="1.0" encoding="utf-8"?>
<a:theme xmlns:a="http://schemas.openxmlformats.org/drawingml/2006/main" name="Finance 1 Blue">
  <a:themeElements>
    <a:clrScheme name="Finance Purple">
      <a:dk1>
        <a:sysClr val="windowText" lastClr="000000"/>
      </a:dk1>
      <a:lt1>
        <a:sysClr val="window" lastClr="FFFFFF"/>
      </a:lt1>
      <a:dk2>
        <a:srgbClr val="1C1C1C"/>
      </a:dk2>
      <a:lt2>
        <a:srgbClr val="E2E3E2"/>
      </a:lt2>
      <a:accent1>
        <a:srgbClr val="B4B5DF"/>
      </a:accent1>
      <a:accent2>
        <a:srgbClr val="9595D2"/>
      </a:accent2>
      <a:accent3>
        <a:srgbClr val="615E9B"/>
      </a:accent3>
      <a:accent4>
        <a:srgbClr val="F6EB61"/>
      </a:accent4>
      <a:accent5>
        <a:srgbClr val="85CAF0"/>
      </a:accent5>
      <a:accent6>
        <a:srgbClr val="9CDBD9"/>
      </a:accent6>
      <a:hlink>
        <a:srgbClr val="007DB6"/>
      </a:hlink>
      <a:folHlink>
        <a:srgbClr val="007D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981733C9E857654A93136302249D0C0A" ma:contentTypeVersion="39" ma:contentTypeDescription="Create a new document." ma:contentTypeScope="" ma:versionID="b6b008f55d893c745196592b61829d4b">
  <xsd:schema xmlns:xsd="http://www.w3.org/2001/XMLSchema" xmlns:xs="http://www.w3.org/2001/XMLSchema" xmlns:p="http://schemas.microsoft.com/office/2006/metadata/properties" xmlns:ns1="http://schemas.microsoft.com/sharepoint/v3" xmlns:ns2="a334ba3b-e131-42d3-95f3-2728f5a41884" xmlns:ns3="14e8fe66-2266-4080-b00a-febe31c52f73" xmlns:ns4="6a7e9632-768a-49bf-85ac-c69233ab2a52" targetNamespace="http://schemas.microsoft.com/office/2006/metadata/properties" ma:root="true" ma:fieldsID="ffb74bf247bcde6513eb0432ff7e3aa1" ns1:_="" ns2:_="" ns3:_="" ns4:_="">
    <xsd:import namespace="http://schemas.microsoft.com/sharepoint/v3"/>
    <xsd:import namespace="a334ba3b-e131-42d3-95f3-2728f5a41884"/>
    <xsd:import namespace="14e8fe66-2266-4080-b00a-febe31c52f73"/>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4:_dlc_DocIdUr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SharedWithDetails" minOccurs="0"/>
                <xsd:element ref="ns3:MediaServiceMetadata" minOccurs="0"/>
                <xsd:element ref="ns3:MediaServiceFastMetadata" minOccurs="0"/>
                <xsd:element ref="ns3:MediaServiceDateTaken" minOccurs="0"/>
                <xsd:element ref="ns3:MediaLengthInSecond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_dlc_DocId" minOccurs="0"/>
                <xsd:element ref="ns4:_dlc_DocIdPersistId"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ma:readOnly="false">
      <xsd:simpleType>
        <xsd:restriction base="dms:Note"/>
      </xsd:simpleType>
    </xsd:element>
    <xsd:element name="_ip_UnifiedCompliancePolicyUIAction" ma:index="3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2;#Property Policy|4f26a92f-656d-43a7-9cb5-a764f24767bc"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3;#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3;#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6135bd8e-d07b-42fd-888d-91818cfc03fe}"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6135bd8e-d07b-42fd-888d-91818cfc03fe}"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e8fe66-2266-4080-b00a-febe31c52f73"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hidden="true" ma:internalName="MediaServiceOCR"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40" nillable="true" ma:displayName="MediaServiceBillingMetadata" ma:hidden="true" ma:internalName="MediaServiceBillingMetadata" ma:readOnly="true">
      <xsd:simpleType>
        <xsd:restriction base="dms:Note"/>
      </xsd:simpleType>
    </xsd:element>
    <xsd:element name="MediaServiceLocation" ma:index="41" nillable="true" ma:displayName="Location" ma:hidden="true"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35"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FIN34063-1588004970-24147</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[SEC=UNOFFICIAL]</TermName>
          <TermId xmlns="http://schemas.microsoft.com/office/infopath/2007/PartnerControls">c5095c15-4234-4e92-adf8-afe43cfbe4c5</TermId>
        </TermInfo>
      </Terms>
    </TaxKeywordTaxHTField>
    <_ip_UnifiedCompliancePolicyUIAction xmlns="http://schemas.microsoft.com/sharepoint/v3" xsi:nil="true"/>
    <lf395e0388bc45bfb8642f07b9d090f4 xmlns="a334ba3b-e131-42d3-95f3-2728f5a41884">
      <Terms xmlns="http://schemas.microsoft.com/office/infopath/2007/PartnerControls"/>
    </lf395e0388bc45bfb8642f07b9d090f4>
    <_ip_UnifiedCompliancePolicyProperties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14e8fe66-2266-4080-b00a-febe31c52f73">
      <Terms xmlns="http://schemas.microsoft.com/office/infopath/2007/PartnerControls"/>
    </lcf76f155ced4ddcb4097134ff3c332f>
    <TaxCatchAll xmlns="a334ba3b-e131-42d3-95f3-2728f5a41884">
      <Value>167</Value>
      <Value>3</Value>
      <Value>2</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Property Policy</TermName>
          <TermId xmlns="http://schemas.microsoft.com/office/infopath/2007/PartnerControls">4f26a92f-656d-43a7-9cb5-a764f24767bc</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https://financegovau.sharepoint.com/sites/M365_DoF_50034063/_layouts/15/DocIdRedir.aspx?ID=FIN34063-1588004970-24147</Url>
      <Description>FIN34063-1588004970-24147</Description>
    </_dlc_DocIdUrl>
  </documentManagement>
</p:properties>
</file>

<file path=customXml/itemProps1.xml><?xml version="1.0" encoding="utf-8"?>
<ds:datastoreItem xmlns:ds="http://schemas.openxmlformats.org/officeDocument/2006/customXml" ds:itemID="{70D70063-F6FF-400A-9F47-2167B7A75C2F}">
  <ds:schemaRefs>
    <ds:schemaRef ds:uri="http://schemas.microsoft.com/sharepoint/events"/>
  </ds:schemaRefs>
</ds:datastoreItem>
</file>

<file path=customXml/itemProps2.xml><?xml version="1.0" encoding="utf-8"?>
<ds:datastoreItem xmlns:ds="http://schemas.openxmlformats.org/officeDocument/2006/customXml" ds:itemID="{75A4652F-1843-4DE3-A4F3-2C4269225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14e8fe66-2266-4080-b00a-febe31c52f73"/>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B7D7D-C910-4C95-819D-95B9F88B164F}">
  <ds:schemaRefs>
    <ds:schemaRef ds:uri="http://schemas.openxmlformats.org/officeDocument/2006/bibliography"/>
  </ds:schemaRefs>
</ds:datastoreItem>
</file>

<file path=customXml/itemProps4.xml><?xml version="1.0" encoding="utf-8"?>
<ds:datastoreItem xmlns:ds="http://schemas.openxmlformats.org/officeDocument/2006/customXml" ds:itemID="{0EFC5244-EE79-40BF-9B10-D60FB8C6179A}">
  <ds:schemaRefs>
    <ds:schemaRef ds:uri="http://schemas.microsoft.com/sharepoint/v3/contenttype/forms"/>
  </ds:schemaRefs>
</ds:datastoreItem>
</file>

<file path=customXml/itemProps5.xml><?xml version="1.0" encoding="utf-8"?>
<ds:datastoreItem xmlns:ds="http://schemas.openxmlformats.org/officeDocument/2006/customXml" ds:itemID="{72CDC150-4939-4132-B7A0-475411DE0817}">
  <ds:schemaRefs>
    <ds:schemaRef ds:uri="Microsoft.SharePoint.Taxonomy.ContentTypeSync"/>
  </ds:schemaRefs>
</ds:datastoreItem>
</file>

<file path=customXml/itemProps6.xml><?xml version="1.0" encoding="utf-8"?>
<ds:datastoreItem xmlns:ds="http://schemas.openxmlformats.org/officeDocument/2006/customXml" ds:itemID="{778B582C-501B-418C-BD5E-4EA2B939285D}">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4e8fe66-2266-4080-b00a-febe31c52f73"/>
  </ds:schemaRefs>
</ds:datastoreItem>
</file>

<file path=docProps/app.xml><?xml version="1.0" encoding="utf-8"?>
<Properties xmlns="http://schemas.openxmlformats.org/officeDocument/2006/extended-properties" xmlns:vt="http://schemas.openxmlformats.org/officeDocument/2006/docPropsVTypes">
  <Template>Long Word template_polygon_gradient.dotx</Template>
  <TotalTime>101</TotalTime>
  <Pages>1</Pages>
  <Words>8679</Words>
  <Characters>49386</Characters>
  <Application>Microsoft Office Word</Application>
  <DocSecurity>0</DocSecurity>
  <Lines>2469</Lines>
  <Paragraphs>921</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57144</CharactersWithSpaces>
  <SharedDoc>false</SharedDoc>
  <HLinks>
    <vt:vector size="402" baseType="variant">
      <vt:variant>
        <vt:i4>1441858</vt:i4>
      </vt:variant>
      <vt:variant>
        <vt:i4>135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132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129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126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123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120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117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114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111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108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102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99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93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90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87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84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81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75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72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69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66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60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1441858</vt:i4>
      </vt:variant>
      <vt:variant>
        <vt:i4>54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51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48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42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6881339</vt:i4>
      </vt:variant>
      <vt:variant>
        <vt:i4>39</vt:i4>
      </vt:variant>
      <vt:variant>
        <vt:i4>0</vt:i4>
      </vt:variant>
      <vt:variant>
        <vt:i4>5</vt:i4>
      </vt:variant>
      <vt:variant>
        <vt:lpwstr>https://www.finance.gov.au/government/property-and-construction/how-create-building-accessibility-guide</vt:lpwstr>
      </vt:variant>
      <vt:variant>
        <vt:lpwstr/>
      </vt:variant>
      <vt:variant>
        <vt:i4>2228303</vt:i4>
      </vt:variant>
      <vt:variant>
        <vt:i4>36</vt:i4>
      </vt:variant>
      <vt:variant>
        <vt:i4>0</vt:i4>
      </vt:variant>
      <vt:variant>
        <vt:i4>5</vt:i4>
      </vt:variant>
      <vt:variant>
        <vt:lpwstr>mailto:PropertyPolicy@finance.gov.au</vt:lpwstr>
      </vt:variant>
      <vt:variant>
        <vt:lpwstr/>
      </vt:variant>
      <vt:variant>
        <vt:i4>1376314</vt:i4>
      </vt:variant>
      <vt:variant>
        <vt:i4>32</vt:i4>
      </vt:variant>
      <vt:variant>
        <vt:i4>0</vt:i4>
      </vt:variant>
      <vt:variant>
        <vt:i4>5</vt:i4>
      </vt:variant>
      <vt:variant>
        <vt:lpwstr/>
      </vt:variant>
      <vt:variant>
        <vt:lpwstr>_Toc206592755</vt:lpwstr>
      </vt:variant>
      <vt:variant>
        <vt:i4>1376314</vt:i4>
      </vt:variant>
      <vt:variant>
        <vt:i4>29</vt:i4>
      </vt:variant>
      <vt:variant>
        <vt:i4>0</vt:i4>
      </vt:variant>
      <vt:variant>
        <vt:i4>5</vt:i4>
      </vt:variant>
      <vt:variant>
        <vt:lpwstr/>
      </vt:variant>
      <vt:variant>
        <vt:lpwstr>_Toc206592754</vt:lpwstr>
      </vt:variant>
      <vt:variant>
        <vt:i4>1376314</vt:i4>
      </vt:variant>
      <vt:variant>
        <vt:i4>26</vt:i4>
      </vt:variant>
      <vt:variant>
        <vt:i4>0</vt:i4>
      </vt:variant>
      <vt:variant>
        <vt:i4>5</vt:i4>
      </vt:variant>
      <vt:variant>
        <vt:lpwstr/>
      </vt:variant>
      <vt:variant>
        <vt:lpwstr>_Toc206592753</vt:lpwstr>
      </vt:variant>
      <vt:variant>
        <vt:i4>1376314</vt:i4>
      </vt:variant>
      <vt:variant>
        <vt:i4>23</vt:i4>
      </vt:variant>
      <vt:variant>
        <vt:i4>0</vt:i4>
      </vt:variant>
      <vt:variant>
        <vt:i4>5</vt:i4>
      </vt:variant>
      <vt:variant>
        <vt:lpwstr/>
      </vt:variant>
      <vt:variant>
        <vt:lpwstr>_Toc206592752</vt:lpwstr>
      </vt:variant>
      <vt:variant>
        <vt:i4>1376314</vt:i4>
      </vt:variant>
      <vt:variant>
        <vt:i4>20</vt:i4>
      </vt:variant>
      <vt:variant>
        <vt:i4>0</vt:i4>
      </vt:variant>
      <vt:variant>
        <vt:i4>5</vt:i4>
      </vt:variant>
      <vt:variant>
        <vt:lpwstr/>
      </vt:variant>
      <vt:variant>
        <vt:lpwstr>_Toc206592751</vt:lpwstr>
      </vt:variant>
      <vt:variant>
        <vt:i4>1376314</vt:i4>
      </vt:variant>
      <vt:variant>
        <vt:i4>17</vt:i4>
      </vt:variant>
      <vt:variant>
        <vt:i4>0</vt:i4>
      </vt:variant>
      <vt:variant>
        <vt:i4>5</vt:i4>
      </vt:variant>
      <vt:variant>
        <vt:lpwstr/>
      </vt:variant>
      <vt:variant>
        <vt:lpwstr>_Toc206592750</vt:lpwstr>
      </vt:variant>
      <vt:variant>
        <vt:i4>1310778</vt:i4>
      </vt:variant>
      <vt:variant>
        <vt:i4>14</vt:i4>
      </vt:variant>
      <vt:variant>
        <vt:i4>0</vt:i4>
      </vt:variant>
      <vt:variant>
        <vt:i4>5</vt:i4>
      </vt:variant>
      <vt:variant>
        <vt:lpwstr/>
      </vt:variant>
      <vt:variant>
        <vt:lpwstr>_Toc206592749</vt:lpwstr>
      </vt:variant>
      <vt:variant>
        <vt:i4>1310778</vt:i4>
      </vt:variant>
      <vt:variant>
        <vt:i4>11</vt:i4>
      </vt:variant>
      <vt:variant>
        <vt:i4>0</vt:i4>
      </vt:variant>
      <vt:variant>
        <vt:i4>5</vt:i4>
      </vt:variant>
      <vt:variant>
        <vt:lpwstr/>
      </vt:variant>
      <vt:variant>
        <vt:lpwstr>_Toc206592748</vt:lpwstr>
      </vt:variant>
      <vt:variant>
        <vt:i4>1310778</vt:i4>
      </vt:variant>
      <vt:variant>
        <vt:i4>8</vt:i4>
      </vt:variant>
      <vt:variant>
        <vt:i4>0</vt:i4>
      </vt:variant>
      <vt:variant>
        <vt:i4>5</vt:i4>
      </vt:variant>
      <vt:variant>
        <vt:lpwstr/>
      </vt:variant>
      <vt:variant>
        <vt:lpwstr>_Toc206592747</vt:lpwstr>
      </vt:variant>
      <vt:variant>
        <vt:i4>1310778</vt:i4>
      </vt:variant>
      <vt:variant>
        <vt:i4>5</vt:i4>
      </vt:variant>
      <vt:variant>
        <vt:i4>0</vt:i4>
      </vt:variant>
      <vt:variant>
        <vt:i4>5</vt:i4>
      </vt:variant>
      <vt:variant>
        <vt:lpwstr/>
      </vt:variant>
      <vt:variant>
        <vt:lpwstr>_Toc206592746</vt:lpwstr>
      </vt:variant>
      <vt:variant>
        <vt:i4>1310778</vt:i4>
      </vt:variant>
      <vt:variant>
        <vt:i4>2</vt:i4>
      </vt:variant>
      <vt:variant>
        <vt:i4>0</vt:i4>
      </vt:variant>
      <vt:variant>
        <vt:i4>5</vt:i4>
      </vt:variant>
      <vt:variant>
        <vt:lpwstr/>
      </vt:variant>
      <vt:variant>
        <vt:lpwstr>_Toc206592745</vt:lpwstr>
      </vt:variant>
      <vt:variant>
        <vt:i4>1441858</vt:i4>
      </vt:variant>
      <vt:variant>
        <vt:i4>78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75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72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69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63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60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57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54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51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48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45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42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39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36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33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30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27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24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21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15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12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1441858</vt:i4>
      </vt:variant>
      <vt:variant>
        <vt:i4>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6881339</vt:i4>
      </vt:variant>
      <vt:variant>
        <vt:i4>3</vt:i4>
      </vt:variant>
      <vt:variant>
        <vt:i4>0</vt:i4>
      </vt:variant>
      <vt:variant>
        <vt:i4>5</vt:i4>
      </vt:variant>
      <vt:variant>
        <vt:lpwstr>https://www.finance.gov.au/government/property-and-construction/how-create-building-accessibility-guide</vt:lpwstr>
      </vt:variant>
      <vt:variant>
        <vt:lpwstr/>
      </vt:variant>
      <vt:variant>
        <vt:i4>6881339</vt:i4>
      </vt:variant>
      <vt:variant>
        <vt:i4>0</vt:i4>
      </vt:variant>
      <vt:variant>
        <vt:i4>0</vt:i4>
      </vt:variant>
      <vt:variant>
        <vt:i4>5</vt:i4>
      </vt:variant>
      <vt:variant>
        <vt:lpwstr>https://www.finance.gov.au/government/property-and-construction/how-create-building-accessibility-guide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Accessibility Assessment Tool</dc:title>
  <dc:subject/>
  <dc:creator>Department of Finance</dc:creator>
  <cp:keywords>[SEC=UNOFFICIAL]</cp:keywords>
  <dc:description/>
  <cp:lastModifiedBy>Truong, Minh</cp:lastModifiedBy>
  <cp:revision>80</cp:revision>
  <dcterms:created xsi:type="dcterms:W3CDTF">2025-07-28T22:23:00Z</dcterms:created>
  <dcterms:modified xsi:type="dcterms:W3CDTF">2025-10-29T03:32:00Z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MSIP_Label_6af89f2f-9671-4583-84ec-9b406935fc32_SetDate">
    <vt:lpwstr>2024-11-15T05:17:42Z</vt:lpwstr>
  </property>
  <property fmtid="{D5CDD505-2E9C-101B-9397-08002B2CF9AE}" pid="4" name="PM_Namespace">
    <vt:lpwstr>gov.au</vt:lpwstr>
  </property>
  <property fmtid="{D5CDD505-2E9C-101B-9397-08002B2CF9AE}" pid="5" name="PM_Version">
    <vt:lpwstr>2018.4</vt:lpwstr>
  </property>
  <property fmtid="{D5CDD505-2E9C-101B-9397-08002B2CF9AE}" pid="6" name="MSIP_Label_6af89f2f-9671-4583-84ec-9b406935fc32_Name">
    <vt:lpwstr>UNOFFICIAL</vt:lpwstr>
  </property>
  <property fmtid="{D5CDD505-2E9C-101B-9397-08002B2CF9AE}" pid="7" name="PM_SecurityClassification">
    <vt:lpwstr>UNOFFICIAL</vt:lpwstr>
  </property>
  <property fmtid="{D5CDD505-2E9C-101B-9397-08002B2CF9AE}" pid="8" name="PMHMAC">
    <vt:lpwstr>v=2022.1;a=SHA256;h=F3B5C74C7A69C9EF9C0BFB4D2182E1F2C3FADE309612EF21C996EE1ACB7B0824</vt:lpwstr>
  </property>
  <property fmtid="{D5CDD505-2E9C-101B-9397-08002B2CF9AE}" pid="9" name="MSIP_Label_6af89f2f-9671-4583-84ec-9b406935fc32_Enabled">
    <vt:lpwstr>true</vt:lpwstr>
  </property>
  <property fmtid="{D5CDD505-2E9C-101B-9397-08002B2CF9AE}" pid="10" name="PM_Qualifier">
    <vt:lpwstr/>
  </property>
  <property fmtid="{D5CDD505-2E9C-101B-9397-08002B2CF9AE}" pid="11" name="PM_Note">
    <vt:lpwstr/>
  </property>
  <property fmtid="{D5CDD505-2E9C-101B-9397-08002B2CF9AE}" pid="12" name="PM_OriginationTimeStamp">
    <vt:lpwstr>2024-11-15T05:17:42Z</vt:lpwstr>
  </property>
  <property fmtid="{D5CDD505-2E9C-101B-9397-08002B2CF9AE}" pid="13" name="PM_ProtectiveMarkingValue_Header">
    <vt:lpwstr>UNOFFICIAL</vt:lpwstr>
  </property>
  <property fmtid="{D5CDD505-2E9C-101B-9397-08002B2CF9AE}" pid="14" name="PM_Markers">
    <vt:lpwstr/>
  </property>
  <property fmtid="{D5CDD505-2E9C-101B-9397-08002B2CF9AE}" pid="15" name="MSIP_Label_6af89f2f-9671-4583-84ec-9b406935fc32_SiteId">
    <vt:lpwstr>08954cee-4782-4ff6-9ad5-1997dccef4b0</vt:lpwstr>
  </property>
  <property fmtid="{D5CDD505-2E9C-101B-9397-08002B2CF9AE}" pid="16" name="MSIP_Label_6af89f2f-9671-4583-84ec-9b406935fc32_Method">
    <vt:lpwstr>Privileged</vt:lpwstr>
  </property>
  <property fmtid="{D5CDD505-2E9C-101B-9397-08002B2CF9AE}" pid="17" name="PM_Display">
    <vt:lpwstr>UNOFFICIAL</vt:lpwstr>
  </property>
  <property fmtid="{D5CDD505-2E9C-101B-9397-08002B2CF9AE}" pid="18" name="MSIP_Label_6af89f2f-9671-4583-84ec-9b406935fc32_ContentBits">
    <vt:lpwstr>0</vt:lpwstr>
  </property>
  <property fmtid="{D5CDD505-2E9C-101B-9397-08002B2CF9AE}" pid="19" name="MSIP_Label_6af89f2f-9671-4583-84ec-9b406935fc32_ActionId">
    <vt:lpwstr>d4811cf408d14bd4bb045cec902099ac</vt:lpwstr>
  </property>
  <property fmtid="{D5CDD505-2E9C-101B-9397-08002B2CF9AE}" pid="20" name="PM_InsertionValue">
    <vt:lpwstr>UNOFFICIAL</vt:lpwstr>
  </property>
  <property fmtid="{D5CDD505-2E9C-101B-9397-08002B2CF9AE}" pid="21" name="PM_Originator_Hash_SHA1">
    <vt:lpwstr>C4E8576B6510B1FB5DEF9BBC04AB3A64E004CBD8</vt:lpwstr>
  </property>
  <property fmtid="{D5CDD505-2E9C-101B-9397-08002B2CF9AE}" pid="22" name="PM_DisplayValueSecClassificationWithQualifier">
    <vt:lpwstr>UNOFFICIAL</vt:lpwstr>
  </property>
  <property fmtid="{D5CDD505-2E9C-101B-9397-08002B2CF9AE}" pid="23" name="PM_ProtectiveMarkingValue_Footer">
    <vt:lpwstr>UNOFFICIAL</vt:lpwstr>
  </property>
  <property fmtid="{D5CDD505-2E9C-101B-9397-08002B2CF9AE}" pid="24" name="PM_Originating_FileId">
    <vt:lpwstr>B1D716C70F444F8BA1449F99C53FF073</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OriginatorUserAccountName_SHA256">
    <vt:lpwstr>3F9C3930C95A80FE14E5E569A96906FECB80D374DD6F0E6814A1821B290CD60B</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DF3B807B854052FD6D70B31A40A721FA</vt:lpwstr>
  </property>
  <property fmtid="{D5CDD505-2E9C-101B-9397-08002B2CF9AE}" pid="32" name="PM_Hash_Salt">
    <vt:lpwstr>7A6C0361E97AD8007A0D440958737D5C</vt:lpwstr>
  </property>
  <property fmtid="{D5CDD505-2E9C-101B-9397-08002B2CF9AE}" pid="33" name="PM_Hash_SHA1">
    <vt:lpwstr>D82F7C130277C1B1A522069B91EE319250FD0714</vt:lpwstr>
  </property>
  <property fmtid="{D5CDD505-2E9C-101B-9397-08002B2CF9AE}" pid="34" name="PM_SecurityClassification_Prev">
    <vt:lpwstr>UNOFFICIAL</vt:lpwstr>
  </property>
  <property fmtid="{D5CDD505-2E9C-101B-9397-08002B2CF9AE}" pid="35" name="PM_Qualifier_Prev">
    <vt:lpwstr/>
  </property>
  <property fmtid="{D5CDD505-2E9C-101B-9397-08002B2CF9AE}" pid="36" name="TaxKeyword">
    <vt:lpwstr>167;#[SEC=UNOFFICIAL]|c5095c15-4234-4e92-adf8-afe43cfbe4c5</vt:lpwstr>
  </property>
  <property fmtid="{D5CDD505-2E9C-101B-9397-08002B2CF9AE}" pid="37" name="Organisation_x0020_Unit">
    <vt:lpwstr>2;#Property Policy|4f26a92f-656d-43a7-9cb5-a764f24767bc</vt:lpwstr>
  </property>
  <property fmtid="{D5CDD505-2E9C-101B-9397-08002B2CF9AE}" pid="38" name="MediaServiceImageTags">
    <vt:lpwstr/>
  </property>
  <property fmtid="{D5CDD505-2E9C-101B-9397-08002B2CF9AE}" pid="39" name="About_x0020_Entity">
    <vt:lpwstr>3;#Department of Finance|fd660e8f-8f31-49bd-92a3-d31d4da31afe</vt:lpwstr>
  </property>
  <property fmtid="{D5CDD505-2E9C-101B-9397-08002B2CF9AE}" pid="40" name="ContentTypeId">
    <vt:lpwstr>0x010100B7B479F47583304BA8B631462CC772D700981733C9E857654A93136302249D0C0A</vt:lpwstr>
  </property>
  <property fmtid="{D5CDD505-2E9C-101B-9397-08002B2CF9AE}" pid="41" name="Organisation Unit">
    <vt:lpwstr>2;#Property Policy|4f26a92f-656d-43a7-9cb5-a764f24767bc</vt:lpwstr>
  </property>
  <property fmtid="{D5CDD505-2E9C-101B-9397-08002B2CF9AE}" pid="42" name="Function_x0020_and_x0020_Activity">
    <vt:lpwstr/>
  </property>
  <property fmtid="{D5CDD505-2E9C-101B-9397-08002B2CF9AE}" pid="43" name="_dlc_DocIdItemGuid">
    <vt:lpwstr>42655c2a-d656-46b0-af88-d98b4ebdba38</vt:lpwstr>
  </property>
  <property fmtid="{D5CDD505-2E9C-101B-9397-08002B2CF9AE}" pid="44" name="About Entity">
    <vt:lpwstr>3;#Department of Finance|fd660e8f-8f31-49bd-92a3-d31d4da31afe</vt:lpwstr>
  </property>
  <property fmtid="{D5CDD505-2E9C-101B-9397-08002B2CF9AE}" pid="45" name="Initiating Entity">
    <vt:lpwstr>3;#Department of Finance|fd660e8f-8f31-49bd-92a3-d31d4da31afe</vt:lpwstr>
  </property>
  <property fmtid="{D5CDD505-2E9C-101B-9397-08002B2CF9AE}" pid="46" name="Function and Activity">
    <vt:lpwstr/>
  </property>
  <property fmtid="{D5CDD505-2E9C-101B-9397-08002B2CF9AE}" pid="47" name="Initiating_x0020_Entity">
    <vt:lpwstr>3;#Department of Finance|fd660e8f-8f31-49bd-92a3-d31d4da31afe</vt:lpwstr>
  </property>
</Properties>
</file>