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7CFDB46E" w:rsidR="00022D0E" w:rsidRPr="00516B2B" w:rsidRDefault="00EA04B4" w:rsidP="00EA04B4">
      <w:pPr>
        <w:pStyle w:val="Bannerheading"/>
        <w:spacing w:after="120"/>
        <w:rPr>
          <w:color w:val="auto"/>
        </w:rPr>
      </w:pPr>
      <w:r>
        <w:rPr>
          <w:color w:val="auto"/>
        </w:rPr>
        <w:t xml:space="preserve">Example </w:t>
      </w:r>
      <w:r w:rsidR="005D3A15">
        <w:rPr>
          <w:color w:val="auto"/>
        </w:rPr>
        <w:t>Risk Management</w:t>
      </w:r>
      <w:r>
        <w:rPr>
          <w:color w:val="auto"/>
        </w:rPr>
        <w:t xml:space="preserve"> Disclosure</w:t>
      </w:r>
    </w:p>
    <w:p w14:paraId="780FB66C" w14:textId="65A38DE2" w:rsidR="0030644C" w:rsidRPr="00ED1748" w:rsidRDefault="00EA04B4" w:rsidP="00F541E4">
      <w:pPr>
        <w:pStyle w:val="Subheading"/>
        <w:spacing w:after="360"/>
        <w:rPr>
          <w:b w:val="0"/>
          <w:bCs w:val="0"/>
          <w:color w:val="auto"/>
        </w:rPr>
      </w:pPr>
      <w:r w:rsidRPr="00ED1748">
        <w:rPr>
          <w:b w:val="0"/>
          <w:bCs w:val="0"/>
          <w:color w:val="auto"/>
        </w:rPr>
        <w:t>Large non-corporate Commonwealth entity</w:t>
      </w:r>
    </w:p>
    <w:p w14:paraId="1260991E" w14:textId="2615F454" w:rsidR="00EA04B4" w:rsidRDefault="00EA04B4" w:rsidP="00EA04B4">
      <w:pPr>
        <w:pStyle w:val="Heading2"/>
      </w:pPr>
      <w:r>
        <w:t>Introduction</w:t>
      </w:r>
    </w:p>
    <w:p w14:paraId="17A8433A" w14:textId="1A192D56" w:rsidR="002B4879" w:rsidRPr="002B4879" w:rsidRDefault="00EA04B4" w:rsidP="002B4879">
      <w:pPr>
        <w:pStyle w:val="BodyText1"/>
      </w:pPr>
      <w:r>
        <w:t xml:space="preserve">This document has been prepared as a hypothetical example </w:t>
      </w:r>
      <w:r w:rsidR="00914446">
        <w:t xml:space="preserve">of disclosing the Risk management criteria in an entity’s Annual Report. </w:t>
      </w:r>
      <w:r w:rsidR="002B4879">
        <w:t xml:space="preserve">This example has been prepared by the Department of Finance’s Climate Action in Government Operations Unit to support Commonwealth entities participating in </w:t>
      </w:r>
      <w:r w:rsidR="00175818">
        <w:t xml:space="preserve">Year </w:t>
      </w:r>
      <w:r w:rsidR="002B4879">
        <w:t xml:space="preserve">1 </w:t>
      </w:r>
      <w:r w:rsidR="002B4879" w:rsidRPr="002B4879">
        <w:t xml:space="preserve">of the </w:t>
      </w:r>
      <w:hyperlink r:id="rId13" w:history="1">
        <w:r w:rsidR="002B4879" w:rsidRPr="002B4879">
          <w:rPr>
            <w:rStyle w:val="Hyperlink"/>
          </w:rPr>
          <w:t>Commonwealth Climate Disclosure (CCD) Initiative</w:t>
        </w:r>
      </w:hyperlink>
      <w:r w:rsidR="002B4879" w:rsidRPr="002B4879">
        <w:t xml:space="preserve"> in FY202</w:t>
      </w:r>
      <w:r w:rsidR="00175818">
        <w:t>5</w:t>
      </w:r>
      <w:r w:rsidR="002B4879" w:rsidRPr="002B4879">
        <w:t>-2</w:t>
      </w:r>
      <w:r w:rsidR="00175818">
        <w:t>6</w:t>
      </w:r>
      <w:r w:rsidR="002B4879" w:rsidRPr="002B4879">
        <w:t xml:space="preserve">. The example disclosure can also be used by other entities opting in. </w:t>
      </w:r>
    </w:p>
    <w:p w14:paraId="6DD048D5" w14:textId="5D4C7E50" w:rsidR="00FB5ADB" w:rsidRDefault="00FB5ADB" w:rsidP="00FB5ADB">
      <w:pPr>
        <w:pStyle w:val="BodyText1"/>
      </w:pPr>
      <w:r>
        <w:t xml:space="preserve">The example disclosure has been prepared for </w:t>
      </w:r>
      <w:r w:rsidRPr="5A483C2D">
        <w:rPr>
          <w:b/>
          <w:bCs/>
        </w:rPr>
        <w:t>a fictional Commonwealth entity</w:t>
      </w:r>
      <w:r>
        <w:t>, the Resilient Infrastructure Agency, which is presented as a large non-corporate Commonwealth entity</w:t>
      </w:r>
      <w:r w:rsidR="314EDBB1">
        <w:t xml:space="preserve"> (NCE)</w:t>
      </w:r>
      <w:r>
        <w:t xml:space="preserve">. It demonstrates a </w:t>
      </w:r>
      <w:proofErr w:type="gramStart"/>
      <w:r>
        <w:t>possible approach entities</w:t>
      </w:r>
      <w:proofErr w:type="gramEnd"/>
      <w:r>
        <w:t xml:space="preserve"> could take when preparing their climate </w:t>
      </w:r>
      <w:proofErr w:type="gramStart"/>
      <w:r>
        <w:t>disclosure</w:t>
      </w:r>
      <w:r w:rsidR="00EB79A1">
        <w:t>, and</w:t>
      </w:r>
      <w:proofErr w:type="gramEnd"/>
      <w:r>
        <w:t xml:space="preserve"> is tailored for entities at the start of their climate risk maturity journey.</w:t>
      </w:r>
    </w:p>
    <w:p w14:paraId="6A86F2C3" w14:textId="65D7E179" w:rsidR="00FB5ADB" w:rsidRDefault="00FB5ADB" w:rsidP="00FB5ADB">
      <w:pPr>
        <w:pStyle w:val="BodyText1"/>
      </w:pPr>
      <w:r>
        <w:t xml:space="preserve">This example </w:t>
      </w:r>
      <w:r w:rsidR="000F62B1">
        <w:t xml:space="preserve">Risk management </w:t>
      </w:r>
      <w:r>
        <w:t>disclosure should be considered in conjunction with the</w:t>
      </w:r>
      <w:r w:rsidRPr="00C43B8F">
        <w:rPr>
          <w:rStyle w:val="Hyperlink"/>
          <w:rFonts w:ascii="Arial" w:hAnsi="Arial"/>
          <w:bCs/>
          <w:color w:val="auto"/>
          <w:u w:val="none"/>
        </w:rPr>
        <w:t xml:space="preserve"> </w:t>
      </w:r>
      <w:hyperlink r:id="rId14" w:history="1">
        <w:r w:rsidRPr="00972367">
          <w:rPr>
            <w:rStyle w:val="Hyperlink"/>
            <w:rFonts w:ascii="Arial" w:hAnsi="Arial"/>
            <w:bCs/>
          </w:rPr>
          <w:t>CCD Year 1 Requiremen</w:t>
        </w:r>
        <w:r w:rsidRPr="00972367">
          <w:rPr>
            <w:rStyle w:val="Hyperlink"/>
          </w:rPr>
          <w:t>ts</w:t>
        </w:r>
      </w:hyperlink>
      <w:r w:rsidRPr="00C43B8F">
        <w:rPr>
          <w:color w:val="000000"/>
        </w:rPr>
        <w:t xml:space="preserve"> </w:t>
      </w:r>
      <w:r>
        <w:t xml:space="preserve">and </w:t>
      </w:r>
      <w:r w:rsidRPr="00487F1F">
        <w:t xml:space="preserve">either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135</w:t>
        </w:r>
      </w:hyperlink>
      <w:r w:rsidRPr="00052BC2">
        <w:rPr>
          <w:rStyle w:val="Hyperlink"/>
          <w:rFonts w:ascii="Arial" w:hAnsi="Arial"/>
          <w:color w:val="auto"/>
          <w:u w:val="none"/>
        </w:rPr>
        <w:t xml:space="preserve"> or </w:t>
      </w:r>
      <w:hyperlink r:id="rId16" w:history="1">
        <w:r w:rsidRPr="00112950">
          <w:rPr>
            <w:rStyle w:val="Hyperlink"/>
            <w:rFonts w:ascii="Arial" w:hAnsi="Arial"/>
          </w:rPr>
          <w:t>136</w:t>
        </w:r>
      </w:hyperlink>
      <w:r>
        <w:t xml:space="preserve"> when preparing an entity’s FY202</w:t>
      </w:r>
      <w:r w:rsidR="00175818">
        <w:t>5</w:t>
      </w:r>
      <w:r>
        <w:t>-2</w:t>
      </w:r>
      <w:r w:rsidR="00175818">
        <w:t>6</w:t>
      </w:r>
      <w:r>
        <w:t xml:space="preserve"> Annual Report. </w:t>
      </w:r>
    </w:p>
    <w:p w14:paraId="63292454" w14:textId="19418084" w:rsidR="00EA04B4" w:rsidRDefault="00FB5ADB" w:rsidP="001F3454">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FB5ADB" w14:paraId="522977D4" w14:textId="77777777" w:rsidTr="05F2BBBA">
        <w:tc>
          <w:tcPr>
            <w:tcW w:w="9402" w:type="dxa"/>
            <w:shd w:val="clear" w:color="auto" w:fill="D2F0EF" w:themeFill="accent2" w:themeFillTint="33"/>
          </w:tcPr>
          <w:p w14:paraId="0B34B632" w14:textId="77777777" w:rsidR="00FB5ADB" w:rsidRDefault="00FB5ADB">
            <w:pPr>
              <w:pStyle w:val="BodyText1"/>
            </w:pPr>
            <w:bookmarkStart w:id="0" w:name="_Hlk190330580"/>
            <w:r w:rsidRPr="0046495D">
              <w:rPr>
                <w:b/>
              </w:rPr>
              <w:t>Tip:</w:t>
            </w:r>
            <w:r>
              <w:t xml:space="preserve"> </w:t>
            </w:r>
            <w:r w:rsidRPr="00425D04">
              <w:t>Guidance on how to</w:t>
            </w:r>
            <w:r>
              <w:t xml:space="preserve"> use this example is identified throughout in these boxes.</w:t>
            </w:r>
          </w:p>
          <w:p w14:paraId="003E46A7" w14:textId="23553C8E" w:rsidR="00FB5ADB" w:rsidRPr="00870716" w:rsidRDefault="0B8E640B">
            <w:pPr>
              <w:pStyle w:val="BodyText1"/>
            </w:pPr>
            <w:r>
              <w:t xml:space="preserve">The following section provides an example of the Risk management component of </w:t>
            </w:r>
            <w:r w:rsidR="00A23CE5">
              <w:t>a</w:t>
            </w:r>
            <w:r>
              <w:t xml:space="preserve"> </w:t>
            </w:r>
            <w:r w:rsidR="00A23CE5">
              <w:t>c</w:t>
            </w:r>
            <w:r>
              <w:t xml:space="preserve">limate </w:t>
            </w:r>
            <w:r w:rsidR="00A23CE5">
              <w:t>d</w:t>
            </w:r>
            <w:r>
              <w:t xml:space="preserve">isclosure </w:t>
            </w:r>
            <w:r w:rsidR="00EB79A1">
              <w:t>by</w:t>
            </w:r>
            <w:r>
              <w:t xml:space="preserve"> the fictional entity, the Resilient Infrastructure Agency</w:t>
            </w:r>
            <w:r w:rsidR="4C9F4AAA">
              <w:t xml:space="preserve">. The disclosure </w:t>
            </w:r>
            <w:r w:rsidR="00EB79A1">
              <w:t>is</w:t>
            </w:r>
            <w:r>
              <w:t xml:space="preserve"> included as an Appendix in the entity's Annual Report (refer to </w:t>
            </w:r>
            <w:r w:rsidR="381E019C">
              <w:t xml:space="preserve">the </w:t>
            </w:r>
            <w:r>
              <w:t xml:space="preserve">example </w:t>
            </w:r>
            <w:r w:rsidR="00FB5ADB">
              <w:fldChar w:fldCharType="begin"/>
            </w:r>
            <w:r w:rsidR="00FB5ADB">
              <w:instrText xml:space="preserve"> REF _Ref182824604 \h  \* MERGEFORMAT </w:instrText>
            </w:r>
            <w:r w:rsidR="00FB5ADB">
              <w:fldChar w:fldCharType="separate"/>
            </w:r>
            <w:r>
              <w:t>Contents</w:t>
            </w:r>
            <w:r w:rsidR="00FB5ADB">
              <w:fldChar w:fldCharType="end"/>
            </w:r>
            <w:r>
              <w:t xml:space="preserve"> section on page </w:t>
            </w:r>
            <w:r w:rsidR="1277DF3C">
              <w:t>5</w:t>
            </w:r>
            <w:r w:rsidR="18AAAC22">
              <w:t>, which shows how</w:t>
            </w:r>
            <w:r>
              <w:t xml:space="preserve"> this would fit in the annual report structure).</w:t>
            </w:r>
          </w:p>
          <w:p w14:paraId="702927C4" w14:textId="1800E470" w:rsidR="00FB5ADB" w:rsidRPr="00870716" w:rsidRDefault="00FB5ADB">
            <w:pPr>
              <w:pStyle w:val="BodyText1"/>
            </w:pPr>
            <w:r>
              <w:t xml:space="preserve">This example demonstrates how to leverage information </w:t>
            </w:r>
            <w:r w:rsidR="351AB17E">
              <w:t>which</w:t>
            </w:r>
            <w:r>
              <w:t xml:space="preserve"> would be within the body of an annual report and how to cross-reference information, including:</w:t>
            </w:r>
          </w:p>
          <w:p w14:paraId="75E785C2" w14:textId="21EB0755" w:rsidR="00FB5ADB" w:rsidRPr="00106F5A" w:rsidRDefault="73249B08" w:rsidP="00FB5ADB">
            <w:pPr>
              <w:pStyle w:val="Bodybullet1"/>
              <w:spacing w:before="0" w:after="0" w:line="240" w:lineRule="auto"/>
              <w:ind w:left="360" w:hanging="360"/>
            </w:pPr>
            <w:r>
              <w:t xml:space="preserve">information </w:t>
            </w:r>
            <w:r w:rsidR="0344DAA5">
              <w:t xml:space="preserve">contained </w:t>
            </w:r>
            <w:r>
              <w:t>with</w:t>
            </w:r>
            <w:r w:rsidR="00EB79A1">
              <w:t>in</w:t>
            </w:r>
            <w:r>
              <w:t xml:space="preserve"> the body of the annual report (example extracts of annual report </w:t>
            </w:r>
            <w:r w:rsidR="7789D85A">
              <w:t xml:space="preserve">are </w:t>
            </w:r>
            <w:r>
              <w:t xml:space="preserve">included from page </w:t>
            </w:r>
            <w:r w:rsidR="308E70FD">
              <w:t>4</w:t>
            </w:r>
            <w:r>
              <w:t xml:space="preserve"> onwards</w:t>
            </w:r>
            <w:r w:rsidR="0AF74CBF">
              <w:t xml:space="preserve"> of this document</w:t>
            </w:r>
            <w:r>
              <w:t>)</w:t>
            </w:r>
          </w:p>
          <w:p w14:paraId="4E035FEF" w14:textId="75484FC9" w:rsidR="00FB5ADB" w:rsidRPr="00106F5A" w:rsidRDefault="00FB5ADB" w:rsidP="00FB5ADB">
            <w:pPr>
              <w:pStyle w:val="Bodybullet1"/>
              <w:spacing w:before="0" w:after="0" w:line="240" w:lineRule="auto"/>
              <w:ind w:left="360" w:hanging="360"/>
            </w:pPr>
            <w:r>
              <w:t>externally available information</w:t>
            </w:r>
            <w:r w:rsidR="022B1313">
              <w:t xml:space="preserve"> </w:t>
            </w:r>
            <w:r w:rsidR="77C95C2E">
              <w:t>(t</w:t>
            </w:r>
            <w:r>
              <w:t>his uses real documents from Commonwealth entities which have been identified through footnotes, such as Department of Finance’s Corporate Plan</w:t>
            </w:r>
            <w:r w:rsidR="066D0477">
              <w:t>)</w:t>
            </w:r>
            <w:r>
              <w:t>.</w:t>
            </w:r>
          </w:p>
          <w:p w14:paraId="7284226C" w14:textId="77777777" w:rsidR="00FB5ADB" w:rsidRDefault="00FB5ADB">
            <w:pPr>
              <w:pStyle w:val="BodyText1"/>
              <w:rPr>
                <w:rFonts w:asciiTheme="majorHAnsi" w:eastAsiaTheme="majorEastAsia" w:hAnsiTheme="majorHAnsi" w:cstheme="majorBidi"/>
                <w:b/>
                <w:sz w:val="48"/>
                <w:szCs w:val="32"/>
              </w:rPr>
            </w:pPr>
            <w:r w:rsidRPr="00106F5A">
              <w:t>An index is recommended when cross-referencing information outside of the climate disclosure to enable readers to connect to all relevant information.</w:t>
            </w:r>
            <w:bookmarkEnd w:id="0"/>
          </w:p>
        </w:tc>
      </w:tr>
    </w:tbl>
    <w:p w14:paraId="2EE81A19" w14:textId="77777777" w:rsidR="00FB5ADB" w:rsidRDefault="00FB5ADB" w:rsidP="001F3454">
      <w:pPr>
        <w:pStyle w:val="BodyText1"/>
      </w:pPr>
    </w:p>
    <w:p w14:paraId="4774D740" w14:textId="77777777" w:rsidR="00ED1748" w:rsidRDefault="00ED1748">
      <w:pPr>
        <w:spacing w:before="0" w:after="160" w:line="259" w:lineRule="auto"/>
        <w:rPr>
          <w:rFonts w:asciiTheme="minorHAnsi" w:hAnsiTheme="minorHAnsi"/>
          <w:sz w:val="22"/>
        </w:rPr>
      </w:pPr>
      <w:r>
        <w:br w:type="page"/>
      </w:r>
    </w:p>
    <w:p w14:paraId="72C4AF40" w14:textId="7E842B59" w:rsidR="00ED1748" w:rsidRDefault="00ED1748" w:rsidP="00ED1748">
      <w:pPr>
        <w:pStyle w:val="Heading1"/>
      </w:pPr>
      <w:r>
        <w:lastRenderedPageBreak/>
        <w:t>Appendix C: Climate Statement</w:t>
      </w:r>
    </w:p>
    <w:p w14:paraId="5ACD5C96" w14:textId="24782444" w:rsidR="00ED1748" w:rsidRDefault="00ED1748" w:rsidP="00ED1748">
      <w:pPr>
        <w:pStyle w:val="Heading2"/>
      </w:pPr>
      <w:r>
        <w:t>Commonwealth Climate Disclosure</w:t>
      </w:r>
    </w:p>
    <w:p w14:paraId="6CF8314E" w14:textId="09CE2660" w:rsidR="00ED1748" w:rsidRDefault="75DD753D" w:rsidP="1F9910C2">
      <w:pPr>
        <w:pStyle w:val="BodyText1"/>
      </w:pPr>
      <w:r>
        <w:t>Commonwealth Climate Disclosure is the Government’s policy for Commonwealth entities to publicly disclose their exposure to climate</w:t>
      </w:r>
      <w:r w:rsidR="00060CE8">
        <w:t>-related</w:t>
      </w:r>
      <w:r>
        <w:t xml:space="preserve"> risks and opportunities, as well as their </w:t>
      </w:r>
      <w:r w:rsidRPr="1F9910C2">
        <w:t>actions to manage them, delivering transparent and consistent climate disclosures to the Australian public.</w:t>
      </w:r>
    </w:p>
    <w:p w14:paraId="08887706" w14:textId="030EE28E" w:rsidR="00ED1748" w:rsidRDefault="00ED1748" w:rsidP="00ED1748">
      <w:pPr>
        <w:pStyle w:val="BodyText1"/>
      </w:pPr>
      <w:r w:rsidRPr="00B30E03">
        <w:t xml:space="preserve">Under the policy, non-corporate Commonwealth entities are required to complete climate disclosures. </w:t>
      </w:r>
      <w:r>
        <w:t>As t</w:t>
      </w:r>
      <w:r w:rsidRPr="2AF056F6">
        <w:t xml:space="preserve">he </w:t>
      </w:r>
      <w:r>
        <w:t>Resilient Infrastructure</w:t>
      </w:r>
      <w:r w:rsidRPr="2AF056F6">
        <w:t xml:space="preserve"> Agency (</w:t>
      </w:r>
      <w:r>
        <w:t>RI</w:t>
      </w:r>
      <w:r w:rsidRPr="2AF056F6">
        <w:t xml:space="preserve">A) meets the thresholds of Tranche </w:t>
      </w:r>
      <w:r w:rsidR="00175818">
        <w:t>2</w:t>
      </w:r>
      <w:r w:rsidRPr="2AF056F6">
        <w:t xml:space="preserve"> in the </w:t>
      </w:r>
      <w:hyperlink r:id="rId17">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we are</w:t>
      </w:r>
      <w:r w:rsidRPr="2AF056F6">
        <w:t xml:space="preserve"> required to start including climate disclosures in our Annual Report from FY202</w:t>
      </w:r>
      <w:r w:rsidR="00175818">
        <w:t>5</w:t>
      </w:r>
      <w:r w:rsidRPr="2AF056F6">
        <w:t>-2</w:t>
      </w:r>
      <w:r w:rsidR="00175818">
        <w:t>6</w:t>
      </w:r>
      <w:r w:rsidRPr="2AF056F6">
        <w:t>.</w:t>
      </w:r>
      <w:r>
        <w:t xml:space="preserve"> This climate statement has been prepared in accordance with the </w:t>
      </w:r>
      <w:hyperlink r:id="rId18" w:history="1">
        <w:r w:rsidRPr="00972367">
          <w:rPr>
            <w:rStyle w:val="Hyperlink"/>
          </w:rPr>
          <w:t>Year 1 Reporting Provisions</w:t>
        </w:r>
      </w:hyperlink>
      <w:r>
        <w:t>.</w:t>
      </w:r>
    </w:p>
    <w:p w14:paraId="08F04D33" w14:textId="52F2F658" w:rsidR="00ED1748" w:rsidRDefault="00ED1748" w:rsidP="00ED1748">
      <w:pPr>
        <w:pStyle w:val="Heading2"/>
      </w:pPr>
      <w:r>
        <w:t xml:space="preserve">Risk </w:t>
      </w:r>
      <w:r w:rsidR="008F7432">
        <w:t>M</w:t>
      </w:r>
      <w:r>
        <w:t>anagement</w:t>
      </w:r>
    </w:p>
    <w:p w14:paraId="40CF3E84" w14:textId="5C620BE2" w:rsidR="00CB2D2F" w:rsidRDefault="003735C0" w:rsidP="00ED1748">
      <w:pPr>
        <w:pStyle w:val="BodyText1"/>
      </w:pPr>
      <w:commentRangeStart w:id="1"/>
      <w:r>
        <w:t xml:space="preserve">We </w:t>
      </w:r>
      <w:r w:rsidR="00EE73F9">
        <w:t>started work on</w:t>
      </w:r>
      <w:r>
        <w:t xml:space="preserve"> our first climate risk and opportunity assessment this year</w:t>
      </w:r>
      <w:r w:rsidR="00204F98">
        <w:t xml:space="preserve"> </w:t>
      </w:r>
      <w:r w:rsidR="00F05BEF">
        <w:t xml:space="preserve">in accordance with our obligations </w:t>
      </w:r>
      <w:r w:rsidR="00204F98">
        <w:t xml:space="preserve">under </w:t>
      </w:r>
      <w:hyperlink r:id="rId19">
        <w:r w:rsidR="00204F98" w:rsidRPr="7B749476">
          <w:rPr>
            <w:rStyle w:val="Hyperlink"/>
          </w:rPr>
          <w:t>The Australian Government’s Approach to Climate Risk and Opportunity Management in the Public Sector 2024-2026</w:t>
        </w:r>
      </w:hyperlink>
      <w:r w:rsidR="00204F98">
        <w:t xml:space="preserve">, </w:t>
      </w:r>
      <w:r w:rsidR="00F05BEF">
        <w:t xml:space="preserve">and </w:t>
      </w:r>
      <w:r>
        <w:t>in line with the Climate Risk and Opportunity Management Program’s</w:t>
      </w:r>
      <w:r w:rsidR="00215240">
        <w:t xml:space="preserve"> (CROMP)</w:t>
      </w:r>
      <w:r>
        <w:t xml:space="preserve"> </w:t>
      </w:r>
      <w:hyperlink r:id="rId20">
        <w:r w:rsidRPr="7B749476">
          <w:rPr>
            <w:rStyle w:val="Hyperlink"/>
          </w:rPr>
          <w:t>Organisation Application Guide</w:t>
        </w:r>
      </w:hyperlink>
      <w:commentRangeEnd w:id="1"/>
      <w:r>
        <w:rPr>
          <w:rStyle w:val="CommentReference"/>
        </w:rPr>
        <w:commentReference w:id="1"/>
      </w:r>
      <w:r>
        <w:t>.</w:t>
      </w:r>
      <w:r w:rsidR="00EE73F9">
        <w:t xml:space="preserve"> </w:t>
      </w:r>
      <w:r w:rsidR="00C67C26">
        <w:t>The scope of our climate risk and opportunity assessment was o</w:t>
      </w:r>
      <w:r>
        <w:t xml:space="preserve">ur staff </w:t>
      </w:r>
      <w:r w:rsidR="003E1713">
        <w:t>health and safety</w:t>
      </w:r>
      <w:r w:rsidR="00C67C26">
        <w:t>,</w:t>
      </w:r>
      <w:r w:rsidR="003E1713">
        <w:t xml:space="preserve"> infrastructure, assets and operations.</w:t>
      </w:r>
      <w:r w:rsidR="00A8235B">
        <w:t xml:space="preserve"> A full list of agency risks </w:t>
      </w:r>
      <w:r w:rsidR="00E94405">
        <w:t>is</w:t>
      </w:r>
      <w:r w:rsidR="00A8235B">
        <w:t xml:space="preserve"> available in </w:t>
      </w:r>
      <w:hyperlink w:anchor="keyagencyrisks">
        <w:r w:rsidR="00A8235B" w:rsidRPr="7B749476">
          <w:rPr>
            <w:rStyle w:val="Hyperlink"/>
          </w:rPr>
          <w:t>Table 1: Key agency risks</w:t>
        </w:r>
      </w:hyperlink>
      <w:r w:rsidR="00B34B15">
        <w:t xml:space="preserve"> in the </w:t>
      </w:r>
      <w:r w:rsidR="00B5731F">
        <w:t>Enterprise Risk Management section</w:t>
      </w:r>
      <w:r w:rsidR="00A8235B">
        <w:t>.</w:t>
      </w:r>
      <w:r w:rsidR="003E1713">
        <w:t xml:space="preserve"> </w:t>
      </w:r>
      <w:r w:rsidR="002838C1">
        <w:t xml:space="preserve">Our </w:t>
      </w:r>
      <w:r w:rsidR="00CF4A87">
        <w:t>opportunities</w:t>
      </w:r>
      <w:r w:rsidR="002C00A8">
        <w:rPr>
          <w:rStyle w:val="FootnoteReference"/>
        </w:rPr>
        <w:footnoteReference w:id="2"/>
      </w:r>
      <w:r w:rsidR="00CF4A87">
        <w:t xml:space="preserve"> included </w:t>
      </w:r>
      <w:r w:rsidR="00994F8A">
        <w:t xml:space="preserve">switching to renewable energy sources, </w:t>
      </w:r>
      <w:r w:rsidR="00D10973">
        <w:t xml:space="preserve">educating stakeholders in </w:t>
      </w:r>
      <w:r w:rsidR="005773E4">
        <w:t>climate resilience</w:t>
      </w:r>
      <w:r w:rsidR="00D10973">
        <w:t xml:space="preserve"> and </w:t>
      </w:r>
      <w:r w:rsidR="00606E80">
        <w:t xml:space="preserve">facilitating access to new markets </w:t>
      </w:r>
      <w:r w:rsidR="005773E4">
        <w:t>through Government investment</w:t>
      </w:r>
      <w:r w:rsidR="002027D5">
        <w:t xml:space="preserve"> </w:t>
      </w:r>
      <w:r w:rsidR="005773E4">
        <w:t xml:space="preserve">in resilient infrastructure. </w:t>
      </w:r>
    </w:p>
    <w:p w14:paraId="51975D6D" w14:textId="38962EEF" w:rsidR="00CB2D2F" w:rsidRDefault="00CB2D2F" w:rsidP="00CB2D2F">
      <w:pPr>
        <w:pStyle w:val="Caption"/>
        <w:keepNext/>
      </w:pPr>
      <w:commentRangeStart w:id="2"/>
      <w:r>
        <w:t xml:space="preserve">Figure </w:t>
      </w:r>
      <w:r>
        <w:fldChar w:fldCharType="begin"/>
      </w:r>
      <w:r>
        <w:instrText xml:space="preserve"> SEQ Figure \* ARABIC </w:instrText>
      </w:r>
      <w:r>
        <w:fldChar w:fldCharType="separate"/>
      </w:r>
      <w:r>
        <w:rPr>
          <w:noProof/>
        </w:rPr>
        <w:t>1</w:t>
      </w:r>
      <w:r>
        <w:fldChar w:fldCharType="end"/>
      </w:r>
      <w:r>
        <w:t xml:space="preserve">: </w:t>
      </w:r>
      <w:r w:rsidR="0083691C">
        <w:t xml:space="preserve">Data </w:t>
      </w:r>
      <w:r w:rsidR="00AE7612">
        <w:t xml:space="preserve">sources </w:t>
      </w:r>
      <w:r w:rsidR="0083691C">
        <w:t>used for climate risk and opportunity assessment</w:t>
      </w:r>
      <w:commentRangeEnd w:id="2"/>
      <w:r w:rsidR="003078A8">
        <w:rPr>
          <w:rStyle w:val="CommentReference"/>
          <w:rFonts w:asciiTheme="minorHAnsi" w:hAnsiTheme="minorHAnsi"/>
          <w:i w:val="0"/>
          <w:iCs w:val="0"/>
        </w:rPr>
        <w:commentReference w:id="2"/>
      </w:r>
    </w:p>
    <w:p w14:paraId="36C477AF" w14:textId="77777777" w:rsidR="004E5A44" w:rsidRDefault="0038645C" w:rsidP="00ED1748">
      <w:pPr>
        <w:pStyle w:val="BodyText1"/>
      </w:pPr>
      <w:r>
        <w:rPr>
          <w:noProof/>
        </w:rPr>
        <w:drawing>
          <wp:inline distT="0" distB="0" distL="0" distR="0" wp14:anchorId="308F6588" wp14:editId="31A233DD">
            <wp:extent cx="4375150" cy="1708150"/>
            <wp:effectExtent l="0" t="0" r="0" b="25400"/>
            <wp:docPr id="12021587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C9EF0E8" w14:textId="4D01D3E2" w:rsidR="00BD4F1E" w:rsidRDefault="003E1713" w:rsidP="00AD462F">
      <w:pPr>
        <w:pStyle w:val="BodyText1"/>
      </w:pPr>
      <w:commentRangeStart w:id="3"/>
      <w:r>
        <w:t>Our risk management process</w:t>
      </w:r>
      <w:r w:rsidR="005A305C">
        <w:t xml:space="preserve"> </w:t>
      </w:r>
      <w:r>
        <w:t xml:space="preserve">is outlined in </w:t>
      </w:r>
      <w:hyperlink w:anchor="_Section_3:_Organisational" w:history="1">
        <w:r w:rsidR="004760C5" w:rsidRPr="00F44A47">
          <w:rPr>
            <w:rStyle w:val="Hyperlink"/>
          </w:rPr>
          <w:fldChar w:fldCharType="begin"/>
        </w:r>
        <w:r w:rsidR="004760C5" w:rsidRPr="00F44A47">
          <w:rPr>
            <w:rStyle w:val="Hyperlink"/>
          </w:rPr>
          <w:instrText xml:space="preserve"> REF _Ref190682246 \h </w:instrText>
        </w:r>
        <w:r w:rsidR="00F44A47" w:rsidRPr="00F44A47">
          <w:rPr>
            <w:rStyle w:val="Hyperlink"/>
          </w:rPr>
          <w:instrText xml:space="preserve"> \* MERGEFORMAT </w:instrText>
        </w:r>
        <w:r w:rsidR="004760C5" w:rsidRPr="00F44A47">
          <w:rPr>
            <w:rStyle w:val="Hyperlink"/>
          </w:rPr>
        </w:r>
        <w:r w:rsidR="004760C5" w:rsidRPr="00F44A47">
          <w:rPr>
            <w:rStyle w:val="Hyperlink"/>
          </w:rPr>
          <w:fldChar w:fldCharType="separate"/>
        </w:r>
        <w:r w:rsidR="004760C5" w:rsidRPr="007856D4">
          <w:rPr>
            <w:rStyle w:val="Hyperlink"/>
          </w:rPr>
          <w:t>Section 3: Organisational Management</w:t>
        </w:r>
        <w:r w:rsidR="004760C5" w:rsidRPr="00F44A47">
          <w:rPr>
            <w:rStyle w:val="Hyperlink"/>
          </w:rPr>
          <w:fldChar w:fldCharType="end"/>
        </w:r>
      </w:hyperlink>
      <w:r w:rsidR="00691D3C">
        <w:t xml:space="preserve">. Climate risks </w:t>
      </w:r>
      <w:r w:rsidR="00B7503B">
        <w:t xml:space="preserve">and opportunities </w:t>
      </w:r>
      <w:r w:rsidR="00691D3C">
        <w:t xml:space="preserve">are currently managed </w:t>
      </w:r>
      <w:r w:rsidR="00C9007A">
        <w:t xml:space="preserve">and monitored </w:t>
      </w:r>
      <w:r w:rsidR="00691D3C">
        <w:t>using our existing governance structure and risk systems, policies and tools</w:t>
      </w:r>
      <w:r w:rsidR="00F05829">
        <w:t>.</w:t>
      </w:r>
      <w:commentRangeEnd w:id="3"/>
      <w:r w:rsidR="005404F6">
        <w:rPr>
          <w:rStyle w:val="CommentReference"/>
        </w:rPr>
        <w:commentReference w:id="3"/>
      </w:r>
      <w:r w:rsidR="00F05829">
        <w:t xml:space="preserve"> </w:t>
      </w:r>
      <w:commentRangeStart w:id="4"/>
      <w:r w:rsidR="00F05829">
        <w:t>We have established a Climate Risk Sub-committee to provide advice on how our assessment can be embedded into our Risk Management Framework. We will review and refine this process next year as we continue our work under CROM</w:t>
      </w:r>
      <w:r w:rsidR="0047766F">
        <w:t xml:space="preserve">P. </w:t>
      </w:r>
      <w:r w:rsidR="00C13754">
        <w:t xml:space="preserve">As this is the first year the agency </w:t>
      </w:r>
      <w:r w:rsidR="009122F1">
        <w:t xml:space="preserve">has undertaken a climate risk and opportunity assessment, its processes </w:t>
      </w:r>
      <w:r w:rsidR="009122F1">
        <w:lastRenderedPageBreak/>
        <w:t>have not changed from the previous reporting year</w:t>
      </w:r>
      <w:commentRangeEnd w:id="4"/>
      <w:r w:rsidR="005404F6">
        <w:rPr>
          <w:rStyle w:val="CommentReference"/>
        </w:rPr>
        <w:commentReference w:id="4"/>
      </w:r>
      <w:r w:rsidR="00AD462F">
        <w:t xml:space="preserve">. Our </w:t>
      </w:r>
      <w:r w:rsidR="002F4688">
        <w:t>R</w:t>
      </w:r>
      <w:r w:rsidR="00AD462F">
        <w:t xml:space="preserve">isk </w:t>
      </w:r>
      <w:r w:rsidR="002F4688">
        <w:t>M</w:t>
      </w:r>
      <w:r w:rsidR="00AD462F">
        <w:t xml:space="preserve">anagement </w:t>
      </w:r>
      <w:r w:rsidR="002F4688">
        <w:t>F</w:t>
      </w:r>
      <w:r w:rsidR="00AD462F">
        <w:t xml:space="preserve">ramework and Risk Appetite Statement are aligned with the Commonwealth Risk Management Policy as a matter of good practice. Actions to manage climate-related risks </w:t>
      </w:r>
      <w:r w:rsidR="00413E31">
        <w:t xml:space="preserve">and opportunities </w:t>
      </w:r>
      <w:r w:rsidR="00AD462F">
        <w:t>were informed by our Risk Management Framework</w:t>
      </w:r>
      <w:r w:rsidR="00BD4F1E">
        <w:t xml:space="preserve">. </w:t>
      </w:r>
    </w:p>
    <w:p w14:paraId="5C25E8D4" w14:textId="67F1CC7C" w:rsidR="00106F5A" w:rsidRPr="00B07E26" w:rsidRDefault="00106F5A" w:rsidP="00106F5A">
      <w:pPr>
        <w:pStyle w:val="Heading2example"/>
      </w:pPr>
      <w:r>
        <w:t>Commonwealth Climate Disclosure Index</w:t>
      </w:r>
    </w:p>
    <w:tbl>
      <w:tblPr>
        <w:tblStyle w:val="TableGrid"/>
        <w:tblW w:w="0" w:type="auto"/>
        <w:shd w:val="clear" w:color="auto" w:fill="D2F0EF" w:themeFill="accent2" w:themeFillTint="33"/>
        <w:tblLook w:val="04A0" w:firstRow="1" w:lastRow="0" w:firstColumn="1" w:lastColumn="0" w:noHBand="0" w:noVBand="1"/>
      </w:tblPr>
      <w:tblGrid>
        <w:gridCol w:w="9402"/>
      </w:tblGrid>
      <w:tr w:rsidR="00106F5A" w14:paraId="0A8892B7" w14:textId="77777777" w:rsidTr="26F9B3F6">
        <w:tc>
          <w:tcPr>
            <w:tcW w:w="9402" w:type="dxa"/>
            <w:shd w:val="clear" w:color="auto" w:fill="D2F0EF" w:themeFill="accent2" w:themeFillTint="33"/>
          </w:tcPr>
          <w:p w14:paraId="3561F88A" w14:textId="4109417B" w:rsidR="00106F5A" w:rsidRPr="0042583E" w:rsidRDefault="00106F5A" w:rsidP="26F9B3F6">
            <w:pPr>
              <w:pStyle w:val="Italicbodytext"/>
              <w:rPr>
                <w:i w:val="0"/>
              </w:rPr>
            </w:pPr>
            <w:r w:rsidRPr="26F9B3F6">
              <w:rPr>
                <w:b/>
                <w:i w:val="0"/>
              </w:rPr>
              <w:t>Tip:</w:t>
            </w:r>
            <w:r w:rsidRPr="26F9B3F6">
              <w:rPr>
                <w:i w:val="0"/>
              </w:rPr>
              <w:t xml:space="preserve"> Where information is provided across different sections of an annual report and/or external publications, it is recommended that an index is used to ensure readers to see that all requirements have been </w:t>
            </w:r>
            <w:r w:rsidR="30FD82DB" w:rsidRPr="26F9B3F6">
              <w:rPr>
                <w:i w:val="0"/>
              </w:rPr>
              <w:t>addressed</w:t>
            </w:r>
            <w:r w:rsidRPr="26F9B3F6">
              <w:rPr>
                <w:i w:val="0"/>
              </w:rPr>
              <w:t>. The index can also be used to respond to any disclosure gaps within the annual report.</w:t>
            </w:r>
          </w:p>
        </w:tc>
      </w:tr>
    </w:tbl>
    <w:tbl>
      <w:tblPr>
        <w:tblStyle w:val="GridTable1Light"/>
        <w:tblW w:w="9402" w:type="dxa"/>
        <w:tblLook w:val="04A0" w:firstRow="1" w:lastRow="0" w:firstColumn="1" w:lastColumn="0" w:noHBand="0" w:noVBand="1"/>
      </w:tblPr>
      <w:tblGrid>
        <w:gridCol w:w="1980"/>
        <w:gridCol w:w="2268"/>
        <w:gridCol w:w="5154"/>
      </w:tblGrid>
      <w:tr w:rsidR="00106F5A" w14:paraId="70A72FBE" w14:textId="77777777" w:rsidTr="1C974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711C05" w14:textId="77777777" w:rsidR="00106F5A" w:rsidRDefault="00106F5A">
            <w:r>
              <w:t>Core Requirement</w:t>
            </w:r>
          </w:p>
        </w:tc>
        <w:tc>
          <w:tcPr>
            <w:tcW w:w="2268" w:type="dxa"/>
          </w:tcPr>
          <w:p w14:paraId="724CC5BA" w14:textId="77777777" w:rsidR="00106F5A" w:rsidRDefault="00106F5A">
            <w:pPr>
              <w:cnfStyle w:val="100000000000" w:firstRow="1" w:lastRow="0" w:firstColumn="0" w:lastColumn="0" w:oddVBand="0" w:evenVBand="0" w:oddHBand="0" w:evenHBand="0" w:firstRowFirstColumn="0" w:firstRowLastColumn="0" w:lastRowFirstColumn="0" w:lastRowLastColumn="0"/>
            </w:pPr>
            <w:r>
              <w:t>Overview</w:t>
            </w:r>
          </w:p>
        </w:tc>
        <w:tc>
          <w:tcPr>
            <w:tcW w:w="5154" w:type="dxa"/>
          </w:tcPr>
          <w:p w14:paraId="064A6F94" w14:textId="77777777" w:rsidR="00106F5A" w:rsidRDefault="00106F5A">
            <w:pPr>
              <w:cnfStyle w:val="100000000000" w:firstRow="1" w:lastRow="0" w:firstColumn="0" w:lastColumn="0" w:oddVBand="0" w:evenVBand="0" w:oddHBand="0" w:evenHBand="0" w:firstRowFirstColumn="0" w:firstRowLastColumn="0" w:lastRowFirstColumn="0" w:lastRowLastColumn="0"/>
            </w:pPr>
            <w:r>
              <w:t>Disclosed</w:t>
            </w:r>
          </w:p>
        </w:tc>
      </w:tr>
      <w:tr w:rsidR="00106F5A" w14:paraId="247540F5"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58DF87F4" w14:textId="7F624DB5" w:rsidR="00106F5A" w:rsidRPr="00A17510" w:rsidRDefault="00106F5A">
            <w:pPr>
              <w:rPr>
                <w:sz w:val="18"/>
                <w:szCs w:val="18"/>
              </w:rPr>
            </w:pPr>
            <w:r>
              <w:rPr>
                <w:sz w:val="18"/>
                <w:szCs w:val="18"/>
              </w:rPr>
              <w:t>R1(a)</w:t>
            </w:r>
          </w:p>
        </w:tc>
        <w:tc>
          <w:tcPr>
            <w:tcW w:w="2268" w:type="dxa"/>
          </w:tcPr>
          <w:p w14:paraId="126F8644" w14:textId="275DE30F"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Processes and related policies </w:t>
            </w:r>
          </w:p>
        </w:tc>
        <w:tc>
          <w:tcPr>
            <w:tcW w:w="5154" w:type="dxa"/>
          </w:tcPr>
          <w:p w14:paraId="5B7EA463" w14:textId="3148EA4F" w:rsidR="00106F5A" w:rsidRPr="00A17510" w:rsidRDefault="008F7432"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 Organisational Management section, Enterprise Risk, page X</w:t>
            </w:r>
          </w:p>
        </w:tc>
      </w:tr>
      <w:tr w:rsidR="00106F5A" w14:paraId="473893DB"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4149CC6C" w14:textId="1B3383AC" w:rsidR="00106F5A" w:rsidRPr="00A17510" w:rsidRDefault="00106F5A">
            <w:pPr>
              <w:rPr>
                <w:sz w:val="18"/>
                <w:szCs w:val="18"/>
              </w:rPr>
            </w:pPr>
            <w:r>
              <w:rPr>
                <w:sz w:val="18"/>
                <w:szCs w:val="18"/>
              </w:rPr>
              <w:t>R1(a)</w:t>
            </w:r>
            <w:proofErr w:type="spellStart"/>
            <w:r>
              <w:rPr>
                <w:sz w:val="18"/>
                <w:szCs w:val="18"/>
              </w:rPr>
              <w:t>i</w:t>
            </w:r>
            <w:proofErr w:type="spellEnd"/>
          </w:p>
        </w:tc>
        <w:tc>
          <w:tcPr>
            <w:tcW w:w="2268" w:type="dxa"/>
          </w:tcPr>
          <w:p w14:paraId="473427C5" w14:textId="74F1BED2"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Inputs and parameters used</w:t>
            </w:r>
          </w:p>
        </w:tc>
        <w:tc>
          <w:tcPr>
            <w:tcW w:w="5154" w:type="dxa"/>
          </w:tcPr>
          <w:p w14:paraId="4924D324" w14:textId="45900D17" w:rsidR="001E39BA" w:rsidRDefault="001E39B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Figure 1</w:t>
            </w:r>
          </w:p>
          <w:p w14:paraId="0FA29793" w14:textId="2CF8557F" w:rsidR="00106F5A" w:rsidRDefault="001E39BA" w:rsidP="0088331C">
            <w:pPr>
              <w:cnfStyle w:val="000000000000" w:firstRow="0" w:lastRow="0" w:firstColumn="0" w:lastColumn="0" w:oddVBand="0" w:evenVBand="0" w:oddHBand="0" w:evenHBand="0" w:firstRowFirstColumn="0" w:firstRowLastColumn="0" w:lastRowFirstColumn="0" w:lastRowLastColumn="0"/>
              <w:rPr>
                <w:sz w:val="18"/>
                <w:szCs w:val="18"/>
              </w:rPr>
            </w:pPr>
            <w:r w:rsidRPr="4EB684A7">
              <w:rPr>
                <w:sz w:val="18"/>
                <w:szCs w:val="18"/>
              </w:rPr>
              <w:t xml:space="preserve">Uncertainties in climate projections have been managed by reviewing and using data from </w:t>
            </w:r>
            <w:r w:rsidR="00401557">
              <w:rPr>
                <w:sz w:val="18"/>
                <w:szCs w:val="18"/>
              </w:rPr>
              <w:t xml:space="preserve">multiple reputable sources. </w:t>
            </w:r>
            <w:r w:rsidRPr="4EB684A7">
              <w:rPr>
                <w:sz w:val="18"/>
                <w:szCs w:val="18"/>
              </w:rPr>
              <w:t xml:space="preserve">Data </w:t>
            </w:r>
            <w:r w:rsidR="61EC354D" w:rsidRPr="4EB684A7">
              <w:rPr>
                <w:sz w:val="18"/>
                <w:szCs w:val="18"/>
              </w:rPr>
              <w:t xml:space="preserve">from these sources was </w:t>
            </w:r>
            <w:r w:rsidR="00C42034" w:rsidRPr="4EB684A7">
              <w:rPr>
                <w:sz w:val="18"/>
                <w:szCs w:val="18"/>
              </w:rPr>
              <w:t>used to obtain climate information for our organisation’s main metropolitan area</w:t>
            </w:r>
            <w:r w:rsidR="00F106BF">
              <w:rPr>
                <w:sz w:val="18"/>
                <w:szCs w:val="18"/>
              </w:rPr>
              <w:t xml:space="preserve"> of operation</w:t>
            </w:r>
            <w:r w:rsidR="00C42034" w:rsidRPr="4EB684A7">
              <w:rPr>
                <w:sz w:val="18"/>
                <w:szCs w:val="18"/>
              </w:rPr>
              <w:t xml:space="preserve"> (Canberra)</w:t>
            </w:r>
            <w:r w:rsidR="00DE1F5F">
              <w:rPr>
                <w:sz w:val="18"/>
                <w:szCs w:val="18"/>
              </w:rPr>
              <w:t xml:space="preserve">. </w:t>
            </w:r>
          </w:p>
          <w:p w14:paraId="36E696EB" w14:textId="425323AF" w:rsidR="002C00A8" w:rsidRPr="00A17510" w:rsidRDefault="002C00A8" w:rsidP="0088331C">
            <w:pPr>
              <w:cnfStyle w:val="000000000000" w:firstRow="0" w:lastRow="0" w:firstColumn="0" w:lastColumn="0" w:oddVBand="0" w:evenVBand="0" w:oddHBand="0" w:evenHBand="0" w:firstRowFirstColumn="0" w:firstRowLastColumn="0" w:lastRowFirstColumn="0" w:lastRowLastColumn="0"/>
              <w:rPr>
                <w:sz w:val="18"/>
                <w:szCs w:val="18"/>
              </w:rPr>
            </w:pPr>
            <w:r w:rsidRPr="002C00A8">
              <w:rPr>
                <w:sz w:val="18"/>
                <w:szCs w:val="18"/>
              </w:rPr>
              <w:t>Uncertainties in how risk profiles will change in future under different climate scenarios have been managed by assessing risks across two distinct climate scenarios (one low and one high) to compare projected changes and understand the range of plausible outcomes.</w:t>
            </w:r>
          </w:p>
        </w:tc>
      </w:tr>
      <w:tr w:rsidR="00106F5A" w14:paraId="33D41CAA"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08D1445" w14:textId="64ADE06C" w:rsidR="00106F5A" w:rsidRPr="00A17510" w:rsidRDefault="00106F5A">
            <w:pPr>
              <w:rPr>
                <w:sz w:val="18"/>
                <w:szCs w:val="18"/>
              </w:rPr>
            </w:pPr>
            <w:r>
              <w:rPr>
                <w:sz w:val="18"/>
                <w:szCs w:val="18"/>
              </w:rPr>
              <w:t>R1(a)ii</w:t>
            </w:r>
          </w:p>
        </w:tc>
        <w:tc>
          <w:tcPr>
            <w:tcW w:w="2268" w:type="dxa"/>
          </w:tcPr>
          <w:p w14:paraId="1F4F817F" w14:textId="23128D53"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assessed</w:t>
            </w:r>
          </w:p>
        </w:tc>
        <w:tc>
          <w:tcPr>
            <w:tcW w:w="5154" w:type="dxa"/>
          </w:tcPr>
          <w:p w14:paraId="4827A43A" w14:textId="21B01EFB" w:rsidR="00106F5A" w:rsidRPr="00A17510" w:rsidRDefault="00DE64CB" w:rsidP="0088331C">
            <w:pPr>
              <w:pStyle w:val="Caption"/>
              <w:spacing w:before="120" w:after="120"/>
              <w:cnfStyle w:val="000000000000" w:firstRow="0" w:lastRow="0" w:firstColumn="0" w:lastColumn="0" w:oddVBand="0" w:evenVBand="0" w:oddHBand="0" w:evenHBand="0" w:firstRowFirstColumn="0" w:firstRowLastColumn="0" w:lastRowFirstColumn="0" w:lastRowLastColumn="0"/>
              <w:rPr>
                <w:i w:val="0"/>
                <w:iCs w:val="0"/>
              </w:rPr>
            </w:pPr>
            <w:r w:rsidRPr="00DE64CB">
              <w:rPr>
                <w:i w:val="0"/>
                <w:iCs w:val="0"/>
              </w:rPr>
              <w:t xml:space="preserve">The effects of our identified climate-related risks were assessed using the likelihood and consequence evaluation criteria from our existing Risk Management Framework   </w:t>
            </w:r>
          </w:p>
        </w:tc>
      </w:tr>
      <w:tr w:rsidR="00106F5A" w14:paraId="3D184169"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B5C6632" w14:textId="0EB332BF" w:rsidR="00106F5A" w:rsidRPr="00A17510" w:rsidRDefault="00106F5A">
            <w:pPr>
              <w:rPr>
                <w:sz w:val="18"/>
                <w:szCs w:val="18"/>
              </w:rPr>
            </w:pPr>
            <w:r>
              <w:rPr>
                <w:sz w:val="18"/>
                <w:szCs w:val="18"/>
              </w:rPr>
              <w:t>R1(a)iii</w:t>
            </w:r>
          </w:p>
        </w:tc>
        <w:tc>
          <w:tcPr>
            <w:tcW w:w="2268" w:type="dxa"/>
          </w:tcPr>
          <w:p w14:paraId="52C96E18" w14:textId="3681D00D"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prioritised</w:t>
            </w:r>
          </w:p>
        </w:tc>
        <w:tc>
          <w:tcPr>
            <w:tcW w:w="5154" w:type="dxa"/>
          </w:tcPr>
          <w:p w14:paraId="2BBAECB9" w14:textId="1CBE13EF" w:rsidR="00106F5A" w:rsidRPr="00A17510" w:rsidRDefault="009D6A12" w:rsidP="0088331C">
            <w:pPr>
              <w:pStyle w:val="Caption"/>
              <w:spacing w:before="120" w:after="120"/>
              <w:cnfStyle w:val="000000000000" w:firstRow="0" w:lastRow="0" w:firstColumn="0" w:lastColumn="0" w:oddVBand="0" w:evenVBand="0" w:oddHBand="0" w:evenHBand="0" w:firstRowFirstColumn="0" w:firstRowLastColumn="0" w:lastRowFirstColumn="0" w:lastRowLastColumn="0"/>
              <w:rPr>
                <w:i w:val="0"/>
                <w:iCs w:val="0"/>
              </w:rPr>
            </w:pPr>
            <w:r w:rsidRPr="009D6A12">
              <w:rPr>
                <w:i w:val="0"/>
                <w:iCs w:val="0"/>
              </w:rPr>
              <w:t>All risks to our organisation, including climate-related risks, were prioritised based on their residual risk rating against our Risk Appetite Statement</w:t>
            </w:r>
          </w:p>
        </w:tc>
      </w:tr>
      <w:tr w:rsidR="00106F5A" w14:paraId="1A218E57"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6922891" w14:textId="6F537F27" w:rsidR="00106F5A" w:rsidRPr="00A17510" w:rsidRDefault="00106F5A">
            <w:pPr>
              <w:rPr>
                <w:sz w:val="18"/>
                <w:szCs w:val="18"/>
              </w:rPr>
            </w:pPr>
            <w:r>
              <w:rPr>
                <w:sz w:val="18"/>
                <w:szCs w:val="18"/>
              </w:rPr>
              <w:t>R1(a)iv</w:t>
            </w:r>
          </w:p>
        </w:tc>
        <w:tc>
          <w:tcPr>
            <w:tcW w:w="2268" w:type="dxa"/>
          </w:tcPr>
          <w:p w14:paraId="102B3133" w14:textId="658BB335"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managed</w:t>
            </w:r>
          </w:p>
        </w:tc>
        <w:tc>
          <w:tcPr>
            <w:tcW w:w="5154" w:type="dxa"/>
          </w:tcPr>
          <w:p w14:paraId="640B21EE" w14:textId="719ADEE6"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7A273BC3"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145E6225" w14:textId="48FAA541" w:rsidR="00106F5A" w:rsidRPr="00A17510" w:rsidRDefault="00CE6FF5">
            <w:pPr>
              <w:rPr>
                <w:sz w:val="18"/>
                <w:szCs w:val="18"/>
              </w:rPr>
            </w:pPr>
            <w:r>
              <w:rPr>
                <w:sz w:val="18"/>
                <w:szCs w:val="18"/>
              </w:rPr>
              <w:t>R1(a)v</w:t>
            </w:r>
          </w:p>
        </w:tc>
        <w:tc>
          <w:tcPr>
            <w:tcW w:w="2268" w:type="dxa"/>
          </w:tcPr>
          <w:p w14:paraId="03E7E44F" w14:textId="641AE4E4"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monitored</w:t>
            </w:r>
          </w:p>
        </w:tc>
        <w:tc>
          <w:tcPr>
            <w:tcW w:w="5154" w:type="dxa"/>
          </w:tcPr>
          <w:p w14:paraId="722E6D62" w14:textId="3FE6F667"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69B1F8C3"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4E2CAF16" w14:textId="485BF9C4" w:rsidR="00106F5A" w:rsidRPr="00A17510" w:rsidRDefault="00CE6FF5">
            <w:pPr>
              <w:rPr>
                <w:sz w:val="18"/>
                <w:szCs w:val="18"/>
              </w:rPr>
            </w:pPr>
            <w:r>
              <w:rPr>
                <w:sz w:val="18"/>
                <w:szCs w:val="18"/>
              </w:rPr>
              <w:t>R1(a)vi</w:t>
            </w:r>
          </w:p>
        </w:tc>
        <w:tc>
          <w:tcPr>
            <w:tcW w:w="2268" w:type="dxa"/>
          </w:tcPr>
          <w:p w14:paraId="2345B397" w14:textId="0D6613EE"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Any changes to the processes used</w:t>
            </w:r>
          </w:p>
        </w:tc>
        <w:tc>
          <w:tcPr>
            <w:tcW w:w="5154" w:type="dxa"/>
          </w:tcPr>
          <w:p w14:paraId="44075E1B" w14:textId="28CCFDA0"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5ECE7A1A"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BA15190" w14:textId="3B4AE31A" w:rsidR="00106F5A" w:rsidRPr="00A17510" w:rsidRDefault="00CE6FF5">
            <w:pPr>
              <w:rPr>
                <w:sz w:val="18"/>
                <w:szCs w:val="18"/>
              </w:rPr>
            </w:pPr>
            <w:r>
              <w:rPr>
                <w:sz w:val="18"/>
                <w:szCs w:val="18"/>
              </w:rPr>
              <w:t>R1(b)</w:t>
            </w:r>
          </w:p>
        </w:tc>
        <w:tc>
          <w:tcPr>
            <w:tcW w:w="2268" w:type="dxa"/>
          </w:tcPr>
          <w:p w14:paraId="26C303C4" w14:textId="07C40F3A"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processes used</w:t>
            </w:r>
          </w:p>
        </w:tc>
        <w:tc>
          <w:tcPr>
            <w:tcW w:w="5154" w:type="dxa"/>
          </w:tcPr>
          <w:p w14:paraId="227432D2" w14:textId="618169AD"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sidRPr="1C9744DD">
              <w:rPr>
                <w:sz w:val="18"/>
                <w:szCs w:val="18"/>
              </w:rPr>
              <w:t>Organisational Management section, Enterprise Risk, page X</w:t>
            </w:r>
          </w:p>
        </w:tc>
      </w:tr>
      <w:tr w:rsidR="00106F5A" w14:paraId="148235AE"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322F3327" w14:textId="31FFDEAE" w:rsidR="00106F5A" w:rsidRPr="00A17510" w:rsidRDefault="00CE6FF5">
            <w:pPr>
              <w:rPr>
                <w:sz w:val="18"/>
                <w:szCs w:val="18"/>
              </w:rPr>
            </w:pPr>
            <w:r>
              <w:rPr>
                <w:sz w:val="18"/>
                <w:szCs w:val="18"/>
              </w:rPr>
              <w:t>R1(c)</w:t>
            </w:r>
          </w:p>
        </w:tc>
        <w:tc>
          <w:tcPr>
            <w:tcW w:w="2268" w:type="dxa"/>
          </w:tcPr>
          <w:p w14:paraId="57CA34BC" w14:textId="6A6309A9"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the processes are integrated</w:t>
            </w:r>
            <w:r w:rsidR="00106F5A">
              <w:rPr>
                <w:sz w:val="18"/>
                <w:szCs w:val="18"/>
              </w:rPr>
              <w:t xml:space="preserve"> </w:t>
            </w:r>
          </w:p>
        </w:tc>
        <w:tc>
          <w:tcPr>
            <w:tcW w:w="5154" w:type="dxa"/>
          </w:tcPr>
          <w:p w14:paraId="0355FAC6" w14:textId="5C4570B6"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5B4F70A3" w14:textId="77777777" w:rsidTr="1C9744DD">
        <w:trPr>
          <w:trHeight w:val="500"/>
        </w:trPr>
        <w:tc>
          <w:tcPr>
            <w:cnfStyle w:val="001000000000" w:firstRow="0" w:lastRow="0" w:firstColumn="1" w:lastColumn="0" w:oddVBand="0" w:evenVBand="0" w:oddHBand="0" w:evenHBand="0" w:firstRowFirstColumn="0" w:firstRowLastColumn="0" w:lastRowFirstColumn="0" w:lastRowLastColumn="0"/>
            <w:tcW w:w="1980" w:type="dxa"/>
          </w:tcPr>
          <w:p w14:paraId="62520D14" w14:textId="658B3205" w:rsidR="00106F5A" w:rsidRPr="00A17510" w:rsidRDefault="00CE6FF5">
            <w:pPr>
              <w:rPr>
                <w:sz w:val="18"/>
                <w:szCs w:val="18"/>
              </w:rPr>
            </w:pPr>
            <w:r>
              <w:rPr>
                <w:sz w:val="18"/>
                <w:szCs w:val="18"/>
              </w:rPr>
              <w:t>R2(a)</w:t>
            </w:r>
          </w:p>
        </w:tc>
        <w:tc>
          <w:tcPr>
            <w:tcW w:w="2268" w:type="dxa"/>
          </w:tcPr>
          <w:p w14:paraId="00CCB34D" w14:textId="43212FB0" w:rsidR="00106F5A" w:rsidRPr="00A17510" w:rsidRDefault="00106F5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Alignment with </w:t>
            </w:r>
            <w:r w:rsidR="000A5000">
              <w:rPr>
                <w:sz w:val="18"/>
                <w:szCs w:val="18"/>
              </w:rPr>
              <w:t>CROMP</w:t>
            </w:r>
          </w:p>
        </w:tc>
        <w:tc>
          <w:tcPr>
            <w:tcW w:w="5154" w:type="dxa"/>
          </w:tcPr>
          <w:p w14:paraId="48074E30" w14:textId="34B04EE0"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bl>
    <w:p w14:paraId="397B2FE2" w14:textId="574D2FC7" w:rsidR="00870716" w:rsidRDefault="00870716">
      <w:pPr>
        <w:spacing w:before="0" w:after="160" w:line="259" w:lineRule="auto"/>
        <w:rPr>
          <w:b/>
          <w:color w:val="404040" w:themeColor="text1" w:themeTint="BF"/>
          <w:sz w:val="72"/>
        </w:rPr>
      </w:pPr>
      <w:r>
        <w:br w:type="page"/>
      </w:r>
    </w:p>
    <w:p w14:paraId="472ECE6B" w14:textId="77777777" w:rsidR="00870716" w:rsidRDefault="00870716" w:rsidP="00870716">
      <w:pPr>
        <w:pStyle w:val="Coverheading1"/>
        <w:jc w:val="center"/>
      </w:pPr>
    </w:p>
    <w:p w14:paraId="45E8CF23" w14:textId="77777777" w:rsidR="00870716" w:rsidRDefault="00870716" w:rsidP="00870716">
      <w:pPr>
        <w:pStyle w:val="Coverheading1"/>
        <w:jc w:val="center"/>
      </w:pPr>
    </w:p>
    <w:p w14:paraId="0F5F49FC" w14:textId="0020FF2B" w:rsidR="00870716" w:rsidRDefault="7CCD58BC" w:rsidP="00870716">
      <w:pPr>
        <w:pStyle w:val="Coverheading1"/>
        <w:jc w:val="center"/>
      </w:pPr>
      <w:r>
        <w:t>Annual Report</w:t>
      </w:r>
    </w:p>
    <w:p w14:paraId="55A5FAF9" w14:textId="6EFC13A0" w:rsidR="00870716" w:rsidRPr="003441FB" w:rsidRDefault="00870716" w:rsidP="00870716">
      <w:pPr>
        <w:pStyle w:val="Example-Centredheading"/>
      </w:pPr>
      <w:r w:rsidRPr="003441FB">
        <w:t>202</w:t>
      </w:r>
      <w:r w:rsidR="00175818">
        <w:t>5</w:t>
      </w:r>
      <w:r w:rsidRPr="003441FB">
        <w:t>-2</w:t>
      </w:r>
      <w:r w:rsidR="00175818">
        <w:t>6</w:t>
      </w:r>
      <w:r>
        <w:t xml:space="preserve"> Financial Year</w:t>
      </w:r>
    </w:p>
    <w:p w14:paraId="5B9A05A9" w14:textId="77777777" w:rsidR="00870716" w:rsidRDefault="00870716" w:rsidP="00870716">
      <w:pPr>
        <w:pStyle w:val="EgHeading1"/>
      </w:pPr>
    </w:p>
    <w:p w14:paraId="3ED8111E" w14:textId="77777777" w:rsidR="00870716" w:rsidRPr="00A45C99" w:rsidRDefault="00870716" w:rsidP="00870716">
      <w:pPr>
        <w:pStyle w:val="Example-Centredheading3"/>
      </w:pPr>
      <w:r>
        <w:t>Resilient Infrastructure</w:t>
      </w:r>
      <w:r w:rsidRPr="00A45C99">
        <w:t xml:space="preserve"> Agency</w:t>
      </w: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0C31B26F" w14:textId="77777777" w:rsidTr="0A2692CD">
        <w:tc>
          <w:tcPr>
            <w:tcW w:w="9402" w:type="dxa"/>
            <w:shd w:val="clear" w:color="auto" w:fill="D2F0EF" w:themeFill="accent2" w:themeFillTint="33"/>
          </w:tcPr>
          <w:p w14:paraId="021574E2" w14:textId="3DD7BFBE" w:rsidR="00870716" w:rsidRPr="009C4D51" w:rsidRDefault="00870716" w:rsidP="0A2692CD">
            <w:pPr>
              <w:pStyle w:val="Italicbodytext"/>
              <w:rPr>
                <w:i w:val="0"/>
              </w:rPr>
            </w:pPr>
            <w:r w:rsidRPr="0A2692CD">
              <w:rPr>
                <w:b/>
                <w:i w:val="0"/>
              </w:rPr>
              <w:t xml:space="preserve">Note: </w:t>
            </w:r>
            <w:r w:rsidRPr="0A2692CD">
              <w:rPr>
                <w:i w:val="0"/>
              </w:rPr>
              <w:t xml:space="preserve">This </w:t>
            </w:r>
            <w:r w:rsidR="73603BA4" w:rsidRPr="0A2692CD">
              <w:rPr>
                <w:i w:val="0"/>
              </w:rPr>
              <w:t xml:space="preserve">example </w:t>
            </w:r>
            <w:r w:rsidRPr="0A2692CD">
              <w:rPr>
                <w:i w:val="0"/>
              </w:rPr>
              <w:t>annual report has been developed to demonstrate how to cross reference standard annual report content to avoid duplication and length within a climate disclosure. It also showcases where a climate disclosure could fit within the annual report.</w:t>
            </w:r>
          </w:p>
        </w:tc>
      </w:tr>
    </w:tbl>
    <w:p w14:paraId="699705DF" w14:textId="77777777" w:rsidR="00870716" w:rsidRDefault="00870716" w:rsidP="00870716">
      <w:pPr>
        <w:spacing w:before="0" w:after="160" w:line="259" w:lineRule="auto"/>
        <w:rPr>
          <w:rFonts w:asciiTheme="majorHAnsi" w:eastAsiaTheme="majorEastAsia" w:hAnsiTheme="majorHAnsi" w:cstheme="majorBidi"/>
          <w:b/>
          <w:bCs/>
          <w:sz w:val="48"/>
          <w:szCs w:val="40"/>
        </w:rPr>
      </w:pPr>
    </w:p>
    <w:p w14:paraId="61C919A9" w14:textId="77777777" w:rsidR="00870716" w:rsidRDefault="00870716" w:rsidP="00870716">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7AEA5B42" w14:textId="77777777" w:rsidR="00870716" w:rsidRPr="007A5D29" w:rsidRDefault="00870716" w:rsidP="00870716">
      <w:pPr>
        <w:pStyle w:val="Heading2example"/>
      </w:pPr>
      <w:bookmarkStart w:id="5" w:name="_Ref182824604"/>
      <w:r w:rsidRPr="007A5D29">
        <w:lastRenderedPageBreak/>
        <w:t>Contents</w:t>
      </w:r>
      <w:bookmarkEnd w:id="5"/>
    </w:p>
    <w:p w14:paraId="0BBBDE47" w14:textId="77777777" w:rsidR="00870716" w:rsidRDefault="00870716" w:rsidP="00870716">
      <w:pPr>
        <w:pStyle w:val="Heading3"/>
      </w:pPr>
      <w:r>
        <w:t>Introduction</w:t>
      </w:r>
    </w:p>
    <w:p w14:paraId="414B0177" w14:textId="77777777" w:rsidR="00870716" w:rsidRDefault="00870716" w:rsidP="00870716">
      <w:r>
        <w:tab/>
        <w:t>Letter of transmittal</w:t>
      </w:r>
    </w:p>
    <w:p w14:paraId="75840A7E" w14:textId="77777777" w:rsidR="00870716" w:rsidRPr="005519CC" w:rsidRDefault="00870716" w:rsidP="00870716">
      <w:commentRangeStart w:id="6"/>
      <w:r>
        <w:tab/>
        <w:t>2024-25</w:t>
      </w:r>
      <w:commentRangeEnd w:id="6"/>
      <w:r>
        <w:rPr>
          <w:rStyle w:val="CommentReference"/>
        </w:rPr>
        <w:commentReference w:id="6"/>
      </w:r>
      <w:r>
        <w:t xml:space="preserve"> snapshot</w:t>
      </w:r>
    </w:p>
    <w:p w14:paraId="659382ED" w14:textId="77777777" w:rsidR="00870716" w:rsidRDefault="00870716" w:rsidP="00870716">
      <w:pPr>
        <w:pStyle w:val="Heading3"/>
      </w:pPr>
      <w:r>
        <w:t>Section 1: Overview</w:t>
      </w:r>
    </w:p>
    <w:p w14:paraId="6712A160" w14:textId="77777777" w:rsidR="00870716" w:rsidRDefault="00870716" w:rsidP="00870716">
      <w:pPr>
        <w:ind w:left="720"/>
      </w:pPr>
      <w:r>
        <w:t>Agency overview</w:t>
      </w:r>
      <w:r>
        <w:tab/>
      </w:r>
    </w:p>
    <w:p w14:paraId="50C5D390" w14:textId="77777777" w:rsidR="00870716" w:rsidRPr="00606C2D" w:rsidRDefault="00870716" w:rsidP="00870716">
      <w:pPr>
        <w:ind w:left="720"/>
      </w:pPr>
      <w:r>
        <w:t>Purpose and vision</w:t>
      </w:r>
      <w:r>
        <w:tab/>
      </w:r>
    </w:p>
    <w:p w14:paraId="50522689" w14:textId="77777777" w:rsidR="00870716" w:rsidRDefault="00870716" w:rsidP="00870716">
      <w:pPr>
        <w:pStyle w:val="Heading3"/>
      </w:pPr>
      <w:r>
        <w:t>Section 2: Our Performance</w:t>
      </w:r>
    </w:p>
    <w:p w14:paraId="7A9D2CD5" w14:textId="77777777" w:rsidR="00870716" w:rsidRDefault="00870716" w:rsidP="00870716">
      <w:r>
        <w:tab/>
        <w:t>Annual performance statement</w:t>
      </w:r>
    </w:p>
    <w:p w14:paraId="7ACDEA20" w14:textId="77777777" w:rsidR="00870716" w:rsidRDefault="00870716" w:rsidP="00870716">
      <w:pPr>
        <w:ind w:left="720"/>
      </w:pPr>
      <w:r>
        <w:t>Performance framework</w:t>
      </w:r>
    </w:p>
    <w:p w14:paraId="489BCC7A" w14:textId="77777777" w:rsidR="00870716" w:rsidRPr="006B15A1" w:rsidRDefault="00870716" w:rsidP="00870716">
      <w:pPr>
        <w:ind w:left="720"/>
      </w:pPr>
      <w:r>
        <w:t>Performance results</w:t>
      </w:r>
    </w:p>
    <w:p w14:paraId="1C005218" w14:textId="77777777" w:rsidR="00870716" w:rsidRDefault="00870716" w:rsidP="00870716">
      <w:pPr>
        <w:pStyle w:val="Heading3"/>
      </w:pPr>
      <w:bookmarkStart w:id="7" w:name="_Section_3:_Organisational"/>
      <w:bookmarkStart w:id="8" w:name="_Ref190682246"/>
      <w:bookmarkEnd w:id="7"/>
      <w:r>
        <w:t>Section 3: Organisational Management</w:t>
      </w:r>
      <w:bookmarkEnd w:id="8"/>
    </w:p>
    <w:p w14:paraId="535A1A2A" w14:textId="77777777" w:rsidR="00870716" w:rsidRDefault="00870716" w:rsidP="00870716">
      <w:pPr>
        <w:ind w:left="720"/>
      </w:pPr>
      <w:r w:rsidRPr="008B46B1">
        <w:rPr>
          <w:highlight w:val="yellow"/>
        </w:rPr>
        <w:t>Corporate governance</w:t>
      </w:r>
    </w:p>
    <w:p w14:paraId="42AAA6FB" w14:textId="77777777" w:rsidR="00870716" w:rsidRDefault="00870716" w:rsidP="00870716">
      <w:pPr>
        <w:ind w:left="720"/>
      </w:pPr>
      <w:r w:rsidRPr="007A5D29">
        <w:rPr>
          <w:highlight w:val="yellow"/>
        </w:rPr>
        <w:t>Enterprise Risk Management</w:t>
      </w:r>
    </w:p>
    <w:p w14:paraId="27D4D057" w14:textId="77777777" w:rsidR="00870716" w:rsidRDefault="00870716" w:rsidP="00870716">
      <w:pPr>
        <w:ind w:left="720"/>
      </w:pPr>
      <w:r>
        <w:t>People Management</w:t>
      </w:r>
    </w:p>
    <w:p w14:paraId="2A495553" w14:textId="77777777" w:rsidR="00870716" w:rsidRDefault="00870716" w:rsidP="00870716">
      <w:pPr>
        <w:ind w:left="720"/>
      </w:pPr>
      <w:r>
        <w:t>Financial resource management</w:t>
      </w:r>
    </w:p>
    <w:p w14:paraId="5A5B2213" w14:textId="77777777" w:rsidR="00870716" w:rsidRDefault="00870716" w:rsidP="00870716">
      <w:pPr>
        <w:pStyle w:val="Heading3"/>
      </w:pPr>
      <w:r>
        <w:t>Section 4: Financial Statements</w:t>
      </w:r>
    </w:p>
    <w:p w14:paraId="75371355" w14:textId="77777777" w:rsidR="00870716" w:rsidRPr="005519CC" w:rsidRDefault="00870716" w:rsidP="00870716">
      <w:r>
        <w:tab/>
        <w:t>Financial Statements</w:t>
      </w:r>
    </w:p>
    <w:p w14:paraId="5CED9B50" w14:textId="77777777" w:rsidR="00870716" w:rsidRDefault="00870716" w:rsidP="00870716">
      <w:pPr>
        <w:pStyle w:val="Heading3"/>
      </w:pPr>
      <w:r>
        <w:t>Section 5: Appendices</w:t>
      </w:r>
    </w:p>
    <w:p w14:paraId="226C3A95" w14:textId="77777777" w:rsidR="00870716" w:rsidRPr="00563F3B" w:rsidRDefault="00870716" w:rsidP="00870716">
      <w:pPr>
        <w:ind w:firstLine="720"/>
      </w:pPr>
      <w:r w:rsidRPr="00563F3B">
        <w:t>Appendix A – List of requirements</w:t>
      </w:r>
    </w:p>
    <w:p w14:paraId="2D103CE6" w14:textId="77777777" w:rsidR="00870716" w:rsidRDefault="00870716" w:rsidP="00870716">
      <w:pPr>
        <w:ind w:firstLine="720"/>
      </w:pPr>
      <w:r w:rsidRPr="00563F3B">
        <w:t>Appendix B – Glossary</w:t>
      </w:r>
    </w:p>
    <w:p w14:paraId="62FD0411" w14:textId="77777777" w:rsidR="00870716" w:rsidRDefault="00870716" w:rsidP="00870716">
      <w:pPr>
        <w:ind w:firstLine="720"/>
      </w:pPr>
      <w:r w:rsidRPr="00563F3B">
        <w:rPr>
          <w:highlight w:val="yellow"/>
        </w:rPr>
        <w:t xml:space="preserve">Appendix </w:t>
      </w:r>
      <w:r w:rsidRPr="006A3B7D">
        <w:rPr>
          <w:highlight w:val="yellow"/>
        </w:rPr>
        <w:t>C – Climate Statement</w:t>
      </w:r>
    </w:p>
    <w:p w14:paraId="1F91E914" w14:textId="77777777" w:rsidR="00870716" w:rsidRDefault="00870716" w:rsidP="00870716">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1F92D20A" w14:textId="77777777">
        <w:tc>
          <w:tcPr>
            <w:tcW w:w="9402" w:type="dxa"/>
            <w:shd w:val="clear" w:color="auto" w:fill="D2F0EF" w:themeFill="accent2" w:themeFillTint="33"/>
          </w:tcPr>
          <w:p w14:paraId="3BA76322" w14:textId="74478A5C" w:rsidR="00870716" w:rsidRDefault="00870716">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Risk management criteria are identified in </w:t>
            </w:r>
            <w:r w:rsidRPr="006E10ED">
              <w:rPr>
                <w:highlight w:val="yellow"/>
              </w:rPr>
              <w:t>yellow</w:t>
            </w:r>
            <w:r>
              <w:t xml:space="preserve"> and included below. Where criteria are addressed by cross-referencing the body of the annual report or an external publication, this can be summarised in an index to ensure readers can easily access relevant information and see that all criteria have been addressed by the entity. </w:t>
            </w:r>
          </w:p>
        </w:tc>
      </w:tr>
    </w:tbl>
    <w:p w14:paraId="5E90966F" w14:textId="77777777" w:rsidR="00870716" w:rsidRPr="008B46B1" w:rsidRDefault="00870716" w:rsidP="00870716"/>
    <w:p w14:paraId="6BE80121" w14:textId="77777777" w:rsidR="00870716" w:rsidRDefault="00870716" w:rsidP="00870716">
      <w:pPr>
        <w:spacing w:before="0" w:after="160" w:line="259" w:lineRule="auto"/>
        <w:rPr>
          <w:rFonts w:asciiTheme="majorHAnsi" w:eastAsiaTheme="majorEastAsia" w:hAnsiTheme="majorHAnsi" w:cstheme="majorBidi"/>
          <w:color w:val="000000" w:themeColor="text1"/>
          <w:sz w:val="32"/>
          <w:szCs w:val="26"/>
        </w:rPr>
      </w:pPr>
      <w:r>
        <w:br w:type="page"/>
      </w:r>
    </w:p>
    <w:p w14:paraId="3E8042E7" w14:textId="77777777" w:rsidR="00870716" w:rsidRDefault="00870716" w:rsidP="00870716">
      <w:pPr>
        <w:pStyle w:val="Heading2Noshow"/>
      </w:pPr>
      <w:r>
        <w:lastRenderedPageBreak/>
        <w:t>Section</w:t>
      </w:r>
      <w:r w:rsidRPr="00162BA7">
        <w:t xml:space="preserve"> </w:t>
      </w:r>
      <w:r>
        <w:t>3</w:t>
      </w:r>
      <w:r w:rsidRPr="00162BA7">
        <w:t xml:space="preserve">: </w:t>
      </w:r>
      <w:r>
        <w:t>Organisational Management</w:t>
      </w: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087FF127" w14:textId="77777777">
        <w:tc>
          <w:tcPr>
            <w:tcW w:w="9402" w:type="dxa"/>
            <w:shd w:val="clear" w:color="auto" w:fill="D2F0EF" w:themeFill="accent2" w:themeFillTint="33"/>
          </w:tcPr>
          <w:p w14:paraId="599371C1" w14:textId="77777777" w:rsidR="00870716" w:rsidRDefault="00870716">
            <w:pPr>
              <w:pStyle w:val="BodyText1"/>
            </w:pPr>
            <w:r>
              <w:rPr>
                <w:b/>
              </w:rPr>
              <w:t>Tip</w:t>
            </w:r>
            <w:r w:rsidRPr="007A5D29">
              <w:rPr>
                <w:b/>
              </w:rPr>
              <w:t>:</w:t>
            </w:r>
            <w:r>
              <w:t xml:space="preserve"> </w:t>
            </w:r>
            <w:r w:rsidRPr="009170C0">
              <w:t xml:space="preserve">The </w:t>
            </w:r>
            <w:r>
              <w:t xml:space="preserve">following </w:t>
            </w:r>
            <w:r w:rsidRPr="009170C0">
              <w:t xml:space="preserve">sections </w:t>
            </w:r>
            <w:r>
              <w:t>provide</w:t>
            </w:r>
            <w:r w:rsidRPr="009170C0">
              <w:t xml:space="preserve"> examples of extracts from the </w:t>
            </w:r>
            <w:r>
              <w:t xml:space="preserve">Annual Report of the </w:t>
            </w:r>
            <w:r w:rsidRPr="009170C0">
              <w:t>fictional entit</w:t>
            </w:r>
            <w:r>
              <w:t>y, the Resilient Infrastructure</w:t>
            </w:r>
            <w:r w:rsidRPr="00682216">
              <w:t xml:space="preserve"> Agency</w:t>
            </w:r>
            <w:r>
              <w:t>,</w:t>
            </w:r>
            <w:r w:rsidRPr="009170C0">
              <w:t xml:space="preserve"> that have been referred to in the climate disclosure </w:t>
            </w:r>
            <w:r>
              <w:t>in Appendix C</w:t>
            </w:r>
            <w:r w:rsidRPr="009170C0">
              <w:t>. The aim of this section is to highlight how entities can leverage content already included within an annual report to meet climate disclosure obligations.</w:t>
            </w:r>
          </w:p>
        </w:tc>
      </w:tr>
    </w:tbl>
    <w:p w14:paraId="2F531832" w14:textId="77777777" w:rsidR="00870716" w:rsidRPr="00F174DA" w:rsidRDefault="00870716" w:rsidP="00870716">
      <w:pPr>
        <w:pStyle w:val="Heading2example"/>
      </w:pPr>
      <w:r>
        <w:t>Corporate Governance</w:t>
      </w:r>
    </w:p>
    <w:p w14:paraId="21D40464" w14:textId="77777777" w:rsidR="00870716" w:rsidRPr="003E23F1" w:rsidRDefault="00870716" w:rsidP="00870716">
      <w:pPr>
        <w:pStyle w:val="Heading3"/>
      </w:pPr>
      <w:r w:rsidRPr="003E23F1">
        <w:t>Agency Executive Management Structure</w:t>
      </w:r>
    </w:p>
    <w:p w14:paraId="5DB93C14" w14:textId="323ABD01" w:rsidR="00870716" w:rsidRPr="003E23F1" w:rsidRDefault="00870716" w:rsidP="00870716">
      <w:pPr>
        <w:pStyle w:val="Caption"/>
      </w:pPr>
      <w:r w:rsidRPr="007E1EDF">
        <w:rPr>
          <w:i w:val="0"/>
          <w:iCs w:val="0"/>
        </w:rPr>
        <w:t xml:space="preserve">Figure </w:t>
      </w:r>
      <w:r w:rsidR="00CB2D2F">
        <w:rPr>
          <w:i w:val="0"/>
          <w:iCs w:val="0"/>
        </w:rPr>
        <w:fldChar w:fldCharType="begin"/>
      </w:r>
      <w:r w:rsidR="00CB2D2F">
        <w:rPr>
          <w:i w:val="0"/>
          <w:iCs w:val="0"/>
        </w:rPr>
        <w:instrText xml:space="preserve"> SEQ Figure \* ARABIC </w:instrText>
      </w:r>
      <w:r w:rsidR="00CB2D2F">
        <w:rPr>
          <w:i w:val="0"/>
          <w:iCs w:val="0"/>
        </w:rPr>
        <w:fldChar w:fldCharType="separate"/>
      </w:r>
      <w:r w:rsidR="00CB2D2F">
        <w:rPr>
          <w:i w:val="0"/>
          <w:iCs w:val="0"/>
          <w:noProof/>
        </w:rPr>
        <w:t>2</w:t>
      </w:r>
      <w:r w:rsidR="00CB2D2F">
        <w:rPr>
          <w:i w:val="0"/>
          <w:iCs w:val="0"/>
        </w:rPr>
        <w:fldChar w:fldCharType="end"/>
      </w:r>
      <w:r w:rsidRPr="007E1EDF">
        <w:rPr>
          <w:i w:val="0"/>
          <w:iCs w:val="0"/>
        </w:rPr>
        <w:t xml:space="preserve"> Executive Management Structure</w:t>
      </w:r>
    </w:p>
    <w:p w14:paraId="2642BD9C" w14:textId="77777777" w:rsidR="00870716" w:rsidRPr="003E23F1" w:rsidRDefault="00870716" w:rsidP="00870716">
      <w:r w:rsidRPr="003E23F1">
        <w:rPr>
          <w:noProof/>
        </w:rPr>
        <w:drawing>
          <wp:inline distT="0" distB="0" distL="0" distR="0" wp14:anchorId="26236052" wp14:editId="3632FF6F">
            <wp:extent cx="6007100" cy="1714500"/>
            <wp:effectExtent l="0" t="0" r="0" b="57150"/>
            <wp:docPr id="13540492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970C430" w14:textId="77777777" w:rsidR="00870716" w:rsidRPr="003E23F1" w:rsidRDefault="00870716" w:rsidP="00870716">
      <w:pPr>
        <w:pStyle w:val="Heading3"/>
      </w:pPr>
      <w:r w:rsidRPr="003E23F1">
        <w:t>Executive Roles and Responsibilities</w:t>
      </w:r>
    </w:p>
    <w:p w14:paraId="46DCDC66" w14:textId="77777777" w:rsidR="00870716" w:rsidRPr="0092251E" w:rsidRDefault="00870716" w:rsidP="00870716">
      <w:pPr>
        <w:pStyle w:val="Bodybullet1"/>
        <w:ind w:left="720" w:hanging="360"/>
      </w:pPr>
      <w:r w:rsidRPr="005F42FA">
        <w:rPr>
          <w:b/>
          <w:bCs/>
        </w:rPr>
        <w:t>Chief Executive Officer:</w:t>
      </w:r>
      <w:r>
        <w:t xml:space="preserve"> </w:t>
      </w:r>
      <w:r w:rsidRPr="0092251E">
        <w:t>Responsible for supporting the Minister for Infrastructure in the delivery of portfolio responsibilities and development of strategic policy advice. The C</w:t>
      </w:r>
      <w:r>
        <w:t xml:space="preserve">hief </w:t>
      </w:r>
      <w:r w:rsidRPr="0092251E">
        <w:t>E</w:t>
      </w:r>
      <w:r>
        <w:t xml:space="preserve">xecutive </w:t>
      </w:r>
      <w:r w:rsidRPr="0092251E">
        <w:t>O</w:t>
      </w:r>
      <w:r>
        <w:t>fficer (CEO)</w:t>
      </w:r>
      <w:r w:rsidRPr="0092251E">
        <w:t xml:space="preserve"> provides strategic oversight, leadership and management of the agency, ensuring there is collaborative implementation and delivery of government policy and programs and a whole-of-government approach to services delivery. The CEO also manages key stakeholder relationships and contributes to the stewardship of the APS. </w:t>
      </w:r>
    </w:p>
    <w:p w14:paraId="22000142" w14:textId="77777777" w:rsidR="00870716" w:rsidRPr="00487F1F" w:rsidRDefault="00870716" w:rsidP="00870716">
      <w:pPr>
        <w:pStyle w:val="Bodybullet1"/>
        <w:ind w:left="720" w:hanging="360"/>
      </w:pPr>
      <w:r w:rsidRPr="005F42FA">
        <w:rPr>
          <w:b/>
          <w:bCs/>
        </w:rPr>
        <w:t>Deputy Chief Executive, Project Delivery:</w:t>
      </w:r>
      <w:r>
        <w:t xml:space="preserve"> </w:t>
      </w:r>
      <w:r w:rsidRPr="00487F1F">
        <w:t xml:space="preserve">Responsible for the delivery of the pipeline of </w:t>
      </w:r>
      <w:r>
        <w:t>Resilient Infrastructure</w:t>
      </w:r>
      <w:r w:rsidRPr="00487F1F">
        <w:t xml:space="preserve"> projects under the agency’s responsibility oversight and management of project design and delivery.</w:t>
      </w:r>
    </w:p>
    <w:p w14:paraId="753D1066" w14:textId="77777777" w:rsidR="00870716" w:rsidRPr="00487F1F" w:rsidRDefault="00870716" w:rsidP="00870716">
      <w:pPr>
        <w:pStyle w:val="Bodybullet1"/>
        <w:ind w:left="720" w:hanging="360"/>
      </w:pPr>
      <w:r w:rsidRPr="005F42FA">
        <w:rPr>
          <w:b/>
          <w:bCs/>
        </w:rPr>
        <w:t>Deputy Chief Executive, Innovation and Technology:</w:t>
      </w:r>
      <w:r>
        <w:t xml:space="preserve"> </w:t>
      </w:r>
      <w:r w:rsidRPr="00487F1F">
        <w:t>Responsible for developing and delivering the agency’s information and communications technology (ICT), digital capability and innovation.</w:t>
      </w:r>
    </w:p>
    <w:p w14:paraId="42AB0793" w14:textId="77777777" w:rsidR="00870716" w:rsidRPr="00487F1F" w:rsidRDefault="00870716" w:rsidP="00870716">
      <w:pPr>
        <w:pStyle w:val="Bodybullet1"/>
        <w:ind w:left="720" w:hanging="360"/>
      </w:pPr>
      <w:r w:rsidRPr="005F42FA">
        <w:rPr>
          <w:b/>
          <w:bCs/>
        </w:rPr>
        <w:t>Chief Operating Officer:</w:t>
      </w:r>
      <w:r>
        <w:t xml:space="preserve"> </w:t>
      </w:r>
      <w:r w:rsidRPr="00487F1F">
        <w:t>Responsible for the agency’s corporate functions including finance, human resources, audit, legal and procurement.</w:t>
      </w:r>
    </w:p>
    <w:p w14:paraId="364E693F" w14:textId="77777777" w:rsidR="00870716" w:rsidRPr="00333574" w:rsidRDefault="00870716" w:rsidP="00870716">
      <w:pPr>
        <w:pStyle w:val="Heading3"/>
      </w:pPr>
      <w:r>
        <w:t>Executive Committees</w:t>
      </w:r>
    </w:p>
    <w:p w14:paraId="79285D5D" w14:textId="77777777" w:rsidR="00870716" w:rsidRDefault="00870716" w:rsidP="00870716">
      <w:pPr>
        <w:pStyle w:val="Heading5"/>
      </w:pPr>
      <w:r>
        <w:t>Executive Committee</w:t>
      </w:r>
    </w:p>
    <w:p w14:paraId="1C92C3EE" w14:textId="5B3A1117" w:rsidR="00870716" w:rsidRPr="003E23F1" w:rsidRDefault="00870716" w:rsidP="00870716">
      <w:pPr>
        <w:pStyle w:val="BodyText1"/>
      </w:pPr>
      <w:r w:rsidRPr="003E23F1">
        <w:t xml:space="preserve">The Executive Committee </w:t>
      </w:r>
      <w:r>
        <w:t xml:space="preserve">(EC) </w:t>
      </w:r>
      <w:r w:rsidRPr="003E23F1">
        <w:t xml:space="preserve">is the agency’s most senior governance committee. It supports the CEO to undertake her duties under the </w:t>
      </w:r>
      <w:hyperlink r:id="rId34" w:history="1">
        <w:r w:rsidRPr="00FC7E16">
          <w:rPr>
            <w:rStyle w:val="Hyperlink"/>
            <w:rFonts w:cstheme="minorHAnsi"/>
            <w:i/>
            <w:iCs/>
          </w:rPr>
          <w:t xml:space="preserve">Public Governance, Performance and Accountability Act </w:t>
        </w:r>
        <w:r w:rsidRPr="00FC7E16">
          <w:rPr>
            <w:rStyle w:val="Hyperlink"/>
            <w:rFonts w:cstheme="minorHAnsi"/>
            <w:i/>
            <w:iCs/>
          </w:rPr>
          <w:lastRenderedPageBreak/>
          <w:t>2013</w:t>
        </w:r>
      </w:hyperlink>
      <w:r>
        <w:rPr>
          <w:rFonts w:cstheme="minorHAnsi"/>
        </w:rPr>
        <w:t xml:space="preserve"> </w:t>
      </w:r>
      <w:r w:rsidRPr="008E1188">
        <w:t>(PGPA Act)</w:t>
      </w:r>
      <w:r w:rsidRPr="00487F1F">
        <w:t xml:space="preserve"> </w:t>
      </w:r>
      <w:r w:rsidRPr="003E23F1">
        <w:t>and section 57 of the</w:t>
      </w:r>
      <w:r w:rsidRPr="00487F1F">
        <w:t xml:space="preserve"> </w:t>
      </w:r>
      <w:hyperlink r:id="rId35" w:history="1">
        <w:r w:rsidRPr="00FC7E16">
          <w:rPr>
            <w:rStyle w:val="Hyperlink"/>
            <w:rFonts w:ascii="Arial" w:hAnsi="Arial"/>
            <w:i/>
            <w:iCs/>
          </w:rPr>
          <w:t>Public Service Act 1999</w:t>
        </w:r>
      </w:hyperlink>
      <w:r w:rsidRPr="00487F1F">
        <w:t xml:space="preserve">. </w:t>
      </w:r>
      <w:r w:rsidRPr="003E23F1">
        <w:t xml:space="preserve">The </w:t>
      </w:r>
      <w:r w:rsidR="002752DC">
        <w:t>C</w:t>
      </w:r>
      <w:r w:rsidRPr="003E23F1">
        <w:t>ommittee’s focus is on the overall strategic direction and priorities of the agency, as well as providing oversight of the agency’s financial and operational performance. It allocates resources, resolves major issues, oversees the management of enterprise risks, and ensures the agency meets accountability and regulatory requirements. It also provides direction on key organisation matters raised by sub-committees.</w:t>
      </w:r>
    </w:p>
    <w:p w14:paraId="457340C6" w14:textId="77777777" w:rsidR="00870716" w:rsidRDefault="00870716" w:rsidP="00870716">
      <w:pPr>
        <w:pStyle w:val="Heading5"/>
      </w:pPr>
      <w:r>
        <w:t>Audit and Risk Committee</w:t>
      </w:r>
    </w:p>
    <w:p w14:paraId="7188D86C" w14:textId="77777777" w:rsidR="00870716" w:rsidRPr="0092251E" w:rsidRDefault="00870716" w:rsidP="00870716">
      <w:pPr>
        <w:pStyle w:val="BodyText1"/>
      </w:pPr>
      <w:r w:rsidRPr="0092251E">
        <w:t xml:space="preserve">The Audit and Risk Committee (ARC) provides independent advice to the CEO, as the Accountable Authority, on the appropriateness of the agency’s financial reporting, performance reporting, system of risk oversight and management, and system of internal control, consistent with subsection 17(2) of the </w:t>
      </w:r>
      <w:hyperlink r:id="rId36" w:history="1">
        <w:r w:rsidRPr="0092251E">
          <w:rPr>
            <w:rStyle w:val="Hyperlink"/>
            <w:rFonts w:ascii="Arial" w:hAnsi="Arial"/>
            <w:i/>
            <w:iCs/>
          </w:rPr>
          <w:t>Public Governance and Accountability Rule 2014</w:t>
        </w:r>
      </w:hyperlink>
      <w:r w:rsidRPr="0092251E">
        <w:t xml:space="preserve"> (PGPA Rule).</w:t>
      </w:r>
    </w:p>
    <w:p w14:paraId="29E3A80A" w14:textId="77777777" w:rsidR="00870716" w:rsidRPr="0092251E" w:rsidRDefault="00870716" w:rsidP="00870716">
      <w:pPr>
        <w:pStyle w:val="BodyText1"/>
      </w:pPr>
      <w:r w:rsidRPr="0092251E">
        <w:t>The ARC functions in accordance with section 17 of the PGPA Rule</w:t>
      </w:r>
      <w:r>
        <w:t>. T</w:t>
      </w:r>
      <w:r w:rsidRPr="0092251E">
        <w:t xml:space="preserve">he </w:t>
      </w:r>
      <w:hyperlink r:id="rId37" w:history="1">
        <w:r w:rsidRPr="0047063C">
          <w:rPr>
            <w:rStyle w:val="Hyperlink"/>
            <w:rFonts w:ascii="Arial" w:hAnsi="Arial"/>
          </w:rPr>
          <w:t>Committee Charter</w:t>
        </w:r>
      </w:hyperlink>
      <w:r>
        <w:rPr>
          <w:rStyle w:val="FootnoteReference"/>
        </w:rPr>
        <w:footnoteReference w:id="3"/>
      </w:r>
      <w:r w:rsidRPr="0092251E">
        <w:t xml:space="preserve"> details its purpose and responsibilities.</w:t>
      </w:r>
    </w:p>
    <w:p w14:paraId="1DB24467" w14:textId="77777777" w:rsidR="00870716" w:rsidRPr="0092251E" w:rsidRDefault="00870716" w:rsidP="00870716">
      <w:pPr>
        <w:pStyle w:val="BodyText1"/>
      </w:pPr>
      <w:r w:rsidRPr="0092251E">
        <w:t>The ARC is composed of five members: the Chief Operating Officer (COO), two Deputy Chief Executives, and two additional members with relevant expertise. These members provide a balance of perspectives to ensure robust governance practices.</w:t>
      </w:r>
    </w:p>
    <w:p w14:paraId="5AF6E2CE" w14:textId="77777777" w:rsidR="00870716" w:rsidRPr="0092251E" w:rsidRDefault="00870716" w:rsidP="00870716">
      <w:pPr>
        <w:pStyle w:val="BodyText1"/>
      </w:pPr>
      <w:r w:rsidRPr="0092251E">
        <w:t>The ARC supports the CEO by reviewing and providing advice on key areas such as</w:t>
      </w:r>
      <w:r>
        <w:t xml:space="preserve"> financial reporting, performance reporting, risk management and internal controls and systems.</w:t>
      </w:r>
    </w:p>
    <w:p w14:paraId="4C67EC4D" w14:textId="77777777" w:rsidR="00870716" w:rsidRPr="0092251E" w:rsidRDefault="00870716" w:rsidP="00870716">
      <w:pPr>
        <w:pStyle w:val="BodyText1"/>
        <w:rPr>
          <w:highlight w:val="yellow"/>
        </w:rPr>
      </w:pPr>
      <w:r w:rsidRPr="0092251E">
        <w:t>Additionally, the ARC ensures that the agency’s risk management processes are aligned with the Commonwealth Risk Management Policy and the PGPA Act, establishing a cohesive and consistent approach to identifying and managing risks.</w:t>
      </w:r>
    </w:p>
    <w:p w14:paraId="49E11C4A" w14:textId="77777777" w:rsidR="00870716" w:rsidRDefault="00870716" w:rsidP="00870716">
      <w:pPr>
        <w:pStyle w:val="Heading5"/>
      </w:pPr>
      <w:r>
        <w:t>Climate Risk Sub-committee</w:t>
      </w:r>
    </w:p>
    <w:p w14:paraId="5C072650" w14:textId="77777777" w:rsidR="00870716" w:rsidRPr="002B1CCD" w:rsidRDefault="00870716" w:rsidP="00870716">
      <w:pPr>
        <w:pStyle w:val="BodyText1"/>
      </w:pPr>
      <w:r>
        <w:t>The ARC is supported by the newly established Climate Risk Sub-committee (CRSC). The purpose of the CRSC is to support the ARC by delivering an organisation-wide climate risk and opportunity assessment and provide advice on how the assessment results can be embedded within the agency’s approach to risk management.</w:t>
      </w:r>
    </w:p>
    <w:p w14:paraId="1955A654" w14:textId="77777777" w:rsidR="00870716" w:rsidRDefault="00870716" w:rsidP="00870716">
      <w:pPr>
        <w:pStyle w:val="Heading2example"/>
      </w:pPr>
      <w:r>
        <w:t>Enterprise Risk Management</w:t>
      </w:r>
    </w:p>
    <w:p w14:paraId="05DAA123" w14:textId="77777777" w:rsidR="00870716" w:rsidRDefault="00870716" w:rsidP="00870716">
      <w:pPr>
        <w:pStyle w:val="BodyText1"/>
      </w:pPr>
      <w:r w:rsidRPr="007D2704">
        <w:t xml:space="preserve">Effective risk management plays a key role in shaping the </w:t>
      </w:r>
      <w:r>
        <w:t>Resilient Infrastructure Agency’s</w:t>
      </w:r>
      <w:r w:rsidRPr="007D2704">
        <w:t xml:space="preserve"> strategic direction and successfully delivering on its purpose</w:t>
      </w:r>
      <w:r w:rsidRPr="005E75A6">
        <w:t xml:space="preserve"> of fostering sustainable development and infrastructure growth to enhance the nation’s economic and social well-being.</w:t>
      </w:r>
      <w:r>
        <w:t xml:space="preserve"> </w:t>
      </w:r>
      <w:commentRangeStart w:id="9"/>
      <w:r>
        <w:t>Our Risk Management Framework is prepared in accordance with the Commonwealth Risk Management Policy and the PGPA Act to establish a common approach to identifying and managing risk</w:t>
      </w:r>
      <w:commentRangeEnd w:id="9"/>
      <w:r w:rsidR="00EA52EA">
        <w:rPr>
          <w:rStyle w:val="CommentReference"/>
        </w:rPr>
        <w:commentReference w:id="9"/>
      </w:r>
      <w:r>
        <w:t>. The CEO, as the Accountable Authority, endorses this framework.</w:t>
      </w:r>
    </w:p>
    <w:p w14:paraId="2F646D2B" w14:textId="350D2777" w:rsidR="00870716" w:rsidRDefault="00870716" w:rsidP="00870716">
      <w:pPr>
        <w:pStyle w:val="BodyText1"/>
      </w:pPr>
      <w:r>
        <w:t xml:space="preserve">Deputy CEOs are accountable to the CEO and responsible for managing risks within the agency. All staff actively contribute to risk management within their area of responsibility to identify, assess, </w:t>
      </w:r>
      <w:r w:rsidR="00C079D1">
        <w:t xml:space="preserve">prioritise, </w:t>
      </w:r>
      <w:r>
        <w:t>manage, monitor and report risks.</w:t>
      </w:r>
    </w:p>
    <w:p w14:paraId="3ABCDFF7" w14:textId="0E92846E" w:rsidR="00870716" w:rsidRDefault="00870716" w:rsidP="00870716">
      <w:pPr>
        <w:pStyle w:val="BodyText1"/>
      </w:pPr>
      <w:r>
        <w:t>The Executive Committee sets the direction for risk management and oversees how risks are managed. The Chief Risk Officer supports the CEO and prov</w:t>
      </w:r>
      <w:r w:rsidR="00EB79A1">
        <w:t>id</w:t>
      </w:r>
      <w:r>
        <w:t xml:space="preserve">es strategy advice to the </w:t>
      </w:r>
      <w:r w:rsidR="00791A84">
        <w:t>E</w:t>
      </w:r>
      <w:r>
        <w:t xml:space="preserve">xecutive. </w:t>
      </w:r>
      <w:r>
        <w:lastRenderedPageBreak/>
        <w:t>Together the</w:t>
      </w:r>
      <w:r w:rsidR="005333CA">
        <w:t xml:space="preserve"> </w:t>
      </w:r>
      <w:r w:rsidR="00607D57">
        <w:t>Chief Risk Officer and CEO</w:t>
      </w:r>
      <w:r>
        <w:t xml:space="preserve"> promote positive risk behaviours to drive the improvement of risk management across the agency, ensuring a positive risk management culture is embedded within the agency.</w:t>
      </w:r>
    </w:p>
    <w:p w14:paraId="7AE8DC4C" w14:textId="77777777" w:rsidR="00870716" w:rsidRDefault="00870716" w:rsidP="00870716">
      <w:pPr>
        <w:pStyle w:val="BodyText1"/>
      </w:pPr>
      <w:r>
        <w:t>The Audit and Risk Committee provides independent advice to the CEO on the appropriateness of the agency’s systems of risk oversight and management.</w:t>
      </w:r>
    </w:p>
    <w:p w14:paraId="52583A15" w14:textId="5BB39202" w:rsidR="00870716" w:rsidRDefault="00870716" w:rsidP="00870716">
      <w:pPr>
        <w:pStyle w:val="BodyText1"/>
      </w:pPr>
      <w:r>
        <w:t>During FY202</w:t>
      </w:r>
      <w:commentRangeStart w:id="10"/>
      <w:r w:rsidR="00175818">
        <w:t>4</w:t>
      </w:r>
      <w:r>
        <w:t>–2</w:t>
      </w:r>
      <w:r w:rsidR="00175818">
        <w:t>5</w:t>
      </w:r>
      <w:commentRangeEnd w:id="10"/>
      <w:r>
        <w:rPr>
          <w:rStyle w:val="CommentReference"/>
        </w:rPr>
        <w:commentReference w:id="10"/>
      </w:r>
      <w:r>
        <w:t>, we increased our risk management maturity by establishing a new Climate Risk Sub-committee to deliver on our first climate risk and opportunity assessment.</w:t>
      </w:r>
    </w:p>
    <w:p w14:paraId="1DB915D1" w14:textId="6B0665D5" w:rsidR="00870716" w:rsidRDefault="00870716" w:rsidP="00870716">
      <w:pPr>
        <w:pStyle w:val="BodyText1"/>
      </w:pPr>
      <w:commentRangeStart w:id="11"/>
      <w:r>
        <w:t xml:space="preserve">Risks </w:t>
      </w:r>
      <w:r w:rsidR="009122F1">
        <w:t xml:space="preserve">and opportunities </w:t>
      </w:r>
      <w:r>
        <w:t xml:space="preserve">are identified, assessed, </w:t>
      </w:r>
      <w:r w:rsidR="00CD28B1">
        <w:t xml:space="preserve">prioritised, </w:t>
      </w:r>
      <w:r>
        <w:t>managed, monitored and reported in accordance with the framework</w:t>
      </w:r>
      <w:commentRangeEnd w:id="11"/>
      <w:r w:rsidR="007A523A">
        <w:rPr>
          <w:rStyle w:val="CommentReference"/>
        </w:rPr>
        <w:commentReference w:id="11"/>
      </w:r>
      <w:r>
        <w:t>. Our agency manages 10 enterprise risks across 7 risk categories. Enterprise risks are owned and managed by the executive and are defined as “risks with the greatest potential to affect the agency’s achievement of its mission and strategic objectives.”</w:t>
      </w:r>
    </w:p>
    <w:p w14:paraId="6086B2C3" w14:textId="77777777" w:rsidR="00870716" w:rsidRPr="00F80544" w:rsidRDefault="00870716" w:rsidP="00870716">
      <w:pPr>
        <w:pStyle w:val="Caption"/>
        <w:keepNext/>
        <w:rPr>
          <w:i w:val="0"/>
        </w:rPr>
      </w:pPr>
      <w:bookmarkStart w:id="12" w:name="keyagencyrisks"/>
      <w:r w:rsidRPr="00F80544">
        <w:rPr>
          <w:i w:val="0"/>
        </w:rPr>
        <w:t xml:space="preserve">Table </w:t>
      </w:r>
      <w:r w:rsidRPr="00F80544">
        <w:rPr>
          <w:i w:val="0"/>
        </w:rPr>
        <w:fldChar w:fldCharType="begin"/>
      </w:r>
      <w:r>
        <w:instrText xml:space="preserve"> SEQ Table \* ARABIC </w:instrText>
      </w:r>
      <w:r w:rsidRPr="00F80544">
        <w:rPr>
          <w:i w:val="0"/>
        </w:rPr>
        <w:fldChar w:fldCharType="separate"/>
      </w:r>
      <w:r w:rsidRPr="00F80544">
        <w:rPr>
          <w:i w:val="0"/>
        </w:rPr>
        <w:t>1</w:t>
      </w:r>
      <w:r w:rsidRPr="00F80544">
        <w:rPr>
          <w:i w:val="0"/>
        </w:rPr>
        <w:fldChar w:fldCharType="end"/>
      </w:r>
      <w:r w:rsidRPr="00F80544">
        <w:rPr>
          <w:i w:val="0"/>
          <w:iCs w:val="0"/>
        </w:rPr>
        <w:t xml:space="preserve"> -</w:t>
      </w:r>
      <w:r w:rsidRPr="00F80544">
        <w:rPr>
          <w:i w:val="0"/>
        </w:rPr>
        <w:t xml:space="preserve"> Key Agency Risks</w:t>
      </w:r>
    </w:p>
    <w:tbl>
      <w:tblPr>
        <w:tblStyle w:val="GridTable7Colorful"/>
        <w:tblW w:w="0" w:type="auto"/>
        <w:tblLook w:val="04A0" w:firstRow="1" w:lastRow="0" w:firstColumn="1" w:lastColumn="0" w:noHBand="0" w:noVBand="1"/>
      </w:tblPr>
      <w:tblGrid>
        <w:gridCol w:w="1843"/>
        <w:gridCol w:w="7559"/>
      </w:tblGrid>
      <w:tr w:rsidR="00870716" w14:paraId="05E3A51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bookmarkEnd w:id="12"/>
          <w:p w14:paraId="2A84D9C1" w14:textId="77777777" w:rsidR="00870716" w:rsidRPr="00C54E8D" w:rsidRDefault="00870716">
            <w:pPr>
              <w:pStyle w:val="Tablebodytext"/>
              <w:rPr>
                <w:color w:val="auto"/>
              </w:rPr>
            </w:pPr>
            <w:r w:rsidRPr="00C54E8D">
              <w:rPr>
                <w:color w:val="auto"/>
              </w:rPr>
              <w:t>Risk category</w:t>
            </w:r>
          </w:p>
        </w:tc>
        <w:tc>
          <w:tcPr>
            <w:tcW w:w="7559" w:type="dxa"/>
          </w:tcPr>
          <w:p w14:paraId="45A27EB4" w14:textId="77777777" w:rsidR="00870716" w:rsidRPr="00C54E8D" w:rsidRDefault="00870716">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C54E8D">
              <w:rPr>
                <w:color w:val="auto"/>
              </w:rPr>
              <w:t>Key risks</w:t>
            </w:r>
          </w:p>
        </w:tc>
      </w:tr>
      <w:tr w:rsidR="00870716" w14:paraId="5C0FD1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4069AD" w14:textId="77777777" w:rsidR="00870716" w:rsidRPr="00C54E8D" w:rsidRDefault="00870716">
            <w:pPr>
              <w:pStyle w:val="Tablebodytext"/>
              <w:rPr>
                <w:color w:val="auto"/>
              </w:rPr>
            </w:pPr>
            <w:r w:rsidRPr="00C54E8D">
              <w:rPr>
                <w:color w:val="auto"/>
              </w:rPr>
              <w:t>Health and safety</w:t>
            </w:r>
          </w:p>
        </w:tc>
        <w:tc>
          <w:tcPr>
            <w:tcW w:w="7559" w:type="dxa"/>
          </w:tcPr>
          <w:p w14:paraId="0722C5ED"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Staff wellbeing and safety</w:t>
            </w:r>
          </w:p>
        </w:tc>
      </w:tr>
      <w:tr w:rsidR="00870716" w14:paraId="42028769" w14:textId="77777777">
        <w:tc>
          <w:tcPr>
            <w:cnfStyle w:val="001000000000" w:firstRow="0" w:lastRow="0" w:firstColumn="1" w:lastColumn="0" w:oddVBand="0" w:evenVBand="0" w:oddHBand="0" w:evenHBand="0" w:firstRowFirstColumn="0" w:firstRowLastColumn="0" w:lastRowFirstColumn="0" w:lastRowLastColumn="0"/>
            <w:tcW w:w="1843" w:type="dxa"/>
          </w:tcPr>
          <w:p w14:paraId="65F0112A" w14:textId="77777777" w:rsidR="00870716" w:rsidRPr="00C54E8D" w:rsidRDefault="00870716">
            <w:pPr>
              <w:pStyle w:val="Tablebodytext"/>
              <w:rPr>
                <w:color w:val="auto"/>
              </w:rPr>
            </w:pPr>
            <w:r w:rsidRPr="00C54E8D">
              <w:rPr>
                <w:color w:val="auto"/>
              </w:rPr>
              <w:t>Security</w:t>
            </w:r>
          </w:p>
        </w:tc>
        <w:tc>
          <w:tcPr>
            <w:tcW w:w="7559" w:type="dxa"/>
          </w:tcPr>
          <w:p w14:paraId="45CF6FD8" w14:textId="77777777"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Physical security risk; Cyber security risk</w:t>
            </w:r>
          </w:p>
        </w:tc>
      </w:tr>
      <w:tr w:rsidR="00870716" w14:paraId="77AC61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11AE18" w14:textId="77777777" w:rsidR="00870716" w:rsidRPr="00C54E8D" w:rsidRDefault="00870716">
            <w:pPr>
              <w:pStyle w:val="Tablebodytext"/>
              <w:rPr>
                <w:color w:val="auto"/>
              </w:rPr>
            </w:pPr>
            <w:r w:rsidRPr="00C54E8D">
              <w:rPr>
                <w:color w:val="auto"/>
              </w:rPr>
              <w:t>Reputation</w:t>
            </w:r>
          </w:p>
        </w:tc>
        <w:tc>
          <w:tcPr>
            <w:tcW w:w="7559" w:type="dxa"/>
          </w:tcPr>
          <w:p w14:paraId="1F50BE97"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Reputational damage risk; Fraud</w:t>
            </w:r>
          </w:p>
        </w:tc>
      </w:tr>
      <w:tr w:rsidR="00870716" w14:paraId="06631B23" w14:textId="77777777">
        <w:tc>
          <w:tcPr>
            <w:cnfStyle w:val="001000000000" w:firstRow="0" w:lastRow="0" w:firstColumn="1" w:lastColumn="0" w:oddVBand="0" w:evenVBand="0" w:oddHBand="0" w:evenHBand="0" w:firstRowFirstColumn="0" w:firstRowLastColumn="0" w:lastRowFirstColumn="0" w:lastRowLastColumn="0"/>
            <w:tcW w:w="1843" w:type="dxa"/>
          </w:tcPr>
          <w:p w14:paraId="2B2BF3E1" w14:textId="77777777" w:rsidR="00870716" w:rsidRPr="00C54E8D" w:rsidRDefault="00870716">
            <w:pPr>
              <w:pStyle w:val="Tablebodytext"/>
              <w:rPr>
                <w:color w:val="auto"/>
              </w:rPr>
            </w:pPr>
            <w:r w:rsidRPr="00C54E8D">
              <w:rPr>
                <w:color w:val="auto"/>
              </w:rPr>
              <w:t>Project delivery</w:t>
            </w:r>
          </w:p>
        </w:tc>
        <w:tc>
          <w:tcPr>
            <w:tcW w:w="7559" w:type="dxa"/>
          </w:tcPr>
          <w:p w14:paraId="5037C3E5" w14:textId="77777777"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Project delivery cost; Timeframes to deliver projects</w:t>
            </w:r>
          </w:p>
        </w:tc>
      </w:tr>
      <w:tr w:rsidR="00870716" w14:paraId="2D2779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14B342" w14:textId="77777777" w:rsidR="00870716" w:rsidRPr="00C54E8D" w:rsidRDefault="00870716">
            <w:pPr>
              <w:pStyle w:val="Tablebodytext"/>
              <w:rPr>
                <w:color w:val="auto"/>
              </w:rPr>
            </w:pPr>
            <w:r w:rsidRPr="00C54E8D">
              <w:rPr>
                <w:color w:val="auto"/>
              </w:rPr>
              <w:t>Workforce</w:t>
            </w:r>
          </w:p>
        </w:tc>
        <w:tc>
          <w:tcPr>
            <w:tcW w:w="7559" w:type="dxa"/>
          </w:tcPr>
          <w:p w14:paraId="6C2D9E86"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Workforce attraction and retention</w:t>
            </w:r>
          </w:p>
        </w:tc>
      </w:tr>
      <w:tr w:rsidR="00870716" w14:paraId="767F6980" w14:textId="77777777">
        <w:tc>
          <w:tcPr>
            <w:cnfStyle w:val="001000000000" w:firstRow="0" w:lastRow="0" w:firstColumn="1" w:lastColumn="0" w:oddVBand="0" w:evenVBand="0" w:oddHBand="0" w:evenHBand="0" w:firstRowFirstColumn="0" w:firstRowLastColumn="0" w:lastRowFirstColumn="0" w:lastRowLastColumn="0"/>
            <w:tcW w:w="1843" w:type="dxa"/>
          </w:tcPr>
          <w:p w14:paraId="5E7403EA" w14:textId="77777777" w:rsidR="00870716" w:rsidRPr="00C54E8D" w:rsidRDefault="00870716">
            <w:pPr>
              <w:pStyle w:val="Tablebodytext"/>
              <w:rPr>
                <w:color w:val="auto"/>
              </w:rPr>
            </w:pPr>
            <w:r w:rsidRPr="00C54E8D">
              <w:rPr>
                <w:color w:val="auto"/>
              </w:rPr>
              <w:t>Community engagement</w:t>
            </w:r>
          </w:p>
        </w:tc>
        <w:tc>
          <w:tcPr>
            <w:tcW w:w="7559" w:type="dxa"/>
          </w:tcPr>
          <w:p w14:paraId="29BA98AA" w14:textId="641A1050"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 xml:space="preserve">Community engagement and </w:t>
            </w:r>
            <w:r w:rsidR="00FC3586">
              <w:rPr>
                <w:color w:val="auto"/>
              </w:rPr>
              <w:t>c</w:t>
            </w:r>
            <w:r w:rsidRPr="00C54E8D">
              <w:rPr>
                <w:color w:val="auto"/>
              </w:rPr>
              <w:t>ommunity satisfaction</w:t>
            </w:r>
          </w:p>
        </w:tc>
      </w:tr>
      <w:tr w:rsidR="00870716" w14:paraId="2A35D1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FF591A" w14:textId="77777777" w:rsidR="00870716" w:rsidRPr="00C54E8D" w:rsidRDefault="00870716">
            <w:pPr>
              <w:pStyle w:val="Tablebodytext"/>
              <w:rPr>
                <w:color w:val="auto"/>
              </w:rPr>
            </w:pPr>
            <w:r w:rsidRPr="00C54E8D">
              <w:rPr>
                <w:color w:val="auto"/>
              </w:rPr>
              <w:t>Assets</w:t>
            </w:r>
          </w:p>
        </w:tc>
        <w:tc>
          <w:tcPr>
            <w:tcW w:w="7559" w:type="dxa"/>
          </w:tcPr>
          <w:p w14:paraId="2F09E8D4"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Resilience and maintenance</w:t>
            </w:r>
          </w:p>
        </w:tc>
      </w:tr>
    </w:tbl>
    <w:p w14:paraId="6DA7769A" w14:textId="77777777" w:rsidR="00870716" w:rsidRDefault="00870716" w:rsidP="00870716">
      <w:pPr>
        <w:pStyle w:val="BodyText1"/>
      </w:pPr>
      <w:r w:rsidRPr="007551E6">
        <w:t>Oversight of the agency’s risks, associated controls and treatment strategies is managed through quarterly reporting to the Executive and the Audit and Risk Committee.</w:t>
      </w:r>
    </w:p>
    <w:p w14:paraId="743F3FB0" w14:textId="77777777" w:rsidR="00870716" w:rsidRDefault="00870716" w:rsidP="00AD462F">
      <w:pPr>
        <w:pStyle w:val="BodyText1"/>
      </w:pPr>
    </w:p>
    <w:p w14:paraId="7C0C5C5A" w14:textId="29FB2107" w:rsidR="003E1713" w:rsidRDefault="003E1713" w:rsidP="00ED1748">
      <w:pPr>
        <w:pStyle w:val="BodyText1"/>
      </w:pPr>
    </w:p>
    <w:p w14:paraId="711FA9DA" w14:textId="77777777" w:rsidR="00106F5A" w:rsidRPr="007551E6" w:rsidRDefault="00106F5A" w:rsidP="00106F5A">
      <w:pPr>
        <w:pStyle w:val="BodyText1"/>
      </w:pPr>
    </w:p>
    <w:p w14:paraId="66C40DB3" w14:textId="77777777" w:rsidR="00106F5A" w:rsidRDefault="00106F5A" w:rsidP="00106F5A">
      <w:pPr>
        <w:pStyle w:val="Heading2"/>
      </w:pPr>
      <w:bookmarkStart w:id="13" w:name="_Ref178337998"/>
      <w:r>
        <w:t>Document control</w:t>
      </w:r>
      <w:bookmarkEnd w:id="13"/>
    </w:p>
    <w:tbl>
      <w:tblPr>
        <w:tblStyle w:val="GridTable1Light-Accent2"/>
        <w:tblW w:w="5000" w:type="pct"/>
        <w:tblLook w:val="04A0" w:firstRow="1" w:lastRow="0" w:firstColumn="1" w:lastColumn="0" w:noHBand="0" w:noVBand="1"/>
      </w:tblPr>
      <w:tblGrid>
        <w:gridCol w:w="1882"/>
        <w:gridCol w:w="2033"/>
        <w:gridCol w:w="5713"/>
      </w:tblGrid>
      <w:tr w:rsidR="00106F5A" w:rsidRPr="00C34F17" w14:paraId="4D6CC2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0A4E6F76" w14:textId="77777777" w:rsidR="00106F5A" w:rsidRPr="00C34F17" w:rsidRDefault="00106F5A">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7E16B6C3" w14:textId="77777777" w:rsidR="00106F5A" w:rsidRPr="00C34F17"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486E602F" w14:textId="77777777" w:rsidR="00106F5A" w:rsidRPr="00C34F17"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106F5A" w:rsidRPr="00C34F17" w14:paraId="6F455824" w14:textId="77777777">
        <w:tc>
          <w:tcPr>
            <w:cnfStyle w:val="001000000000" w:firstRow="0" w:lastRow="0" w:firstColumn="1" w:lastColumn="0" w:oddVBand="0" w:evenVBand="0" w:oddHBand="0" w:evenHBand="0" w:firstRowFirstColumn="0" w:firstRowLastColumn="0" w:lastRowFirstColumn="0" w:lastRowLastColumn="0"/>
            <w:tcW w:w="977" w:type="pct"/>
          </w:tcPr>
          <w:p w14:paraId="60805A0A" w14:textId="77777777" w:rsidR="00106F5A" w:rsidRPr="00B07E26" w:rsidRDefault="00106F5A">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370B2972" w14:textId="5151BDC7" w:rsidR="00106F5A" w:rsidRDefault="00245D0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21/03/</w:t>
            </w:r>
            <w:r w:rsidR="00106F5A">
              <w:rPr>
                <w:rFonts w:asciiTheme="minorHAnsi" w:hAnsiTheme="minorHAnsi"/>
                <w:color w:val="000000" w:themeColor="text1"/>
                <w:szCs w:val="24"/>
              </w:rPr>
              <w:t>2025</w:t>
            </w:r>
          </w:p>
        </w:tc>
        <w:tc>
          <w:tcPr>
            <w:tcW w:w="2967" w:type="pct"/>
          </w:tcPr>
          <w:p w14:paraId="4241BEE6" w14:textId="77777777" w:rsidR="00106F5A" w:rsidRDefault="00106F5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r w:rsidR="00175818" w:rsidRPr="00C34F17" w14:paraId="59D695C1" w14:textId="77777777">
        <w:tc>
          <w:tcPr>
            <w:cnfStyle w:val="001000000000" w:firstRow="0" w:lastRow="0" w:firstColumn="1" w:lastColumn="0" w:oddVBand="0" w:evenVBand="0" w:oddHBand="0" w:evenHBand="0" w:firstRowFirstColumn="0" w:firstRowLastColumn="0" w:lastRowFirstColumn="0" w:lastRowLastColumn="0"/>
            <w:tcW w:w="977" w:type="pct"/>
          </w:tcPr>
          <w:p w14:paraId="3C520E06" w14:textId="6BBE4A1B" w:rsidR="00175818" w:rsidRPr="00B07E26" w:rsidRDefault="00175818">
            <w:pPr>
              <w:spacing w:before="60" w:after="60"/>
              <w:rPr>
                <w:rFonts w:asciiTheme="minorHAnsi" w:hAnsiTheme="minorHAnsi"/>
                <w:color w:val="000000" w:themeColor="text1"/>
                <w:szCs w:val="24"/>
              </w:rPr>
            </w:pPr>
            <w:r>
              <w:rPr>
                <w:rFonts w:asciiTheme="minorHAnsi" w:hAnsiTheme="minorHAnsi"/>
                <w:color w:val="000000" w:themeColor="text1"/>
                <w:szCs w:val="24"/>
              </w:rPr>
              <w:t>2</w:t>
            </w:r>
          </w:p>
        </w:tc>
        <w:tc>
          <w:tcPr>
            <w:tcW w:w="1056" w:type="pct"/>
          </w:tcPr>
          <w:p w14:paraId="32F0D8CB" w14:textId="08C59EF2" w:rsidR="00175818" w:rsidRDefault="0017581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22/</w:t>
            </w:r>
            <w:r w:rsidR="00424C71">
              <w:rPr>
                <w:rFonts w:asciiTheme="minorHAnsi" w:hAnsiTheme="minorHAnsi"/>
                <w:color w:val="000000" w:themeColor="text1"/>
                <w:szCs w:val="24"/>
              </w:rPr>
              <w:t>07/2025</w:t>
            </w:r>
          </w:p>
        </w:tc>
        <w:tc>
          <w:tcPr>
            <w:tcW w:w="2967" w:type="pct"/>
          </w:tcPr>
          <w:p w14:paraId="5CB9AAB4" w14:textId="48D3A038" w:rsidR="00175818" w:rsidRDefault="00424C7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Update for 2025-26 reporting period</w:t>
            </w:r>
          </w:p>
        </w:tc>
      </w:tr>
    </w:tbl>
    <w:p w14:paraId="2310BF00" w14:textId="7D06F625" w:rsidR="00AD462F" w:rsidRPr="00ED1748" w:rsidRDefault="00AD462F" w:rsidP="00ED1748">
      <w:pPr>
        <w:pStyle w:val="BodyText1"/>
      </w:pPr>
    </w:p>
    <w:sectPr w:rsidR="00AD462F" w:rsidRPr="00ED1748" w:rsidSect="00EA04B4">
      <w:headerReference w:type="default" r:id="rId38"/>
      <w:footerReference w:type="default" r:id="rId39"/>
      <w:headerReference w:type="first" r:id="rId40"/>
      <w:footerReference w:type="first" r:id="rId41"/>
      <w:pgSz w:w="11906" w:h="16838"/>
      <w:pgMar w:top="1701"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7F243C18" w14:textId="7414B8AF" w:rsidR="005404F6" w:rsidRDefault="00215240" w:rsidP="005404F6">
      <w:pPr>
        <w:pStyle w:val="CommentText"/>
      </w:pPr>
      <w:r>
        <w:rPr>
          <w:rStyle w:val="CommentReference"/>
        </w:rPr>
        <w:annotationRef/>
      </w:r>
      <w:r w:rsidR="005404F6">
        <w:t>R2(a)</w:t>
      </w:r>
    </w:p>
  </w:comment>
  <w:comment w:id="2" w:author="Author" w:initials="A">
    <w:p w14:paraId="1CF05E2E" w14:textId="3007199D" w:rsidR="003078A8" w:rsidRDefault="003078A8" w:rsidP="003078A8">
      <w:pPr>
        <w:pStyle w:val="CommentText"/>
      </w:pPr>
      <w:r>
        <w:rPr>
          <w:rStyle w:val="CommentReference"/>
        </w:rPr>
        <w:annotationRef/>
      </w:r>
      <w:r>
        <w:t>R1(a)i</w:t>
      </w:r>
    </w:p>
  </w:comment>
  <w:comment w:id="3" w:author="Author" w:initials="A">
    <w:p w14:paraId="05D00F6E" w14:textId="3C2462D7" w:rsidR="00C9007A" w:rsidRDefault="005404F6" w:rsidP="00C9007A">
      <w:pPr>
        <w:pStyle w:val="CommentText"/>
      </w:pPr>
      <w:r>
        <w:rPr>
          <w:rStyle w:val="CommentReference"/>
        </w:rPr>
        <w:annotationRef/>
      </w:r>
      <w:r w:rsidR="00C9007A">
        <w:t>R1(a), R1(a)iv, R1(a)v, R1(c)</w:t>
      </w:r>
    </w:p>
  </w:comment>
  <w:comment w:id="4" w:author="Author" w:initials="A">
    <w:p w14:paraId="28C99D9F" w14:textId="529D934D" w:rsidR="005404F6" w:rsidRDefault="005404F6" w:rsidP="005404F6">
      <w:pPr>
        <w:pStyle w:val="CommentText"/>
      </w:pPr>
      <w:r>
        <w:rPr>
          <w:rStyle w:val="CommentReference"/>
        </w:rPr>
        <w:annotationRef/>
      </w:r>
      <w:r>
        <w:t>R1(a)vi</w:t>
      </w:r>
    </w:p>
  </w:comment>
  <w:comment w:id="6" w:author="Author" w:date="1900-01-01T00:00:00Z" w:initials="Au">
    <w:p w14:paraId="3963EE88" w14:textId="5966DF53" w:rsidR="00DC1D3C" w:rsidRDefault="00DC1D3C">
      <w:pPr>
        <w:pStyle w:val="CommentText"/>
      </w:pPr>
      <w:r>
        <w:rPr>
          <w:rStyle w:val="CommentReference"/>
        </w:rPr>
        <w:annotationRef/>
      </w:r>
      <w:r w:rsidRPr="068464AA">
        <w:t>Should this be 25-26?</w:t>
      </w:r>
    </w:p>
  </w:comment>
  <w:comment w:id="9" w:author="Author" w:initials="A">
    <w:p w14:paraId="122759F5" w14:textId="7A4B604C" w:rsidR="00EA52EA" w:rsidRDefault="00EA52EA" w:rsidP="00EA52EA">
      <w:pPr>
        <w:pStyle w:val="CommentText"/>
      </w:pPr>
      <w:r>
        <w:rPr>
          <w:rStyle w:val="CommentReference"/>
        </w:rPr>
        <w:annotationRef/>
      </w:r>
      <w:r>
        <w:t>R1(a)</w:t>
      </w:r>
    </w:p>
  </w:comment>
  <w:comment w:id="10" w:author="Author" w:date="1900-01-01T00:00:00Z" w:initials="Au">
    <w:p w14:paraId="7269DEA4" w14:textId="2AE7D135" w:rsidR="00DC1D3C" w:rsidRDefault="00DC1D3C">
      <w:pPr>
        <w:pStyle w:val="CommentText"/>
      </w:pPr>
      <w:r>
        <w:rPr>
          <w:rStyle w:val="CommentReference"/>
        </w:rPr>
        <w:annotationRef/>
      </w:r>
      <w:r w:rsidRPr="6F85B2F6">
        <w:t>Should this be 25-26?</w:t>
      </w:r>
    </w:p>
  </w:comment>
  <w:comment w:id="11" w:author="Author" w:initials="A">
    <w:p w14:paraId="2D4E4DC3" w14:textId="349DB8EE" w:rsidR="007A523A" w:rsidRDefault="007A523A" w:rsidP="007A523A">
      <w:pPr>
        <w:pStyle w:val="CommentText"/>
      </w:pPr>
      <w:r>
        <w:rPr>
          <w:rStyle w:val="CommentReference"/>
        </w:rPr>
        <w:annotationRef/>
      </w:r>
      <w:r>
        <w:t>R1(b)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243C18" w15:done="0"/>
  <w15:commentEx w15:paraId="1CF05E2E" w15:done="0"/>
  <w15:commentEx w15:paraId="05D00F6E" w15:done="0"/>
  <w15:commentEx w15:paraId="28C99D9F" w15:done="0"/>
  <w15:commentEx w15:paraId="3963EE88" w15:done="0"/>
  <w15:commentEx w15:paraId="122759F5" w15:done="0"/>
  <w15:commentEx w15:paraId="7269DEA4" w15:done="0"/>
  <w15:commentEx w15:paraId="2D4E4D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243C18" w16cid:durableId="6B3EFF3A"/>
  <w16cid:commentId w16cid:paraId="1CF05E2E" w16cid:durableId="72263955"/>
  <w16cid:commentId w16cid:paraId="05D00F6E" w16cid:durableId="72AE1356"/>
  <w16cid:commentId w16cid:paraId="28C99D9F" w16cid:durableId="5BAC2891"/>
  <w16cid:commentId w16cid:paraId="3963EE88" w16cid:durableId="6B1C8CF6"/>
  <w16cid:commentId w16cid:paraId="122759F5" w16cid:durableId="633C5963"/>
  <w16cid:commentId w16cid:paraId="7269DEA4" w16cid:durableId="66B36B50"/>
  <w16cid:commentId w16cid:paraId="2D4E4DC3" w16cid:durableId="6F9E2B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E5F54" w14:textId="77777777" w:rsidR="001F0E89" w:rsidRDefault="001F0E89" w:rsidP="0030644C">
      <w:pPr>
        <w:spacing w:after="0"/>
      </w:pPr>
      <w:r>
        <w:separator/>
      </w:r>
    </w:p>
  </w:endnote>
  <w:endnote w:type="continuationSeparator" w:id="0">
    <w:p w14:paraId="7673B77A" w14:textId="77777777" w:rsidR="001F0E89" w:rsidRDefault="001F0E89" w:rsidP="0030644C">
      <w:pPr>
        <w:spacing w:after="0"/>
      </w:pPr>
      <w:r>
        <w:continuationSeparator/>
      </w:r>
    </w:p>
  </w:endnote>
  <w:endnote w:type="continuationNotice" w:id="1">
    <w:p w14:paraId="0FF056C7" w14:textId="77777777" w:rsidR="001F0E89" w:rsidRDefault="001F0E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331561AB"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w:t>
                </w:r>
              </w:sdtContent>
            </w:sdt>
            <w:r w:rsidR="008B2D4F">
              <w:rPr>
                <w:rStyle w:val="FooterChar"/>
              </w:rPr>
              <w:t xml:space="preserve"> </w:t>
            </w:r>
            <w:r w:rsidR="00ED1748">
              <w:rPr>
                <w:rStyle w:val="FooterChar"/>
              </w:rPr>
              <w:t>Example Risk Management Disclosure – Large NCE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5DDD8F3C" w:rsidR="00B1372A" w:rsidRDefault="00DC1D3C"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D1748">
          <w:rPr>
            <w:rStyle w:val="FooterChar"/>
          </w:rPr>
          <w:t>Example Risk Management Disclosure – Large NCE</w:t>
        </w:r>
        <w:r w:rsidR="008426CD">
          <w:rPr>
            <w:rStyle w:val="FooterCh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B2553" w14:textId="77777777" w:rsidR="001F0E89" w:rsidRPr="00FA00FB" w:rsidRDefault="001F0E89" w:rsidP="001F3454">
      <w:pPr>
        <w:pStyle w:val="Footer"/>
      </w:pPr>
    </w:p>
  </w:footnote>
  <w:footnote w:type="continuationSeparator" w:id="0">
    <w:p w14:paraId="48F6D464" w14:textId="77777777" w:rsidR="001F0E89" w:rsidRDefault="001F0E89" w:rsidP="0030644C">
      <w:pPr>
        <w:spacing w:after="0"/>
      </w:pPr>
      <w:r>
        <w:continuationSeparator/>
      </w:r>
    </w:p>
  </w:footnote>
  <w:footnote w:type="continuationNotice" w:id="1">
    <w:p w14:paraId="44FCC409" w14:textId="77777777" w:rsidR="001F0E89" w:rsidRDefault="001F0E89">
      <w:pPr>
        <w:spacing w:before="0" w:after="0"/>
      </w:pPr>
    </w:p>
  </w:footnote>
  <w:footnote w:id="2">
    <w:p w14:paraId="386EC81A" w14:textId="5A0319CF" w:rsidR="002C00A8" w:rsidRDefault="002C00A8">
      <w:pPr>
        <w:pStyle w:val="FootnoteText"/>
      </w:pPr>
      <w:r>
        <w:rPr>
          <w:rStyle w:val="FootnoteReference"/>
        </w:rPr>
        <w:footnoteRef/>
      </w:r>
      <w:r>
        <w:t xml:space="preserve"> </w:t>
      </w:r>
      <w:r w:rsidR="00362DD9">
        <w:t xml:space="preserve">Details about the effects of these risks and actions being taken to manage both risks and opportunities </w:t>
      </w:r>
      <w:r w:rsidR="009F57E6">
        <w:t>will be disclosed in the Strategy sect</w:t>
      </w:r>
      <w:r w:rsidR="00D40F51">
        <w:t xml:space="preserve">ion of the </w:t>
      </w:r>
      <w:r w:rsidR="000C7A23">
        <w:t xml:space="preserve">climate disclosure. </w:t>
      </w:r>
      <w:r w:rsidR="004A2688">
        <w:t xml:space="preserve">As this example only </w:t>
      </w:r>
      <w:r w:rsidR="00E674A8">
        <w:t xml:space="preserve">meets the Risk management criteria, </w:t>
      </w:r>
      <w:r w:rsidR="002830E8">
        <w:t>Strategy will be c</w:t>
      </w:r>
      <w:r w:rsidR="0063747B">
        <w:t>overe</w:t>
      </w:r>
      <w:r w:rsidR="00544577">
        <w:t xml:space="preserve">d in a different example. </w:t>
      </w:r>
    </w:p>
  </w:footnote>
  <w:footnote w:id="3">
    <w:p w14:paraId="34F160E3" w14:textId="77777777" w:rsidR="00870716" w:rsidRDefault="00870716" w:rsidP="00870716">
      <w:pPr>
        <w:pStyle w:val="FootnoteText"/>
      </w:pPr>
      <w:r>
        <w:rPr>
          <w:rStyle w:val="FootnoteReference"/>
        </w:rPr>
        <w:footnoteRef/>
      </w:r>
      <w:r>
        <w:t xml:space="preserve"> As the RIA is a fictional entity, </w:t>
      </w:r>
      <w:r w:rsidRPr="00872AC1">
        <w:t xml:space="preserve">the </w:t>
      </w:r>
      <w:hyperlink r:id="rId1" w:history="1">
        <w:r w:rsidRPr="00591037">
          <w:rPr>
            <w:rStyle w:val="Hyperlink"/>
          </w:rPr>
          <w:t>Audit and Risk Committee Charter</w:t>
        </w:r>
      </w:hyperlink>
      <w:r>
        <w:t xml:space="preserve"> published by Services Australia is included as an example on how to cross reference external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3E11BB90" w:rsidR="5536753C" w:rsidRDefault="5536753C" w:rsidP="0072313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1FFD0FF"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0" behindDoc="0" locked="0" layoutInCell="1" allowOverlap="1" wp14:anchorId="0E01AB92" wp14:editId="6575A3F0">
          <wp:simplePos x="0" y="0"/>
          <wp:positionH relativeFrom="page">
            <wp:posOffset>659</wp:posOffset>
          </wp:positionH>
          <wp:positionV relativeFrom="paragraph">
            <wp:posOffset>-443865</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0"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3"/>
  </w:num>
  <w:num w:numId="2" w16cid:durableId="149910038">
    <w:abstractNumId w:val="11"/>
  </w:num>
  <w:num w:numId="3" w16cid:durableId="2142729045">
    <w:abstractNumId w:val="31"/>
  </w:num>
  <w:num w:numId="4" w16cid:durableId="2146464139">
    <w:abstractNumId w:val="22"/>
  </w:num>
  <w:num w:numId="5" w16cid:durableId="1306399879">
    <w:abstractNumId w:val="24"/>
  </w:num>
  <w:num w:numId="6" w16cid:durableId="829176984">
    <w:abstractNumId w:val="24"/>
  </w:num>
  <w:num w:numId="7" w16cid:durableId="353384724">
    <w:abstractNumId w:val="32"/>
  </w:num>
  <w:num w:numId="8" w16cid:durableId="1699162566">
    <w:abstractNumId w:val="26"/>
  </w:num>
  <w:num w:numId="9" w16cid:durableId="707224731">
    <w:abstractNumId w:val="21"/>
  </w:num>
  <w:num w:numId="10" w16cid:durableId="1368990630">
    <w:abstractNumId w:val="20"/>
  </w:num>
  <w:num w:numId="11" w16cid:durableId="148833218">
    <w:abstractNumId w:val="23"/>
  </w:num>
  <w:num w:numId="12" w16cid:durableId="1141078808">
    <w:abstractNumId w:val="25"/>
  </w:num>
  <w:num w:numId="13" w16cid:durableId="1574702078">
    <w:abstractNumId w:val="15"/>
  </w:num>
  <w:num w:numId="14" w16cid:durableId="505680124">
    <w:abstractNumId w:val="12"/>
  </w:num>
  <w:num w:numId="15" w16cid:durableId="1983801536">
    <w:abstractNumId w:val="27"/>
  </w:num>
  <w:num w:numId="16" w16cid:durableId="1066027682">
    <w:abstractNumId w:val="27"/>
    <w:lvlOverride w:ilvl="0">
      <w:startOverride w:val="1"/>
    </w:lvlOverride>
  </w:num>
  <w:num w:numId="17" w16cid:durableId="2002931022">
    <w:abstractNumId w:val="30"/>
  </w:num>
  <w:num w:numId="18" w16cid:durableId="16169080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28"/>
  </w:num>
  <w:num w:numId="31" w16cid:durableId="1721322673">
    <w:abstractNumId w:val="19"/>
  </w:num>
  <w:num w:numId="32" w16cid:durableId="866715588">
    <w:abstractNumId w:val="19"/>
  </w:num>
  <w:num w:numId="33" w16cid:durableId="1964144525">
    <w:abstractNumId w:val="14"/>
  </w:num>
  <w:num w:numId="34" w16cid:durableId="1659111045">
    <w:abstractNumId w:val="18"/>
  </w:num>
  <w:num w:numId="35" w16cid:durableId="473109172">
    <w:abstractNumId w:val="17"/>
  </w:num>
  <w:num w:numId="36" w16cid:durableId="1555968373">
    <w:abstractNumId w:val="16"/>
  </w:num>
  <w:num w:numId="37" w16cid:durableId="1185249307">
    <w:abstractNumId w:val="10"/>
  </w:num>
  <w:num w:numId="38" w16cid:durableId="8076318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3AA6"/>
    <w:rsid w:val="00003C59"/>
    <w:rsid w:val="00004A5A"/>
    <w:rsid w:val="0000539B"/>
    <w:rsid w:val="00007234"/>
    <w:rsid w:val="000112F5"/>
    <w:rsid w:val="00011933"/>
    <w:rsid w:val="00011F6B"/>
    <w:rsid w:val="0001254B"/>
    <w:rsid w:val="00013408"/>
    <w:rsid w:val="00014DE0"/>
    <w:rsid w:val="00015702"/>
    <w:rsid w:val="000157E7"/>
    <w:rsid w:val="0001634E"/>
    <w:rsid w:val="00016B6D"/>
    <w:rsid w:val="0002075E"/>
    <w:rsid w:val="00021179"/>
    <w:rsid w:val="00022009"/>
    <w:rsid w:val="00022CE4"/>
    <w:rsid w:val="00022D0E"/>
    <w:rsid w:val="000233B5"/>
    <w:rsid w:val="00024736"/>
    <w:rsid w:val="000248B8"/>
    <w:rsid w:val="00024E7E"/>
    <w:rsid w:val="000253C4"/>
    <w:rsid w:val="00025448"/>
    <w:rsid w:val="000254E5"/>
    <w:rsid w:val="0002566B"/>
    <w:rsid w:val="000258DA"/>
    <w:rsid w:val="000262DC"/>
    <w:rsid w:val="000301FC"/>
    <w:rsid w:val="00030C4E"/>
    <w:rsid w:val="000315EE"/>
    <w:rsid w:val="000327A2"/>
    <w:rsid w:val="00032C52"/>
    <w:rsid w:val="00032DA2"/>
    <w:rsid w:val="00033E76"/>
    <w:rsid w:val="00033FD9"/>
    <w:rsid w:val="00034C5F"/>
    <w:rsid w:val="00034DC0"/>
    <w:rsid w:val="00036A55"/>
    <w:rsid w:val="00037397"/>
    <w:rsid w:val="00037BF4"/>
    <w:rsid w:val="00037CA4"/>
    <w:rsid w:val="00037E0D"/>
    <w:rsid w:val="00040DE7"/>
    <w:rsid w:val="0004121D"/>
    <w:rsid w:val="0004137A"/>
    <w:rsid w:val="000414CF"/>
    <w:rsid w:val="000418C8"/>
    <w:rsid w:val="00041A08"/>
    <w:rsid w:val="00041E80"/>
    <w:rsid w:val="00044764"/>
    <w:rsid w:val="00044E63"/>
    <w:rsid w:val="00045525"/>
    <w:rsid w:val="00045879"/>
    <w:rsid w:val="00046755"/>
    <w:rsid w:val="000471B9"/>
    <w:rsid w:val="000503F7"/>
    <w:rsid w:val="000506DF"/>
    <w:rsid w:val="0005360B"/>
    <w:rsid w:val="0005513C"/>
    <w:rsid w:val="0005610F"/>
    <w:rsid w:val="000564D4"/>
    <w:rsid w:val="00056AB4"/>
    <w:rsid w:val="00060CE8"/>
    <w:rsid w:val="00061329"/>
    <w:rsid w:val="0006173D"/>
    <w:rsid w:val="00062538"/>
    <w:rsid w:val="00062671"/>
    <w:rsid w:val="00063AC5"/>
    <w:rsid w:val="000648DD"/>
    <w:rsid w:val="00064CB2"/>
    <w:rsid w:val="0006713B"/>
    <w:rsid w:val="000679FF"/>
    <w:rsid w:val="000708B6"/>
    <w:rsid w:val="00070A8B"/>
    <w:rsid w:val="00070B17"/>
    <w:rsid w:val="000710D5"/>
    <w:rsid w:val="00072857"/>
    <w:rsid w:val="0007415B"/>
    <w:rsid w:val="0007510A"/>
    <w:rsid w:val="000769D6"/>
    <w:rsid w:val="000772EB"/>
    <w:rsid w:val="0008008E"/>
    <w:rsid w:val="000805ED"/>
    <w:rsid w:val="0008146C"/>
    <w:rsid w:val="000851A5"/>
    <w:rsid w:val="00086B54"/>
    <w:rsid w:val="00090D92"/>
    <w:rsid w:val="000913BE"/>
    <w:rsid w:val="00092B48"/>
    <w:rsid w:val="00093578"/>
    <w:rsid w:val="000945E9"/>
    <w:rsid w:val="00094826"/>
    <w:rsid w:val="000960AB"/>
    <w:rsid w:val="00096833"/>
    <w:rsid w:val="00097ABA"/>
    <w:rsid w:val="00097BAF"/>
    <w:rsid w:val="000A0D65"/>
    <w:rsid w:val="000A10E1"/>
    <w:rsid w:val="000A1EB3"/>
    <w:rsid w:val="000A2262"/>
    <w:rsid w:val="000A2714"/>
    <w:rsid w:val="000A2822"/>
    <w:rsid w:val="000A3A65"/>
    <w:rsid w:val="000A4B84"/>
    <w:rsid w:val="000A4D52"/>
    <w:rsid w:val="000A4D9D"/>
    <w:rsid w:val="000A5000"/>
    <w:rsid w:val="000A541A"/>
    <w:rsid w:val="000A7015"/>
    <w:rsid w:val="000A7839"/>
    <w:rsid w:val="000B0022"/>
    <w:rsid w:val="000B1185"/>
    <w:rsid w:val="000B1424"/>
    <w:rsid w:val="000B16B1"/>
    <w:rsid w:val="000B2325"/>
    <w:rsid w:val="000B2C61"/>
    <w:rsid w:val="000B582B"/>
    <w:rsid w:val="000B634B"/>
    <w:rsid w:val="000B6B70"/>
    <w:rsid w:val="000B746F"/>
    <w:rsid w:val="000C1705"/>
    <w:rsid w:val="000C2288"/>
    <w:rsid w:val="000C4741"/>
    <w:rsid w:val="000C61B6"/>
    <w:rsid w:val="000C75CF"/>
    <w:rsid w:val="000C7A23"/>
    <w:rsid w:val="000C7FED"/>
    <w:rsid w:val="000D0721"/>
    <w:rsid w:val="000D1FA5"/>
    <w:rsid w:val="000D4B4D"/>
    <w:rsid w:val="000D4EE9"/>
    <w:rsid w:val="000D57B3"/>
    <w:rsid w:val="000D7A69"/>
    <w:rsid w:val="000E0414"/>
    <w:rsid w:val="000E0767"/>
    <w:rsid w:val="000E13C2"/>
    <w:rsid w:val="000E13CF"/>
    <w:rsid w:val="000E1F22"/>
    <w:rsid w:val="000E2C6D"/>
    <w:rsid w:val="000E3C3B"/>
    <w:rsid w:val="000E4161"/>
    <w:rsid w:val="000E445A"/>
    <w:rsid w:val="000E57E3"/>
    <w:rsid w:val="000E5BE5"/>
    <w:rsid w:val="000E61BE"/>
    <w:rsid w:val="000F08D3"/>
    <w:rsid w:val="000F09E6"/>
    <w:rsid w:val="000F0C6E"/>
    <w:rsid w:val="000F16D1"/>
    <w:rsid w:val="000F2957"/>
    <w:rsid w:val="000F34C8"/>
    <w:rsid w:val="000F3BF7"/>
    <w:rsid w:val="000F3FDF"/>
    <w:rsid w:val="000F41B3"/>
    <w:rsid w:val="000F44C9"/>
    <w:rsid w:val="000F5806"/>
    <w:rsid w:val="000F62B1"/>
    <w:rsid w:val="0010001E"/>
    <w:rsid w:val="00100306"/>
    <w:rsid w:val="001003DC"/>
    <w:rsid w:val="00101F65"/>
    <w:rsid w:val="00102F8F"/>
    <w:rsid w:val="001045A4"/>
    <w:rsid w:val="00106F5A"/>
    <w:rsid w:val="0011099F"/>
    <w:rsid w:val="00111041"/>
    <w:rsid w:val="00113685"/>
    <w:rsid w:val="00114098"/>
    <w:rsid w:val="001149A3"/>
    <w:rsid w:val="00115583"/>
    <w:rsid w:val="00116988"/>
    <w:rsid w:val="00117A62"/>
    <w:rsid w:val="0012078E"/>
    <w:rsid w:val="00121EFD"/>
    <w:rsid w:val="00123071"/>
    <w:rsid w:val="00124404"/>
    <w:rsid w:val="0012450E"/>
    <w:rsid w:val="0012466B"/>
    <w:rsid w:val="00124829"/>
    <w:rsid w:val="0012580B"/>
    <w:rsid w:val="001265BE"/>
    <w:rsid w:val="00132BA9"/>
    <w:rsid w:val="00132DED"/>
    <w:rsid w:val="0013521E"/>
    <w:rsid w:val="001353AF"/>
    <w:rsid w:val="00136351"/>
    <w:rsid w:val="00136F67"/>
    <w:rsid w:val="00137ABA"/>
    <w:rsid w:val="00140803"/>
    <w:rsid w:val="001419F0"/>
    <w:rsid w:val="00141D1C"/>
    <w:rsid w:val="001434A8"/>
    <w:rsid w:val="00143EE2"/>
    <w:rsid w:val="00144D85"/>
    <w:rsid w:val="00144E35"/>
    <w:rsid w:val="001450B8"/>
    <w:rsid w:val="001459B7"/>
    <w:rsid w:val="00145EBC"/>
    <w:rsid w:val="00146732"/>
    <w:rsid w:val="00146C44"/>
    <w:rsid w:val="00147869"/>
    <w:rsid w:val="00150AF4"/>
    <w:rsid w:val="00152BC1"/>
    <w:rsid w:val="00153973"/>
    <w:rsid w:val="001545E6"/>
    <w:rsid w:val="001548C1"/>
    <w:rsid w:val="00154FBC"/>
    <w:rsid w:val="00155D0E"/>
    <w:rsid w:val="0015651D"/>
    <w:rsid w:val="001566F7"/>
    <w:rsid w:val="00156944"/>
    <w:rsid w:val="00160D32"/>
    <w:rsid w:val="001617A8"/>
    <w:rsid w:val="00161A5A"/>
    <w:rsid w:val="00162CC7"/>
    <w:rsid w:val="00163FA9"/>
    <w:rsid w:val="0016479D"/>
    <w:rsid w:val="001647BB"/>
    <w:rsid w:val="001654F1"/>
    <w:rsid w:val="00166DCC"/>
    <w:rsid w:val="00167850"/>
    <w:rsid w:val="001678B7"/>
    <w:rsid w:val="00167BCA"/>
    <w:rsid w:val="00167DB8"/>
    <w:rsid w:val="0017085F"/>
    <w:rsid w:val="00170CFE"/>
    <w:rsid w:val="00171941"/>
    <w:rsid w:val="00172DBA"/>
    <w:rsid w:val="0017311F"/>
    <w:rsid w:val="00173E35"/>
    <w:rsid w:val="001741DC"/>
    <w:rsid w:val="001743C8"/>
    <w:rsid w:val="00175818"/>
    <w:rsid w:val="00176441"/>
    <w:rsid w:val="0017764F"/>
    <w:rsid w:val="00177ECF"/>
    <w:rsid w:val="00181008"/>
    <w:rsid w:val="001814BA"/>
    <w:rsid w:val="0018355C"/>
    <w:rsid w:val="00183B27"/>
    <w:rsid w:val="00185501"/>
    <w:rsid w:val="001859B8"/>
    <w:rsid w:val="00185C35"/>
    <w:rsid w:val="0018606A"/>
    <w:rsid w:val="00186B8D"/>
    <w:rsid w:val="00187E56"/>
    <w:rsid w:val="00190C71"/>
    <w:rsid w:val="00192FC8"/>
    <w:rsid w:val="00193F88"/>
    <w:rsid w:val="001962D7"/>
    <w:rsid w:val="00197261"/>
    <w:rsid w:val="001A1D2F"/>
    <w:rsid w:val="001A1DF2"/>
    <w:rsid w:val="001A2598"/>
    <w:rsid w:val="001A480F"/>
    <w:rsid w:val="001A4D97"/>
    <w:rsid w:val="001A5772"/>
    <w:rsid w:val="001A607D"/>
    <w:rsid w:val="001A6107"/>
    <w:rsid w:val="001A70AD"/>
    <w:rsid w:val="001A737D"/>
    <w:rsid w:val="001B07EB"/>
    <w:rsid w:val="001B08E8"/>
    <w:rsid w:val="001B14BF"/>
    <w:rsid w:val="001B1702"/>
    <w:rsid w:val="001B1C66"/>
    <w:rsid w:val="001B1CDD"/>
    <w:rsid w:val="001B1FFA"/>
    <w:rsid w:val="001B3676"/>
    <w:rsid w:val="001B36D4"/>
    <w:rsid w:val="001B6CC2"/>
    <w:rsid w:val="001B7339"/>
    <w:rsid w:val="001B758C"/>
    <w:rsid w:val="001B78BA"/>
    <w:rsid w:val="001B7A4E"/>
    <w:rsid w:val="001C06B9"/>
    <w:rsid w:val="001C1D2F"/>
    <w:rsid w:val="001C1D89"/>
    <w:rsid w:val="001C1E19"/>
    <w:rsid w:val="001C2440"/>
    <w:rsid w:val="001C338F"/>
    <w:rsid w:val="001C4263"/>
    <w:rsid w:val="001C6599"/>
    <w:rsid w:val="001C6A4C"/>
    <w:rsid w:val="001D01E3"/>
    <w:rsid w:val="001D028B"/>
    <w:rsid w:val="001D0BEE"/>
    <w:rsid w:val="001D0F27"/>
    <w:rsid w:val="001D162D"/>
    <w:rsid w:val="001D17D3"/>
    <w:rsid w:val="001D557E"/>
    <w:rsid w:val="001D5AA5"/>
    <w:rsid w:val="001D66FC"/>
    <w:rsid w:val="001D7886"/>
    <w:rsid w:val="001D79D3"/>
    <w:rsid w:val="001D7D73"/>
    <w:rsid w:val="001E15C4"/>
    <w:rsid w:val="001E19E4"/>
    <w:rsid w:val="001E19EB"/>
    <w:rsid w:val="001E1B47"/>
    <w:rsid w:val="001E21B6"/>
    <w:rsid w:val="001E39BA"/>
    <w:rsid w:val="001E498B"/>
    <w:rsid w:val="001E7362"/>
    <w:rsid w:val="001E75ED"/>
    <w:rsid w:val="001E7BB8"/>
    <w:rsid w:val="001F0983"/>
    <w:rsid w:val="001F0AB4"/>
    <w:rsid w:val="001F0E89"/>
    <w:rsid w:val="001F0F5E"/>
    <w:rsid w:val="001F1EDE"/>
    <w:rsid w:val="001F224B"/>
    <w:rsid w:val="001F3108"/>
    <w:rsid w:val="001F3454"/>
    <w:rsid w:val="001F34A6"/>
    <w:rsid w:val="001F38CC"/>
    <w:rsid w:val="001F3BFB"/>
    <w:rsid w:val="001F487C"/>
    <w:rsid w:val="001F5A71"/>
    <w:rsid w:val="001F7BDA"/>
    <w:rsid w:val="001F7EBE"/>
    <w:rsid w:val="00200225"/>
    <w:rsid w:val="00200893"/>
    <w:rsid w:val="00202745"/>
    <w:rsid w:val="002027D5"/>
    <w:rsid w:val="00203021"/>
    <w:rsid w:val="002034B3"/>
    <w:rsid w:val="0020378A"/>
    <w:rsid w:val="002037C0"/>
    <w:rsid w:val="00204043"/>
    <w:rsid w:val="0020447E"/>
    <w:rsid w:val="002044DA"/>
    <w:rsid w:val="00204C0B"/>
    <w:rsid w:val="00204F98"/>
    <w:rsid w:val="00205031"/>
    <w:rsid w:val="00205C77"/>
    <w:rsid w:val="002060AB"/>
    <w:rsid w:val="002060C5"/>
    <w:rsid w:val="00206410"/>
    <w:rsid w:val="00206B2D"/>
    <w:rsid w:val="0020727B"/>
    <w:rsid w:val="002104EE"/>
    <w:rsid w:val="002114AC"/>
    <w:rsid w:val="00211898"/>
    <w:rsid w:val="002118DA"/>
    <w:rsid w:val="00211BA2"/>
    <w:rsid w:val="00213976"/>
    <w:rsid w:val="002139F5"/>
    <w:rsid w:val="002144A1"/>
    <w:rsid w:val="00214937"/>
    <w:rsid w:val="0021517D"/>
    <w:rsid w:val="00215240"/>
    <w:rsid w:val="002158EA"/>
    <w:rsid w:val="00216E2A"/>
    <w:rsid w:val="00220615"/>
    <w:rsid w:val="0022093D"/>
    <w:rsid w:val="00220FE4"/>
    <w:rsid w:val="002211F8"/>
    <w:rsid w:val="002226C3"/>
    <w:rsid w:val="00222C69"/>
    <w:rsid w:val="0022315B"/>
    <w:rsid w:val="00223833"/>
    <w:rsid w:val="002238A6"/>
    <w:rsid w:val="00224074"/>
    <w:rsid w:val="00224924"/>
    <w:rsid w:val="00224A07"/>
    <w:rsid w:val="00224F45"/>
    <w:rsid w:val="002258A8"/>
    <w:rsid w:val="002267BC"/>
    <w:rsid w:val="002279EA"/>
    <w:rsid w:val="002302DB"/>
    <w:rsid w:val="00230AA6"/>
    <w:rsid w:val="00231280"/>
    <w:rsid w:val="00231814"/>
    <w:rsid w:val="00232374"/>
    <w:rsid w:val="00232841"/>
    <w:rsid w:val="00232872"/>
    <w:rsid w:val="0023376E"/>
    <w:rsid w:val="0023399A"/>
    <w:rsid w:val="00234013"/>
    <w:rsid w:val="00236CB7"/>
    <w:rsid w:val="00237368"/>
    <w:rsid w:val="002378E9"/>
    <w:rsid w:val="00240C38"/>
    <w:rsid w:val="00241108"/>
    <w:rsid w:val="0024129E"/>
    <w:rsid w:val="00241F36"/>
    <w:rsid w:val="00242541"/>
    <w:rsid w:val="0024305C"/>
    <w:rsid w:val="00243366"/>
    <w:rsid w:val="00244EFB"/>
    <w:rsid w:val="00244F07"/>
    <w:rsid w:val="00245753"/>
    <w:rsid w:val="00245D0D"/>
    <w:rsid w:val="00247739"/>
    <w:rsid w:val="00247E95"/>
    <w:rsid w:val="002509FC"/>
    <w:rsid w:val="00250B84"/>
    <w:rsid w:val="00252707"/>
    <w:rsid w:val="00253F1C"/>
    <w:rsid w:val="0025427D"/>
    <w:rsid w:val="0025485E"/>
    <w:rsid w:val="00254B70"/>
    <w:rsid w:val="00254FCD"/>
    <w:rsid w:val="0025505A"/>
    <w:rsid w:val="002552BF"/>
    <w:rsid w:val="00255555"/>
    <w:rsid w:val="002575AF"/>
    <w:rsid w:val="002577C8"/>
    <w:rsid w:val="00257B60"/>
    <w:rsid w:val="00260676"/>
    <w:rsid w:val="00260AB0"/>
    <w:rsid w:val="00261A94"/>
    <w:rsid w:val="002621DD"/>
    <w:rsid w:val="002627CE"/>
    <w:rsid w:val="0026396F"/>
    <w:rsid w:val="00263DFD"/>
    <w:rsid w:val="0026424A"/>
    <w:rsid w:val="00265CA4"/>
    <w:rsid w:val="00266C8F"/>
    <w:rsid w:val="002703BF"/>
    <w:rsid w:val="00270511"/>
    <w:rsid w:val="00270D68"/>
    <w:rsid w:val="00271346"/>
    <w:rsid w:val="002723B1"/>
    <w:rsid w:val="00273DB9"/>
    <w:rsid w:val="00274C50"/>
    <w:rsid w:val="00274FBE"/>
    <w:rsid w:val="002752DC"/>
    <w:rsid w:val="00275AF9"/>
    <w:rsid w:val="002761C5"/>
    <w:rsid w:val="002769A6"/>
    <w:rsid w:val="00277188"/>
    <w:rsid w:val="0027793D"/>
    <w:rsid w:val="00277BFC"/>
    <w:rsid w:val="002813F5"/>
    <w:rsid w:val="00281E49"/>
    <w:rsid w:val="00282CDB"/>
    <w:rsid w:val="00282E6D"/>
    <w:rsid w:val="00282F13"/>
    <w:rsid w:val="002830E8"/>
    <w:rsid w:val="0028383F"/>
    <w:rsid w:val="002838C1"/>
    <w:rsid w:val="00284B88"/>
    <w:rsid w:val="00284C4E"/>
    <w:rsid w:val="00284C56"/>
    <w:rsid w:val="00285FC2"/>
    <w:rsid w:val="0029001B"/>
    <w:rsid w:val="002900A8"/>
    <w:rsid w:val="00290EE6"/>
    <w:rsid w:val="00290F2A"/>
    <w:rsid w:val="002911DC"/>
    <w:rsid w:val="00294253"/>
    <w:rsid w:val="002942C2"/>
    <w:rsid w:val="00295B5E"/>
    <w:rsid w:val="00296D79"/>
    <w:rsid w:val="002A0119"/>
    <w:rsid w:val="002A0CB7"/>
    <w:rsid w:val="002A18D1"/>
    <w:rsid w:val="002A1A16"/>
    <w:rsid w:val="002A203F"/>
    <w:rsid w:val="002A316D"/>
    <w:rsid w:val="002A320E"/>
    <w:rsid w:val="002A35D6"/>
    <w:rsid w:val="002A3A72"/>
    <w:rsid w:val="002A3E94"/>
    <w:rsid w:val="002A5BC1"/>
    <w:rsid w:val="002A5F75"/>
    <w:rsid w:val="002A637E"/>
    <w:rsid w:val="002B0309"/>
    <w:rsid w:val="002B0804"/>
    <w:rsid w:val="002B0A18"/>
    <w:rsid w:val="002B1FFD"/>
    <w:rsid w:val="002B209B"/>
    <w:rsid w:val="002B41C8"/>
    <w:rsid w:val="002B4879"/>
    <w:rsid w:val="002B61F8"/>
    <w:rsid w:val="002B6374"/>
    <w:rsid w:val="002B6C4C"/>
    <w:rsid w:val="002B6FDC"/>
    <w:rsid w:val="002B78B3"/>
    <w:rsid w:val="002C00A8"/>
    <w:rsid w:val="002C0C57"/>
    <w:rsid w:val="002C0ECD"/>
    <w:rsid w:val="002C128A"/>
    <w:rsid w:val="002C3D4E"/>
    <w:rsid w:val="002C4204"/>
    <w:rsid w:val="002C4A25"/>
    <w:rsid w:val="002C4B4D"/>
    <w:rsid w:val="002C4CB2"/>
    <w:rsid w:val="002C59B1"/>
    <w:rsid w:val="002C5A04"/>
    <w:rsid w:val="002C5FE7"/>
    <w:rsid w:val="002C62E2"/>
    <w:rsid w:val="002D2B86"/>
    <w:rsid w:val="002D2D25"/>
    <w:rsid w:val="002D486B"/>
    <w:rsid w:val="002D5335"/>
    <w:rsid w:val="002D5830"/>
    <w:rsid w:val="002D5D82"/>
    <w:rsid w:val="002D5F25"/>
    <w:rsid w:val="002D656C"/>
    <w:rsid w:val="002D67BC"/>
    <w:rsid w:val="002D6DF3"/>
    <w:rsid w:val="002D7467"/>
    <w:rsid w:val="002D754B"/>
    <w:rsid w:val="002E186D"/>
    <w:rsid w:val="002E18C2"/>
    <w:rsid w:val="002E2FA5"/>
    <w:rsid w:val="002E3CE0"/>
    <w:rsid w:val="002E3E14"/>
    <w:rsid w:val="002E4437"/>
    <w:rsid w:val="002E4D2F"/>
    <w:rsid w:val="002E50DC"/>
    <w:rsid w:val="002E64E1"/>
    <w:rsid w:val="002E6BAD"/>
    <w:rsid w:val="002E7ECD"/>
    <w:rsid w:val="002F0806"/>
    <w:rsid w:val="002F2B4A"/>
    <w:rsid w:val="002F3028"/>
    <w:rsid w:val="002F3246"/>
    <w:rsid w:val="002F3F61"/>
    <w:rsid w:val="002F4303"/>
    <w:rsid w:val="002F45CA"/>
    <w:rsid w:val="002F4688"/>
    <w:rsid w:val="002F4CC2"/>
    <w:rsid w:val="002F5285"/>
    <w:rsid w:val="002F623A"/>
    <w:rsid w:val="002F64D1"/>
    <w:rsid w:val="002F6506"/>
    <w:rsid w:val="002F6C7A"/>
    <w:rsid w:val="002F6E99"/>
    <w:rsid w:val="002F746D"/>
    <w:rsid w:val="00300602"/>
    <w:rsid w:val="003014DA"/>
    <w:rsid w:val="00301B02"/>
    <w:rsid w:val="00301E71"/>
    <w:rsid w:val="00301FF0"/>
    <w:rsid w:val="003027D3"/>
    <w:rsid w:val="00303371"/>
    <w:rsid w:val="00303584"/>
    <w:rsid w:val="003054EC"/>
    <w:rsid w:val="00306335"/>
    <w:rsid w:val="0030644C"/>
    <w:rsid w:val="003065B5"/>
    <w:rsid w:val="00306738"/>
    <w:rsid w:val="00306DFF"/>
    <w:rsid w:val="00307224"/>
    <w:rsid w:val="00307836"/>
    <w:rsid w:val="003078A8"/>
    <w:rsid w:val="00310713"/>
    <w:rsid w:val="00310F74"/>
    <w:rsid w:val="00310F9F"/>
    <w:rsid w:val="00314582"/>
    <w:rsid w:val="0031661F"/>
    <w:rsid w:val="003172A7"/>
    <w:rsid w:val="003176F4"/>
    <w:rsid w:val="00320EF9"/>
    <w:rsid w:val="00321338"/>
    <w:rsid w:val="00322206"/>
    <w:rsid w:val="00326AA2"/>
    <w:rsid w:val="00326B2F"/>
    <w:rsid w:val="00330B4E"/>
    <w:rsid w:val="00331198"/>
    <w:rsid w:val="00331752"/>
    <w:rsid w:val="00331E39"/>
    <w:rsid w:val="003325AE"/>
    <w:rsid w:val="003326C4"/>
    <w:rsid w:val="003328A2"/>
    <w:rsid w:val="00332A8D"/>
    <w:rsid w:val="00333ADB"/>
    <w:rsid w:val="003343AD"/>
    <w:rsid w:val="00334FCC"/>
    <w:rsid w:val="003354CE"/>
    <w:rsid w:val="00335968"/>
    <w:rsid w:val="003360D8"/>
    <w:rsid w:val="00337072"/>
    <w:rsid w:val="0033755C"/>
    <w:rsid w:val="00337729"/>
    <w:rsid w:val="00337B4D"/>
    <w:rsid w:val="00340230"/>
    <w:rsid w:val="00342D37"/>
    <w:rsid w:val="00344D92"/>
    <w:rsid w:val="00345C25"/>
    <w:rsid w:val="00345E73"/>
    <w:rsid w:val="00346308"/>
    <w:rsid w:val="003465B7"/>
    <w:rsid w:val="00346E40"/>
    <w:rsid w:val="00350270"/>
    <w:rsid w:val="003509CA"/>
    <w:rsid w:val="00350B2E"/>
    <w:rsid w:val="0035115F"/>
    <w:rsid w:val="0035140D"/>
    <w:rsid w:val="00351CE3"/>
    <w:rsid w:val="0035317B"/>
    <w:rsid w:val="00353A5C"/>
    <w:rsid w:val="00353BE2"/>
    <w:rsid w:val="0035447E"/>
    <w:rsid w:val="00355F16"/>
    <w:rsid w:val="00356680"/>
    <w:rsid w:val="00356B90"/>
    <w:rsid w:val="00356DA9"/>
    <w:rsid w:val="00356F3B"/>
    <w:rsid w:val="0035780C"/>
    <w:rsid w:val="003606AF"/>
    <w:rsid w:val="003608AF"/>
    <w:rsid w:val="00360BFD"/>
    <w:rsid w:val="0036100C"/>
    <w:rsid w:val="0036126A"/>
    <w:rsid w:val="00361924"/>
    <w:rsid w:val="00361DC5"/>
    <w:rsid w:val="00362DD9"/>
    <w:rsid w:val="003636F8"/>
    <w:rsid w:val="003642B4"/>
    <w:rsid w:val="0036435E"/>
    <w:rsid w:val="00366233"/>
    <w:rsid w:val="00367237"/>
    <w:rsid w:val="00370529"/>
    <w:rsid w:val="00371154"/>
    <w:rsid w:val="00372077"/>
    <w:rsid w:val="003735C0"/>
    <w:rsid w:val="00373C1B"/>
    <w:rsid w:val="00373F81"/>
    <w:rsid w:val="00374695"/>
    <w:rsid w:val="003751AD"/>
    <w:rsid w:val="00376AC9"/>
    <w:rsid w:val="00377099"/>
    <w:rsid w:val="00377B49"/>
    <w:rsid w:val="00380028"/>
    <w:rsid w:val="003800E3"/>
    <w:rsid w:val="003805D5"/>
    <w:rsid w:val="00383536"/>
    <w:rsid w:val="00383A4B"/>
    <w:rsid w:val="0038418C"/>
    <w:rsid w:val="003857FA"/>
    <w:rsid w:val="003860FA"/>
    <w:rsid w:val="0038645C"/>
    <w:rsid w:val="00386F20"/>
    <w:rsid w:val="00386FD3"/>
    <w:rsid w:val="00387620"/>
    <w:rsid w:val="00390964"/>
    <w:rsid w:val="00390C73"/>
    <w:rsid w:val="00390ED0"/>
    <w:rsid w:val="003920BD"/>
    <w:rsid w:val="0039239A"/>
    <w:rsid w:val="003934FA"/>
    <w:rsid w:val="00393982"/>
    <w:rsid w:val="00393DCC"/>
    <w:rsid w:val="00393E5F"/>
    <w:rsid w:val="003958E0"/>
    <w:rsid w:val="003968DE"/>
    <w:rsid w:val="00397B0A"/>
    <w:rsid w:val="003A0275"/>
    <w:rsid w:val="003A027D"/>
    <w:rsid w:val="003A0D63"/>
    <w:rsid w:val="003A1AA5"/>
    <w:rsid w:val="003A2BD2"/>
    <w:rsid w:val="003A2D0B"/>
    <w:rsid w:val="003A2EF7"/>
    <w:rsid w:val="003A42F9"/>
    <w:rsid w:val="003A4AE7"/>
    <w:rsid w:val="003A4BA0"/>
    <w:rsid w:val="003A58D9"/>
    <w:rsid w:val="003A5F23"/>
    <w:rsid w:val="003A69CC"/>
    <w:rsid w:val="003A6FAF"/>
    <w:rsid w:val="003A7380"/>
    <w:rsid w:val="003A7F8C"/>
    <w:rsid w:val="003B01C7"/>
    <w:rsid w:val="003B0BD8"/>
    <w:rsid w:val="003B182B"/>
    <w:rsid w:val="003B2C3F"/>
    <w:rsid w:val="003B2D03"/>
    <w:rsid w:val="003B4AFB"/>
    <w:rsid w:val="003B4BFA"/>
    <w:rsid w:val="003B4C6B"/>
    <w:rsid w:val="003B5013"/>
    <w:rsid w:val="003B57E8"/>
    <w:rsid w:val="003B6C23"/>
    <w:rsid w:val="003C1569"/>
    <w:rsid w:val="003C1AFF"/>
    <w:rsid w:val="003C1B1B"/>
    <w:rsid w:val="003C1B64"/>
    <w:rsid w:val="003C3561"/>
    <w:rsid w:val="003C3AEF"/>
    <w:rsid w:val="003C3CD0"/>
    <w:rsid w:val="003C5215"/>
    <w:rsid w:val="003C5329"/>
    <w:rsid w:val="003C6F9A"/>
    <w:rsid w:val="003C7006"/>
    <w:rsid w:val="003C7283"/>
    <w:rsid w:val="003D196A"/>
    <w:rsid w:val="003D1A84"/>
    <w:rsid w:val="003D23CB"/>
    <w:rsid w:val="003D5034"/>
    <w:rsid w:val="003D65F9"/>
    <w:rsid w:val="003D6F62"/>
    <w:rsid w:val="003D7999"/>
    <w:rsid w:val="003E12FF"/>
    <w:rsid w:val="003E138F"/>
    <w:rsid w:val="003E1713"/>
    <w:rsid w:val="003E180C"/>
    <w:rsid w:val="003E2790"/>
    <w:rsid w:val="003E2E1B"/>
    <w:rsid w:val="003E5ECC"/>
    <w:rsid w:val="003E5ED9"/>
    <w:rsid w:val="003E67D3"/>
    <w:rsid w:val="003E7337"/>
    <w:rsid w:val="003F15EA"/>
    <w:rsid w:val="003F2F12"/>
    <w:rsid w:val="003F5163"/>
    <w:rsid w:val="003F5EDA"/>
    <w:rsid w:val="003F78E9"/>
    <w:rsid w:val="004001D8"/>
    <w:rsid w:val="00401127"/>
    <w:rsid w:val="00401557"/>
    <w:rsid w:val="00401B4D"/>
    <w:rsid w:val="004021EC"/>
    <w:rsid w:val="00403E8F"/>
    <w:rsid w:val="004060C7"/>
    <w:rsid w:val="00406923"/>
    <w:rsid w:val="00406C55"/>
    <w:rsid w:val="00407376"/>
    <w:rsid w:val="00407645"/>
    <w:rsid w:val="00407817"/>
    <w:rsid w:val="00410372"/>
    <w:rsid w:val="00411001"/>
    <w:rsid w:val="0041106A"/>
    <w:rsid w:val="00411982"/>
    <w:rsid w:val="004127A5"/>
    <w:rsid w:val="00413E31"/>
    <w:rsid w:val="004148E6"/>
    <w:rsid w:val="004152B9"/>
    <w:rsid w:val="00415E59"/>
    <w:rsid w:val="00417BFD"/>
    <w:rsid w:val="00421999"/>
    <w:rsid w:val="004228F0"/>
    <w:rsid w:val="00423847"/>
    <w:rsid w:val="0042396F"/>
    <w:rsid w:val="00423A08"/>
    <w:rsid w:val="00423ED6"/>
    <w:rsid w:val="00424521"/>
    <w:rsid w:val="00424C71"/>
    <w:rsid w:val="004259A9"/>
    <w:rsid w:val="00425CE2"/>
    <w:rsid w:val="00427E91"/>
    <w:rsid w:val="00430001"/>
    <w:rsid w:val="00430481"/>
    <w:rsid w:val="00431225"/>
    <w:rsid w:val="0043299F"/>
    <w:rsid w:val="00432B1F"/>
    <w:rsid w:val="004333C4"/>
    <w:rsid w:val="00434719"/>
    <w:rsid w:val="00434FAC"/>
    <w:rsid w:val="0043507D"/>
    <w:rsid w:val="004350DC"/>
    <w:rsid w:val="004351A4"/>
    <w:rsid w:val="00437690"/>
    <w:rsid w:val="0043772C"/>
    <w:rsid w:val="0043787C"/>
    <w:rsid w:val="00437B9B"/>
    <w:rsid w:val="00437CCD"/>
    <w:rsid w:val="0044262F"/>
    <w:rsid w:val="00442991"/>
    <w:rsid w:val="00442CFF"/>
    <w:rsid w:val="004434B8"/>
    <w:rsid w:val="00443883"/>
    <w:rsid w:val="00443D5A"/>
    <w:rsid w:val="00444B30"/>
    <w:rsid w:val="00445F51"/>
    <w:rsid w:val="00447613"/>
    <w:rsid w:val="00447A15"/>
    <w:rsid w:val="00451889"/>
    <w:rsid w:val="0045195E"/>
    <w:rsid w:val="004522CD"/>
    <w:rsid w:val="0045309F"/>
    <w:rsid w:val="004541E0"/>
    <w:rsid w:val="00454D84"/>
    <w:rsid w:val="004555C4"/>
    <w:rsid w:val="004559B5"/>
    <w:rsid w:val="00456D56"/>
    <w:rsid w:val="00457B87"/>
    <w:rsid w:val="00460E96"/>
    <w:rsid w:val="00461643"/>
    <w:rsid w:val="00461A13"/>
    <w:rsid w:val="00461BAC"/>
    <w:rsid w:val="00461CC7"/>
    <w:rsid w:val="0046210E"/>
    <w:rsid w:val="004647C0"/>
    <w:rsid w:val="00464D29"/>
    <w:rsid w:val="00473560"/>
    <w:rsid w:val="004744F8"/>
    <w:rsid w:val="00474BDA"/>
    <w:rsid w:val="00475EAD"/>
    <w:rsid w:val="004760C5"/>
    <w:rsid w:val="00477126"/>
    <w:rsid w:val="0047766F"/>
    <w:rsid w:val="00477920"/>
    <w:rsid w:val="00480953"/>
    <w:rsid w:val="00481540"/>
    <w:rsid w:val="004824FE"/>
    <w:rsid w:val="00482D2D"/>
    <w:rsid w:val="00485B68"/>
    <w:rsid w:val="00485FAF"/>
    <w:rsid w:val="004866B9"/>
    <w:rsid w:val="00486BE1"/>
    <w:rsid w:val="00487F91"/>
    <w:rsid w:val="00487FCC"/>
    <w:rsid w:val="004904B9"/>
    <w:rsid w:val="00490EE2"/>
    <w:rsid w:val="00492364"/>
    <w:rsid w:val="0049259D"/>
    <w:rsid w:val="00494405"/>
    <w:rsid w:val="004A2688"/>
    <w:rsid w:val="004A338A"/>
    <w:rsid w:val="004A4568"/>
    <w:rsid w:val="004B0170"/>
    <w:rsid w:val="004B131D"/>
    <w:rsid w:val="004B25F7"/>
    <w:rsid w:val="004B2691"/>
    <w:rsid w:val="004B2D25"/>
    <w:rsid w:val="004B3598"/>
    <w:rsid w:val="004B3749"/>
    <w:rsid w:val="004B37E2"/>
    <w:rsid w:val="004B43F8"/>
    <w:rsid w:val="004B458B"/>
    <w:rsid w:val="004B50AC"/>
    <w:rsid w:val="004B542B"/>
    <w:rsid w:val="004B63B2"/>
    <w:rsid w:val="004B7364"/>
    <w:rsid w:val="004C20C8"/>
    <w:rsid w:val="004C22A3"/>
    <w:rsid w:val="004C2683"/>
    <w:rsid w:val="004C2D61"/>
    <w:rsid w:val="004C2F69"/>
    <w:rsid w:val="004C3FC5"/>
    <w:rsid w:val="004C4442"/>
    <w:rsid w:val="004C5D09"/>
    <w:rsid w:val="004C7C30"/>
    <w:rsid w:val="004D0F83"/>
    <w:rsid w:val="004D1575"/>
    <w:rsid w:val="004D273E"/>
    <w:rsid w:val="004D33C0"/>
    <w:rsid w:val="004D37DF"/>
    <w:rsid w:val="004D3E42"/>
    <w:rsid w:val="004D4DD9"/>
    <w:rsid w:val="004D5E6D"/>
    <w:rsid w:val="004D6F30"/>
    <w:rsid w:val="004D7835"/>
    <w:rsid w:val="004D7D97"/>
    <w:rsid w:val="004D7E42"/>
    <w:rsid w:val="004E03A9"/>
    <w:rsid w:val="004E0EFB"/>
    <w:rsid w:val="004E29D1"/>
    <w:rsid w:val="004E2BA3"/>
    <w:rsid w:val="004E31B1"/>
    <w:rsid w:val="004E36E6"/>
    <w:rsid w:val="004E39CF"/>
    <w:rsid w:val="004E3CAF"/>
    <w:rsid w:val="004E41D2"/>
    <w:rsid w:val="004E5A44"/>
    <w:rsid w:val="004E66D1"/>
    <w:rsid w:val="004E67F4"/>
    <w:rsid w:val="004F0609"/>
    <w:rsid w:val="004F0841"/>
    <w:rsid w:val="004F0E6A"/>
    <w:rsid w:val="004F1D48"/>
    <w:rsid w:val="004F361F"/>
    <w:rsid w:val="004F3FD0"/>
    <w:rsid w:val="004F469B"/>
    <w:rsid w:val="004F61EF"/>
    <w:rsid w:val="004F6324"/>
    <w:rsid w:val="004F69D4"/>
    <w:rsid w:val="004F74DA"/>
    <w:rsid w:val="005006C6"/>
    <w:rsid w:val="00501FE1"/>
    <w:rsid w:val="0050242D"/>
    <w:rsid w:val="00502E0D"/>
    <w:rsid w:val="00503EA3"/>
    <w:rsid w:val="00505081"/>
    <w:rsid w:val="00506312"/>
    <w:rsid w:val="0051094A"/>
    <w:rsid w:val="00510CCD"/>
    <w:rsid w:val="005112D2"/>
    <w:rsid w:val="0051169F"/>
    <w:rsid w:val="00511A0C"/>
    <w:rsid w:val="00511CA1"/>
    <w:rsid w:val="00512B9F"/>
    <w:rsid w:val="00512E12"/>
    <w:rsid w:val="005141BC"/>
    <w:rsid w:val="005149A0"/>
    <w:rsid w:val="00514BBF"/>
    <w:rsid w:val="005163A6"/>
    <w:rsid w:val="00516913"/>
    <w:rsid w:val="00516B2B"/>
    <w:rsid w:val="00516D62"/>
    <w:rsid w:val="005170B4"/>
    <w:rsid w:val="00517C0C"/>
    <w:rsid w:val="00521887"/>
    <w:rsid w:val="00523360"/>
    <w:rsid w:val="005265B9"/>
    <w:rsid w:val="00527F63"/>
    <w:rsid w:val="00532786"/>
    <w:rsid w:val="00532B72"/>
    <w:rsid w:val="00532F77"/>
    <w:rsid w:val="005333CA"/>
    <w:rsid w:val="00533DD0"/>
    <w:rsid w:val="00534F4C"/>
    <w:rsid w:val="0053536E"/>
    <w:rsid w:val="005358D0"/>
    <w:rsid w:val="00537B7A"/>
    <w:rsid w:val="005404F6"/>
    <w:rsid w:val="00540E42"/>
    <w:rsid w:val="00543130"/>
    <w:rsid w:val="0054409D"/>
    <w:rsid w:val="00544533"/>
    <w:rsid w:val="00544577"/>
    <w:rsid w:val="00544D05"/>
    <w:rsid w:val="0054686A"/>
    <w:rsid w:val="00546C12"/>
    <w:rsid w:val="00546F39"/>
    <w:rsid w:val="00547938"/>
    <w:rsid w:val="00547BDD"/>
    <w:rsid w:val="005509AF"/>
    <w:rsid w:val="00552207"/>
    <w:rsid w:val="00552DCE"/>
    <w:rsid w:val="00553DCD"/>
    <w:rsid w:val="005545F7"/>
    <w:rsid w:val="0055479D"/>
    <w:rsid w:val="00555041"/>
    <w:rsid w:val="0055552A"/>
    <w:rsid w:val="005565E8"/>
    <w:rsid w:val="0055789C"/>
    <w:rsid w:val="0056073A"/>
    <w:rsid w:val="00560C46"/>
    <w:rsid w:val="005615CE"/>
    <w:rsid w:val="0056444C"/>
    <w:rsid w:val="0056525B"/>
    <w:rsid w:val="0056599C"/>
    <w:rsid w:val="00567917"/>
    <w:rsid w:val="00570C34"/>
    <w:rsid w:val="00570D9C"/>
    <w:rsid w:val="00573B38"/>
    <w:rsid w:val="00574695"/>
    <w:rsid w:val="00574DC6"/>
    <w:rsid w:val="00575733"/>
    <w:rsid w:val="005757F1"/>
    <w:rsid w:val="00575A6E"/>
    <w:rsid w:val="00575AC6"/>
    <w:rsid w:val="0057619B"/>
    <w:rsid w:val="00576D36"/>
    <w:rsid w:val="005773E4"/>
    <w:rsid w:val="00577EDC"/>
    <w:rsid w:val="00577EDF"/>
    <w:rsid w:val="0058093E"/>
    <w:rsid w:val="00582236"/>
    <w:rsid w:val="00583295"/>
    <w:rsid w:val="005839F3"/>
    <w:rsid w:val="005870D4"/>
    <w:rsid w:val="005874CA"/>
    <w:rsid w:val="0058759B"/>
    <w:rsid w:val="0059242D"/>
    <w:rsid w:val="00593E80"/>
    <w:rsid w:val="00594238"/>
    <w:rsid w:val="0059476C"/>
    <w:rsid w:val="00596452"/>
    <w:rsid w:val="005964BA"/>
    <w:rsid w:val="00597A9B"/>
    <w:rsid w:val="005A1DFA"/>
    <w:rsid w:val="005A1F20"/>
    <w:rsid w:val="005A305C"/>
    <w:rsid w:val="005A346C"/>
    <w:rsid w:val="005A369C"/>
    <w:rsid w:val="005A6BE1"/>
    <w:rsid w:val="005B04D5"/>
    <w:rsid w:val="005B073D"/>
    <w:rsid w:val="005B0D7D"/>
    <w:rsid w:val="005B1635"/>
    <w:rsid w:val="005B1F0C"/>
    <w:rsid w:val="005B2206"/>
    <w:rsid w:val="005B2E9E"/>
    <w:rsid w:val="005B517C"/>
    <w:rsid w:val="005B6357"/>
    <w:rsid w:val="005C2898"/>
    <w:rsid w:val="005C3B1A"/>
    <w:rsid w:val="005C44CE"/>
    <w:rsid w:val="005C4502"/>
    <w:rsid w:val="005C4697"/>
    <w:rsid w:val="005C4FD9"/>
    <w:rsid w:val="005C53F1"/>
    <w:rsid w:val="005C5C49"/>
    <w:rsid w:val="005C5D94"/>
    <w:rsid w:val="005C63D6"/>
    <w:rsid w:val="005C6490"/>
    <w:rsid w:val="005C7FAB"/>
    <w:rsid w:val="005D04DA"/>
    <w:rsid w:val="005D0531"/>
    <w:rsid w:val="005D05DC"/>
    <w:rsid w:val="005D0AF5"/>
    <w:rsid w:val="005D0B1C"/>
    <w:rsid w:val="005D2530"/>
    <w:rsid w:val="005D34A2"/>
    <w:rsid w:val="005D3655"/>
    <w:rsid w:val="005D3A15"/>
    <w:rsid w:val="005D3DC0"/>
    <w:rsid w:val="005D5269"/>
    <w:rsid w:val="005D6D50"/>
    <w:rsid w:val="005D7342"/>
    <w:rsid w:val="005E0228"/>
    <w:rsid w:val="005E0314"/>
    <w:rsid w:val="005E10A0"/>
    <w:rsid w:val="005E23BA"/>
    <w:rsid w:val="005E259E"/>
    <w:rsid w:val="005E2DB0"/>
    <w:rsid w:val="005E3AF6"/>
    <w:rsid w:val="005E3F93"/>
    <w:rsid w:val="005E4CA2"/>
    <w:rsid w:val="005E50E2"/>
    <w:rsid w:val="005E5AFC"/>
    <w:rsid w:val="005E75F5"/>
    <w:rsid w:val="005E7655"/>
    <w:rsid w:val="005E7E06"/>
    <w:rsid w:val="005F1856"/>
    <w:rsid w:val="005F1E87"/>
    <w:rsid w:val="005F1FD9"/>
    <w:rsid w:val="005F2013"/>
    <w:rsid w:val="005F20BC"/>
    <w:rsid w:val="005F25DF"/>
    <w:rsid w:val="005F29E3"/>
    <w:rsid w:val="005F2F31"/>
    <w:rsid w:val="005F3A5B"/>
    <w:rsid w:val="005F5327"/>
    <w:rsid w:val="005F7259"/>
    <w:rsid w:val="005F7EDE"/>
    <w:rsid w:val="005F7FD0"/>
    <w:rsid w:val="006003A4"/>
    <w:rsid w:val="00600BDC"/>
    <w:rsid w:val="0060107A"/>
    <w:rsid w:val="006011D2"/>
    <w:rsid w:val="006013F8"/>
    <w:rsid w:val="006024E1"/>
    <w:rsid w:val="00602B1C"/>
    <w:rsid w:val="00602F92"/>
    <w:rsid w:val="006037C9"/>
    <w:rsid w:val="0060550E"/>
    <w:rsid w:val="00605DC6"/>
    <w:rsid w:val="00606E2B"/>
    <w:rsid w:val="00606E80"/>
    <w:rsid w:val="00606FE7"/>
    <w:rsid w:val="00607786"/>
    <w:rsid w:val="00607D57"/>
    <w:rsid w:val="006115D2"/>
    <w:rsid w:val="006116F8"/>
    <w:rsid w:val="00612CF1"/>
    <w:rsid w:val="0061427C"/>
    <w:rsid w:val="00614E97"/>
    <w:rsid w:val="00614F8A"/>
    <w:rsid w:val="00616088"/>
    <w:rsid w:val="00616815"/>
    <w:rsid w:val="00616845"/>
    <w:rsid w:val="00616933"/>
    <w:rsid w:val="00617364"/>
    <w:rsid w:val="00617ECC"/>
    <w:rsid w:val="00620F45"/>
    <w:rsid w:val="00621605"/>
    <w:rsid w:val="00621777"/>
    <w:rsid w:val="00622280"/>
    <w:rsid w:val="00622E15"/>
    <w:rsid w:val="00623A24"/>
    <w:rsid w:val="00623FC1"/>
    <w:rsid w:val="006243EC"/>
    <w:rsid w:val="00624E9F"/>
    <w:rsid w:val="0062620E"/>
    <w:rsid w:val="00626611"/>
    <w:rsid w:val="006270CD"/>
    <w:rsid w:val="00630A51"/>
    <w:rsid w:val="00630B83"/>
    <w:rsid w:val="00631A6E"/>
    <w:rsid w:val="00631A81"/>
    <w:rsid w:val="00631FE1"/>
    <w:rsid w:val="00632A7A"/>
    <w:rsid w:val="0063311D"/>
    <w:rsid w:val="006337E7"/>
    <w:rsid w:val="00634C51"/>
    <w:rsid w:val="00634E1E"/>
    <w:rsid w:val="006350D0"/>
    <w:rsid w:val="006351A9"/>
    <w:rsid w:val="0063747B"/>
    <w:rsid w:val="00642FC3"/>
    <w:rsid w:val="006444C8"/>
    <w:rsid w:val="0064475C"/>
    <w:rsid w:val="00645103"/>
    <w:rsid w:val="00645126"/>
    <w:rsid w:val="00647DD6"/>
    <w:rsid w:val="00650A9A"/>
    <w:rsid w:val="00651DEE"/>
    <w:rsid w:val="00652829"/>
    <w:rsid w:val="00652915"/>
    <w:rsid w:val="00653266"/>
    <w:rsid w:val="00653502"/>
    <w:rsid w:val="006537E6"/>
    <w:rsid w:val="006538F3"/>
    <w:rsid w:val="00653D86"/>
    <w:rsid w:val="00653FE4"/>
    <w:rsid w:val="0065556A"/>
    <w:rsid w:val="00655EA0"/>
    <w:rsid w:val="00656216"/>
    <w:rsid w:val="006606CA"/>
    <w:rsid w:val="00660854"/>
    <w:rsid w:val="00661639"/>
    <w:rsid w:val="0066170A"/>
    <w:rsid w:val="006635DC"/>
    <w:rsid w:val="00664D13"/>
    <w:rsid w:val="00665801"/>
    <w:rsid w:val="006659A1"/>
    <w:rsid w:val="006659D6"/>
    <w:rsid w:val="00666587"/>
    <w:rsid w:val="00666DAD"/>
    <w:rsid w:val="00666EC8"/>
    <w:rsid w:val="00667D6B"/>
    <w:rsid w:val="00670BC0"/>
    <w:rsid w:val="00671060"/>
    <w:rsid w:val="006711FC"/>
    <w:rsid w:val="00673EBE"/>
    <w:rsid w:val="006746AF"/>
    <w:rsid w:val="006765D1"/>
    <w:rsid w:val="00676EE8"/>
    <w:rsid w:val="00677AF5"/>
    <w:rsid w:val="00680D48"/>
    <w:rsid w:val="0068155D"/>
    <w:rsid w:val="006817B0"/>
    <w:rsid w:val="00681CC5"/>
    <w:rsid w:val="00682EBD"/>
    <w:rsid w:val="006836A9"/>
    <w:rsid w:val="006846D0"/>
    <w:rsid w:val="00684DC1"/>
    <w:rsid w:val="006858BD"/>
    <w:rsid w:val="00686776"/>
    <w:rsid w:val="00686BF5"/>
    <w:rsid w:val="00687144"/>
    <w:rsid w:val="006907AA"/>
    <w:rsid w:val="00691D3C"/>
    <w:rsid w:val="00692820"/>
    <w:rsid w:val="00692B72"/>
    <w:rsid w:val="00693043"/>
    <w:rsid w:val="00693EDC"/>
    <w:rsid w:val="006946E4"/>
    <w:rsid w:val="00696B64"/>
    <w:rsid w:val="00697241"/>
    <w:rsid w:val="00697CC5"/>
    <w:rsid w:val="00697FCE"/>
    <w:rsid w:val="006A09B2"/>
    <w:rsid w:val="006A0CD3"/>
    <w:rsid w:val="006A2065"/>
    <w:rsid w:val="006A22BC"/>
    <w:rsid w:val="006A6D24"/>
    <w:rsid w:val="006A76FB"/>
    <w:rsid w:val="006B0096"/>
    <w:rsid w:val="006B28D7"/>
    <w:rsid w:val="006B3A5C"/>
    <w:rsid w:val="006B426F"/>
    <w:rsid w:val="006B5DD8"/>
    <w:rsid w:val="006B66B9"/>
    <w:rsid w:val="006B72EF"/>
    <w:rsid w:val="006B783D"/>
    <w:rsid w:val="006B7E8A"/>
    <w:rsid w:val="006C0104"/>
    <w:rsid w:val="006C0861"/>
    <w:rsid w:val="006C0E96"/>
    <w:rsid w:val="006C1967"/>
    <w:rsid w:val="006C218B"/>
    <w:rsid w:val="006C3284"/>
    <w:rsid w:val="006C3F3A"/>
    <w:rsid w:val="006C489E"/>
    <w:rsid w:val="006C7737"/>
    <w:rsid w:val="006D36BA"/>
    <w:rsid w:val="006D3C2D"/>
    <w:rsid w:val="006D6E6A"/>
    <w:rsid w:val="006D751A"/>
    <w:rsid w:val="006E0FB7"/>
    <w:rsid w:val="006E0FF7"/>
    <w:rsid w:val="006E1101"/>
    <w:rsid w:val="006E2435"/>
    <w:rsid w:val="006E343B"/>
    <w:rsid w:val="006E461D"/>
    <w:rsid w:val="006E4B1D"/>
    <w:rsid w:val="006E5129"/>
    <w:rsid w:val="006E7103"/>
    <w:rsid w:val="006E71A3"/>
    <w:rsid w:val="006F0172"/>
    <w:rsid w:val="006F1AE5"/>
    <w:rsid w:val="006F259B"/>
    <w:rsid w:val="006F3008"/>
    <w:rsid w:val="006F46D6"/>
    <w:rsid w:val="006F5177"/>
    <w:rsid w:val="006F6468"/>
    <w:rsid w:val="006F7C88"/>
    <w:rsid w:val="006F7E06"/>
    <w:rsid w:val="00700064"/>
    <w:rsid w:val="007007EB"/>
    <w:rsid w:val="007008C0"/>
    <w:rsid w:val="00701B40"/>
    <w:rsid w:val="007022F0"/>
    <w:rsid w:val="0070317C"/>
    <w:rsid w:val="007040B9"/>
    <w:rsid w:val="007057F6"/>
    <w:rsid w:val="00710B4A"/>
    <w:rsid w:val="00711BEB"/>
    <w:rsid w:val="00712895"/>
    <w:rsid w:val="00712DBC"/>
    <w:rsid w:val="007135F3"/>
    <w:rsid w:val="00713A55"/>
    <w:rsid w:val="00714978"/>
    <w:rsid w:val="00715428"/>
    <w:rsid w:val="00715D42"/>
    <w:rsid w:val="00716C25"/>
    <w:rsid w:val="00716CBA"/>
    <w:rsid w:val="00717224"/>
    <w:rsid w:val="00717710"/>
    <w:rsid w:val="00722C98"/>
    <w:rsid w:val="00723130"/>
    <w:rsid w:val="0072461B"/>
    <w:rsid w:val="00724EBE"/>
    <w:rsid w:val="007252DE"/>
    <w:rsid w:val="00725D1B"/>
    <w:rsid w:val="0072716A"/>
    <w:rsid w:val="00727192"/>
    <w:rsid w:val="00727A59"/>
    <w:rsid w:val="007303B7"/>
    <w:rsid w:val="007306E6"/>
    <w:rsid w:val="00730739"/>
    <w:rsid w:val="007312BD"/>
    <w:rsid w:val="0073189F"/>
    <w:rsid w:val="0073273C"/>
    <w:rsid w:val="00732FFA"/>
    <w:rsid w:val="0073380D"/>
    <w:rsid w:val="00733BF9"/>
    <w:rsid w:val="00733ECE"/>
    <w:rsid w:val="00737B1E"/>
    <w:rsid w:val="0074000D"/>
    <w:rsid w:val="00740284"/>
    <w:rsid w:val="0074088C"/>
    <w:rsid w:val="00740911"/>
    <w:rsid w:val="007426A0"/>
    <w:rsid w:val="00742856"/>
    <w:rsid w:val="00742DF0"/>
    <w:rsid w:val="0074404F"/>
    <w:rsid w:val="00745287"/>
    <w:rsid w:val="00745613"/>
    <w:rsid w:val="00745AA2"/>
    <w:rsid w:val="00746597"/>
    <w:rsid w:val="0074719F"/>
    <w:rsid w:val="00747745"/>
    <w:rsid w:val="00747C2E"/>
    <w:rsid w:val="00751977"/>
    <w:rsid w:val="00753D9D"/>
    <w:rsid w:val="007559BC"/>
    <w:rsid w:val="00756371"/>
    <w:rsid w:val="00756494"/>
    <w:rsid w:val="0075682C"/>
    <w:rsid w:val="00760D98"/>
    <w:rsid w:val="00760F70"/>
    <w:rsid w:val="00762728"/>
    <w:rsid w:val="007667A5"/>
    <w:rsid w:val="00767494"/>
    <w:rsid w:val="00770073"/>
    <w:rsid w:val="00770D57"/>
    <w:rsid w:val="00773924"/>
    <w:rsid w:val="00775B17"/>
    <w:rsid w:val="007763F8"/>
    <w:rsid w:val="007764A6"/>
    <w:rsid w:val="007770A5"/>
    <w:rsid w:val="007802B1"/>
    <w:rsid w:val="0078240A"/>
    <w:rsid w:val="00783EC6"/>
    <w:rsid w:val="00784378"/>
    <w:rsid w:val="0078539D"/>
    <w:rsid w:val="007856D4"/>
    <w:rsid w:val="007859DB"/>
    <w:rsid w:val="00791442"/>
    <w:rsid w:val="00791A84"/>
    <w:rsid w:val="00791B7B"/>
    <w:rsid w:val="00791FE9"/>
    <w:rsid w:val="007921DF"/>
    <w:rsid w:val="00795CA6"/>
    <w:rsid w:val="00795EAD"/>
    <w:rsid w:val="0079615F"/>
    <w:rsid w:val="00796262"/>
    <w:rsid w:val="00796453"/>
    <w:rsid w:val="007A08D3"/>
    <w:rsid w:val="007A0DCB"/>
    <w:rsid w:val="007A1440"/>
    <w:rsid w:val="007A3715"/>
    <w:rsid w:val="007A3963"/>
    <w:rsid w:val="007A3F99"/>
    <w:rsid w:val="007A4DF4"/>
    <w:rsid w:val="007A523A"/>
    <w:rsid w:val="007A60F0"/>
    <w:rsid w:val="007A7715"/>
    <w:rsid w:val="007B1BE8"/>
    <w:rsid w:val="007B3486"/>
    <w:rsid w:val="007B37F0"/>
    <w:rsid w:val="007B3B90"/>
    <w:rsid w:val="007B3D32"/>
    <w:rsid w:val="007B505E"/>
    <w:rsid w:val="007B5AD3"/>
    <w:rsid w:val="007B6422"/>
    <w:rsid w:val="007C03DD"/>
    <w:rsid w:val="007C0811"/>
    <w:rsid w:val="007C159C"/>
    <w:rsid w:val="007C1AA6"/>
    <w:rsid w:val="007C3375"/>
    <w:rsid w:val="007C34FC"/>
    <w:rsid w:val="007C4577"/>
    <w:rsid w:val="007C522F"/>
    <w:rsid w:val="007C579B"/>
    <w:rsid w:val="007C5E45"/>
    <w:rsid w:val="007C5F88"/>
    <w:rsid w:val="007C691A"/>
    <w:rsid w:val="007C7427"/>
    <w:rsid w:val="007D0112"/>
    <w:rsid w:val="007D0241"/>
    <w:rsid w:val="007D0DE3"/>
    <w:rsid w:val="007D2C40"/>
    <w:rsid w:val="007D2CDC"/>
    <w:rsid w:val="007D335F"/>
    <w:rsid w:val="007D4B97"/>
    <w:rsid w:val="007D7415"/>
    <w:rsid w:val="007E000B"/>
    <w:rsid w:val="007E06AB"/>
    <w:rsid w:val="007E108E"/>
    <w:rsid w:val="007E1AC4"/>
    <w:rsid w:val="007E1D4B"/>
    <w:rsid w:val="007E2C07"/>
    <w:rsid w:val="007E41F9"/>
    <w:rsid w:val="007E5F74"/>
    <w:rsid w:val="007E699A"/>
    <w:rsid w:val="007E6E0B"/>
    <w:rsid w:val="007E7E51"/>
    <w:rsid w:val="007E7FDE"/>
    <w:rsid w:val="007F02A4"/>
    <w:rsid w:val="007F12ED"/>
    <w:rsid w:val="007F1BFD"/>
    <w:rsid w:val="007F306D"/>
    <w:rsid w:val="007F3ADE"/>
    <w:rsid w:val="007F570E"/>
    <w:rsid w:val="00802F0C"/>
    <w:rsid w:val="00803F54"/>
    <w:rsid w:val="00803FBB"/>
    <w:rsid w:val="00806109"/>
    <w:rsid w:val="00807B4D"/>
    <w:rsid w:val="00810EB5"/>
    <w:rsid w:val="00814E04"/>
    <w:rsid w:val="00814E69"/>
    <w:rsid w:val="00814F30"/>
    <w:rsid w:val="0081528A"/>
    <w:rsid w:val="008157BB"/>
    <w:rsid w:val="0081622A"/>
    <w:rsid w:val="00816234"/>
    <w:rsid w:val="00816FE4"/>
    <w:rsid w:val="008211F6"/>
    <w:rsid w:val="008246D8"/>
    <w:rsid w:val="00824C98"/>
    <w:rsid w:val="0082678D"/>
    <w:rsid w:val="00826C1E"/>
    <w:rsid w:val="00830124"/>
    <w:rsid w:val="00836382"/>
    <w:rsid w:val="0083691C"/>
    <w:rsid w:val="00837DC0"/>
    <w:rsid w:val="00840CAF"/>
    <w:rsid w:val="008423E0"/>
    <w:rsid w:val="008424A0"/>
    <w:rsid w:val="008426CD"/>
    <w:rsid w:val="00842BD0"/>
    <w:rsid w:val="00842CF9"/>
    <w:rsid w:val="0084451A"/>
    <w:rsid w:val="0084484D"/>
    <w:rsid w:val="00844A73"/>
    <w:rsid w:val="00846104"/>
    <w:rsid w:val="0084639B"/>
    <w:rsid w:val="008473A0"/>
    <w:rsid w:val="00847DA3"/>
    <w:rsid w:val="00850436"/>
    <w:rsid w:val="008507BB"/>
    <w:rsid w:val="0085098D"/>
    <w:rsid w:val="00852D55"/>
    <w:rsid w:val="00854BA3"/>
    <w:rsid w:val="00854BD0"/>
    <w:rsid w:val="008550B4"/>
    <w:rsid w:val="00856AB9"/>
    <w:rsid w:val="0085796F"/>
    <w:rsid w:val="00857CD0"/>
    <w:rsid w:val="0086042F"/>
    <w:rsid w:val="008614AA"/>
    <w:rsid w:val="00861E59"/>
    <w:rsid w:val="00862095"/>
    <w:rsid w:val="00862518"/>
    <w:rsid w:val="00862A7B"/>
    <w:rsid w:val="00864D66"/>
    <w:rsid w:val="00865034"/>
    <w:rsid w:val="00866BCF"/>
    <w:rsid w:val="00866F0F"/>
    <w:rsid w:val="008672A7"/>
    <w:rsid w:val="008675A3"/>
    <w:rsid w:val="00867A19"/>
    <w:rsid w:val="008702A5"/>
    <w:rsid w:val="00870716"/>
    <w:rsid w:val="00870B26"/>
    <w:rsid w:val="008711B2"/>
    <w:rsid w:val="00871EA5"/>
    <w:rsid w:val="008725BB"/>
    <w:rsid w:val="00872DD5"/>
    <w:rsid w:val="00875AB8"/>
    <w:rsid w:val="0087602F"/>
    <w:rsid w:val="008761CC"/>
    <w:rsid w:val="00876A7D"/>
    <w:rsid w:val="00876BC5"/>
    <w:rsid w:val="00880AAC"/>
    <w:rsid w:val="00880BA8"/>
    <w:rsid w:val="00881D56"/>
    <w:rsid w:val="00881F94"/>
    <w:rsid w:val="008826A2"/>
    <w:rsid w:val="00882847"/>
    <w:rsid w:val="00882B56"/>
    <w:rsid w:val="0088331C"/>
    <w:rsid w:val="0088553F"/>
    <w:rsid w:val="008860AF"/>
    <w:rsid w:val="00886465"/>
    <w:rsid w:val="00886D81"/>
    <w:rsid w:val="008870DF"/>
    <w:rsid w:val="008874EC"/>
    <w:rsid w:val="0088754E"/>
    <w:rsid w:val="00887D68"/>
    <w:rsid w:val="00890E31"/>
    <w:rsid w:val="0089178A"/>
    <w:rsid w:val="008920AB"/>
    <w:rsid w:val="0089255E"/>
    <w:rsid w:val="008931B3"/>
    <w:rsid w:val="008945AE"/>
    <w:rsid w:val="00895522"/>
    <w:rsid w:val="008958D2"/>
    <w:rsid w:val="00897A36"/>
    <w:rsid w:val="00897C1D"/>
    <w:rsid w:val="008A0AAC"/>
    <w:rsid w:val="008A1553"/>
    <w:rsid w:val="008A19C2"/>
    <w:rsid w:val="008A336E"/>
    <w:rsid w:val="008A5059"/>
    <w:rsid w:val="008A5F23"/>
    <w:rsid w:val="008A6D96"/>
    <w:rsid w:val="008A72BC"/>
    <w:rsid w:val="008B0603"/>
    <w:rsid w:val="008B0611"/>
    <w:rsid w:val="008B0E66"/>
    <w:rsid w:val="008B1400"/>
    <w:rsid w:val="008B21F8"/>
    <w:rsid w:val="008B25AF"/>
    <w:rsid w:val="008B2D4F"/>
    <w:rsid w:val="008B32F2"/>
    <w:rsid w:val="008B3349"/>
    <w:rsid w:val="008B3B66"/>
    <w:rsid w:val="008B41E2"/>
    <w:rsid w:val="008B4A55"/>
    <w:rsid w:val="008B6FD9"/>
    <w:rsid w:val="008C05ED"/>
    <w:rsid w:val="008C09C9"/>
    <w:rsid w:val="008C0B0B"/>
    <w:rsid w:val="008C1B26"/>
    <w:rsid w:val="008C1CC6"/>
    <w:rsid w:val="008C2443"/>
    <w:rsid w:val="008C403C"/>
    <w:rsid w:val="008C5755"/>
    <w:rsid w:val="008C7884"/>
    <w:rsid w:val="008C7EE5"/>
    <w:rsid w:val="008D0487"/>
    <w:rsid w:val="008D1025"/>
    <w:rsid w:val="008D1CDB"/>
    <w:rsid w:val="008D2917"/>
    <w:rsid w:val="008D305F"/>
    <w:rsid w:val="008D327C"/>
    <w:rsid w:val="008D3DF6"/>
    <w:rsid w:val="008D6982"/>
    <w:rsid w:val="008D6A7E"/>
    <w:rsid w:val="008D6C41"/>
    <w:rsid w:val="008D6E8B"/>
    <w:rsid w:val="008D7463"/>
    <w:rsid w:val="008E16B5"/>
    <w:rsid w:val="008E220B"/>
    <w:rsid w:val="008E2F99"/>
    <w:rsid w:val="008E31A9"/>
    <w:rsid w:val="008E3974"/>
    <w:rsid w:val="008F009E"/>
    <w:rsid w:val="008F031E"/>
    <w:rsid w:val="008F08A2"/>
    <w:rsid w:val="008F1722"/>
    <w:rsid w:val="008F1BB6"/>
    <w:rsid w:val="008F28C3"/>
    <w:rsid w:val="008F2D23"/>
    <w:rsid w:val="008F38F7"/>
    <w:rsid w:val="008F3F94"/>
    <w:rsid w:val="008F43AE"/>
    <w:rsid w:val="008F568A"/>
    <w:rsid w:val="008F6CC5"/>
    <w:rsid w:val="008F711F"/>
    <w:rsid w:val="008F71BC"/>
    <w:rsid w:val="008F7432"/>
    <w:rsid w:val="008F74A2"/>
    <w:rsid w:val="008F7D5B"/>
    <w:rsid w:val="008F7D86"/>
    <w:rsid w:val="0090009E"/>
    <w:rsid w:val="009001D7"/>
    <w:rsid w:val="00900A92"/>
    <w:rsid w:val="00901908"/>
    <w:rsid w:val="009028B1"/>
    <w:rsid w:val="00902C67"/>
    <w:rsid w:val="00903CDB"/>
    <w:rsid w:val="00903D30"/>
    <w:rsid w:val="009047EC"/>
    <w:rsid w:val="00904B10"/>
    <w:rsid w:val="00905BA5"/>
    <w:rsid w:val="00905F94"/>
    <w:rsid w:val="009065AD"/>
    <w:rsid w:val="00907212"/>
    <w:rsid w:val="00907562"/>
    <w:rsid w:val="0090794D"/>
    <w:rsid w:val="00907ACE"/>
    <w:rsid w:val="00910C16"/>
    <w:rsid w:val="00910D3D"/>
    <w:rsid w:val="009122F1"/>
    <w:rsid w:val="009128E5"/>
    <w:rsid w:val="00913754"/>
    <w:rsid w:val="009143F5"/>
    <w:rsid w:val="00914446"/>
    <w:rsid w:val="0091664C"/>
    <w:rsid w:val="00916CB2"/>
    <w:rsid w:val="009176F1"/>
    <w:rsid w:val="0092010C"/>
    <w:rsid w:val="00920249"/>
    <w:rsid w:val="00921802"/>
    <w:rsid w:val="00921BA0"/>
    <w:rsid w:val="0092708E"/>
    <w:rsid w:val="00927310"/>
    <w:rsid w:val="00930CA6"/>
    <w:rsid w:val="00931ADE"/>
    <w:rsid w:val="00932599"/>
    <w:rsid w:val="009325CF"/>
    <w:rsid w:val="0093339B"/>
    <w:rsid w:val="00933B93"/>
    <w:rsid w:val="00935F87"/>
    <w:rsid w:val="00937589"/>
    <w:rsid w:val="00941BEF"/>
    <w:rsid w:val="00942287"/>
    <w:rsid w:val="00942CC2"/>
    <w:rsid w:val="00943EBC"/>
    <w:rsid w:val="0094476F"/>
    <w:rsid w:val="009452D6"/>
    <w:rsid w:val="00945409"/>
    <w:rsid w:val="00946082"/>
    <w:rsid w:val="0094694E"/>
    <w:rsid w:val="00950138"/>
    <w:rsid w:val="0095037D"/>
    <w:rsid w:val="00950824"/>
    <w:rsid w:val="00950FCF"/>
    <w:rsid w:val="00951A2B"/>
    <w:rsid w:val="00952EBC"/>
    <w:rsid w:val="00953066"/>
    <w:rsid w:val="009548FD"/>
    <w:rsid w:val="00954D7B"/>
    <w:rsid w:val="00955C28"/>
    <w:rsid w:val="00957F1A"/>
    <w:rsid w:val="009600FF"/>
    <w:rsid w:val="009609C1"/>
    <w:rsid w:val="0096331D"/>
    <w:rsid w:val="009644D6"/>
    <w:rsid w:val="00964973"/>
    <w:rsid w:val="00964E89"/>
    <w:rsid w:val="00965435"/>
    <w:rsid w:val="00965664"/>
    <w:rsid w:val="00966E1C"/>
    <w:rsid w:val="00967B90"/>
    <w:rsid w:val="00970731"/>
    <w:rsid w:val="00970777"/>
    <w:rsid w:val="0097160C"/>
    <w:rsid w:val="00971778"/>
    <w:rsid w:val="0097195D"/>
    <w:rsid w:val="0097274A"/>
    <w:rsid w:val="009728BD"/>
    <w:rsid w:val="00972964"/>
    <w:rsid w:val="00972F4A"/>
    <w:rsid w:val="009732C5"/>
    <w:rsid w:val="00974002"/>
    <w:rsid w:val="00974BC1"/>
    <w:rsid w:val="00975C5C"/>
    <w:rsid w:val="00976031"/>
    <w:rsid w:val="009764F8"/>
    <w:rsid w:val="009767CB"/>
    <w:rsid w:val="0097712F"/>
    <w:rsid w:val="00977AD9"/>
    <w:rsid w:val="009816E0"/>
    <w:rsid w:val="009819D1"/>
    <w:rsid w:val="0098374D"/>
    <w:rsid w:val="00984637"/>
    <w:rsid w:val="00984861"/>
    <w:rsid w:val="009855DC"/>
    <w:rsid w:val="00985AB5"/>
    <w:rsid w:val="009869F1"/>
    <w:rsid w:val="00986F1C"/>
    <w:rsid w:val="00987A14"/>
    <w:rsid w:val="009901C4"/>
    <w:rsid w:val="00991231"/>
    <w:rsid w:val="00991532"/>
    <w:rsid w:val="0099333D"/>
    <w:rsid w:val="00993E6E"/>
    <w:rsid w:val="00994054"/>
    <w:rsid w:val="00994F8A"/>
    <w:rsid w:val="00995AD2"/>
    <w:rsid w:val="00995D05"/>
    <w:rsid w:val="00996066"/>
    <w:rsid w:val="00997572"/>
    <w:rsid w:val="00997889"/>
    <w:rsid w:val="009A271F"/>
    <w:rsid w:val="009A3079"/>
    <w:rsid w:val="009A4A4E"/>
    <w:rsid w:val="009A5F65"/>
    <w:rsid w:val="009A5FB1"/>
    <w:rsid w:val="009A645B"/>
    <w:rsid w:val="009A68A5"/>
    <w:rsid w:val="009A73E0"/>
    <w:rsid w:val="009A76C1"/>
    <w:rsid w:val="009A7A74"/>
    <w:rsid w:val="009A7E4A"/>
    <w:rsid w:val="009B0D7B"/>
    <w:rsid w:val="009B2CD3"/>
    <w:rsid w:val="009B44E0"/>
    <w:rsid w:val="009B4748"/>
    <w:rsid w:val="009B52C9"/>
    <w:rsid w:val="009B5F13"/>
    <w:rsid w:val="009B6A15"/>
    <w:rsid w:val="009B6AB5"/>
    <w:rsid w:val="009B73F1"/>
    <w:rsid w:val="009B7D19"/>
    <w:rsid w:val="009C05C7"/>
    <w:rsid w:val="009C17EB"/>
    <w:rsid w:val="009C28A6"/>
    <w:rsid w:val="009C3D98"/>
    <w:rsid w:val="009C45A4"/>
    <w:rsid w:val="009C4A20"/>
    <w:rsid w:val="009C78C1"/>
    <w:rsid w:val="009D04A9"/>
    <w:rsid w:val="009D2046"/>
    <w:rsid w:val="009D2263"/>
    <w:rsid w:val="009D24F5"/>
    <w:rsid w:val="009D2763"/>
    <w:rsid w:val="009D2E84"/>
    <w:rsid w:val="009D2EC6"/>
    <w:rsid w:val="009D4987"/>
    <w:rsid w:val="009D54A8"/>
    <w:rsid w:val="009D6A12"/>
    <w:rsid w:val="009E04E3"/>
    <w:rsid w:val="009E073F"/>
    <w:rsid w:val="009E21F5"/>
    <w:rsid w:val="009E4671"/>
    <w:rsid w:val="009E4E0C"/>
    <w:rsid w:val="009E5217"/>
    <w:rsid w:val="009E5A60"/>
    <w:rsid w:val="009E5E43"/>
    <w:rsid w:val="009E76D4"/>
    <w:rsid w:val="009F02CF"/>
    <w:rsid w:val="009F0B82"/>
    <w:rsid w:val="009F1B9B"/>
    <w:rsid w:val="009F2019"/>
    <w:rsid w:val="009F21F1"/>
    <w:rsid w:val="009F27CC"/>
    <w:rsid w:val="009F346B"/>
    <w:rsid w:val="009F3904"/>
    <w:rsid w:val="009F3CDC"/>
    <w:rsid w:val="009F57E6"/>
    <w:rsid w:val="009F65F4"/>
    <w:rsid w:val="009F7790"/>
    <w:rsid w:val="00A00DDC"/>
    <w:rsid w:val="00A01744"/>
    <w:rsid w:val="00A01987"/>
    <w:rsid w:val="00A019BE"/>
    <w:rsid w:val="00A01EF6"/>
    <w:rsid w:val="00A04AF6"/>
    <w:rsid w:val="00A04D66"/>
    <w:rsid w:val="00A053B9"/>
    <w:rsid w:val="00A05490"/>
    <w:rsid w:val="00A05C44"/>
    <w:rsid w:val="00A06843"/>
    <w:rsid w:val="00A06A45"/>
    <w:rsid w:val="00A074A2"/>
    <w:rsid w:val="00A10106"/>
    <w:rsid w:val="00A10F6C"/>
    <w:rsid w:val="00A11F59"/>
    <w:rsid w:val="00A1284D"/>
    <w:rsid w:val="00A12EB6"/>
    <w:rsid w:val="00A131B5"/>
    <w:rsid w:val="00A13F28"/>
    <w:rsid w:val="00A14337"/>
    <w:rsid w:val="00A14F7A"/>
    <w:rsid w:val="00A16600"/>
    <w:rsid w:val="00A16AB4"/>
    <w:rsid w:val="00A16E54"/>
    <w:rsid w:val="00A1711D"/>
    <w:rsid w:val="00A201C0"/>
    <w:rsid w:val="00A20A07"/>
    <w:rsid w:val="00A22F7A"/>
    <w:rsid w:val="00A235FB"/>
    <w:rsid w:val="00A23CA3"/>
    <w:rsid w:val="00A23CE5"/>
    <w:rsid w:val="00A24E65"/>
    <w:rsid w:val="00A25B58"/>
    <w:rsid w:val="00A30114"/>
    <w:rsid w:val="00A303DB"/>
    <w:rsid w:val="00A306AD"/>
    <w:rsid w:val="00A30FEE"/>
    <w:rsid w:val="00A3142A"/>
    <w:rsid w:val="00A327C7"/>
    <w:rsid w:val="00A32AEC"/>
    <w:rsid w:val="00A33E60"/>
    <w:rsid w:val="00A343E4"/>
    <w:rsid w:val="00A34E9F"/>
    <w:rsid w:val="00A35DB0"/>
    <w:rsid w:val="00A363B3"/>
    <w:rsid w:val="00A36A1C"/>
    <w:rsid w:val="00A36D49"/>
    <w:rsid w:val="00A375DB"/>
    <w:rsid w:val="00A37DB5"/>
    <w:rsid w:val="00A4126E"/>
    <w:rsid w:val="00A413C2"/>
    <w:rsid w:val="00A415AE"/>
    <w:rsid w:val="00A41700"/>
    <w:rsid w:val="00A42EF1"/>
    <w:rsid w:val="00A43262"/>
    <w:rsid w:val="00A45199"/>
    <w:rsid w:val="00A454F5"/>
    <w:rsid w:val="00A45870"/>
    <w:rsid w:val="00A46200"/>
    <w:rsid w:val="00A464C9"/>
    <w:rsid w:val="00A46711"/>
    <w:rsid w:val="00A4727C"/>
    <w:rsid w:val="00A47AFC"/>
    <w:rsid w:val="00A503B0"/>
    <w:rsid w:val="00A50708"/>
    <w:rsid w:val="00A514E9"/>
    <w:rsid w:val="00A5153A"/>
    <w:rsid w:val="00A522BA"/>
    <w:rsid w:val="00A5299A"/>
    <w:rsid w:val="00A530B0"/>
    <w:rsid w:val="00A541CB"/>
    <w:rsid w:val="00A55FEB"/>
    <w:rsid w:val="00A56A11"/>
    <w:rsid w:val="00A579F3"/>
    <w:rsid w:val="00A61E42"/>
    <w:rsid w:val="00A62605"/>
    <w:rsid w:val="00A6302F"/>
    <w:rsid w:val="00A636CF"/>
    <w:rsid w:val="00A64CF8"/>
    <w:rsid w:val="00A655F8"/>
    <w:rsid w:val="00A65893"/>
    <w:rsid w:val="00A6790D"/>
    <w:rsid w:val="00A7036E"/>
    <w:rsid w:val="00A70955"/>
    <w:rsid w:val="00A70D4E"/>
    <w:rsid w:val="00A73A73"/>
    <w:rsid w:val="00A73D0B"/>
    <w:rsid w:val="00A7498C"/>
    <w:rsid w:val="00A74F97"/>
    <w:rsid w:val="00A75143"/>
    <w:rsid w:val="00A75754"/>
    <w:rsid w:val="00A760FE"/>
    <w:rsid w:val="00A76565"/>
    <w:rsid w:val="00A765EE"/>
    <w:rsid w:val="00A76A85"/>
    <w:rsid w:val="00A76E73"/>
    <w:rsid w:val="00A77336"/>
    <w:rsid w:val="00A80FDC"/>
    <w:rsid w:val="00A81287"/>
    <w:rsid w:val="00A81C0D"/>
    <w:rsid w:val="00A8235B"/>
    <w:rsid w:val="00A8542A"/>
    <w:rsid w:val="00A858E6"/>
    <w:rsid w:val="00A86237"/>
    <w:rsid w:val="00A8650D"/>
    <w:rsid w:val="00A87303"/>
    <w:rsid w:val="00A876F3"/>
    <w:rsid w:val="00A90703"/>
    <w:rsid w:val="00A90784"/>
    <w:rsid w:val="00A909D1"/>
    <w:rsid w:val="00A90ECF"/>
    <w:rsid w:val="00A926B5"/>
    <w:rsid w:val="00A92BC6"/>
    <w:rsid w:val="00A92D93"/>
    <w:rsid w:val="00A937CC"/>
    <w:rsid w:val="00A97E3E"/>
    <w:rsid w:val="00AA0941"/>
    <w:rsid w:val="00AA0BA2"/>
    <w:rsid w:val="00AA1E3B"/>
    <w:rsid w:val="00AA23AF"/>
    <w:rsid w:val="00AA255F"/>
    <w:rsid w:val="00AA2ABF"/>
    <w:rsid w:val="00AA4A26"/>
    <w:rsid w:val="00AA4B2A"/>
    <w:rsid w:val="00AA5C9F"/>
    <w:rsid w:val="00AA5ED9"/>
    <w:rsid w:val="00AA7528"/>
    <w:rsid w:val="00AB05EF"/>
    <w:rsid w:val="00AB0C69"/>
    <w:rsid w:val="00AB1B11"/>
    <w:rsid w:val="00AB1C0A"/>
    <w:rsid w:val="00AB293C"/>
    <w:rsid w:val="00AB3422"/>
    <w:rsid w:val="00AB5116"/>
    <w:rsid w:val="00AB5D55"/>
    <w:rsid w:val="00AC0C93"/>
    <w:rsid w:val="00AC202F"/>
    <w:rsid w:val="00AC3501"/>
    <w:rsid w:val="00AC3D96"/>
    <w:rsid w:val="00AC40E5"/>
    <w:rsid w:val="00AC4C1A"/>
    <w:rsid w:val="00AC4F7E"/>
    <w:rsid w:val="00AC51CC"/>
    <w:rsid w:val="00AC5F95"/>
    <w:rsid w:val="00AC63A1"/>
    <w:rsid w:val="00AC6D2C"/>
    <w:rsid w:val="00AC769F"/>
    <w:rsid w:val="00AD0C6C"/>
    <w:rsid w:val="00AD0CCE"/>
    <w:rsid w:val="00AD32AC"/>
    <w:rsid w:val="00AD462F"/>
    <w:rsid w:val="00AD6E7B"/>
    <w:rsid w:val="00AD7A2C"/>
    <w:rsid w:val="00AE033E"/>
    <w:rsid w:val="00AE1919"/>
    <w:rsid w:val="00AE22B5"/>
    <w:rsid w:val="00AE26CC"/>
    <w:rsid w:val="00AE32A2"/>
    <w:rsid w:val="00AE4545"/>
    <w:rsid w:val="00AE4FCF"/>
    <w:rsid w:val="00AE591D"/>
    <w:rsid w:val="00AE6504"/>
    <w:rsid w:val="00AE67AB"/>
    <w:rsid w:val="00AE6B4D"/>
    <w:rsid w:val="00AE7612"/>
    <w:rsid w:val="00AE7CBC"/>
    <w:rsid w:val="00AF08D3"/>
    <w:rsid w:val="00AF0C18"/>
    <w:rsid w:val="00AF1028"/>
    <w:rsid w:val="00AF1FAF"/>
    <w:rsid w:val="00AF2100"/>
    <w:rsid w:val="00AF26A3"/>
    <w:rsid w:val="00AF34AF"/>
    <w:rsid w:val="00AF3508"/>
    <w:rsid w:val="00AF3C0F"/>
    <w:rsid w:val="00AF4613"/>
    <w:rsid w:val="00AF5280"/>
    <w:rsid w:val="00AF586D"/>
    <w:rsid w:val="00AF5B89"/>
    <w:rsid w:val="00B00398"/>
    <w:rsid w:val="00B00BC3"/>
    <w:rsid w:val="00B021B5"/>
    <w:rsid w:val="00B02652"/>
    <w:rsid w:val="00B03E09"/>
    <w:rsid w:val="00B04731"/>
    <w:rsid w:val="00B07EC1"/>
    <w:rsid w:val="00B1086C"/>
    <w:rsid w:val="00B1372A"/>
    <w:rsid w:val="00B141F0"/>
    <w:rsid w:val="00B144FB"/>
    <w:rsid w:val="00B14BCA"/>
    <w:rsid w:val="00B17733"/>
    <w:rsid w:val="00B179C3"/>
    <w:rsid w:val="00B207F4"/>
    <w:rsid w:val="00B220C3"/>
    <w:rsid w:val="00B224B2"/>
    <w:rsid w:val="00B228CF"/>
    <w:rsid w:val="00B229BE"/>
    <w:rsid w:val="00B230E8"/>
    <w:rsid w:val="00B24E6E"/>
    <w:rsid w:val="00B273A2"/>
    <w:rsid w:val="00B3426F"/>
    <w:rsid w:val="00B34B15"/>
    <w:rsid w:val="00B35234"/>
    <w:rsid w:val="00B3777A"/>
    <w:rsid w:val="00B40555"/>
    <w:rsid w:val="00B444D4"/>
    <w:rsid w:val="00B45F54"/>
    <w:rsid w:val="00B4636D"/>
    <w:rsid w:val="00B46E53"/>
    <w:rsid w:val="00B47433"/>
    <w:rsid w:val="00B475C9"/>
    <w:rsid w:val="00B476C0"/>
    <w:rsid w:val="00B47DE2"/>
    <w:rsid w:val="00B50FD0"/>
    <w:rsid w:val="00B516E9"/>
    <w:rsid w:val="00B52FBD"/>
    <w:rsid w:val="00B53249"/>
    <w:rsid w:val="00B53444"/>
    <w:rsid w:val="00B538AA"/>
    <w:rsid w:val="00B54854"/>
    <w:rsid w:val="00B558D3"/>
    <w:rsid w:val="00B5599D"/>
    <w:rsid w:val="00B55D69"/>
    <w:rsid w:val="00B56CE7"/>
    <w:rsid w:val="00B57042"/>
    <w:rsid w:val="00B5731F"/>
    <w:rsid w:val="00B5757E"/>
    <w:rsid w:val="00B5790F"/>
    <w:rsid w:val="00B601D7"/>
    <w:rsid w:val="00B60EE4"/>
    <w:rsid w:val="00B61B8C"/>
    <w:rsid w:val="00B623AC"/>
    <w:rsid w:val="00B624A0"/>
    <w:rsid w:val="00B64412"/>
    <w:rsid w:val="00B66A3D"/>
    <w:rsid w:val="00B6794A"/>
    <w:rsid w:val="00B679F7"/>
    <w:rsid w:val="00B700F7"/>
    <w:rsid w:val="00B70433"/>
    <w:rsid w:val="00B7503B"/>
    <w:rsid w:val="00B75910"/>
    <w:rsid w:val="00B76F45"/>
    <w:rsid w:val="00B76FB8"/>
    <w:rsid w:val="00B77E7C"/>
    <w:rsid w:val="00B805B3"/>
    <w:rsid w:val="00B805DB"/>
    <w:rsid w:val="00B80BBF"/>
    <w:rsid w:val="00B80CB2"/>
    <w:rsid w:val="00B811FA"/>
    <w:rsid w:val="00B81B55"/>
    <w:rsid w:val="00B820A2"/>
    <w:rsid w:val="00B83D7D"/>
    <w:rsid w:val="00B84AE0"/>
    <w:rsid w:val="00B86587"/>
    <w:rsid w:val="00B86AB7"/>
    <w:rsid w:val="00B86DD5"/>
    <w:rsid w:val="00B87C94"/>
    <w:rsid w:val="00B90879"/>
    <w:rsid w:val="00B90A7A"/>
    <w:rsid w:val="00B917E8"/>
    <w:rsid w:val="00B92597"/>
    <w:rsid w:val="00B92C3A"/>
    <w:rsid w:val="00B92F91"/>
    <w:rsid w:val="00B93119"/>
    <w:rsid w:val="00B9393E"/>
    <w:rsid w:val="00B93EA5"/>
    <w:rsid w:val="00B94316"/>
    <w:rsid w:val="00B95E97"/>
    <w:rsid w:val="00B96899"/>
    <w:rsid w:val="00B96EDA"/>
    <w:rsid w:val="00BA071E"/>
    <w:rsid w:val="00BA122C"/>
    <w:rsid w:val="00BA354E"/>
    <w:rsid w:val="00BA3B4E"/>
    <w:rsid w:val="00BA3C87"/>
    <w:rsid w:val="00BA51E6"/>
    <w:rsid w:val="00BA5C2C"/>
    <w:rsid w:val="00BA78B9"/>
    <w:rsid w:val="00BA7D82"/>
    <w:rsid w:val="00BB043D"/>
    <w:rsid w:val="00BB050E"/>
    <w:rsid w:val="00BB06C7"/>
    <w:rsid w:val="00BB18FE"/>
    <w:rsid w:val="00BB1B92"/>
    <w:rsid w:val="00BB3FA5"/>
    <w:rsid w:val="00BB4541"/>
    <w:rsid w:val="00BB5CFB"/>
    <w:rsid w:val="00BB5EBE"/>
    <w:rsid w:val="00BB61C7"/>
    <w:rsid w:val="00BB6412"/>
    <w:rsid w:val="00BB670F"/>
    <w:rsid w:val="00BC1BB0"/>
    <w:rsid w:val="00BC26C0"/>
    <w:rsid w:val="00BC46BB"/>
    <w:rsid w:val="00BC49E9"/>
    <w:rsid w:val="00BC4C9A"/>
    <w:rsid w:val="00BC5048"/>
    <w:rsid w:val="00BC63E9"/>
    <w:rsid w:val="00BC73F9"/>
    <w:rsid w:val="00BD0459"/>
    <w:rsid w:val="00BD0B57"/>
    <w:rsid w:val="00BD2A89"/>
    <w:rsid w:val="00BD3937"/>
    <w:rsid w:val="00BD3D8D"/>
    <w:rsid w:val="00BD4168"/>
    <w:rsid w:val="00BD4580"/>
    <w:rsid w:val="00BD4DDF"/>
    <w:rsid w:val="00BD4F1E"/>
    <w:rsid w:val="00BD55BA"/>
    <w:rsid w:val="00BD5ACB"/>
    <w:rsid w:val="00BD5B97"/>
    <w:rsid w:val="00BD7154"/>
    <w:rsid w:val="00BE1CFD"/>
    <w:rsid w:val="00BE4939"/>
    <w:rsid w:val="00BE49D1"/>
    <w:rsid w:val="00BE61D9"/>
    <w:rsid w:val="00BE6FC8"/>
    <w:rsid w:val="00BE7376"/>
    <w:rsid w:val="00BE7B63"/>
    <w:rsid w:val="00BF0E55"/>
    <w:rsid w:val="00BF195A"/>
    <w:rsid w:val="00BF1F8F"/>
    <w:rsid w:val="00BF2EFB"/>
    <w:rsid w:val="00BF4389"/>
    <w:rsid w:val="00BF5101"/>
    <w:rsid w:val="00BF5CBD"/>
    <w:rsid w:val="00BF7843"/>
    <w:rsid w:val="00C00B63"/>
    <w:rsid w:val="00C013F2"/>
    <w:rsid w:val="00C01712"/>
    <w:rsid w:val="00C028AB"/>
    <w:rsid w:val="00C02A57"/>
    <w:rsid w:val="00C035FC"/>
    <w:rsid w:val="00C03AFB"/>
    <w:rsid w:val="00C05DCB"/>
    <w:rsid w:val="00C0652B"/>
    <w:rsid w:val="00C079D1"/>
    <w:rsid w:val="00C07B1E"/>
    <w:rsid w:val="00C07D48"/>
    <w:rsid w:val="00C10E83"/>
    <w:rsid w:val="00C11DC0"/>
    <w:rsid w:val="00C13754"/>
    <w:rsid w:val="00C14352"/>
    <w:rsid w:val="00C14601"/>
    <w:rsid w:val="00C15673"/>
    <w:rsid w:val="00C15A10"/>
    <w:rsid w:val="00C16716"/>
    <w:rsid w:val="00C1756E"/>
    <w:rsid w:val="00C205B1"/>
    <w:rsid w:val="00C20902"/>
    <w:rsid w:val="00C211FD"/>
    <w:rsid w:val="00C21FCF"/>
    <w:rsid w:val="00C22371"/>
    <w:rsid w:val="00C22AD6"/>
    <w:rsid w:val="00C2341B"/>
    <w:rsid w:val="00C23980"/>
    <w:rsid w:val="00C3036C"/>
    <w:rsid w:val="00C30C48"/>
    <w:rsid w:val="00C32358"/>
    <w:rsid w:val="00C3238E"/>
    <w:rsid w:val="00C32D1B"/>
    <w:rsid w:val="00C32F04"/>
    <w:rsid w:val="00C32FA3"/>
    <w:rsid w:val="00C338BB"/>
    <w:rsid w:val="00C339E4"/>
    <w:rsid w:val="00C33E4A"/>
    <w:rsid w:val="00C347C1"/>
    <w:rsid w:val="00C35A38"/>
    <w:rsid w:val="00C36951"/>
    <w:rsid w:val="00C40C2A"/>
    <w:rsid w:val="00C40D0C"/>
    <w:rsid w:val="00C416CF"/>
    <w:rsid w:val="00C42034"/>
    <w:rsid w:val="00C43A1D"/>
    <w:rsid w:val="00C43F9D"/>
    <w:rsid w:val="00C447B2"/>
    <w:rsid w:val="00C45790"/>
    <w:rsid w:val="00C45B7C"/>
    <w:rsid w:val="00C45D93"/>
    <w:rsid w:val="00C46488"/>
    <w:rsid w:val="00C466E9"/>
    <w:rsid w:val="00C46ADE"/>
    <w:rsid w:val="00C46F98"/>
    <w:rsid w:val="00C50C12"/>
    <w:rsid w:val="00C50EE7"/>
    <w:rsid w:val="00C5315F"/>
    <w:rsid w:val="00C541FF"/>
    <w:rsid w:val="00C54AB2"/>
    <w:rsid w:val="00C5547A"/>
    <w:rsid w:val="00C5548F"/>
    <w:rsid w:val="00C5615B"/>
    <w:rsid w:val="00C564EF"/>
    <w:rsid w:val="00C56561"/>
    <w:rsid w:val="00C57527"/>
    <w:rsid w:val="00C57A5B"/>
    <w:rsid w:val="00C61F9C"/>
    <w:rsid w:val="00C64BCB"/>
    <w:rsid w:val="00C65A18"/>
    <w:rsid w:val="00C66091"/>
    <w:rsid w:val="00C67C26"/>
    <w:rsid w:val="00C67D52"/>
    <w:rsid w:val="00C67F6F"/>
    <w:rsid w:val="00C708AA"/>
    <w:rsid w:val="00C7143B"/>
    <w:rsid w:val="00C7148E"/>
    <w:rsid w:val="00C717CA"/>
    <w:rsid w:val="00C71A0C"/>
    <w:rsid w:val="00C723FD"/>
    <w:rsid w:val="00C7283C"/>
    <w:rsid w:val="00C72971"/>
    <w:rsid w:val="00C72B85"/>
    <w:rsid w:val="00C731E8"/>
    <w:rsid w:val="00C73A2F"/>
    <w:rsid w:val="00C742EB"/>
    <w:rsid w:val="00C74C0B"/>
    <w:rsid w:val="00C7502E"/>
    <w:rsid w:val="00C755E7"/>
    <w:rsid w:val="00C75B1B"/>
    <w:rsid w:val="00C77280"/>
    <w:rsid w:val="00C7741F"/>
    <w:rsid w:val="00C816AD"/>
    <w:rsid w:val="00C81856"/>
    <w:rsid w:val="00C81FED"/>
    <w:rsid w:val="00C826A6"/>
    <w:rsid w:val="00C82AE9"/>
    <w:rsid w:val="00C85E17"/>
    <w:rsid w:val="00C85ECB"/>
    <w:rsid w:val="00C9007A"/>
    <w:rsid w:val="00C909B6"/>
    <w:rsid w:val="00C90D69"/>
    <w:rsid w:val="00C919C1"/>
    <w:rsid w:val="00C9379A"/>
    <w:rsid w:val="00C93F25"/>
    <w:rsid w:val="00C948DB"/>
    <w:rsid w:val="00C94F54"/>
    <w:rsid w:val="00C96453"/>
    <w:rsid w:val="00C96AC4"/>
    <w:rsid w:val="00C97C30"/>
    <w:rsid w:val="00C97E90"/>
    <w:rsid w:val="00CA0394"/>
    <w:rsid w:val="00CA0E54"/>
    <w:rsid w:val="00CA1477"/>
    <w:rsid w:val="00CA2397"/>
    <w:rsid w:val="00CA3358"/>
    <w:rsid w:val="00CA3ED7"/>
    <w:rsid w:val="00CA4143"/>
    <w:rsid w:val="00CA582C"/>
    <w:rsid w:val="00CA621A"/>
    <w:rsid w:val="00CA6DD3"/>
    <w:rsid w:val="00CA7265"/>
    <w:rsid w:val="00CA73B3"/>
    <w:rsid w:val="00CA757E"/>
    <w:rsid w:val="00CB052C"/>
    <w:rsid w:val="00CB2D2F"/>
    <w:rsid w:val="00CB360C"/>
    <w:rsid w:val="00CB3810"/>
    <w:rsid w:val="00CB3918"/>
    <w:rsid w:val="00CB3B8D"/>
    <w:rsid w:val="00CB4B4E"/>
    <w:rsid w:val="00CB4E26"/>
    <w:rsid w:val="00CB52AA"/>
    <w:rsid w:val="00CB5548"/>
    <w:rsid w:val="00CB568F"/>
    <w:rsid w:val="00CB5B7E"/>
    <w:rsid w:val="00CB6181"/>
    <w:rsid w:val="00CB6B05"/>
    <w:rsid w:val="00CB77C4"/>
    <w:rsid w:val="00CC03BA"/>
    <w:rsid w:val="00CC0665"/>
    <w:rsid w:val="00CC1904"/>
    <w:rsid w:val="00CC1DC3"/>
    <w:rsid w:val="00CC1E7E"/>
    <w:rsid w:val="00CC248A"/>
    <w:rsid w:val="00CC3142"/>
    <w:rsid w:val="00CC3964"/>
    <w:rsid w:val="00CC3A8E"/>
    <w:rsid w:val="00CC3C35"/>
    <w:rsid w:val="00CC5107"/>
    <w:rsid w:val="00CC5762"/>
    <w:rsid w:val="00CC6D5A"/>
    <w:rsid w:val="00CC74E1"/>
    <w:rsid w:val="00CC7C44"/>
    <w:rsid w:val="00CD28B1"/>
    <w:rsid w:val="00CD3931"/>
    <w:rsid w:val="00CD3973"/>
    <w:rsid w:val="00CD3D31"/>
    <w:rsid w:val="00CD6576"/>
    <w:rsid w:val="00CD66C1"/>
    <w:rsid w:val="00CD7818"/>
    <w:rsid w:val="00CD7F9A"/>
    <w:rsid w:val="00CE00E3"/>
    <w:rsid w:val="00CE0ECB"/>
    <w:rsid w:val="00CE1359"/>
    <w:rsid w:val="00CE1ADD"/>
    <w:rsid w:val="00CE3487"/>
    <w:rsid w:val="00CE355C"/>
    <w:rsid w:val="00CE4711"/>
    <w:rsid w:val="00CE54D8"/>
    <w:rsid w:val="00CE5693"/>
    <w:rsid w:val="00CE61DB"/>
    <w:rsid w:val="00CE648B"/>
    <w:rsid w:val="00CE6FF5"/>
    <w:rsid w:val="00CE7E0A"/>
    <w:rsid w:val="00CF21AA"/>
    <w:rsid w:val="00CF2241"/>
    <w:rsid w:val="00CF2749"/>
    <w:rsid w:val="00CF339C"/>
    <w:rsid w:val="00CF4A87"/>
    <w:rsid w:val="00CF5601"/>
    <w:rsid w:val="00CF5D99"/>
    <w:rsid w:val="00CF63B7"/>
    <w:rsid w:val="00CF6A0F"/>
    <w:rsid w:val="00CF6A58"/>
    <w:rsid w:val="00CF76AB"/>
    <w:rsid w:val="00D0025C"/>
    <w:rsid w:val="00D00E97"/>
    <w:rsid w:val="00D01F92"/>
    <w:rsid w:val="00D02329"/>
    <w:rsid w:val="00D03B74"/>
    <w:rsid w:val="00D03EF8"/>
    <w:rsid w:val="00D04AE7"/>
    <w:rsid w:val="00D05CC1"/>
    <w:rsid w:val="00D062A9"/>
    <w:rsid w:val="00D06E9A"/>
    <w:rsid w:val="00D10372"/>
    <w:rsid w:val="00D10973"/>
    <w:rsid w:val="00D11441"/>
    <w:rsid w:val="00D11457"/>
    <w:rsid w:val="00D124A1"/>
    <w:rsid w:val="00D129F9"/>
    <w:rsid w:val="00D12C15"/>
    <w:rsid w:val="00D12DDB"/>
    <w:rsid w:val="00D1692A"/>
    <w:rsid w:val="00D17C14"/>
    <w:rsid w:val="00D205D0"/>
    <w:rsid w:val="00D22D4D"/>
    <w:rsid w:val="00D23726"/>
    <w:rsid w:val="00D2425A"/>
    <w:rsid w:val="00D24667"/>
    <w:rsid w:val="00D24681"/>
    <w:rsid w:val="00D254C2"/>
    <w:rsid w:val="00D25603"/>
    <w:rsid w:val="00D2652C"/>
    <w:rsid w:val="00D2753F"/>
    <w:rsid w:val="00D27B0F"/>
    <w:rsid w:val="00D27BAC"/>
    <w:rsid w:val="00D30F20"/>
    <w:rsid w:val="00D310F4"/>
    <w:rsid w:val="00D316F6"/>
    <w:rsid w:val="00D319BC"/>
    <w:rsid w:val="00D31E46"/>
    <w:rsid w:val="00D32124"/>
    <w:rsid w:val="00D3221A"/>
    <w:rsid w:val="00D3358F"/>
    <w:rsid w:val="00D33D3A"/>
    <w:rsid w:val="00D33E10"/>
    <w:rsid w:val="00D3482C"/>
    <w:rsid w:val="00D34C83"/>
    <w:rsid w:val="00D34F1B"/>
    <w:rsid w:val="00D40F51"/>
    <w:rsid w:val="00D419CF"/>
    <w:rsid w:val="00D41BCD"/>
    <w:rsid w:val="00D43775"/>
    <w:rsid w:val="00D43959"/>
    <w:rsid w:val="00D43EA1"/>
    <w:rsid w:val="00D4407E"/>
    <w:rsid w:val="00D45597"/>
    <w:rsid w:val="00D464DE"/>
    <w:rsid w:val="00D470FE"/>
    <w:rsid w:val="00D47791"/>
    <w:rsid w:val="00D47838"/>
    <w:rsid w:val="00D543C0"/>
    <w:rsid w:val="00D5441C"/>
    <w:rsid w:val="00D54984"/>
    <w:rsid w:val="00D5712D"/>
    <w:rsid w:val="00D57BFA"/>
    <w:rsid w:val="00D600D0"/>
    <w:rsid w:val="00D61C14"/>
    <w:rsid w:val="00D61DDD"/>
    <w:rsid w:val="00D6261B"/>
    <w:rsid w:val="00D62AF7"/>
    <w:rsid w:val="00D62DB2"/>
    <w:rsid w:val="00D64258"/>
    <w:rsid w:val="00D64CAC"/>
    <w:rsid w:val="00D650E4"/>
    <w:rsid w:val="00D65D62"/>
    <w:rsid w:val="00D65FAE"/>
    <w:rsid w:val="00D66BD0"/>
    <w:rsid w:val="00D6701A"/>
    <w:rsid w:val="00D70696"/>
    <w:rsid w:val="00D70B57"/>
    <w:rsid w:val="00D71AB5"/>
    <w:rsid w:val="00D7376C"/>
    <w:rsid w:val="00D73F4A"/>
    <w:rsid w:val="00D73F56"/>
    <w:rsid w:val="00D74394"/>
    <w:rsid w:val="00D7454E"/>
    <w:rsid w:val="00D756B8"/>
    <w:rsid w:val="00D75E23"/>
    <w:rsid w:val="00D76738"/>
    <w:rsid w:val="00D77CF8"/>
    <w:rsid w:val="00D81066"/>
    <w:rsid w:val="00D819E4"/>
    <w:rsid w:val="00D81D32"/>
    <w:rsid w:val="00D8292E"/>
    <w:rsid w:val="00D83323"/>
    <w:rsid w:val="00D83AA6"/>
    <w:rsid w:val="00D84FEF"/>
    <w:rsid w:val="00D85364"/>
    <w:rsid w:val="00D85785"/>
    <w:rsid w:val="00D85E90"/>
    <w:rsid w:val="00D876B9"/>
    <w:rsid w:val="00D87DE0"/>
    <w:rsid w:val="00D87F4F"/>
    <w:rsid w:val="00D9012E"/>
    <w:rsid w:val="00D91C15"/>
    <w:rsid w:val="00D93312"/>
    <w:rsid w:val="00D9381E"/>
    <w:rsid w:val="00D94C14"/>
    <w:rsid w:val="00D9504B"/>
    <w:rsid w:val="00D95205"/>
    <w:rsid w:val="00D953D7"/>
    <w:rsid w:val="00D95914"/>
    <w:rsid w:val="00D966A5"/>
    <w:rsid w:val="00D9699C"/>
    <w:rsid w:val="00D96B04"/>
    <w:rsid w:val="00D971DB"/>
    <w:rsid w:val="00D97275"/>
    <w:rsid w:val="00D97BF0"/>
    <w:rsid w:val="00DA0073"/>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6C6"/>
    <w:rsid w:val="00DC02DE"/>
    <w:rsid w:val="00DC11BC"/>
    <w:rsid w:val="00DC1D3C"/>
    <w:rsid w:val="00DC20A9"/>
    <w:rsid w:val="00DC28BC"/>
    <w:rsid w:val="00DC36DF"/>
    <w:rsid w:val="00DC401F"/>
    <w:rsid w:val="00DC5A8C"/>
    <w:rsid w:val="00DC5C0C"/>
    <w:rsid w:val="00DC7AC6"/>
    <w:rsid w:val="00DC7BB5"/>
    <w:rsid w:val="00DD154F"/>
    <w:rsid w:val="00DD24D7"/>
    <w:rsid w:val="00DD2A88"/>
    <w:rsid w:val="00DD2B60"/>
    <w:rsid w:val="00DD3664"/>
    <w:rsid w:val="00DD54ED"/>
    <w:rsid w:val="00DD5A68"/>
    <w:rsid w:val="00DD6391"/>
    <w:rsid w:val="00DD6E9A"/>
    <w:rsid w:val="00DD74A7"/>
    <w:rsid w:val="00DD7583"/>
    <w:rsid w:val="00DE02A4"/>
    <w:rsid w:val="00DE07C6"/>
    <w:rsid w:val="00DE11A1"/>
    <w:rsid w:val="00DE1F5F"/>
    <w:rsid w:val="00DE2FBE"/>
    <w:rsid w:val="00DE3032"/>
    <w:rsid w:val="00DE3248"/>
    <w:rsid w:val="00DE424B"/>
    <w:rsid w:val="00DE48A0"/>
    <w:rsid w:val="00DE4DC4"/>
    <w:rsid w:val="00DE565D"/>
    <w:rsid w:val="00DE64CB"/>
    <w:rsid w:val="00DE6FB9"/>
    <w:rsid w:val="00DE76CC"/>
    <w:rsid w:val="00DE76D5"/>
    <w:rsid w:val="00DF07C1"/>
    <w:rsid w:val="00DF2334"/>
    <w:rsid w:val="00DF2CBA"/>
    <w:rsid w:val="00DF384E"/>
    <w:rsid w:val="00DF38E1"/>
    <w:rsid w:val="00DF4868"/>
    <w:rsid w:val="00DF68B4"/>
    <w:rsid w:val="00DF7319"/>
    <w:rsid w:val="00E00FD7"/>
    <w:rsid w:val="00E02AD3"/>
    <w:rsid w:val="00E03AAB"/>
    <w:rsid w:val="00E03B29"/>
    <w:rsid w:val="00E03C4C"/>
    <w:rsid w:val="00E0554C"/>
    <w:rsid w:val="00E05DA8"/>
    <w:rsid w:val="00E06128"/>
    <w:rsid w:val="00E06129"/>
    <w:rsid w:val="00E06AB0"/>
    <w:rsid w:val="00E06E44"/>
    <w:rsid w:val="00E07C20"/>
    <w:rsid w:val="00E07C45"/>
    <w:rsid w:val="00E107BA"/>
    <w:rsid w:val="00E10E54"/>
    <w:rsid w:val="00E1170B"/>
    <w:rsid w:val="00E11E92"/>
    <w:rsid w:val="00E127FD"/>
    <w:rsid w:val="00E12A01"/>
    <w:rsid w:val="00E12CD2"/>
    <w:rsid w:val="00E12F9F"/>
    <w:rsid w:val="00E1365B"/>
    <w:rsid w:val="00E13829"/>
    <w:rsid w:val="00E1400C"/>
    <w:rsid w:val="00E1464C"/>
    <w:rsid w:val="00E147DD"/>
    <w:rsid w:val="00E15751"/>
    <w:rsid w:val="00E15BCC"/>
    <w:rsid w:val="00E16B5C"/>
    <w:rsid w:val="00E1701E"/>
    <w:rsid w:val="00E20B70"/>
    <w:rsid w:val="00E21C2A"/>
    <w:rsid w:val="00E2334C"/>
    <w:rsid w:val="00E24C2F"/>
    <w:rsid w:val="00E251CA"/>
    <w:rsid w:val="00E253FD"/>
    <w:rsid w:val="00E26720"/>
    <w:rsid w:val="00E26834"/>
    <w:rsid w:val="00E26DC8"/>
    <w:rsid w:val="00E27398"/>
    <w:rsid w:val="00E27703"/>
    <w:rsid w:val="00E27A64"/>
    <w:rsid w:val="00E27D99"/>
    <w:rsid w:val="00E3020E"/>
    <w:rsid w:val="00E30C5C"/>
    <w:rsid w:val="00E33FC5"/>
    <w:rsid w:val="00E3522E"/>
    <w:rsid w:val="00E353AA"/>
    <w:rsid w:val="00E36043"/>
    <w:rsid w:val="00E40010"/>
    <w:rsid w:val="00E411AA"/>
    <w:rsid w:val="00E417CA"/>
    <w:rsid w:val="00E41CC7"/>
    <w:rsid w:val="00E42531"/>
    <w:rsid w:val="00E42E9F"/>
    <w:rsid w:val="00E4417F"/>
    <w:rsid w:val="00E441A2"/>
    <w:rsid w:val="00E44A89"/>
    <w:rsid w:val="00E44DC8"/>
    <w:rsid w:val="00E47033"/>
    <w:rsid w:val="00E4742B"/>
    <w:rsid w:val="00E47783"/>
    <w:rsid w:val="00E47D3F"/>
    <w:rsid w:val="00E50BBA"/>
    <w:rsid w:val="00E51898"/>
    <w:rsid w:val="00E52FF0"/>
    <w:rsid w:val="00E53224"/>
    <w:rsid w:val="00E545C5"/>
    <w:rsid w:val="00E54A11"/>
    <w:rsid w:val="00E55866"/>
    <w:rsid w:val="00E558B3"/>
    <w:rsid w:val="00E57441"/>
    <w:rsid w:val="00E60FD5"/>
    <w:rsid w:val="00E61452"/>
    <w:rsid w:val="00E63A8C"/>
    <w:rsid w:val="00E6407C"/>
    <w:rsid w:val="00E65A6E"/>
    <w:rsid w:val="00E65EE6"/>
    <w:rsid w:val="00E66A3E"/>
    <w:rsid w:val="00E66BD2"/>
    <w:rsid w:val="00E674A8"/>
    <w:rsid w:val="00E67501"/>
    <w:rsid w:val="00E729B6"/>
    <w:rsid w:val="00E72D32"/>
    <w:rsid w:val="00E733F0"/>
    <w:rsid w:val="00E73D6F"/>
    <w:rsid w:val="00E76B54"/>
    <w:rsid w:val="00E813F3"/>
    <w:rsid w:val="00E81EB4"/>
    <w:rsid w:val="00E821F0"/>
    <w:rsid w:val="00E83660"/>
    <w:rsid w:val="00E841AB"/>
    <w:rsid w:val="00E8615D"/>
    <w:rsid w:val="00E86718"/>
    <w:rsid w:val="00E870DA"/>
    <w:rsid w:val="00E87986"/>
    <w:rsid w:val="00E904B7"/>
    <w:rsid w:val="00E91E8F"/>
    <w:rsid w:val="00E92C1B"/>
    <w:rsid w:val="00E94225"/>
    <w:rsid w:val="00E94405"/>
    <w:rsid w:val="00E94BAA"/>
    <w:rsid w:val="00E95CDC"/>
    <w:rsid w:val="00E96012"/>
    <w:rsid w:val="00E96D9D"/>
    <w:rsid w:val="00E978B7"/>
    <w:rsid w:val="00E97970"/>
    <w:rsid w:val="00EA04B4"/>
    <w:rsid w:val="00EA1312"/>
    <w:rsid w:val="00EA16B7"/>
    <w:rsid w:val="00EA206B"/>
    <w:rsid w:val="00EA2C76"/>
    <w:rsid w:val="00EA4BDA"/>
    <w:rsid w:val="00EA4E49"/>
    <w:rsid w:val="00EA5068"/>
    <w:rsid w:val="00EA51E5"/>
    <w:rsid w:val="00EA52EA"/>
    <w:rsid w:val="00EA5B88"/>
    <w:rsid w:val="00EA670F"/>
    <w:rsid w:val="00EA6858"/>
    <w:rsid w:val="00EA6FCF"/>
    <w:rsid w:val="00EA7110"/>
    <w:rsid w:val="00EA718C"/>
    <w:rsid w:val="00EA794E"/>
    <w:rsid w:val="00EB0976"/>
    <w:rsid w:val="00EB144D"/>
    <w:rsid w:val="00EB21F2"/>
    <w:rsid w:val="00EB3465"/>
    <w:rsid w:val="00EB4269"/>
    <w:rsid w:val="00EB48CC"/>
    <w:rsid w:val="00EB4C9F"/>
    <w:rsid w:val="00EB56E1"/>
    <w:rsid w:val="00EB5CE1"/>
    <w:rsid w:val="00EB74FB"/>
    <w:rsid w:val="00EB79A1"/>
    <w:rsid w:val="00EB7D4B"/>
    <w:rsid w:val="00EC03CB"/>
    <w:rsid w:val="00EC0CF7"/>
    <w:rsid w:val="00EC1058"/>
    <w:rsid w:val="00EC1D08"/>
    <w:rsid w:val="00EC2BFA"/>
    <w:rsid w:val="00EC5F18"/>
    <w:rsid w:val="00EC71AD"/>
    <w:rsid w:val="00EC75B6"/>
    <w:rsid w:val="00EC792F"/>
    <w:rsid w:val="00ED1071"/>
    <w:rsid w:val="00ED140C"/>
    <w:rsid w:val="00ED1748"/>
    <w:rsid w:val="00ED1A1C"/>
    <w:rsid w:val="00ED3B63"/>
    <w:rsid w:val="00ED41F7"/>
    <w:rsid w:val="00ED5968"/>
    <w:rsid w:val="00ED6DC9"/>
    <w:rsid w:val="00ED7393"/>
    <w:rsid w:val="00EE3FA0"/>
    <w:rsid w:val="00EE49E5"/>
    <w:rsid w:val="00EE5607"/>
    <w:rsid w:val="00EE655C"/>
    <w:rsid w:val="00EE6666"/>
    <w:rsid w:val="00EE73F9"/>
    <w:rsid w:val="00EF1457"/>
    <w:rsid w:val="00EF1C64"/>
    <w:rsid w:val="00EF265C"/>
    <w:rsid w:val="00EF331A"/>
    <w:rsid w:val="00EF5133"/>
    <w:rsid w:val="00EF61B0"/>
    <w:rsid w:val="00EF6285"/>
    <w:rsid w:val="00EF6641"/>
    <w:rsid w:val="00EF6684"/>
    <w:rsid w:val="00EF755A"/>
    <w:rsid w:val="00EF7AC9"/>
    <w:rsid w:val="00F00236"/>
    <w:rsid w:val="00F0279A"/>
    <w:rsid w:val="00F02CF9"/>
    <w:rsid w:val="00F03016"/>
    <w:rsid w:val="00F0455D"/>
    <w:rsid w:val="00F047AF"/>
    <w:rsid w:val="00F04FB8"/>
    <w:rsid w:val="00F0504F"/>
    <w:rsid w:val="00F0554D"/>
    <w:rsid w:val="00F05829"/>
    <w:rsid w:val="00F05BEF"/>
    <w:rsid w:val="00F100E3"/>
    <w:rsid w:val="00F10429"/>
    <w:rsid w:val="00F106BF"/>
    <w:rsid w:val="00F107A7"/>
    <w:rsid w:val="00F13664"/>
    <w:rsid w:val="00F15E51"/>
    <w:rsid w:val="00F17045"/>
    <w:rsid w:val="00F17C3E"/>
    <w:rsid w:val="00F20480"/>
    <w:rsid w:val="00F21641"/>
    <w:rsid w:val="00F21E94"/>
    <w:rsid w:val="00F22E3D"/>
    <w:rsid w:val="00F22FDB"/>
    <w:rsid w:val="00F23032"/>
    <w:rsid w:val="00F23EB5"/>
    <w:rsid w:val="00F24152"/>
    <w:rsid w:val="00F25293"/>
    <w:rsid w:val="00F25EAD"/>
    <w:rsid w:val="00F26634"/>
    <w:rsid w:val="00F27B87"/>
    <w:rsid w:val="00F27FC2"/>
    <w:rsid w:val="00F306A1"/>
    <w:rsid w:val="00F30FBA"/>
    <w:rsid w:val="00F31A90"/>
    <w:rsid w:val="00F3283C"/>
    <w:rsid w:val="00F32967"/>
    <w:rsid w:val="00F32A5A"/>
    <w:rsid w:val="00F343A3"/>
    <w:rsid w:val="00F34D79"/>
    <w:rsid w:val="00F40AA0"/>
    <w:rsid w:val="00F40C8F"/>
    <w:rsid w:val="00F41C02"/>
    <w:rsid w:val="00F41FF5"/>
    <w:rsid w:val="00F43092"/>
    <w:rsid w:val="00F430BF"/>
    <w:rsid w:val="00F43AFA"/>
    <w:rsid w:val="00F44572"/>
    <w:rsid w:val="00F44A47"/>
    <w:rsid w:val="00F45F05"/>
    <w:rsid w:val="00F47074"/>
    <w:rsid w:val="00F504D9"/>
    <w:rsid w:val="00F50967"/>
    <w:rsid w:val="00F51024"/>
    <w:rsid w:val="00F51EC0"/>
    <w:rsid w:val="00F53240"/>
    <w:rsid w:val="00F535B3"/>
    <w:rsid w:val="00F53EEC"/>
    <w:rsid w:val="00F541E4"/>
    <w:rsid w:val="00F54253"/>
    <w:rsid w:val="00F54FD9"/>
    <w:rsid w:val="00F55B49"/>
    <w:rsid w:val="00F60201"/>
    <w:rsid w:val="00F662FD"/>
    <w:rsid w:val="00F71B78"/>
    <w:rsid w:val="00F71DE9"/>
    <w:rsid w:val="00F73E9F"/>
    <w:rsid w:val="00F74DC9"/>
    <w:rsid w:val="00F7576D"/>
    <w:rsid w:val="00F7662D"/>
    <w:rsid w:val="00F76B7C"/>
    <w:rsid w:val="00F80BC6"/>
    <w:rsid w:val="00F829AA"/>
    <w:rsid w:val="00F8370F"/>
    <w:rsid w:val="00F8514B"/>
    <w:rsid w:val="00F86A39"/>
    <w:rsid w:val="00F86F8A"/>
    <w:rsid w:val="00F90BC2"/>
    <w:rsid w:val="00F90E2C"/>
    <w:rsid w:val="00F92F0D"/>
    <w:rsid w:val="00F935A9"/>
    <w:rsid w:val="00F9600D"/>
    <w:rsid w:val="00F96075"/>
    <w:rsid w:val="00F97916"/>
    <w:rsid w:val="00FA00FB"/>
    <w:rsid w:val="00FA125A"/>
    <w:rsid w:val="00FA1A6E"/>
    <w:rsid w:val="00FA1E6D"/>
    <w:rsid w:val="00FA2CD0"/>
    <w:rsid w:val="00FA386A"/>
    <w:rsid w:val="00FA3E50"/>
    <w:rsid w:val="00FA439A"/>
    <w:rsid w:val="00FA4673"/>
    <w:rsid w:val="00FA758A"/>
    <w:rsid w:val="00FB053D"/>
    <w:rsid w:val="00FB271C"/>
    <w:rsid w:val="00FB2797"/>
    <w:rsid w:val="00FB28D7"/>
    <w:rsid w:val="00FB2F90"/>
    <w:rsid w:val="00FB4636"/>
    <w:rsid w:val="00FB4745"/>
    <w:rsid w:val="00FB58D6"/>
    <w:rsid w:val="00FB5ADB"/>
    <w:rsid w:val="00FB5BE3"/>
    <w:rsid w:val="00FB7837"/>
    <w:rsid w:val="00FB7DA7"/>
    <w:rsid w:val="00FC139C"/>
    <w:rsid w:val="00FC14E9"/>
    <w:rsid w:val="00FC34EB"/>
    <w:rsid w:val="00FC3586"/>
    <w:rsid w:val="00FC3A57"/>
    <w:rsid w:val="00FC4980"/>
    <w:rsid w:val="00FC4C23"/>
    <w:rsid w:val="00FC5FEB"/>
    <w:rsid w:val="00FC7630"/>
    <w:rsid w:val="00FD00EE"/>
    <w:rsid w:val="00FD2398"/>
    <w:rsid w:val="00FD25E2"/>
    <w:rsid w:val="00FD286D"/>
    <w:rsid w:val="00FD2C4E"/>
    <w:rsid w:val="00FD2D44"/>
    <w:rsid w:val="00FD338C"/>
    <w:rsid w:val="00FD36DA"/>
    <w:rsid w:val="00FD3AD1"/>
    <w:rsid w:val="00FD3DED"/>
    <w:rsid w:val="00FD40CF"/>
    <w:rsid w:val="00FD4C1B"/>
    <w:rsid w:val="00FD5E03"/>
    <w:rsid w:val="00FD645D"/>
    <w:rsid w:val="00FD6BD8"/>
    <w:rsid w:val="00FD6D2F"/>
    <w:rsid w:val="00FD791D"/>
    <w:rsid w:val="00FD863F"/>
    <w:rsid w:val="00FE0436"/>
    <w:rsid w:val="00FE0FCB"/>
    <w:rsid w:val="00FE1CEE"/>
    <w:rsid w:val="00FE1E6C"/>
    <w:rsid w:val="00FE24D0"/>
    <w:rsid w:val="00FE539E"/>
    <w:rsid w:val="00FE6701"/>
    <w:rsid w:val="00FE72ED"/>
    <w:rsid w:val="00FE73A6"/>
    <w:rsid w:val="00FE7F23"/>
    <w:rsid w:val="00FF0137"/>
    <w:rsid w:val="00FF0859"/>
    <w:rsid w:val="00FF1438"/>
    <w:rsid w:val="00FF5593"/>
    <w:rsid w:val="00FF6937"/>
    <w:rsid w:val="00FF72C0"/>
    <w:rsid w:val="00FF7660"/>
    <w:rsid w:val="00FF7E82"/>
    <w:rsid w:val="022B1313"/>
    <w:rsid w:val="0344DAA5"/>
    <w:rsid w:val="05F2BBBA"/>
    <w:rsid w:val="066D0477"/>
    <w:rsid w:val="0A1AE013"/>
    <w:rsid w:val="0A2692CD"/>
    <w:rsid w:val="0AF74CBF"/>
    <w:rsid w:val="0B8E640B"/>
    <w:rsid w:val="10858930"/>
    <w:rsid w:val="1277DF3C"/>
    <w:rsid w:val="128DD61F"/>
    <w:rsid w:val="1657DFB2"/>
    <w:rsid w:val="18AAAC22"/>
    <w:rsid w:val="18DB5811"/>
    <w:rsid w:val="1C9744DD"/>
    <w:rsid w:val="1E5DCF73"/>
    <w:rsid w:val="1F9910C2"/>
    <w:rsid w:val="25717CA0"/>
    <w:rsid w:val="26F9B3F6"/>
    <w:rsid w:val="28248875"/>
    <w:rsid w:val="308E70FD"/>
    <w:rsid w:val="30FD82DB"/>
    <w:rsid w:val="314EDBB1"/>
    <w:rsid w:val="351AB17E"/>
    <w:rsid w:val="37FD720F"/>
    <w:rsid w:val="381E019C"/>
    <w:rsid w:val="38FA9477"/>
    <w:rsid w:val="4311079E"/>
    <w:rsid w:val="45B8C651"/>
    <w:rsid w:val="4894FFD1"/>
    <w:rsid w:val="48C5EBD9"/>
    <w:rsid w:val="4C9F4AAA"/>
    <w:rsid w:val="4EB684A7"/>
    <w:rsid w:val="52BDF714"/>
    <w:rsid w:val="5536753C"/>
    <w:rsid w:val="555951A0"/>
    <w:rsid w:val="59ACE1E4"/>
    <w:rsid w:val="5A483C2D"/>
    <w:rsid w:val="5AB47792"/>
    <w:rsid w:val="617A3031"/>
    <w:rsid w:val="61EC354D"/>
    <w:rsid w:val="7275EA6C"/>
    <w:rsid w:val="73249B08"/>
    <w:rsid w:val="73603BA4"/>
    <w:rsid w:val="75DD753D"/>
    <w:rsid w:val="7789D85A"/>
    <w:rsid w:val="77C95C2E"/>
    <w:rsid w:val="7B749476"/>
    <w:rsid w:val="7CCD58BC"/>
    <w:rsid w:val="7E355A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A7CAF7B6-B8B2-4AAF-B82E-DB2AF33B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link w:val="BodyText1Char"/>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ind w:left="426" w:hanging="426"/>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character" w:customStyle="1" w:styleId="BodyText1Char">
    <w:name w:val="Body Text 1 Char"/>
    <w:basedOn w:val="DefaultParagraphFont"/>
    <w:link w:val="BodyText1"/>
    <w:uiPriority w:val="2"/>
    <w:rsid w:val="00FB5ADB"/>
  </w:style>
  <w:style w:type="paragraph" w:customStyle="1" w:styleId="EgHeading1">
    <w:name w:val="Eg Heading 1"/>
    <w:basedOn w:val="Heading1"/>
    <w:link w:val="EgHeading1Char"/>
    <w:uiPriority w:val="99"/>
    <w:qFormat/>
    <w:rsid w:val="00870716"/>
    <w:pPr>
      <w:spacing w:before="120"/>
    </w:pPr>
  </w:style>
  <w:style w:type="character" w:customStyle="1" w:styleId="EgHeading1Char">
    <w:name w:val="Eg Heading 1 Char"/>
    <w:basedOn w:val="Heading1Char"/>
    <w:link w:val="EgHeading1"/>
    <w:uiPriority w:val="99"/>
    <w:rsid w:val="00870716"/>
    <w:rPr>
      <w:rFonts w:asciiTheme="majorHAnsi" w:eastAsiaTheme="majorEastAsia" w:hAnsiTheme="majorHAnsi" w:cstheme="majorBidi"/>
      <w:b/>
      <w:sz w:val="48"/>
      <w:szCs w:val="32"/>
    </w:rPr>
  </w:style>
  <w:style w:type="paragraph" w:customStyle="1" w:styleId="Italicbodytext">
    <w:name w:val="Italic body text"/>
    <w:basedOn w:val="BodyText1"/>
    <w:link w:val="ItalicbodytextChar"/>
    <w:uiPriority w:val="99"/>
    <w:qFormat/>
    <w:rsid w:val="00870716"/>
    <w:rPr>
      <w:rFonts w:ascii="Arial" w:hAnsi="Arial" w:cs="Myriad Pro Light"/>
      <w:bCs/>
      <w:i/>
      <w:color w:val="000000"/>
    </w:rPr>
  </w:style>
  <w:style w:type="character" w:customStyle="1" w:styleId="ItalicbodytextChar">
    <w:name w:val="Italic body text Char"/>
    <w:basedOn w:val="BodyText1Char"/>
    <w:link w:val="Italicbodytext"/>
    <w:uiPriority w:val="99"/>
    <w:rsid w:val="00870716"/>
    <w:rPr>
      <w:rFonts w:ascii="Arial" w:hAnsi="Arial" w:cs="Myriad Pro Light"/>
      <w:bCs/>
      <w:i/>
      <w:color w:val="000000"/>
    </w:rPr>
  </w:style>
  <w:style w:type="paragraph" w:customStyle="1" w:styleId="Coverheading1">
    <w:name w:val="Cover heading 1"/>
    <w:next w:val="BodyText1"/>
    <w:uiPriority w:val="99"/>
    <w:qFormat/>
    <w:rsid w:val="00870716"/>
    <w:rPr>
      <w:rFonts w:ascii="Arial" w:hAnsi="Arial"/>
      <w:b/>
      <w:color w:val="404040" w:themeColor="text1" w:themeTint="BF"/>
      <w:sz w:val="72"/>
    </w:rPr>
  </w:style>
  <w:style w:type="paragraph" w:customStyle="1" w:styleId="Heading2example">
    <w:name w:val="Heading 2 (example)"/>
    <w:basedOn w:val="Heading2"/>
    <w:link w:val="Heading2exampleChar"/>
    <w:uiPriority w:val="99"/>
    <w:qFormat/>
    <w:rsid w:val="00870716"/>
  </w:style>
  <w:style w:type="character" w:customStyle="1" w:styleId="Heading2exampleChar">
    <w:name w:val="Heading 2 (example) Char"/>
    <w:basedOn w:val="Heading2Char"/>
    <w:link w:val="Heading2example"/>
    <w:uiPriority w:val="99"/>
    <w:rsid w:val="00870716"/>
    <w:rPr>
      <w:rFonts w:asciiTheme="majorHAnsi" w:eastAsiaTheme="majorEastAsia" w:hAnsiTheme="majorHAnsi" w:cstheme="majorBidi"/>
      <w:b/>
      <w:bCs/>
      <w:color w:val="000000" w:themeColor="text1"/>
      <w:sz w:val="24"/>
      <w:szCs w:val="26"/>
    </w:rPr>
  </w:style>
  <w:style w:type="paragraph" w:customStyle="1" w:styleId="Example-Centredheading">
    <w:name w:val="Example - Centred heading"/>
    <w:basedOn w:val="Normal"/>
    <w:link w:val="Example-CentredheadingChar"/>
    <w:uiPriority w:val="99"/>
    <w:qFormat/>
    <w:rsid w:val="00870716"/>
    <w:pPr>
      <w:keepNext/>
      <w:keepLines/>
      <w:spacing w:after="360"/>
      <w:jc w:val="center"/>
      <w:outlineLvl w:val="0"/>
    </w:pPr>
    <w:rPr>
      <w:rFonts w:asciiTheme="majorHAnsi" w:eastAsiaTheme="majorEastAsia" w:hAnsiTheme="majorHAnsi" w:cstheme="majorBidi"/>
      <w:b/>
      <w:sz w:val="48"/>
      <w:szCs w:val="32"/>
    </w:rPr>
  </w:style>
  <w:style w:type="character" w:customStyle="1" w:styleId="Example-CentredheadingChar">
    <w:name w:val="Example - Centred heading Char"/>
    <w:basedOn w:val="DefaultParagraphFont"/>
    <w:link w:val="Example-Centredheading"/>
    <w:uiPriority w:val="99"/>
    <w:rsid w:val="00870716"/>
    <w:rPr>
      <w:rFonts w:asciiTheme="majorHAnsi" w:eastAsiaTheme="majorEastAsia" w:hAnsiTheme="majorHAnsi" w:cstheme="majorBidi"/>
      <w:b/>
      <w:sz w:val="48"/>
      <w:szCs w:val="32"/>
    </w:rPr>
  </w:style>
  <w:style w:type="paragraph" w:customStyle="1" w:styleId="Example-Centredheading3">
    <w:name w:val="Example - Centred heading 3"/>
    <w:basedOn w:val="Normal"/>
    <w:link w:val="Example-Centredheading3Char"/>
    <w:uiPriority w:val="99"/>
    <w:qFormat/>
    <w:rsid w:val="00870716"/>
    <w:pPr>
      <w:keepNext/>
      <w:keepLines/>
      <w:spacing w:after="360"/>
      <w:jc w:val="center"/>
      <w:outlineLvl w:val="0"/>
    </w:pPr>
    <w:rPr>
      <w:rFonts w:asciiTheme="majorHAnsi" w:eastAsiaTheme="majorEastAsia" w:hAnsiTheme="majorHAnsi" w:cstheme="majorBidi"/>
      <w:b/>
      <w:sz w:val="32"/>
      <w:szCs w:val="32"/>
    </w:rPr>
  </w:style>
  <w:style w:type="character" w:customStyle="1" w:styleId="Example-Centredheading3Char">
    <w:name w:val="Example - Centred heading 3 Char"/>
    <w:basedOn w:val="DefaultParagraphFont"/>
    <w:link w:val="Example-Centredheading3"/>
    <w:uiPriority w:val="99"/>
    <w:rsid w:val="00870716"/>
    <w:rPr>
      <w:rFonts w:asciiTheme="majorHAnsi" w:eastAsiaTheme="majorEastAsia" w:hAnsiTheme="majorHAnsi" w:cstheme="majorBidi"/>
      <w:b/>
      <w:sz w:val="32"/>
      <w:szCs w:val="32"/>
    </w:rPr>
  </w:style>
  <w:style w:type="table" w:styleId="GridTable7Colorful">
    <w:name w:val="Grid Table 7 Colorful"/>
    <w:basedOn w:val="TableNormal"/>
    <w:uiPriority w:val="52"/>
    <w:rsid w:val="008707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06F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713511">
      <w:bodyDiv w:val="1"/>
      <w:marLeft w:val="0"/>
      <w:marRight w:val="0"/>
      <w:marTop w:val="0"/>
      <w:marBottom w:val="0"/>
      <w:divBdr>
        <w:top w:val="none" w:sz="0" w:space="0" w:color="auto"/>
        <w:left w:val="none" w:sz="0" w:space="0" w:color="auto"/>
        <w:bottom w:val="none" w:sz="0" w:space="0" w:color="auto"/>
        <w:right w:val="none" w:sz="0" w:space="0" w:color="auto"/>
      </w:divBdr>
    </w:div>
    <w:div w:id="466899322">
      <w:bodyDiv w:val="1"/>
      <w:marLeft w:val="0"/>
      <w:marRight w:val="0"/>
      <w:marTop w:val="0"/>
      <w:marBottom w:val="0"/>
      <w:divBdr>
        <w:top w:val="none" w:sz="0" w:space="0" w:color="auto"/>
        <w:left w:val="none" w:sz="0" w:space="0" w:color="auto"/>
        <w:bottom w:val="none" w:sz="0" w:space="0" w:color="auto"/>
        <w:right w:val="none" w:sz="0" w:space="0" w:color="auto"/>
      </w:divBdr>
    </w:div>
    <w:div w:id="1289513074">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92533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yperlink" Target="https://www.finance.gov.au/government/climate-action-government-operations/commonwealth-climate-disclosure-requirements" TargetMode="External"/><Relationship Id="rId26" Type="http://schemas.openxmlformats.org/officeDocument/2006/relationships/diagramQuickStyle" Target="diagrams/quickStyle1.xml"/><Relationship Id="rId39" Type="http://schemas.openxmlformats.org/officeDocument/2006/relationships/footer" Target="footer1.xml"/><Relationship Id="rId21" Type="http://schemas.openxmlformats.org/officeDocument/2006/relationships/comments" Target="comments.xml"/><Relationship Id="rId34" Type="http://schemas.openxmlformats.org/officeDocument/2006/relationships/hyperlink" Target="https://www.legislation.gov.au/C2013A00123/latest/text"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finance.gov.au/government/managing-commonwealth-resources/annual-reports-corporate-commonwealth-entities-rmg-136" TargetMode="External"/><Relationship Id="rId20" Type="http://schemas.openxmlformats.org/officeDocument/2006/relationships/hyperlink" Target="https://www.dcceew.gov.au/climate-change/publications/climate-risk-opportunity-management-program-resources" TargetMode="External"/><Relationship Id="rId29" Type="http://schemas.openxmlformats.org/officeDocument/2006/relationships/diagramData" Target="diagrams/data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www.servicesaustralia.gov.au/audit-and-risk-committee-charter?context=22"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non-corporate-commonwealth-entities-rmg-135" TargetMode="External"/><Relationship Id="rId23" Type="http://schemas.microsoft.com/office/2016/09/relationships/commentsIds" Target="commentsIds.xml"/><Relationship Id="rId28" Type="http://schemas.microsoft.com/office/2007/relationships/diagramDrawing" Target="diagrams/drawing1.xml"/><Relationship Id="rId36" Type="http://schemas.openxmlformats.org/officeDocument/2006/relationships/hyperlink" Target="https://www.legislation.gov.au/Series/F2014L00911" TargetMode="External"/><Relationship Id="rId10" Type="http://schemas.openxmlformats.org/officeDocument/2006/relationships/webSettings" Target="webSettings.xml"/><Relationship Id="rId19" Type="http://schemas.openxmlformats.org/officeDocument/2006/relationships/hyperlink" Target="https://www.dcceew.gov.au/sites/default/files/documents/climate-risk-management.pdf" TargetMode="External"/><Relationship Id="rId31"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11/relationships/commentsExtended" Target="commentsExtended.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s://www8.austlii.edu.au/cgi-bin/viewdb/au/legis/cth/consol_act/psa1999152/"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inance.gov.au/government/climate-action-government-operations/commonwealth-climate-disclosure-policy"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ervicesaustralia.gov.au/audit-and-risk-committee-charter?context=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7B9710-29F4-4811-9BEC-99A215A3A095}"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4E30BB2A-DF37-45CA-B4DE-5D2F00830FF5}">
      <dgm:prSet phldrT="[Text]" custT="1"/>
      <dgm:spPr/>
      <dgm:t>
        <a:bodyPr/>
        <a:lstStyle/>
        <a:p>
          <a:r>
            <a:rPr lang="en-AU" sz="1100"/>
            <a:t>Internal data sources</a:t>
          </a:r>
        </a:p>
      </dgm:t>
    </dgm:pt>
    <dgm:pt modelId="{6953D735-23C9-4862-8443-D0B72B17084F}" type="parTrans" cxnId="{4B50D80B-97A3-4E45-833D-78AC68A32906}">
      <dgm:prSet/>
      <dgm:spPr/>
      <dgm:t>
        <a:bodyPr/>
        <a:lstStyle/>
        <a:p>
          <a:endParaRPr lang="en-AU"/>
        </a:p>
      </dgm:t>
    </dgm:pt>
    <dgm:pt modelId="{482C6D10-29FB-4A6B-AA71-8E201FFF0FED}" type="sibTrans" cxnId="{4B50D80B-97A3-4E45-833D-78AC68A32906}">
      <dgm:prSet/>
      <dgm:spPr/>
      <dgm:t>
        <a:bodyPr/>
        <a:lstStyle/>
        <a:p>
          <a:endParaRPr lang="en-AU"/>
        </a:p>
      </dgm:t>
    </dgm:pt>
    <dgm:pt modelId="{D57F5CDF-93FB-48AF-AE9C-9EFB3FCC4B27}">
      <dgm:prSet phldrT="[Text]"/>
      <dgm:spPr/>
      <dgm:t>
        <a:bodyPr/>
        <a:lstStyle/>
        <a:p>
          <a:r>
            <a:rPr lang="en-AU"/>
            <a:t>Enterprise risk management framework</a:t>
          </a:r>
        </a:p>
      </dgm:t>
    </dgm:pt>
    <dgm:pt modelId="{D4E9354B-588D-4BB9-B04A-5D8B1B9B2398}" type="parTrans" cxnId="{8B72008D-4271-4F6E-BFCE-C271673DD20A}">
      <dgm:prSet/>
      <dgm:spPr/>
      <dgm:t>
        <a:bodyPr/>
        <a:lstStyle/>
        <a:p>
          <a:endParaRPr lang="en-AU"/>
        </a:p>
      </dgm:t>
    </dgm:pt>
    <dgm:pt modelId="{D9A91799-B128-4BA7-A9EF-909305F55255}" type="sibTrans" cxnId="{8B72008D-4271-4F6E-BFCE-C271673DD20A}">
      <dgm:prSet/>
      <dgm:spPr/>
      <dgm:t>
        <a:bodyPr/>
        <a:lstStyle/>
        <a:p>
          <a:endParaRPr lang="en-AU"/>
        </a:p>
      </dgm:t>
    </dgm:pt>
    <dgm:pt modelId="{D251A924-54C8-4095-880E-FF9E2689E6C0}">
      <dgm:prSet phldrT="[Text]"/>
      <dgm:spPr/>
      <dgm:t>
        <a:bodyPr/>
        <a:lstStyle/>
        <a:p>
          <a:r>
            <a:rPr lang="en-AU"/>
            <a:t>Incident registers</a:t>
          </a:r>
        </a:p>
      </dgm:t>
    </dgm:pt>
    <dgm:pt modelId="{C9B53BF3-1ABF-4195-8CE0-0043685D3808}" type="parTrans" cxnId="{10857CE5-18BB-48B4-890F-CAB5B44F4987}">
      <dgm:prSet/>
      <dgm:spPr/>
      <dgm:t>
        <a:bodyPr/>
        <a:lstStyle/>
        <a:p>
          <a:endParaRPr lang="en-AU"/>
        </a:p>
      </dgm:t>
    </dgm:pt>
    <dgm:pt modelId="{86C894AD-F920-4EF5-97E7-0343D0344DB1}" type="sibTrans" cxnId="{10857CE5-18BB-48B4-890F-CAB5B44F4987}">
      <dgm:prSet/>
      <dgm:spPr/>
      <dgm:t>
        <a:bodyPr/>
        <a:lstStyle/>
        <a:p>
          <a:endParaRPr lang="en-AU"/>
        </a:p>
      </dgm:t>
    </dgm:pt>
    <dgm:pt modelId="{2FB3AE80-A2F6-425D-BD19-BA53EE70D401}">
      <dgm:prSet phldrT="[Text]" custT="1"/>
      <dgm:spPr/>
      <dgm:t>
        <a:bodyPr/>
        <a:lstStyle/>
        <a:p>
          <a:r>
            <a:rPr lang="en-AU" sz="1100"/>
            <a:t>External data sources</a:t>
          </a:r>
        </a:p>
      </dgm:t>
    </dgm:pt>
    <dgm:pt modelId="{6C72EFB9-0907-47B8-B703-0E67DC522E92}" type="parTrans" cxnId="{740296E5-80A2-4B94-A637-85FCE5ADEF87}">
      <dgm:prSet/>
      <dgm:spPr/>
      <dgm:t>
        <a:bodyPr/>
        <a:lstStyle/>
        <a:p>
          <a:endParaRPr lang="en-AU"/>
        </a:p>
      </dgm:t>
    </dgm:pt>
    <dgm:pt modelId="{9EC5960A-DD40-4D63-A1C6-4F346CA69B2D}" type="sibTrans" cxnId="{740296E5-80A2-4B94-A637-85FCE5ADEF87}">
      <dgm:prSet/>
      <dgm:spPr/>
      <dgm:t>
        <a:bodyPr/>
        <a:lstStyle/>
        <a:p>
          <a:endParaRPr lang="en-AU"/>
        </a:p>
      </dgm:t>
    </dgm:pt>
    <dgm:pt modelId="{88843B5E-2463-4377-A42B-B2614DB1FE67}">
      <dgm:prSet phldrT="[Text]"/>
      <dgm:spPr/>
      <dgm:t>
        <a:bodyPr/>
        <a:lstStyle/>
        <a:p>
          <a:r>
            <a:rPr lang="en-AU"/>
            <a:t>IPCC Sixth Assessment Report (2021)</a:t>
          </a:r>
        </a:p>
      </dgm:t>
    </dgm:pt>
    <dgm:pt modelId="{CAD35F5A-6673-4173-8AD1-2BC935AAABBF}" type="parTrans" cxnId="{50747388-E04B-4673-87BF-88BA16F456BB}">
      <dgm:prSet/>
      <dgm:spPr/>
      <dgm:t>
        <a:bodyPr/>
        <a:lstStyle/>
        <a:p>
          <a:endParaRPr lang="en-AU"/>
        </a:p>
      </dgm:t>
    </dgm:pt>
    <dgm:pt modelId="{D7BA6F77-86E3-4A66-90CD-E337E92571ED}" type="sibTrans" cxnId="{50747388-E04B-4673-87BF-88BA16F456BB}">
      <dgm:prSet/>
      <dgm:spPr/>
      <dgm:t>
        <a:bodyPr/>
        <a:lstStyle/>
        <a:p>
          <a:endParaRPr lang="en-AU"/>
        </a:p>
      </dgm:t>
    </dgm:pt>
    <dgm:pt modelId="{D9232378-DE3D-413D-8F6D-56561BA38347}">
      <dgm:prSet phldrT="[Text]"/>
      <dgm:spPr/>
      <dgm:t>
        <a:bodyPr/>
        <a:lstStyle/>
        <a:p>
          <a:r>
            <a:rPr lang="en-AU"/>
            <a:t>Climate Change in Australia</a:t>
          </a:r>
        </a:p>
      </dgm:t>
    </dgm:pt>
    <dgm:pt modelId="{CC53EF96-E532-48F5-A2B9-40DDF226BC3E}" type="parTrans" cxnId="{CE8D89DD-AE7B-4496-AAF9-B80A6462CEC8}">
      <dgm:prSet/>
      <dgm:spPr/>
      <dgm:t>
        <a:bodyPr/>
        <a:lstStyle/>
        <a:p>
          <a:endParaRPr lang="en-AU"/>
        </a:p>
      </dgm:t>
    </dgm:pt>
    <dgm:pt modelId="{961783F5-891C-4341-8AC9-6DC5FBC1EE7C}" type="sibTrans" cxnId="{CE8D89DD-AE7B-4496-AAF9-B80A6462CEC8}">
      <dgm:prSet/>
      <dgm:spPr/>
      <dgm:t>
        <a:bodyPr/>
        <a:lstStyle/>
        <a:p>
          <a:endParaRPr lang="en-AU"/>
        </a:p>
      </dgm:t>
    </dgm:pt>
    <dgm:pt modelId="{0EFE2FEB-02FD-4944-B784-DE2CC2D4D515}">
      <dgm:prSet phldrT="[Text]"/>
      <dgm:spPr/>
      <dgm:t>
        <a:bodyPr/>
        <a:lstStyle/>
        <a:p>
          <a:r>
            <a:rPr lang="en-AU"/>
            <a:t>Insurance claims</a:t>
          </a:r>
        </a:p>
      </dgm:t>
    </dgm:pt>
    <dgm:pt modelId="{C3EC6082-2DC2-4DAB-A87F-80A4F026288A}" type="parTrans" cxnId="{DAB4D9F3-3B8E-4E3B-AA3B-3E347E8E5666}">
      <dgm:prSet/>
      <dgm:spPr/>
      <dgm:t>
        <a:bodyPr/>
        <a:lstStyle/>
        <a:p>
          <a:endParaRPr lang="en-AU"/>
        </a:p>
      </dgm:t>
    </dgm:pt>
    <dgm:pt modelId="{67415924-AACB-45D5-A1E4-0A2F688D92E4}" type="sibTrans" cxnId="{DAB4D9F3-3B8E-4E3B-AA3B-3E347E8E5666}">
      <dgm:prSet/>
      <dgm:spPr/>
      <dgm:t>
        <a:bodyPr/>
        <a:lstStyle/>
        <a:p>
          <a:endParaRPr lang="en-AU"/>
        </a:p>
      </dgm:t>
    </dgm:pt>
    <dgm:pt modelId="{DF5F8FF6-76E5-47B5-B7C1-B72D96615AE2}">
      <dgm:prSet phldrT="[Text]"/>
      <dgm:spPr/>
      <dgm:t>
        <a:bodyPr/>
        <a:lstStyle/>
        <a:p>
          <a:r>
            <a:rPr lang="en-AU"/>
            <a:t>The State of the Climate 2024 report</a:t>
          </a:r>
        </a:p>
      </dgm:t>
    </dgm:pt>
    <dgm:pt modelId="{06E20D06-7FDF-4283-89DE-55B9D74E8D37}" type="parTrans" cxnId="{34F62C3F-838C-41F0-8B4F-6F6DC313230E}">
      <dgm:prSet/>
      <dgm:spPr/>
      <dgm:t>
        <a:bodyPr/>
        <a:lstStyle/>
        <a:p>
          <a:endParaRPr lang="en-AU"/>
        </a:p>
      </dgm:t>
    </dgm:pt>
    <dgm:pt modelId="{7B22C3C2-DADD-43E1-A61F-AE683A7AFB59}" type="sibTrans" cxnId="{34F62C3F-838C-41F0-8B4F-6F6DC313230E}">
      <dgm:prSet/>
      <dgm:spPr/>
      <dgm:t>
        <a:bodyPr/>
        <a:lstStyle/>
        <a:p>
          <a:endParaRPr lang="en-AU"/>
        </a:p>
      </dgm:t>
    </dgm:pt>
    <dgm:pt modelId="{E0CF492B-4FA5-4AA0-B2B4-438257EC82B6}">
      <dgm:prSet phldrT="[Text]"/>
      <dgm:spPr/>
      <dgm:t>
        <a:bodyPr/>
        <a:lstStyle/>
        <a:p>
          <a:r>
            <a:rPr lang="en-AU"/>
            <a:t>Climate scenario and transition summaries in CROMP Organisation Application Guide Appendix</a:t>
          </a:r>
        </a:p>
      </dgm:t>
    </dgm:pt>
    <dgm:pt modelId="{103CEF60-CAAB-4C44-97AC-16A2AFBDDF86}" type="parTrans" cxnId="{29BA4ED3-034B-4C51-96D0-712CC049AC44}">
      <dgm:prSet/>
      <dgm:spPr/>
      <dgm:t>
        <a:bodyPr/>
        <a:lstStyle/>
        <a:p>
          <a:endParaRPr lang="en-AU"/>
        </a:p>
      </dgm:t>
    </dgm:pt>
    <dgm:pt modelId="{5F225642-09E0-492A-8BF9-25C2525FDAC4}" type="sibTrans" cxnId="{29BA4ED3-034B-4C51-96D0-712CC049AC44}">
      <dgm:prSet/>
      <dgm:spPr/>
      <dgm:t>
        <a:bodyPr/>
        <a:lstStyle/>
        <a:p>
          <a:endParaRPr lang="en-AU"/>
        </a:p>
      </dgm:t>
    </dgm:pt>
    <dgm:pt modelId="{C1AB580C-F813-49E4-AFE4-A893E6C34E16}">
      <dgm:prSet phldrT="[Text]"/>
      <dgm:spPr/>
      <dgm:t>
        <a:bodyPr/>
        <a:lstStyle/>
        <a:p>
          <a:r>
            <a:rPr lang="en-AU"/>
            <a:t>Input from staff to identify assets, infrastructure and staff that may be at risk from climate change </a:t>
          </a:r>
        </a:p>
      </dgm:t>
    </dgm:pt>
    <dgm:pt modelId="{B2AC691C-B5E8-4C61-BB26-82FEC1A16FD1}" type="parTrans" cxnId="{0A985409-0C56-44C6-8BF7-31983B74732F}">
      <dgm:prSet/>
      <dgm:spPr/>
    </dgm:pt>
    <dgm:pt modelId="{4325BD90-6A8B-43EE-B400-3E09E2A58A28}" type="sibTrans" cxnId="{0A985409-0C56-44C6-8BF7-31983B74732F}">
      <dgm:prSet/>
      <dgm:spPr/>
    </dgm:pt>
    <dgm:pt modelId="{5481111A-3280-4EA7-BB47-63C757AA23B2}" type="pres">
      <dgm:prSet presAssocID="{587B9710-29F4-4811-9BEC-99A215A3A095}" presName="Name0" presStyleCnt="0">
        <dgm:presLayoutVars>
          <dgm:dir/>
          <dgm:animLvl val="lvl"/>
          <dgm:resizeHandles val="exact"/>
        </dgm:presLayoutVars>
      </dgm:prSet>
      <dgm:spPr/>
    </dgm:pt>
    <dgm:pt modelId="{B04882E5-EEFC-4A9C-8A3B-740F36B123D3}" type="pres">
      <dgm:prSet presAssocID="{4E30BB2A-DF37-45CA-B4DE-5D2F00830FF5}" presName="linNode" presStyleCnt="0"/>
      <dgm:spPr/>
    </dgm:pt>
    <dgm:pt modelId="{C3AA239A-1A90-4C92-9EFD-C227F04A30AD}" type="pres">
      <dgm:prSet presAssocID="{4E30BB2A-DF37-45CA-B4DE-5D2F00830FF5}" presName="parentText" presStyleLbl="node1" presStyleIdx="0" presStyleCnt="2" custScaleX="81327" custLinFactNeighborX="-5252" custLinFactNeighborY="-2">
        <dgm:presLayoutVars>
          <dgm:chMax val="1"/>
          <dgm:bulletEnabled val="1"/>
        </dgm:presLayoutVars>
      </dgm:prSet>
      <dgm:spPr/>
    </dgm:pt>
    <dgm:pt modelId="{487B0DEE-5008-4641-923E-68090C99C5BE}" type="pres">
      <dgm:prSet presAssocID="{4E30BB2A-DF37-45CA-B4DE-5D2F00830FF5}" presName="descendantText" presStyleLbl="alignAccFollowNode1" presStyleIdx="0" presStyleCnt="2" custScaleY="104048" custLinFactNeighborX="-9740">
        <dgm:presLayoutVars>
          <dgm:bulletEnabled val="1"/>
        </dgm:presLayoutVars>
      </dgm:prSet>
      <dgm:spPr/>
    </dgm:pt>
    <dgm:pt modelId="{4DDC8DB8-DDAA-4E64-97EC-A6D884F4773D}" type="pres">
      <dgm:prSet presAssocID="{482C6D10-29FB-4A6B-AA71-8E201FFF0FED}" presName="sp" presStyleCnt="0"/>
      <dgm:spPr/>
    </dgm:pt>
    <dgm:pt modelId="{ECA9E6A3-D47A-41DD-93F7-77B976F20B08}" type="pres">
      <dgm:prSet presAssocID="{2FB3AE80-A2F6-425D-BD19-BA53EE70D401}" presName="linNode" presStyleCnt="0"/>
      <dgm:spPr/>
    </dgm:pt>
    <dgm:pt modelId="{7907554B-8955-4A62-8EC2-D47642FF317F}" type="pres">
      <dgm:prSet presAssocID="{2FB3AE80-A2F6-425D-BD19-BA53EE70D401}" presName="parentText" presStyleLbl="node1" presStyleIdx="1" presStyleCnt="2" custScaleX="81327" custLinFactNeighborX="-5252" custLinFactNeighborY="-2">
        <dgm:presLayoutVars>
          <dgm:chMax val="1"/>
          <dgm:bulletEnabled val="1"/>
        </dgm:presLayoutVars>
      </dgm:prSet>
      <dgm:spPr/>
    </dgm:pt>
    <dgm:pt modelId="{E729B8FE-29F9-46EF-8C80-0397136C5993}" type="pres">
      <dgm:prSet presAssocID="{2FB3AE80-A2F6-425D-BD19-BA53EE70D401}" presName="descendantText" presStyleLbl="alignAccFollowNode1" presStyleIdx="1" presStyleCnt="2" custScaleY="104048" custLinFactNeighborX="-9740">
        <dgm:presLayoutVars>
          <dgm:bulletEnabled val="1"/>
        </dgm:presLayoutVars>
      </dgm:prSet>
      <dgm:spPr/>
    </dgm:pt>
  </dgm:ptLst>
  <dgm:cxnLst>
    <dgm:cxn modelId="{0A985409-0C56-44C6-8BF7-31983B74732F}" srcId="{4E30BB2A-DF37-45CA-B4DE-5D2F00830FF5}" destId="{C1AB580C-F813-49E4-AFE4-A893E6C34E16}" srcOrd="3" destOrd="0" parTransId="{B2AC691C-B5E8-4C61-BB26-82FEC1A16FD1}" sibTransId="{4325BD90-6A8B-43EE-B400-3E09E2A58A28}"/>
    <dgm:cxn modelId="{4B50D80B-97A3-4E45-833D-78AC68A32906}" srcId="{587B9710-29F4-4811-9BEC-99A215A3A095}" destId="{4E30BB2A-DF37-45CA-B4DE-5D2F00830FF5}" srcOrd="0" destOrd="0" parTransId="{6953D735-23C9-4862-8443-D0B72B17084F}" sibTransId="{482C6D10-29FB-4A6B-AA71-8E201FFF0FED}"/>
    <dgm:cxn modelId="{81231522-01E3-43B1-BFA5-5533AF4F2C49}" type="presOf" srcId="{DF5F8FF6-76E5-47B5-B7C1-B72D96615AE2}" destId="{E729B8FE-29F9-46EF-8C80-0397136C5993}" srcOrd="0" destOrd="2" presId="urn:microsoft.com/office/officeart/2005/8/layout/vList5"/>
    <dgm:cxn modelId="{EB29632C-CA7F-4D6B-B526-C0197BA986E7}" type="presOf" srcId="{2FB3AE80-A2F6-425D-BD19-BA53EE70D401}" destId="{7907554B-8955-4A62-8EC2-D47642FF317F}" srcOrd="0" destOrd="0" presId="urn:microsoft.com/office/officeart/2005/8/layout/vList5"/>
    <dgm:cxn modelId="{34F62C3F-838C-41F0-8B4F-6F6DC313230E}" srcId="{2FB3AE80-A2F6-425D-BD19-BA53EE70D401}" destId="{DF5F8FF6-76E5-47B5-B7C1-B72D96615AE2}" srcOrd="2" destOrd="0" parTransId="{06E20D06-7FDF-4283-89DE-55B9D74E8D37}" sibTransId="{7B22C3C2-DADD-43E1-A61F-AE683A7AFB59}"/>
    <dgm:cxn modelId="{8002494D-EFE2-4793-8C11-E4E809F8F3C5}" type="presOf" srcId="{D251A924-54C8-4095-880E-FF9E2689E6C0}" destId="{487B0DEE-5008-4641-923E-68090C99C5BE}" srcOrd="0" destOrd="1" presId="urn:microsoft.com/office/officeart/2005/8/layout/vList5"/>
    <dgm:cxn modelId="{8D703B58-1E86-4B72-861F-3988E6A04CA8}" type="presOf" srcId="{4E30BB2A-DF37-45CA-B4DE-5D2F00830FF5}" destId="{C3AA239A-1A90-4C92-9EFD-C227F04A30AD}" srcOrd="0" destOrd="0" presId="urn:microsoft.com/office/officeart/2005/8/layout/vList5"/>
    <dgm:cxn modelId="{50747388-E04B-4673-87BF-88BA16F456BB}" srcId="{2FB3AE80-A2F6-425D-BD19-BA53EE70D401}" destId="{88843B5E-2463-4377-A42B-B2614DB1FE67}" srcOrd="0" destOrd="0" parTransId="{CAD35F5A-6673-4173-8AD1-2BC935AAABBF}" sibTransId="{D7BA6F77-86E3-4A66-90CD-E337E92571ED}"/>
    <dgm:cxn modelId="{8B72008D-4271-4F6E-BFCE-C271673DD20A}" srcId="{4E30BB2A-DF37-45CA-B4DE-5D2F00830FF5}" destId="{D57F5CDF-93FB-48AF-AE9C-9EFB3FCC4B27}" srcOrd="0" destOrd="0" parTransId="{D4E9354B-588D-4BB9-B04A-5D8B1B9B2398}" sibTransId="{D9A91799-B128-4BA7-A9EF-909305F55255}"/>
    <dgm:cxn modelId="{E65E2FA2-2C77-449D-A25F-CD6F00AB1135}" type="presOf" srcId="{587B9710-29F4-4811-9BEC-99A215A3A095}" destId="{5481111A-3280-4EA7-BB47-63C757AA23B2}" srcOrd="0" destOrd="0" presId="urn:microsoft.com/office/officeart/2005/8/layout/vList5"/>
    <dgm:cxn modelId="{9D66CAA7-D21B-48A2-9118-DC4A5737D032}" type="presOf" srcId="{D9232378-DE3D-413D-8F6D-56561BA38347}" destId="{E729B8FE-29F9-46EF-8C80-0397136C5993}" srcOrd="0" destOrd="1" presId="urn:microsoft.com/office/officeart/2005/8/layout/vList5"/>
    <dgm:cxn modelId="{8935C2AB-0702-4933-8912-1CA27E80EC01}" type="presOf" srcId="{E0CF492B-4FA5-4AA0-B2B4-438257EC82B6}" destId="{E729B8FE-29F9-46EF-8C80-0397136C5993}" srcOrd="0" destOrd="3" presId="urn:microsoft.com/office/officeart/2005/8/layout/vList5"/>
    <dgm:cxn modelId="{BF00EEAF-1905-4B25-93B2-CEA7378DB049}" type="presOf" srcId="{88843B5E-2463-4377-A42B-B2614DB1FE67}" destId="{E729B8FE-29F9-46EF-8C80-0397136C5993}" srcOrd="0" destOrd="0" presId="urn:microsoft.com/office/officeart/2005/8/layout/vList5"/>
    <dgm:cxn modelId="{29BA4ED3-034B-4C51-96D0-712CC049AC44}" srcId="{2FB3AE80-A2F6-425D-BD19-BA53EE70D401}" destId="{E0CF492B-4FA5-4AA0-B2B4-438257EC82B6}" srcOrd="3" destOrd="0" parTransId="{103CEF60-CAAB-4C44-97AC-16A2AFBDDF86}" sibTransId="{5F225642-09E0-492A-8BF9-25C2525FDAC4}"/>
    <dgm:cxn modelId="{CE8D89DD-AE7B-4496-AAF9-B80A6462CEC8}" srcId="{2FB3AE80-A2F6-425D-BD19-BA53EE70D401}" destId="{D9232378-DE3D-413D-8F6D-56561BA38347}" srcOrd="1" destOrd="0" parTransId="{CC53EF96-E532-48F5-A2B9-40DDF226BC3E}" sibTransId="{961783F5-891C-4341-8AC9-6DC5FBC1EE7C}"/>
    <dgm:cxn modelId="{16244AE0-7CAA-419C-B199-144CE74803D5}" type="presOf" srcId="{D57F5CDF-93FB-48AF-AE9C-9EFB3FCC4B27}" destId="{487B0DEE-5008-4641-923E-68090C99C5BE}" srcOrd="0" destOrd="0" presId="urn:microsoft.com/office/officeart/2005/8/layout/vList5"/>
    <dgm:cxn modelId="{10857CE5-18BB-48B4-890F-CAB5B44F4987}" srcId="{4E30BB2A-DF37-45CA-B4DE-5D2F00830FF5}" destId="{D251A924-54C8-4095-880E-FF9E2689E6C0}" srcOrd="1" destOrd="0" parTransId="{C9B53BF3-1ABF-4195-8CE0-0043685D3808}" sibTransId="{86C894AD-F920-4EF5-97E7-0343D0344DB1}"/>
    <dgm:cxn modelId="{740296E5-80A2-4B94-A637-85FCE5ADEF87}" srcId="{587B9710-29F4-4811-9BEC-99A215A3A095}" destId="{2FB3AE80-A2F6-425D-BD19-BA53EE70D401}" srcOrd="1" destOrd="0" parTransId="{6C72EFB9-0907-47B8-B703-0E67DC522E92}" sibTransId="{9EC5960A-DD40-4D63-A1C6-4F346CA69B2D}"/>
    <dgm:cxn modelId="{FAA844F3-EEC3-478D-9AD3-A4816D0FFF09}" type="presOf" srcId="{C1AB580C-F813-49E4-AFE4-A893E6C34E16}" destId="{487B0DEE-5008-4641-923E-68090C99C5BE}" srcOrd="0" destOrd="3" presId="urn:microsoft.com/office/officeart/2005/8/layout/vList5"/>
    <dgm:cxn modelId="{DAB4D9F3-3B8E-4E3B-AA3B-3E347E8E5666}" srcId="{4E30BB2A-DF37-45CA-B4DE-5D2F00830FF5}" destId="{0EFE2FEB-02FD-4944-B784-DE2CC2D4D515}" srcOrd="2" destOrd="0" parTransId="{C3EC6082-2DC2-4DAB-A87F-80A4F026288A}" sibTransId="{67415924-AACB-45D5-A1E4-0A2F688D92E4}"/>
    <dgm:cxn modelId="{DE7761F4-30EF-4624-957B-EA76B6ECF124}" type="presOf" srcId="{0EFE2FEB-02FD-4944-B784-DE2CC2D4D515}" destId="{487B0DEE-5008-4641-923E-68090C99C5BE}" srcOrd="0" destOrd="2" presId="urn:microsoft.com/office/officeart/2005/8/layout/vList5"/>
    <dgm:cxn modelId="{68B35209-9551-4F10-9F3D-ED4BF3F57702}" type="presParOf" srcId="{5481111A-3280-4EA7-BB47-63C757AA23B2}" destId="{B04882E5-EEFC-4A9C-8A3B-740F36B123D3}" srcOrd="0" destOrd="0" presId="urn:microsoft.com/office/officeart/2005/8/layout/vList5"/>
    <dgm:cxn modelId="{7F691BA2-862B-4E48-81AB-274058FC19E9}" type="presParOf" srcId="{B04882E5-EEFC-4A9C-8A3B-740F36B123D3}" destId="{C3AA239A-1A90-4C92-9EFD-C227F04A30AD}" srcOrd="0" destOrd="0" presId="urn:microsoft.com/office/officeart/2005/8/layout/vList5"/>
    <dgm:cxn modelId="{C3D23DBF-A75C-4DD6-AA22-CBE616EA366E}" type="presParOf" srcId="{B04882E5-EEFC-4A9C-8A3B-740F36B123D3}" destId="{487B0DEE-5008-4641-923E-68090C99C5BE}" srcOrd="1" destOrd="0" presId="urn:microsoft.com/office/officeart/2005/8/layout/vList5"/>
    <dgm:cxn modelId="{5168DB2B-EDDB-4972-B043-9574443222AC}" type="presParOf" srcId="{5481111A-3280-4EA7-BB47-63C757AA23B2}" destId="{4DDC8DB8-DDAA-4E64-97EC-A6D884F4773D}" srcOrd="1" destOrd="0" presId="urn:microsoft.com/office/officeart/2005/8/layout/vList5"/>
    <dgm:cxn modelId="{73D25761-010C-4FD8-A6B7-86557568B1F0}" type="presParOf" srcId="{5481111A-3280-4EA7-BB47-63C757AA23B2}" destId="{ECA9E6A3-D47A-41DD-93F7-77B976F20B08}" srcOrd="2" destOrd="0" presId="urn:microsoft.com/office/officeart/2005/8/layout/vList5"/>
    <dgm:cxn modelId="{DCE95BDA-D49B-478C-9C04-D27BC3B01B78}" type="presParOf" srcId="{ECA9E6A3-D47A-41DD-93F7-77B976F20B08}" destId="{7907554B-8955-4A62-8EC2-D47642FF317F}" srcOrd="0" destOrd="0" presId="urn:microsoft.com/office/officeart/2005/8/layout/vList5"/>
    <dgm:cxn modelId="{8B652AAA-1EA0-4F4D-B9C0-55EE17092B2F}" type="presParOf" srcId="{ECA9E6A3-D47A-41DD-93F7-77B976F20B08}" destId="{E729B8FE-29F9-46EF-8C80-0397136C5993}"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B87C9B-5736-4564-9C68-EE60222E2F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64F7A57B-7A61-449B-9FB4-0113B0179524}">
      <dgm:prSet phldrT="[Text]"/>
      <dgm:spPr/>
      <dgm:t>
        <a:bodyPr/>
        <a:lstStyle/>
        <a:p>
          <a:r>
            <a:rPr lang="en-AU"/>
            <a:t>Chief Executive Officer</a:t>
          </a:r>
        </a:p>
      </dgm:t>
    </dgm:pt>
    <dgm:pt modelId="{31198907-683D-4A29-B2FA-2ECD108D8F41}" type="parTrans" cxnId="{A5A445C3-D07A-4CCD-9FED-E18BADA829C2}">
      <dgm:prSet/>
      <dgm:spPr/>
      <dgm:t>
        <a:bodyPr/>
        <a:lstStyle/>
        <a:p>
          <a:endParaRPr lang="en-AU"/>
        </a:p>
      </dgm:t>
    </dgm:pt>
    <dgm:pt modelId="{DFE4A5F9-B6BF-4F76-9AC7-1A35A363328E}" type="sibTrans" cxnId="{A5A445C3-D07A-4CCD-9FED-E18BADA829C2}">
      <dgm:prSet/>
      <dgm:spPr/>
      <dgm:t>
        <a:bodyPr/>
        <a:lstStyle/>
        <a:p>
          <a:endParaRPr lang="en-AU"/>
        </a:p>
      </dgm:t>
    </dgm:pt>
    <dgm:pt modelId="{B86C7F58-D330-485F-809A-A5B7D7AF7EE6}" type="asst">
      <dgm:prSet phldrT="[Text]"/>
      <dgm:spPr/>
      <dgm:t>
        <a:bodyPr/>
        <a:lstStyle/>
        <a:p>
          <a:r>
            <a:rPr lang="en-AU"/>
            <a:t>Executive Board</a:t>
          </a:r>
        </a:p>
      </dgm:t>
    </dgm:pt>
    <dgm:pt modelId="{CD9CC980-01AB-4CC9-AEBC-F3CA488E5107}" type="parTrans" cxnId="{038945C1-079C-48E7-9095-2D7A4DD3E146}">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3EBE403E-B472-4DCC-97C8-F45C0E8AABAF}" type="sibTrans" cxnId="{038945C1-079C-48E7-9095-2D7A4DD3E146}">
      <dgm:prSet/>
      <dgm:spPr/>
      <dgm:t>
        <a:bodyPr/>
        <a:lstStyle/>
        <a:p>
          <a:endParaRPr lang="en-AU"/>
        </a:p>
      </dgm:t>
    </dgm:pt>
    <dgm:pt modelId="{E82938FD-3DC7-470D-8746-BBBD807D315D}">
      <dgm:prSet phldrT="[Text]"/>
      <dgm:spPr/>
      <dgm:t>
        <a:bodyPr/>
        <a:lstStyle/>
        <a:p>
          <a:r>
            <a:rPr lang="en-AU"/>
            <a:t>Chief Operating Officer</a:t>
          </a:r>
        </a:p>
      </dgm:t>
    </dgm:pt>
    <dgm:pt modelId="{6BACB121-7F75-4EC3-BF43-0CEF83B5E08E}" type="parTrans" cxnId="{70843266-4811-42C2-A186-D6A6323D08DC}">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18E68B6D-2E6E-4E8C-AF83-1CF15030E049}" type="sibTrans" cxnId="{70843266-4811-42C2-A186-D6A6323D08DC}">
      <dgm:prSet/>
      <dgm:spPr/>
      <dgm:t>
        <a:bodyPr/>
        <a:lstStyle/>
        <a:p>
          <a:endParaRPr lang="en-AU"/>
        </a:p>
      </dgm:t>
    </dgm:pt>
    <dgm:pt modelId="{913F16FF-675F-48C8-B65C-A7D040653A8B}">
      <dgm:prSet phldrT="[Text]"/>
      <dgm:spPr/>
      <dgm:t>
        <a:bodyPr/>
        <a:lstStyle/>
        <a:p>
          <a:r>
            <a:rPr lang="en-AU"/>
            <a:t>Deputy Chief Executive (Project Delivery)</a:t>
          </a:r>
        </a:p>
      </dgm:t>
    </dgm:pt>
    <dgm:pt modelId="{A0F4F245-4F09-4439-873E-559BC2CD31A5}" type="parTrans" cxnId="{0D58143A-E083-41D6-82EE-137991B91DE0}">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498F2982-BE07-407C-B4DD-BB2695E6F440}" type="sibTrans" cxnId="{0D58143A-E083-41D6-82EE-137991B91DE0}">
      <dgm:prSet/>
      <dgm:spPr/>
      <dgm:t>
        <a:bodyPr/>
        <a:lstStyle/>
        <a:p>
          <a:endParaRPr lang="en-AU"/>
        </a:p>
      </dgm:t>
    </dgm:pt>
    <dgm:pt modelId="{75E13CE2-B5A6-4BF1-9A96-1A9A7B5780C5}" type="asst">
      <dgm:prSet phldrT="[Text]"/>
      <dgm:spPr/>
      <dgm:t>
        <a:bodyPr/>
        <a:lstStyle/>
        <a:p>
          <a:r>
            <a:rPr lang="en-AU"/>
            <a:t>Audit and Risk Committee</a:t>
          </a:r>
        </a:p>
      </dgm:t>
    </dgm:pt>
    <dgm:pt modelId="{D9606DF9-2D7C-40FF-96F4-F90ED3E830C0}" type="parTrans" cxnId="{30CD3C76-D830-46E2-8C8C-39A41E189F2F}">
      <dgm:prSet/>
      <dgm:spPr/>
      <dgm:t>
        <a:bodyPr/>
        <a:lstStyle/>
        <a:p>
          <a:endParaRPr lang="en-AU"/>
        </a:p>
      </dgm:t>
    </dgm:pt>
    <dgm:pt modelId="{20ACCD45-1107-4130-BFA6-3D18DF29E13E}" type="sibTrans" cxnId="{30CD3C76-D830-46E2-8C8C-39A41E189F2F}">
      <dgm:prSet/>
      <dgm:spPr/>
      <dgm:t>
        <a:bodyPr/>
        <a:lstStyle/>
        <a:p>
          <a:endParaRPr lang="en-AU"/>
        </a:p>
      </dgm:t>
    </dgm:pt>
    <dgm:pt modelId="{A0110EBA-0121-4464-841F-16F76DBA73C4}">
      <dgm:prSet phldrT="[Text]"/>
      <dgm:spPr/>
      <dgm:t>
        <a:bodyPr/>
        <a:lstStyle/>
        <a:p>
          <a:r>
            <a:rPr lang="en-AU"/>
            <a:t>Deputy Chief Executive (Innovation and Technology)</a:t>
          </a:r>
        </a:p>
      </dgm:t>
    </dgm:pt>
    <dgm:pt modelId="{CCA2DF76-951A-46B7-9BC4-002B74C688EA}" type="parTrans" cxnId="{6867DA94-E19D-49AF-81B1-2791D776ADC5}">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2FA65C8B-6675-4404-86FB-1771BC11783E}" type="sibTrans" cxnId="{6867DA94-E19D-49AF-81B1-2791D776ADC5}">
      <dgm:prSet/>
      <dgm:spPr/>
      <dgm:t>
        <a:bodyPr/>
        <a:lstStyle/>
        <a:p>
          <a:endParaRPr lang="en-AU"/>
        </a:p>
      </dgm:t>
    </dgm:pt>
    <dgm:pt modelId="{E2EECCA3-2F1F-4544-9F25-B1B1977BCF55}" type="pres">
      <dgm:prSet presAssocID="{E0B87C9B-5736-4564-9C68-EE60222E2F0C}" presName="hierChild1" presStyleCnt="0">
        <dgm:presLayoutVars>
          <dgm:orgChart val="1"/>
          <dgm:chPref val="1"/>
          <dgm:dir/>
          <dgm:animOne val="branch"/>
          <dgm:animLvl val="lvl"/>
          <dgm:resizeHandles/>
        </dgm:presLayoutVars>
      </dgm:prSet>
      <dgm:spPr/>
    </dgm:pt>
    <dgm:pt modelId="{8CAABC97-0DB7-49EC-A47B-2A4698FA3269}" type="pres">
      <dgm:prSet presAssocID="{64F7A57B-7A61-449B-9FB4-0113B0179524}" presName="hierRoot1" presStyleCnt="0">
        <dgm:presLayoutVars>
          <dgm:hierBranch val="init"/>
        </dgm:presLayoutVars>
      </dgm:prSet>
      <dgm:spPr/>
    </dgm:pt>
    <dgm:pt modelId="{245F7F34-D792-4A70-8368-3B21FBE6DDD2}" type="pres">
      <dgm:prSet presAssocID="{64F7A57B-7A61-449B-9FB4-0113B0179524}" presName="rootComposite1" presStyleCnt="0"/>
      <dgm:spPr/>
    </dgm:pt>
    <dgm:pt modelId="{F09762E2-4BDB-4880-80C8-DB0C142636FF}" type="pres">
      <dgm:prSet presAssocID="{64F7A57B-7A61-449B-9FB4-0113B0179524}" presName="rootText1" presStyleLbl="node0" presStyleIdx="0" presStyleCnt="1">
        <dgm:presLayoutVars>
          <dgm:chPref val="3"/>
        </dgm:presLayoutVars>
      </dgm:prSet>
      <dgm:spPr/>
    </dgm:pt>
    <dgm:pt modelId="{DBBC11A7-AF70-4F4A-97E6-3B74A4B881D6}" type="pres">
      <dgm:prSet presAssocID="{64F7A57B-7A61-449B-9FB4-0113B0179524}" presName="rootConnector1" presStyleLbl="node1" presStyleIdx="0" presStyleCnt="0"/>
      <dgm:spPr/>
    </dgm:pt>
    <dgm:pt modelId="{238254D9-06A0-423B-A92A-79EB654222AD}" type="pres">
      <dgm:prSet presAssocID="{64F7A57B-7A61-449B-9FB4-0113B0179524}" presName="hierChild2" presStyleCnt="0"/>
      <dgm:spPr/>
    </dgm:pt>
    <dgm:pt modelId="{01BC95FC-DAF5-46D3-8F0C-1200CAABE253}" type="pres">
      <dgm:prSet presAssocID="{6BACB121-7F75-4EC3-BF43-0CEF83B5E08E}" presName="Name37" presStyleLbl="parChTrans1D2" presStyleIdx="0" presStyleCnt="5"/>
      <dgm:spPr/>
    </dgm:pt>
    <dgm:pt modelId="{03E069E7-1988-4258-ADF8-671A1F2E7D59}" type="pres">
      <dgm:prSet presAssocID="{E82938FD-3DC7-470D-8746-BBBD807D315D}" presName="hierRoot2" presStyleCnt="0">
        <dgm:presLayoutVars>
          <dgm:hierBranch val="init"/>
        </dgm:presLayoutVars>
      </dgm:prSet>
      <dgm:spPr/>
    </dgm:pt>
    <dgm:pt modelId="{A527C79F-3747-4A5C-A44F-20E1F3A7C35B}" type="pres">
      <dgm:prSet presAssocID="{E82938FD-3DC7-470D-8746-BBBD807D315D}" presName="rootComposite" presStyleCnt="0"/>
      <dgm:spPr/>
    </dgm:pt>
    <dgm:pt modelId="{E2D3D95A-879F-41D3-AA94-AE52E0DCA5C0}" type="pres">
      <dgm:prSet presAssocID="{E82938FD-3DC7-470D-8746-BBBD807D315D}" presName="rootText" presStyleLbl="node2" presStyleIdx="0" presStyleCnt="3">
        <dgm:presLayoutVars>
          <dgm:chPref val="3"/>
        </dgm:presLayoutVars>
      </dgm:prSet>
      <dgm:spPr/>
    </dgm:pt>
    <dgm:pt modelId="{3C80411B-74E0-49E9-A7D8-B5DC63C9D6BB}" type="pres">
      <dgm:prSet presAssocID="{E82938FD-3DC7-470D-8746-BBBD807D315D}" presName="rootConnector" presStyleLbl="node2" presStyleIdx="0" presStyleCnt="3"/>
      <dgm:spPr/>
    </dgm:pt>
    <dgm:pt modelId="{581697D0-6D85-4481-BA0E-F73E3FADE9A6}" type="pres">
      <dgm:prSet presAssocID="{E82938FD-3DC7-470D-8746-BBBD807D315D}" presName="hierChild4" presStyleCnt="0"/>
      <dgm:spPr/>
    </dgm:pt>
    <dgm:pt modelId="{FBCCCB6B-3517-4BBD-8AE9-9725E67091C9}" type="pres">
      <dgm:prSet presAssocID="{E82938FD-3DC7-470D-8746-BBBD807D315D}" presName="hierChild5" presStyleCnt="0"/>
      <dgm:spPr/>
    </dgm:pt>
    <dgm:pt modelId="{177EE92A-9AEE-4D72-81F7-5D0A40010AC1}" type="pres">
      <dgm:prSet presAssocID="{A0F4F245-4F09-4439-873E-559BC2CD31A5}" presName="Name37" presStyleLbl="parChTrans1D2" presStyleIdx="1" presStyleCnt="5"/>
      <dgm:spPr/>
    </dgm:pt>
    <dgm:pt modelId="{051BCAF2-112A-4F5B-B5F7-1CFF04F102E7}" type="pres">
      <dgm:prSet presAssocID="{913F16FF-675F-48C8-B65C-A7D040653A8B}" presName="hierRoot2" presStyleCnt="0">
        <dgm:presLayoutVars>
          <dgm:hierBranch val="init"/>
        </dgm:presLayoutVars>
      </dgm:prSet>
      <dgm:spPr/>
    </dgm:pt>
    <dgm:pt modelId="{CA0FF543-497C-4226-9BAF-694F2E2021CB}" type="pres">
      <dgm:prSet presAssocID="{913F16FF-675F-48C8-B65C-A7D040653A8B}" presName="rootComposite" presStyleCnt="0"/>
      <dgm:spPr/>
    </dgm:pt>
    <dgm:pt modelId="{1641E092-65C5-434C-A233-CAB207B56AA2}" type="pres">
      <dgm:prSet presAssocID="{913F16FF-675F-48C8-B65C-A7D040653A8B}" presName="rootText" presStyleLbl="node2" presStyleIdx="1" presStyleCnt="3">
        <dgm:presLayoutVars>
          <dgm:chPref val="3"/>
        </dgm:presLayoutVars>
      </dgm:prSet>
      <dgm:spPr/>
    </dgm:pt>
    <dgm:pt modelId="{10EBDEBE-8AEB-4A5B-9588-F7D0EE89B8B7}" type="pres">
      <dgm:prSet presAssocID="{913F16FF-675F-48C8-B65C-A7D040653A8B}" presName="rootConnector" presStyleLbl="node2" presStyleIdx="1" presStyleCnt="3"/>
      <dgm:spPr/>
    </dgm:pt>
    <dgm:pt modelId="{807FA25E-4510-4D09-A231-6D5C38737F2A}" type="pres">
      <dgm:prSet presAssocID="{913F16FF-675F-48C8-B65C-A7D040653A8B}" presName="hierChild4" presStyleCnt="0"/>
      <dgm:spPr/>
    </dgm:pt>
    <dgm:pt modelId="{631A8566-BEF0-4DE7-AE13-82E053523A8F}" type="pres">
      <dgm:prSet presAssocID="{913F16FF-675F-48C8-B65C-A7D040653A8B}" presName="hierChild5" presStyleCnt="0"/>
      <dgm:spPr/>
    </dgm:pt>
    <dgm:pt modelId="{EA45F08B-2602-4415-8749-3C84E64EC247}" type="pres">
      <dgm:prSet presAssocID="{CCA2DF76-951A-46B7-9BC4-002B74C688EA}" presName="Name37" presStyleLbl="parChTrans1D2" presStyleIdx="2" presStyleCnt="5"/>
      <dgm:spPr/>
    </dgm:pt>
    <dgm:pt modelId="{AF6D3810-EBFB-40B1-9073-CBE518AF1601}" type="pres">
      <dgm:prSet presAssocID="{A0110EBA-0121-4464-841F-16F76DBA73C4}" presName="hierRoot2" presStyleCnt="0">
        <dgm:presLayoutVars>
          <dgm:hierBranch val="init"/>
        </dgm:presLayoutVars>
      </dgm:prSet>
      <dgm:spPr/>
    </dgm:pt>
    <dgm:pt modelId="{D408BB00-35E7-401B-8542-362CEE17143A}" type="pres">
      <dgm:prSet presAssocID="{A0110EBA-0121-4464-841F-16F76DBA73C4}" presName="rootComposite" presStyleCnt="0"/>
      <dgm:spPr/>
    </dgm:pt>
    <dgm:pt modelId="{B545C1CC-2F8F-4794-8A74-EC8ECA9D08DE}" type="pres">
      <dgm:prSet presAssocID="{A0110EBA-0121-4464-841F-16F76DBA73C4}" presName="rootText" presStyleLbl="node2" presStyleIdx="2" presStyleCnt="3">
        <dgm:presLayoutVars>
          <dgm:chPref val="3"/>
        </dgm:presLayoutVars>
      </dgm:prSet>
      <dgm:spPr/>
    </dgm:pt>
    <dgm:pt modelId="{E39CEC41-3947-4D4D-A4DB-8A62D60F4AAA}" type="pres">
      <dgm:prSet presAssocID="{A0110EBA-0121-4464-841F-16F76DBA73C4}" presName="rootConnector" presStyleLbl="node2" presStyleIdx="2" presStyleCnt="3"/>
      <dgm:spPr/>
    </dgm:pt>
    <dgm:pt modelId="{63E52E5D-8D7B-46A9-8EF1-F8FA72F8D56C}" type="pres">
      <dgm:prSet presAssocID="{A0110EBA-0121-4464-841F-16F76DBA73C4}" presName="hierChild4" presStyleCnt="0"/>
      <dgm:spPr/>
    </dgm:pt>
    <dgm:pt modelId="{4F93715A-3060-4359-93F5-4CCF03CC1026}" type="pres">
      <dgm:prSet presAssocID="{A0110EBA-0121-4464-841F-16F76DBA73C4}" presName="hierChild5" presStyleCnt="0"/>
      <dgm:spPr/>
    </dgm:pt>
    <dgm:pt modelId="{B092C7BE-17C6-4CE1-9CEC-BAEF2E4F0994}" type="pres">
      <dgm:prSet presAssocID="{64F7A57B-7A61-449B-9FB4-0113B0179524}" presName="hierChild3" presStyleCnt="0"/>
      <dgm:spPr/>
    </dgm:pt>
    <dgm:pt modelId="{75DA1C13-9E06-47AB-8FA4-1D666FC539A6}" type="pres">
      <dgm:prSet presAssocID="{CD9CC980-01AB-4CC9-AEBC-F3CA488E5107}" presName="Name111" presStyleLbl="parChTrans1D2" presStyleIdx="3" presStyleCnt="5"/>
      <dgm:spPr/>
    </dgm:pt>
    <dgm:pt modelId="{02249426-256A-411E-8C53-146418B2308C}" type="pres">
      <dgm:prSet presAssocID="{B86C7F58-D330-485F-809A-A5B7D7AF7EE6}" presName="hierRoot3" presStyleCnt="0">
        <dgm:presLayoutVars>
          <dgm:hierBranch val="init"/>
        </dgm:presLayoutVars>
      </dgm:prSet>
      <dgm:spPr/>
    </dgm:pt>
    <dgm:pt modelId="{559240BE-C6CC-41A7-93CC-8021E64596F1}" type="pres">
      <dgm:prSet presAssocID="{B86C7F58-D330-485F-809A-A5B7D7AF7EE6}" presName="rootComposite3" presStyleCnt="0"/>
      <dgm:spPr/>
    </dgm:pt>
    <dgm:pt modelId="{98AFD705-5668-49FF-B0D8-151405A66AAF}" type="pres">
      <dgm:prSet presAssocID="{B86C7F58-D330-485F-809A-A5B7D7AF7EE6}" presName="rootText3" presStyleLbl="asst1" presStyleIdx="0" presStyleCnt="2">
        <dgm:presLayoutVars>
          <dgm:chPref val="3"/>
        </dgm:presLayoutVars>
      </dgm:prSet>
      <dgm:spPr/>
    </dgm:pt>
    <dgm:pt modelId="{7165DDAD-7C76-4983-B938-88683C1259AE}" type="pres">
      <dgm:prSet presAssocID="{B86C7F58-D330-485F-809A-A5B7D7AF7EE6}" presName="rootConnector3" presStyleLbl="asst1" presStyleIdx="0" presStyleCnt="2"/>
      <dgm:spPr/>
    </dgm:pt>
    <dgm:pt modelId="{25CB63BB-8681-49B9-973A-48E10BBB4B61}" type="pres">
      <dgm:prSet presAssocID="{B86C7F58-D330-485F-809A-A5B7D7AF7EE6}" presName="hierChild6" presStyleCnt="0"/>
      <dgm:spPr/>
    </dgm:pt>
    <dgm:pt modelId="{5C903FC9-A899-41E3-AECD-A194E6E23634}" type="pres">
      <dgm:prSet presAssocID="{B86C7F58-D330-485F-809A-A5B7D7AF7EE6}" presName="hierChild7" presStyleCnt="0"/>
      <dgm:spPr/>
    </dgm:pt>
    <dgm:pt modelId="{F4D19B7E-6877-45BD-8C06-E4F9D9D84C05}" type="pres">
      <dgm:prSet presAssocID="{D9606DF9-2D7C-40FF-96F4-F90ED3E830C0}" presName="Name111" presStyleLbl="parChTrans1D2" presStyleIdx="4" presStyleCnt="5"/>
      <dgm:spPr/>
    </dgm:pt>
    <dgm:pt modelId="{BD1F7E6C-7A40-457D-A514-8B02DE492B51}" type="pres">
      <dgm:prSet presAssocID="{75E13CE2-B5A6-4BF1-9A96-1A9A7B5780C5}" presName="hierRoot3" presStyleCnt="0">
        <dgm:presLayoutVars>
          <dgm:hierBranch val="init"/>
        </dgm:presLayoutVars>
      </dgm:prSet>
      <dgm:spPr/>
    </dgm:pt>
    <dgm:pt modelId="{BC80B51F-2F83-4A71-972B-9A80E9A014CF}" type="pres">
      <dgm:prSet presAssocID="{75E13CE2-B5A6-4BF1-9A96-1A9A7B5780C5}" presName="rootComposite3" presStyleCnt="0"/>
      <dgm:spPr/>
    </dgm:pt>
    <dgm:pt modelId="{0EA2203F-BF27-4013-8848-C954D8E2528D}" type="pres">
      <dgm:prSet presAssocID="{75E13CE2-B5A6-4BF1-9A96-1A9A7B5780C5}" presName="rootText3" presStyleLbl="asst1" presStyleIdx="1" presStyleCnt="2">
        <dgm:presLayoutVars>
          <dgm:chPref val="3"/>
        </dgm:presLayoutVars>
      </dgm:prSet>
      <dgm:spPr/>
    </dgm:pt>
    <dgm:pt modelId="{A5C87B4F-CB53-4C62-BD75-287A616E4F3A}" type="pres">
      <dgm:prSet presAssocID="{75E13CE2-B5A6-4BF1-9A96-1A9A7B5780C5}" presName="rootConnector3" presStyleLbl="asst1" presStyleIdx="1" presStyleCnt="2"/>
      <dgm:spPr/>
    </dgm:pt>
    <dgm:pt modelId="{F18A0320-BEF8-4933-A95C-CC3D42289E7B}" type="pres">
      <dgm:prSet presAssocID="{75E13CE2-B5A6-4BF1-9A96-1A9A7B5780C5}" presName="hierChild6" presStyleCnt="0"/>
      <dgm:spPr/>
    </dgm:pt>
    <dgm:pt modelId="{2439A484-90AD-42EA-8AFF-841FF45F5808}" type="pres">
      <dgm:prSet presAssocID="{75E13CE2-B5A6-4BF1-9A96-1A9A7B5780C5}" presName="hierChild7" presStyleCnt="0"/>
      <dgm:spPr/>
    </dgm:pt>
  </dgm:ptLst>
  <dgm:cxnLst>
    <dgm:cxn modelId="{5A102804-2B4F-47AB-94ED-2BEE1394F337}" type="presOf" srcId="{75E13CE2-B5A6-4BF1-9A96-1A9A7B5780C5}" destId="{A5C87B4F-CB53-4C62-BD75-287A616E4F3A}" srcOrd="1" destOrd="0" presId="urn:microsoft.com/office/officeart/2005/8/layout/orgChart1"/>
    <dgm:cxn modelId="{3D05E21B-C94F-4337-B24B-B0FAA48A0B06}" type="presOf" srcId="{A0110EBA-0121-4464-841F-16F76DBA73C4}" destId="{E39CEC41-3947-4D4D-A4DB-8A62D60F4AAA}" srcOrd="1" destOrd="0" presId="urn:microsoft.com/office/officeart/2005/8/layout/orgChart1"/>
    <dgm:cxn modelId="{5EAB5125-1587-4915-AFDD-3E82384DC533}" type="presOf" srcId="{6BACB121-7F75-4EC3-BF43-0CEF83B5E08E}" destId="{01BC95FC-DAF5-46D3-8F0C-1200CAABE253}" srcOrd="0" destOrd="0" presId="urn:microsoft.com/office/officeart/2005/8/layout/orgChart1"/>
    <dgm:cxn modelId="{5B291E39-E2FB-49CE-AB5B-6699889FAB0D}" type="presOf" srcId="{E0B87C9B-5736-4564-9C68-EE60222E2F0C}" destId="{E2EECCA3-2F1F-4544-9F25-B1B1977BCF55}" srcOrd="0" destOrd="0" presId="urn:microsoft.com/office/officeart/2005/8/layout/orgChart1"/>
    <dgm:cxn modelId="{0D58143A-E083-41D6-82EE-137991B91DE0}" srcId="{64F7A57B-7A61-449B-9FB4-0113B0179524}" destId="{913F16FF-675F-48C8-B65C-A7D040653A8B}" srcOrd="3" destOrd="0" parTransId="{A0F4F245-4F09-4439-873E-559BC2CD31A5}" sibTransId="{498F2982-BE07-407C-B4DD-BB2695E6F440}"/>
    <dgm:cxn modelId="{E3106462-8063-4C9D-9CCA-7AEE444E56E1}" type="presOf" srcId="{913F16FF-675F-48C8-B65C-A7D040653A8B}" destId="{1641E092-65C5-434C-A233-CAB207B56AA2}" srcOrd="0" destOrd="0" presId="urn:microsoft.com/office/officeart/2005/8/layout/orgChart1"/>
    <dgm:cxn modelId="{70843266-4811-42C2-A186-D6A6323D08DC}" srcId="{64F7A57B-7A61-449B-9FB4-0113B0179524}" destId="{E82938FD-3DC7-470D-8746-BBBD807D315D}" srcOrd="2" destOrd="0" parTransId="{6BACB121-7F75-4EC3-BF43-0CEF83B5E08E}" sibTransId="{18E68B6D-2E6E-4E8C-AF83-1CF15030E049}"/>
    <dgm:cxn modelId="{C253BB52-BCA1-466A-80A1-9DDDC9D064FB}" type="presOf" srcId="{E82938FD-3DC7-470D-8746-BBBD807D315D}" destId="{E2D3D95A-879F-41D3-AA94-AE52E0DCA5C0}" srcOrd="0" destOrd="0" presId="urn:microsoft.com/office/officeart/2005/8/layout/orgChart1"/>
    <dgm:cxn modelId="{30CD3C76-D830-46E2-8C8C-39A41E189F2F}" srcId="{64F7A57B-7A61-449B-9FB4-0113B0179524}" destId="{75E13CE2-B5A6-4BF1-9A96-1A9A7B5780C5}" srcOrd="1" destOrd="0" parTransId="{D9606DF9-2D7C-40FF-96F4-F90ED3E830C0}" sibTransId="{20ACCD45-1107-4130-BFA6-3D18DF29E13E}"/>
    <dgm:cxn modelId="{0533B558-AC39-4779-9DD8-444914188333}" type="presOf" srcId="{B86C7F58-D330-485F-809A-A5B7D7AF7EE6}" destId="{7165DDAD-7C76-4983-B938-88683C1259AE}" srcOrd="1" destOrd="0" presId="urn:microsoft.com/office/officeart/2005/8/layout/orgChart1"/>
    <dgm:cxn modelId="{ED7DF578-20E5-4E8D-BC4F-F089ACE19DEE}" type="presOf" srcId="{B86C7F58-D330-485F-809A-A5B7D7AF7EE6}" destId="{98AFD705-5668-49FF-B0D8-151405A66AAF}" srcOrd="0" destOrd="0" presId="urn:microsoft.com/office/officeart/2005/8/layout/orgChart1"/>
    <dgm:cxn modelId="{D2690186-9871-4C8F-85A4-DBC720C3C435}" type="presOf" srcId="{64F7A57B-7A61-449B-9FB4-0113B0179524}" destId="{F09762E2-4BDB-4880-80C8-DB0C142636FF}" srcOrd="0" destOrd="0" presId="urn:microsoft.com/office/officeart/2005/8/layout/orgChart1"/>
    <dgm:cxn modelId="{6867DA94-E19D-49AF-81B1-2791D776ADC5}" srcId="{64F7A57B-7A61-449B-9FB4-0113B0179524}" destId="{A0110EBA-0121-4464-841F-16F76DBA73C4}" srcOrd="4" destOrd="0" parTransId="{CCA2DF76-951A-46B7-9BC4-002B74C688EA}" sibTransId="{2FA65C8B-6675-4404-86FB-1771BC11783E}"/>
    <dgm:cxn modelId="{0FBFB4B3-3281-4495-A2B6-336127C7EB99}" type="presOf" srcId="{A0F4F245-4F09-4439-873E-559BC2CD31A5}" destId="{177EE92A-9AEE-4D72-81F7-5D0A40010AC1}" srcOrd="0" destOrd="0" presId="urn:microsoft.com/office/officeart/2005/8/layout/orgChart1"/>
    <dgm:cxn modelId="{9540D6B3-E0A1-4851-929C-FC43FCAB52B9}" type="presOf" srcId="{913F16FF-675F-48C8-B65C-A7D040653A8B}" destId="{10EBDEBE-8AEB-4A5B-9588-F7D0EE89B8B7}" srcOrd="1" destOrd="0" presId="urn:microsoft.com/office/officeart/2005/8/layout/orgChart1"/>
    <dgm:cxn modelId="{038945C1-079C-48E7-9095-2D7A4DD3E146}" srcId="{64F7A57B-7A61-449B-9FB4-0113B0179524}" destId="{B86C7F58-D330-485F-809A-A5B7D7AF7EE6}" srcOrd="0" destOrd="0" parTransId="{CD9CC980-01AB-4CC9-AEBC-F3CA488E5107}" sibTransId="{3EBE403E-B472-4DCC-97C8-F45C0E8AABAF}"/>
    <dgm:cxn modelId="{A5A445C3-D07A-4CCD-9FED-E18BADA829C2}" srcId="{E0B87C9B-5736-4564-9C68-EE60222E2F0C}" destId="{64F7A57B-7A61-449B-9FB4-0113B0179524}" srcOrd="0" destOrd="0" parTransId="{31198907-683D-4A29-B2FA-2ECD108D8F41}" sibTransId="{DFE4A5F9-B6BF-4F76-9AC7-1A35A363328E}"/>
    <dgm:cxn modelId="{01D073C4-F9D1-4603-8EA3-209CB89DD675}" type="presOf" srcId="{A0110EBA-0121-4464-841F-16F76DBA73C4}" destId="{B545C1CC-2F8F-4794-8A74-EC8ECA9D08DE}" srcOrd="0" destOrd="0" presId="urn:microsoft.com/office/officeart/2005/8/layout/orgChart1"/>
    <dgm:cxn modelId="{743D9DC5-77E9-4D38-B389-0D4E82272CDC}" type="presOf" srcId="{CD9CC980-01AB-4CC9-AEBC-F3CA488E5107}" destId="{75DA1C13-9E06-47AB-8FA4-1D666FC539A6}" srcOrd="0" destOrd="0" presId="urn:microsoft.com/office/officeart/2005/8/layout/orgChart1"/>
    <dgm:cxn modelId="{B5ADACCC-3D4B-4C03-8DF4-326A8A2594C1}" type="presOf" srcId="{D9606DF9-2D7C-40FF-96F4-F90ED3E830C0}" destId="{F4D19B7E-6877-45BD-8C06-E4F9D9D84C05}" srcOrd="0" destOrd="0" presId="urn:microsoft.com/office/officeart/2005/8/layout/orgChart1"/>
    <dgm:cxn modelId="{A6FF56D1-41CE-4371-877B-899AD9B14EA9}" type="presOf" srcId="{CCA2DF76-951A-46B7-9BC4-002B74C688EA}" destId="{EA45F08B-2602-4415-8749-3C84E64EC247}" srcOrd="0" destOrd="0" presId="urn:microsoft.com/office/officeart/2005/8/layout/orgChart1"/>
    <dgm:cxn modelId="{0CC333D7-3E1A-4E53-B093-53EAE7E06F77}" type="presOf" srcId="{75E13CE2-B5A6-4BF1-9A96-1A9A7B5780C5}" destId="{0EA2203F-BF27-4013-8848-C954D8E2528D}" srcOrd="0" destOrd="0" presId="urn:microsoft.com/office/officeart/2005/8/layout/orgChart1"/>
    <dgm:cxn modelId="{FE16FCE8-4547-4202-A617-FC346D77CDE1}" type="presOf" srcId="{E82938FD-3DC7-470D-8746-BBBD807D315D}" destId="{3C80411B-74E0-49E9-A7D8-B5DC63C9D6BB}" srcOrd="1" destOrd="0" presId="urn:microsoft.com/office/officeart/2005/8/layout/orgChart1"/>
    <dgm:cxn modelId="{30E865EB-4763-4A91-85A7-6A8102B7CE3E}" type="presOf" srcId="{64F7A57B-7A61-449B-9FB4-0113B0179524}" destId="{DBBC11A7-AF70-4F4A-97E6-3B74A4B881D6}" srcOrd="1" destOrd="0" presId="urn:microsoft.com/office/officeart/2005/8/layout/orgChart1"/>
    <dgm:cxn modelId="{6CBC993E-D0EF-4EF8-AB8E-C9FF77D4EC1B}" type="presParOf" srcId="{E2EECCA3-2F1F-4544-9F25-B1B1977BCF55}" destId="{8CAABC97-0DB7-49EC-A47B-2A4698FA3269}" srcOrd="0" destOrd="0" presId="urn:microsoft.com/office/officeart/2005/8/layout/orgChart1"/>
    <dgm:cxn modelId="{E2CA1923-99EE-4958-8793-AF24265490FD}" type="presParOf" srcId="{8CAABC97-0DB7-49EC-A47B-2A4698FA3269}" destId="{245F7F34-D792-4A70-8368-3B21FBE6DDD2}" srcOrd="0" destOrd="0" presId="urn:microsoft.com/office/officeart/2005/8/layout/orgChart1"/>
    <dgm:cxn modelId="{2A8FDF5E-BF5B-4DB5-AC43-0C166568A545}" type="presParOf" srcId="{245F7F34-D792-4A70-8368-3B21FBE6DDD2}" destId="{F09762E2-4BDB-4880-80C8-DB0C142636FF}" srcOrd="0" destOrd="0" presId="urn:microsoft.com/office/officeart/2005/8/layout/orgChart1"/>
    <dgm:cxn modelId="{57D32770-D2E9-42B2-ADD3-2BB904DC37EA}" type="presParOf" srcId="{245F7F34-D792-4A70-8368-3B21FBE6DDD2}" destId="{DBBC11A7-AF70-4F4A-97E6-3B74A4B881D6}" srcOrd="1" destOrd="0" presId="urn:microsoft.com/office/officeart/2005/8/layout/orgChart1"/>
    <dgm:cxn modelId="{3AF216D7-AF21-431B-A14D-D7F8E9610DB1}" type="presParOf" srcId="{8CAABC97-0DB7-49EC-A47B-2A4698FA3269}" destId="{238254D9-06A0-423B-A92A-79EB654222AD}" srcOrd="1" destOrd="0" presId="urn:microsoft.com/office/officeart/2005/8/layout/orgChart1"/>
    <dgm:cxn modelId="{48848E61-72CF-45F1-990D-FA0FB3A72CD2}" type="presParOf" srcId="{238254D9-06A0-423B-A92A-79EB654222AD}" destId="{01BC95FC-DAF5-46D3-8F0C-1200CAABE253}" srcOrd="0" destOrd="0" presId="urn:microsoft.com/office/officeart/2005/8/layout/orgChart1"/>
    <dgm:cxn modelId="{010479C9-AA86-4A0C-8716-2C0274712F75}" type="presParOf" srcId="{238254D9-06A0-423B-A92A-79EB654222AD}" destId="{03E069E7-1988-4258-ADF8-671A1F2E7D59}" srcOrd="1" destOrd="0" presId="urn:microsoft.com/office/officeart/2005/8/layout/orgChart1"/>
    <dgm:cxn modelId="{840C5B48-318A-4EFC-A94A-352F1F57731E}" type="presParOf" srcId="{03E069E7-1988-4258-ADF8-671A1F2E7D59}" destId="{A527C79F-3747-4A5C-A44F-20E1F3A7C35B}" srcOrd="0" destOrd="0" presId="urn:microsoft.com/office/officeart/2005/8/layout/orgChart1"/>
    <dgm:cxn modelId="{FCF41BC9-330A-495E-8937-259A25488EAC}" type="presParOf" srcId="{A527C79F-3747-4A5C-A44F-20E1F3A7C35B}" destId="{E2D3D95A-879F-41D3-AA94-AE52E0DCA5C0}" srcOrd="0" destOrd="0" presId="urn:microsoft.com/office/officeart/2005/8/layout/orgChart1"/>
    <dgm:cxn modelId="{3B1AD3E0-B0DE-4F76-99BA-0890D1D83885}" type="presParOf" srcId="{A527C79F-3747-4A5C-A44F-20E1F3A7C35B}" destId="{3C80411B-74E0-49E9-A7D8-B5DC63C9D6BB}" srcOrd="1" destOrd="0" presId="urn:microsoft.com/office/officeart/2005/8/layout/orgChart1"/>
    <dgm:cxn modelId="{EE50181A-9F4F-4BFC-877E-8302B7668BBB}" type="presParOf" srcId="{03E069E7-1988-4258-ADF8-671A1F2E7D59}" destId="{581697D0-6D85-4481-BA0E-F73E3FADE9A6}" srcOrd="1" destOrd="0" presId="urn:microsoft.com/office/officeart/2005/8/layout/orgChart1"/>
    <dgm:cxn modelId="{2254D827-649B-4A4A-BB5B-5D663C6A2500}" type="presParOf" srcId="{03E069E7-1988-4258-ADF8-671A1F2E7D59}" destId="{FBCCCB6B-3517-4BBD-8AE9-9725E67091C9}" srcOrd="2" destOrd="0" presId="urn:microsoft.com/office/officeart/2005/8/layout/orgChart1"/>
    <dgm:cxn modelId="{C38471C6-5827-4C52-9ED6-5F871C1E13DC}" type="presParOf" srcId="{238254D9-06A0-423B-A92A-79EB654222AD}" destId="{177EE92A-9AEE-4D72-81F7-5D0A40010AC1}" srcOrd="2" destOrd="0" presId="urn:microsoft.com/office/officeart/2005/8/layout/orgChart1"/>
    <dgm:cxn modelId="{8C6A8F57-3B1A-4129-A0A0-4AA8F68A7BF5}" type="presParOf" srcId="{238254D9-06A0-423B-A92A-79EB654222AD}" destId="{051BCAF2-112A-4F5B-B5F7-1CFF04F102E7}" srcOrd="3" destOrd="0" presId="urn:microsoft.com/office/officeart/2005/8/layout/orgChart1"/>
    <dgm:cxn modelId="{D7556232-0D20-45FF-96A3-58D82EFF98A2}" type="presParOf" srcId="{051BCAF2-112A-4F5B-B5F7-1CFF04F102E7}" destId="{CA0FF543-497C-4226-9BAF-694F2E2021CB}" srcOrd="0" destOrd="0" presId="urn:microsoft.com/office/officeart/2005/8/layout/orgChart1"/>
    <dgm:cxn modelId="{C04B9486-2258-4B25-B51E-6634B74B686E}" type="presParOf" srcId="{CA0FF543-497C-4226-9BAF-694F2E2021CB}" destId="{1641E092-65C5-434C-A233-CAB207B56AA2}" srcOrd="0" destOrd="0" presId="urn:microsoft.com/office/officeart/2005/8/layout/orgChart1"/>
    <dgm:cxn modelId="{381ACDA5-F1E1-46C3-B9C3-D5258D389F38}" type="presParOf" srcId="{CA0FF543-497C-4226-9BAF-694F2E2021CB}" destId="{10EBDEBE-8AEB-4A5B-9588-F7D0EE89B8B7}" srcOrd="1" destOrd="0" presId="urn:microsoft.com/office/officeart/2005/8/layout/orgChart1"/>
    <dgm:cxn modelId="{DD1B83D0-AE72-428E-91AA-4CF6A8C608AE}" type="presParOf" srcId="{051BCAF2-112A-4F5B-B5F7-1CFF04F102E7}" destId="{807FA25E-4510-4D09-A231-6D5C38737F2A}" srcOrd="1" destOrd="0" presId="urn:microsoft.com/office/officeart/2005/8/layout/orgChart1"/>
    <dgm:cxn modelId="{3E0ABCC5-1117-439C-84D3-08E9A73B5B9F}" type="presParOf" srcId="{051BCAF2-112A-4F5B-B5F7-1CFF04F102E7}" destId="{631A8566-BEF0-4DE7-AE13-82E053523A8F}" srcOrd="2" destOrd="0" presId="urn:microsoft.com/office/officeart/2005/8/layout/orgChart1"/>
    <dgm:cxn modelId="{C5005657-15F2-4083-8D9B-91DFFC352C3F}" type="presParOf" srcId="{238254D9-06A0-423B-A92A-79EB654222AD}" destId="{EA45F08B-2602-4415-8749-3C84E64EC247}" srcOrd="4" destOrd="0" presId="urn:microsoft.com/office/officeart/2005/8/layout/orgChart1"/>
    <dgm:cxn modelId="{F8B37FBD-4A38-4A84-8B88-D7D4DCF8801E}" type="presParOf" srcId="{238254D9-06A0-423B-A92A-79EB654222AD}" destId="{AF6D3810-EBFB-40B1-9073-CBE518AF1601}" srcOrd="5" destOrd="0" presId="urn:microsoft.com/office/officeart/2005/8/layout/orgChart1"/>
    <dgm:cxn modelId="{F86EC153-5BEB-4C44-A5D9-87081A65B15B}" type="presParOf" srcId="{AF6D3810-EBFB-40B1-9073-CBE518AF1601}" destId="{D408BB00-35E7-401B-8542-362CEE17143A}" srcOrd="0" destOrd="0" presId="urn:microsoft.com/office/officeart/2005/8/layout/orgChart1"/>
    <dgm:cxn modelId="{3AE30AF2-138B-42DB-BBBA-23E557A75F31}" type="presParOf" srcId="{D408BB00-35E7-401B-8542-362CEE17143A}" destId="{B545C1CC-2F8F-4794-8A74-EC8ECA9D08DE}" srcOrd="0" destOrd="0" presId="urn:microsoft.com/office/officeart/2005/8/layout/orgChart1"/>
    <dgm:cxn modelId="{70AC4225-043F-4473-A55F-1380353A9F25}" type="presParOf" srcId="{D408BB00-35E7-401B-8542-362CEE17143A}" destId="{E39CEC41-3947-4D4D-A4DB-8A62D60F4AAA}" srcOrd="1" destOrd="0" presId="urn:microsoft.com/office/officeart/2005/8/layout/orgChart1"/>
    <dgm:cxn modelId="{133FABCE-BD52-4AE1-BDD3-7F9BA5DA54AE}" type="presParOf" srcId="{AF6D3810-EBFB-40B1-9073-CBE518AF1601}" destId="{63E52E5D-8D7B-46A9-8EF1-F8FA72F8D56C}" srcOrd="1" destOrd="0" presId="urn:microsoft.com/office/officeart/2005/8/layout/orgChart1"/>
    <dgm:cxn modelId="{B9E4F3E3-B057-46A7-80F8-93D8340FEF35}" type="presParOf" srcId="{AF6D3810-EBFB-40B1-9073-CBE518AF1601}" destId="{4F93715A-3060-4359-93F5-4CCF03CC1026}" srcOrd="2" destOrd="0" presId="urn:microsoft.com/office/officeart/2005/8/layout/orgChart1"/>
    <dgm:cxn modelId="{405F3CC4-312D-4140-A8BD-9B6E4C36AB45}" type="presParOf" srcId="{8CAABC97-0DB7-49EC-A47B-2A4698FA3269}" destId="{B092C7BE-17C6-4CE1-9CEC-BAEF2E4F0994}" srcOrd="2" destOrd="0" presId="urn:microsoft.com/office/officeart/2005/8/layout/orgChart1"/>
    <dgm:cxn modelId="{97C2B87F-02A3-4519-B533-AE9D7BC260F2}" type="presParOf" srcId="{B092C7BE-17C6-4CE1-9CEC-BAEF2E4F0994}" destId="{75DA1C13-9E06-47AB-8FA4-1D666FC539A6}" srcOrd="0" destOrd="0" presId="urn:microsoft.com/office/officeart/2005/8/layout/orgChart1"/>
    <dgm:cxn modelId="{6BF75B6E-581C-47FD-A007-E6F5D082E8C2}" type="presParOf" srcId="{B092C7BE-17C6-4CE1-9CEC-BAEF2E4F0994}" destId="{02249426-256A-411E-8C53-146418B2308C}" srcOrd="1" destOrd="0" presId="urn:microsoft.com/office/officeart/2005/8/layout/orgChart1"/>
    <dgm:cxn modelId="{80333CC6-FC9F-4E5E-94A1-0558965B3677}" type="presParOf" srcId="{02249426-256A-411E-8C53-146418B2308C}" destId="{559240BE-C6CC-41A7-93CC-8021E64596F1}" srcOrd="0" destOrd="0" presId="urn:microsoft.com/office/officeart/2005/8/layout/orgChart1"/>
    <dgm:cxn modelId="{C44A005E-48F3-46EB-8085-FA888B94097C}" type="presParOf" srcId="{559240BE-C6CC-41A7-93CC-8021E64596F1}" destId="{98AFD705-5668-49FF-B0D8-151405A66AAF}" srcOrd="0" destOrd="0" presId="urn:microsoft.com/office/officeart/2005/8/layout/orgChart1"/>
    <dgm:cxn modelId="{CF33C742-2344-411F-8E29-ABA2EE98756D}" type="presParOf" srcId="{559240BE-C6CC-41A7-93CC-8021E64596F1}" destId="{7165DDAD-7C76-4983-B938-88683C1259AE}" srcOrd="1" destOrd="0" presId="urn:microsoft.com/office/officeart/2005/8/layout/orgChart1"/>
    <dgm:cxn modelId="{13D70437-0AF5-4414-8D71-981748BB29CF}" type="presParOf" srcId="{02249426-256A-411E-8C53-146418B2308C}" destId="{25CB63BB-8681-49B9-973A-48E10BBB4B61}" srcOrd="1" destOrd="0" presId="urn:microsoft.com/office/officeart/2005/8/layout/orgChart1"/>
    <dgm:cxn modelId="{F33B8899-BA26-4C75-B29F-03452012FB23}" type="presParOf" srcId="{02249426-256A-411E-8C53-146418B2308C}" destId="{5C903FC9-A899-41E3-AECD-A194E6E23634}" srcOrd="2" destOrd="0" presId="urn:microsoft.com/office/officeart/2005/8/layout/orgChart1"/>
    <dgm:cxn modelId="{8295312A-3ECF-4D27-8A11-A85ECE9592CB}" type="presParOf" srcId="{B092C7BE-17C6-4CE1-9CEC-BAEF2E4F0994}" destId="{F4D19B7E-6877-45BD-8C06-E4F9D9D84C05}" srcOrd="2" destOrd="0" presId="urn:microsoft.com/office/officeart/2005/8/layout/orgChart1"/>
    <dgm:cxn modelId="{3482FC4B-5C13-4112-9C95-0FF239892E7B}" type="presParOf" srcId="{B092C7BE-17C6-4CE1-9CEC-BAEF2E4F0994}" destId="{BD1F7E6C-7A40-457D-A514-8B02DE492B51}" srcOrd="3" destOrd="0" presId="urn:microsoft.com/office/officeart/2005/8/layout/orgChart1"/>
    <dgm:cxn modelId="{DC35EC93-97F2-4C97-A197-049A3140F237}" type="presParOf" srcId="{BD1F7E6C-7A40-457D-A514-8B02DE492B51}" destId="{BC80B51F-2F83-4A71-972B-9A80E9A014CF}" srcOrd="0" destOrd="0" presId="urn:microsoft.com/office/officeart/2005/8/layout/orgChart1"/>
    <dgm:cxn modelId="{1E71012D-1B93-476B-9EDC-2C4454A5E9D4}" type="presParOf" srcId="{BC80B51F-2F83-4A71-972B-9A80E9A014CF}" destId="{0EA2203F-BF27-4013-8848-C954D8E2528D}" srcOrd="0" destOrd="0" presId="urn:microsoft.com/office/officeart/2005/8/layout/orgChart1"/>
    <dgm:cxn modelId="{5E6DC4EC-2A58-46D0-89D6-2CEC9FB2FBDA}" type="presParOf" srcId="{BC80B51F-2F83-4A71-972B-9A80E9A014CF}" destId="{A5C87B4F-CB53-4C62-BD75-287A616E4F3A}" srcOrd="1" destOrd="0" presId="urn:microsoft.com/office/officeart/2005/8/layout/orgChart1"/>
    <dgm:cxn modelId="{7BFB0462-DCC9-4472-B4B7-B4EF7EC3BAA5}" type="presParOf" srcId="{BD1F7E6C-7A40-457D-A514-8B02DE492B51}" destId="{F18A0320-BEF8-4933-A95C-CC3D42289E7B}" srcOrd="1" destOrd="0" presId="urn:microsoft.com/office/officeart/2005/8/layout/orgChart1"/>
    <dgm:cxn modelId="{B06C11B8-E694-4F23-88F4-A97E8C0D38B3}" type="presParOf" srcId="{BD1F7E6C-7A40-457D-A514-8B02DE492B51}" destId="{2439A484-90AD-42EA-8AFF-841FF45F5808}"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B0DEE-5008-4641-923E-68090C99C5BE}">
      <dsp:nvSpPr>
        <dsp:cNvPr id="0" name=""/>
        <dsp:cNvSpPr/>
      </dsp:nvSpPr>
      <dsp:spPr>
        <a:xfrm rot="5400000">
          <a:off x="2327855" y="-983415"/>
          <a:ext cx="693561" cy="28000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kern="1200"/>
            <a:t>Enterprise risk management framework</a:t>
          </a:r>
        </a:p>
        <a:p>
          <a:pPr marL="57150" lvl="1" indent="-57150" algn="l" defTabSz="355600">
            <a:lnSpc>
              <a:spcPct val="90000"/>
            </a:lnSpc>
            <a:spcBef>
              <a:spcPct val="0"/>
            </a:spcBef>
            <a:spcAft>
              <a:spcPct val="15000"/>
            </a:spcAft>
            <a:buChar char="•"/>
          </a:pPr>
          <a:r>
            <a:rPr lang="en-AU" sz="800" kern="1200"/>
            <a:t>Incident registers</a:t>
          </a:r>
        </a:p>
        <a:p>
          <a:pPr marL="57150" lvl="1" indent="-57150" algn="l" defTabSz="355600">
            <a:lnSpc>
              <a:spcPct val="90000"/>
            </a:lnSpc>
            <a:spcBef>
              <a:spcPct val="0"/>
            </a:spcBef>
            <a:spcAft>
              <a:spcPct val="15000"/>
            </a:spcAft>
            <a:buChar char="•"/>
          </a:pPr>
          <a:r>
            <a:rPr lang="en-AU" sz="800" kern="1200"/>
            <a:t>Insurance claims</a:t>
          </a:r>
        </a:p>
        <a:p>
          <a:pPr marL="57150" lvl="1" indent="-57150" algn="l" defTabSz="355600">
            <a:lnSpc>
              <a:spcPct val="90000"/>
            </a:lnSpc>
            <a:spcBef>
              <a:spcPct val="0"/>
            </a:spcBef>
            <a:spcAft>
              <a:spcPct val="15000"/>
            </a:spcAft>
            <a:buChar char="•"/>
          </a:pPr>
          <a:r>
            <a:rPr lang="en-AU" sz="800" kern="1200"/>
            <a:t>Input from staff to identify assets, infrastructure and staff that may be at risk from climate change </a:t>
          </a:r>
        </a:p>
      </dsp:txBody>
      <dsp:txXfrm rot="-5400000">
        <a:off x="1274588" y="103709"/>
        <a:ext cx="2766239" cy="625847"/>
      </dsp:txXfrm>
    </dsp:sp>
    <dsp:sp modelId="{C3AA239A-1A90-4C92-9EFD-C227F04A30AD}">
      <dsp:nvSpPr>
        <dsp:cNvPr id="0" name=""/>
        <dsp:cNvSpPr/>
      </dsp:nvSpPr>
      <dsp:spPr>
        <a:xfrm>
          <a:off x="0" y="4"/>
          <a:ext cx="1280944" cy="8332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kern="1200"/>
            <a:t>Internal data sources</a:t>
          </a:r>
        </a:p>
      </dsp:txBody>
      <dsp:txXfrm>
        <a:off x="40675" y="40679"/>
        <a:ext cx="1199594" cy="751873"/>
      </dsp:txXfrm>
    </dsp:sp>
    <dsp:sp modelId="{E729B8FE-29F9-46EF-8C80-0397136C5993}">
      <dsp:nvSpPr>
        <dsp:cNvPr id="0" name=""/>
        <dsp:cNvSpPr/>
      </dsp:nvSpPr>
      <dsp:spPr>
        <a:xfrm rot="5400000">
          <a:off x="2327855" y="-108530"/>
          <a:ext cx="693561" cy="28000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kern="1200"/>
            <a:t>IPCC Sixth Assessment Report (2021)</a:t>
          </a:r>
        </a:p>
        <a:p>
          <a:pPr marL="57150" lvl="1" indent="-57150" algn="l" defTabSz="355600">
            <a:lnSpc>
              <a:spcPct val="90000"/>
            </a:lnSpc>
            <a:spcBef>
              <a:spcPct val="0"/>
            </a:spcBef>
            <a:spcAft>
              <a:spcPct val="15000"/>
            </a:spcAft>
            <a:buChar char="•"/>
          </a:pPr>
          <a:r>
            <a:rPr lang="en-AU" sz="800" kern="1200"/>
            <a:t>Climate Change in Australia</a:t>
          </a:r>
        </a:p>
        <a:p>
          <a:pPr marL="57150" lvl="1" indent="-57150" algn="l" defTabSz="355600">
            <a:lnSpc>
              <a:spcPct val="90000"/>
            </a:lnSpc>
            <a:spcBef>
              <a:spcPct val="0"/>
            </a:spcBef>
            <a:spcAft>
              <a:spcPct val="15000"/>
            </a:spcAft>
            <a:buChar char="•"/>
          </a:pPr>
          <a:r>
            <a:rPr lang="en-AU" sz="800" kern="1200"/>
            <a:t>The State of the Climate 2024 report</a:t>
          </a:r>
        </a:p>
        <a:p>
          <a:pPr marL="57150" lvl="1" indent="-57150" algn="l" defTabSz="355600">
            <a:lnSpc>
              <a:spcPct val="90000"/>
            </a:lnSpc>
            <a:spcBef>
              <a:spcPct val="0"/>
            </a:spcBef>
            <a:spcAft>
              <a:spcPct val="15000"/>
            </a:spcAft>
            <a:buChar char="•"/>
          </a:pPr>
          <a:r>
            <a:rPr lang="en-AU" sz="800" kern="1200"/>
            <a:t>Climate scenario and transition summaries in CROMP Organisation Application Guide Appendix</a:t>
          </a:r>
        </a:p>
      </dsp:txBody>
      <dsp:txXfrm rot="-5400000">
        <a:off x="1274588" y="978594"/>
        <a:ext cx="2766239" cy="625847"/>
      </dsp:txXfrm>
    </dsp:sp>
    <dsp:sp modelId="{7907554B-8955-4A62-8EC2-D47642FF317F}">
      <dsp:nvSpPr>
        <dsp:cNvPr id="0" name=""/>
        <dsp:cNvSpPr/>
      </dsp:nvSpPr>
      <dsp:spPr>
        <a:xfrm>
          <a:off x="0" y="874888"/>
          <a:ext cx="1280944" cy="8332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kern="1200"/>
            <a:t>External data sources</a:t>
          </a:r>
        </a:p>
      </dsp:txBody>
      <dsp:txXfrm>
        <a:off x="40675" y="915563"/>
        <a:ext cx="1199594" cy="751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19B7E-6877-45BD-8C06-E4F9D9D84C05}">
      <dsp:nvSpPr>
        <dsp:cNvPr id="0" name=""/>
        <dsp:cNvSpPr/>
      </dsp:nvSpPr>
      <dsp:spPr>
        <a:xfrm>
          <a:off x="3003550" y="446571"/>
          <a:ext cx="93741" cy="410678"/>
        </a:xfrm>
        <a:custGeom>
          <a:avLst/>
          <a:gdLst/>
          <a:ahLst/>
          <a:cxnLst/>
          <a:rect l="0" t="0" r="0" b="0"/>
          <a:pathLst>
            <a:path>
              <a:moveTo>
                <a:pt x="0" y="0"/>
              </a:moveTo>
              <a:lnTo>
                <a:pt x="0" y="410678"/>
              </a:lnTo>
              <a:lnTo>
                <a:pt x="93741" y="410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A1C13-9E06-47AB-8FA4-1D666FC539A6}">
      <dsp:nvSpPr>
        <dsp:cNvPr id="0" name=""/>
        <dsp:cNvSpPr/>
      </dsp:nvSpPr>
      <dsp:spPr>
        <a:xfrm>
          <a:off x="2909808" y="446571"/>
          <a:ext cx="93741" cy="410678"/>
        </a:xfrm>
        <a:custGeom>
          <a:avLst/>
          <a:gdLst/>
          <a:ahLst/>
          <a:cxnLst/>
          <a:rect l="0" t="0" r="0" b="0"/>
          <a:pathLst>
            <a:path>
              <a:moveTo>
                <a:pt x="93741" y="0"/>
              </a:moveTo>
              <a:lnTo>
                <a:pt x="93741" y="410678"/>
              </a:lnTo>
              <a:lnTo>
                <a:pt x="0" y="41067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EA45F08B-2602-4415-8749-3C84E64EC247}">
      <dsp:nvSpPr>
        <dsp:cNvPr id="0" name=""/>
        <dsp:cNvSpPr/>
      </dsp:nvSpPr>
      <dsp:spPr>
        <a:xfrm>
          <a:off x="3003550" y="446571"/>
          <a:ext cx="1080262" cy="821356"/>
        </a:xfrm>
        <a:custGeom>
          <a:avLst/>
          <a:gdLst/>
          <a:ahLst/>
          <a:cxnLst/>
          <a:rect l="0" t="0" r="0" b="0"/>
          <a:pathLst>
            <a:path>
              <a:moveTo>
                <a:pt x="0" y="0"/>
              </a:moveTo>
              <a:lnTo>
                <a:pt x="0" y="727614"/>
              </a:lnTo>
              <a:lnTo>
                <a:pt x="1080262" y="727614"/>
              </a:lnTo>
              <a:lnTo>
                <a:pt x="1080262"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177EE92A-9AEE-4D72-81F7-5D0A40010AC1}">
      <dsp:nvSpPr>
        <dsp:cNvPr id="0" name=""/>
        <dsp:cNvSpPr/>
      </dsp:nvSpPr>
      <dsp:spPr>
        <a:xfrm>
          <a:off x="2957830" y="446571"/>
          <a:ext cx="91440" cy="821356"/>
        </a:xfrm>
        <a:custGeom>
          <a:avLst/>
          <a:gdLst/>
          <a:ahLst/>
          <a:cxnLst/>
          <a:rect l="0" t="0" r="0" b="0"/>
          <a:pathLst>
            <a:path>
              <a:moveTo>
                <a:pt x="45720" y="0"/>
              </a:moveTo>
              <a:lnTo>
                <a:pt x="4572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01BC95FC-DAF5-46D3-8F0C-1200CAABE253}">
      <dsp:nvSpPr>
        <dsp:cNvPr id="0" name=""/>
        <dsp:cNvSpPr/>
      </dsp:nvSpPr>
      <dsp:spPr>
        <a:xfrm>
          <a:off x="1923287" y="446571"/>
          <a:ext cx="1080262" cy="821356"/>
        </a:xfrm>
        <a:custGeom>
          <a:avLst/>
          <a:gdLst/>
          <a:ahLst/>
          <a:cxnLst/>
          <a:rect l="0" t="0" r="0" b="0"/>
          <a:pathLst>
            <a:path>
              <a:moveTo>
                <a:pt x="1080262" y="0"/>
              </a:moveTo>
              <a:lnTo>
                <a:pt x="1080262" y="727614"/>
              </a:lnTo>
              <a:lnTo>
                <a:pt x="0" y="727614"/>
              </a:lnTo>
              <a:lnTo>
                <a:pt x="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09762E2-4BDB-4880-80C8-DB0C142636FF}">
      <dsp:nvSpPr>
        <dsp:cNvPr id="0" name=""/>
        <dsp:cNvSpPr/>
      </dsp:nvSpPr>
      <dsp:spPr>
        <a:xfrm>
          <a:off x="2557160" y="182"/>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Executive Officer</a:t>
          </a:r>
        </a:p>
      </dsp:txBody>
      <dsp:txXfrm>
        <a:off x="2557160" y="182"/>
        <a:ext cx="892778" cy="446389"/>
      </dsp:txXfrm>
    </dsp:sp>
    <dsp:sp modelId="{E2D3D95A-879F-41D3-AA94-AE52E0DCA5C0}">
      <dsp:nvSpPr>
        <dsp:cNvPr id="0" name=""/>
        <dsp:cNvSpPr/>
      </dsp:nvSpPr>
      <dsp:spPr>
        <a:xfrm>
          <a:off x="1476898"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Operating Officer</a:t>
          </a:r>
        </a:p>
      </dsp:txBody>
      <dsp:txXfrm>
        <a:off x="1476898" y="1267928"/>
        <a:ext cx="892778" cy="446389"/>
      </dsp:txXfrm>
    </dsp:sp>
    <dsp:sp modelId="{1641E092-65C5-434C-A233-CAB207B56AA2}">
      <dsp:nvSpPr>
        <dsp:cNvPr id="0" name=""/>
        <dsp:cNvSpPr/>
      </dsp:nvSpPr>
      <dsp:spPr>
        <a:xfrm>
          <a:off x="2557160"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(Project Delivery)</a:t>
          </a:r>
        </a:p>
      </dsp:txBody>
      <dsp:txXfrm>
        <a:off x="2557160" y="1267928"/>
        <a:ext cx="892778" cy="446389"/>
      </dsp:txXfrm>
    </dsp:sp>
    <dsp:sp modelId="{B545C1CC-2F8F-4794-8A74-EC8ECA9D08DE}">
      <dsp:nvSpPr>
        <dsp:cNvPr id="0" name=""/>
        <dsp:cNvSpPr/>
      </dsp:nvSpPr>
      <dsp:spPr>
        <a:xfrm>
          <a:off x="3637422"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(Innovation and Technology)</a:t>
          </a:r>
        </a:p>
      </dsp:txBody>
      <dsp:txXfrm>
        <a:off x="3637422" y="1267928"/>
        <a:ext cx="892778" cy="446389"/>
      </dsp:txXfrm>
    </dsp:sp>
    <dsp:sp modelId="{98AFD705-5668-49FF-B0D8-151405A66AAF}">
      <dsp:nvSpPr>
        <dsp:cNvPr id="0" name=""/>
        <dsp:cNvSpPr/>
      </dsp:nvSpPr>
      <dsp:spPr>
        <a:xfrm>
          <a:off x="2017029"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Board</a:t>
          </a:r>
        </a:p>
      </dsp:txBody>
      <dsp:txXfrm>
        <a:off x="2017029" y="634055"/>
        <a:ext cx="892778" cy="446389"/>
      </dsp:txXfrm>
    </dsp:sp>
    <dsp:sp modelId="{0EA2203F-BF27-4013-8848-C954D8E2528D}">
      <dsp:nvSpPr>
        <dsp:cNvPr id="0" name=""/>
        <dsp:cNvSpPr/>
      </dsp:nvSpPr>
      <dsp:spPr>
        <a:xfrm>
          <a:off x="3097291"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Audit and Risk Committee</a:t>
          </a:r>
        </a:p>
      </dsp:txBody>
      <dsp:txXfrm>
        <a:off x="3097291" y="634055"/>
        <a:ext cx="892778" cy="44638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FIN11911-160868515-43477</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https://financegovau.sharepoint.com/sites/M365_DoF_51011911/_layouts/15/DocIdRedir.aspx?ID=FIN11911-160868515-43477</Url>
      <Description>FIN11911-160868515-43477</Description>
    </_dlc_DocIdUrl>
    <Original_x0020_Date_x0020_Created xmlns="a334ba3b-e131-42d3-95f3-2728f5a41884"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FF32865D-AC49-4908-B74D-3289DD748A3F}">
  <ds:schemaRefs>
    <ds:schemaRef ds:uri="http://schemas.microsoft.com/sharepoint/events"/>
  </ds:schemaRefs>
</ds:datastoreItem>
</file>

<file path=customXml/itemProps2.xml><?xml version="1.0" encoding="utf-8"?>
<ds:datastoreItem xmlns:ds="http://schemas.openxmlformats.org/officeDocument/2006/customXml" ds:itemID="{F691AAF1-68A4-411D-B6FE-37E663A75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DDCDF-A1C8-4669-87ED-07D14D24F5E9}">
  <ds:schemaRefs>
    <ds:schemaRef ds:uri="http://schemas.microsoft.com/sharepoint/v3/contenttype/forms"/>
  </ds:schemaRefs>
</ds:datastoreItem>
</file>

<file path=customXml/itemProps4.xml><?xml version="1.0" encoding="utf-8"?>
<ds:datastoreItem xmlns:ds="http://schemas.openxmlformats.org/officeDocument/2006/customXml" ds:itemID="{B12073F6-5A2E-4488-BCAA-4685917A0220}">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bc0ad435-d67a-4fe2-9b47-ae50c5996250"/>
    <ds:schemaRef ds:uri="http://purl.org/dc/elements/1.1/"/>
    <ds:schemaRef ds:uri="be197717-4ab4-4766-95be-e743bd2101d5"/>
    <ds:schemaRef ds:uri="6a7e9632-768a-49bf-85ac-c69233ab2a52"/>
    <ds:schemaRef ds:uri="a334ba3b-e131-42d3-95f3-2728f5a41884"/>
    <ds:schemaRef ds:uri="http://schemas.microsoft.com/sharepoint/v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6.xml><?xml version="1.0" encoding="utf-8"?>
<ds:datastoreItem xmlns:ds="http://schemas.openxmlformats.org/officeDocument/2006/customXml" ds:itemID="{6BD44572-97C7-4ED1-AAAD-290905572B87}">
  <ds:schemaRefs>
    <ds:schemaRef ds:uri="Microsoft.SharePoint.Taxonomy.ContentTypeSync"/>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8</Pages>
  <Words>2092</Words>
  <Characters>12525</Characters>
  <Application>Microsoft Office Word</Application>
  <DocSecurity>0</DocSecurity>
  <Lines>280</Lines>
  <Paragraphs>141</Paragraphs>
  <ScaleCrop>false</ScaleCrop>
  <Company/>
  <LinksUpToDate>false</LinksUpToDate>
  <CharactersWithSpaces>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James, Molly</cp:lastModifiedBy>
  <cp:revision>5</cp:revision>
  <dcterms:created xsi:type="dcterms:W3CDTF">2025-03-21T02:06:00Z</dcterms:created>
  <dcterms:modified xsi:type="dcterms:W3CDTF">2025-09-04T01:01:00Z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v=2022.1;a=SHA256;h=CA997B1886084493EDC5FB9344B0A8A4916B5EE023B4E08BD9593D099E64A9EC</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2024-01-31T23:46:39Z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MSIP_Label_87d6481e-ccdd-4ab6-8b26-05a0df5699e7_SetDate">
    <vt:lpwstr>2024-01-31T23:46:39Z</vt:lpwstr>
  </property>
  <property fmtid="{D5CDD505-2E9C-101B-9397-08002B2CF9AE}" pid="15" name="PM_OriginatorUserAccountName_SHA256">
    <vt:lpwstr>B0D76DF77E6AB4EA6D51F19592DDD54081B79CF437200C7E6E87F2B51E6E95ED</vt:lpwstr>
  </property>
  <property fmtid="{D5CDD505-2E9C-101B-9397-08002B2CF9AE}" pid="16" name="MSIP_Label_87d6481e-ccdd-4ab6-8b26-05a0df5699e7_Method">
    <vt:lpwstr>Privileged</vt:lpwstr>
  </property>
  <property fmtid="{D5CDD505-2E9C-101B-9397-08002B2CF9AE}" pid="17" name="PM_SecurityClassification_Prev">
    <vt:lpwstr>OFFICIAL</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Originating_FileId">
    <vt:lpwstr>79279525B78E4B52AF9E10EFD33D5853</vt:lpwstr>
  </property>
  <property fmtid="{D5CDD505-2E9C-101B-9397-08002B2CF9AE}" pid="22" name="PM_ProtectiveMarkingValue_Footer">
    <vt:lpwstr>OFFICIAL</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9A0CBDA595E47F3FFDE7B625E1D850F0D879FCE2</vt:lpwstr>
  </property>
  <property fmtid="{D5CDD505-2E9C-101B-9397-08002B2CF9AE}" pid="31" name="MSIP_Label_87d6481e-ccdd-4ab6-8b26-05a0df5699e7_ActionId">
    <vt:lpwstr>b34a7868e2294874b3058ac25b17870e</vt:lpwstr>
  </property>
  <property fmtid="{D5CDD505-2E9C-101B-9397-08002B2CF9AE}" pid="32" name="PM_Hash_Salt_Prev">
    <vt:lpwstr>E7E2FBD083C2F5645CAA09DA43BFC797</vt:lpwstr>
  </property>
  <property fmtid="{D5CDD505-2E9C-101B-9397-08002B2CF9AE}" pid="33" name="PM_Hash_Salt">
    <vt:lpwstr>D48492A6702F9B1BCBC583547ECA396C</vt:lpwstr>
  </property>
  <property fmtid="{D5CDD505-2E9C-101B-9397-08002B2CF9AE}" pid="34" name="PM_Hash_SHA1">
    <vt:lpwstr>9E07842669313E580DC3121E6332FCDF4A51700C</vt:lpwstr>
  </property>
  <property fmtid="{D5CDD505-2E9C-101B-9397-08002B2CF9AE}" pid="35" name="PM_Caveats_Count">
    <vt:lpwstr>0</vt:lpwstr>
  </property>
  <property fmtid="{D5CDD505-2E9C-101B-9397-08002B2CF9AE}" pid="36" name="Organisation_x0020_Unit">
    <vt:lpwstr>38;#APS Net Zero Unit|3a7b3834-5ac8-43b7-9496-8f951dc2a7fa</vt:lpwstr>
  </property>
  <property fmtid="{D5CDD505-2E9C-101B-9397-08002B2CF9AE}" pid="37" name="MediaServiceImageTags">
    <vt:lpwstr/>
  </property>
  <property fmtid="{D5CDD505-2E9C-101B-9397-08002B2CF9AE}" pid="38" name="About_x0020_Entity">
    <vt:lpwstr>1;#Department of Finance|fd660e8f-8f31-49bd-92a3-d31d4da31afe</vt:lpwstr>
  </property>
  <property fmtid="{D5CDD505-2E9C-101B-9397-08002B2CF9AE}" pid="39" name="ContentTypeId">
    <vt:lpwstr>0x010100B7B479F47583304BA8B631462CC772D700067E51C991F65340AC36B9604578C197</vt:lpwstr>
  </property>
  <property fmtid="{D5CDD505-2E9C-101B-9397-08002B2CF9AE}" pid="40" name="Organisation Unit">
    <vt:lpwstr>38;#APS Net Zero Unit|3a7b3834-5ac8-43b7-9496-8f951dc2a7fa</vt:lpwstr>
  </property>
  <property fmtid="{D5CDD505-2E9C-101B-9397-08002B2CF9AE}" pid="41" name="Function_x0020_and_x0020_Activity">
    <vt:lpwstr/>
  </property>
  <property fmtid="{D5CDD505-2E9C-101B-9397-08002B2CF9AE}" pid="42" name="_dlc_DocIdItemGuid">
    <vt:lpwstr>5cee5690-d341-4861-ad41-b435a4cb52dc</vt:lpwstr>
  </property>
  <property fmtid="{D5CDD505-2E9C-101B-9397-08002B2CF9AE}" pid="43" name="About Entity">
    <vt:lpwstr>1;#Department of Finance|fd660e8f-8f31-49bd-92a3-d31d4da31afe</vt:lpwstr>
  </property>
  <property fmtid="{D5CDD505-2E9C-101B-9397-08002B2CF9AE}" pid="44" name="Initiating Entity">
    <vt:lpwstr>1;#Department of Finance|fd660e8f-8f31-49bd-92a3-d31d4da31afe</vt:lpwstr>
  </property>
  <property fmtid="{D5CDD505-2E9C-101B-9397-08002B2CF9AE}" pid="45" name="Function and Activity">
    <vt:lpwstr/>
  </property>
  <property fmtid="{D5CDD505-2E9C-101B-9397-08002B2CF9AE}" pid="46" name="Initiating_x0020_Entity">
    <vt:lpwstr>1;#Department of Finance|fd660e8f-8f31-49bd-92a3-d31d4da31afe</vt:lpwstr>
  </property>
  <property fmtid="{D5CDD505-2E9C-101B-9397-08002B2CF9AE}" pid="47" name="TaxKeyword">
    <vt:lpwstr>29;#[SEC=OFFICIAL]|07351cc0-de73-4913-be2f-56f124cbf8bb</vt:lpwstr>
  </property>
</Properties>
</file>