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0EA2422B" w:rsidR="00022D0E" w:rsidRPr="00E05643" w:rsidRDefault="00EA04B4" w:rsidP="00EA04B4">
      <w:pPr>
        <w:pStyle w:val="Bannerheading"/>
        <w:spacing w:after="120"/>
        <w:rPr>
          <w:color w:val="auto"/>
        </w:rPr>
      </w:pPr>
      <w:bookmarkStart w:id="0" w:name="_Hlk194660950"/>
      <w:bookmarkEnd w:id="0"/>
      <w:r w:rsidRPr="00E05643">
        <w:rPr>
          <w:color w:val="auto"/>
        </w:rPr>
        <w:t xml:space="preserve">Example </w:t>
      </w:r>
      <w:r w:rsidR="00B671FC" w:rsidRPr="00E05643">
        <w:rPr>
          <w:color w:val="auto"/>
        </w:rPr>
        <w:t>Metrics and Targets</w:t>
      </w:r>
      <w:r w:rsidRPr="00E05643">
        <w:rPr>
          <w:color w:val="auto"/>
        </w:rPr>
        <w:t xml:space="preserve"> Disclosure</w:t>
      </w:r>
    </w:p>
    <w:p w14:paraId="780FB66C" w14:textId="65A38DE2" w:rsidR="0030644C" w:rsidRPr="00E05643" w:rsidRDefault="00EA04B4" w:rsidP="00F541E4">
      <w:pPr>
        <w:pStyle w:val="Subheading"/>
        <w:spacing w:after="360"/>
        <w:rPr>
          <w:b w:val="0"/>
          <w:bCs w:val="0"/>
          <w:color w:val="auto"/>
        </w:rPr>
      </w:pPr>
      <w:r w:rsidRPr="00E05643">
        <w:rPr>
          <w:b w:val="0"/>
          <w:bCs w:val="0"/>
          <w:color w:val="auto"/>
        </w:rPr>
        <w:t>Large non-corporate Commonwealth entity</w:t>
      </w:r>
    </w:p>
    <w:p w14:paraId="1260991E" w14:textId="2615F454" w:rsidR="00EA04B4" w:rsidRPr="00E05643" w:rsidRDefault="00EA04B4" w:rsidP="00EA04B4">
      <w:pPr>
        <w:pStyle w:val="Heading2"/>
      </w:pPr>
      <w:r w:rsidRPr="00E05643">
        <w:t>Introduction</w:t>
      </w:r>
    </w:p>
    <w:p w14:paraId="17A8433A" w14:textId="034A9FCD" w:rsidR="002B4879" w:rsidRPr="00E05643" w:rsidRDefault="00EA04B4" w:rsidP="002B4879">
      <w:pPr>
        <w:pStyle w:val="BodyText1"/>
      </w:pPr>
      <w:r w:rsidRPr="00E05643">
        <w:t xml:space="preserve">This document has been prepared as a hypothetical example </w:t>
      </w:r>
      <w:r w:rsidR="00914446" w:rsidRPr="00E05643">
        <w:t xml:space="preserve">of disclosing the </w:t>
      </w:r>
      <w:r w:rsidR="00B671FC" w:rsidRPr="00E05643">
        <w:t xml:space="preserve">Metrics and </w:t>
      </w:r>
      <w:r w:rsidR="00EB1FBE">
        <w:t>T</w:t>
      </w:r>
      <w:r w:rsidR="00B671FC" w:rsidRPr="00E05643">
        <w:t>argets</w:t>
      </w:r>
      <w:r w:rsidR="00914446" w:rsidRPr="00E05643">
        <w:t xml:space="preserve"> criteria in an entity’s Annual Report. </w:t>
      </w:r>
      <w:r w:rsidR="002B4879" w:rsidRPr="00E05643">
        <w:t xml:space="preserve">This example has been prepared by the Department of Finance’s Climate Action in Government Operations Unit to support Commonwealth entities participating in Tranche 1 of the </w:t>
      </w:r>
      <w:hyperlink r:id="rId8" w:history="1">
        <w:r w:rsidR="002B4879" w:rsidRPr="00E05643">
          <w:rPr>
            <w:rStyle w:val="Hyperlink"/>
          </w:rPr>
          <w:t>Commonwealth Climate Disclosure (CCD) Initiative</w:t>
        </w:r>
      </w:hyperlink>
      <w:r w:rsidR="002B4879" w:rsidRPr="00E05643">
        <w:t xml:space="preserve"> in FY2024-25. The example disclosure can also be used by other entities opting into Tranche 1. </w:t>
      </w:r>
    </w:p>
    <w:p w14:paraId="6DD048D5" w14:textId="77777777" w:rsidR="00FB5ADB" w:rsidRPr="00E05643" w:rsidRDefault="00FB5ADB" w:rsidP="00FB5ADB">
      <w:pPr>
        <w:pStyle w:val="BodyText1"/>
      </w:pPr>
      <w:r w:rsidRPr="00E05643">
        <w:t xml:space="preserve">The example disclosure has been prepared for </w:t>
      </w:r>
      <w:r w:rsidRPr="00E05643">
        <w:rPr>
          <w:b/>
        </w:rPr>
        <w:t>a fictional Commonwealth entity</w:t>
      </w:r>
      <w:r w:rsidRPr="00E05643">
        <w:t xml:space="preserve">, the Resilient Infrastructure Agency, which is presented as a large non-corporate Commonwealth entity. It demonstrates a </w:t>
      </w:r>
      <w:proofErr w:type="gramStart"/>
      <w:r w:rsidRPr="00E05643">
        <w:t>possible approach entities</w:t>
      </w:r>
      <w:proofErr w:type="gramEnd"/>
      <w:r w:rsidRPr="00E05643">
        <w:t xml:space="preserve"> could take when preparing their climate disclosure. It is tailored for entities at the start of their climate risk maturity journey.</w:t>
      </w:r>
    </w:p>
    <w:p w14:paraId="6A86F2C3" w14:textId="4371B2F2" w:rsidR="00FB5ADB" w:rsidRPr="00E05643" w:rsidRDefault="00FB5ADB" w:rsidP="00FB5ADB">
      <w:pPr>
        <w:pStyle w:val="BodyText1"/>
      </w:pPr>
      <w:r w:rsidRPr="00E05643">
        <w:t xml:space="preserve">This example </w:t>
      </w:r>
      <w:r w:rsidR="004F00A8">
        <w:t>Metrics and Targets</w:t>
      </w:r>
      <w:r w:rsidR="000F62B1" w:rsidRPr="00E05643">
        <w:t xml:space="preserve"> </w:t>
      </w:r>
      <w:r w:rsidRPr="00E05643">
        <w:t>disclosure should be considered in conjunction with the</w:t>
      </w:r>
      <w:r w:rsidRPr="00E05643">
        <w:rPr>
          <w:rStyle w:val="Hyperlink"/>
          <w:rFonts w:ascii="Arial" w:hAnsi="Arial"/>
          <w:bCs/>
          <w:color w:val="auto"/>
          <w:u w:val="none"/>
        </w:rPr>
        <w:t xml:space="preserve"> </w:t>
      </w:r>
      <w:hyperlink r:id="rId9" w:history="1">
        <w:r w:rsidRPr="00E05643">
          <w:rPr>
            <w:rStyle w:val="Hyperlink"/>
            <w:rFonts w:ascii="Arial" w:hAnsi="Arial"/>
            <w:bCs/>
          </w:rPr>
          <w:t>CCD Year 1 Requiremen</w:t>
        </w:r>
        <w:r w:rsidRPr="00E05643">
          <w:rPr>
            <w:rStyle w:val="Hyperlink"/>
          </w:rPr>
          <w:t>ts</w:t>
        </w:r>
      </w:hyperlink>
      <w:r w:rsidRPr="00E05643">
        <w:rPr>
          <w:color w:val="000000"/>
        </w:rPr>
        <w:t xml:space="preserve"> </w:t>
      </w:r>
      <w:r w:rsidRPr="00E05643">
        <w:t xml:space="preserve">and </w:t>
      </w:r>
      <w:r w:rsidRPr="00E05643">
        <w:rPr>
          <w:rStyle w:val="Hyperlink"/>
          <w:rFonts w:ascii="Arial" w:hAnsi="Arial"/>
          <w:color w:val="auto"/>
          <w:u w:val="none"/>
        </w:rPr>
        <w:t xml:space="preserve">Resource Management Guide (RMG) </w:t>
      </w:r>
      <w:hyperlink r:id="rId10" w:history="1">
        <w:r w:rsidRPr="00E05643">
          <w:rPr>
            <w:rStyle w:val="Hyperlink"/>
            <w:rFonts w:ascii="Arial" w:hAnsi="Arial"/>
          </w:rPr>
          <w:t>135</w:t>
        </w:r>
      </w:hyperlink>
      <w:r w:rsidRPr="00E05643">
        <w:rPr>
          <w:rStyle w:val="Hyperlink"/>
          <w:rFonts w:ascii="Arial" w:hAnsi="Arial"/>
          <w:color w:val="auto"/>
          <w:u w:val="none"/>
        </w:rPr>
        <w:t xml:space="preserve"> </w:t>
      </w:r>
      <w:r w:rsidRPr="00E05643">
        <w:t xml:space="preserve">when preparing an entity’s FY2024-25 Annual Report. </w:t>
      </w:r>
    </w:p>
    <w:p w14:paraId="63292454" w14:textId="19418084" w:rsidR="00EA04B4" w:rsidRDefault="00FB5ADB" w:rsidP="001F3454">
      <w:pPr>
        <w:pStyle w:val="BodyText1"/>
      </w:pPr>
      <w:r w:rsidRPr="00E05643">
        <w:t xml:space="preserve">Note: Commonwealth entities are encouraged to disclose more detail and progress than outlined in this example climate disclosure where they </w:t>
      </w:r>
      <w:proofErr w:type="gramStart"/>
      <w:r w:rsidRPr="00E05643">
        <w:t>have the opportunity to</w:t>
      </w:r>
      <w:proofErr w:type="gramEnd"/>
      <w:r w:rsidRPr="00E05643">
        <w:t xml:space="preserve"> do so.</w:t>
      </w:r>
    </w:p>
    <w:p w14:paraId="074A3125" w14:textId="77777777" w:rsidR="00EB1FBE" w:rsidRPr="00E05643" w:rsidRDefault="00EB1FBE" w:rsidP="001F3454">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FB5ADB" w:rsidRPr="00E05643" w14:paraId="522977D4" w14:textId="77777777">
        <w:tc>
          <w:tcPr>
            <w:tcW w:w="9402" w:type="dxa"/>
            <w:shd w:val="clear" w:color="auto" w:fill="D2F0EF" w:themeFill="accent2" w:themeFillTint="33"/>
          </w:tcPr>
          <w:p w14:paraId="0B34B632" w14:textId="77777777" w:rsidR="00FB5ADB" w:rsidRPr="00E05643" w:rsidRDefault="00FB5ADB">
            <w:pPr>
              <w:pStyle w:val="BodyText1"/>
            </w:pPr>
            <w:bookmarkStart w:id="1" w:name="_Hlk190330580"/>
            <w:r w:rsidRPr="00E05643">
              <w:rPr>
                <w:b/>
              </w:rPr>
              <w:t>Tip:</w:t>
            </w:r>
            <w:r w:rsidRPr="00E05643">
              <w:t xml:space="preserve"> Guidance on how to use this example is identified throughout in these boxes.</w:t>
            </w:r>
          </w:p>
          <w:p w14:paraId="003E46A7" w14:textId="02827975" w:rsidR="00FB5ADB" w:rsidRDefault="00FB5ADB">
            <w:pPr>
              <w:pStyle w:val="BodyText1"/>
            </w:pPr>
            <w:r w:rsidRPr="00E05643">
              <w:t xml:space="preserve">The following section provides an example of the </w:t>
            </w:r>
            <w:r w:rsidR="00E05643" w:rsidRPr="00E05643">
              <w:t>Metrics and Targets</w:t>
            </w:r>
            <w:r w:rsidRPr="00E05643">
              <w:t xml:space="preserve"> component of the Commonwealth Climate Disclosure </w:t>
            </w:r>
            <w:r w:rsidR="008766E8">
              <w:t>for</w:t>
            </w:r>
            <w:r w:rsidR="008766E8" w:rsidRPr="00E05643">
              <w:t xml:space="preserve"> </w:t>
            </w:r>
            <w:r w:rsidRPr="00E05643">
              <w:t>the fictional entity, the Resilient Infrastructure Agency, which would be included as an Appendix in the entity's Annual Report</w:t>
            </w:r>
            <w:r w:rsidR="001D74F2">
              <w:t>.</w:t>
            </w:r>
          </w:p>
          <w:p w14:paraId="5440E34D" w14:textId="11D23407" w:rsidR="003D0874" w:rsidRDefault="003D0874">
            <w:pPr>
              <w:pStyle w:val="BodyText1"/>
            </w:pPr>
            <w:r>
              <w:t>The example demonstrates how to leverage information that would be within the body of an annual report and how to cross-reference information, including:</w:t>
            </w:r>
          </w:p>
          <w:p w14:paraId="02387319" w14:textId="58028107" w:rsidR="003D0874" w:rsidRPr="00E05643" w:rsidRDefault="003D0874" w:rsidP="003D0874">
            <w:pPr>
              <w:pStyle w:val="BodyText1"/>
              <w:numPr>
                <w:ilvl w:val="0"/>
                <w:numId w:val="40"/>
              </w:numPr>
            </w:pPr>
            <w:r>
              <w:t xml:space="preserve">Externally available information. This </w:t>
            </w:r>
            <w:r w:rsidR="00672EC3">
              <w:t xml:space="preserve">example </w:t>
            </w:r>
            <w:r>
              <w:t xml:space="preserve">uses real documents from Commonwealth entities which </w:t>
            </w:r>
            <w:r w:rsidR="00672EC3">
              <w:t>are</w:t>
            </w:r>
            <w:r>
              <w:t xml:space="preserve"> identified through footnotes</w:t>
            </w:r>
            <w:r w:rsidR="00672EC3">
              <w:t xml:space="preserve"> (</w:t>
            </w:r>
            <w:r>
              <w:t>such as Department of Finance’s Emissions Reduction Plan</w:t>
            </w:r>
            <w:r w:rsidR="00672EC3">
              <w:t>)</w:t>
            </w:r>
            <w:r>
              <w:t>.</w:t>
            </w:r>
          </w:p>
          <w:p w14:paraId="7284226C" w14:textId="77777777" w:rsidR="00FB5ADB" w:rsidRPr="00E05643" w:rsidRDefault="00FB5ADB">
            <w:pPr>
              <w:pStyle w:val="BodyText1"/>
              <w:rPr>
                <w:rFonts w:asciiTheme="majorHAnsi" w:eastAsiaTheme="majorEastAsia" w:hAnsiTheme="majorHAnsi" w:cstheme="majorBidi"/>
                <w:b/>
                <w:sz w:val="48"/>
                <w:szCs w:val="32"/>
              </w:rPr>
            </w:pPr>
            <w:r w:rsidRPr="00E05643">
              <w:t>An index is recommended when cross-referencing information outside of the climate disclosure to enable readers to connect to all relevant information.</w:t>
            </w:r>
            <w:bookmarkEnd w:id="1"/>
          </w:p>
        </w:tc>
      </w:tr>
    </w:tbl>
    <w:p w14:paraId="2EE81A19" w14:textId="4822BE8B" w:rsidR="00FB5ADB" w:rsidRPr="00E05643" w:rsidRDefault="00FB5ADB" w:rsidP="003D0874">
      <w:pPr>
        <w:pStyle w:val="BodyText1"/>
        <w:tabs>
          <w:tab w:val="left" w:pos="2719"/>
        </w:tabs>
        <w:rPr>
          <w:highlight w:val="yellow"/>
        </w:rPr>
      </w:pPr>
    </w:p>
    <w:p w14:paraId="4774D740" w14:textId="77777777" w:rsidR="00ED1748" w:rsidRPr="00E05643" w:rsidRDefault="00ED1748">
      <w:pPr>
        <w:spacing w:before="0" w:after="160" w:line="259" w:lineRule="auto"/>
        <w:rPr>
          <w:rFonts w:asciiTheme="minorHAnsi" w:hAnsiTheme="minorHAnsi"/>
          <w:sz w:val="22"/>
          <w:highlight w:val="yellow"/>
        </w:rPr>
      </w:pPr>
      <w:r w:rsidRPr="00E05643">
        <w:rPr>
          <w:highlight w:val="yellow"/>
        </w:rPr>
        <w:br w:type="page"/>
      </w:r>
    </w:p>
    <w:p w14:paraId="72C4AF40" w14:textId="7E842B59" w:rsidR="00ED1748" w:rsidRPr="009571E7" w:rsidRDefault="00ED1748" w:rsidP="00ED1748">
      <w:pPr>
        <w:pStyle w:val="Heading1"/>
      </w:pPr>
      <w:r>
        <w:lastRenderedPageBreak/>
        <w:t>Appendix C: Climate Statement</w:t>
      </w:r>
    </w:p>
    <w:p w14:paraId="76C2401D" w14:textId="27D29876" w:rsidR="00A22306" w:rsidRPr="005C625E" w:rsidRDefault="00A22306" w:rsidP="00A22306">
      <w:pPr>
        <w:pStyle w:val="Heading2"/>
      </w:pPr>
      <w:r w:rsidRPr="005C625E">
        <w:t>Example Metrics and Targets Climate Disclosure</w:t>
      </w:r>
    </w:p>
    <w:p w14:paraId="7D1F5CBF" w14:textId="4466F1F5" w:rsidR="00A22306" w:rsidRDefault="00A22306" w:rsidP="00A22306">
      <w:pPr>
        <w:pStyle w:val="BodyText1"/>
      </w:pPr>
      <w:r>
        <w:t xml:space="preserve">APS Net Zero 2030 is the Government’s policy for the Australian Public Service (APS) to reduce its greenhouse gas emissions to net zero by </w:t>
      </w:r>
      <w:proofErr w:type="gramStart"/>
      <w:r>
        <w:t>2030, and</w:t>
      </w:r>
      <w:proofErr w:type="gramEnd"/>
      <w:r>
        <w:t xml:space="preserve"> transparently report on its emissions. As part of the Net Zero in Government Operations Strategy and the reporting requirements under section 516A of the </w:t>
      </w:r>
      <w:r w:rsidRPr="6EFEB5DB">
        <w:rPr>
          <w:i/>
          <w:iCs/>
        </w:rPr>
        <w:t>Environment Protection and Biodiversity Conservation Act 1999,</w:t>
      </w:r>
      <w:r>
        <w:t xml:space="preserve"> Commonwealth entity’s such as the Resilient Infrastructure Agency are required to report on their operational greenhouse gas (GHG) emissions.</w:t>
      </w:r>
    </w:p>
    <w:p w14:paraId="5A83FDB9" w14:textId="5FEFD6BF" w:rsidR="000C0A08" w:rsidRPr="0018337F" w:rsidRDefault="00A307B0" w:rsidP="000C0A08">
      <w:pPr>
        <w:pStyle w:val="BodyText1"/>
        <w:rPr>
          <w:b/>
          <w:bCs/>
        </w:rPr>
      </w:pPr>
      <w:commentRangeStart w:id="2"/>
      <w:r w:rsidRPr="009571E7">
        <w:rPr>
          <w:noProof/>
        </w:rPr>
        <w:drawing>
          <wp:anchor distT="0" distB="0" distL="114300" distR="114300" simplePos="0" relativeHeight="251658240" behindDoc="1" locked="0" layoutInCell="1" allowOverlap="1" wp14:anchorId="32F7132F" wp14:editId="5048FA02">
            <wp:simplePos x="0" y="0"/>
            <wp:positionH relativeFrom="column">
              <wp:posOffset>410210</wp:posOffset>
            </wp:positionH>
            <wp:positionV relativeFrom="paragraph">
              <wp:posOffset>262890</wp:posOffset>
            </wp:positionV>
            <wp:extent cx="5091897" cy="2628900"/>
            <wp:effectExtent l="0" t="0" r="0" b="1905"/>
            <wp:wrapNone/>
            <wp:docPr id="115717983" name="Picture 3" descr="A blurry image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97721" name="Picture 3" descr="A blurry image of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1897" cy="26289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
      <w:r w:rsidR="008B2B0D">
        <w:rPr>
          <w:rStyle w:val="CommentReference"/>
        </w:rPr>
        <w:commentReference w:id="2"/>
      </w:r>
      <w:r w:rsidR="000C0A08" w:rsidRPr="0018337F">
        <w:rPr>
          <w:b/>
          <w:bCs/>
        </w:rPr>
        <w:t>Emissions Reporting</w:t>
      </w:r>
    </w:p>
    <w:p w14:paraId="14A97934" w14:textId="7D37C790" w:rsidR="000C0A08" w:rsidRPr="009571E7" w:rsidRDefault="000C0A08" w:rsidP="000C0A08">
      <w:pPr>
        <w:pStyle w:val="BodyText1"/>
      </w:pPr>
    </w:p>
    <w:p w14:paraId="449B6EF2" w14:textId="0504EE41" w:rsidR="000C0A08" w:rsidRPr="009571E7" w:rsidRDefault="000C0A08" w:rsidP="000C0A08">
      <w:pPr>
        <w:pStyle w:val="BodyText1"/>
      </w:pPr>
    </w:p>
    <w:p w14:paraId="19FC1674" w14:textId="2934F015" w:rsidR="000C0A08" w:rsidRPr="009571E7" w:rsidRDefault="00E32C15" w:rsidP="000C0A08">
      <w:pPr>
        <w:pStyle w:val="BodyText1"/>
      </w:pPr>
      <w:r>
        <w:rPr>
          <w:noProof/>
        </w:rPr>
        <mc:AlternateContent>
          <mc:Choice Requires="wps">
            <w:drawing>
              <wp:anchor distT="0" distB="0" distL="114300" distR="114300" simplePos="0" relativeHeight="251658241" behindDoc="0" locked="0" layoutInCell="1" allowOverlap="1" wp14:anchorId="404EE193" wp14:editId="70832AAC">
                <wp:simplePos x="0" y="0"/>
                <wp:positionH relativeFrom="column">
                  <wp:posOffset>1800860</wp:posOffset>
                </wp:positionH>
                <wp:positionV relativeFrom="paragraph">
                  <wp:posOffset>6985</wp:posOffset>
                </wp:positionV>
                <wp:extent cx="2463800" cy="1231900"/>
                <wp:effectExtent l="0" t="0" r="12700" b="25400"/>
                <wp:wrapNone/>
                <wp:docPr id="384683778" name="Text Box 1"/>
                <wp:cNvGraphicFramePr/>
                <a:graphic xmlns:a="http://schemas.openxmlformats.org/drawingml/2006/main">
                  <a:graphicData uri="http://schemas.microsoft.com/office/word/2010/wordprocessingShape">
                    <wps:wsp>
                      <wps:cNvSpPr txBox="1"/>
                      <wps:spPr>
                        <a:xfrm>
                          <a:off x="0" y="0"/>
                          <a:ext cx="2463800" cy="1231900"/>
                        </a:xfrm>
                        <a:prstGeom prst="rect">
                          <a:avLst/>
                        </a:prstGeom>
                        <a:solidFill>
                          <a:schemeClr val="lt1"/>
                        </a:solidFill>
                        <a:ln w="6350">
                          <a:solidFill>
                            <a:prstClr val="black"/>
                          </a:solidFill>
                        </a:ln>
                      </wps:spPr>
                      <wps:txbx>
                        <w:txbxContent>
                          <w:p w14:paraId="2A917937" w14:textId="6EEB1F81" w:rsidR="00E32C15" w:rsidRPr="00E32C15" w:rsidRDefault="00E32C15" w:rsidP="00E32C15">
                            <w:pPr>
                              <w:jc w:val="center"/>
                              <w:rPr>
                                <w:color w:val="FF0000"/>
                                <w:sz w:val="28"/>
                                <w:szCs w:val="32"/>
                              </w:rPr>
                            </w:pPr>
                            <w:r w:rsidRPr="00E32C15">
                              <w:rPr>
                                <w:color w:val="FF0000"/>
                                <w:sz w:val="28"/>
                                <w:szCs w:val="32"/>
                              </w:rPr>
                              <w:t xml:space="preserve">Greenhouse gas emissions inventory as per the </w:t>
                            </w:r>
                            <w:r>
                              <w:rPr>
                                <w:color w:val="FF0000"/>
                                <w:sz w:val="28"/>
                                <w:szCs w:val="32"/>
                              </w:rPr>
                              <w:br/>
                            </w:r>
                            <w:r w:rsidRPr="00E32C15">
                              <w:rPr>
                                <w:color w:val="FF0000"/>
                                <w:sz w:val="28"/>
                                <w:szCs w:val="32"/>
                              </w:rPr>
                              <w:t>APS Net Zero Emissions Reporting Framework</w:t>
                            </w:r>
                          </w:p>
                          <w:p w14:paraId="5C8F07B2" w14:textId="77777777" w:rsidR="00E32C15" w:rsidRDefault="00E32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4EE193" id="_x0000_t202" coordsize="21600,21600" o:spt="202" path="m,l,21600r21600,l21600,xe">
                <v:stroke joinstyle="miter"/>
                <v:path gradientshapeok="t" o:connecttype="rect"/>
              </v:shapetype>
              <v:shape id="Text Box 1" o:spid="_x0000_s1026" type="#_x0000_t202" style="position:absolute;margin-left:141.8pt;margin-top:.55pt;width:194pt;height:9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DeOAIAAH0EAAAOAAAAZHJzL2Uyb0RvYy54bWysVE1v2zAMvQ/YfxB0X2wnadY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" fillcolor="white [3201]" strokeweight=".5pt">
                <v:textbox>
                  <w:txbxContent>
                    <w:p w14:paraId="2A917937" w14:textId="6EEB1F81" w:rsidR="00E32C15" w:rsidRPr="00E32C15" w:rsidRDefault="00E32C15" w:rsidP="00E32C15">
                      <w:pPr>
                        <w:jc w:val="center"/>
                        <w:rPr>
                          <w:color w:val="FF0000"/>
                          <w:sz w:val="28"/>
                          <w:szCs w:val="32"/>
                        </w:rPr>
                      </w:pPr>
                      <w:r w:rsidRPr="00E32C15">
                        <w:rPr>
                          <w:color w:val="FF0000"/>
                          <w:sz w:val="28"/>
                          <w:szCs w:val="32"/>
                        </w:rPr>
                        <w:t xml:space="preserve">Greenhouse gas emissions inventory as per the </w:t>
                      </w:r>
                      <w:r>
                        <w:rPr>
                          <w:color w:val="FF0000"/>
                          <w:sz w:val="28"/>
                          <w:szCs w:val="32"/>
                        </w:rPr>
                        <w:br/>
                      </w:r>
                      <w:r w:rsidRPr="00E32C15">
                        <w:rPr>
                          <w:color w:val="FF0000"/>
                          <w:sz w:val="28"/>
                          <w:szCs w:val="32"/>
                        </w:rPr>
                        <w:t>APS Net Zero Emissions Reporting Framework</w:t>
                      </w:r>
                    </w:p>
                    <w:p w14:paraId="5C8F07B2" w14:textId="77777777" w:rsidR="00E32C15" w:rsidRDefault="00E32C15"/>
                  </w:txbxContent>
                </v:textbox>
              </v:shape>
            </w:pict>
          </mc:Fallback>
        </mc:AlternateContent>
      </w:r>
    </w:p>
    <w:p w14:paraId="76F62020" w14:textId="7E170837" w:rsidR="000C0A08" w:rsidRPr="009571E7" w:rsidRDefault="000C0A08" w:rsidP="000C0A08">
      <w:pPr>
        <w:pStyle w:val="BodyText1"/>
      </w:pPr>
    </w:p>
    <w:p w14:paraId="5B3B7079" w14:textId="77777777" w:rsidR="000C0A08" w:rsidRPr="009571E7" w:rsidRDefault="000C0A08" w:rsidP="000C0A08">
      <w:pPr>
        <w:pStyle w:val="BodyText1"/>
      </w:pPr>
    </w:p>
    <w:p w14:paraId="1256ADBF" w14:textId="77777777" w:rsidR="000C0A08" w:rsidRPr="009571E7" w:rsidRDefault="000C0A08" w:rsidP="000C0A08">
      <w:pPr>
        <w:pStyle w:val="BodyText1"/>
      </w:pPr>
    </w:p>
    <w:p w14:paraId="22543F6C" w14:textId="77777777" w:rsidR="000C0A08" w:rsidRPr="009571E7" w:rsidRDefault="000C0A08" w:rsidP="000C0A08">
      <w:pPr>
        <w:pStyle w:val="BodyText1"/>
      </w:pPr>
    </w:p>
    <w:p w14:paraId="1511CD35" w14:textId="77777777" w:rsidR="000C0A08" w:rsidRPr="009571E7" w:rsidRDefault="000C0A08" w:rsidP="000C0A08">
      <w:pPr>
        <w:pStyle w:val="BodyText1"/>
      </w:pPr>
    </w:p>
    <w:p w14:paraId="66FA1BDB" w14:textId="77777777" w:rsidR="000C0A08" w:rsidRPr="009571E7" w:rsidRDefault="000C0A08" w:rsidP="000C0A08">
      <w:pPr>
        <w:pStyle w:val="BodyText1"/>
      </w:pPr>
      <w:r w:rsidRPr="009571E7">
        <w:br/>
      </w:r>
    </w:p>
    <w:p w14:paraId="2EAC5A9F" w14:textId="77777777" w:rsidR="00822A04" w:rsidRDefault="00822A04" w:rsidP="000C0A08">
      <w:pPr>
        <w:pStyle w:val="BodyText1"/>
        <w:rPr>
          <w:rFonts w:cstheme="minorHAnsi"/>
          <w:i/>
          <w:iCs/>
        </w:rPr>
      </w:pPr>
    </w:p>
    <w:p w14:paraId="68CD9C6E" w14:textId="03970476" w:rsidR="000C0A08" w:rsidRPr="00A22306" w:rsidRDefault="000C0A08" w:rsidP="642C1E4C">
      <w:pPr>
        <w:pStyle w:val="BodyText1"/>
        <w:rPr>
          <w:i/>
          <w:iCs/>
        </w:rPr>
      </w:pPr>
      <w:r w:rsidRPr="642C1E4C">
        <w:rPr>
          <w:i/>
          <w:iCs/>
        </w:rPr>
        <w:t xml:space="preserve">Table </w:t>
      </w:r>
      <w:r w:rsidR="00CA0581" w:rsidRPr="642C1E4C">
        <w:rPr>
          <w:i/>
          <w:iCs/>
        </w:rPr>
        <w:t>1</w:t>
      </w:r>
      <w:r w:rsidRPr="642C1E4C">
        <w:rPr>
          <w:i/>
          <w:iCs/>
        </w:rPr>
        <w:t>: 2024-25 Greenhouse gas emissions inventory using the location-based accounting method</w:t>
      </w:r>
    </w:p>
    <w:p w14:paraId="6478F5A2" w14:textId="77777777" w:rsidR="00585941" w:rsidRPr="003310D1" w:rsidRDefault="00585941" w:rsidP="00585941">
      <w:pPr>
        <w:pStyle w:val="BodyText1"/>
        <w:rPr>
          <w:b/>
          <w:bCs/>
        </w:rPr>
      </w:pPr>
      <w:r>
        <w:rPr>
          <w:b/>
          <w:bCs/>
        </w:rPr>
        <w:t>APS Net Zero 2030 Target</w:t>
      </w:r>
    </w:p>
    <w:p w14:paraId="2509F30C" w14:textId="0AF150F0" w:rsidR="00054EBC" w:rsidRDefault="00585941" w:rsidP="00585941">
      <w:pPr>
        <w:pStyle w:val="BodyText1"/>
      </w:pPr>
      <w:commentRangeStart w:id="3"/>
      <w:r>
        <w:t>We are committed to leading climate action within the public sector</w:t>
      </w:r>
      <w:r w:rsidR="00C7227D">
        <w:t xml:space="preserve"> and contributing to the </w:t>
      </w:r>
      <w:hyperlink r:id="rId15" w:history="1">
        <w:r w:rsidR="00C7227D" w:rsidRPr="0671F85D">
          <w:rPr>
            <w:rStyle w:val="Hyperlink"/>
          </w:rPr>
          <w:t>APS Net Zero 2030 target</w:t>
        </w:r>
      </w:hyperlink>
      <w:commentRangeEnd w:id="3"/>
      <w:r w:rsidR="005E6B69">
        <w:rPr>
          <w:rStyle w:val="CommentReference"/>
        </w:rPr>
        <w:commentReference w:id="3"/>
      </w:r>
      <w:r w:rsidR="003E4430">
        <w:t xml:space="preserve">. </w:t>
      </w:r>
      <w:commentRangeStart w:id="4"/>
      <w:r w:rsidR="00054EBC">
        <w:t xml:space="preserve">See the </w:t>
      </w:r>
      <w:hyperlink r:id="rId16" w:history="1">
        <w:r w:rsidR="00054EBC" w:rsidRPr="008D7A7A">
          <w:rPr>
            <w:rStyle w:val="Hyperlink"/>
          </w:rPr>
          <w:t>APS Net Zero Target Factsheet</w:t>
        </w:r>
      </w:hyperlink>
      <w:r w:rsidR="00054EBC" w:rsidRPr="0671F85D">
        <w:rPr>
          <w:u w:val="single"/>
        </w:rPr>
        <w:t xml:space="preserve"> </w:t>
      </w:r>
      <w:r w:rsidR="00054EBC">
        <w:t xml:space="preserve">for details including scope, emissions sources and timeframes. We have not deviated from the approach in this factsheet. </w:t>
      </w:r>
      <w:commentRangeEnd w:id="4"/>
      <w:r w:rsidR="00C25B54">
        <w:rPr>
          <w:rStyle w:val="CommentReference"/>
        </w:rPr>
        <w:commentReference w:id="4"/>
      </w:r>
    </w:p>
    <w:p w14:paraId="0C5C3F1B" w14:textId="6F5BCA73" w:rsidR="00B7749D" w:rsidRDefault="00585941" w:rsidP="005468AD">
      <w:pPr>
        <w:pStyle w:val="BodyText1"/>
      </w:pPr>
      <w:commentRangeStart w:id="5"/>
      <w:r>
        <w:t xml:space="preserve">Our approach to reducing emissions is detailed in our publicly available </w:t>
      </w:r>
      <w:hyperlink r:id="rId17">
        <w:r w:rsidRPr="7060D92B">
          <w:rPr>
            <w:rStyle w:val="Hyperlink"/>
          </w:rPr>
          <w:t>Emissions Reduction Plan</w:t>
        </w:r>
      </w:hyperlink>
      <w:r w:rsidR="00B7749D">
        <w:rPr>
          <w:rStyle w:val="FootnoteReference"/>
        </w:rPr>
        <w:footnoteReference w:id="2"/>
      </w:r>
      <w:r>
        <w:t>, which reports on our entity’s progress annually</w:t>
      </w:r>
      <w:commentRangeEnd w:id="5"/>
      <w:r w:rsidR="00C25B54">
        <w:rPr>
          <w:rStyle w:val="CommentReference"/>
        </w:rPr>
        <w:commentReference w:id="5"/>
      </w:r>
      <w:r>
        <w:t xml:space="preserve">. This plan was approved by the Board who will also monitor its ongoing performance through regular board meetings. </w:t>
      </w:r>
      <w:r w:rsidR="005468AD" w:rsidRPr="005468AD">
        <w:t>This year we made progress against our plan including: </w:t>
      </w:r>
      <w:r>
        <w:t xml:space="preserve"> </w:t>
      </w:r>
    </w:p>
    <w:p w14:paraId="7A6C6FEA" w14:textId="5F08AAF1" w:rsidR="004A75F8" w:rsidRDefault="00E41461" w:rsidP="006D01E0">
      <w:pPr>
        <w:pStyle w:val="BodyText1"/>
      </w:pPr>
      <w:r>
        <w:rPr>
          <w:noProof/>
        </w:rPr>
        <w:drawing>
          <wp:inline distT="0" distB="0" distL="0" distR="0" wp14:anchorId="66FBE646" wp14:editId="06D9C9E8">
            <wp:extent cx="6542405" cy="1030309"/>
            <wp:effectExtent l="38100" t="0" r="48895" b="17780"/>
            <wp:docPr id="12308424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C25E8D4" w14:textId="535A150A" w:rsidR="00106F5A" w:rsidRDefault="00C92B92" w:rsidP="00A307B0">
      <w:pPr>
        <w:pStyle w:val="Heading2"/>
      </w:pPr>
      <w:r w:rsidRPr="00A307B0">
        <w:t>C</w:t>
      </w:r>
      <w:r w:rsidR="00106F5A" w:rsidRPr="00A307B0">
        <w:t>ommonwealth Climate Disclosure Index</w:t>
      </w:r>
    </w:p>
    <w:p w14:paraId="05BF736B" w14:textId="66E7EBE7" w:rsidR="00241096" w:rsidRDefault="00241096" w:rsidP="00241096">
      <w:r>
        <w:rPr>
          <w:noProof/>
        </w:rPr>
        <mc:AlternateContent>
          <mc:Choice Requires="wps">
            <w:drawing>
              <wp:anchor distT="0" distB="0" distL="114300" distR="114300" simplePos="0" relativeHeight="251658242" behindDoc="0" locked="0" layoutInCell="1" allowOverlap="1" wp14:anchorId="30B1230E" wp14:editId="6BB03B1F">
                <wp:simplePos x="0" y="0"/>
                <wp:positionH relativeFrom="column">
                  <wp:posOffset>10160</wp:posOffset>
                </wp:positionH>
                <wp:positionV relativeFrom="paragraph">
                  <wp:posOffset>53340</wp:posOffset>
                </wp:positionV>
                <wp:extent cx="6057900" cy="958850"/>
                <wp:effectExtent l="0" t="0" r="19050" b="12700"/>
                <wp:wrapNone/>
                <wp:docPr id="55633361" name="Text Box 2"/>
                <wp:cNvGraphicFramePr/>
                <a:graphic xmlns:a="http://schemas.openxmlformats.org/drawingml/2006/main">
                  <a:graphicData uri="http://schemas.microsoft.com/office/word/2010/wordprocessingShape">
                    <wps:wsp>
                      <wps:cNvSpPr txBox="1"/>
                      <wps:spPr>
                        <a:xfrm>
                          <a:off x="0" y="0"/>
                          <a:ext cx="6057900" cy="958850"/>
                        </a:xfrm>
                        <a:prstGeom prst="rect">
                          <a:avLst/>
                        </a:prstGeom>
                        <a:solidFill>
                          <a:schemeClr val="accent2">
                            <a:lumMod val="20000"/>
                            <a:lumOff val="80000"/>
                          </a:schemeClr>
                        </a:solidFill>
                        <a:ln w="6350">
                          <a:solidFill>
                            <a:prstClr val="black"/>
                          </a:solidFill>
                        </a:ln>
                      </wps:spPr>
                      <wps:txbx>
                        <w:txbxContent>
                          <w:p w14:paraId="5D16EC77" w14:textId="77777777" w:rsidR="00241096" w:rsidRPr="00A307B0" w:rsidRDefault="00241096" w:rsidP="00241096">
                            <w:pPr>
                              <w:pStyle w:val="Italicbodytext"/>
                              <w:rPr>
                                <w:i w:val="0"/>
                              </w:rPr>
                            </w:pPr>
                            <w:r w:rsidRPr="00A307B0">
                              <w:rPr>
                                <w:b/>
                                <w:i w:val="0"/>
                              </w:rPr>
                              <w:t>Tip:</w:t>
                            </w:r>
                            <w:r w:rsidRPr="00A307B0">
                              <w:rPr>
                                <w:i w:val="0"/>
                              </w:rPr>
                              <w:t xml:space="preserve"> Where information is provided across different sections of an annual report and/or external publications, it is recommended that an index is used to ensure readers to see that all requirements have been addressed. The index can also be used to respond to any disclosure gaps within the annual report.</w:t>
                            </w:r>
                          </w:p>
                          <w:p w14:paraId="4188C273" w14:textId="77777777" w:rsidR="00241096" w:rsidRDefault="0024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230E" id="Text Box 2" o:spid="_x0000_s1027" type="#_x0000_t202" style="position:absolute;margin-left:.8pt;margin-top:4.2pt;width:477pt;height: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" fillcolor="#d2f0ef [661]" strokeweight=".5pt">
                <v:textbox>
                  <w:txbxContent>
                    <w:p w14:paraId="5D16EC77" w14:textId="77777777" w:rsidR="00241096" w:rsidRPr="00A307B0" w:rsidRDefault="00241096" w:rsidP="00241096">
                      <w:pPr>
                        <w:pStyle w:val="Italicbodytext"/>
                        <w:rPr>
                          <w:i w:val="0"/>
                        </w:rPr>
                      </w:pPr>
                      <w:r w:rsidRPr="00A307B0">
                        <w:rPr>
                          <w:b/>
                          <w:i w:val="0"/>
                        </w:rPr>
                        <w:t>Tip:</w:t>
                      </w:r>
                      <w:r w:rsidRPr="00A307B0">
                        <w:rPr>
                          <w:i w:val="0"/>
                        </w:rPr>
                        <w:t xml:space="preserve"> Where information is provided across different sections of an annual report and/or external publications, it is recommended that an index is used to ensure readers to see that all requirements have been addressed. The index can also be used to respond to any disclosure gaps within the annual report.</w:t>
                      </w:r>
                    </w:p>
                    <w:p w14:paraId="4188C273" w14:textId="77777777" w:rsidR="00241096" w:rsidRDefault="00241096"/>
                  </w:txbxContent>
                </v:textbox>
              </v:shape>
            </w:pict>
          </mc:Fallback>
        </mc:AlternateContent>
      </w:r>
      <w:r>
        <w:t>\</w:t>
      </w:r>
    </w:p>
    <w:p w14:paraId="6662A031" w14:textId="77777777" w:rsidR="00241096" w:rsidRDefault="00241096" w:rsidP="00241096"/>
    <w:p w14:paraId="057BC4CE" w14:textId="77777777" w:rsidR="00241096" w:rsidRDefault="00241096" w:rsidP="00241096"/>
    <w:p w14:paraId="2B7CBE31" w14:textId="77777777" w:rsidR="00241096" w:rsidRDefault="00241096" w:rsidP="00241096"/>
    <w:p w14:paraId="5A7148A2" w14:textId="77777777" w:rsidR="00241096" w:rsidRDefault="00241096" w:rsidP="00241096"/>
    <w:tbl>
      <w:tblPr>
        <w:tblW w:w="9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3675"/>
        <w:gridCol w:w="4935"/>
      </w:tblGrid>
      <w:tr w:rsidR="00D6083C" w:rsidRPr="00A307B0" w14:paraId="26A18C2C" w14:textId="77777777" w:rsidTr="0671F85D">
        <w:trPr>
          <w:trHeight w:val="300"/>
        </w:trPr>
        <w:tc>
          <w:tcPr>
            <w:tcW w:w="855" w:type="dxa"/>
            <w:tcBorders>
              <w:top w:val="nil"/>
              <w:left w:val="nil"/>
              <w:bottom w:val="single" w:sz="12" w:space="0" w:color="000000" w:themeColor="text1"/>
              <w:right w:val="nil"/>
            </w:tcBorders>
            <w:shd w:val="clear" w:color="auto" w:fill="auto"/>
            <w:hideMark/>
          </w:tcPr>
          <w:p w14:paraId="77D8F390" w14:textId="7BBDFBFD" w:rsidR="00D6083C" w:rsidRPr="009572B9" w:rsidRDefault="00D6083C" w:rsidP="00D54164">
            <w:pPr>
              <w:spacing w:before="0" w:after="0" w:line="276" w:lineRule="auto"/>
              <w:textAlignment w:val="baseline"/>
              <w:rPr>
                <w:rFonts w:ascii="Segoe UI" w:eastAsia="Times New Roman" w:hAnsi="Segoe UI" w:cs="Segoe UI"/>
                <w:b/>
                <w:bCs/>
                <w:color w:val="000000"/>
                <w:szCs w:val="20"/>
                <w:lang w:eastAsia="en-AU"/>
              </w:rPr>
            </w:pPr>
            <w:r w:rsidRPr="009572B9">
              <w:rPr>
                <w:rFonts w:eastAsia="Times New Roman" w:cs="Arial"/>
                <w:b/>
                <w:bCs/>
                <w:color w:val="000000"/>
                <w:szCs w:val="20"/>
                <w:lang w:eastAsia="en-AU"/>
              </w:rPr>
              <w:t>Criteria </w:t>
            </w:r>
          </w:p>
        </w:tc>
        <w:tc>
          <w:tcPr>
            <w:tcW w:w="3675" w:type="dxa"/>
            <w:tcBorders>
              <w:top w:val="nil"/>
              <w:left w:val="nil"/>
              <w:bottom w:val="single" w:sz="12" w:space="0" w:color="000000" w:themeColor="text1"/>
              <w:right w:val="nil"/>
            </w:tcBorders>
            <w:shd w:val="clear" w:color="auto" w:fill="auto"/>
            <w:hideMark/>
          </w:tcPr>
          <w:p w14:paraId="1297410D" w14:textId="77777777" w:rsidR="00D54164" w:rsidRPr="009572B9" w:rsidRDefault="00D6083C" w:rsidP="00D54164">
            <w:pPr>
              <w:spacing w:before="0" w:after="0" w:line="276" w:lineRule="auto"/>
              <w:textAlignment w:val="baseline"/>
              <w:rPr>
                <w:rFonts w:eastAsia="Times New Roman" w:cs="Arial"/>
                <w:b/>
                <w:bCs/>
                <w:color w:val="000000"/>
                <w:szCs w:val="20"/>
                <w:lang w:eastAsia="en-AU"/>
              </w:rPr>
            </w:pPr>
            <w:r w:rsidRPr="009572B9">
              <w:rPr>
                <w:rFonts w:eastAsia="Times New Roman" w:cs="Arial"/>
                <w:b/>
                <w:bCs/>
                <w:color w:val="000000"/>
                <w:szCs w:val="20"/>
                <w:lang w:eastAsia="en-AU"/>
              </w:rPr>
              <w:t>Requirement summary</w:t>
            </w:r>
          </w:p>
          <w:p w14:paraId="5904CE8D" w14:textId="484ED03B" w:rsidR="00D6083C" w:rsidRPr="009572B9" w:rsidRDefault="00D6083C" w:rsidP="00D54164">
            <w:pPr>
              <w:spacing w:before="0" w:after="0" w:line="276" w:lineRule="auto"/>
              <w:textAlignment w:val="baseline"/>
              <w:rPr>
                <w:rFonts w:ascii="Segoe UI" w:eastAsia="Times New Roman" w:hAnsi="Segoe UI" w:cs="Segoe UI"/>
                <w:b/>
                <w:bCs/>
                <w:color w:val="000000"/>
                <w:szCs w:val="20"/>
                <w:lang w:eastAsia="en-AU"/>
              </w:rPr>
            </w:pPr>
            <w:r w:rsidRPr="009572B9">
              <w:rPr>
                <w:rFonts w:eastAsia="Times New Roman" w:cs="Arial"/>
                <w:b/>
                <w:bCs/>
                <w:color w:val="000000"/>
                <w:szCs w:val="20"/>
                <w:lang w:eastAsia="en-AU"/>
              </w:rPr>
              <w:t> </w:t>
            </w:r>
          </w:p>
        </w:tc>
        <w:tc>
          <w:tcPr>
            <w:tcW w:w="4935" w:type="dxa"/>
            <w:tcBorders>
              <w:top w:val="nil"/>
              <w:left w:val="nil"/>
              <w:bottom w:val="single" w:sz="12" w:space="0" w:color="000000" w:themeColor="text1"/>
              <w:right w:val="nil"/>
            </w:tcBorders>
            <w:shd w:val="clear" w:color="auto" w:fill="auto"/>
            <w:hideMark/>
          </w:tcPr>
          <w:p w14:paraId="2874DF26" w14:textId="77777777" w:rsidR="00D6083C" w:rsidRPr="009572B9" w:rsidRDefault="00D6083C" w:rsidP="00D54164">
            <w:pPr>
              <w:spacing w:before="0" w:after="0" w:line="276" w:lineRule="auto"/>
              <w:textAlignment w:val="baseline"/>
              <w:rPr>
                <w:rFonts w:ascii="Segoe UI" w:eastAsia="Times New Roman" w:hAnsi="Segoe UI" w:cs="Segoe UI"/>
                <w:b/>
                <w:bCs/>
                <w:color w:val="000000"/>
                <w:szCs w:val="20"/>
                <w:lang w:eastAsia="en-AU"/>
              </w:rPr>
            </w:pPr>
            <w:r w:rsidRPr="009572B9">
              <w:rPr>
                <w:rFonts w:eastAsia="Times New Roman" w:cs="Arial"/>
                <w:b/>
                <w:bCs/>
                <w:color w:val="000000"/>
                <w:szCs w:val="20"/>
                <w:lang w:eastAsia="en-AU"/>
              </w:rPr>
              <w:t>Response and cross-reference </w:t>
            </w:r>
          </w:p>
        </w:tc>
      </w:tr>
      <w:tr w:rsidR="00D6083C" w:rsidRPr="00A307B0" w14:paraId="6F02633A" w14:textId="77777777" w:rsidTr="0671F85D">
        <w:trPr>
          <w:trHeight w:val="300"/>
        </w:trPr>
        <w:tc>
          <w:tcPr>
            <w:tcW w:w="855" w:type="dxa"/>
            <w:tcBorders>
              <w:top w:val="single" w:sz="12" w:space="0" w:color="000000" w:themeColor="text1"/>
              <w:left w:val="nil"/>
              <w:bottom w:val="single" w:sz="6" w:space="0" w:color="808080" w:themeColor="accent6" w:themeShade="80"/>
              <w:right w:val="nil"/>
            </w:tcBorders>
            <w:shd w:val="clear" w:color="auto" w:fill="auto"/>
            <w:hideMark/>
          </w:tcPr>
          <w:p w14:paraId="1E8B45E2"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M0 </w:t>
            </w:r>
          </w:p>
        </w:tc>
        <w:tc>
          <w:tcPr>
            <w:tcW w:w="3675" w:type="dxa"/>
            <w:tcBorders>
              <w:top w:val="single" w:sz="12" w:space="0" w:color="000000" w:themeColor="text1"/>
              <w:left w:val="nil"/>
              <w:bottom w:val="single" w:sz="6" w:space="0" w:color="808080" w:themeColor="accent6" w:themeShade="80"/>
              <w:right w:val="nil"/>
            </w:tcBorders>
            <w:shd w:val="clear" w:color="auto" w:fill="auto"/>
            <w:hideMark/>
          </w:tcPr>
          <w:p w14:paraId="6004B708"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Objective of category </w:t>
            </w:r>
          </w:p>
        </w:tc>
        <w:tc>
          <w:tcPr>
            <w:tcW w:w="4935" w:type="dxa"/>
            <w:tcBorders>
              <w:top w:val="single" w:sz="12" w:space="0" w:color="000000" w:themeColor="text1"/>
              <w:left w:val="nil"/>
              <w:bottom w:val="single" w:sz="6" w:space="0" w:color="808080" w:themeColor="accent6" w:themeShade="80"/>
              <w:right w:val="nil"/>
            </w:tcBorders>
            <w:shd w:val="clear" w:color="auto" w:fill="auto"/>
            <w:hideMark/>
          </w:tcPr>
          <w:p w14:paraId="2FEE9622"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Achieved through M1 </w:t>
            </w:r>
          </w:p>
        </w:tc>
      </w:tr>
      <w:tr w:rsidR="00D6083C" w:rsidRPr="00A307B0" w14:paraId="66AA7CC1"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49A58FD9"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M1(b)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6F8C4156"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Information on greenhouse gases in accordance with M3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72B36159"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Achieved through M3 </w:t>
            </w:r>
          </w:p>
        </w:tc>
      </w:tr>
      <w:tr w:rsidR="00D6083C" w:rsidRPr="00A307B0" w14:paraId="44DF7093"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3580E7D5"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M1(c)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2D4AA98D"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Information on targets and progress towards targets in accordance with M5-9.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24575187" w14:textId="263747D0"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w:t>
            </w:r>
            <w:hyperlink r:id="rId23">
              <w:r w:rsidR="00ED2EEF" w:rsidRPr="009572B9">
                <w:rPr>
                  <w:rStyle w:val="Hyperlink"/>
                  <w:rFonts w:eastAsia="Times New Roman" w:cs="Arial"/>
                  <w:szCs w:val="20"/>
                  <w:lang w:eastAsia="en-AU"/>
                </w:rPr>
                <w:t>APS Net Zero Factsheet</w:t>
              </w:r>
            </w:hyperlink>
            <w:r w:rsidRPr="009572B9">
              <w:rPr>
                <w:rFonts w:eastAsia="Times New Roman" w:cs="Arial"/>
                <w:szCs w:val="20"/>
                <w:lang w:eastAsia="en-AU"/>
              </w:rPr>
              <w:t xml:space="preserve"> on the Department of Finance’s website. on the Department of Finance’s website. </w:t>
            </w:r>
          </w:p>
        </w:tc>
      </w:tr>
      <w:tr w:rsidR="00D6083C" w:rsidRPr="00A307B0" w14:paraId="2A2CEFF8"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4AEE8AA6"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M3(a)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3C49D494"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Greenhouse gas emissions generated in tonnes CO</w:t>
            </w:r>
            <w:r w:rsidRPr="009572B9">
              <w:rPr>
                <w:rFonts w:eastAsia="Times New Roman" w:cs="Arial"/>
                <w:szCs w:val="20"/>
                <w:vertAlign w:val="subscript"/>
                <w:lang w:eastAsia="en-AU"/>
              </w:rPr>
              <w:t>2</w:t>
            </w:r>
            <w:r w:rsidRPr="009572B9">
              <w:rPr>
                <w:rFonts w:eastAsia="Times New Roman" w:cs="Arial"/>
                <w:szCs w:val="20"/>
                <w:lang w:eastAsia="en-AU"/>
              </w:rPr>
              <w:t>e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776CF62C" w14:textId="00114D9B" w:rsidR="00D6083C" w:rsidRPr="009572B9" w:rsidRDefault="003310D1"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As per</w:t>
            </w:r>
            <w:r w:rsidR="00D6083C" w:rsidRPr="009572B9">
              <w:rPr>
                <w:rFonts w:eastAsia="Times New Roman" w:cs="Arial"/>
                <w:szCs w:val="20"/>
                <w:lang w:eastAsia="en-AU"/>
              </w:rPr>
              <w:t xml:space="preserve"> </w:t>
            </w:r>
            <w:r w:rsidR="00283786" w:rsidRPr="009572B9">
              <w:rPr>
                <w:rFonts w:eastAsia="Times New Roman" w:cs="Arial"/>
                <w:szCs w:val="20"/>
                <w:lang w:eastAsia="en-AU"/>
              </w:rPr>
              <w:t xml:space="preserve">the Emissions Reporting </w:t>
            </w:r>
            <w:r w:rsidR="0092795D" w:rsidRPr="009572B9">
              <w:rPr>
                <w:rFonts w:eastAsia="Times New Roman" w:cs="Arial"/>
                <w:szCs w:val="20"/>
                <w:lang w:eastAsia="en-AU"/>
              </w:rPr>
              <w:t>section</w:t>
            </w:r>
            <w:r w:rsidR="00283786" w:rsidRPr="009572B9">
              <w:rPr>
                <w:rFonts w:eastAsia="Times New Roman" w:cs="Arial"/>
                <w:szCs w:val="20"/>
                <w:lang w:eastAsia="en-AU"/>
              </w:rPr>
              <w:t xml:space="preserve"> in </w:t>
            </w:r>
            <w:r w:rsidR="009571E7" w:rsidRPr="009572B9">
              <w:rPr>
                <w:rFonts w:eastAsia="Times New Roman" w:cs="Arial"/>
                <w:szCs w:val="20"/>
                <w:lang w:eastAsia="en-AU"/>
              </w:rPr>
              <w:t>Appendix C</w:t>
            </w:r>
            <w:r w:rsidR="00D6083C" w:rsidRPr="009572B9">
              <w:rPr>
                <w:rFonts w:eastAsia="Times New Roman" w:cs="Arial"/>
                <w:szCs w:val="20"/>
                <w:lang w:eastAsia="en-AU"/>
              </w:rPr>
              <w:t xml:space="preserve"> </w:t>
            </w:r>
            <w:r w:rsidR="009571E7" w:rsidRPr="009572B9">
              <w:rPr>
                <w:rFonts w:eastAsia="Times New Roman" w:cs="Arial"/>
                <w:color w:val="277572" w:themeColor="accent2" w:themeShade="BF"/>
                <w:szCs w:val="20"/>
                <w:u w:val="single"/>
                <w:lang w:eastAsia="en-AU"/>
              </w:rPr>
              <w:t>‘Climate Statement</w:t>
            </w:r>
            <w:r w:rsidR="00D6083C" w:rsidRPr="009572B9">
              <w:rPr>
                <w:rFonts w:eastAsia="Times New Roman" w:cs="Arial"/>
                <w:color w:val="277572" w:themeColor="accent2" w:themeShade="BF"/>
                <w:szCs w:val="20"/>
                <w:u w:val="single"/>
                <w:lang w:eastAsia="en-AU"/>
              </w:rPr>
              <w:t>’</w:t>
            </w:r>
            <w:r w:rsidR="00D6083C" w:rsidRPr="009572B9">
              <w:rPr>
                <w:rFonts w:eastAsia="Times New Roman" w:cs="Arial"/>
                <w:szCs w:val="20"/>
                <w:lang w:eastAsia="en-AU"/>
              </w:rPr>
              <w:t xml:space="preserve"> on page X. </w:t>
            </w:r>
          </w:p>
        </w:tc>
      </w:tr>
      <w:tr w:rsidR="00D6083C" w:rsidRPr="00A307B0" w14:paraId="5DF0C842"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18FECBD9"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M3(b)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01DEF3A4"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Greenhouse gas emissions approach, inputs, assumptions and methodologies.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613589B5" w14:textId="69540CA4"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w:t>
            </w:r>
            <w:hyperlink r:id="rId24">
              <w:r w:rsidRPr="009572B9">
                <w:rPr>
                  <w:rFonts w:eastAsia="Times New Roman" w:cs="Arial"/>
                  <w:color w:val="277572" w:themeColor="accent2" w:themeShade="BF"/>
                  <w:szCs w:val="20"/>
                  <w:u w:val="single"/>
                  <w:lang w:eastAsia="en-AU"/>
                </w:rPr>
                <w:t>Australian Public Service Net Zero Emissions Reporting Framework</w:t>
              </w:r>
            </w:hyperlink>
            <w:r w:rsidRPr="009572B9">
              <w:rPr>
                <w:rFonts w:eastAsia="Times New Roman" w:cs="Arial"/>
                <w:szCs w:val="20"/>
                <w:lang w:eastAsia="en-AU"/>
              </w:rPr>
              <w:t xml:space="preserve"> on the Department of Finance website </w:t>
            </w:r>
          </w:p>
        </w:tc>
      </w:tr>
      <w:tr w:rsidR="00D6083C" w:rsidRPr="00A307B0" w14:paraId="5922A583"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793F8535"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M3(e)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14E63E6A"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Scope 2 and 3 greenhouse gas emissions using location-based and market-based for electricity-related greenhouse gas emissions.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5FF51B3C" w14:textId="6609248B" w:rsidR="00D6083C" w:rsidRPr="009572B9" w:rsidRDefault="00283786"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Emissions Reporting section in Appendix C </w:t>
            </w:r>
            <w:r w:rsidRPr="009572B9">
              <w:rPr>
                <w:rFonts w:eastAsia="Times New Roman" w:cs="Arial"/>
                <w:color w:val="277572" w:themeColor="accent2" w:themeShade="BF"/>
                <w:szCs w:val="20"/>
                <w:u w:val="single"/>
                <w:lang w:eastAsia="en-AU"/>
              </w:rPr>
              <w:t>‘Climate Statement’</w:t>
            </w:r>
            <w:r w:rsidRPr="009572B9">
              <w:rPr>
                <w:rFonts w:eastAsia="Times New Roman" w:cs="Arial"/>
                <w:szCs w:val="20"/>
                <w:lang w:eastAsia="en-AU"/>
              </w:rPr>
              <w:t xml:space="preserve"> on page X. </w:t>
            </w:r>
          </w:p>
        </w:tc>
      </w:tr>
      <w:tr w:rsidR="00D6083C" w:rsidRPr="00A307B0" w14:paraId="611D504F"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21346ED4"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M3(f)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738C857E"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Confirmation of the scope 3 emissions categories </w:t>
            </w:r>
            <w:r w:rsidRPr="009572B9">
              <w:rPr>
                <w:rFonts w:eastAsia="Times New Roman" w:cs="Arial"/>
                <w:i/>
                <w:iCs/>
                <w:szCs w:val="20"/>
                <w:lang w:eastAsia="en-AU"/>
              </w:rPr>
              <w:t>included</w:t>
            </w:r>
            <w:r w:rsidRPr="009572B9">
              <w:rPr>
                <w:rFonts w:eastAsia="Times New Roman" w:cs="Arial"/>
                <w:szCs w:val="20"/>
                <w:lang w:eastAsia="en-AU"/>
              </w:rPr>
              <w:t>.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70EA21BD"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w:t>
            </w:r>
            <w:hyperlink r:id="rId25" w:tgtFrame="_blank" w:history="1">
              <w:r w:rsidRPr="009572B9">
                <w:rPr>
                  <w:rFonts w:eastAsia="Times New Roman" w:cs="Arial"/>
                  <w:color w:val="277572"/>
                  <w:szCs w:val="20"/>
                  <w:u w:val="single"/>
                  <w:lang w:eastAsia="en-AU"/>
                </w:rPr>
                <w:t>Australian Public Service Net Zero Emissions Reporting Framework</w:t>
              </w:r>
            </w:hyperlink>
            <w:r w:rsidRPr="009572B9">
              <w:rPr>
                <w:rFonts w:eastAsia="Times New Roman" w:cs="Arial"/>
                <w:szCs w:val="20"/>
                <w:lang w:eastAsia="en-AU"/>
              </w:rPr>
              <w:t xml:space="preserve"> on the Department of Finance website </w:t>
            </w:r>
          </w:p>
        </w:tc>
      </w:tr>
      <w:tr w:rsidR="00D6083C" w:rsidRPr="00A307B0" w14:paraId="0195C98B"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3C9EE242"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M5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365AC59C"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Quantitative and qualitative climate-related targets it has set to monitor progress towards these targets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535BBE06"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APS Net Zero Factsheet on the Department of Finance’s website and our publicly available </w:t>
            </w:r>
            <w:hyperlink r:id="rId26" w:tgtFrame="_blank" w:history="1">
              <w:r w:rsidRPr="009572B9">
                <w:rPr>
                  <w:rFonts w:eastAsia="Times New Roman" w:cs="Arial"/>
                  <w:color w:val="277572"/>
                  <w:szCs w:val="20"/>
                  <w:u w:val="single"/>
                  <w:lang w:eastAsia="en-AU"/>
                </w:rPr>
                <w:t>Emissions Reduction Plan</w:t>
              </w:r>
            </w:hyperlink>
            <w:r w:rsidRPr="009572B9">
              <w:rPr>
                <w:rFonts w:eastAsia="Times New Roman" w:cs="Arial"/>
                <w:szCs w:val="20"/>
                <w:lang w:eastAsia="en-AU"/>
              </w:rPr>
              <w:t>. </w:t>
            </w:r>
          </w:p>
        </w:tc>
      </w:tr>
      <w:tr w:rsidR="00D6083C" w:rsidRPr="00A307B0" w14:paraId="22A65257"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6A619968"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M6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3D4728AA"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Information about its approach to setting and reviewing each target identified in M5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6DEFC6B0" w14:textId="785028E6"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w:t>
            </w:r>
            <w:hyperlink r:id="rId27">
              <w:r w:rsidRPr="009572B9">
                <w:rPr>
                  <w:rStyle w:val="Hyperlink"/>
                  <w:rFonts w:eastAsia="Times New Roman" w:cs="Arial"/>
                  <w:szCs w:val="20"/>
                  <w:lang w:eastAsia="en-AU"/>
                </w:rPr>
                <w:t>APS Net Zero Factsheet</w:t>
              </w:r>
            </w:hyperlink>
            <w:r w:rsidRPr="009572B9">
              <w:rPr>
                <w:rFonts w:eastAsia="Times New Roman" w:cs="Arial"/>
                <w:szCs w:val="20"/>
                <w:lang w:eastAsia="en-AU"/>
              </w:rPr>
              <w:t xml:space="preserve"> on the Department of Finance’s website. on the Department of Finance’s website. </w:t>
            </w:r>
          </w:p>
        </w:tc>
      </w:tr>
      <w:tr w:rsidR="00D6083C" w:rsidRPr="00A307B0" w14:paraId="00860309" w14:textId="77777777" w:rsidTr="0671F85D">
        <w:trPr>
          <w:trHeight w:val="300"/>
        </w:trPr>
        <w:tc>
          <w:tcPr>
            <w:tcW w:w="855" w:type="dxa"/>
            <w:tcBorders>
              <w:top w:val="single" w:sz="6" w:space="0" w:color="808080" w:themeColor="accent6" w:themeShade="80"/>
              <w:left w:val="nil"/>
              <w:bottom w:val="single" w:sz="6" w:space="0" w:color="808080" w:themeColor="accent6" w:themeShade="80"/>
              <w:right w:val="nil"/>
            </w:tcBorders>
            <w:shd w:val="clear" w:color="auto" w:fill="auto"/>
            <w:hideMark/>
          </w:tcPr>
          <w:p w14:paraId="61B18595"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M8 </w:t>
            </w:r>
          </w:p>
        </w:tc>
        <w:tc>
          <w:tcPr>
            <w:tcW w:w="3675" w:type="dxa"/>
            <w:tcBorders>
              <w:top w:val="single" w:sz="6" w:space="0" w:color="808080" w:themeColor="accent6" w:themeShade="80"/>
              <w:left w:val="nil"/>
              <w:bottom w:val="single" w:sz="6" w:space="0" w:color="808080" w:themeColor="accent6" w:themeShade="80"/>
              <w:right w:val="nil"/>
            </w:tcBorders>
            <w:shd w:val="clear" w:color="auto" w:fill="auto"/>
            <w:hideMark/>
          </w:tcPr>
          <w:p w14:paraId="725E84E2"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Scope of target including greenhouse gases included, scope of emissions sources included </w:t>
            </w:r>
          </w:p>
        </w:tc>
        <w:tc>
          <w:tcPr>
            <w:tcW w:w="4935" w:type="dxa"/>
            <w:tcBorders>
              <w:top w:val="single" w:sz="6" w:space="0" w:color="808080" w:themeColor="accent6" w:themeShade="80"/>
              <w:left w:val="nil"/>
              <w:bottom w:val="single" w:sz="6" w:space="0" w:color="808080" w:themeColor="accent6" w:themeShade="80"/>
              <w:right w:val="nil"/>
            </w:tcBorders>
            <w:shd w:val="clear" w:color="auto" w:fill="auto"/>
            <w:hideMark/>
          </w:tcPr>
          <w:p w14:paraId="2F1CD78D" w14:textId="085A65DD"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 xml:space="preserve">As per the </w:t>
            </w:r>
            <w:hyperlink r:id="rId28">
              <w:r w:rsidRPr="009572B9">
                <w:rPr>
                  <w:rStyle w:val="Hyperlink"/>
                  <w:rFonts w:eastAsia="Times New Roman" w:cs="Arial"/>
                  <w:szCs w:val="20"/>
                  <w:lang w:eastAsia="en-AU"/>
                </w:rPr>
                <w:t>APS Net Zero Factsheet</w:t>
              </w:r>
            </w:hyperlink>
            <w:r w:rsidRPr="009572B9">
              <w:rPr>
                <w:rFonts w:eastAsia="Times New Roman" w:cs="Arial"/>
                <w:szCs w:val="20"/>
                <w:lang w:eastAsia="en-AU"/>
              </w:rPr>
              <w:t xml:space="preserve"> on the Department of Finance’s website. </w:t>
            </w:r>
          </w:p>
        </w:tc>
      </w:tr>
      <w:tr w:rsidR="00D6083C" w:rsidRPr="00A307B0" w14:paraId="38D04E2F" w14:textId="77777777" w:rsidTr="0671F85D">
        <w:trPr>
          <w:trHeight w:val="300"/>
        </w:trPr>
        <w:tc>
          <w:tcPr>
            <w:tcW w:w="855" w:type="dxa"/>
            <w:tcBorders>
              <w:top w:val="single" w:sz="6" w:space="0" w:color="808080" w:themeColor="accent6" w:themeShade="80"/>
              <w:left w:val="nil"/>
              <w:bottom w:val="nil"/>
              <w:right w:val="nil"/>
            </w:tcBorders>
            <w:shd w:val="clear" w:color="auto" w:fill="auto"/>
            <w:hideMark/>
          </w:tcPr>
          <w:p w14:paraId="302F1656"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M9 </w:t>
            </w:r>
          </w:p>
        </w:tc>
        <w:tc>
          <w:tcPr>
            <w:tcW w:w="3675" w:type="dxa"/>
            <w:tcBorders>
              <w:top w:val="single" w:sz="6" w:space="0" w:color="808080" w:themeColor="accent6" w:themeShade="80"/>
              <w:left w:val="nil"/>
              <w:bottom w:val="nil"/>
              <w:right w:val="nil"/>
            </w:tcBorders>
            <w:shd w:val="clear" w:color="auto" w:fill="auto"/>
            <w:hideMark/>
          </w:tcPr>
          <w:p w14:paraId="19789F36" w14:textId="77777777" w:rsidR="00D6083C" w:rsidRPr="009572B9" w:rsidRDefault="00D6083C" w:rsidP="00D54164">
            <w:pPr>
              <w:spacing w:before="0" w:after="0" w:line="276" w:lineRule="auto"/>
              <w:textAlignment w:val="baseline"/>
              <w:rPr>
                <w:rFonts w:ascii="Segoe UI" w:eastAsia="Times New Roman" w:hAnsi="Segoe UI" w:cs="Segoe UI"/>
                <w:szCs w:val="20"/>
                <w:lang w:eastAsia="en-AU"/>
              </w:rPr>
            </w:pPr>
            <w:r w:rsidRPr="009572B9">
              <w:rPr>
                <w:rFonts w:eastAsia="Times New Roman" w:cs="Arial"/>
                <w:szCs w:val="20"/>
                <w:lang w:eastAsia="en-AU"/>
              </w:rPr>
              <w:t>In preparing M5-8 disclosures, disclose information on the APS Net Zero 2030 target and sub-targets </w:t>
            </w:r>
          </w:p>
        </w:tc>
        <w:tc>
          <w:tcPr>
            <w:tcW w:w="4935" w:type="dxa"/>
            <w:tcBorders>
              <w:top w:val="single" w:sz="6" w:space="0" w:color="808080" w:themeColor="accent6" w:themeShade="80"/>
              <w:left w:val="nil"/>
              <w:bottom w:val="nil"/>
              <w:right w:val="nil"/>
            </w:tcBorders>
            <w:shd w:val="clear" w:color="auto" w:fill="auto"/>
            <w:hideMark/>
          </w:tcPr>
          <w:p w14:paraId="086A9DCD" w14:textId="6407526C" w:rsidR="00D6083C" w:rsidRPr="009572B9" w:rsidRDefault="0D4C72AA" w:rsidP="0671F85D">
            <w:pPr>
              <w:pStyle w:val="Tablebodytext"/>
              <w:rPr>
                <w:rFonts w:ascii="Arial" w:eastAsia="Arial" w:hAnsi="Arial" w:cs="Arial"/>
                <w:sz w:val="20"/>
                <w:szCs w:val="20"/>
              </w:rPr>
            </w:pPr>
            <w:r w:rsidRPr="009572B9">
              <w:rPr>
                <w:rFonts w:ascii="Arial" w:eastAsia="Arial" w:hAnsi="Arial" w:cs="Arial"/>
                <w:color w:val="000000" w:themeColor="text1"/>
                <w:sz w:val="20"/>
                <w:szCs w:val="20"/>
              </w:rPr>
              <w:t xml:space="preserve">As per the APS Net Zero Factsheet on the Department of Finance’s website. The targets and measures relevant to our entity as part of the </w:t>
            </w:r>
            <w:hyperlink r:id="rId29">
              <w:r w:rsidRPr="009572B9">
                <w:rPr>
                  <w:rStyle w:val="Hyperlink"/>
                  <w:rFonts w:ascii="Arial" w:eastAsia="Arial" w:hAnsi="Arial" w:cs="Arial"/>
                  <w:sz w:val="20"/>
                  <w:szCs w:val="20"/>
                </w:rPr>
                <w:t>Net Zero in Government Operations Strategy</w:t>
              </w:r>
            </w:hyperlink>
            <w:r w:rsidRPr="009572B9">
              <w:rPr>
                <w:rFonts w:ascii="Arial" w:eastAsia="Arial" w:hAnsi="Arial" w:cs="Arial"/>
                <w:color w:val="000000" w:themeColor="text1"/>
                <w:sz w:val="20"/>
                <w:szCs w:val="20"/>
              </w:rPr>
              <w:t xml:space="preserve"> are set out in our publicly available </w:t>
            </w:r>
            <w:hyperlink r:id="rId30">
              <w:r w:rsidRPr="009572B9">
                <w:rPr>
                  <w:rStyle w:val="Hyperlink"/>
                  <w:rFonts w:ascii="Arial" w:eastAsia="Arial" w:hAnsi="Arial" w:cs="Arial"/>
                  <w:sz w:val="20"/>
                  <w:szCs w:val="20"/>
                </w:rPr>
                <w:t>Emissions Reduction Plan</w:t>
              </w:r>
            </w:hyperlink>
            <w:r w:rsidRPr="009572B9">
              <w:rPr>
                <w:rFonts w:ascii="Arial" w:eastAsia="Arial" w:hAnsi="Arial" w:cs="Arial"/>
                <w:color w:val="000000" w:themeColor="text1"/>
                <w:sz w:val="20"/>
                <w:szCs w:val="20"/>
              </w:rPr>
              <w:t>. </w:t>
            </w:r>
          </w:p>
          <w:p w14:paraId="4380A1E9" w14:textId="471CF414" w:rsidR="00D6083C" w:rsidRPr="009572B9" w:rsidRDefault="00D6083C" w:rsidP="0671F85D">
            <w:pPr>
              <w:spacing w:before="0" w:after="0" w:line="276" w:lineRule="auto"/>
              <w:textAlignment w:val="baseline"/>
              <w:rPr>
                <w:rFonts w:eastAsia="Times New Roman" w:cs="Arial"/>
                <w:szCs w:val="20"/>
                <w:lang w:eastAsia="en-AU"/>
              </w:rPr>
            </w:pPr>
          </w:p>
        </w:tc>
      </w:tr>
    </w:tbl>
    <w:p w14:paraId="397B2FE2" w14:textId="70B9C358" w:rsidR="003D5004" w:rsidRPr="00A307B0" w:rsidRDefault="003D5004" w:rsidP="00D54164">
      <w:pPr>
        <w:spacing w:before="0" w:after="160" w:line="276" w:lineRule="auto"/>
        <w:rPr>
          <w:b/>
          <w:color w:val="404040" w:themeColor="text1" w:themeTint="BF"/>
          <w:sz w:val="22"/>
          <w:highlight w:val="yellow"/>
        </w:rPr>
      </w:pPr>
    </w:p>
    <w:tbl>
      <w:tblPr>
        <w:tblStyle w:val="GridTable1Light-Accent2"/>
        <w:tblW w:w="5000" w:type="pct"/>
        <w:tblLook w:val="04A0" w:firstRow="1" w:lastRow="0" w:firstColumn="1" w:lastColumn="0" w:noHBand="0" w:noVBand="1"/>
      </w:tblPr>
      <w:tblGrid>
        <w:gridCol w:w="1882"/>
        <w:gridCol w:w="2033"/>
        <w:gridCol w:w="5713"/>
      </w:tblGrid>
      <w:tr w:rsidR="00106F5A" w:rsidRPr="00A307B0" w14:paraId="4D6CC2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0A4E6F76" w14:textId="28B0CFC5" w:rsidR="00106F5A" w:rsidRPr="00A307B0" w:rsidRDefault="003D5004">
            <w:pPr>
              <w:rPr>
                <w:rFonts w:asciiTheme="majorHAnsi" w:hAnsiTheme="majorHAnsi"/>
                <w:b w:val="0"/>
                <w:color w:val="000000" w:themeColor="text1"/>
                <w:sz w:val="22"/>
              </w:rPr>
            </w:pPr>
            <w:r w:rsidRPr="00A307B0">
              <w:rPr>
                <w:color w:val="404040" w:themeColor="text1" w:themeTint="BF"/>
                <w:sz w:val="22"/>
                <w:highlight w:val="yellow"/>
              </w:rPr>
              <w:br w:type="page"/>
            </w:r>
            <w:r w:rsidR="00106F5A" w:rsidRPr="00A307B0">
              <w:rPr>
                <w:rFonts w:asciiTheme="majorHAnsi" w:hAnsiTheme="majorHAnsi"/>
                <w:color w:val="000000" w:themeColor="text1"/>
                <w:sz w:val="22"/>
              </w:rPr>
              <w:t>Version number</w:t>
            </w:r>
          </w:p>
        </w:tc>
        <w:tc>
          <w:tcPr>
            <w:tcW w:w="1056" w:type="pct"/>
          </w:tcPr>
          <w:p w14:paraId="7E16B6C3" w14:textId="77777777" w:rsidR="00106F5A" w:rsidRPr="00A307B0" w:rsidRDefault="00106F5A">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2"/>
              </w:rPr>
            </w:pPr>
            <w:r w:rsidRPr="00A307B0">
              <w:rPr>
                <w:rFonts w:asciiTheme="majorHAnsi" w:hAnsiTheme="majorHAnsi"/>
                <w:color w:val="000000" w:themeColor="text1"/>
                <w:sz w:val="22"/>
              </w:rPr>
              <w:t>Date of issue</w:t>
            </w:r>
          </w:p>
        </w:tc>
        <w:tc>
          <w:tcPr>
            <w:tcW w:w="2967" w:type="pct"/>
          </w:tcPr>
          <w:p w14:paraId="486E602F" w14:textId="77777777" w:rsidR="00106F5A" w:rsidRPr="00A307B0" w:rsidRDefault="00106F5A">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 w:val="22"/>
              </w:rPr>
            </w:pPr>
            <w:r w:rsidRPr="00A307B0">
              <w:rPr>
                <w:rFonts w:asciiTheme="majorHAnsi" w:hAnsiTheme="majorHAnsi"/>
                <w:color w:val="000000" w:themeColor="text1"/>
                <w:sz w:val="22"/>
              </w:rPr>
              <w:t>Brief description of change</w:t>
            </w:r>
          </w:p>
        </w:tc>
      </w:tr>
      <w:tr w:rsidR="00106F5A" w:rsidRPr="00A307B0" w14:paraId="6F455824" w14:textId="77777777">
        <w:tc>
          <w:tcPr>
            <w:cnfStyle w:val="001000000000" w:firstRow="0" w:lastRow="0" w:firstColumn="1" w:lastColumn="0" w:oddVBand="0" w:evenVBand="0" w:oddHBand="0" w:evenHBand="0" w:firstRowFirstColumn="0" w:firstRowLastColumn="0" w:lastRowFirstColumn="0" w:lastRowLastColumn="0"/>
            <w:tcW w:w="977" w:type="pct"/>
          </w:tcPr>
          <w:p w14:paraId="60805A0A" w14:textId="77777777" w:rsidR="00106F5A" w:rsidRPr="00A307B0" w:rsidRDefault="00106F5A">
            <w:pPr>
              <w:spacing w:before="60" w:after="60"/>
              <w:rPr>
                <w:rFonts w:asciiTheme="minorHAnsi" w:hAnsiTheme="minorHAnsi"/>
                <w:b w:val="0"/>
                <w:bCs w:val="0"/>
                <w:color w:val="000000" w:themeColor="text1"/>
                <w:sz w:val="22"/>
              </w:rPr>
            </w:pPr>
            <w:r w:rsidRPr="00A307B0">
              <w:rPr>
                <w:rFonts w:asciiTheme="minorHAnsi" w:hAnsiTheme="minorHAnsi"/>
                <w:b w:val="0"/>
                <w:bCs w:val="0"/>
                <w:color w:val="000000" w:themeColor="text1"/>
                <w:sz w:val="22"/>
              </w:rPr>
              <w:t>1</w:t>
            </w:r>
          </w:p>
        </w:tc>
        <w:tc>
          <w:tcPr>
            <w:tcW w:w="1056" w:type="pct"/>
          </w:tcPr>
          <w:p w14:paraId="370B2972" w14:textId="59ED28AE" w:rsidR="00106F5A" w:rsidRPr="00A307B0" w:rsidRDefault="000442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rPr>
            </w:pPr>
            <w:r w:rsidRPr="00A307B0">
              <w:rPr>
                <w:rFonts w:asciiTheme="minorHAnsi" w:hAnsiTheme="minorHAnsi"/>
                <w:color w:val="000000" w:themeColor="text1"/>
                <w:sz w:val="22"/>
              </w:rPr>
              <w:t>0</w:t>
            </w:r>
            <w:r w:rsidR="007048A2">
              <w:rPr>
                <w:rFonts w:asciiTheme="minorHAnsi" w:hAnsiTheme="minorHAnsi"/>
                <w:color w:val="000000" w:themeColor="text1"/>
                <w:sz w:val="22"/>
              </w:rPr>
              <w:t>7</w:t>
            </w:r>
            <w:r w:rsidR="00106F5A" w:rsidRPr="00A307B0">
              <w:rPr>
                <w:rFonts w:asciiTheme="minorHAnsi" w:hAnsiTheme="minorHAnsi"/>
                <w:color w:val="000000" w:themeColor="text1"/>
                <w:sz w:val="22"/>
              </w:rPr>
              <w:t>/</w:t>
            </w:r>
            <w:r w:rsidR="009639DD" w:rsidRPr="00A307B0">
              <w:rPr>
                <w:rFonts w:asciiTheme="minorHAnsi" w:hAnsiTheme="minorHAnsi"/>
                <w:color w:val="000000" w:themeColor="text1"/>
                <w:sz w:val="22"/>
              </w:rPr>
              <w:t>04</w:t>
            </w:r>
            <w:r w:rsidR="00106F5A" w:rsidRPr="00A307B0">
              <w:rPr>
                <w:rFonts w:asciiTheme="minorHAnsi" w:hAnsiTheme="minorHAnsi"/>
                <w:color w:val="000000" w:themeColor="text1"/>
                <w:sz w:val="22"/>
              </w:rPr>
              <w:t>/2025</w:t>
            </w:r>
          </w:p>
        </w:tc>
        <w:tc>
          <w:tcPr>
            <w:tcW w:w="2967" w:type="pct"/>
          </w:tcPr>
          <w:p w14:paraId="4241BEE6" w14:textId="77777777" w:rsidR="00106F5A" w:rsidRPr="00A307B0" w:rsidRDefault="00106F5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rPr>
            </w:pPr>
            <w:r w:rsidRPr="00A307B0">
              <w:rPr>
                <w:rFonts w:asciiTheme="minorHAnsi" w:hAnsiTheme="minorHAnsi"/>
                <w:color w:val="000000" w:themeColor="text1"/>
                <w:sz w:val="22"/>
              </w:rPr>
              <w:t>Initial publication</w:t>
            </w:r>
          </w:p>
        </w:tc>
      </w:tr>
    </w:tbl>
    <w:p w14:paraId="2310BF00" w14:textId="7D06F625" w:rsidR="00AD462F" w:rsidRPr="00A307B0" w:rsidRDefault="00AD462F" w:rsidP="00ED1748">
      <w:pPr>
        <w:pStyle w:val="BodyText1"/>
      </w:pPr>
    </w:p>
    <w:sectPr w:rsidR="00AD462F" w:rsidRPr="00A307B0" w:rsidSect="006D01E0">
      <w:headerReference w:type="default" r:id="rId31"/>
      <w:footerReference w:type="default" r:id="rId32"/>
      <w:headerReference w:type="first" r:id="rId33"/>
      <w:footerReference w:type="first" r:id="rId34"/>
      <w:pgSz w:w="11906" w:h="16838"/>
      <w:pgMar w:top="1361"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uthor" w:initials="A">
    <w:p w14:paraId="1CB69EA6" w14:textId="77777777" w:rsidR="008B2B0D" w:rsidRDefault="008B2B0D" w:rsidP="008B2B0D">
      <w:pPr>
        <w:pStyle w:val="CommentText"/>
      </w:pPr>
      <w:r>
        <w:rPr>
          <w:rStyle w:val="CommentReference"/>
        </w:rPr>
        <w:annotationRef/>
      </w:r>
      <w:r>
        <w:t>Criteria M1(b); M3(a);  M3(e) are covered through your emissions reporting content</w:t>
      </w:r>
    </w:p>
  </w:comment>
  <w:comment w:id="3" w:author="Author" w:initials="A">
    <w:p w14:paraId="7BB48B64" w14:textId="77777777" w:rsidR="005E6B69" w:rsidRDefault="005E6B69" w:rsidP="005E6B69">
      <w:pPr>
        <w:pStyle w:val="CommentText"/>
      </w:pPr>
      <w:r>
        <w:rPr>
          <w:rStyle w:val="CommentReference"/>
        </w:rPr>
        <w:annotationRef/>
      </w:r>
      <w:r>
        <w:t>M1(c) - target set</w:t>
      </w:r>
    </w:p>
  </w:comment>
  <w:comment w:id="4" w:author="Author" w:initials="A">
    <w:p w14:paraId="173BC410" w14:textId="77777777" w:rsidR="00C25B54" w:rsidRDefault="00C25B54" w:rsidP="00C25B54">
      <w:pPr>
        <w:pStyle w:val="CommentText"/>
      </w:pPr>
      <w:r>
        <w:rPr>
          <w:rStyle w:val="CommentReference"/>
        </w:rPr>
        <w:annotationRef/>
      </w:r>
      <w:r>
        <w:t>M3(b) - GHG measurement method</w:t>
      </w:r>
    </w:p>
    <w:p w14:paraId="6ADD645D" w14:textId="77777777" w:rsidR="00C25B54" w:rsidRDefault="00C25B54" w:rsidP="00C25B54">
      <w:pPr>
        <w:pStyle w:val="CommentText"/>
      </w:pPr>
      <w:r>
        <w:t>M3(f) - scope 3 categories included</w:t>
      </w:r>
    </w:p>
    <w:p w14:paraId="4A6039B9" w14:textId="77777777" w:rsidR="00C25B54" w:rsidRDefault="00C25B54" w:rsidP="00C25B54">
      <w:pPr>
        <w:pStyle w:val="CommentText"/>
      </w:pPr>
      <w:r>
        <w:t>M5 - scope and detail of target</w:t>
      </w:r>
    </w:p>
    <w:p w14:paraId="68934473" w14:textId="77777777" w:rsidR="00C25B54" w:rsidRDefault="00C25B54" w:rsidP="00C25B54">
      <w:pPr>
        <w:pStyle w:val="CommentText"/>
      </w:pPr>
      <w:r>
        <w:t>M6 - approach to setting and reviewing targets</w:t>
      </w:r>
    </w:p>
    <w:p w14:paraId="18510545" w14:textId="77777777" w:rsidR="00C25B54" w:rsidRDefault="00C25B54" w:rsidP="00C25B54">
      <w:pPr>
        <w:pStyle w:val="CommentText"/>
      </w:pPr>
      <w:r>
        <w:t>M8 - scope of APS Net Zero target</w:t>
      </w:r>
    </w:p>
  </w:comment>
  <w:comment w:id="5" w:author="Author" w:initials="A">
    <w:p w14:paraId="46C237DB" w14:textId="77777777" w:rsidR="00C25B54" w:rsidRDefault="00C25B54" w:rsidP="00C25B54">
      <w:pPr>
        <w:pStyle w:val="CommentText"/>
      </w:pPr>
      <w:r>
        <w:rPr>
          <w:rStyle w:val="CommentReference"/>
        </w:rPr>
        <w:annotationRef/>
      </w:r>
      <w:r>
        <w:t>M5(f) - interim targets</w:t>
      </w:r>
    </w:p>
    <w:p w14:paraId="1CDA5CDA" w14:textId="77777777" w:rsidR="00C25B54" w:rsidRDefault="00C25B54" w:rsidP="00C25B54">
      <w:pPr>
        <w:pStyle w:val="CommentText"/>
      </w:pPr>
      <w:r>
        <w:t>M9 - other obligatory targets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B69EA6" w15:done="0"/>
  <w15:commentEx w15:paraId="7BB48B64" w15:done="0"/>
  <w15:commentEx w15:paraId="18510545" w15:done="0"/>
  <w15:commentEx w15:paraId="1CDA5C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B69EA6" w16cid:durableId="43BE1785"/>
  <w16cid:commentId w16cid:paraId="7BB48B64" w16cid:durableId="5B77E91C"/>
  <w16cid:commentId w16cid:paraId="18510545" w16cid:durableId="6D7BEB0D"/>
  <w16cid:commentId w16cid:paraId="1CDA5CDA" w16cid:durableId="7EFB16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1024" w14:textId="77777777" w:rsidR="007C1FD6" w:rsidRDefault="007C1FD6" w:rsidP="0030644C">
      <w:pPr>
        <w:spacing w:after="0"/>
      </w:pPr>
      <w:r>
        <w:separator/>
      </w:r>
    </w:p>
  </w:endnote>
  <w:endnote w:type="continuationSeparator" w:id="0">
    <w:p w14:paraId="4D9912A1" w14:textId="77777777" w:rsidR="007C1FD6" w:rsidRDefault="007C1FD6" w:rsidP="0030644C">
      <w:pPr>
        <w:spacing w:after="0"/>
      </w:pPr>
      <w:r>
        <w:continuationSeparator/>
      </w:r>
    </w:p>
  </w:endnote>
  <w:endnote w:type="continuationNotice" w:id="1">
    <w:p w14:paraId="50403D1E" w14:textId="77777777" w:rsidR="007C1FD6" w:rsidRDefault="007C1F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7F4342F6" w:rsidR="00B1372A" w:rsidRDefault="00260AB0" w:rsidP="001F3454">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w:t>
                </w:r>
              </w:sdtContent>
            </w:sdt>
            <w:r w:rsidR="008B2D4F">
              <w:rPr>
                <w:rStyle w:val="FooterChar"/>
              </w:rPr>
              <w:t xml:space="preserve"> </w:t>
            </w:r>
            <w:r w:rsidR="00ED1748">
              <w:rPr>
                <w:rStyle w:val="FooterChar"/>
              </w:rPr>
              <w:t xml:space="preserve">Example </w:t>
            </w:r>
            <w:r w:rsidR="00E05643">
              <w:rPr>
                <w:rStyle w:val="FooterChar"/>
              </w:rPr>
              <w:t>Metrics and Targets</w:t>
            </w:r>
            <w:r w:rsidR="00ED1748">
              <w:rPr>
                <w:rStyle w:val="FooterChar"/>
              </w:rPr>
              <w:t xml:space="preserve"> Disclosure – Large NCE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4F638D81" w:rsidR="00B1372A" w:rsidRDefault="009A5B04" w:rsidP="001F3454">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ED1748">
          <w:rPr>
            <w:rStyle w:val="FooterChar"/>
          </w:rPr>
          <w:t xml:space="preserve">Example </w:t>
        </w:r>
        <w:r w:rsidR="00E05643">
          <w:rPr>
            <w:rStyle w:val="FooterChar"/>
          </w:rPr>
          <w:t>Metrics and Targets</w:t>
        </w:r>
        <w:r w:rsidR="00ED1748">
          <w:rPr>
            <w:rStyle w:val="FooterChar"/>
          </w:rPr>
          <w:t xml:space="preserve"> Disclosure – Large NCE</w:t>
        </w:r>
        <w:r w:rsidR="008426CD">
          <w:rPr>
            <w:rStyle w:val="FooterChar"/>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EF83D" w14:textId="77777777" w:rsidR="007C1FD6" w:rsidRPr="00FA00FB" w:rsidRDefault="007C1FD6" w:rsidP="001F3454">
      <w:pPr>
        <w:pStyle w:val="Footer"/>
      </w:pPr>
    </w:p>
  </w:footnote>
  <w:footnote w:type="continuationSeparator" w:id="0">
    <w:p w14:paraId="6B0FA718" w14:textId="77777777" w:rsidR="007C1FD6" w:rsidRDefault="007C1FD6" w:rsidP="0030644C">
      <w:pPr>
        <w:spacing w:after="0"/>
      </w:pPr>
      <w:r>
        <w:continuationSeparator/>
      </w:r>
    </w:p>
  </w:footnote>
  <w:footnote w:type="continuationNotice" w:id="1">
    <w:p w14:paraId="1B17E09C" w14:textId="77777777" w:rsidR="007C1FD6" w:rsidRDefault="007C1FD6">
      <w:pPr>
        <w:spacing w:before="0" w:after="0"/>
      </w:pPr>
    </w:p>
  </w:footnote>
  <w:footnote w:id="2">
    <w:p w14:paraId="0E79D52B" w14:textId="34D46F85" w:rsidR="00B7749D" w:rsidRDefault="00B7749D">
      <w:pPr>
        <w:pStyle w:val="FootnoteText"/>
      </w:pPr>
      <w:r>
        <w:rPr>
          <w:rStyle w:val="FootnoteReference"/>
        </w:rPr>
        <w:footnoteRef/>
      </w:r>
      <w:r>
        <w:t xml:space="preserve"> </w:t>
      </w:r>
      <w:r w:rsidRPr="00B7749D">
        <w:t xml:space="preserve">  </w:t>
      </w:r>
      <w:r w:rsidRPr="00B7749D">
        <w:rPr>
          <w:sz w:val="16"/>
          <w:szCs w:val="16"/>
        </w:rPr>
        <w:t>As the RIA is fictional and does not have an Emissions Reduction Plan, the Department of Finance’s 2024-25 Emissions Reduction Plan has been used as an example of how to reference external public facing documents within a climate disclosure.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3E11BB90" w:rsidR="5536753C" w:rsidRDefault="5536753C" w:rsidP="0072313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1FFD0FF"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0" behindDoc="0" locked="0" layoutInCell="1" allowOverlap="1" wp14:anchorId="0E01AB92" wp14:editId="6575A3F0">
          <wp:simplePos x="0" y="0"/>
          <wp:positionH relativeFrom="page">
            <wp:posOffset>659</wp:posOffset>
          </wp:positionH>
          <wp:positionV relativeFrom="paragraph">
            <wp:posOffset>-443865</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25F25F4B"/>
    <w:multiLevelType w:val="hybridMultilevel"/>
    <w:tmpl w:val="107C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8E6D6D"/>
    <w:multiLevelType w:val="hybridMultilevel"/>
    <w:tmpl w:val="EB40B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9"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0"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2"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5"/>
  </w:num>
  <w:num w:numId="2" w16cid:durableId="149910038">
    <w:abstractNumId w:val="11"/>
  </w:num>
  <w:num w:numId="3" w16cid:durableId="2142729045">
    <w:abstractNumId w:val="33"/>
  </w:num>
  <w:num w:numId="4" w16cid:durableId="2146464139">
    <w:abstractNumId w:val="23"/>
  </w:num>
  <w:num w:numId="5" w16cid:durableId="1306399879">
    <w:abstractNumId w:val="26"/>
  </w:num>
  <w:num w:numId="6" w16cid:durableId="829176984">
    <w:abstractNumId w:val="26"/>
  </w:num>
  <w:num w:numId="7" w16cid:durableId="353384724">
    <w:abstractNumId w:val="34"/>
  </w:num>
  <w:num w:numId="8" w16cid:durableId="1699162566">
    <w:abstractNumId w:val="28"/>
  </w:num>
  <w:num w:numId="9" w16cid:durableId="707224731">
    <w:abstractNumId w:val="22"/>
  </w:num>
  <w:num w:numId="10" w16cid:durableId="1368990630">
    <w:abstractNumId w:val="21"/>
  </w:num>
  <w:num w:numId="11" w16cid:durableId="148833218">
    <w:abstractNumId w:val="24"/>
  </w:num>
  <w:num w:numId="12" w16cid:durableId="1141078808">
    <w:abstractNumId w:val="27"/>
  </w:num>
  <w:num w:numId="13" w16cid:durableId="1574702078">
    <w:abstractNumId w:val="16"/>
  </w:num>
  <w:num w:numId="14" w16cid:durableId="505680124">
    <w:abstractNumId w:val="12"/>
  </w:num>
  <w:num w:numId="15" w16cid:durableId="1983801536">
    <w:abstractNumId w:val="29"/>
  </w:num>
  <w:num w:numId="16" w16cid:durableId="1066027682">
    <w:abstractNumId w:val="29"/>
    <w:lvlOverride w:ilvl="0">
      <w:startOverride w:val="1"/>
    </w:lvlOverride>
  </w:num>
  <w:num w:numId="17" w16cid:durableId="2002931022">
    <w:abstractNumId w:val="32"/>
  </w:num>
  <w:num w:numId="18" w16cid:durableId="16169080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30"/>
  </w:num>
  <w:num w:numId="31" w16cid:durableId="1721322673">
    <w:abstractNumId w:val="20"/>
  </w:num>
  <w:num w:numId="32" w16cid:durableId="866715588">
    <w:abstractNumId w:val="20"/>
  </w:num>
  <w:num w:numId="33" w16cid:durableId="1964144525">
    <w:abstractNumId w:val="15"/>
  </w:num>
  <w:num w:numId="34" w16cid:durableId="1659111045">
    <w:abstractNumId w:val="19"/>
  </w:num>
  <w:num w:numId="35" w16cid:durableId="473109172">
    <w:abstractNumId w:val="18"/>
  </w:num>
  <w:num w:numId="36" w16cid:durableId="1555968373">
    <w:abstractNumId w:val="17"/>
  </w:num>
  <w:num w:numId="37" w16cid:durableId="1185249307">
    <w:abstractNumId w:val="10"/>
  </w:num>
  <w:num w:numId="38" w16cid:durableId="807631858">
    <w:abstractNumId w:val="31"/>
  </w:num>
  <w:num w:numId="39" w16cid:durableId="484276599">
    <w:abstractNumId w:val="14"/>
  </w:num>
  <w:num w:numId="40" w16cid:durableId="16948452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E0A"/>
    <w:rsid w:val="00003AA6"/>
    <w:rsid w:val="00003C59"/>
    <w:rsid w:val="0000539B"/>
    <w:rsid w:val="00006BFF"/>
    <w:rsid w:val="00007234"/>
    <w:rsid w:val="00011933"/>
    <w:rsid w:val="0001254B"/>
    <w:rsid w:val="00013408"/>
    <w:rsid w:val="00014DE0"/>
    <w:rsid w:val="00015702"/>
    <w:rsid w:val="0001634E"/>
    <w:rsid w:val="00016B6D"/>
    <w:rsid w:val="0002075E"/>
    <w:rsid w:val="00021133"/>
    <w:rsid w:val="00021179"/>
    <w:rsid w:val="00022009"/>
    <w:rsid w:val="00022CE4"/>
    <w:rsid w:val="00022D0E"/>
    <w:rsid w:val="000233B5"/>
    <w:rsid w:val="00024736"/>
    <w:rsid w:val="000248B8"/>
    <w:rsid w:val="00024E7E"/>
    <w:rsid w:val="000253C4"/>
    <w:rsid w:val="00025448"/>
    <w:rsid w:val="000254E5"/>
    <w:rsid w:val="0002566B"/>
    <w:rsid w:val="000258DA"/>
    <w:rsid w:val="00025CA6"/>
    <w:rsid w:val="000262DC"/>
    <w:rsid w:val="000301FC"/>
    <w:rsid w:val="00030C4E"/>
    <w:rsid w:val="000315EE"/>
    <w:rsid w:val="000327A2"/>
    <w:rsid w:val="00032C52"/>
    <w:rsid w:val="00032DA2"/>
    <w:rsid w:val="00033E76"/>
    <w:rsid w:val="00033FD9"/>
    <w:rsid w:val="00034C5F"/>
    <w:rsid w:val="00034DC0"/>
    <w:rsid w:val="00036A55"/>
    <w:rsid w:val="00037BF4"/>
    <w:rsid w:val="00037CA4"/>
    <w:rsid w:val="00037E0D"/>
    <w:rsid w:val="0004058B"/>
    <w:rsid w:val="00040DE7"/>
    <w:rsid w:val="0004121D"/>
    <w:rsid w:val="0004137A"/>
    <w:rsid w:val="000414CF"/>
    <w:rsid w:val="000418C8"/>
    <w:rsid w:val="00041A08"/>
    <w:rsid w:val="00041E80"/>
    <w:rsid w:val="0004426B"/>
    <w:rsid w:val="00044E63"/>
    <w:rsid w:val="00045525"/>
    <w:rsid w:val="00045879"/>
    <w:rsid w:val="000464FC"/>
    <w:rsid w:val="00046755"/>
    <w:rsid w:val="000471B9"/>
    <w:rsid w:val="000503F7"/>
    <w:rsid w:val="000506DF"/>
    <w:rsid w:val="000521F0"/>
    <w:rsid w:val="0005360B"/>
    <w:rsid w:val="00054EBC"/>
    <w:rsid w:val="0005513C"/>
    <w:rsid w:val="000554ED"/>
    <w:rsid w:val="0005610F"/>
    <w:rsid w:val="000564D4"/>
    <w:rsid w:val="00056AB4"/>
    <w:rsid w:val="00061329"/>
    <w:rsid w:val="0006173D"/>
    <w:rsid w:val="00062538"/>
    <w:rsid w:val="00063AC5"/>
    <w:rsid w:val="000648DD"/>
    <w:rsid w:val="00064CB2"/>
    <w:rsid w:val="00066F2C"/>
    <w:rsid w:val="0006713B"/>
    <w:rsid w:val="000679FF"/>
    <w:rsid w:val="000708B6"/>
    <w:rsid w:val="00070A8B"/>
    <w:rsid w:val="00070B17"/>
    <w:rsid w:val="000710D5"/>
    <w:rsid w:val="00071563"/>
    <w:rsid w:val="00072857"/>
    <w:rsid w:val="0007415B"/>
    <w:rsid w:val="000769D6"/>
    <w:rsid w:val="000772EB"/>
    <w:rsid w:val="0007736B"/>
    <w:rsid w:val="0008008E"/>
    <w:rsid w:val="000805ED"/>
    <w:rsid w:val="0008146C"/>
    <w:rsid w:val="000851A5"/>
    <w:rsid w:val="00086552"/>
    <w:rsid w:val="00086B54"/>
    <w:rsid w:val="00090D92"/>
    <w:rsid w:val="00092B48"/>
    <w:rsid w:val="00093578"/>
    <w:rsid w:val="000945E9"/>
    <w:rsid w:val="00094826"/>
    <w:rsid w:val="00095169"/>
    <w:rsid w:val="000960AB"/>
    <w:rsid w:val="00096833"/>
    <w:rsid w:val="00097ABA"/>
    <w:rsid w:val="00097BAF"/>
    <w:rsid w:val="000A0D65"/>
    <w:rsid w:val="000A10E1"/>
    <w:rsid w:val="000A1EB3"/>
    <w:rsid w:val="000A2262"/>
    <w:rsid w:val="000A2714"/>
    <w:rsid w:val="000A2822"/>
    <w:rsid w:val="000A3483"/>
    <w:rsid w:val="000A3A65"/>
    <w:rsid w:val="000A4D52"/>
    <w:rsid w:val="000A4D9D"/>
    <w:rsid w:val="000A5000"/>
    <w:rsid w:val="000A7015"/>
    <w:rsid w:val="000A7839"/>
    <w:rsid w:val="000B0022"/>
    <w:rsid w:val="000B02C0"/>
    <w:rsid w:val="000B09B2"/>
    <w:rsid w:val="000B1185"/>
    <w:rsid w:val="000B1424"/>
    <w:rsid w:val="000B16B1"/>
    <w:rsid w:val="000B18D2"/>
    <w:rsid w:val="000B2325"/>
    <w:rsid w:val="000B2C61"/>
    <w:rsid w:val="000B582B"/>
    <w:rsid w:val="000B59E6"/>
    <w:rsid w:val="000B6B70"/>
    <w:rsid w:val="000B746F"/>
    <w:rsid w:val="000C0A08"/>
    <w:rsid w:val="000C1705"/>
    <w:rsid w:val="000C2288"/>
    <w:rsid w:val="000C2948"/>
    <w:rsid w:val="000C4741"/>
    <w:rsid w:val="000C61B6"/>
    <w:rsid w:val="000C75CF"/>
    <w:rsid w:val="000C7FED"/>
    <w:rsid w:val="000D0721"/>
    <w:rsid w:val="000D1FA5"/>
    <w:rsid w:val="000D4B4D"/>
    <w:rsid w:val="000D4EE9"/>
    <w:rsid w:val="000D57B3"/>
    <w:rsid w:val="000D5BE6"/>
    <w:rsid w:val="000D5D2C"/>
    <w:rsid w:val="000D73B3"/>
    <w:rsid w:val="000D7A69"/>
    <w:rsid w:val="000E0414"/>
    <w:rsid w:val="000E0767"/>
    <w:rsid w:val="000E13C2"/>
    <w:rsid w:val="000E13CF"/>
    <w:rsid w:val="000E1F22"/>
    <w:rsid w:val="000E2C6D"/>
    <w:rsid w:val="000E4161"/>
    <w:rsid w:val="000E445A"/>
    <w:rsid w:val="000E57E3"/>
    <w:rsid w:val="000E5BE5"/>
    <w:rsid w:val="000E61BE"/>
    <w:rsid w:val="000F08D3"/>
    <w:rsid w:val="000F09E6"/>
    <w:rsid w:val="000F0C6E"/>
    <w:rsid w:val="000F16D1"/>
    <w:rsid w:val="000F2957"/>
    <w:rsid w:val="000F34C8"/>
    <w:rsid w:val="000F3BF7"/>
    <w:rsid w:val="000F3FDF"/>
    <w:rsid w:val="000F41B3"/>
    <w:rsid w:val="000F44C9"/>
    <w:rsid w:val="000F5806"/>
    <w:rsid w:val="000F62B1"/>
    <w:rsid w:val="0010001E"/>
    <w:rsid w:val="00100306"/>
    <w:rsid w:val="001003DC"/>
    <w:rsid w:val="00101F65"/>
    <w:rsid w:val="00102A10"/>
    <w:rsid w:val="00102F8F"/>
    <w:rsid w:val="001045A4"/>
    <w:rsid w:val="00106F5A"/>
    <w:rsid w:val="0011099F"/>
    <w:rsid w:val="00111041"/>
    <w:rsid w:val="00113685"/>
    <w:rsid w:val="00113874"/>
    <w:rsid w:val="00114098"/>
    <w:rsid w:val="001149A3"/>
    <w:rsid w:val="0011702A"/>
    <w:rsid w:val="00117A62"/>
    <w:rsid w:val="00117FFE"/>
    <w:rsid w:val="0012078E"/>
    <w:rsid w:val="001213D9"/>
    <w:rsid w:val="00121EFD"/>
    <w:rsid w:val="00123071"/>
    <w:rsid w:val="00124404"/>
    <w:rsid w:val="0012450E"/>
    <w:rsid w:val="0012466B"/>
    <w:rsid w:val="00124829"/>
    <w:rsid w:val="00124FD1"/>
    <w:rsid w:val="001265BE"/>
    <w:rsid w:val="0013219A"/>
    <w:rsid w:val="00132BA9"/>
    <w:rsid w:val="00132DED"/>
    <w:rsid w:val="0013521E"/>
    <w:rsid w:val="001353AF"/>
    <w:rsid w:val="00136351"/>
    <w:rsid w:val="00136C3F"/>
    <w:rsid w:val="00136F67"/>
    <w:rsid w:val="00137ABA"/>
    <w:rsid w:val="001419F0"/>
    <w:rsid w:val="00141D1C"/>
    <w:rsid w:val="00142225"/>
    <w:rsid w:val="001434A8"/>
    <w:rsid w:val="00143EE2"/>
    <w:rsid w:val="00144D85"/>
    <w:rsid w:val="00144E35"/>
    <w:rsid w:val="001450B8"/>
    <w:rsid w:val="001459B7"/>
    <w:rsid w:val="00146732"/>
    <w:rsid w:val="00146C44"/>
    <w:rsid w:val="00147869"/>
    <w:rsid w:val="00150AF4"/>
    <w:rsid w:val="00151AFC"/>
    <w:rsid w:val="00152BC1"/>
    <w:rsid w:val="001548C1"/>
    <w:rsid w:val="00154FBC"/>
    <w:rsid w:val="00155D0E"/>
    <w:rsid w:val="0015651D"/>
    <w:rsid w:val="001566F7"/>
    <w:rsid w:val="00156F8B"/>
    <w:rsid w:val="00157152"/>
    <w:rsid w:val="0016088F"/>
    <w:rsid w:val="00160D32"/>
    <w:rsid w:val="001617A8"/>
    <w:rsid w:val="00161A5A"/>
    <w:rsid w:val="00162B17"/>
    <w:rsid w:val="00162CC7"/>
    <w:rsid w:val="00163FA9"/>
    <w:rsid w:val="0016479D"/>
    <w:rsid w:val="001647BB"/>
    <w:rsid w:val="001654F1"/>
    <w:rsid w:val="00166DCC"/>
    <w:rsid w:val="00167850"/>
    <w:rsid w:val="001678B7"/>
    <w:rsid w:val="00167BCA"/>
    <w:rsid w:val="00167DB8"/>
    <w:rsid w:val="0017085F"/>
    <w:rsid w:val="00170CFE"/>
    <w:rsid w:val="00170E60"/>
    <w:rsid w:val="00171941"/>
    <w:rsid w:val="00172DBA"/>
    <w:rsid w:val="0017311F"/>
    <w:rsid w:val="00173E35"/>
    <w:rsid w:val="001741DC"/>
    <w:rsid w:val="001743C8"/>
    <w:rsid w:val="00176441"/>
    <w:rsid w:val="00176F55"/>
    <w:rsid w:val="0017764F"/>
    <w:rsid w:val="00181008"/>
    <w:rsid w:val="001814BA"/>
    <w:rsid w:val="0018355C"/>
    <w:rsid w:val="00183B27"/>
    <w:rsid w:val="001843BC"/>
    <w:rsid w:val="00184D53"/>
    <w:rsid w:val="001859B8"/>
    <w:rsid w:val="00185C35"/>
    <w:rsid w:val="0018606A"/>
    <w:rsid w:val="00186B8D"/>
    <w:rsid w:val="00187168"/>
    <w:rsid w:val="001904FB"/>
    <w:rsid w:val="00192FC8"/>
    <w:rsid w:val="00193F88"/>
    <w:rsid w:val="001962D7"/>
    <w:rsid w:val="00197261"/>
    <w:rsid w:val="00197F60"/>
    <w:rsid w:val="001A1435"/>
    <w:rsid w:val="001A1D2F"/>
    <w:rsid w:val="001A1DF2"/>
    <w:rsid w:val="001A2598"/>
    <w:rsid w:val="001A480F"/>
    <w:rsid w:val="001A4D97"/>
    <w:rsid w:val="001A5772"/>
    <w:rsid w:val="001A607D"/>
    <w:rsid w:val="001A6107"/>
    <w:rsid w:val="001A70AD"/>
    <w:rsid w:val="001A737D"/>
    <w:rsid w:val="001B07EB"/>
    <w:rsid w:val="001B08E8"/>
    <w:rsid w:val="001B14BF"/>
    <w:rsid w:val="001B1702"/>
    <w:rsid w:val="001B1C66"/>
    <w:rsid w:val="001B1FFA"/>
    <w:rsid w:val="001B2AED"/>
    <w:rsid w:val="001B36D4"/>
    <w:rsid w:val="001B60FE"/>
    <w:rsid w:val="001B6CC2"/>
    <w:rsid w:val="001B7339"/>
    <w:rsid w:val="001B758C"/>
    <w:rsid w:val="001B78BA"/>
    <w:rsid w:val="001B7A4E"/>
    <w:rsid w:val="001C06B9"/>
    <w:rsid w:val="001C1D2F"/>
    <w:rsid w:val="001C1D89"/>
    <w:rsid w:val="001C1E19"/>
    <w:rsid w:val="001C2440"/>
    <w:rsid w:val="001C2B77"/>
    <w:rsid w:val="001C338F"/>
    <w:rsid w:val="001C4263"/>
    <w:rsid w:val="001C6599"/>
    <w:rsid w:val="001C6A4C"/>
    <w:rsid w:val="001C7977"/>
    <w:rsid w:val="001D01E3"/>
    <w:rsid w:val="001D0BEE"/>
    <w:rsid w:val="001D162D"/>
    <w:rsid w:val="001D17D3"/>
    <w:rsid w:val="001D557E"/>
    <w:rsid w:val="001D5AA5"/>
    <w:rsid w:val="001D66FC"/>
    <w:rsid w:val="001D74F2"/>
    <w:rsid w:val="001D7565"/>
    <w:rsid w:val="001D7886"/>
    <w:rsid w:val="001D79D3"/>
    <w:rsid w:val="001D7D73"/>
    <w:rsid w:val="001E15C4"/>
    <w:rsid w:val="001E19E4"/>
    <w:rsid w:val="001E19EB"/>
    <w:rsid w:val="001E21B6"/>
    <w:rsid w:val="001E39BA"/>
    <w:rsid w:val="001E498B"/>
    <w:rsid w:val="001E7362"/>
    <w:rsid w:val="001E75ED"/>
    <w:rsid w:val="001E7BB8"/>
    <w:rsid w:val="001F0983"/>
    <w:rsid w:val="001F0AB4"/>
    <w:rsid w:val="001F0F5E"/>
    <w:rsid w:val="001F1EDE"/>
    <w:rsid w:val="001F224B"/>
    <w:rsid w:val="001F3108"/>
    <w:rsid w:val="001F3454"/>
    <w:rsid w:val="001F34A6"/>
    <w:rsid w:val="001F38CC"/>
    <w:rsid w:val="001F3BFB"/>
    <w:rsid w:val="001F487C"/>
    <w:rsid w:val="001F5A71"/>
    <w:rsid w:val="001F6D5C"/>
    <w:rsid w:val="001F7BDA"/>
    <w:rsid w:val="001F7EBE"/>
    <w:rsid w:val="00200225"/>
    <w:rsid w:val="00200893"/>
    <w:rsid w:val="0020112C"/>
    <w:rsid w:val="00202745"/>
    <w:rsid w:val="002027D5"/>
    <w:rsid w:val="00203021"/>
    <w:rsid w:val="002034B3"/>
    <w:rsid w:val="0020369B"/>
    <w:rsid w:val="0020378A"/>
    <w:rsid w:val="002037C0"/>
    <w:rsid w:val="00204043"/>
    <w:rsid w:val="0020447E"/>
    <w:rsid w:val="002044DA"/>
    <w:rsid w:val="00204C0B"/>
    <w:rsid w:val="00204F98"/>
    <w:rsid w:val="00205031"/>
    <w:rsid w:val="002060AB"/>
    <w:rsid w:val="002060C5"/>
    <w:rsid w:val="00206410"/>
    <w:rsid w:val="00206883"/>
    <w:rsid w:val="00206B2D"/>
    <w:rsid w:val="0020727B"/>
    <w:rsid w:val="002104EE"/>
    <w:rsid w:val="002114AC"/>
    <w:rsid w:val="00211898"/>
    <w:rsid w:val="002118DA"/>
    <w:rsid w:val="00211BA2"/>
    <w:rsid w:val="002144A1"/>
    <w:rsid w:val="00214937"/>
    <w:rsid w:val="0021517D"/>
    <w:rsid w:val="00215240"/>
    <w:rsid w:val="00216E2A"/>
    <w:rsid w:val="0022093D"/>
    <w:rsid w:val="00220E20"/>
    <w:rsid w:val="00220FE4"/>
    <w:rsid w:val="002211F8"/>
    <w:rsid w:val="002226C3"/>
    <w:rsid w:val="00222C69"/>
    <w:rsid w:val="0022315B"/>
    <w:rsid w:val="00223833"/>
    <w:rsid w:val="002238A6"/>
    <w:rsid w:val="00224074"/>
    <w:rsid w:val="00224924"/>
    <w:rsid w:val="00224A07"/>
    <w:rsid w:val="00224F45"/>
    <w:rsid w:val="002258A8"/>
    <w:rsid w:val="002267BC"/>
    <w:rsid w:val="002279EA"/>
    <w:rsid w:val="00230AA6"/>
    <w:rsid w:val="00231814"/>
    <w:rsid w:val="00232374"/>
    <w:rsid w:val="00232872"/>
    <w:rsid w:val="0023344A"/>
    <w:rsid w:val="0023376E"/>
    <w:rsid w:val="0023399A"/>
    <w:rsid w:val="00235812"/>
    <w:rsid w:val="00236CB7"/>
    <w:rsid w:val="002378E9"/>
    <w:rsid w:val="0024096D"/>
    <w:rsid w:val="00240C38"/>
    <w:rsid w:val="00241096"/>
    <w:rsid w:val="00241108"/>
    <w:rsid w:val="0024146A"/>
    <w:rsid w:val="00241F36"/>
    <w:rsid w:val="0024305C"/>
    <w:rsid w:val="00243366"/>
    <w:rsid w:val="00244EFB"/>
    <w:rsid w:val="00244F07"/>
    <w:rsid w:val="00245753"/>
    <w:rsid w:val="00247739"/>
    <w:rsid w:val="00247E95"/>
    <w:rsid w:val="002509FC"/>
    <w:rsid w:val="00252707"/>
    <w:rsid w:val="00253F1C"/>
    <w:rsid w:val="0025427D"/>
    <w:rsid w:val="0025485E"/>
    <w:rsid w:val="00254FCD"/>
    <w:rsid w:val="0025505A"/>
    <w:rsid w:val="00255555"/>
    <w:rsid w:val="0025596F"/>
    <w:rsid w:val="002575AF"/>
    <w:rsid w:val="002577C8"/>
    <w:rsid w:val="00257B60"/>
    <w:rsid w:val="00260676"/>
    <w:rsid w:val="00260A05"/>
    <w:rsid w:val="00260AB0"/>
    <w:rsid w:val="00261A94"/>
    <w:rsid w:val="0026396F"/>
    <w:rsid w:val="00263DFD"/>
    <w:rsid w:val="002640FC"/>
    <w:rsid w:val="0026424A"/>
    <w:rsid w:val="00265CA4"/>
    <w:rsid w:val="0026623A"/>
    <w:rsid w:val="00266C8F"/>
    <w:rsid w:val="002703BF"/>
    <w:rsid w:val="00270511"/>
    <w:rsid w:val="00270C24"/>
    <w:rsid w:val="00270D68"/>
    <w:rsid w:val="00271346"/>
    <w:rsid w:val="002714C5"/>
    <w:rsid w:val="00271BC0"/>
    <w:rsid w:val="002723B1"/>
    <w:rsid w:val="00274C50"/>
    <w:rsid w:val="00274FBE"/>
    <w:rsid w:val="00275AF9"/>
    <w:rsid w:val="002761C5"/>
    <w:rsid w:val="002769A6"/>
    <w:rsid w:val="00277188"/>
    <w:rsid w:val="0027793D"/>
    <w:rsid w:val="00277BFC"/>
    <w:rsid w:val="002813F5"/>
    <w:rsid w:val="00281E49"/>
    <w:rsid w:val="00282CDB"/>
    <w:rsid w:val="00282E6D"/>
    <w:rsid w:val="00282F13"/>
    <w:rsid w:val="00283786"/>
    <w:rsid w:val="0028383F"/>
    <w:rsid w:val="002838C1"/>
    <w:rsid w:val="00284B88"/>
    <w:rsid w:val="00284C4E"/>
    <w:rsid w:val="00284C56"/>
    <w:rsid w:val="00285FC2"/>
    <w:rsid w:val="0028609A"/>
    <w:rsid w:val="0029001B"/>
    <w:rsid w:val="002900A8"/>
    <w:rsid w:val="00290EE6"/>
    <w:rsid w:val="00290F2A"/>
    <w:rsid w:val="002911DC"/>
    <w:rsid w:val="0029158E"/>
    <w:rsid w:val="00294253"/>
    <w:rsid w:val="002942C2"/>
    <w:rsid w:val="00296D79"/>
    <w:rsid w:val="002A0119"/>
    <w:rsid w:val="002A0CB7"/>
    <w:rsid w:val="002A18D1"/>
    <w:rsid w:val="002A1A16"/>
    <w:rsid w:val="002A203F"/>
    <w:rsid w:val="002A320E"/>
    <w:rsid w:val="002A35D6"/>
    <w:rsid w:val="002A3A72"/>
    <w:rsid w:val="002A5BC1"/>
    <w:rsid w:val="002A637E"/>
    <w:rsid w:val="002B0309"/>
    <w:rsid w:val="002B0804"/>
    <w:rsid w:val="002B0A18"/>
    <w:rsid w:val="002B209B"/>
    <w:rsid w:val="002B21B3"/>
    <w:rsid w:val="002B41C8"/>
    <w:rsid w:val="002B4879"/>
    <w:rsid w:val="002B6374"/>
    <w:rsid w:val="002B6C4C"/>
    <w:rsid w:val="002B6FDC"/>
    <w:rsid w:val="002B78B3"/>
    <w:rsid w:val="002C0C57"/>
    <w:rsid w:val="002C0ECD"/>
    <w:rsid w:val="002C128A"/>
    <w:rsid w:val="002C3D4E"/>
    <w:rsid w:val="002C4204"/>
    <w:rsid w:val="002C4A25"/>
    <w:rsid w:val="002C4B4D"/>
    <w:rsid w:val="002C4CB2"/>
    <w:rsid w:val="002C59B1"/>
    <w:rsid w:val="002C5A04"/>
    <w:rsid w:val="002C5FE7"/>
    <w:rsid w:val="002D2B86"/>
    <w:rsid w:val="002D2D25"/>
    <w:rsid w:val="002D486B"/>
    <w:rsid w:val="002D5335"/>
    <w:rsid w:val="002D5830"/>
    <w:rsid w:val="002D5D82"/>
    <w:rsid w:val="002D5F25"/>
    <w:rsid w:val="002D656C"/>
    <w:rsid w:val="002D67BC"/>
    <w:rsid w:val="002D7467"/>
    <w:rsid w:val="002D754B"/>
    <w:rsid w:val="002E186D"/>
    <w:rsid w:val="002E18C2"/>
    <w:rsid w:val="002E2FA5"/>
    <w:rsid w:val="002E3CE0"/>
    <w:rsid w:val="002E3E14"/>
    <w:rsid w:val="002E4437"/>
    <w:rsid w:val="002E4D2F"/>
    <w:rsid w:val="002E50DC"/>
    <w:rsid w:val="002E64E1"/>
    <w:rsid w:val="002F0259"/>
    <w:rsid w:val="002F0806"/>
    <w:rsid w:val="002F2B4A"/>
    <w:rsid w:val="002F3028"/>
    <w:rsid w:val="002F3246"/>
    <w:rsid w:val="002F3F61"/>
    <w:rsid w:val="002F4303"/>
    <w:rsid w:val="002F45CA"/>
    <w:rsid w:val="002F4AFF"/>
    <w:rsid w:val="002F4CC2"/>
    <w:rsid w:val="002F623A"/>
    <w:rsid w:val="002F64D1"/>
    <w:rsid w:val="002F6506"/>
    <w:rsid w:val="002F6E99"/>
    <w:rsid w:val="002F746D"/>
    <w:rsid w:val="00300F90"/>
    <w:rsid w:val="003014DA"/>
    <w:rsid w:val="00301B02"/>
    <w:rsid w:val="00301E71"/>
    <w:rsid w:val="00301FF0"/>
    <w:rsid w:val="003027D3"/>
    <w:rsid w:val="00303371"/>
    <w:rsid w:val="00303584"/>
    <w:rsid w:val="003054EC"/>
    <w:rsid w:val="0030644C"/>
    <w:rsid w:val="003065B5"/>
    <w:rsid w:val="00306738"/>
    <w:rsid w:val="00306DFF"/>
    <w:rsid w:val="00307224"/>
    <w:rsid w:val="00307836"/>
    <w:rsid w:val="003078A8"/>
    <w:rsid w:val="00310713"/>
    <w:rsid w:val="00310F53"/>
    <w:rsid w:val="00310F74"/>
    <w:rsid w:val="00310F9F"/>
    <w:rsid w:val="00314582"/>
    <w:rsid w:val="00316260"/>
    <w:rsid w:val="0031661F"/>
    <w:rsid w:val="003172A7"/>
    <w:rsid w:val="003176F4"/>
    <w:rsid w:val="00320EF9"/>
    <w:rsid w:val="00321338"/>
    <w:rsid w:val="00322206"/>
    <w:rsid w:val="00326AA2"/>
    <w:rsid w:val="00326B2F"/>
    <w:rsid w:val="00330B4E"/>
    <w:rsid w:val="00330F37"/>
    <w:rsid w:val="003310D1"/>
    <w:rsid w:val="00331198"/>
    <w:rsid w:val="00331752"/>
    <w:rsid w:val="00331E39"/>
    <w:rsid w:val="003325AE"/>
    <w:rsid w:val="003326C4"/>
    <w:rsid w:val="003328A2"/>
    <w:rsid w:val="00332A8D"/>
    <w:rsid w:val="00333ADB"/>
    <w:rsid w:val="00333DEE"/>
    <w:rsid w:val="003343AD"/>
    <w:rsid w:val="00334FCC"/>
    <w:rsid w:val="003354CE"/>
    <w:rsid w:val="00335968"/>
    <w:rsid w:val="003360D8"/>
    <w:rsid w:val="00337072"/>
    <w:rsid w:val="0033755C"/>
    <w:rsid w:val="00337B4D"/>
    <w:rsid w:val="00340230"/>
    <w:rsid w:val="0034250A"/>
    <w:rsid w:val="00343455"/>
    <w:rsid w:val="00344D92"/>
    <w:rsid w:val="00345C25"/>
    <w:rsid w:val="00345E73"/>
    <w:rsid w:val="00346308"/>
    <w:rsid w:val="003465B7"/>
    <w:rsid w:val="00346B4E"/>
    <w:rsid w:val="00346E40"/>
    <w:rsid w:val="00350270"/>
    <w:rsid w:val="003509CA"/>
    <w:rsid w:val="00350B2E"/>
    <w:rsid w:val="0035115F"/>
    <w:rsid w:val="0035140D"/>
    <w:rsid w:val="00351CE3"/>
    <w:rsid w:val="0035317B"/>
    <w:rsid w:val="00353A5C"/>
    <w:rsid w:val="00353BE2"/>
    <w:rsid w:val="0035447E"/>
    <w:rsid w:val="00355F16"/>
    <w:rsid w:val="00356680"/>
    <w:rsid w:val="00356821"/>
    <w:rsid w:val="00356B90"/>
    <w:rsid w:val="00356DA9"/>
    <w:rsid w:val="00356F3B"/>
    <w:rsid w:val="0035780C"/>
    <w:rsid w:val="003606AF"/>
    <w:rsid w:val="003608AF"/>
    <w:rsid w:val="00360BFD"/>
    <w:rsid w:val="0036100C"/>
    <w:rsid w:val="0036126A"/>
    <w:rsid w:val="0036134B"/>
    <w:rsid w:val="00361924"/>
    <w:rsid w:val="00361DC5"/>
    <w:rsid w:val="003636F8"/>
    <w:rsid w:val="003642B4"/>
    <w:rsid w:val="00366233"/>
    <w:rsid w:val="00367237"/>
    <w:rsid w:val="00370529"/>
    <w:rsid w:val="00371154"/>
    <w:rsid w:val="00372077"/>
    <w:rsid w:val="003721FB"/>
    <w:rsid w:val="003735C0"/>
    <w:rsid w:val="00373C1B"/>
    <w:rsid w:val="00373F81"/>
    <w:rsid w:val="00374695"/>
    <w:rsid w:val="003751AD"/>
    <w:rsid w:val="00376AC9"/>
    <w:rsid w:val="00377099"/>
    <w:rsid w:val="00377B49"/>
    <w:rsid w:val="003800E3"/>
    <w:rsid w:val="003805D5"/>
    <w:rsid w:val="00383536"/>
    <w:rsid w:val="00383A4B"/>
    <w:rsid w:val="0038418C"/>
    <w:rsid w:val="003857FA"/>
    <w:rsid w:val="003860FA"/>
    <w:rsid w:val="0038645C"/>
    <w:rsid w:val="00386F20"/>
    <w:rsid w:val="00386FD3"/>
    <w:rsid w:val="00387620"/>
    <w:rsid w:val="00390964"/>
    <w:rsid w:val="00390A3E"/>
    <w:rsid w:val="00390C73"/>
    <w:rsid w:val="00390ED0"/>
    <w:rsid w:val="0039187F"/>
    <w:rsid w:val="003920BD"/>
    <w:rsid w:val="003934FA"/>
    <w:rsid w:val="00393982"/>
    <w:rsid w:val="00393DCC"/>
    <w:rsid w:val="00393E5F"/>
    <w:rsid w:val="003958E0"/>
    <w:rsid w:val="003968DE"/>
    <w:rsid w:val="003A0275"/>
    <w:rsid w:val="003A027D"/>
    <w:rsid w:val="003A0D63"/>
    <w:rsid w:val="003A1AA5"/>
    <w:rsid w:val="003A2D0B"/>
    <w:rsid w:val="003A2EF7"/>
    <w:rsid w:val="003A4AE7"/>
    <w:rsid w:val="003A4BA0"/>
    <w:rsid w:val="003A58D9"/>
    <w:rsid w:val="003A5F23"/>
    <w:rsid w:val="003A6212"/>
    <w:rsid w:val="003A6FAF"/>
    <w:rsid w:val="003A7380"/>
    <w:rsid w:val="003B01C7"/>
    <w:rsid w:val="003B182B"/>
    <w:rsid w:val="003B1C8E"/>
    <w:rsid w:val="003B2C3F"/>
    <w:rsid w:val="003B2D03"/>
    <w:rsid w:val="003B4AFB"/>
    <w:rsid w:val="003B4BFA"/>
    <w:rsid w:val="003B4C6B"/>
    <w:rsid w:val="003B5013"/>
    <w:rsid w:val="003B57E8"/>
    <w:rsid w:val="003B6C23"/>
    <w:rsid w:val="003B7215"/>
    <w:rsid w:val="003C1569"/>
    <w:rsid w:val="003C1AFF"/>
    <w:rsid w:val="003C1B1B"/>
    <w:rsid w:val="003C1B64"/>
    <w:rsid w:val="003C3561"/>
    <w:rsid w:val="003C3AEF"/>
    <w:rsid w:val="003C3CD0"/>
    <w:rsid w:val="003C4B42"/>
    <w:rsid w:val="003C5215"/>
    <w:rsid w:val="003C5329"/>
    <w:rsid w:val="003C6F9A"/>
    <w:rsid w:val="003C7006"/>
    <w:rsid w:val="003C7283"/>
    <w:rsid w:val="003C776D"/>
    <w:rsid w:val="003D0874"/>
    <w:rsid w:val="003D1326"/>
    <w:rsid w:val="003D196A"/>
    <w:rsid w:val="003D1A84"/>
    <w:rsid w:val="003D23CB"/>
    <w:rsid w:val="003D5004"/>
    <w:rsid w:val="003D5034"/>
    <w:rsid w:val="003D65F9"/>
    <w:rsid w:val="003D6F62"/>
    <w:rsid w:val="003D7999"/>
    <w:rsid w:val="003E12FF"/>
    <w:rsid w:val="003E138F"/>
    <w:rsid w:val="003E1713"/>
    <w:rsid w:val="003E180C"/>
    <w:rsid w:val="003E2790"/>
    <w:rsid w:val="003E2E1B"/>
    <w:rsid w:val="003E4430"/>
    <w:rsid w:val="003E5ECC"/>
    <w:rsid w:val="003E5ED9"/>
    <w:rsid w:val="003E67D3"/>
    <w:rsid w:val="003E7337"/>
    <w:rsid w:val="003F15EA"/>
    <w:rsid w:val="003F2F12"/>
    <w:rsid w:val="003F5163"/>
    <w:rsid w:val="003F5EDA"/>
    <w:rsid w:val="003F78E9"/>
    <w:rsid w:val="004001D8"/>
    <w:rsid w:val="00401127"/>
    <w:rsid w:val="004021EC"/>
    <w:rsid w:val="00403E8F"/>
    <w:rsid w:val="004060C7"/>
    <w:rsid w:val="00406923"/>
    <w:rsid w:val="00406C55"/>
    <w:rsid w:val="00407376"/>
    <w:rsid w:val="00407645"/>
    <w:rsid w:val="00407817"/>
    <w:rsid w:val="00410372"/>
    <w:rsid w:val="0041046D"/>
    <w:rsid w:val="00411001"/>
    <w:rsid w:val="0041102E"/>
    <w:rsid w:val="0041106A"/>
    <w:rsid w:val="00411982"/>
    <w:rsid w:val="004127A5"/>
    <w:rsid w:val="004148E6"/>
    <w:rsid w:val="0041491C"/>
    <w:rsid w:val="004152B9"/>
    <w:rsid w:val="00415E59"/>
    <w:rsid w:val="00417BFD"/>
    <w:rsid w:val="00420A2A"/>
    <w:rsid w:val="00421999"/>
    <w:rsid w:val="00423847"/>
    <w:rsid w:val="0042396F"/>
    <w:rsid w:val="00423A08"/>
    <w:rsid w:val="00423ED6"/>
    <w:rsid w:val="00424521"/>
    <w:rsid w:val="0042516B"/>
    <w:rsid w:val="004259A9"/>
    <w:rsid w:val="00425CE2"/>
    <w:rsid w:val="00427E91"/>
    <w:rsid w:val="00430001"/>
    <w:rsid w:val="00430481"/>
    <w:rsid w:val="00431225"/>
    <w:rsid w:val="0043299F"/>
    <w:rsid w:val="00432B1F"/>
    <w:rsid w:val="004333C4"/>
    <w:rsid w:val="00434719"/>
    <w:rsid w:val="00434FAC"/>
    <w:rsid w:val="0043507D"/>
    <w:rsid w:val="004350DC"/>
    <w:rsid w:val="004360F3"/>
    <w:rsid w:val="00437690"/>
    <w:rsid w:val="0043772C"/>
    <w:rsid w:val="0043787C"/>
    <w:rsid w:val="00437B9B"/>
    <w:rsid w:val="00437CCD"/>
    <w:rsid w:val="0044262F"/>
    <w:rsid w:val="00442991"/>
    <w:rsid w:val="00442CFF"/>
    <w:rsid w:val="004434B8"/>
    <w:rsid w:val="00443883"/>
    <w:rsid w:val="00443AE9"/>
    <w:rsid w:val="00443D5A"/>
    <w:rsid w:val="004447C5"/>
    <w:rsid w:val="00444B30"/>
    <w:rsid w:val="00445F51"/>
    <w:rsid w:val="00447613"/>
    <w:rsid w:val="00447A15"/>
    <w:rsid w:val="0045195E"/>
    <w:rsid w:val="0045309F"/>
    <w:rsid w:val="004541E0"/>
    <w:rsid w:val="00454D84"/>
    <w:rsid w:val="004555C4"/>
    <w:rsid w:val="004559B5"/>
    <w:rsid w:val="00457B87"/>
    <w:rsid w:val="00460E96"/>
    <w:rsid w:val="00461643"/>
    <w:rsid w:val="00461A13"/>
    <w:rsid w:val="00461BAC"/>
    <w:rsid w:val="00461CC7"/>
    <w:rsid w:val="0046210E"/>
    <w:rsid w:val="004647C0"/>
    <w:rsid w:val="00464D29"/>
    <w:rsid w:val="004744F8"/>
    <w:rsid w:val="00474BDA"/>
    <w:rsid w:val="00475280"/>
    <w:rsid w:val="00475EAD"/>
    <w:rsid w:val="004760C5"/>
    <w:rsid w:val="00477126"/>
    <w:rsid w:val="00477920"/>
    <w:rsid w:val="00480953"/>
    <w:rsid w:val="004824FE"/>
    <w:rsid w:val="00482D2D"/>
    <w:rsid w:val="00485B68"/>
    <w:rsid w:val="00485FAF"/>
    <w:rsid w:val="004866B9"/>
    <w:rsid w:val="00486BE1"/>
    <w:rsid w:val="004875FD"/>
    <w:rsid w:val="00487F91"/>
    <w:rsid w:val="00487FCC"/>
    <w:rsid w:val="004904B9"/>
    <w:rsid w:val="00490EE2"/>
    <w:rsid w:val="00492364"/>
    <w:rsid w:val="0049259D"/>
    <w:rsid w:val="00494405"/>
    <w:rsid w:val="004A338A"/>
    <w:rsid w:val="004A4568"/>
    <w:rsid w:val="004A6934"/>
    <w:rsid w:val="004A75F8"/>
    <w:rsid w:val="004B0170"/>
    <w:rsid w:val="004B09D0"/>
    <w:rsid w:val="004B131D"/>
    <w:rsid w:val="004B25F7"/>
    <w:rsid w:val="004B2691"/>
    <w:rsid w:val="004B3598"/>
    <w:rsid w:val="004B3749"/>
    <w:rsid w:val="004B37E2"/>
    <w:rsid w:val="004B43F8"/>
    <w:rsid w:val="004B50AC"/>
    <w:rsid w:val="004B542B"/>
    <w:rsid w:val="004B63B2"/>
    <w:rsid w:val="004B7364"/>
    <w:rsid w:val="004C1482"/>
    <w:rsid w:val="004C20C8"/>
    <w:rsid w:val="004C22A3"/>
    <w:rsid w:val="004C2D61"/>
    <w:rsid w:val="004C2F69"/>
    <w:rsid w:val="004C3FC5"/>
    <w:rsid w:val="004C4442"/>
    <w:rsid w:val="004C5D09"/>
    <w:rsid w:val="004C6EAA"/>
    <w:rsid w:val="004C7007"/>
    <w:rsid w:val="004C7C30"/>
    <w:rsid w:val="004D0F83"/>
    <w:rsid w:val="004D1575"/>
    <w:rsid w:val="004D273E"/>
    <w:rsid w:val="004D33C0"/>
    <w:rsid w:val="004D37DF"/>
    <w:rsid w:val="004D3E42"/>
    <w:rsid w:val="004D4DD9"/>
    <w:rsid w:val="004D5E6D"/>
    <w:rsid w:val="004D6F30"/>
    <w:rsid w:val="004D7835"/>
    <w:rsid w:val="004D7D97"/>
    <w:rsid w:val="004D7E42"/>
    <w:rsid w:val="004E03A9"/>
    <w:rsid w:val="004E0873"/>
    <w:rsid w:val="004E0EFB"/>
    <w:rsid w:val="004E29D1"/>
    <w:rsid w:val="004E2BA3"/>
    <w:rsid w:val="004E31B1"/>
    <w:rsid w:val="004E39CF"/>
    <w:rsid w:val="004E3CAF"/>
    <w:rsid w:val="004E41D2"/>
    <w:rsid w:val="004E5A44"/>
    <w:rsid w:val="004E66D1"/>
    <w:rsid w:val="004E67F4"/>
    <w:rsid w:val="004F00A8"/>
    <w:rsid w:val="004F0452"/>
    <w:rsid w:val="004F0841"/>
    <w:rsid w:val="004F0ABC"/>
    <w:rsid w:val="004F0E6A"/>
    <w:rsid w:val="004F1D48"/>
    <w:rsid w:val="004F361F"/>
    <w:rsid w:val="004F3FD0"/>
    <w:rsid w:val="004F469B"/>
    <w:rsid w:val="004F61EF"/>
    <w:rsid w:val="004F6324"/>
    <w:rsid w:val="004F69D4"/>
    <w:rsid w:val="004F74DA"/>
    <w:rsid w:val="005006C6"/>
    <w:rsid w:val="0050242D"/>
    <w:rsid w:val="00502570"/>
    <w:rsid w:val="00502E0D"/>
    <w:rsid w:val="00503EA3"/>
    <w:rsid w:val="00505081"/>
    <w:rsid w:val="0051094A"/>
    <w:rsid w:val="00510CCD"/>
    <w:rsid w:val="005112D2"/>
    <w:rsid w:val="0051169F"/>
    <w:rsid w:val="00511A0C"/>
    <w:rsid w:val="00511CA1"/>
    <w:rsid w:val="00512B9F"/>
    <w:rsid w:val="00512E12"/>
    <w:rsid w:val="005141BC"/>
    <w:rsid w:val="005149A0"/>
    <w:rsid w:val="00514BBF"/>
    <w:rsid w:val="005163A6"/>
    <w:rsid w:val="00516913"/>
    <w:rsid w:val="00516B2B"/>
    <w:rsid w:val="00516D62"/>
    <w:rsid w:val="005170B4"/>
    <w:rsid w:val="00520D1A"/>
    <w:rsid w:val="00521887"/>
    <w:rsid w:val="00523360"/>
    <w:rsid w:val="00523984"/>
    <w:rsid w:val="00524C34"/>
    <w:rsid w:val="005265B9"/>
    <w:rsid w:val="00527F63"/>
    <w:rsid w:val="00532786"/>
    <w:rsid w:val="00532B72"/>
    <w:rsid w:val="00532F77"/>
    <w:rsid w:val="00533DD0"/>
    <w:rsid w:val="005343A5"/>
    <w:rsid w:val="00534F4C"/>
    <w:rsid w:val="0053536E"/>
    <w:rsid w:val="00537B7A"/>
    <w:rsid w:val="005404F6"/>
    <w:rsid w:val="00540E42"/>
    <w:rsid w:val="00543130"/>
    <w:rsid w:val="00544533"/>
    <w:rsid w:val="00544D05"/>
    <w:rsid w:val="0054686A"/>
    <w:rsid w:val="005468AD"/>
    <w:rsid w:val="00546C12"/>
    <w:rsid w:val="00546F39"/>
    <w:rsid w:val="00547938"/>
    <w:rsid w:val="00547BDD"/>
    <w:rsid w:val="005509AF"/>
    <w:rsid w:val="00550D73"/>
    <w:rsid w:val="00552207"/>
    <w:rsid w:val="00552DCE"/>
    <w:rsid w:val="00553DCD"/>
    <w:rsid w:val="0055479D"/>
    <w:rsid w:val="00555041"/>
    <w:rsid w:val="005565E8"/>
    <w:rsid w:val="0055789C"/>
    <w:rsid w:val="0056073A"/>
    <w:rsid w:val="00560C46"/>
    <w:rsid w:val="005615CE"/>
    <w:rsid w:val="00564179"/>
    <w:rsid w:val="0056525B"/>
    <w:rsid w:val="0056599C"/>
    <w:rsid w:val="00567917"/>
    <w:rsid w:val="00570C34"/>
    <w:rsid w:val="00570D9C"/>
    <w:rsid w:val="005710E8"/>
    <w:rsid w:val="00573772"/>
    <w:rsid w:val="00573A4A"/>
    <w:rsid w:val="00573B38"/>
    <w:rsid w:val="00574695"/>
    <w:rsid w:val="00574DC6"/>
    <w:rsid w:val="00575733"/>
    <w:rsid w:val="005757F1"/>
    <w:rsid w:val="00575A6E"/>
    <w:rsid w:val="00575AC6"/>
    <w:rsid w:val="0057619B"/>
    <w:rsid w:val="00576D36"/>
    <w:rsid w:val="005773E4"/>
    <w:rsid w:val="00577910"/>
    <w:rsid w:val="00577EDC"/>
    <w:rsid w:val="00577EDF"/>
    <w:rsid w:val="0058093E"/>
    <w:rsid w:val="00582236"/>
    <w:rsid w:val="00583295"/>
    <w:rsid w:val="00585941"/>
    <w:rsid w:val="005870D4"/>
    <w:rsid w:val="005874CA"/>
    <w:rsid w:val="0059242D"/>
    <w:rsid w:val="00593E80"/>
    <w:rsid w:val="00594238"/>
    <w:rsid w:val="0059476C"/>
    <w:rsid w:val="00596452"/>
    <w:rsid w:val="005964BA"/>
    <w:rsid w:val="005A1DFA"/>
    <w:rsid w:val="005A1F20"/>
    <w:rsid w:val="005A2161"/>
    <w:rsid w:val="005A2BDE"/>
    <w:rsid w:val="005A305C"/>
    <w:rsid w:val="005A346C"/>
    <w:rsid w:val="005A369C"/>
    <w:rsid w:val="005A6BE1"/>
    <w:rsid w:val="005B04D5"/>
    <w:rsid w:val="005B073D"/>
    <w:rsid w:val="005B0D7D"/>
    <w:rsid w:val="005B1F0C"/>
    <w:rsid w:val="005B2206"/>
    <w:rsid w:val="005B2E9E"/>
    <w:rsid w:val="005B377A"/>
    <w:rsid w:val="005B517C"/>
    <w:rsid w:val="005B5F61"/>
    <w:rsid w:val="005B6357"/>
    <w:rsid w:val="005B70D3"/>
    <w:rsid w:val="005C2898"/>
    <w:rsid w:val="005C3B1A"/>
    <w:rsid w:val="005C44CE"/>
    <w:rsid w:val="005C4502"/>
    <w:rsid w:val="005C4697"/>
    <w:rsid w:val="005C4FD9"/>
    <w:rsid w:val="005C53F1"/>
    <w:rsid w:val="005C5C49"/>
    <w:rsid w:val="005C5CA6"/>
    <w:rsid w:val="005C5D94"/>
    <w:rsid w:val="005C625E"/>
    <w:rsid w:val="005C63D6"/>
    <w:rsid w:val="005C6490"/>
    <w:rsid w:val="005C7FAB"/>
    <w:rsid w:val="005D04DA"/>
    <w:rsid w:val="005D0531"/>
    <w:rsid w:val="005D05DC"/>
    <w:rsid w:val="005D0AF5"/>
    <w:rsid w:val="005D0B1C"/>
    <w:rsid w:val="005D1BB2"/>
    <w:rsid w:val="005D2530"/>
    <w:rsid w:val="005D34A2"/>
    <w:rsid w:val="005D3655"/>
    <w:rsid w:val="005D3A15"/>
    <w:rsid w:val="005D3CF8"/>
    <w:rsid w:val="005D3DC0"/>
    <w:rsid w:val="005D5269"/>
    <w:rsid w:val="005D6D50"/>
    <w:rsid w:val="005D7342"/>
    <w:rsid w:val="005E0228"/>
    <w:rsid w:val="005E0314"/>
    <w:rsid w:val="005E10A0"/>
    <w:rsid w:val="005E23BA"/>
    <w:rsid w:val="005E259E"/>
    <w:rsid w:val="005E3AF6"/>
    <w:rsid w:val="005E3F93"/>
    <w:rsid w:val="005E4104"/>
    <w:rsid w:val="005E4CA2"/>
    <w:rsid w:val="005E5AFC"/>
    <w:rsid w:val="005E6B69"/>
    <w:rsid w:val="005E75F5"/>
    <w:rsid w:val="005E7655"/>
    <w:rsid w:val="005E7E06"/>
    <w:rsid w:val="005F06F3"/>
    <w:rsid w:val="005F1856"/>
    <w:rsid w:val="005F1E87"/>
    <w:rsid w:val="005F1FD9"/>
    <w:rsid w:val="005F2013"/>
    <w:rsid w:val="005F20BC"/>
    <w:rsid w:val="005F25DF"/>
    <w:rsid w:val="005F29E3"/>
    <w:rsid w:val="005F2F31"/>
    <w:rsid w:val="005F35F7"/>
    <w:rsid w:val="005F3A5B"/>
    <w:rsid w:val="005F5327"/>
    <w:rsid w:val="005F61E9"/>
    <w:rsid w:val="005F7259"/>
    <w:rsid w:val="005F7EDE"/>
    <w:rsid w:val="006003A4"/>
    <w:rsid w:val="00600BDC"/>
    <w:rsid w:val="0060107A"/>
    <w:rsid w:val="006011D2"/>
    <w:rsid w:val="006013F8"/>
    <w:rsid w:val="006021B5"/>
    <w:rsid w:val="006024E1"/>
    <w:rsid w:val="00602B1C"/>
    <w:rsid w:val="00602F92"/>
    <w:rsid w:val="006037C9"/>
    <w:rsid w:val="0060550E"/>
    <w:rsid w:val="00605A0E"/>
    <w:rsid w:val="00605DC6"/>
    <w:rsid w:val="00606E2B"/>
    <w:rsid w:val="00606E80"/>
    <w:rsid w:val="00606FE7"/>
    <w:rsid w:val="006115D2"/>
    <w:rsid w:val="006125A5"/>
    <w:rsid w:val="00612CF1"/>
    <w:rsid w:val="0061427C"/>
    <w:rsid w:val="00614E97"/>
    <w:rsid w:val="00616088"/>
    <w:rsid w:val="00617364"/>
    <w:rsid w:val="00617ECC"/>
    <w:rsid w:val="006200F8"/>
    <w:rsid w:val="00621605"/>
    <w:rsid w:val="00621777"/>
    <w:rsid w:val="00622280"/>
    <w:rsid w:val="00622E15"/>
    <w:rsid w:val="00623A24"/>
    <w:rsid w:val="00623FC1"/>
    <w:rsid w:val="006243EC"/>
    <w:rsid w:val="00624E9F"/>
    <w:rsid w:val="0062620E"/>
    <w:rsid w:val="006270CD"/>
    <w:rsid w:val="00630A51"/>
    <w:rsid w:val="00630B83"/>
    <w:rsid w:val="00631A6E"/>
    <w:rsid w:val="00631A81"/>
    <w:rsid w:val="00631FE1"/>
    <w:rsid w:val="00632A7A"/>
    <w:rsid w:val="0063311D"/>
    <w:rsid w:val="006337E7"/>
    <w:rsid w:val="00634C51"/>
    <w:rsid w:val="00634E1E"/>
    <w:rsid w:val="006350D0"/>
    <w:rsid w:val="006351A9"/>
    <w:rsid w:val="00642FC3"/>
    <w:rsid w:val="006444C8"/>
    <w:rsid w:val="0064475C"/>
    <w:rsid w:val="00645103"/>
    <w:rsid w:val="00645126"/>
    <w:rsid w:val="00646B87"/>
    <w:rsid w:val="00647DD6"/>
    <w:rsid w:val="00650A9A"/>
    <w:rsid w:val="00651DEE"/>
    <w:rsid w:val="00652829"/>
    <w:rsid w:val="00652915"/>
    <w:rsid w:val="00652A08"/>
    <w:rsid w:val="00653266"/>
    <w:rsid w:val="00653502"/>
    <w:rsid w:val="006537E6"/>
    <w:rsid w:val="006538F3"/>
    <w:rsid w:val="00653D86"/>
    <w:rsid w:val="00653FE4"/>
    <w:rsid w:val="0065556A"/>
    <w:rsid w:val="00655EA0"/>
    <w:rsid w:val="00656216"/>
    <w:rsid w:val="0065757D"/>
    <w:rsid w:val="006606CA"/>
    <w:rsid w:val="00660854"/>
    <w:rsid w:val="00660DF3"/>
    <w:rsid w:val="00661639"/>
    <w:rsid w:val="0066170A"/>
    <w:rsid w:val="00662ED0"/>
    <w:rsid w:val="006630A5"/>
    <w:rsid w:val="006635DC"/>
    <w:rsid w:val="00664D13"/>
    <w:rsid w:val="00665801"/>
    <w:rsid w:val="006659A1"/>
    <w:rsid w:val="00666587"/>
    <w:rsid w:val="00666DAD"/>
    <w:rsid w:val="00666EC8"/>
    <w:rsid w:val="00667D6B"/>
    <w:rsid w:val="00670BC0"/>
    <w:rsid w:val="00671060"/>
    <w:rsid w:val="00672EC3"/>
    <w:rsid w:val="00673EBE"/>
    <w:rsid w:val="006746AF"/>
    <w:rsid w:val="006765D1"/>
    <w:rsid w:val="00676EE8"/>
    <w:rsid w:val="00677AF5"/>
    <w:rsid w:val="00680D48"/>
    <w:rsid w:val="0068155D"/>
    <w:rsid w:val="00681CC5"/>
    <w:rsid w:val="00682EBD"/>
    <w:rsid w:val="006836A9"/>
    <w:rsid w:val="00683D9D"/>
    <w:rsid w:val="006846D0"/>
    <w:rsid w:val="00684DC1"/>
    <w:rsid w:val="006858BD"/>
    <w:rsid w:val="00686776"/>
    <w:rsid w:val="00686BF5"/>
    <w:rsid w:val="00687144"/>
    <w:rsid w:val="006907AA"/>
    <w:rsid w:val="00691D3C"/>
    <w:rsid w:val="00691DE2"/>
    <w:rsid w:val="00692820"/>
    <w:rsid w:val="00692B72"/>
    <w:rsid w:val="00693043"/>
    <w:rsid w:val="00693EDC"/>
    <w:rsid w:val="006946E4"/>
    <w:rsid w:val="00696B64"/>
    <w:rsid w:val="00697241"/>
    <w:rsid w:val="00697CC5"/>
    <w:rsid w:val="00697FCE"/>
    <w:rsid w:val="006A09B2"/>
    <w:rsid w:val="006A0CD3"/>
    <w:rsid w:val="006A1623"/>
    <w:rsid w:val="006A2065"/>
    <w:rsid w:val="006A22BC"/>
    <w:rsid w:val="006A2AF7"/>
    <w:rsid w:val="006A3DA6"/>
    <w:rsid w:val="006A50C6"/>
    <w:rsid w:val="006A6D24"/>
    <w:rsid w:val="006A76FB"/>
    <w:rsid w:val="006B0096"/>
    <w:rsid w:val="006B1311"/>
    <w:rsid w:val="006B28D7"/>
    <w:rsid w:val="006B333F"/>
    <w:rsid w:val="006B3A5C"/>
    <w:rsid w:val="006B426F"/>
    <w:rsid w:val="006B4456"/>
    <w:rsid w:val="006B66B9"/>
    <w:rsid w:val="006B72EF"/>
    <w:rsid w:val="006B783D"/>
    <w:rsid w:val="006B7E8A"/>
    <w:rsid w:val="006C0104"/>
    <w:rsid w:val="006C0E96"/>
    <w:rsid w:val="006C1967"/>
    <w:rsid w:val="006C3284"/>
    <w:rsid w:val="006C3F3A"/>
    <w:rsid w:val="006C489E"/>
    <w:rsid w:val="006C7737"/>
    <w:rsid w:val="006D01E0"/>
    <w:rsid w:val="006D2D14"/>
    <w:rsid w:val="006D36BA"/>
    <w:rsid w:val="006D3C2D"/>
    <w:rsid w:val="006D6E6A"/>
    <w:rsid w:val="006D751A"/>
    <w:rsid w:val="006E0675"/>
    <w:rsid w:val="006E0FF7"/>
    <w:rsid w:val="006E1101"/>
    <w:rsid w:val="006E1342"/>
    <w:rsid w:val="006E2435"/>
    <w:rsid w:val="006E343B"/>
    <w:rsid w:val="006E461D"/>
    <w:rsid w:val="006E4B1D"/>
    <w:rsid w:val="006E5129"/>
    <w:rsid w:val="006E71A3"/>
    <w:rsid w:val="006F0172"/>
    <w:rsid w:val="006F1AE5"/>
    <w:rsid w:val="006F259B"/>
    <w:rsid w:val="006F3008"/>
    <w:rsid w:val="006F46D6"/>
    <w:rsid w:val="006F5177"/>
    <w:rsid w:val="006F6468"/>
    <w:rsid w:val="006F7C88"/>
    <w:rsid w:val="006F7E06"/>
    <w:rsid w:val="00700064"/>
    <w:rsid w:val="007007EB"/>
    <w:rsid w:val="007008C0"/>
    <w:rsid w:val="00701B40"/>
    <w:rsid w:val="007022F0"/>
    <w:rsid w:val="00703031"/>
    <w:rsid w:val="0070317C"/>
    <w:rsid w:val="007040B9"/>
    <w:rsid w:val="007048A2"/>
    <w:rsid w:val="007057F6"/>
    <w:rsid w:val="00710B4A"/>
    <w:rsid w:val="00710BD4"/>
    <w:rsid w:val="00711BEB"/>
    <w:rsid w:val="00712895"/>
    <w:rsid w:val="00712DBC"/>
    <w:rsid w:val="00713A55"/>
    <w:rsid w:val="00714978"/>
    <w:rsid w:val="00715428"/>
    <w:rsid w:val="00715D42"/>
    <w:rsid w:val="00716C25"/>
    <w:rsid w:val="00716CBA"/>
    <w:rsid w:val="00722C98"/>
    <w:rsid w:val="00723130"/>
    <w:rsid w:val="00723E31"/>
    <w:rsid w:val="0072461B"/>
    <w:rsid w:val="00724EBE"/>
    <w:rsid w:val="007252DE"/>
    <w:rsid w:val="0072623E"/>
    <w:rsid w:val="0072716A"/>
    <w:rsid w:val="00727192"/>
    <w:rsid w:val="00727385"/>
    <w:rsid w:val="00727A59"/>
    <w:rsid w:val="007303B7"/>
    <w:rsid w:val="007306E6"/>
    <w:rsid w:val="00730739"/>
    <w:rsid w:val="007312BD"/>
    <w:rsid w:val="0073189F"/>
    <w:rsid w:val="00732FFA"/>
    <w:rsid w:val="0073380D"/>
    <w:rsid w:val="00733BF9"/>
    <w:rsid w:val="00734F70"/>
    <w:rsid w:val="00737B1E"/>
    <w:rsid w:val="0074000D"/>
    <w:rsid w:val="00740284"/>
    <w:rsid w:val="0074088C"/>
    <w:rsid w:val="00740911"/>
    <w:rsid w:val="007426A0"/>
    <w:rsid w:val="00742DF0"/>
    <w:rsid w:val="0074404F"/>
    <w:rsid w:val="007444C4"/>
    <w:rsid w:val="00744B34"/>
    <w:rsid w:val="00745287"/>
    <w:rsid w:val="00745613"/>
    <w:rsid w:val="00745AA2"/>
    <w:rsid w:val="00746597"/>
    <w:rsid w:val="0074719F"/>
    <w:rsid w:val="00747745"/>
    <w:rsid w:val="00747C2E"/>
    <w:rsid w:val="00750FF3"/>
    <w:rsid w:val="00751977"/>
    <w:rsid w:val="00753D9D"/>
    <w:rsid w:val="00754520"/>
    <w:rsid w:val="007559BC"/>
    <w:rsid w:val="00756371"/>
    <w:rsid w:val="00756494"/>
    <w:rsid w:val="0075682C"/>
    <w:rsid w:val="00760D98"/>
    <w:rsid w:val="00760F70"/>
    <w:rsid w:val="007667A5"/>
    <w:rsid w:val="00767494"/>
    <w:rsid w:val="00767B6B"/>
    <w:rsid w:val="00770073"/>
    <w:rsid w:val="00770D57"/>
    <w:rsid w:val="00773924"/>
    <w:rsid w:val="00775B17"/>
    <w:rsid w:val="007763F8"/>
    <w:rsid w:val="007764A6"/>
    <w:rsid w:val="007770A5"/>
    <w:rsid w:val="007802B1"/>
    <w:rsid w:val="00780DA8"/>
    <w:rsid w:val="007823FF"/>
    <w:rsid w:val="00783EC6"/>
    <w:rsid w:val="0078539D"/>
    <w:rsid w:val="007856D4"/>
    <w:rsid w:val="007859DB"/>
    <w:rsid w:val="00785A8F"/>
    <w:rsid w:val="00787191"/>
    <w:rsid w:val="00791442"/>
    <w:rsid w:val="00791B7B"/>
    <w:rsid w:val="00791FE9"/>
    <w:rsid w:val="007921DF"/>
    <w:rsid w:val="00795CA6"/>
    <w:rsid w:val="00795EAD"/>
    <w:rsid w:val="0079615F"/>
    <w:rsid w:val="00796262"/>
    <w:rsid w:val="00796453"/>
    <w:rsid w:val="007974E4"/>
    <w:rsid w:val="00797BF3"/>
    <w:rsid w:val="007A08D3"/>
    <w:rsid w:val="007A1440"/>
    <w:rsid w:val="007A2F7B"/>
    <w:rsid w:val="007A3715"/>
    <w:rsid w:val="007A3963"/>
    <w:rsid w:val="007A3F99"/>
    <w:rsid w:val="007A4DF4"/>
    <w:rsid w:val="007A523A"/>
    <w:rsid w:val="007A60F0"/>
    <w:rsid w:val="007A7715"/>
    <w:rsid w:val="007B0352"/>
    <w:rsid w:val="007B1BE8"/>
    <w:rsid w:val="007B3351"/>
    <w:rsid w:val="007B3486"/>
    <w:rsid w:val="007B37F0"/>
    <w:rsid w:val="007B3B90"/>
    <w:rsid w:val="007B3D32"/>
    <w:rsid w:val="007B505E"/>
    <w:rsid w:val="007B5AD3"/>
    <w:rsid w:val="007B6422"/>
    <w:rsid w:val="007C03DD"/>
    <w:rsid w:val="007C159C"/>
    <w:rsid w:val="007C1AA6"/>
    <w:rsid w:val="007C1FD6"/>
    <w:rsid w:val="007C3375"/>
    <w:rsid w:val="007C34FC"/>
    <w:rsid w:val="007C4577"/>
    <w:rsid w:val="007C522F"/>
    <w:rsid w:val="007C579B"/>
    <w:rsid w:val="007C59E4"/>
    <w:rsid w:val="007C5F88"/>
    <w:rsid w:val="007C691A"/>
    <w:rsid w:val="007C7427"/>
    <w:rsid w:val="007D0112"/>
    <w:rsid w:val="007D0241"/>
    <w:rsid w:val="007D0DE3"/>
    <w:rsid w:val="007D1400"/>
    <w:rsid w:val="007D2C40"/>
    <w:rsid w:val="007D2CDC"/>
    <w:rsid w:val="007D335F"/>
    <w:rsid w:val="007D4B97"/>
    <w:rsid w:val="007D4DE6"/>
    <w:rsid w:val="007D5F6D"/>
    <w:rsid w:val="007D7415"/>
    <w:rsid w:val="007E000B"/>
    <w:rsid w:val="007E06AB"/>
    <w:rsid w:val="007E108E"/>
    <w:rsid w:val="007E1AC4"/>
    <w:rsid w:val="007E1D4B"/>
    <w:rsid w:val="007E2C07"/>
    <w:rsid w:val="007E3849"/>
    <w:rsid w:val="007E41F9"/>
    <w:rsid w:val="007E5F74"/>
    <w:rsid w:val="007E699A"/>
    <w:rsid w:val="007E6E0B"/>
    <w:rsid w:val="007E79C4"/>
    <w:rsid w:val="007E7E51"/>
    <w:rsid w:val="007E7FDE"/>
    <w:rsid w:val="007F02A4"/>
    <w:rsid w:val="007F12ED"/>
    <w:rsid w:val="007F1BFD"/>
    <w:rsid w:val="007F2525"/>
    <w:rsid w:val="007F306D"/>
    <w:rsid w:val="007F570E"/>
    <w:rsid w:val="007F6909"/>
    <w:rsid w:val="00802F0C"/>
    <w:rsid w:val="00803F54"/>
    <w:rsid w:val="00803FBB"/>
    <w:rsid w:val="00807B4D"/>
    <w:rsid w:val="00810EB5"/>
    <w:rsid w:val="00814E04"/>
    <w:rsid w:val="00814E69"/>
    <w:rsid w:val="00814F30"/>
    <w:rsid w:val="0081528A"/>
    <w:rsid w:val="008157BB"/>
    <w:rsid w:val="0081622A"/>
    <w:rsid w:val="00816234"/>
    <w:rsid w:val="00816FE4"/>
    <w:rsid w:val="008179B3"/>
    <w:rsid w:val="008211F6"/>
    <w:rsid w:val="00822A04"/>
    <w:rsid w:val="008246D8"/>
    <w:rsid w:val="00824BB3"/>
    <w:rsid w:val="00824C98"/>
    <w:rsid w:val="0082678D"/>
    <w:rsid w:val="00826AA3"/>
    <w:rsid w:val="00826C1E"/>
    <w:rsid w:val="00830124"/>
    <w:rsid w:val="0083435A"/>
    <w:rsid w:val="00836382"/>
    <w:rsid w:val="0083691C"/>
    <w:rsid w:val="00837DC0"/>
    <w:rsid w:val="00840CAF"/>
    <w:rsid w:val="008423E0"/>
    <w:rsid w:val="008424A0"/>
    <w:rsid w:val="008426CD"/>
    <w:rsid w:val="00842BD0"/>
    <w:rsid w:val="00842CF9"/>
    <w:rsid w:val="008444F3"/>
    <w:rsid w:val="0084451A"/>
    <w:rsid w:val="0084484D"/>
    <w:rsid w:val="00844A73"/>
    <w:rsid w:val="00846104"/>
    <w:rsid w:val="0084639B"/>
    <w:rsid w:val="00847DA3"/>
    <w:rsid w:val="00850436"/>
    <w:rsid w:val="00851ACB"/>
    <w:rsid w:val="00852D55"/>
    <w:rsid w:val="008538DC"/>
    <w:rsid w:val="00854BA3"/>
    <w:rsid w:val="008550B4"/>
    <w:rsid w:val="00856AB9"/>
    <w:rsid w:val="0085796F"/>
    <w:rsid w:val="00857CD0"/>
    <w:rsid w:val="0086042F"/>
    <w:rsid w:val="008614AA"/>
    <w:rsid w:val="00861E59"/>
    <w:rsid w:val="00862095"/>
    <w:rsid w:val="00862518"/>
    <w:rsid w:val="00862A7B"/>
    <w:rsid w:val="008630D9"/>
    <w:rsid w:val="00863EB7"/>
    <w:rsid w:val="00864D66"/>
    <w:rsid w:val="00865034"/>
    <w:rsid w:val="00866BCF"/>
    <w:rsid w:val="00866F0F"/>
    <w:rsid w:val="008672A7"/>
    <w:rsid w:val="008675A3"/>
    <w:rsid w:val="0086777F"/>
    <w:rsid w:val="00867A19"/>
    <w:rsid w:val="00870716"/>
    <w:rsid w:val="00870B26"/>
    <w:rsid w:val="008711B2"/>
    <w:rsid w:val="008725BB"/>
    <w:rsid w:val="00872DD5"/>
    <w:rsid w:val="00875AB8"/>
    <w:rsid w:val="0087602F"/>
    <w:rsid w:val="008761CC"/>
    <w:rsid w:val="008766E8"/>
    <w:rsid w:val="00876A7D"/>
    <w:rsid w:val="00876BC5"/>
    <w:rsid w:val="00880AAC"/>
    <w:rsid w:val="00880BA8"/>
    <w:rsid w:val="0088159B"/>
    <w:rsid w:val="008826A2"/>
    <w:rsid w:val="00882847"/>
    <w:rsid w:val="00882B56"/>
    <w:rsid w:val="0088331C"/>
    <w:rsid w:val="0088553F"/>
    <w:rsid w:val="008860AF"/>
    <w:rsid w:val="00886465"/>
    <w:rsid w:val="008870DF"/>
    <w:rsid w:val="008874EC"/>
    <w:rsid w:val="00887D68"/>
    <w:rsid w:val="0089178A"/>
    <w:rsid w:val="008920AB"/>
    <w:rsid w:val="0089255E"/>
    <w:rsid w:val="008931B3"/>
    <w:rsid w:val="008945AE"/>
    <w:rsid w:val="00895522"/>
    <w:rsid w:val="00895748"/>
    <w:rsid w:val="008958D2"/>
    <w:rsid w:val="00897A36"/>
    <w:rsid w:val="00897C1D"/>
    <w:rsid w:val="008A0AAC"/>
    <w:rsid w:val="008A0AFC"/>
    <w:rsid w:val="008A1553"/>
    <w:rsid w:val="008A19C2"/>
    <w:rsid w:val="008A336E"/>
    <w:rsid w:val="008A5059"/>
    <w:rsid w:val="008A5F23"/>
    <w:rsid w:val="008A72BC"/>
    <w:rsid w:val="008B0611"/>
    <w:rsid w:val="008B1400"/>
    <w:rsid w:val="008B21F8"/>
    <w:rsid w:val="008B25AF"/>
    <w:rsid w:val="008B2B0D"/>
    <w:rsid w:val="008B2D4F"/>
    <w:rsid w:val="008B32F2"/>
    <w:rsid w:val="008B3B66"/>
    <w:rsid w:val="008B46C6"/>
    <w:rsid w:val="008B4854"/>
    <w:rsid w:val="008B4A55"/>
    <w:rsid w:val="008B6FD9"/>
    <w:rsid w:val="008C05ED"/>
    <w:rsid w:val="008C09C9"/>
    <w:rsid w:val="008C0B0B"/>
    <w:rsid w:val="008C1B26"/>
    <w:rsid w:val="008C1CC6"/>
    <w:rsid w:val="008C2443"/>
    <w:rsid w:val="008C403C"/>
    <w:rsid w:val="008C4994"/>
    <w:rsid w:val="008C5755"/>
    <w:rsid w:val="008C584C"/>
    <w:rsid w:val="008C7884"/>
    <w:rsid w:val="008D0487"/>
    <w:rsid w:val="008D1025"/>
    <w:rsid w:val="008D1CDB"/>
    <w:rsid w:val="008D23C6"/>
    <w:rsid w:val="008D2917"/>
    <w:rsid w:val="008D305F"/>
    <w:rsid w:val="008D327C"/>
    <w:rsid w:val="008D3DF6"/>
    <w:rsid w:val="008D6982"/>
    <w:rsid w:val="008D6A7E"/>
    <w:rsid w:val="008D6C41"/>
    <w:rsid w:val="008D6E8B"/>
    <w:rsid w:val="008D7A7A"/>
    <w:rsid w:val="008E16B5"/>
    <w:rsid w:val="008E2F99"/>
    <w:rsid w:val="008E31A9"/>
    <w:rsid w:val="008E3974"/>
    <w:rsid w:val="008F009E"/>
    <w:rsid w:val="008F031E"/>
    <w:rsid w:val="008F1722"/>
    <w:rsid w:val="008F1BB6"/>
    <w:rsid w:val="008F28C3"/>
    <w:rsid w:val="008F2D23"/>
    <w:rsid w:val="008F38F7"/>
    <w:rsid w:val="008F43AE"/>
    <w:rsid w:val="008F568A"/>
    <w:rsid w:val="008F6CC5"/>
    <w:rsid w:val="008F711F"/>
    <w:rsid w:val="008F7432"/>
    <w:rsid w:val="008F74A2"/>
    <w:rsid w:val="008F7D5B"/>
    <w:rsid w:val="008F7D86"/>
    <w:rsid w:val="0090009E"/>
    <w:rsid w:val="009001D7"/>
    <w:rsid w:val="00900A92"/>
    <w:rsid w:val="00901908"/>
    <w:rsid w:val="009028B1"/>
    <w:rsid w:val="00902C67"/>
    <w:rsid w:val="00903CDB"/>
    <w:rsid w:val="00903D30"/>
    <w:rsid w:val="009047EC"/>
    <w:rsid w:val="00904B10"/>
    <w:rsid w:val="00905BA5"/>
    <w:rsid w:val="00905F94"/>
    <w:rsid w:val="009065AD"/>
    <w:rsid w:val="00907212"/>
    <w:rsid w:val="00907562"/>
    <w:rsid w:val="0090794D"/>
    <w:rsid w:val="00910D3D"/>
    <w:rsid w:val="00912348"/>
    <w:rsid w:val="009128E5"/>
    <w:rsid w:val="00913754"/>
    <w:rsid w:val="009143F5"/>
    <w:rsid w:val="00914446"/>
    <w:rsid w:val="0091664C"/>
    <w:rsid w:val="00916CB2"/>
    <w:rsid w:val="0091712A"/>
    <w:rsid w:val="009176F1"/>
    <w:rsid w:val="0092010C"/>
    <w:rsid w:val="00920249"/>
    <w:rsid w:val="00921802"/>
    <w:rsid w:val="00921BA0"/>
    <w:rsid w:val="009235E4"/>
    <w:rsid w:val="00923E62"/>
    <w:rsid w:val="0092708E"/>
    <w:rsid w:val="00927310"/>
    <w:rsid w:val="0092795D"/>
    <w:rsid w:val="00927E2C"/>
    <w:rsid w:val="00930CA6"/>
    <w:rsid w:val="00930D30"/>
    <w:rsid w:val="00931ADE"/>
    <w:rsid w:val="00932599"/>
    <w:rsid w:val="009325CF"/>
    <w:rsid w:val="00933225"/>
    <w:rsid w:val="0093339B"/>
    <w:rsid w:val="00933B93"/>
    <w:rsid w:val="0093490D"/>
    <w:rsid w:val="00935F87"/>
    <w:rsid w:val="00937589"/>
    <w:rsid w:val="00941BEF"/>
    <w:rsid w:val="00942CC2"/>
    <w:rsid w:val="00943EBC"/>
    <w:rsid w:val="00944392"/>
    <w:rsid w:val="009452D6"/>
    <w:rsid w:val="00945409"/>
    <w:rsid w:val="00946082"/>
    <w:rsid w:val="0094694E"/>
    <w:rsid w:val="00950138"/>
    <w:rsid w:val="0095037D"/>
    <w:rsid w:val="00950824"/>
    <w:rsid w:val="00950FCF"/>
    <w:rsid w:val="009510D5"/>
    <w:rsid w:val="00951A2B"/>
    <w:rsid w:val="00952EBC"/>
    <w:rsid w:val="00953066"/>
    <w:rsid w:val="009548FD"/>
    <w:rsid w:val="00954D7B"/>
    <w:rsid w:val="00955C28"/>
    <w:rsid w:val="00955E88"/>
    <w:rsid w:val="009571E7"/>
    <w:rsid w:val="009572B9"/>
    <w:rsid w:val="009600FF"/>
    <w:rsid w:val="009607C6"/>
    <w:rsid w:val="009609C1"/>
    <w:rsid w:val="009626B6"/>
    <w:rsid w:val="0096331D"/>
    <w:rsid w:val="009639DD"/>
    <w:rsid w:val="00964973"/>
    <w:rsid w:val="00964E89"/>
    <w:rsid w:val="00965435"/>
    <w:rsid w:val="00965664"/>
    <w:rsid w:val="00966E1C"/>
    <w:rsid w:val="00967B90"/>
    <w:rsid w:val="00970731"/>
    <w:rsid w:val="00970777"/>
    <w:rsid w:val="0097160C"/>
    <w:rsid w:val="00971778"/>
    <w:rsid w:val="0097195D"/>
    <w:rsid w:val="0097274A"/>
    <w:rsid w:val="009728BD"/>
    <w:rsid w:val="00972964"/>
    <w:rsid w:val="00972F4A"/>
    <w:rsid w:val="009732C5"/>
    <w:rsid w:val="00974002"/>
    <w:rsid w:val="00974BC1"/>
    <w:rsid w:val="00975C5C"/>
    <w:rsid w:val="009764F8"/>
    <w:rsid w:val="009767CB"/>
    <w:rsid w:val="0097712F"/>
    <w:rsid w:val="00977AD9"/>
    <w:rsid w:val="009816E0"/>
    <w:rsid w:val="009819D1"/>
    <w:rsid w:val="0098374D"/>
    <w:rsid w:val="00984637"/>
    <w:rsid w:val="00984861"/>
    <w:rsid w:val="009855DC"/>
    <w:rsid w:val="00985AB5"/>
    <w:rsid w:val="009869F1"/>
    <w:rsid w:val="00986F1C"/>
    <w:rsid w:val="00987A14"/>
    <w:rsid w:val="009901C4"/>
    <w:rsid w:val="00991231"/>
    <w:rsid w:val="00991532"/>
    <w:rsid w:val="0099333D"/>
    <w:rsid w:val="00993E6E"/>
    <w:rsid w:val="00994054"/>
    <w:rsid w:val="00994F8A"/>
    <w:rsid w:val="00995AD2"/>
    <w:rsid w:val="00995D05"/>
    <w:rsid w:val="00996066"/>
    <w:rsid w:val="00997572"/>
    <w:rsid w:val="00997889"/>
    <w:rsid w:val="00997A54"/>
    <w:rsid w:val="009A271F"/>
    <w:rsid w:val="009A3079"/>
    <w:rsid w:val="009A4A4E"/>
    <w:rsid w:val="009A5F65"/>
    <w:rsid w:val="009A5FB1"/>
    <w:rsid w:val="009A645B"/>
    <w:rsid w:val="009A68A5"/>
    <w:rsid w:val="009A73E0"/>
    <w:rsid w:val="009A76C1"/>
    <w:rsid w:val="009A7A74"/>
    <w:rsid w:val="009B17C0"/>
    <w:rsid w:val="009B2CD3"/>
    <w:rsid w:val="009B44E0"/>
    <w:rsid w:val="009B4748"/>
    <w:rsid w:val="009B52C9"/>
    <w:rsid w:val="009B5F13"/>
    <w:rsid w:val="009B6A15"/>
    <w:rsid w:val="009B6AB5"/>
    <w:rsid w:val="009B73F1"/>
    <w:rsid w:val="009B7825"/>
    <w:rsid w:val="009B7D19"/>
    <w:rsid w:val="009C00EF"/>
    <w:rsid w:val="009C05C7"/>
    <w:rsid w:val="009C17EB"/>
    <w:rsid w:val="009C28A6"/>
    <w:rsid w:val="009C364E"/>
    <w:rsid w:val="009C3D98"/>
    <w:rsid w:val="009C45A4"/>
    <w:rsid w:val="009C4A20"/>
    <w:rsid w:val="009C7457"/>
    <w:rsid w:val="009C78C1"/>
    <w:rsid w:val="009D04A9"/>
    <w:rsid w:val="009D2046"/>
    <w:rsid w:val="009D2263"/>
    <w:rsid w:val="009D24F5"/>
    <w:rsid w:val="009D2763"/>
    <w:rsid w:val="009D2E84"/>
    <w:rsid w:val="009D4987"/>
    <w:rsid w:val="009D54A8"/>
    <w:rsid w:val="009D5762"/>
    <w:rsid w:val="009D6A12"/>
    <w:rsid w:val="009D7392"/>
    <w:rsid w:val="009E04E3"/>
    <w:rsid w:val="009E073F"/>
    <w:rsid w:val="009E11EC"/>
    <w:rsid w:val="009E21F5"/>
    <w:rsid w:val="009E4671"/>
    <w:rsid w:val="009E4E0C"/>
    <w:rsid w:val="009E5217"/>
    <w:rsid w:val="009E5A60"/>
    <w:rsid w:val="009E5E43"/>
    <w:rsid w:val="009E62FE"/>
    <w:rsid w:val="009E76D4"/>
    <w:rsid w:val="009F02CF"/>
    <w:rsid w:val="009F0B82"/>
    <w:rsid w:val="009F1B9B"/>
    <w:rsid w:val="009F2019"/>
    <w:rsid w:val="009F21F1"/>
    <w:rsid w:val="009F27CC"/>
    <w:rsid w:val="009F346B"/>
    <w:rsid w:val="009F3904"/>
    <w:rsid w:val="009F3CDC"/>
    <w:rsid w:val="009F65F4"/>
    <w:rsid w:val="009F7555"/>
    <w:rsid w:val="009F7790"/>
    <w:rsid w:val="00A00DDC"/>
    <w:rsid w:val="00A01744"/>
    <w:rsid w:val="00A01987"/>
    <w:rsid w:val="00A01B7C"/>
    <w:rsid w:val="00A01EF6"/>
    <w:rsid w:val="00A04AF6"/>
    <w:rsid w:val="00A04D66"/>
    <w:rsid w:val="00A053B9"/>
    <w:rsid w:val="00A05490"/>
    <w:rsid w:val="00A05C44"/>
    <w:rsid w:val="00A06843"/>
    <w:rsid w:val="00A06A45"/>
    <w:rsid w:val="00A074A2"/>
    <w:rsid w:val="00A10106"/>
    <w:rsid w:val="00A10F6C"/>
    <w:rsid w:val="00A1210B"/>
    <w:rsid w:val="00A1284D"/>
    <w:rsid w:val="00A12EB6"/>
    <w:rsid w:val="00A131B5"/>
    <w:rsid w:val="00A13F28"/>
    <w:rsid w:val="00A14337"/>
    <w:rsid w:val="00A14EDE"/>
    <w:rsid w:val="00A14F7A"/>
    <w:rsid w:val="00A14FB0"/>
    <w:rsid w:val="00A16600"/>
    <w:rsid w:val="00A16AB4"/>
    <w:rsid w:val="00A16D2F"/>
    <w:rsid w:val="00A16E54"/>
    <w:rsid w:val="00A201C0"/>
    <w:rsid w:val="00A20A07"/>
    <w:rsid w:val="00A22015"/>
    <w:rsid w:val="00A22306"/>
    <w:rsid w:val="00A22F7A"/>
    <w:rsid w:val="00A235FB"/>
    <w:rsid w:val="00A23CA3"/>
    <w:rsid w:val="00A24E65"/>
    <w:rsid w:val="00A25B58"/>
    <w:rsid w:val="00A269E0"/>
    <w:rsid w:val="00A30114"/>
    <w:rsid w:val="00A306AD"/>
    <w:rsid w:val="00A307B0"/>
    <w:rsid w:val="00A30FEE"/>
    <w:rsid w:val="00A327C7"/>
    <w:rsid w:val="00A32AC4"/>
    <w:rsid w:val="00A32AEC"/>
    <w:rsid w:val="00A3377A"/>
    <w:rsid w:val="00A343E4"/>
    <w:rsid w:val="00A35DB0"/>
    <w:rsid w:val="00A363B3"/>
    <w:rsid w:val="00A36A1C"/>
    <w:rsid w:val="00A36D49"/>
    <w:rsid w:val="00A37DB5"/>
    <w:rsid w:val="00A413C2"/>
    <w:rsid w:val="00A415AE"/>
    <w:rsid w:val="00A42EF1"/>
    <w:rsid w:val="00A43262"/>
    <w:rsid w:val="00A45199"/>
    <w:rsid w:val="00A45870"/>
    <w:rsid w:val="00A464C9"/>
    <w:rsid w:val="00A46711"/>
    <w:rsid w:val="00A47148"/>
    <w:rsid w:val="00A47AFC"/>
    <w:rsid w:val="00A503B0"/>
    <w:rsid w:val="00A50708"/>
    <w:rsid w:val="00A514E9"/>
    <w:rsid w:val="00A5153A"/>
    <w:rsid w:val="00A522BA"/>
    <w:rsid w:val="00A5299A"/>
    <w:rsid w:val="00A530B0"/>
    <w:rsid w:val="00A541CB"/>
    <w:rsid w:val="00A55FEB"/>
    <w:rsid w:val="00A56A11"/>
    <w:rsid w:val="00A579F3"/>
    <w:rsid w:val="00A57D42"/>
    <w:rsid w:val="00A616B1"/>
    <w:rsid w:val="00A61E42"/>
    <w:rsid w:val="00A6302F"/>
    <w:rsid w:val="00A636CF"/>
    <w:rsid w:val="00A64CF8"/>
    <w:rsid w:val="00A65253"/>
    <w:rsid w:val="00A65893"/>
    <w:rsid w:val="00A6790D"/>
    <w:rsid w:val="00A7036E"/>
    <w:rsid w:val="00A70D4E"/>
    <w:rsid w:val="00A73A73"/>
    <w:rsid w:val="00A73D0B"/>
    <w:rsid w:val="00A7498C"/>
    <w:rsid w:val="00A74F97"/>
    <w:rsid w:val="00A75143"/>
    <w:rsid w:val="00A75754"/>
    <w:rsid w:val="00A760FE"/>
    <w:rsid w:val="00A76565"/>
    <w:rsid w:val="00A765EE"/>
    <w:rsid w:val="00A76E73"/>
    <w:rsid w:val="00A77336"/>
    <w:rsid w:val="00A80032"/>
    <w:rsid w:val="00A80FDC"/>
    <w:rsid w:val="00A81287"/>
    <w:rsid w:val="00A81C0D"/>
    <w:rsid w:val="00A81C14"/>
    <w:rsid w:val="00A8235B"/>
    <w:rsid w:val="00A82380"/>
    <w:rsid w:val="00A83E13"/>
    <w:rsid w:val="00A8542A"/>
    <w:rsid w:val="00A858E6"/>
    <w:rsid w:val="00A86237"/>
    <w:rsid w:val="00A8650D"/>
    <w:rsid w:val="00A87303"/>
    <w:rsid w:val="00A876F3"/>
    <w:rsid w:val="00A90703"/>
    <w:rsid w:val="00A90784"/>
    <w:rsid w:val="00A909D1"/>
    <w:rsid w:val="00A926B5"/>
    <w:rsid w:val="00A92BC6"/>
    <w:rsid w:val="00A92D93"/>
    <w:rsid w:val="00A937CC"/>
    <w:rsid w:val="00A96A06"/>
    <w:rsid w:val="00A97E3E"/>
    <w:rsid w:val="00AA0941"/>
    <w:rsid w:val="00AA0BA2"/>
    <w:rsid w:val="00AA0FDB"/>
    <w:rsid w:val="00AA23AF"/>
    <w:rsid w:val="00AA255F"/>
    <w:rsid w:val="00AA2ABF"/>
    <w:rsid w:val="00AA4A26"/>
    <w:rsid w:val="00AA4B2A"/>
    <w:rsid w:val="00AA5ED9"/>
    <w:rsid w:val="00AA7528"/>
    <w:rsid w:val="00AB0C69"/>
    <w:rsid w:val="00AB1B11"/>
    <w:rsid w:val="00AB1C0A"/>
    <w:rsid w:val="00AB293C"/>
    <w:rsid w:val="00AB3422"/>
    <w:rsid w:val="00AB5116"/>
    <w:rsid w:val="00AB519C"/>
    <w:rsid w:val="00AB5892"/>
    <w:rsid w:val="00AB5D55"/>
    <w:rsid w:val="00AC0C93"/>
    <w:rsid w:val="00AC3501"/>
    <w:rsid w:val="00AC3D96"/>
    <w:rsid w:val="00AC40DD"/>
    <w:rsid w:val="00AC40E5"/>
    <w:rsid w:val="00AC4C1A"/>
    <w:rsid w:val="00AC4F7E"/>
    <w:rsid w:val="00AC51CC"/>
    <w:rsid w:val="00AC5F95"/>
    <w:rsid w:val="00AC63A1"/>
    <w:rsid w:val="00AC6D2C"/>
    <w:rsid w:val="00AC769F"/>
    <w:rsid w:val="00AD0C6C"/>
    <w:rsid w:val="00AD462F"/>
    <w:rsid w:val="00AD6A1F"/>
    <w:rsid w:val="00AD6E7B"/>
    <w:rsid w:val="00AD7A2C"/>
    <w:rsid w:val="00AE033E"/>
    <w:rsid w:val="00AE1919"/>
    <w:rsid w:val="00AE22B5"/>
    <w:rsid w:val="00AE26CC"/>
    <w:rsid w:val="00AE2E17"/>
    <w:rsid w:val="00AE31C9"/>
    <w:rsid w:val="00AE32A2"/>
    <w:rsid w:val="00AE4545"/>
    <w:rsid w:val="00AE4FCF"/>
    <w:rsid w:val="00AE591D"/>
    <w:rsid w:val="00AE67AB"/>
    <w:rsid w:val="00AE6B4D"/>
    <w:rsid w:val="00AE7CBC"/>
    <w:rsid w:val="00AF026E"/>
    <w:rsid w:val="00AF063E"/>
    <w:rsid w:val="00AF08D3"/>
    <w:rsid w:val="00AF0C18"/>
    <w:rsid w:val="00AF1028"/>
    <w:rsid w:val="00AF16E9"/>
    <w:rsid w:val="00AF1FAF"/>
    <w:rsid w:val="00AF2100"/>
    <w:rsid w:val="00AF26A3"/>
    <w:rsid w:val="00AF34AF"/>
    <w:rsid w:val="00AF3508"/>
    <w:rsid w:val="00AF3C0F"/>
    <w:rsid w:val="00AF43BB"/>
    <w:rsid w:val="00AF4613"/>
    <w:rsid w:val="00AF5280"/>
    <w:rsid w:val="00AF55BF"/>
    <w:rsid w:val="00AF5B89"/>
    <w:rsid w:val="00B00398"/>
    <w:rsid w:val="00B00BC3"/>
    <w:rsid w:val="00B021B5"/>
    <w:rsid w:val="00B02652"/>
    <w:rsid w:val="00B03E09"/>
    <w:rsid w:val="00B04731"/>
    <w:rsid w:val="00B04CDF"/>
    <w:rsid w:val="00B0758C"/>
    <w:rsid w:val="00B07EC1"/>
    <w:rsid w:val="00B1086C"/>
    <w:rsid w:val="00B12C47"/>
    <w:rsid w:val="00B130A1"/>
    <w:rsid w:val="00B1372A"/>
    <w:rsid w:val="00B141F0"/>
    <w:rsid w:val="00B144FB"/>
    <w:rsid w:val="00B14BCA"/>
    <w:rsid w:val="00B17733"/>
    <w:rsid w:val="00B179C3"/>
    <w:rsid w:val="00B207F4"/>
    <w:rsid w:val="00B220C3"/>
    <w:rsid w:val="00B224B2"/>
    <w:rsid w:val="00B228CF"/>
    <w:rsid w:val="00B229BE"/>
    <w:rsid w:val="00B2470A"/>
    <w:rsid w:val="00B24E6E"/>
    <w:rsid w:val="00B26228"/>
    <w:rsid w:val="00B33358"/>
    <w:rsid w:val="00B3426F"/>
    <w:rsid w:val="00B35234"/>
    <w:rsid w:val="00B37E7E"/>
    <w:rsid w:val="00B40555"/>
    <w:rsid w:val="00B43343"/>
    <w:rsid w:val="00B444D4"/>
    <w:rsid w:val="00B449BA"/>
    <w:rsid w:val="00B45F54"/>
    <w:rsid w:val="00B4636D"/>
    <w:rsid w:val="00B46E53"/>
    <w:rsid w:val="00B47433"/>
    <w:rsid w:val="00B475C9"/>
    <w:rsid w:val="00B50B9B"/>
    <w:rsid w:val="00B50FD0"/>
    <w:rsid w:val="00B516E9"/>
    <w:rsid w:val="00B52FBD"/>
    <w:rsid w:val="00B53249"/>
    <w:rsid w:val="00B53444"/>
    <w:rsid w:val="00B538AA"/>
    <w:rsid w:val="00B53F65"/>
    <w:rsid w:val="00B54854"/>
    <w:rsid w:val="00B558D3"/>
    <w:rsid w:val="00B5599D"/>
    <w:rsid w:val="00B55D69"/>
    <w:rsid w:val="00B56CE7"/>
    <w:rsid w:val="00B57042"/>
    <w:rsid w:val="00B5757E"/>
    <w:rsid w:val="00B601D7"/>
    <w:rsid w:val="00B60EE4"/>
    <w:rsid w:val="00B61B8C"/>
    <w:rsid w:val="00B623AC"/>
    <w:rsid w:val="00B624A0"/>
    <w:rsid w:val="00B635B6"/>
    <w:rsid w:val="00B64412"/>
    <w:rsid w:val="00B65B96"/>
    <w:rsid w:val="00B671FC"/>
    <w:rsid w:val="00B6794A"/>
    <w:rsid w:val="00B679F7"/>
    <w:rsid w:val="00B700F7"/>
    <w:rsid w:val="00B70433"/>
    <w:rsid w:val="00B75910"/>
    <w:rsid w:val="00B76F45"/>
    <w:rsid w:val="00B76FB8"/>
    <w:rsid w:val="00B7749D"/>
    <w:rsid w:val="00B805B3"/>
    <w:rsid w:val="00B805DB"/>
    <w:rsid w:val="00B80BBF"/>
    <w:rsid w:val="00B80CB2"/>
    <w:rsid w:val="00B811FA"/>
    <w:rsid w:val="00B81B55"/>
    <w:rsid w:val="00B820A2"/>
    <w:rsid w:val="00B83D7D"/>
    <w:rsid w:val="00B84AE0"/>
    <w:rsid w:val="00B86587"/>
    <w:rsid w:val="00B86AB7"/>
    <w:rsid w:val="00B87C94"/>
    <w:rsid w:val="00B9070D"/>
    <w:rsid w:val="00B90879"/>
    <w:rsid w:val="00B90CEC"/>
    <w:rsid w:val="00B917E8"/>
    <w:rsid w:val="00B92381"/>
    <w:rsid w:val="00B92597"/>
    <w:rsid w:val="00B92C3A"/>
    <w:rsid w:val="00B92F91"/>
    <w:rsid w:val="00B93119"/>
    <w:rsid w:val="00B9393E"/>
    <w:rsid w:val="00B93EA5"/>
    <w:rsid w:val="00B94316"/>
    <w:rsid w:val="00B95E97"/>
    <w:rsid w:val="00B96899"/>
    <w:rsid w:val="00B96EDA"/>
    <w:rsid w:val="00B974D9"/>
    <w:rsid w:val="00BA071E"/>
    <w:rsid w:val="00BA122C"/>
    <w:rsid w:val="00BA1F97"/>
    <w:rsid w:val="00BA354E"/>
    <w:rsid w:val="00BA3B4E"/>
    <w:rsid w:val="00BA3C87"/>
    <w:rsid w:val="00BA5C2C"/>
    <w:rsid w:val="00BA67AC"/>
    <w:rsid w:val="00BA78B9"/>
    <w:rsid w:val="00BA7D82"/>
    <w:rsid w:val="00BB043D"/>
    <w:rsid w:val="00BB050E"/>
    <w:rsid w:val="00BB06C7"/>
    <w:rsid w:val="00BB18FE"/>
    <w:rsid w:val="00BB1B92"/>
    <w:rsid w:val="00BB4541"/>
    <w:rsid w:val="00BB5CFB"/>
    <w:rsid w:val="00BB5EBE"/>
    <w:rsid w:val="00BB61C7"/>
    <w:rsid w:val="00BB6412"/>
    <w:rsid w:val="00BB670F"/>
    <w:rsid w:val="00BB7D83"/>
    <w:rsid w:val="00BC1833"/>
    <w:rsid w:val="00BC1BB0"/>
    <w:rsid w:val="00BC26C0"/>
    <w:rsid w:val="00BC46BB"/>
    <w:rsid w:val="00BC49E9"/>
    <w:rsid w:val="00BC4C9A"/>
    <w:rsid w:val="00BC5048"/>
    <w:rsid w:val="00BC63E9"/>
    <w:rsid w:val="00BC73F9"/>
    <w:rsid w:val="00BD0459"/>
    <w:rsid w:val="00BD0B57"/>
    <w:rsid w:val="00BD2A89"/>
    <w:rsid w:val="00BD3937"/>
    <w:rsid w:val="00BD3D8D"/>
    <w:rsid w:val="00BD4168"/>
    <w:rsid w:val="00BD441B"/>
    <w:rsid w:val="00BD4580"/>
    <w:rsid w:val="00BD4DDF"/>
    <w:rsid w:val="00BD4F1E"/>
    <w:rsid w:val="00BD51FF"/>
    <w:rsid w:val="00BD55BA"/>
    <w:rsid w:val="00BD5ACB"/>
    <w:rsid w:val="00BD5B97"/>
    <w:rsid w:val="00BD5D6D"/>
    <w:rsid w:val="00BD7154"/>
    <w:rsid w:val="00BE1CFD"/>
    <w:rsid w:val="00BE1F89"/>
    <w:rsid w:val="00BE49D1"/>
    <w:rsid w:val="00BE61D9"/>
    <w:rsid w:val="00BE6E7F"/>
    <w:rsid w:val="00BE6FC8"/>
    <w:rsid w:val="00BE7B63"/>
    <w:rsid w:val="00BE7D8A"/>
    <w:rsid w:val="00BF0E55"/>
    <w:rsid w:val="00BF1F8F"/>
    <w:rsid w:val="00BF2EFB"/>
    <w:rsid w:val="00BF4389"/>
    <w:rsid w:val="00BF5101"/>
    <w:rsid w:val="00BF5CBD"/>
    <w:rsid w:val="00BF7843"/>
    <w:rsid w:val="00C00B63"/>
    <w:rsid w:val="00C013F2"/>
    <w:rsid w:val="00C01712"/>
    <w:rsid w:val="00C028AB"/>
    <w:rsid w:val="00C02A57"/>
    <w:rsid w:val="00C035FC"/>
    <w:rsid w:val="00C03AFB"/>
    <w:rsid w:val="00C0652B"/>
    <w:rsid w:val="00C07D48"/>
    <w:rsid w:val="00C10A1E"/>
    <w:rsid w:val="00C10C01"/>
    <w:rsid w:val="00C10E83"/>
    <w:rsid w:val="00C11DC0"/>
    <w:rsid w:val="00C127DB"/>
    <w:rsid w:val="00C14601"/>
    <w:rsid w:val="00C15673"/>
    <w:rsid w:val="00C15A10"/>
    <w:rsid w:val="00C16716"/>
    <w:rsid w:val="00C1756E"/>
    <w:rsid w:val="00C205B1"/>
    <w:rsid w:val="00C20902"/>
    <w:rsid w:val="00C211FD"/>
    <w:rsid w:val="00C21FCF"/>
    <w:rsid w:val="00C22AD6"/>
    <w:rsid w:val="00C2341B"/>
    <w:rsid w:val="00C23980"/>
    <w:rsid w:val="00C25B54"/>
    <w:rsid w:val="00C3036C"/>
    <w:rsid w:val="00C30C48"/>
    <w:rsid w:val="00C32358"/>
    <w:rsid w:val="00C3238E"/>
    <w:rsid w:val="00C32D1B"/>
    <w:rsid w:val="00C32FA3"/>
    <w:rsid w:val="00C338BB"/>
    <w:rsid w:val="00C339E4"/>
    <w:rsid w:val="00C33E4A"/>
    <w:rsid w:val="00C347C1"/>
    <w:rsid w:val="00C35C8B"/>
    <w:rsid w:val="00C40C2A"/>
    <w:rsid w:val="00C40D0C"/>
    <w:rsid w:val="00C416CF"/>
    <w:rsid w:val="00C42034"/>
    <w:rsid w:val="00C43004"/>
    <w:rsid w:val="00C43A1D"/>
    <w:rsid w:val="00C43F9D"/>
    <w:rsid w:val="00C45790"/>
    <w:rsid w:val="00C45B7C"/>
    <w:rsid w:val="00C45D93"/>
    <w:rsid w:val="00C46488"/>
    <w:rsid w:val="00C466E9"/>
    <w:rsid w:val="00C46ADE"/>
    <w:rsid w:val="00C46F98"/>
    <w:rsid w:val="00C50C12"/>
    <w:rsid w:val="00C50EE7"/>
    <w:rsid w:val="00C517CA"/>
    <w:rsid w:val="00C5315F"/>
    <w:rsid w:val="00C541FF"/>
    <w:rsid w:val="00C54AB2"/>
    <w:rsid w:val="00C5548F"/>
    <w:rsid w:val="00C5615B"/>
    <w:rsid w:val="00C56561"/>
    <w:rsid w:val="00C57527"/>
    <w:rsid w:val="00C57A5B"/>
    <w:rsid w:val="00C60894"/>
    <w:rsid w:val="00C61F9C"/>
    <w:rsid w:val="00C625D7"/>
    <w:rsid w:val="00C64BCB"/>
    <w:rsid w:val="00C65A18"/>
    <w:rsid w:val="00C66091"/>
    <w:rsid w:val="00C66568"/>
    <w:rsid w:val="00C67C26"/>
    <w:rsid w:val="00C67F6F"/>
    <w:rsid w:val="00C708AA"/>
    <w:rsid w:val="00C7143B"/>
    <w:rsid w:val="00C717CA"/>
    <w:rsid w:val="00C71A0C"/>
    <w:rsid w:val="00C7227D"/>
    <w:rsid w:val="00C723FD"/>
    <w:rsid w:val="00C7283C"/>
    <w:rsid w:val="00C72971"/>
    <w:rsid w:val="00C72B85"/>
    <w:rsid w:val="00C731E8"/>
    <w:rsid w:val="00C73A2F"/>
    <w:rsid w:val="00C742EB"/>
    <w:rsid w:val="00C74C0B"/>
    <w:rsid w:val="00C7502E"/>
    <w:rsid w:val="00C755E7"/>
    <w:rsid w:val="00C75B1B"/>
    <w:rsid w:val="00C767BA"/>
    <w:rsid w:val="00C77280"/>
    <w:rsid w:val="00C7741F"/>
    <w:rsid w:val="00C816AD"/>
    <w:rsid w:val="00C81856"/>
    <w:rsid w:val="00C81FED"/>
    <w:rsid w:val="00C826A6"/>
    <w:rsid w:val="00C85E17"/>
    <w:rsid w:val="00C85ECB"/>
    <w:rsid w:val="00C86800"/>
    <w:rsid w:val="00C9007A"/>
    <w:rsid w:val="00C909B6"/>
    <w:rsid w:val="00C90D69"/>
    <w:rsid w:val="00C919C1"/>
    <w:rsid w:val="00C92B92"/>
    <w:rsid w:val="00C9379A"/>
    <w:rsid w:val="00C93F25"/>
    <w:rsid w:val="00C948DB"/>
    <w:rsid w:val="00C96AC4"/>
    <w:rsid w:val="00C97C30"/>
    <w:rsid w:val="00C97E90"/>
    <w:rsid w:val="00CA0581"/>
    <w:rsid w:val="00CA0B8D"/>
    <w:rsid w:val="00CA0E54"/>
    <w:rsid w:val="00CA1425"/>
    <w:rsid w:val="00CA1477"/>
    <w:rsid w:val="00CA2014"/>
    <w:rsid w:val="00CA2397"/>
    <w:rsid w:val="00CA3358"/>
    <w:rsid w:val="00CA3ED7"/>
    <w:rsid w:val="00CA4143"/>
    <w:rsid w:val="00CA582C"/>
    <w:rsid w:val="00CA621A"/>
    <w:rsid w:val="00CA6DD3"/>
    <w:rsid w:val="00CA7265"/>
    <w:rsid w:val="00CA73B3"/>
    <w:rsid w:val="00CA757E"/>
    <w:rsid w:val="00CB0175"/>
    <w:rsid w:val="00CB052C"/>
    <w:rsid w:val="00CB143A"/>
    <w:rsid w:val="00CB2D2F"/>
    <w:rsid w:val="00CB360C"/>
    <w:rsid w:val="00CB3918"/>
    <w:rsid w:val="00CB3B8D"/>
    <w:rsid w:val="00CB4E26"/>
    <w:rsid w:val="00CB52AA"/>
    <w:rsid w:val="00CB5548"/>
    <w:rsid w:val="00CB5B7E"/>
    <w:rsid w:val="00CB6181"/>
    <w:rsid w:val="00CB6B05"/>
    <w:rsid w:val="00CB77C4"/>
    <w:rsid w:val="00CC03BA"/>
    <w:rsid w:val="00CC0665"/>
    <w:rsid w:val="00CC1681"/>
    <w:rsid w:val="00CC1904"/>
    <w:rsid w:val="00CC1E7E"/>
    <w:rsid w:val="00CC248A"/>
    <w:rsid w:val="00CC3142"/>
    <w:rsid w:val="00CC3964"/>
    <w:rsid w:val="00CC3A8E"/>
    <w:rsid w:val="00CC3C35"/>
    <w:rsid w:val="00CC5107"/>
    <w:rsid w:val="00CC5762"/>
    <w:rsid w:val="00CC6D5A"/>
    <w:rsid w:val="00CC7C44"/>
    <w:rsid w:val="00CD3931"/>
    <w:rsid w:val="00CD3D31"/>
    <w:rsid w:val="00CD66C1"/>
    <w:rsid w:val="00CD7818"/>
    <w:rsid w:val="00CD7F9A"/>
    <w:rsid w:val="00CE00E3"/>
    <w:rsid w:val="00CE0ECB"/>
    <w:rsid w:val="00CE1359"/>
    <w:rsid w:val="00CE1ADD"/>
    <w:rsid w:val="00CE3487"/>
    <w:rsid w:val="00CE355C"/>
    <w:rsid w:val="00CE4711"/>
    <w:rsid w:val="00CE54D8"/>
    <w:rsid w:val="00CE5693"/>
    <w:rsid w:val="00CE61DB"/>
    <w:rsid w:val="00CE648B"/>
    <w:rsid w:val="00CE6FF5"/>
    <w:rsid w:val="00CE7E0A"/>
    <w:rsid w:val="00CF21AA"/>
    <w:rsid w:val="00CF2241"/>
    <w:rsid w:val="00CF2749"/>
    <w:rsid w:val="00CF339C"/>
    <w:rsid w:val="00CF4A87"/>
    <w:rsid w:val="00CF5601"/>
    <w:rsid w:val="00CF5D99"/>
    <w:rsid w:val="00CF63B7"/>
    <w:rsid w:val="00CF6A0F"/>
    <w:rsid w:val="00CF6A58"/>
    <w:rsid w:val="00CF76AB"/>
    <w:rsid w:val="00D0025C"/>
    <w:rsid w:val="00D00E97"/>
    <w:rsid w:val="00D01F92"/>
    <w:rsid w:val="00D02329"/>
    <w:rsid w:val="00D03B74"/>
    <w:rsid w:val="00D03EF8"/>
    <w:rsid w:val="00D04AE7"/>
    <w:rsid w:val="00D052EF"/>
    <w:rsid w:val="00D05CC1"/>
    <w:rsid w:val="00D05D45"/>
    <w:rsid w:val="00D062A9"/>
    <w:rsid w:val="00D06E9A"/>
    <w:rsid w:val="00D10372"/>
    <w:rsid w:val="00D10973"/>
    <w:rsid w:val="00D11441"/>
    <w:rsid w:val="00D11457"/>
    <w:rsid w:val="00D124A1"/>
    <w:rsid w:val="00D129F9"/>
    <w:rsid w:val="00D12C15"/>
    <w:rsid w:val="00D12DDB"/>
    <w:rsid w:val="00D1692A"/>
    <w:rsid w:val="00D17C14"/>
    <w:rsid w:val="00D20287"/>
    <w:rsid w:val="00D205D0"/>
    <w:rsid w:val="00D21CB8"/>
    <w:rsid w:val="00D22D4D"/>
    <w:rsid w:val="00D2425A"/>
    <w:rsid w:val="00D24667"/>
    <w:rsid w:val="00D24681"/>
    <w:rsid w:val="00D25603"/>
    <w:rsid w:val="00D2652C"/>
    <w:rsid w:val="00D2753F"/>
    <w:rsid w:val="00D27B0F"/>
    <w:rsid w:val="00D27BAC"/>
    <w:rsid w:val="00D30F20"/>
    <w:rsid w:val="00D310F4"/>
    <w:rsid w:val="00D316F6"/>
    <w:rsid w:val="00D32124"/>
    <w:rsid w:val="00D3221A"/>
    <w:rsid w:val="00D3358F"/>
    <w:rsid w:val="00D33D3A"/>
    <w:rsid w:val="00D33E10"/>
    <w:rsid w:val="00D3482C"/>
    <w:rsid w:val="00D34C83"/>
    <w:rsid w:val="00D34F1B"/>
    <w:rsid w:val="00D419CF"/>
    <w:rsid w:val="00D41BCD"/>
    <w:rsid w:val="00D43775"/>
    <w:rsid w:val="00D43959"/>
    <w:rsid w:val="00D45597"/>
    <w:rsid w:val="00D464DE"/>
    <w:rsid w:val="00D470FE"/>
    <w:rsid w:val="00D47791"/>
    <w:rsid w:val="00D47838"/>
    <w:rsid w:val="00D47D58"/>
    <w:rsid w:val="00D54164"/>
    <w:rsid w:val="00D543C0"/>
    <w:rsid w:val="00D54984"/>
    <w:rsid w:val="00D5712D"/>
    <w:rsid w:val="00D57BFA"/>
    <w:rsid w:val="00D600D0"/>
    <w:rsid w:val="00D6083C"/>
    <w:rsid w:val="00D61C14"/>
    <w:rsid w:val="00D61DDD"/>
    <w:rsid w:val="00D62AF7"/>
    <w:rsid w:val="00D62DB2"/>
    <w:rsid w:val="00D64258"/>
    <w:rsid w:val="00D64CAC"/>
    <w:rsid w:val="00D65D62"/>
    <w:rsid w:val="00D65FAE"/>
    <w:rsid w:val="00D6701A"/>
    <w:rsid w:val="00D70696"/>
    <w:rsid w:val="00D70B57"/>
    <w:rsid w:val="00D71AB5"/>
    <w:rsid w:val="00D7376C"/>
    <w:rsid w:val="00D73F4A"/>
    <w:rsid w:val="00D73F56"/>
    <w:rsid w:val="00D74394"/>
    <w:rsid w:val="00D7454E"/>
    <w:rsid w:val="00D746CC"/>
    <w:rsid w:val="00D756B8"/>
    <w:rsid w:val="00D75E23"/>
    <w:rsid w:val="00D76738"/>
    <w:rsid w:val="00D77CF8"/>
    <w:rsid w:val="00D81066"/>
    <w:rsid w:val="00D819E4"/>
    <w:rsid w:val="00D81D32"/>
    <w:rsid w:val="00D8292E"/>
    <w:rsid w:val="00D83323"/>
    <w:rsid w:val="00D83AA6"/>
    <w:rsid w:val="00D84FEF"/>
    <w:rsid w:val="00D85364"/>
    <w:rsid w:val="00D85785"/>
    <w:rsid w:val="00D85E90"/>
    <w:rsid w:val="00D87264"/>
    <w:rsid w:val="00D876B9"/>
    <w:rsid w:val="00D87DE0"/>
    <w:rsid w:val="00D87F4F"/>
    <w:rsid w:val="00D9012E"/>
    <w:rsid w:val="00D91C15"/>
    <w:rsid w:val="00D94C14"/>
    <w:rsid w:val="00D9504B"/>
    <w:rsid w:val="00D95205"/>
    <w:rsid w:val="00D953D7"/>
    <w:rsid w:val="00D95914"/>
    <w:rsid w:val="00D966A5"/>
    <w:rsid w:val="00D9699C"/>
    <w:rsid w:val="00D96B04"/>
    <w:rsid w:val="00D96D5E"/>
    <w:rsid w:val="00D971DB"/>
    <w:rsid w:val="00D979FB"/>
    <w:rsid w:val="00D97BF0"/>
    <w:rsid w:val="00DA0073"/>
    <w:rsid w:val="00DA389B"/>
    <w:rsid w:val="00DA44A0"/>
    <w:rsid w:val="00DA5C70"/>
    <w:rsid w:val="00DA6A4A"/>
    <w:rsid w:val="00DA74AF"/>
    <w:rsid w:val="00DB104A"/>
    <w:rsid w:val="00DB2A5F"/>
    <w:rsid w:val="00DB2F86"/>
    <w:rsid w:val="00DB402F"/>
    <w:rsid w:val="00DB44B9"/>
    <w:rsid w:val="00DB4B2D"/>
    <w:rsid w:val="00DB4F1D"/>
    <w:rsid w:val="00DB5404"/>
    <w:rsid w:val="00DB5A19"/>
    <w:rsid w:val="00DB5BEA"/>
    <w:rsid w:val="00DB5C7E"/>
    <w:rsid w:val="00DB739C"/>
    <w:rsid w:val="00DB73DC"/>
    <w:rsid w:val="00DB76C6"/>
    <w:rsid w:val="00DC02DE"/>
    <w:rsid w:val="00DC11BC"/>
    <w:rsid w:val="00DC36DF"/>
    <w:rsid w:val="00DC401F"/>
    <w:rsid w:val="00DC47FA"/>
    <w:rsid w:val="00DC5C0C"/>
    <w:rsid w:val="00DC7AC6"/>
    <w:rsid w:val="00DC7BB5"/>
    <w:rsid w:val="00DD154F"/>
    <w:rsid w:val="00DD2A88"/>
    <w:rsid w:val="00DD2B60"/>
    <w:rsid w:val="00DD3664"/>
    <w:rsid w:val="00DD54ED"/>
    <w:rsid w:val="00DD5A68"/>
    <w:rsid w:val="00DD6391"/>
    <w:rsid w:val="00DD6AFC"/>
    <w:rsid w:val="00DD6E9A"/>
    <w:rsid w:val="00DD74A7"/>
    <w:rsid w:val="00DD7583"/>
    <w:rsid w:val="00DE02A4"/>
    <w:rsid w:val="00DE07C6"/>
    <w:rsid w:val="00DE2FBE"/>
    <w:rsid w:val="00DE3032"/>
    <w:rsid w:val="00DE3248"/>
    <w:rsid w:val="00DE424B"/>
    <w:rsid w:val="00DE48A0"/>
    <w:rsid w:val="00DE4DC4"/>
    <w:rsid w:val="00DE565D"/>
    <w:rsid w:val="00DE64CB"/>
    <w:rsid w:val="00DE6FB9"/>
    <w:rsid w:val="00DE76CC"/>
    <w:rsid w:val="00DE76D5"/>
    <w:rsid w:val="00DF07C1"/>
    <w:rsid w:val="00DF2334"/>
    <w:rsid w:val="00DF2CBA"/>
    <w:rsid w:val="00DF384E"/>
    <w:rsid w:val="00DF38E1"/>
    <w:rsid w:val="00DF4868"/>
    <w:rsid w:val="00DF7319"/>
    <w:rsid w:val="00E00A80"/>
    <w:rsid w:val="00E00AC1"/>
    <w:rsid w:val="00E00FD7"/>
    <w:rsid w:val="00E010EF"/>
    <w:rsid w:val="00E01A20"/>
    <w:rsid w:val="00E02AD3"/>
    <w:rsid w:val="00E03B29"/>
    <w:rsid w:val="00E0554C"/>
    <w:rsid w:val="00E05643"/>
    <w:rsid w:val="00E05DA8"/>
    <w:rsid w:val="00E06128"/>
    <w:rsid w:val="00E06129"/>
    <w:rsid w:val="00E06AB0"/>
    <w:rsid w:val="00E06E44"/>
    <w:rsid w:val="00E07C20"/>
    <w:rsid w:val="00E07C45"/>
    <w:rsid w:val="00E106B2"/>
    <w:rsid w:val="00E107BA"/>
    <w:rsid w:val="00E10B6D"/>
    <w:rsid w:val="00E10E54"/>
    <w:rsid w:val="00E1170B"/>
    <w:rsid w:val="00E11E92"/>
    <w:rsid w:val="00E127FD"/>
    <w:rsid w:val="00E12A01"/>
    <w:rsid w:val="00E12CD2"/>
    <w:rsid w:val="00E12F9F"/>
    <w:rsid w:val="00E1365B"/>
    <w:rsid w:val="00E13829"/>
    <w:rsid w:val="00E1400C"/>
    <w:rsid w:val="00E1464C"/>
    <w:rsid w:val="00E147DD"/>
    <w:rsid w:val="00E16B5C"/>
    <w:rsid w:val="00E1701E"/>
    <w:rsid w:val="00E20B70"/>
    <w:rsid w:val="00E21C2A"/>
    <w:rsid w:val="00E2334C"/>
    <w:rsid w:val="00E2364B"/>
    <w:rsid w:val="00E24C2F"/>
    <w:rsid w:val="00E251CA"/>
    <w:rsid w:val="00E253FD"/>
    <w:rsid w:val="00E26720"/>
    <w:rsid w:val="00E26834"/>
    <w:rsid w:val="00E26DC8"/>
    <w:rsid w:val="00E27398"/>
    <w:rsid w:val="00E27703"/>
    <w:rsid w:val="00E27A64"/>
    <w:rsid w:val="00E27D99"/>
    <w:rsid w:val="00E3020E"/>
    <w:rsid w:val="00E30C5C"/>
    <w:rsid w:val="00E32C15"/>
    <w:rsid w:val="00E33FC5"/>
    <w:rsid w:val="00E34B28"/>
    <w:rsid w:val="00E35169"/>
    <w:rsid w:val="00E3522E"/>
    <w:rsid w:val="00E353AA"/>
    <w:rsid w:val="00E37279"/>
    <w:rsid w:val="00E40010"/>
    <w:rsid w:val="00E411AA"/>
    <w:rsid w:val="00E41461"/>
    <w:rsid w:val="00E41CC7"/>
    <w:rsid w:val="00E42531"/>
    <w:rsid w:val="00E42E9F"/>
    <w:rsid w:val="00E4417F"/>
    <w:rsid w:val="00E441A2"/>
    <w:rsid w:val="00E44A89"/>
    <w:rsid w:val="00E44DC8"/>
    <w:rsid w:val="00E46354"/>
    <w:rsid w:val="00E4742B"/>
    <w:rsid w:val="00E47783"/>
    <w:rsid w:val="00E47D3F"/>
    <w:rsid w:val="00E50BBA"/>
    <w:rsid w:val="00E51898"/>
    <w:rsid w:val="00E51CF9"/>
    <w:rsid w:val="00E52FF0"/>
    <w:rsid w:val="00E53224"/>
    <w:rsid w:val="00E545C5"/>
    <w:rsid w:val="00E54A11"/>
    <w:rsid w:val="00E55866"/>
    <w:rsid w:val="00E558B3"/>
    <w:rsid w:val="00E57441"/>
    <w:rsid w:val="00E60FD5"/>
    <w:rsid w:val="00E61452"/>
    <w:rsid w:val="00E63A8C"/>
    <w:rsid w:val="00E6407C"/>
    <w:rsid w:val="00E65A6E"/>
    <w:rsid w:val="00E65EE6"/>
    <w:rsid w:val="00E66A3E"/>
    <w:rsid w:val="00E66CDC"/>
    <w:rsid w:val="00E67501"/>
    <w:rsid w:val="00E7178E"/>
    <w:rsid w:val="00E729B6"/>
    <w:rsid w:val="00E72D32"/>
    <w:rsid w:val="00E733F0"/>
    <w:rsid w:val="00E73D6F"/>
    <w:rsid w:val="00E7532E"/>
    <w:rsid w:val="00E76B54"/>
    <w:rsid w:val="00E813F3"/>
    <w:rsid w:val="00E81EB4"/>
    <w:rsid w:val="00E821F0"/>
    <w:rsid w:val="00E83660"/>
    <w:rsid w:val="00E841AB"/>
    <w:rsid w:val="00E8615D"/>
    <w:rsid w:val="00E86718"/>
    <w:rsid w:val="00E870DA"/>
    <w:rsid w:val="00E87986"/>
    <w:rsid w:val="00E904B7"/>
    <w:rsid w:val="00E91E8F"/>
    <w:rsid w:val="00E92C1B"/>
    <w:rsid w:val="00E94225"/>
    <w:rsid w:val="00E94405"/>
    <w:rsid w:val="00E94BAA"/>
    <w:rsid w:val="00E95CDC"/>
    <w:rsid w:val="00E96012"/>
    <w:rsid w:val="00E96D9D"/>
    <w:rsid w:val="00E978B7"/>
    <w:rsid w:val="00E97970"/>
    <w:rsid w:val="00EA04B4"/>
    <w:rsid w:val="00EA1312"/>
    <w:rsid w:val="00EA16B7"/>
    <w:rsid w:val="00EA206B"/>
    <w:rsid w:val="00EA23C1"/>
    <w:rsid w:val="00EA2C76"/>
    <w:rsid w:val="00EA4BDA"/>
    <w:rsid w:val="00EA51E5"/>
    <w:rsid w:val="00EA52EA"/>
    <w:rsid w:val="00EA5866"/>
    <w:rsid w:val="00EA5B88"/>
    <w:rsid w:val="00EA670F"/>
    <w:rsid w:val="00EA6858"/>
    <w:rsid w:val="00EA6FCF"/>
    <w:rsid w:val="00EA7110"/>
    <w:rsid w:val="00EA718C"/>
    <w:rsid w:val="00EA794E"/>
    <w:rsid w:val="00EB0976"/>
    <w:rsid w:val="00EB144D"/>
    <w:rsid w:val="00EB1FBE"/>
    <w:rsid w:val="00EB21F2"/>
    <w:rsid w:val="00EB23DE"/>
    <w:rsid w:val="00EB3465"/>
    <w:rsid w:val="00EB4269"/>
    <w:rsid w:val="00EB48CC"/>
    <w:rsid w:val="00EB48EF"/>
    <w:rsid w:val="00EB494A"/>
    <w:rsid w:val="00EB4C48"/>
    <w:rsid w:val="00EB4C9F"/>
    <w:rsid w:val="00EB4D7E"/>
    <w:rsid w:val="00EB5CE1"/>
    <w:rsid w:val="00EB74FB"/>
    <w:rsid w:val="00EB7CB3"/>
    <w:rsid w:val="00EB7D4B"/>
    <w:rsid w:val="00EC0CF7"/>
    <w:rsid w:val="00EC1058"/>
    <w:rsid w:val="00EC2BFA"/>
    <w:rsid w:val="00EC55AA"/>
    <w:rsid w:val="00EC5F18"/>
    <w:rsid w:val="00EC71AD"/>
    <w:rsid w:val="00EC75B6"/>
    <w:rsid w:val="00EC792F"/>
    <w:rsid w:val="00ED1071"/>
    <w:rsid w:val="00ED140C"/>
    <w:rsid w:val="00ED1748"/>
    <w:rsid w:val="00ED1A1C"/>
    <w:rsid w:val="00ED2C12"/>
    <w:rsid w:val="00ED2EEF"/>
    <w:rsid w:val="00ED3B63"/>
    <w:rsid w:val="00ED41F7"/>
    <w:rsid w:val="00ED5968"/>
    <w:rsid w:val="00ED6DC9"/>
    <w:rsid w:val="00ED7393"/>
    <w:rsid w:val="00EE3FA0"/>
    <w:rsid w:val="00EE49E5"/>
    <w:rsid w:val="00EE5607"/>
    <w:rsid w:val="00EE655C"/>
    <w:rsid w:val="00EE6666"/>
    <w:rsid w:val="00EE73F9"/>
    <w:rsid w:val="00EE7B4A"/>
    <w:rsid w:val="00EE7B73"/>
    <w:rsid w:val="00EF1457"/>
    <w:rsid w:val="00EF1C64"/>
    <w:rsid w:val="00EF265C"/>
    <w:rsid w:val="00EF331A"/>
    <w:rsid w:val="00EF5133"/>
    <w:rsid w:val="00EF594C"/>
    <w:rsid w:val="00EF61B0"/>
    <w:rsid w:val="00EF6285"/>
    <w:rsid w:val="00EF6641"/>
    <w:rsid w:val="00EF6684"/>
    <w:rsid w:val="00EF755A"/>
    <w:rsid w:val="00EF7AC9"/>
    <w:rsid w:val="00F00236"/>
    <w:rsid w:val="00F0279A"/>
    <w:rsid w:val="00F02CF9"/>
    <w:rsid w:val="00F030BC"/>
    <w:rsid w:val="00F0455D"/>
    <w:rsid w:val="00F047AF"/>
    <w:rsid w:val="00F04D1C"/>
    <w:rsid w:val="00F04FB8"/>
    <w:rsid w:val="00F0504F"/>
    <w:rsid w:val="00F0554D"/>
    <w:rsid w:val="00F05829"/>
    <w:rsid w:val="00F100E3"/>
    <w:rsid w:val="00F107A7"/>
    <w:rsid w:val="00F11115"/>
    <w:rsid w:val="00F13664"/>
    <w:rsid w:val="00F15E51"/>
    <w:rsid w:val="00F17C3E"/>
    <w:rsid w:val="00F20480"/>
    <w:rsid w:val="00F21641"/>
    <w:rsid w:val="00F21E94"/>
    <w:rsid w:val="00F22E3D"/>
    <w:rsid w:val="00F22FDB"/>
    <w:rsid w:val="00F23032"/>
    <w:rsid w:val="00F23EB5"/>
    <w:rsid w:val="00F24152"/>
    <w:rsid w:val="00F25293"/>
    <w:rsid w:val="00F26634"/>
    <w:rsid w:val="00F27B87"/>
    <w:rsid w:val="00F27FC2"/>
    <w:rsid w:val="00F306A1"/>
    <w:rsid w:val="00F30FBA"/>
    <w:rsid w:val="00F31A90"/>
    <w:rsid w:val="00F3283C"/>
    <w:rsid w:val="00F32967"/>
    <w:rsid w:val="00F32A5A"/>
    <w:rsid w:val="00F3433C"/>
    <w:rsid w:val="00F343A3"/>
    <w:rsid w:val="00F34D79"/>
    <w:rsid w:val="00F37F4E"/>
    <w:rsid w:val="00F40AA0"/>
    <w:rsid w:val="00F40C8F"/>
    <w:rsid w:val="00F41C02"/>
    <w:rsid w:val="00F41FF5"/>
    <w:rsid w:val="00F42CA2"/>
    <w:rsid w:val="00F43092"/>
    <w:rsid w:val="00F430BF"/>
    <w:rsid w:val="00F43AFA"/>
    <w:rsid w:val="00F44572"/>
    <w:rsid w:val="00F44A47"/>
    <w:rsid w:val="00F45F05"/>
    <w:rsid w:val="00F47074"/>
    <w:rsid w:val="00F504D9"/>
    <w:rsid w:val="00F50967"/>
    <w:rsid w:val="00F51EC0"/>
    <w:rsid w:val="00F53240"/>
    <w:rsid w:val="00F535B3"/>
    <w:rsid w:val="00F53EEC"/>
    <w:rsid w:val="00F541E4"/>
    <w:rsid w:val="00F54253"/>
    <w:rsid w:val="00F54FD9"/>
    <w:rsid w:val="00F55B49"/>
    <w:rsid w:val="00F60201"/>
    <w:rsid w:val="00F63B4A"/>
    <w:rsid w:val="00F662FD"/>
    <w:rsid w:val="00F71B78"/>
    <w:rsid w:val="00F73E9F"/>
    <w:rsid w:val="00F74B89"/>
    <w:rsid w:val="00F74DC9"/>
    <w:rsid w:val="00F76B7C"/>
    <w:rsid w:val="00F80BC6"/>
    <w:rsid w:val="00F8242E"/>
    <w:rsid w:val="00F829AA"/>
    <w:rsid w:val="00F8370F"/>
    <w:rsid w:val="00F8514B"/>
    <w:rsid w:val="00F86A39"/>
    <w:rsid w:val="00F86F8A"/>
    <w:rsid w:val="00F90BC2"/>
    <w:rsid w:val="00F90E2C"/>
    <w:rsid w:val="00F90F77"/>
    <w:rsid w:val="00F92F0D"/>
    <w:rsid w:val="00F9600D"/>
    <w:rsid w:val="00F96075"/>
    <w:rsid w:val="00F97916"/>
    <w:rsid w:val="00FA00FB"/>
    <w:rsid w:val="00FA125A"/>
    <w:rsid w:val="00FA1A6E"/>
    <w:rsid w:val="00FA1E6D"/>
    <w:rsid w:val="00FA2CD0"/>
    <w:rsid w:val="00FA386A"/>
    <w:rsid w:val="00FA3AF8"/>
    <w:rsid w:val="00FA3E50"/>
    <w:rsid w:val="00FA439A"/>
    <w:rsid w:val="00FA4673"/>
    <w:rsid w:val="00FA4C08"/>
    <w:rsid w:val="00FA758A"/>
    <w:rsid w:val="00FB053D"/>
    <w:rsid w:val="00FB271C"/>
    <w:rsid w:val="00FB2797"/>
    <w:rsid w:val="00FB28D7"/>
    <w:rsid w:val="00FB2F90"/>
    <w:rsid w:val="00FB4636"/>
    <w:rsid w:val="00FB4745"/>
    <w:rsid w:val="00FB58D6"/>
    <w:rsid w:val="00FB5ADB"/>
    <w:rsid w:val="00FB5BE3"/>
    <w:rsid w:val="00FB7837"/>
    <w:rsid w:val="00FB7DA7"/>
    <w:rsid w:val="00FC139C"/>
    <w:rsid w:val="00FC34EB"/>
    <w:rsid w:val="00FC3A57"/>
    <w:rsid w:val="00FC4980"/>
    <w:rsid w:val="00FC4C23"/>
    <w:rsid w:val="00FC4D8F"/>
    <w:rsid w:val="00FC5FEB"/>
    <w:rsid w:val="00FC7630"/>
    <w:rsid w:val="00FD2398"/>
    <w:rsid w:val="00FD25E2"/>
    <w:rsid w:val="00FD286D"/>
    <w:rsid w:val="00FD2D44"/>
    <w:rsid w:val="00FD338C"/>
    <w:rsid w:val="00FD36DA"/>
    <w:rsid w:val="00FD3AD1"/>
    <w:rsid w:val="00FD3DED"/>
    <w:rsid w:val="00FD40CF"/>
    <w:rsid w:val="00FD4C1B"/>
    <w:rsid w:val="00FD5E03"/>
    <w:rsid w:val="00FD645D"/>
    <w:rsid w:val="00FD6D2F"/>
    <w:rsid w:val="00FD791D"/>
    <w:rsid w:val="00FE0436"/>
    <w:rsid w:val="00FE0FCB"/>
    <w:rsid w:val="00FE1CEE"/>
    <w:rsid w:val="00FE1E6C"/>
    <w:rsid w:val="00FE24D0"/>
    <w:rsid w:val="00FE539E"/>
    <w:rsid w:val="00FE6701"/>
    <w:rsid w:val="00FE72ED"/>
    <w:rsid w:val="00FE73A6"/>
    <w:rsid w:val="00FE7F23"/>
    <w:rsid w:val="00FF0137"/>
    <w:rsid w:val="00FF0859"/>
    <w:rsid w:val="00FF1438"/>
    <w:rsid w:val="00FF5593"/>
    <w:rsid w:val="00FF6937"/>
    <w:rsid w:val="00FF6D1C"/>
    <w:rsid w:val="00FF72C0"/>
    <w:rsid w:val="00FF7660"/>
    <w:rsid w:val="00FF7E82"/>
    <w:rsid w:val="0671F85D"/>
    <w:rsid w:val="0D4C72AA"/>
    <w:rsid w:val="0D8D0725"/>
    <w:rsid w:val="10858930"/>
    <w:rsid w:val="128DD61F"/>
    <w:rsid w:val="1657DFB2"/>
    <w:rsid w:val="1FC7076D"/>
    <w:rsid w:val="25717CA0"/>
    <w:rsid w:val="2E7707F8"/>
    <w:rsid w:val="33705E5B"/>
    <w:rsid w:val="37FD720F"/>
    <w:rsid w:val="3B14725F"/>
    <w:rsid w:val="48C5EBD9"/>
    <w:rsid w:val="4D2B3058"/>
    <w:rsid w:val="5536753C"/>
    <w:rsid w:val="555951A0"/>
    <w:rsid w:val="642C1E4C"/>
    <w:rsid w:val="6EFEB5DB"/>
    <w:rsid w:val="7060D92B"/>
    <w:rsid w:val="73EDA00D"/>
    <w:rsid w:val="77BDDE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link w:val="BodyText1Char"/>
    <w:autoRedefine/>
    <w:uiPriority w:val="2"/>
    <w:qFormat/>
    <w:rsid w:val="00BE7B6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ind w:left="426" w:hanging="426"/>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 w:type="character" w:customStyle="1" w:styleId="BodyText1Char">
    <w:name w:val="Body Text 1 Char"/>
    <w:basedOn w:val="DefaultParagraphFont"/>
    <w:link w:val="BodyText1"/>
    <w:uiPriority w:val="2"/>
    <w:rsid w:val="00FB5ADB"/>
  </w:style>
  <w:style w:type="paragraph" w:customStyle="1" w:styleId="EgHeading1">
    <w:name w:val="Eg Heading 1"/>
    <w:basedOn w:val="Heading1"/>
    <w:link w:val="EgHeading1Char"/>
    <w:uiPriority w:val="99"/>
    <w:qFormat/>
    <w:rsid w:val="00870716"/>
    <w:pPr>
      <w:spacing w:before="120"/>
    </w:pPr>
  </w:style>
  <w:style w:type="character" w:customStyle="1" w:styleId="EgHeading1Char">
    <w:name w:val="Eg Heading 1 Char"/>
    <w:basedOn w:val="Heading1Char"/>
    <w:link w:val="EgHeading1"/>
    <w:uiPriority w:val="99"/>
    <w:rsid w:val="00870716"/>
    <w:rPr>
      <w:rFonts w:asciiTheme="majorHAnsi" w:eastAsiaTheme="majorEastAsia" w:hAnsiTheme="majorHAnsi" w:cstheme="majorBidi"/>
      <w:b/>
      <w:sz w:val="48"/>
      <w:szCs w:val="32"/>
    </w:rPr>
  </w:style>
  <w:style w:type="paragraph" w:customStyle="1" w:styleId="Italicbodytext">
    <w:name w:val="Italic body text"/>
    <w:basedOn w:val="BodyText1"/>
    <w:link w:val="ItalicbodytextChar"/>
    <w:uiPriority w:val="99"/>
    <w:qFormat/>
    <w:rsid w:val="00870716"/>
    <w:rPr>
      <w:rFonts w:ascii="Arial" w:hAnsi="Arial" w:cs="Myriad Pro Light"/>
      <w:bCs/>
      <w:i/>
      <w:color w:val="000000"/>
    </w:rPr>
  </w:style>
  <w:style w:type="character" w:customStyle="1" w:styleId="ItalicbodytextChar">
    <w:name w:val="Italic body text Char"/>
    <w:basedOn w:val="BodyText1Char"/>
    <w:link w:val="Italicbodytext"/>
    <w:uiPriority w:val="99"/>
    <w:rsid w:val="00870716"/>
    <w:rPr>
      <w:rFonts w:ascii="Arial" w:hAnsi="Arial" w:cs="Myriad Pro Light"/>
      <w:bCs/>
      <w:i/>
      <w:color w:val="000000"/>
    </w:rPr>
  </w:style>
  <w:style w:type="paragraph" w:customStyle="1" w:styleId="Coverheading1">
    <w:name w:val="Cover heading 1"/>
    <w:next w:val="BodyText1"/>
    <w:uiPriority w:val="99"/>
    <w:qFormat/>
    <w:rsid w:val="00870716"/>
    <w:rPr>
      <w:rFonts w:ascii="Arial" w:hAnsi="Arial"/>
      <w:b/>
      <w:color w:val="404040" w:themeColor="text1" w:themeTint="BF"/>
      <w:sz w:val="72"/>
    </w:rPr>
  </w:style>
  <w:style w:type="paragraph" w:customStyle="1" w:styleId="Heading2example">
    <w:name w:val="Heading 2 (example)"/>
    <w:basedOn w:val="Heading2"/>
    <w:link w:val="Heading2exampleChar"/>
    <w:uiPriority w:val="99"/>
    <w:qFormat/>
    <w:rsid w:val="00870716"/>
  </w:style>
  <w:style w:type="character" w:customStyle="1" w:styleId="Heading2exampleChar">
    <w:name w:val="Heading 2 (example) Char"/>
    <w:basedOn w:val="Heading2Char"/>
    <w:link w:val="Heading2example"/>
    <w:uiPriority w:val="99"/>
    <w:rsid w:val="00870716"/>
    <w:rPr>
      <w:rFonts w:asciiTheme="majorHAnsi" w:eastAsiaTheme="majorEastAsia" w:hAnsiTheme="majorHAnsi" w:cstheme="majorBidi"/>
      <w:b/>
      <w:bCs/>
      <w:color w:val="000000" w:themeColor="text1"/>
      <w:sz w:val="24"/>
      <w:szCs w:val="26"/>
    </w:rPr>
  </w:style>
  <w:style w:type="paragraph" w:customStyle="1" w:styleId="Example-Centredheading">
    <w:name w:val="Example - Centred heading"/>
    <w:basedOn w:val="Normal"/>
    <w:link w:val="Example-CentredheadingChar"/>
    <w:uiPriority w:val="99"/>
    <w:qFormat/>
    <w:rsid w:val="00870716"/>
    <w:pPr>
      <w:keepNext/>
      <w:keepLines/>
      <w:spacing w:after="360"/>
      <w:jc w:val="center"/>
      <w:outlineLvl w:val="0"/>
    </w:pPr>
    <w:rPr>
      <w:rFonts w:asciiTheme="majorHAnsi" w:eastAsiaTheme="majorEastAsia" w:hAnsiTheme="majorHAnsi" w:cstheme="majorBidi"/>
      <w:b/>
      <w:sz w:val="48"/>
      <w:szCs w:val="32"/>
    </w:rPr>
  </w:style>
  <w:style w:type="character" w:customStyle="1" w:styleId="Example-CentredheadingChar">
    <w:name w:val="Example - Centred heading Char"/>
    <w:basedOn w:val="DefaultParagraphFont"/>
    <w:link w:val="Example-Centredheading"/>
    <w:uiPriority w:val="99"/>
    <w:rsid w:val="00870716"/>
    <w:rPr>
      <w:rFonts w:asciiTheme="majorHAnsi" w:eastAsiaTheme="majorEastAsia" w:hAnsiTheme="majorHAnsi" w:cstheme="majorBidi"/>
      <w:b/>
      <w:sz w:val="48"/>
      <w:szCs w:val="32"/>
    </w:rPr>
  </w:style>
  <w:style w:type="paragraph" w:customStyle="1" w:styleId="Example-Centredheading3">
    <w:name w:val="Example - Centred heading 3"/>
    <w:basedOn w:val="Normal"/>
    <w:link w:val="Example-Centredheading3Char"/>
    <w:uiPriority w:val="99"/>
    <w:qFormat/>
    <w:rsid w:val="00870716"/>
    <w:pPr>
      <w:keepNext/>
      <w:keepLines/>
      <w:spacing w:after="360"/>
      <w:jc w:val="center"/>
      <w:outlineLvl w:val="0"/>
    </w:pPr>
    <w:rPr>
      <w:rFonts w:asciiTheme="majorHAnsi" w:eastAsiaTheme="majorEastAsia" w:hAnsiTheme="majorHAnsi" w:cstheme="majorBidi"/>
      <w:b/>
      <w:sz w:val="32"/>
      <w:szCs w:val="32"/>
    </w:rPr>
  </w:style>
  <w:style w:type="character" w:customStyle="1" w:styleId="Example-Centredheading3Char">
    <w:name w:val="Example - Centred heading 3 Char"/>
    <w:basedOn w:val="DefaultParagraphFont"/>
    <w:link w:val="Example-Centredheading3"/>
    <w:uiPriority w:val="99"/>
    <w:rsid w:val="00870716"/>
    <w:rPr>
      <w:rFonts w:asciiTheme="majorHAnsi" w:eastAsiaTheme="majorEastAsia" w:hAnsiTheme="majorHAnsi" w:cstheme="majorBidi"/>
      <w:b/>
      <w:sz w:val="32"/>
      <w:szCs w:val="32"/>
    </w:rPr>
  </w:style>
  <w:style w:type="table" w:styleId="GridTable7Colorful">
    <w:name w:val="Grid Table 7 Colorful"/>
    <w:basedOn w:val="TableNormal"/>
    <w:uiPriority w:val="52"/>
    <w:rsid w:val="008707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06F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92260">
      <w:bodyDiv w:val="1"/>
      <w:marLeft w:val="0"/>
      <w:marRight w:val="0"/>
      <w:marTop w:val="0"/>
      <w:marBottom w:val="0"/>
      <w:divBdr>
        <w:top w:val="none" w:sz="0" w:space="0" w:color="auto"/>
        <w:left w:val="none" w:sz="0" w:space="0" w:color="auto"/>
        <w:bottom w:val="none" w:sz="0" w:space="0" w:color="auto"/>
        <w:right w:val="none" w:sz="0" w:space="0" w:color="auto"/>
      </w:divBdr>
      <w:divsChild>
        <w:div w:id="24867890">
          <w:marLeft w:val="0"/>
          <w:marRight w:val="0"/>
          <w:marTop w:val="0"/>
          <w:marBottom w:val="0"/>
          <w:divBdr>
            <w:top w:val="none" w:sz="0" w:space="0" w:color="auto"/>
            <w:left w:val="none" w:sz="0" w:space="0" w:color="auto"/>
            <w:bottom w:val="none" w:sz="0" w:space="0" w:color="auto"/>
            <w:right w:val="none" w:sz="0" w:space="0" w:color="auto"/>
          </w:divBdr>
          <w:divsChild>
            <w:div w:id="2030594532">
              <w:marLeft w:val="0"/>
              <w:marRight w:val="0"/>
              <w:marTop w:val="0"/>
              <w:marBottom w:val="0"/>
              <w:divBdr>
                <w:top w:val="none" w:sz="0" w:space="0" w:color="auto"/>
                <w:left w:val="none" w:sz="0" w:space="0" w:color="auto"/>
                <w:bottom w:val="none" w:sz="0" w:space="0" w:color="auto"/>
                <w:right w:val="none" w:sz="0" w:space="0" w:color="auto"/>
              </w:divBdr>
            </w:div>
          </w:divsChild>
        </w:div>
        <w:div w:id="32273399">
          <w:marLeft w:val="0"/>
          <w:marRight w:val="0"/>
          <w:marTop w:val="0"/>
          <w:marBottom w:val="0"/>
          <w:divBdr>
            <w:top w:val="none" w:sz="0" w:space="0" w:color="auto"/>
            <w:left w:val="none" w:sz="0" w:space="0" w:color="auto"/>
            <w:bottom w:val="none" w:sz="0" w:space="0" w:color="auto"/>
            <w:right w:val="none" w:sz="0" w:space="0" w:color="auto"/>
          </w:divBdr>
          <w:divsChild>
            <w:div w:id="1344087813">
              <w:marLeft w:val="0"/>
              <w:marRight w:val="0"/>
              <w:marTop w:val="0"/>
              <w:marBottom w:val="0"/>
              <w:divBdr>
                <w:top w:val="none" w:sz="0" w:space="0" w:color="auto"/>
                <w:left w:val="none" w:sz="0" w:space="0" w:color="auto"/>
                <w:bottom w:val="none" w:sz="0" w:space="0" w:color="auto"/>
                <w:right w:val="none" w:sz="0" w:space="0" w:color="auto"/>
              </w:divBdr>
            </w:div>
          </w:divsChild>
        </w:div>
        <w:div w:id="39980805">
          <w:marLeft w:val="0"/>
          <w:marRight w:val="0"/>
          <w:marTop w:val="0"/>
          <w:marBottom w:val="0"/>
          <w:divBdr>
            <w:top w:val="none" w:sz="0" w:space="0" w:color="auto"/>
            <w:left w:val="none" w:sz="0" w:space="0" w:color="auto"/>
            <w:bottom w:val="none" w:sz="0" w:space="0" w:color="auto"/>
            <w:right w:val="none" w:sz="0" w:space="0" w:color="auto"/>
          </w:divBdr>
          <w:divsChild>
            <w:div w:id="1101412679">
              <w:marLeft w:val="0"/>
              <w:marRight w:val="0"/>
              <w:marTop w:val="0"/>
              <w:marBottom w:val="0"/>
              <w:divBdr>
                <w:top w:val="none" w:sz="0" w:space="0" w:color="auto"/>
                <w:left w:val="none" w:sz="0" w:space="0" w:color="auto"/>
                <w:bottom w:val="none" w:sz="0" w:space="0" w:color="auto"/>
                <w:right w:val="none" w:sz="0" w:space="0" w:color="auto"/>
              </w:divBdr>
            </w:div>
          </w:divsChild>
        </w:div>
        <w:div w:id="75323179">
          <w:marLeft w:val="0"/>
          <w:marRight w:val="0"/>
          <w:marTop w:val="0"/>
          <w:marBottom w:val="0"/>
          <w:divBdr>
            <w:top w:val="none" w:sz="0" w:space="0" w:color="auto"/>
            <w:left w:val="none" w:sz="0" w:space="0" w:color="auto"/>
            <w:bottom w:val="none" w:sz="0" w:space="0" w:color="auto"/>
            <w:right w:val="none" w:sz="0" w:space="0" w:color="auto"/>
          </w:divBdr>
          <w:divsChild>
            <w:div w:id="1444156744">
              <w:marLeft w:val="0"/>
              <w:marRight w:val="0"/>
              <w:marTop w:val="0"/>
              <w:marBottom w:val="0"/>
              <w:divBdr>
                <w:top w:val="none" w:sz="0" w:space="0" w:color="auto"/>
                <w:left w:val="none" w:sz="0" w:space="0" w:color="auto"/>
                <w:bottom w:val="none" w:sz="0" w:space="0" w:color="auto"/>
                <w:right w:val="none" w:sz="0" w:space="0" w:color="auto"/>
              </w:divBdr>
            </w:div>
          </w:divsChild>
        </w:div>
        <w:div w:id="85467664">
          <w:marLeft w:val="0"/>
          <w:marRight w:val="0"/>
          <w:marTop w:val="0"/>
          <w:marBottom w:val="0"/>
          <w:divBdr>
            <w:top w:val="none" w:sz="0" w:space="0" w:color="auto"/>
            <w:left w:val="none" w:sz="0" w:space="0" w:color="auto"/>
            <w:bottom w:val="none" w:sz="0" w:space="0" w:color="auto"/>
            <w:right w:val="none" w:sz="0" w:space="0" w:color="auto"/>
          </w:divBdr>
          <w:divsChild>
            <w:div w:id="864174208">
              <w:marLeft w:val="0"/>
              <w:marRight w:val="0"/>
              <w:marTop w:val="0"/>
              <w:marBottom w:val="0"/>
              <w:divBdr>
                <w:top w:val="none" w:sz="0" w:space="0" w:color="auto"/>
                <w:left w:val="none" w:sz="0" w:space="0" w:color="auto"/>
                <w:bottom w:val="none" w:sz="0" w:space="0" w:color="auto"/>
                <w:right w:val="none" w:sz="0" w:space="0" w:color="auto"/>
              </w:divBdr>
            </w:div>
          </w:divsChild>
        </w:div>
        <w:div w:id="107968499">
          <w:marLeft w:val="0"/>
          <w:marRight w:val="0"/>
          <w:marTop w:val="0"/>
          <w:marBottom w:val="0"/>
          <w:divBdr>
            <w:top w:val="none" w:sz="0" w:space="0" w:color="auto"/>
            <w:left w:val="none" w:sz="0" w:space="0" w:color="auto"/>
            <w:bottom w:val="none" w:sz="0" w:space="0" w:color="auto"/>
            <w:right w:val="none" w:sz="0" w:space="0" w:color="auto"/>
          </w:divBdr>
          <w:divsChild>
            <w:div w:id="807675019">
              <w:marLeft w:val="0"/>
              <w:marRight w:val="0"/>
              <w:marTop w:val="0"/>
              <w:marBottom w:val="0"/>
              <w:divBdr>
                <w:top w:val="none" w:sz="0" w:space="0" w:color="auto"/>
                <w:left w:val="none" w:sz="0" w:space="0" w:color="auto"/>
                <w:bottom w:val="none" w:sz="0" w:space="0" w:color="auto"/>
                <w:right w:val="none" w:sz="0" w:space="0" w:color="auto"/>
              </w:divBdr>
            </w:div>
          </w:divsChild>
        </w:div>
        <w:div w:id="109594141">
          <w:marLeft w:val="0"/>
          <w:marRight w:val="0"/>
          <w:marTop w:val="0"/>
          <w:marBottom w:val="0"/>
          <w:divBdr>
            <w:top w:val="none" w:sz="0" w:space="0" w:color="auto"/>
            <w:left w:val="none" w:sz="0" w:space="0" w:color="auto"/>
            <w:bottom w:val="none" w:sz="0" w:space="0" w:color="auto"/>
            <w:right w:val="none" w:sz="0" w:space="0" w:color="auto"/>
          </w:divBdr>
          <w:divsChild>
            <w:div w:id="562301172">
              <w:marLeft w:val="0"/>
              <w:marRight w:val="0"/>
              <w:marTop w:val="0"/>
              <w:marBottom w:val="0"/>
              <w:divBdr>
                <w:top w:val="none" w:sz="0" w:space="0" w:color="auto"/>
                <w:left w:val="none" w:sz="0" w:space="0" w:color="auto"/>
                <w:bottom w:val="none" w:sz="0" w:space="0" w:color="auto"/>
                <w:right w:val="none" w:sz="0" w:space="0" w:color="auto"/>
              </w:divBdr>
            </w:div>
          </w:divsChild>
        </w:div>
        <w:div w:id="126704122">
          <w:marLeft w:val="0"/>
          <w:marRight w:val="0"/>
          <w:marTop w:val="0"/>
          <w:marBottom w:val="0"/>
          <w:divBdr>
            <w:top w:val="none" w:sz="0" w:space="0" w:color="auto"/>
            <w:left w:val="none" w:sz="0" w:space="0" w:color="auto"/>
            <w:bottom w:val="none" w:sz="0" w:space="0" w:color="auto"/>
            <w:right w:val="none" w:sz="0" w:space="0" w:color="auto"/>
          </w:divBdr>
          <w:divsChild>
            <w:div w:id="1956866309">
              <w:marLeft w:val="0"/>
              <w:marRight w:val="0"/>
              <w:marTop w:val="0"/>
              <w:marBottom w:val="0"/>
              <w:divBdr>
                <w:top w:val="none" w:sz="0" w:space="0" w:color="auto"/>
                <w:left w:val="none" w:sz="0" w:space="0" w:color="auto"/>
                <w:bottom w:val="none" w:sz="0" w:space="0" w:color="auto"/>
                <w:right w:val="none" w:sz="0" w:space="0" w:color="auto"/>
              </w:divBdr>
            </w:div>
          </w:divsChild>
        </w:div>
        <w:div w:id="168100957">
          <w:marLeft w:val="0"/>
          <w:marRight w:val="0"/>
          <w:marTop w:val="0"/>
          <w:marBottom w:val="0"/>
          <w:divBdr>
            <w:top w:val="none" w:sz="0" w:space="0" w:color="auto"/>
            <w:left w:val="none" w:sz="0" w:space="0" w:color="auto"/>
            <w:bottom w:val="none" w:sz="0" w:space="0" w:color="auto"/>
            <w:right w:val="none" w:sz="0" w:space="0" w:color="auto"/>
          </w:divBdr>
          <w:divsChild>
            <w:div w:id="713625127">
              <w:marLeft w:val="0"/>
              <w:marRight w:val="0"/>
              <w:marTop w:val="0"/>
              <w:marBottom w:val="0"/>
              <w:divBdr>
                <w:top w:val="none" w:sz="0" w:space="0" w:color="auto"/>
                <w:left w:val="none" w:sz="0" w:space="0" w:color="auto"/>
                <w:bottom w:val="none" w:sz="0" w:space="0" w:color="auto"/>
                <w:right w:val="none" w:sz="0" w:space="0" w:color="auto"/>
              </w:divBdr>
            </w:div>
          </w:divsChild>
        </w:div>
        <w:div w:id="213736807">
          <w:marLeft w:val="0"/>
          <w:marRight w:val="0"/>
          <w:marTop w:val="0"/>
          <w:marBottom w:val="0"/>
          <w:divBdr>
            <w:top w:val="none" w:sz="0" w:space="0" w:color="auto"/>
            <w:left w:val="none" w:sz="0" w:space="0" w:color="auto"/>
            <w:bottom w:val="none" w:sz="0" w:space="0" w:color="auto"/>
            <w:right w:val="none" w:sz="0" w:space="0" w:color="auto"/>
          </w:divBdr>
          <w:divsChild>
            <w:div w:id="1059790580">
              <w:marLeft w:val="0"/>
              <w:marRight w:val="0"/>
              <w:marTop w:val="0"/>
              <w:marBottom w:val="0"/>
              <w:divBdr>
                <w:top w:val="none" w:sz="0" w:space="0" w:color="auto"/>
                <w:left w:val="none" w:sz="0" w:space="0" w:color="auto"/>
                <w:bottom w:val="none" w:sz="0" w:space="0" w:color="auto"/>
                <w:right w:val="none" w:sz="0" w:space="0" w:color="auto"/>
              </w:divBdr>
            </w:div>
          </w:divsChild>
        </w:div>
        <w:div w:id="252128565">
          <w:marLeft w:val="0"/>
          <w:marRight w:val="0"/>
          <w:marTop w:val="0"/>
          <w:marBottom w:val="0"/>
          <w:divBdr>
            <w:top w:val="none" w:sz="0" w:space="0" w:color="auto"/>
            <w:left w:val="none" w:sz="0" w:space="0" w:color="auto"/>
            <w:bottom w:val="none" w:sz="0" w:space="0" w:color="auto"/>
            <w:right w:val="none" w:sz="0" w:space="0" w:color="auto"/>
          </w:divBdr>
          <w:divsChild>
            <w:div w:id="2093506257">
              <w:marLeft w:val="0"/>
              <w:marRight w:val="0"/>
              <w:marTop w:val="0"/>
              <w:marBottom w:val="0"/>
              <w:divBdr>
                <w:top w:val="none" w:sz="0" w:space="0" w:color="auto"/>
                <w:left w:val="none" w:sz="0" w:space="0" w:color="auto"/>
                <w:bottom w:val="none" w:sz="0" w:space="0" w:color="auto"/>
                <w:right w:val="none" w:sz="0" w:space="0" w:color="auto"/>
              </w:divBdr>
            </w:div>
          </w:divsChild>
        </w:div>
        <w:div w:id="291403719">
          <w:marLeft w:val="0"/>
          <w:marRight w:val="0"/>
          <w:marTop w:val="0"/>
          <w:marBottom w:val="0"/>
          <w:divBdr>
            <w:top w:val="none" w:sz="0" w:space="0" w:color="auto"/>
            <w:left w:val="none" w:sz="0" w:space="0" w:color="auto"/>
            <w:bottom w:val="none" w:sz="0" w:space="0" w:color="auto"/>
            <w:right w:val="none" w:sz="0" w:space="0" w:color="auto"/>
          </w:divBdr>
          <w:divsChild>
            <w:div w:id="333454685">
              <w:marLeft w:val="0"/>
              <w:marRight w:val="0"/>
              <w:marTop w:val="0"/>
              <w:marBottom w:val="0"/>
              <w:divBdr>
                <w:top w:val="none" w:sz="0" w:space="0" w:color="auto"/>
                <w:left w:val="none" w:sz="0" w:space="0" w:color="auto"/>
                <w:bottom w:val="none" w:sz="0" w:space="0" w:color="auto"/>
                <w:right w:val="none" w:sz="0" w:space="0" w:color="auto"/>
              </w:divBdr>
            </w:div>
          </w:divsChild>
        </w:div>
        <w:div w:id="297540689">
          <w:marLeft w:val="0"/>
          <w:marRight w:val="0"/>
          <w:marTop w:val="0"/>
          <w:marBottom w:val="0"/>
          <w:divBdr>
            <w:top w:val="none" w:sz="0" w:space="0" w:color="auto"/>
            <w:left w:val="none" w:sz="0" w:space="0" w:color="auto"/>
            <w:bottom w:val="none" w:sz="0" w:space="0" w:color="auto"/>
            <w:right w:val="none" w:sz="0" w:space="0" w:color="auto"/>
          </w:divBdr>
          <w:divsChild>
            <w:div w:id="1607351768">
              <w:marLeft w:val="0"/>
              <w:marRight w:val="0"/>
              <w:marTop w:val="0"/>
              <w:marBottom w:val="0"/>
              <w:divBdr>
                <w:top w:val="none" w:sz="0" w:space="0" w:color="auto"/>
                <w:left w:val="none" w:sz="0" w:space="0" w:color="auto"/>
                <w:bottom w:val="none" w:sz="0" w:space="0" w:color="auto"/>
                <w:right w:val="none" w:sz="0" w:space="0" w:color="auto"/>
              </w:divBdr>
            </w:div>
          </w:divsChild>
        </w:div>
        <w:div w:id="323320788">
          <w:marLeft w:val="0"/>
          <w:marRight w:val="0"/>
          <w:marTop w:val="0"/>
          <w:marBottom w:val="0"/>
          <w:divBdr>
            <w:top w:val="none" w:sz="0" w:space="0" w:color="auto"/>
            <w:left w:val="none" w:sz="0" w:space="0" w:color="auto"/>
            <w:bottom w:val="none" w:sz="0" w:space="0" w:color="auto"/>
            <w:right w:val="none" w:sz="0" w:space="0" w:color="auto"/>
          </w:divBdr>
          <w:divsChild>
            <w:div w:id="569079286">
              <w:marLeft w:val="0"/>
              <w:marRight w:val="0"/>
              <w:marTop w:val="0"/>
              <w:marBottom w:val="0"/>
              <w:divBdr>
                <w:top w:val="none" w:sz="0" w:space="0" w:color="auto"/>
                <w:left w:val="none" w:sz="0" w:space="0" w:color="auto"/>
                <w:bottom w:val="none" w:sz="0" w:space="0" w:color="auto"/>
                <w:right w:val="none" w:sz="0" w:space="0" w:color="auto"/>
              </w:divBdr>
            </w:div>
          </w:divsChild>
        </w:div>
        <w:div w:id="360983545">
          <w:marLeft w:val="0"/>
          <w:marRight w:val="0"/>
          <w:marTop w:val="0"/>
          <w:marBottom w:val="0"/>
          <w:divBdr>
            <w:top w:val="none" w:sz="0" w:space="0" w:color="auto"/>
            <w:left w:val="none" w:sz="0" w:space="0" w:color="auto"/>
            <w:bottom w:val="none" w:sz="0" w:space="0" w:color="auto"/>
            <w:right w:val="none" w:sz="0" w:space="0" w:color="auto"/>
          </w:divBdr>
          <w:divsChild>
            <w:div w:id="680356728">
              <w:marLeft w:val="0"/>
              <w:marRight w:val="0"/>
              <w:marTop w:val="0"/>
              <w:marBottom w:val="0"/>
              <w:divBdr>
                <w:top w:val="none" w:sz="0" w:space="0" w:color="auto"/>
                <w:left w:val="none" w:sz="0" w:space="0" w:color="auto"/>
                <w:bottom w:val="none" w:sz="0" w:space="0" w:color="auto"/>
                <w:right w:val="none" w:sz="0" w:space="0" w:color="auto"/>
              </w:divBdr>
            </w:div>
          </w:divsChild>
        </w:div>
        <w:div w:id="390082427">
          <w:marLeft w:val="0"/>
          <w:marRight w:val="0"/>
          <w:marTop w:val="0"/>
          <w:marBottom w:val="0"/>
          <w:divBdr>
            <w:top w:val="none" w:sz="0" w:space="0" w:color="auto"/>
            <w:left w:val="none" w:sz="0" w:space="0" w:color="auto"/>
            <w:bottom w:val="none" w:sz="0" w:space="0" w:color="auto"/>
            <w:right w:val="none" w:sz="0" w:space="0" w:color="auto"/>
          </w:divBdr>
          <w:divsChild>
            <w:div w:id="893396652">
              <w:marLeft w:val="0"/>
              <w:marRight w:val="0"/>
              <w:marTop w:val="0"/>
              <w:marBottom w:val="0"/>
              <w:divBdr>
                <w:top w:val="none" w:sz="0" w:space="0" w:color="auto"/>
                <w:left w:val="none" w:sz="0" w:space="0" w:color="auto"/>
                <w:bottom w:val="none" w:sz="0" w:space="0" w:color="auto"/>
                <w:right w:val="none" w:sz="0" w:space="0" w:color="auto"/>
              </w:divBdr>
            </w:div>
          </w:divsChild>
        </w:div>
        <w:div w:id="478612559">
          <w:marLeft w:val="0"/>
          <w:marRight w:val="0"/>
          <w:marTop w:val="0"/>
          <w:marBottom w:val="0"/>
          <w:divBdr>
            <w:top w:val="none" w:sz="0" w:space="0" w:color="auto"/>
            <w:left w:val="none" w:sz="0" w:space="0" w:color="auto"/>
            <w:bottom w:val="none" w:sz="0" w:space="0" w:color="auto"/>
            <w:right w:val="none" w:sz="0" w:space="0" w:color="auto"/>
          </w:divBdr>
          <w:divsChild>
            <w:div w:id="1510290733">
              <w:marLeft w:val="0"/>
              <w:marRight w:val="0"/>
              <w:marTop w:val="0"/>
              <w:marBottom w:val="0"/>
              <w:divBdr>
                <w:top w:val="none" w:sz="0" w:space="0" w:color="auto"/>
                <w:left w:val="none" w:sz="0" w:space="0" w:color="auto"/>
                <w:bottom w:val="none" w:sz="0" w:space="0" w:color="auto"/>
                <w:right w:val="none" w:sz="0" w:space="0" w:color="auto"/>
              </w:divBdr>
            </w:div>
          </w:divsChild>
        </w:div>
        <w:div w:id="609702695">
          <w:marLeft w:val="0"/>
          <w:marRight w:val="0"/>
          <w:marTop w:val="0"/>
          <w:marBottom w:val="0"/>
          <w:divBdr>
            <w:top w:val="none" w:sz="0" w:space="0" w:color="auto"/>
            <w:left w:val="none" w:sz="0" w:space="0" w:color="auto"/>
            <w:bottom w:val="none" w:sz="0" w:space="0" w:color="auto"/>
            <w:right w:val="none" w:sz="0" w:space="0" w:color="auto"/>
          </w:divBdr>
          <w:divsChild>
            <w:div w:id="1879391033">
              <w:marLeft w:val="0"/>
              <w:marRight w:val="0"/>
              <w:marTop w:val="0"/>
              <w:marBottom w:val="0"/>
              <w:divBdr>
                <w:top w:val="none" w:sz="0" w:space="0" w:color="auto"/>
                <w:left w:val="none" w:sz="0" w:space="0" w:color="auto"/>
                <w:bottom w:val="none" w:sz="0" w:space="0" w:color="auto"/>
                <w:right w:val="none" w:sz="0" w:space="0" w:color="auto"/>
              </w:divBdr>
            </w:div>
          </w:divsChild>
        </w:div>
        <w:div w:id="616104082">
          <w:marLeft w:val="0"/>
          <w:marRight w:val="0"/>
          <w:marTop w:val="0"/>
          <w:marBottom w:val="0"/>
          <w:divBdr>
            <w:top w:val="none" w:sz="0" w:space="0" w:color="auto"/>
            <w:left w:val="none" w:sz="0" w:space="0" w:color="auto"/>
            <w:bottom w:val="none" w:sz="0" w:space="0" w:color="auto"/>
            <w:right w:val="none" w:sz="0" w:space="0" w:color="auto"/>
          </w:divBdr>
          <w:divsChild>
            <w:div w:id="1471704052">
              <w:marLeft w:val="0"/>
              <w:marRight w:val="0"/>
              <w:marTop w:val="0"/>
              <w:marBottom w:val="0"/>
              <w:divBdr>
                <w:top w:val="none" w:sz="0" w:space="0" w:color="auto"/>
                <w:left w:val="none" w:sz="0" w:space="0" w:color="auto"/>
                <w:bottom w:val="none" w:sz="0" w:space="0" w:color="auto"/>
                <w:right w:val="none" w:sz="0" w:space="0" w:color="auto"/>
              </w:divBdr>
            </w:div>
          </w:divsChild>
        </w:div>
        <w:div w:id="620381149">
          <w:marLeft w:val="0"/>
          <w:marRight w:val="0"/>
          <w:marTop w:val="0"/>
          <w:marBottom w:val="0"/>
          <w:divBdr>
            <w:top w:val="none" w:sz="0" w:space="0" w:color="auto"/>
            <w:left w:val="none" w:sz="0" w:space="0" w:color="auto"/>
            <w:bottom w:val="none" w:sz="0" w:space="0" w:color="auto"/>
            <w:right w:val="none" w:sz="0" w:space="0" w:color="auto"/>
          </w:divBdr>
          <w:divsChild>
            <w:div w:id="1747216232">
              <w:marLeft w:val="0"/>
              <w:marRight w:val="0"/>
              <w:marTop w:val="0"/>
              <w:marBottom w:val="0"/>
              <w:divBdr>
                <w:top w:val="none" w:sz="0" w:space="0" w:color="auto"/>
                <w:left w:val="none" w:sz="0" w:space="0" w:color="auto"/>
                <w:bottom w:val="none" w:sz="0" w:space="0" w:color="auto"/>
                <w:right w:val="none" w:sz="0" w:space="0" w:color="auto"/>
              </w:divBdr>
            </w:div>
          </w:divsChild>
        </w:div>
        <w:div w:id="690568023">
          <w:marLeft w:val="0"/>
          <w:marRight w:val="0"/>
          <w:marTop w:val="0"/>
          <w:marBottom w:val="0"/>
          <w:divBdr>
            <w:top w:val="none" w:sz="0" w:space="0" w:color="auto"/>
            <w:left w:val="none" w:sz="0" w:space="0" w:color="auto"/>
            <w:bottom w:val="none" w:sz="0" w:space="0" w:color="auto"/>
            <w:right w:val="none" w:sz="0" w:space="0" w:color="auto"/>
          </w:divBdr>
          <w:divsChild>
            <w:div w:id="914702768">
              <w:marLeft w:val="0"/>
              <w:marRight w:val="0"/>
              <w:marTop w:val="0"/>
              <w:marBottom w:val="0"/>
              <w:divBdr>
                <w:top w:val="none" w:sz="0" w:space="0" w:color="auto"/>
                <w:left w:val="none" w:sz="0" w:space="0" w:color="auto"/>
                <w:bottom w:val="none" w:sz="0" w:space="0" w:color="auto"/>
                <w:right w:val="none" w:sz="0" w:space="0" w:color="auto"/>
              </w:divBdr>
            </w:div>
          </w:divsChild>
        </w:div>
        <w:div w:id="741562298">
          <w:marLeft w:val="0"/>
          <w:marRight w:val="0"/>
          <w:marTop w:val="0"/>
          <w:marBottom w:val="0"/>
          <w:divBdr>
            <w:top w:val="none" w:sz="0" w:space="0" w:color="auto"/>
            <w:left w:val="none" w:sz="0" w:space="0" w:color="auto"/>
            <w:bottom w:val="none" w:sz="0" w:space="0" w:color="auto"/>
            <w:right w:val="none" w:sz="0" w:space="0" w:color="auto"/>
          </w:divBdr>
          <w:divsChild>
            <w:div w:id="458228390">
              <w:marLeft w:val="0"/>
              <w:marRight w:val="0"/>
              <w:marTop w:val="0"/>
              <w:marBottom w:val="0"/>
              <w:divBdr>
                <w:top w:val="none" w:sz="0" w:space="0" w:color="auto"/>
                <w:left w:val="none" w:sz="0" w:space="0" w:color="auto"/>
                <w:bottom w:val="none" w:sz="0" w:space="0" w:color="auto"/>
                <w:right w:val="none" w:sz="0" w:space="0" w:color="auto"/>
              </w:divBdr>
            </w:div>
          </w:divsChild>
        </w:div>
        <w:div w:id="825360815">
          <w:marLeft w:val="0"/>
          <w:marRight w:val="0"/>
          <w:marTop w:val="0"/>
          <w:marBottom w:val="0"/>
          <w:divBdr>
            <w:top w:val="none" w:sz="0" w:space="0" w:color="auto"/>
            <w:left w:val="none" w:sz="0" w:space="0" w:color="auto"/>
            <w:bottom w:val="none" w:sz="0" w:space="0" w:color="auto"/>
            <w:right w:val="none" w:sz="0" w:space="0" w:color="auto"/>
          </w:divBdr>
          <w:divsChild>
            <w:div w:id="900947485">
              <w:marLeft w:val="0"/>
              <w:marRight w:val="0"/>
              <w:marTop w:val="0"/>
              <w:marBottom w:val="0"/>
              <w:divBdr>
                <w:top w:val="none" w:sz="0" w:space="0" w:color="auto"/>
                <w:left w:val="none" w:sz="0" w:space="0" w:color="auto"/>
                <w:bottom w:val="none" w:sz="0" w:space="0" w:color="auto"/>
                <w:right w:val="none" w:sz="0" w:space="0" w:color="auto"/>
              </w:divBdr>
            </w:div>
          </w:divsChild>
        </w:div>
        <w:div w:id="865367964">
          <w:marLeft w:val="0"/>
          <w:marRight w:val="0"/>
          <w:marTop w:val="0"/>
          <w:marBottom w:val="0"/>
          <w:divBdr>
            <w:top w:val="none" w:sz="0" w:space="0" w:color="auto"/>
            <w:left w:val="none" w:sz="0" w:space="0" w:color="auto"/>
            <w:bottom w:val="none" w:sz="0" w:space="0" w:color="auto"/>
            <w:right w:val="none" w:sz="0" w:space="0" w:color="auto"/>
          </w:divBdr>
          <w:divsChild>
            <w:div w:id="908998341">
              <w:marLeft w:val="0"/>
              <w:marRight w:val="0"/>
              <w:marTop w:val="0"/>
              <w:marBottom w:val="0"/>
              <w:divBdr>
                <w:top w:val="none" w:sz="0" w:space="0" w:color="auto"/>
                <w:left w:val="none" w:sz="0" w:space="0" w:color="auto"/>
                <w:bottom w:val="none" w:sz="0" w:space="0" w:color="auto"/>
                <w:right w:val="none" w:sz="0" w:space="0" w:color="auto"/>
              </w:divBdr>
            </w:div>
          </w:divsChild>
        </w:div>
        <w:div w:id="961039578">
          <w:marLeft w:val="0"/>
          <w:marRight w:val="0"/>
          <w:marTop w:val="0"/>
          <w:marBottom w:val="0"/>
          <w:divBdr>
            <w:top w:val="none" w:sz="0" w:space="0" w:color="auto"/>
            <w:left w:val="none" w:sz="0" w:space="0" w:color="auto"/>
            <w:bottom w:val="none" w:sz="0" w:space="0" w:color="auto"/>
            <w:right w:val="none" w:sz="0" w:space="0" w:color="auto"/>
          </w:divBdr>
          <w:divsChild>
            <w:div w:id="1512838654">
              <w:marLeft w:val="0"/>
              <w:marRight w:val="0"/>
              <w:marTop w:val="0"/>
              <w:marBottom w:val="0"/>
              <w:divBdr>
                <w:top w:val="none" w:sz="0" w:space="0" w:color="auto"/>
                <w:left w:val="none" w:sz="0" w:space="0" w:color="auto"/>
                <w:bottom w:val="none" w:sz="0" w:space="0" w:color="auto"/>
                <w:right w:val="none" w:sz="0" w:space="0" w:color="auto"/>
              </w:divBdr>
            </w:div>
          </w:divsChild>
        </w:div>
        <w:div w:id="1024596211">
          <w:marLeft w:val="0"/>
          <w:marRight w:val="0"/>
          <w:marTop w:val="0"/>
          <w:marBottom w:val="0"/>
          <w:divBdr>
            <w:top w:val="none" w:sz="0" w:space="0" w:color="auto"/>
            <w:left w:val="none" w:sz="0" w:space="0" w:color="auto"/>
            <w:bottom w:val="none" w:sz="0" w:space="0" w:color="auto"/>
            <w:right w:val="none" w:sz="0" w:space="0" w:color="auto"/>
          </w:divBdr>
          <w:divsChild>
            <w:div w:id="1542981027">
              <w:marLeft w:val="0"/>
              <w:marRight w:val="0"/>
              <w:marTop w:val="0"/>
              <w:marBottom w:val="0"/>
              <w:divBdr>
                <w:top w:val="none" w:sz="0" w:space="0" w:color="auto"/>
                <w:left w:val="none" w:sz="0" w:space="0" w:color="auto"/>
                <w:bottom w:val="none" w:sz="0" w:space="0" w:color="auto"/>
                <w:right w:val="none" w:sz="0" w:space="0" w:color="auto"/>
              </w:divBdr>
            </w:div>
          </w:divsChild>
        </w:div>
        <w:div w:id="1228228678">
          <w:marLeft w:val="0"/>
          <w:marRight w:val="0"/>
          <w:marTop w:val="0"/>
          <w:marBottom w:val="0"/>
          <w:divBdr>
            <w:top w:val="none" w:sz="0" w:space="0" w:color="auto"/>
            <w:left w:val="none" w:sz="0" w:space="0" w:color="auto"/>
            <w:bottom w:val="none" w:sz="0" w:space="0" w:color="auto"/>
            <w:right w:val="none" w:sz="0" w:space="0" w:color="auto"/>
          </w:divBdr>
          <w:divsChild>
            <w:div w:id="1222328840">
              <w:marLeft w:val="0"/>
              <w:marRight w:val="0"/>
              <w:marTop w:val="0"/>
              <w:marBottom w:val="0"/>
              <w:divBdr>
                <w:top w:val="none" w:sz="0" w:space="0" w:color="auto"/>
                <w:left w:val="none" w:sz="0" w:space="0" w:color="auto"/>
                <w:bottom w:val="none" w:sz="0" w:space="0" w:color="auto"/>
                <w:right w:val="none" w:sz="0" w:space="0" w:color="auto"/>
              </w:divBdr>
            </w:div>
          </w:divsChild>
        </w:div>
        <w:div w:id="1369716017">
          <w:marLeft w:val="0"/>
          <w:marRight w:val="0"/>
          <w:marTop w:val="0"/>
          <w:marBottom w:val="0"/>
          <w:divBdr>
            <w:top w:val="none" w:sz="0" w:space="0" w:color="auto"/>
            <w:left w:val="none" w:sz="0" w:space="0" w:color="auto"/>
            <w:bottom w:val="none" w:sz="0" w:space="0" w:color="auto"/>
            <w:right w:val="none" w:sz="0" w:space="0" w:color="auto"/>
          </w:divBdr>
          <w:divsChild>
            <w:div w:id="1330407767">
              <w:marLeft w:val="0"/>
              <w:marRight w:val="0"/>
              <w:marTop w:val="0"/>
              <w:marBottom w:val="0"/>
              <w:divBdr>
                <w:top w:val="none" w:sz="0" w:space="0" w:color="auto"/>
                <w:left w:val="none" w:sz="0" w:space="0" w:color="auto"/>
                <w:bottom w:val="none" w:sz="0" w:space="0" w:color="auto"/>
                <w:right w:val="none" w:sz="0" w:space="0" w:color="auto"/>
              </w:divBdr>
            </w:div>
          </w:divsChild>
        </w:div>
        <w:div w:id="1395736503">
          <w:marLeft w:val="0"/>
          <w:marRight w:val="0"/>
          <w:marTop w:val="0"/>
          <w:marBottom w:val="0"/>
          <w:divBdr>
            <w:top w:val="none" w:sz="0" w:space="0" w:color="auto"/>
            <w:left w:val="none" w:sz="0" w:space="0" w:color="auto"/>
            <w:bottom w:val="none" w:sz="0" w:space="0" w:color="auto"/>
            <w:right w:val="none" w:sz="0" w:space="0" w:color="auto"/>
          </w:divBdr>
          <w:divsChild>
            <w:div w:id="1651014907">
              <w:marLeft w:val="0"/>
              <w:marRight w:val="0"/>
              <w:marTop w:val="0"/>
              <w:marBottom w:val="0"/>
              <w:divBdr>
                <w:top w:val="none" w:sz="0" w:space="0" w:color="auto"/>
                <w:left w:val="none" w:sz="0" w:space="0" w:color="auto"/>
                <w:bottom w:val="none" w:sz="0" w:space="0" w:color="auto"/>
                <w:right w:val="none" w:sz="0" w:space="0" w:color="auto"/>
              </w:divBdr>
            </w:div>
          </w:divsChild>
        </w:div>
        <w:div w:id="1486506477">
          <w:marLeft w:val="0"/>
          <w:marRight w:val="0"/>
          <w:marTop w:val="0"/>
          <w:marBottom w:val="0"/>
          <w:divBdr>
            <w:top w:val="none" w:sz="0" w:space="0" w:color="auto"/>
            <w:left w:val="none" w:sz="0" w:space="0" w:color="auto"/>
            <w:bottom w:val="none" w:sz="0" w:space="0" w:color="auto"/>
            <w:right w:val="none" w:sz="0" w:space="0" w:color="auto"/>
          </w:divBdr>
          <w:divsChild>
            <w:div w:id="812675976">
              <w:marLeft w:val="0"/>
              <w:marRight w:val="0"/>
              <w:marTop w:val="0"/>
              <w:marBottom w:val="0"/>
              <w:divBdr>
                <w:top w:val="none" w:sz="0" w:space="0" w:color="auto"/>
                <w:left w:val="none" w:sz="0" w:space="0" w:color="auto"/>
                <w:bottom w:val="none" w:sz="0" w:space="0" w:color="auto"/>
                <w:right w:val="none" w:sz="0" w:space="0" w:color="auto"/>
              </w:divBdr>
            </w:div>
          </w:divsChild>
        </w:div>
        <w:div w:id="1538542109">
          <w:marLeft w:val="0"/>
          <w:marRight w:val="0"/>
          <w:marTop w:val="0"/>
          <w:marBottom w:val="0"/>
          <w:divBdr>
            <w:top w:val="none" w:sz="0" w:space="0" w:color="auto"/>
            <w:left w:val="none" w:sz="0" w:space="0" w:color="auto"/>
            <w:bottom w:val="none" w:sz="0" w:space="0" w:color="auto"/>
            <w:right w:val="none" w:sz="0" w:space="0" w:color="auto"/>
          </w:divBdr>
          <w:divsChild>
            <w:div w:id="1883399074">
              <w:marLeft w:val="0"/>
              <w:marRight w:val="0"/>
              <w:marTop w:val="0"/>
              <w:marBottom w:val="0"/>
              <w:divBdr>
                <w:top w:val="none" w:sz="0" w:space="0" w:color="auto"/>
                <w:left w:val="none" w:sz="0" w:space="0" w:color="auto"/>
                <w:bottom w:val="none" w:sz="0" w:space="0" w:color="auto"/>
                <w:right w:val="none" w:sz="0" w:space="0" w:color="auto"/>
              </w:divBdr>
            </w:div>
          </w:divsChild>
        </w:div>
        <w:div w:id="1638103150">
          <w:marLeft w:val="0"/>
          <w:marRight w:val="0"/>
          <w:marTop w:val="0"/>
          <w:marBottom w:val="0"/>
          <w:divBdr>
            <w:top w:val="none" w:sz="0" w:space="0" w:color="auto"/>
            <w:left w:val="none" w:sz="0" w:space="0" w:color="auto"/>
            <w:bottom w:val="none" w:sz="0" w:space="0" w:color="auto"/>
            <w:right w:val="none" w:sz="0" w:space="0" w:color="auto"/>
          </w:divBdr>
          <w:divsChild>
            <w:div w:id="1062363472">
              <w:marLeft w:val="0"/>
              <w:marRight w:val="0"/>
              <w:marTop w:val="0"/>
              <w:marBottom w:val="0"/>
              <w:divBdr>
                <w:top w:val="none" w:sz="0" w:space="0" w:color="auto"/>
                <w:left w:val="none" w:sz="0" w:space="0" w:color="auto"/>
                <w:bottom w:val="none" w:sz="0" w:space="0" w:color="auto"/>
                <w:right w:val="none" w:sz="0" w:space="0" w:color="auto"/>
              </w:divBdr>
            </w:div>
          </w:divsChild>
        </w:div>
        <w:div w:id="1645889913">
          <w:marLeft w:val="0"/>
          <w:marRight w:val="0"/>
          <w:marTop w:val="0"/>
          <w:marBottom w:val="0"/>
          <w:divBdr>
            <w:top w:val="none" w:sz="0" w:space="0" w:color="auto"/>
            <w:left w:val="none" w:sz="0" w:space="0" w:color="auto"/>
            <w:bottom w:val="none" w:sz="0" w:space="0" w:color="auto"/>
            <w:right w:val="none" w:sz="0" w:space="0" w:color="auto"/>
          </w:divBdr>
          <w:divsChild>
            <w:div w:id="493834642">
              <w:marLeft w:val="0"/>
              <w:marRight w:val="0"/>
              <w:marTop w:val="0"/>
              <w:marBottom w:val="0"/>
              <w:divBdr>
                <w:top w:val="none" w:sz="0" w:space="0" w:color="auto"/>
                <w:left w:val="none" w:sz="0" w:space="0" w:color="auto"/>
                <w:bottom w:val="none" w:sz="0" w:space="0" w:color="auto"/>
                <w:right w:val="none" w:sz="0" w:space="0" w:color="auto"/>
              </w:divBdr>
            </w:div>
          </w:divsChild>
        </w:div>
        <w:div w:id="1655141753">
          <w:marLeft w:val="0"/>
          <w:marRight w:val="0"/>
          <w:marTop w:val="0"/>
          <w:marBottom w:val="0"/>
          <w:divBdr>
            <w:top w:val="none" w:sz="0" w:space="0" w:color="auto"/>
            <w:left w:val="none" w:sz="0" w:space="0" w:color="auto"/>
            <w:bottom w:val="none" w:sz="0" w:space="0" w:color="auto"/>
            <w:right w:val="none" w:sz="0" w:space="0" w:color="auto"/>
          </w:divBdr>
          <w:divsChild>
            <w:div w:id="485902737">
              <w:marLeft w:val="0"/>
              <w:marRight w:val="0"/>
              <w:marTop w:val="0"/>
              <w:marBottom w:val="0"/>
              <w:divBdr>
                <w:top w:val="none" w:sz="0" w:space="0" w:color="auto"/>
                <w:left w:val="none" w:sz="0" w:space="0" w:color="auto"/>
                <w:bottom w:val="none" w:sz="0" w:space="0" w:color="auto"/>
                <w:right w:val="none" w:sz="0" w:space="0" w:color="auto"/>
              </w:divBdr>
            </w:div>
          </w:divsChild>
        </w:div>
        <w:div w:id="1678575077">
          <w:marLeft w:val="0"/>
          <w:marRight w:val="0"/>
          <w:marTop w:val="0"/>
          <w:marBottom w:val="0"/>
          <w:divBdr>
            <w:top w:val="none" w:sz="0" w:space="0" w:color="auto"/>
            <w:left w:val="none" w:sz="0" w:space="0" w:color="auto"/>
            <w:bottom w:val="none" w:sz="0" w:space="0" w:color="auto"/>
            <w:right w:val="none" w:sz="0" w:space="0" w:color="auto"/>
          </w:divBdr>
          <w:divsChild>
            <w:div w:id="1208100242">
              <w:marLeft w:val="0"/>
              <w:marRight w:val="0"/>
              <w:marTop w:val="0"/>
              <w:marBottom w:val="0"/>
              <w:divBdr>
                <w:top w:val="none" w:sz="0" w:space="0" w:color="auto"/>
                <w:left w:val="none" w:sz="0" w:space="0" w:color="auto"/>
                <w:bottom w:val="none" w:sz="0" w:space="0" w:color="auto"/>
                <w:right w:val="none" w:sz="0" w:space="0" w:color="auto"/>
              </w:divBdr>
            </w:div>
          </w:divsChild>
        </w:div>
        <w:div w:id="1822964517">
          <w:marLeft w:val="0"/>
          <w:marRight w:val="0"/>
          <w:marTop w:val="0"/>
          <w:marBottom w:val="0"/>
          <w:divBdr>
            <w:top w:val="none" w:sz="0" w:space="0" w:color="auto"/>
            <w:left w:val="none" w:sz="0" w:space="0" w:color="auto"/>
            <w:bottom w:val="none" w:sz="0" w:space="0" w:color="auto"/>
            <w:right w:val="none" w:sz="0" w:space="0" w:color="auto"/>
          </w:divBdr>
          <w:divsChild>
            <w:div w:id="21163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3511">
      <w:bodyDiv w:val="1"/>
      <w:marLeft w:val="0"/>
      <w:marRight w:val="0"/>
      <w:marTop w:val="0"/>
      <w:marBottom w:val="0"/>
      <w:divBdr>
        <w:top w:val="none" w:sz="0" w:space="0" w:color="auto"/>
        <w:left w:val="none" w:sz="0" w:space="0" w:color="auto"/>
        <w:bottom w:val="none" w:sz="0" w:space="0" w:color="auto"/>
        <w:right w:val="none" w:sz="0" w:space="0" w:color="auto"/>
      </w:divBdr>
    </w:div>
    <w:div w:id="466899322">
      <w:bodyDiv w:val="1"/>
      <w:marLeft w:val="0"/>
      <w:marRight w:val="0"/>
      <w:marTop w:val="0"/>
      <w:marBottom w:val="0"/>
      <w:divBdr>
        <w:top w:val="none" w:sz="0" w:space="0" w:color="auto"/>
        <w:left w:val="none" w:sz="0" w:space="0" w:color="auto"/>
        <w:bottom w:val="none" w:sz="0" w:space="0" w:color="auto"/>
        <w:right w:val="none" w:sz="0" w:space="0" w:color="auto"/>
      </w:divBdr>
    </w:div>
    <w:div w:id="524363818">
      <w:bodyDiv w:val="1"/>
      <w:marLeft w:val="0"/>
      <w:marRight w:val="0"/>
      <w:marTop w:val="0"/>
      <w:marBottom w:val="0"/>
      <w:divBdr>
        <w:top w:val="none" w:sz="0" w:space="0" w:color="auto"/>
        <w:left w:val="none" w:sz="0" w:space="0" w:color="auto"/>
        <w:bottom w:val="none" w:sz="0" w:space="0" w:color="auto"/>
        <w:right w:val="none" w:sz="0" w:space="0" w:color="auto"/>
      </w:divBdr>
      <w:divsChild>
        <w:div w:id="607659232">
          <w:marLeft w:val="0"/>
          <w:marRight w:val="0"/>
          <w:marTop w:val="0"/>
          <w:marBottom w:val="0"/>
          <w:divBdr>
            <w:top w:val="none" w:sz="0" w:space="0" w:color="auto"/>
            <w:left w:val="none" w:sz="0" w:space="0" w:color="auto"/>
            <w:bottom w:val="none" w:sz="0" w:space="0" w:color="auto"/>
            <w:right w:val="none" w:sz="0" w:space="0" w:color="auto"/>
          </w:divBdr>
        </w:div>
        <w:div w:id="851070097">
          <w:marLeft w:val="0"/>
          <w:marRight w:val="0"/>
          <w:marTop w:val="0"/>
          <w:marBottom w:val="0"/>
          <w:divBdr>
            <w:top w:val="none" w:sz="0" w:space="0" w:color="auto"/>
            <w:left w:val="none" w:sz="0" w:space="0" w:color="auto"/>
            <w:bottom w:val="none" w:sz="0" w:space="0" w:color="auto"/>
            <w:right w:val="none" w:sz="0" w:space="0" w:color="auto"/>
          </w:divBdr>
        </w:div>
        <w:div w:id="1258900995">
          <w:marLeft w:val="0"/>
          <w:marRight w:val="0"/>
          <w:marTop w:val="0"/>
          <w:marBottom w:val="0"/>
          <w:divBdr>
            <w:top w:val="none" w:sz="0" w:space="0" w:color="auto"/>
            <w:left w:val="none" w:sz="0" w:space="0" w:color="auto"/>
            <w:bottom w:val="none" w:sz="0" w:space="0" w:color="auto"/>
            <w:right w:val="none" w:sz="0" w:space="0" w:color="auto"/>
          </w:divBdr>
        </w:div>
        <w:div w:id="1779179009">
          <w:marLeft w:val="0"/>
          <w:marRight w:val="0"/>
          <w:marTop w:val="0"/>
          <w:marBottom w:val="0"/>
          <w:divBdr>
            <w:top w:val="none" w:sz="0" w:space="0" w:color="auto"/>
            <w:left w:val="none" w:sz="0" w:space="0" w:color="auto"/>
            <w:bottom w:val="none" w:sz="0" w:space="0" w:color="auto"/>
            <w:right w:val="none" w:sz="0" w:space="0" w:color="auto"/>
          </w:divBdr>
        </w:div>
        <w:div w:id="1929652988">
          <w:marLeft w:val="0"/>
          <w:marRight w:val="0"/>
          <w:marTop w:val="0"/>
          <w:marBottom w:val="0"/>
          <w:divBdr>
            <w:top w:val="none" w:sz="0" w:space="0" w:color="auto"/>
            <w:left w:val="none" w:sz="0" w:space="0" w:color="auto"/>
            <w:bottom w:val="none" w:sz="0" w:space="0" w:color="auto"/>
            <w:right w:val="none" w:sz="0" w:space="0" w:color="auto"/>
          </w:divBdr>
        </w:div>
        <w:div w:id="1988632044">
          <w:marLeft w:val="0"/>
          <w:marRight w:val="0"/>
          <w:marTop w:val="0"/>
          <w:marBottom w:val="0"/>
          <w:divBdr>
            <w:top w:val="none" w:sz="0" w:space="0" w:color="auto"/>
            <w:left w:val="none" w:sz="0" w:space="0" w:color="auto"/>
            <w:bottom w:val="none" w:sz="0" w:space="0" w:color="auto"/>
            <w:right w:val="none" w:sz="0" w:space="0" w:color="auto"/>
          </w:divBdr>
        </w:div>
      </w:divsChild>
    </w:div>
    <w:div w:id="630087696">
      <w:bodyDiv w:val="1"/>
      <w:marLeft w:val="0"/>
      <w:marRight w:val="0"/>
      <w:marTop w:val="0"/>
      <w:marBottom w:val="0"/>
      <w:divBdr>
        <w:top w:val="none" w:sz="0" w:space="0" w:color="auto"/>
        <w:left w:val="none" w:sz="0" w:space="0" w:color="auto"/>
        <w:bottom w:val="none" w:sz="0" w:space="0" w:color="auto"/>
        <w:right w:val="none" w:sz="0" w:space="0" w:color="auto"/>
      </w:divBdr>
    </w:div>
    <w:div w:id="1230457710">
      <w:bodyDiv w:val="1"/>
      <w:marLeft w:val="0"/>
      <w:marRight w:val="0"/>
      <w:marTop w:val="0"/>
      <w:marBottom w:val="0"/>
      <w:divBdr>
        <w:top w:val="none" w:sz="0" w:space="0" w:color="auto"/>
        <w:left w:val="none" w:sz="0" w:space="0" w:color="auto"/>
        <w:bottom w:val="none" w:sz="0" w:space="0" w:color="auto"/>
        <w:right w:val="none" w:sz="0" w:space="0" w:color="auto"/>
      </w:divBdr>
      <w:divsChild>
        <w:div w:id="57093305">
          <w:marLeft w:val="0"/>
          <w:marRight w:val="0"/>
          <w:marTop w:val="0"/>
          <w:marBottom w:val="0"/>
          <w:divBdr>
            <w:top w:val="none" w:sz="0" w:space="0" w:color="auto"/>
            <w:left w:val="none" w:sz="0" w:space="0" w:color="auto"/>
            <w:bottom w:val="none" w:sz="0" w:space="0" w:color="auto"/>
            <w:right w:val="none" w:sz="0" w:space="0" w:color="auto"/>
          </w:divBdr>
          <w:divsChild>
            <w:div w:id="1542010800">
              <w:marLeft w:val="0"/>
              <w:marRight w:val="0"/>
              <w:marTop w:val="0"/>
              <w:marBottom w:val="0"/>
              <w:divBdr>
                <w:top w:val="none" w:sz="0" w:space="0" w:color="auto"/>
                <w:left w:val="none" w:sz="0" w:space="0" w:color="auto"/>
                <w:bottom w:val="none" w:sz="0" w:space="0" w:color="auto"/>
                <w:right w:val="none" w:sz="0" w:space="0" w:color="auto"/>
              </w:divBdr>
            </w:div>
          </w:divsChild>
        </w:div>
        <w:div w:id="195434487">
          <w:marLeft w:val="0"/>
          <w:marRight w:val="0"/>
          <w:marTop w:val="0"/>
          <w:marBottom w:val="0"/>
          <w:divBdr>
            <w:top w:val="none" w:sz="0" w:space="0" w:color="auto"/>
            <w:left w:val="none" w:sz="0" w:space="0" w:color="auto"/>
            <w:bottom w:val="none" w:sz="0" w:space="0" w:color="auto"/>
            <w:right w:val="none" w:sz="0" w:space="0" w:color="auto"/>
          </w:divBdr>
          <w:divsChild>
            <w:div w:id="212237504">
              <w:marLeft w:val="0"/>
              <w:marRight w:val="0"/>
              <w:marTop w:val="0"/>
              <w:marBottom w:val="0"/>
              <w:divBdr>
                <w:top w:val="none" w:sz="0" w:space="0" w:color="auto"/>
                <w:left w:val="none" w:sz="0" w:space="0" w:color="auto"/>
                <w:bottom w:val="none" w:sz="0" w:space="0" w:color="auto"/>
                <w:right w:val="none" w:sz="0" w:space="0" w:color="auto"/>
              </w:divBdr>
            </w:div>
          </w:divsChild>
        </w:div>
        <w:div w:id="220486864">
          <w:marLeft w:val="0"/>
          <w:marRight w:val="0"/>
          <w:marTop w:val="0"/>
          <w:marBottom w:val="0"/>
          <w:divBdr>
            <w:top w:val="none" w:sz="0" w:space="0" w:color="auto"/>
            <w:left w:val="none" w:sz="0" w:space="0" w:color="auto"/>
            <w:bottom w:val="none" w:sz="0" w:space="0" w:color="auto"/>
            <w:right w:val="none" w:sz="0" w:space="0" w:color="auto"/>
          </w:divBdr>
          <w:divsChild>
            <w:div w:id="476990483">
              <w:marLeft w:val="0"/>
              <w:marRight w:val="0"/>
              <w:marTop w:val="0"/>
              <w:marBottom w:val="0"/>
              <w:divBdr>
                <w:top w:val="none" w:sz="0" w:space="0" w:color="auto"/>
                <w:left w:val="none" w:sz="0" w:space="0" w:color="auto"/>
                <w:bottom w:val="none" w:sz="0" w:space="0" w:color="auto"/>
                <w:right w:val="none" w:sz="0" w:space="0" w:color="auto"/>
              </w:divBdr>
            </w:div>
          </w:divsChild>
        </w:div>
        <w:div w:id="366681474">
          <w:marLeft w:val="0"/>
          <w:marRight w:val="0"/>
          <w:marTop w:val="0"/>
          <w:marBottom w:val="0"/>
          <w:divBdr>
            <w:top w:val="none" w:sz="0" w:space="0" w:color="auto"/>
            <w:left w:val="none" w:sz="0" w:space="0" w:color="auto"/>
            <w:bottom w:val="none" w:sz="0" w:space="0" w:color="auto"/>
            <w:right w:val="none" w:sz="0" w:space="0" w:color="auto"/>
          </w:divBdr>
          <w:divsChild>
            <w:div w:id="751975345">
              <w:marLeft w:val="0"/>
              <w:marRight w:val="0"/>
              <w:marTop w:val="0"/>
              <w:marBottom w:val="0"/>
              <w:divBdr>
                <w:top w:val="none" w:sz="0" w:space="0" w:color="auto"/>
                <w:left w:val="none" w:sz="0" w:space="0" w:color="auto"/>
                <w:bottom w:val="none" w:sz="0" w:space="0" w:color="auto"/>
                <w:right w:val="none" w:sz="0" w:space="0" w:color="auto"/>
              </w:divBdr>
            </w:div>
          </w:divsChild>
        </w:div>
        <w:div w:id="385759720">
          <w:marLeft w:val="0"/>
          <w:marRight w:val="0"/>
          <w:marTop w:val="0"/>
          <w:marBottom w:val="0"/>
          <w:divBdr>
            <w:top w:val="none" w:sz="0" w:space="0" w:color="auto"/>
            <w:left w:val="none" w:sz="0" w:space="0" w:color="auto"/>
            <w:bottom w:val="none" w:sz="0" w:space="0" w:color="auto"/>
            <w:right w:val="none" w:sz="0" w:space="0" w:color="auto"/>
          </w:divBdr>
          <w:divsChild>
            <w:div w:id="1130242875">
              <w:marLeft w:val="0"/>
              <w:marRight w:val="0"/>
              <w:marTop w:val="0"/>
              <w:marBottom w:val="0"/>
              <w:divBdr>
                <w:top w:val="none" w:sz="0" w:space="0" w:color="auto"/>
                <w:left w:val="none" w:sz="0" w:space="0" w:color="auto"/>
                <w:bottom w:val="none" w:sz="0" w:space="0" w:color="auto"/>
                <w:right w:val="none" w:sz="0" w:space="0" w:color="auto"/>
              </w:divBdr>
            </w:div>
          </w:divsChild>
        </w:div>
        <w:div w:id="412550190">
          <w:marLeft w:val="0"/>
          <w:marRight w:val="0"/>
          <w:marTop w:val="0"/>
          <w:marBottom w:val="0"/>
          <w:divBdr>
            <w:top w:val="none" w:sz="0" w:space="0" w:color="auto"/>
            <w:left w:val="none" w:sz="0" w:space="0" w:color="auto"/>
            <w:bottom w:val="none" w:sz="0" w:space="0" w:color="auto"/>
            <w:right w:val="none" w:sz="0" w:space="0" w:color="auto"/>
          </w:divBdr>
          <w:divsChild>
            <w:div w:id="657155016">
              <w:marLeft w:val="0"/>
              <w:marRight w:val="0"/>
              <w:marTop w:val="0"/>
              <w:marBottom w:val="0"/>
              <w:divBdr>
                <w:top w:val="none" w:sz="0" w:space="0" w:color="auto"/>
                <w:left w:val="none" w:sz="0" w:space="0" w:color="auto"/>
                <w:bottom w:val="none" w:sz="0" w:space="0" w:color="auto"/>
                <w:right w:val="none" w:sz="0" w:space="0" w:color="auto"/>
              </w:divBdr>
            </w:div>
          </w:divsChild>
        </w:div>
        <w:div w:id="503205124">
          <w:marLeft w:val="0"/>
          <w:marRight w:val="0"/>
          <w:marTop w:val="0"/>
          <w:marBottom w:val="0"/>
          <w:divBdr>
            <w:top w:val="none" w:sz="0" w:space="0" w:color="auto"/>
            <w:left w:val="none" w:sz="0" w:space="0" w:color="auto"/>
            <w:bottom w:val="none" w:sz="0" w:space="0" w:color="auto"/>
            <w:right w:val="none" w:sz="0" w:space="0" w:color="auto"/>
          </w:divBdr>
          <w:divsChild>
            <w:div w:id="974874438">
              <w:marLeft w:val="0"/>
              <w:marRight w:val="0"/>
              <w:marTop w:val="0"/>
              <w:marBottom w:val="0"/>
              <w:divBdr>
                <w:top w:val="none" w:sz="0" w:space="0" w:color="auto"/>
                <w:left w:val="none" w:sz="0" w:space="0" w:color="auto"/>
                <w:bottom w:val="none" w:sz="0" w:space="0" w:color="auto"/>
                <w:right w:val="none" w:sz="0" w:space="0" w:color="auto"/>
              </w:divBdr>
            </w:div>
          </w:divsChild>
        </w:div>
        <w:div w:id="541136380">
          <w:marLeft w:val="0"/>
          <w:marRight w:val="0"/>
          <w:marTop w:val="0"/>
          <w:marBottom w:val="0"/>
          <w:divBdr>
            <w:top w:val="none" w:sz="0" w:space="0" w:color="auto"/>
            <w:left w:val="none" w:sz="0" w:space="0" w:color="auto"/>
            <w:bottom w:val="none" w:sz="0" w:space="0" w:color="auto"/>
            <w:right w:val="none" w:sz="0" w:space="0" w:color="auto"/>
          </w:divBdr>
          <w:divsChild>
            <w:div w:id="519970859">
              <w:marLeft w:val="0"/>
              <w:marRight w:val="0"/>
              <w:marTop w:val="0"/>
              <w:marBottom w:val="0"/>
              <w:divBdr>
                <w:top w:val="none" w:sz="0" w:space="0" w:color="auto"/>
                <w:left w:val="none" w:sz="0" w:space="0" w:color="auto"/>
                <w:bottom w:val="none" w:sz="0" w:space="0" w:color="auto"/>
                <w:right w:val="none" w:sz="0" w:space="0" w:color="auto"/>
              </w:divBdr>
            </w:div>
          </w:divsChild>
        </w:div>
        <w:div w:id="574323148">
          <w:marLeft w:val="0"/>
          <w:marRight w:val="0"/>
          <w:marTop w:val="0"/>
          <w:marBottom w:val="0"/>
          <w:divBdr>
            <w:top w:val="none" w:sz="0" w:space="0" w:color="auto"/>
            <w:left w:val="none" w:sz="0" w:space="0" w:color="auto"/>
            <w:bottom w:val="none" w:sz="0" w:space="0" w:color="auto"/>
            <w:right w:val="none" w:sz="0" w:space="0" w:color="auto"/>
          </w:divBdr>
          <w:divsChild>
            <w:div w:id="1575161891">
              <w:marLeft w:val="0"/>
              <w:marRight w:val="0"/>
              <w:marTop w:val="0"/>
              <w:marBottom w:val="0"/>
              <w:divBdr>
                <w:top w:val="none" w:sz="0" w:space="0" w:color="auto"/>
                <w:left w:val="none" w:sz="0" w:space="0" w:color="auto"/>
                <w:bottom w:val="none" w:sz="0" w:space="0" w:color="auto"/>
                <w:right w:val="none" w:sz="0" w:space="0" w:color="auto"/>
              </w:divBdr>
            </w:div>
          </w:divsChild>
        </w:div>
        <w:div w:id="597492706">
          <w:marLeft w:val="0"/>
          <w:marRight w:val="0"/>
          <w:marTop w:val="0"/>
          <w:marBottom w:val="0"/>
          <w:divBdr>
            <w:top w:val="none" w:sz="0" w:space="0" w:color="auto"/>
            <w:left w:val="none" w:sz="0" w:space="0" w:color="auto"/>
            <w:bottom w:val="none" w:sz="0" w:space="0" w:color="auto"/>
            <w:right w:val="none" w:sz="0" w:space="0" w:color="auto"/>
          </w:divBdr>
          <w:divsChild>
            <w:div w:id="1957365735">
              <w:marLeft w:val="0"/>
              <w:marRight w:val="0"/>
              <w:marTop w:val="0"/>
              <w:marBottom w:val="0"/>
              <w:divBdr>
                <w:top w:val="none" w:sz="0" w:space="0" w:color="auto"/>
                <w:left w:val="none" w:sz="0" w:space="0" w:color="auto"/>
                <w:bottom w:val="none" w:sz="0" w:space="0" w:color="auto"/>
                <w:right w:val="none" w:sz="0" w:space="0" w:color="auto"/>
              </w:divBdr>
            </w:div>
          </w:divsChild>
        </w:div>
        <w:div w:id="634795118">
          <w:marLeft w:val="0"/>
          <w:marRight w:val="0"/>
          <w:marTop w:val="0"/>
          <w:marBottom w:val="0"/>
          <w:divBdr>
            <w:top w:val="none" w:sz="0" w:space="0" w:color="auto"/>
            <w:left w:val="none" w:sz="0" w:space="0" w:color="auto"/>
            <w:bottom w:val="none" w:sz="0" w:space="0" w:color="auto"/>
            <w:right w:val="none" w:sz="0" w:space="0" w:color="auto"/>
          </w:divBdr>
          <w:divsChild>
            <w:div w:id="384915236">
              <w:marLeft w:val="0"/>
              <w:marRight w:val="0"/>
              <w:marTop w:val="0"/>
              <w:marBottom w:val="0"/>
              <w:divBdr>
                <w:top w:val="none" w:sz="0" w:space="0" w:color="auto"/>
                <w:left w:val="none" w:sz="0" w:space="0" w:color="auto"/>
                <w:bottom w:val="none" w:sz="0" w:space="0" w:color="auto"/>
                <w:right w:val="none" w:sz="0" w:space="0" w:color="auto"/>
              </w:divBdr>
            </w:div>
          </w:divsChild>
        </w:div>
        <w:div w:id="645665568">
          <w:marLeft w:val="0"/>
          <w:marRight w:val="0"/>
          <w:marTop w:val="0"/>
          <w:marBottom w:val="0"/>
          <w:divBdr>
            <w:top w:val="none" w:sz="0" w:space="0" w:color="auto"/>
            <w:left w:val="none" w:sz="0" w:space="0" w:color="auto"/>
            <w:bottom w:val="none" w:sz="0" w:space="0" w:color="auto"/>
            <w:right w:val="none" w:sz="0" w:space="0" w:color="auto"/>
          </w:divBdr>
          <w:divsChild>
            <w:div w:id="954336344">
              <w:marLeft w:val="0"/>
              <w:marRight w:val="0"/>
              <w:marTop w:val="0"/>
              <w:marBottom w:val="0"/>
              <w:divBdr>
                <w:top w:val="none" w:sz="0" w:space="0" w:color="auto"/>
                <w:left w:val="none" w:sz="0" w:space="0" w:color="auto"/>
                <w:bottom w:val="none" w:sz="0" w:space="0" w:color="auto"/>
                <w:right w:val="none" w:sz="0" w:space="0" w:color="auto"/>
              </w:divBdr>
            </w:div>
          </w:divsChild>
        </w:div>
        <w:div w:id="701057777">
          <w:marLeft w:val="0"/>
          <w:marRight w:val="0"/>
          <w:marTop w:val="0"/>
          <w:marBottom w:val="0"/>
          <w:divBdr>
            <w:top w:val="none" w:sz="0" w:space="0" w:color="auto"/>
            <w:left w:val="none" w:sz="0" w:space="0" w:color="auto"/>
            <w:bottom w:val="none" w:sz="0" w:space="0" w:color="auto"/>
            <w:right w:val="none" w:sz="0" w:space="0" w:color="auto"/>
          </w:divBdr>
          <w:divsChild>
            <w:div w:id="1422995364">
              <w:marLeft w:val="0"/>
              <w:marRight w:val="0"/>
              <w:marTop w:val="0"/>
              <w:marBottom w:val="0"/>
              <w:divBdr>
                <w:top w:val="none" w:sz="0" w:space="0" w:color="auto"/>
                <w:left w:val="none" w:sz="0" w:space="0" w:color="auto"/>
                <w:bottom w:val="none" w:sz="0" w:space="0" w:color="auto"/>
                <w:right w:val="none" w:sz="0" w:space="0" w:color="auto"/>
              </w:divBdr>
            </w:div>
          </w:divsChild>
        </w:div>
        <w:div w:id="775833295">
          <w:marLeft w:val="0"/>
          <w:marRight w:val="0"/>
          <w:marTop w:val="0"/>
          <w:marBottom w:val="0"/>
          <w:divBdr>
            <w:top w:val="none" w:sz="0" w:space="0" w:color="auto"/>
            <w:left w:val="none" w:sz="0" w:space="0" w:color="auto"/>
            <w:bottom w:val="none" w:sz="0" w:space="0" w:color="auto"/>
            <w:right w:val="none" w:sz="0" w:space="0" w:color="auto"/>
          </w:divBdr>
          <w:divsChild>
            <w:div w:id="166485663">
              <w:marLeft w:val="0"/>
              <w:marRight w:val="0"/>
              <w:marTop w:val="0"/>
              <w:marBottom w:val="0"/>
              <w:divBdr>
                <w:top w:val="none" w:sz="0" w:space="0" w:color="auto"/>
                <w:left w:val="none" w:sz="0" w:space="0" w:color="auto"/>
                <w:bottom w:val="none" w:sz="0" w:space="0" w:color="auto"/>
                <w:right w:val="none" w:sz="0" w:space="0" w:color="auto"/>
              </w:divBdr>
            </w:div>
          </w:divsChild>
        </w:div>
        <w:div w:id="807941075">
          <w:marLeft w:val="0"/>
          <w:marRight w:val="0"/>
          <w:marTop w:val="0"/>
          <w:marBottom w:val="0"/>
          <w:divBdr>
            <w:top w:val="none" w:sz="0" w:space="0" w:color="auto"/>
            <w:left w:val="none" w:sz="0" w:space="0" w:color="auto"/>
            <w:bottom w:val="none" w:sz="0" w:space="0" w:color="auto"/>
            <w:right w:val="none" w:sz="0" w:space="0" w:color="auto"/>
          </w:divBdr>
          <w:divsChild>
            <w:div w:id="713238121">
              <w:marLeft w:val="0"/>
              <w:marRight w:val="0"/>
              <w:marTop w:val="0"/>
              <w:marBottom w:val="0"/>
              <w:divBdr>
                <w:top w:val="none" w:sz="0" w:space="0" w:color="auto"/>
                <w:left w:val="none" w:sz="0" w:space="0" w:color="auto"/>
                <w:bottom w:val="none" w:sz="0" w:space="0" w:color="auto"/>
                <w:right w:val="none" w:sz="0" w:space="0" w:color="auto"/>
              </w:divBdr>
            </w:div>
          </w:divsChild>
        </w:div>
        <w:div w:id="833451430">
          <w:marLeft w:val="0"/>
          <w:marRight w:val="0"/>
          <w:marTop w:val="0"/>
          <w:marBottom w:val="0"/>
          <w:divBdr>
            <w:top w:val="none" w:sz="0" w:space="0" w:color="auto"/>
            <w:left w:val="none" w:sz="0" w:space="0" w:color="auto"/>
            <w:bottom w:val="none" w:sz="0" w:space="0" w:color="auto"/>
            <w:right w:val="none" w:sz="0" w:space="0" w:color="auto"/>
          </w:divBdr>
          <w:divsChild>
            <w:div w:id="1521746375">
              <w:marLeft w:val="0"/>
              <w:marRight w:val="0"/>
              <w:marTop w:val="0"/>
              <w:marBottom w:val="0"/>
              <w:divBdr>
                <w:top w:val="none" w:sz="0" w:space="0" w:color="auto"/>
                <w:left w:val="none" w:sz="0" w:space="0" w:color="auto"/>
                <w:bottom w:val="none" w:sz="0" w:space="0" w:color="auto"/>
                <w:right w:val="none" w:sz="0" w:space="0" w:color="auto"/>
              </w:divBdr>
            </w:div>
          </w:divsChild>
        </w:div>
        <w:div w:id="870454734">
          <w:marLeft w:val="0"/>
          <w:marRight w:val="0"/>
          <w:marTop w:val="0"/>
          <w:marBottom w:val="0"/>
          <w:divBdr>
            <w:top w:val="none" w:sz="0" w:space="0" w:color="auto"/>
            <w:left w:val="none" w:sz="0" w:space="0" w:color="auto"/>
            <w:bottom w:val="none" w:sz="0" w:space="0" w:color="auto"/>
            <w:right w:val="none" w:sz="0" w:space="0" w:color="auto"/>
          </w:divBdr>
          <w:divsChild>
            <w:div w:id="528640242">
              <w:marLeft w:val="0"/>
              <w:marRight w:val="0"/>
              <w:marTop w:val="0"/>
              <w:marBottom w:val="0"/>
              <w:divBdr>
                <w:top w:val="none" w:sz="0" w:space="0" w:color="auto"/>
                <w:left w:val="none" w:sz="0" w:space="0" w:color="auto"/>
                <w:bottom w:val="none" w:sz="0" w:space="0" w:color="auto"/>
                <w:right w:val="none" w:sz="0" w:space="0" w:color="auto"/>
              </w:divBdr>
            </w:div>
          </w:divsChild>
        </w:div>
        <w:div w:id="935674241">
          <w:marLeft w:val="0"/>
          <w:marRight w:val="0"/>
          <w:marTop w:val="0"/>
          <w:marBottom w:val="0"/>
          <w:divBdr>
            <w:top w:val="none" w:sz="0" w:space="0" w:color="auto"/>
            <w:left w:val="none" w:sz="0" w:space="0" w:color="auto"/>
            <w:bottom w:val="none" w:sz="0" w:space="0" w:color="auto"/>
            <w:right w:val="none" w:sz="0" w:space="0" w:color="auto"/>
          </w:divBdr>
          <w:divsChild>
            <w:div w:id="1482576720">
              <w:marLeft w:val="0"/>
              <w:marRight w:val="0"/>
              <w:marTop w:val="0"/>
              <w:marBottom w:val="0"/>
              <w:divBdr>
                <w:top w:val="none" w:sz="0" w:space="0" w:color="auto"/>
                <w:left w:val="none" w:sz="0" w:space="0" w:color="auto"/>
                <w:bottom w:val="none" w:sz="0" w:space="0" w:color="auto"/>
                <w:right w:val="none" w:sz="0" w:space="0" w:color="auto"/>
              </w:divBdr>
            </w:div>
          </w:divsChild>
        </w:div>
        <w:div w:id="957294412">
          <w:marLeft w:val="0"/>
          <w:marRight w:val="0"/>
          <w:marTop w:val="0"/>
          <w:marBottom w:val="0"/>
          <w:divBdr>
            <w:top w:val="none" w:sz="0" w:space="0" w:color="auto"/>
            <w:left w:val="none" w:sz="0" w:space="0" w:color="auto"/>
            <w:bottom w:val="none" w:sz="0" w:space="0" w:color="auto"/>
            <w:right w:val="none" w:sz="0" w:space="0" w:color="auto"/>
          </w:divBdr>
          <w:divsChild>
            <w:div w:id="1736661687">
              <w:marLeft w:val="0"/>
              <w:marRight w:val="0"/>
              <w:marTop w:val="0"/>
              <w:marBottom w:val="0"/>
              <w:divBdr>
                <w:top w:val="none" w:sz="0" w:space="0" w:color="auto"/>
                <w:left w:val="none" w:sz="0" w:space="0" w:color="auto"/>
                <w:bottom w:val="none" w:sz="0" w:space="0" w:color="auto"/>
                <w:right w:val="none" w:sz="0" w:space="0" w:color="auto"/>
              </w:divBdr>
            </w:div>
          </w:divsChild>
        </w:div>
        <w:div w:id="1012994890">
          <w:marLeft w:val="0"/>
          <w:marRight w:val="0"/>
          <w:marTop w:val="0"/>
          <w:marBottom w:val="0"/>
          <w:divBdr>
            <w:top w:val="none" w:sz="0" w:space="0" w:color="auto"/>
            <w:left w:val="none" w:sz="0" w:space="0" w:color="auto"/>
            <w:bottom w:val="none" w:sz="0" w:space="0" w:color="auto"/>
            <w:right w:val="none" w:sz="0" w:space="0" w:color="auto"/>
          </w:divBdr>
          <w:divsChild>
            <w:div w:id="969163692">
              <w:marLeft w:val="0"/>
              <w:marRight w:val="0"/>
              <w:marTop w:val="0"/>
              <w:marBottom w:val="0"/>
              <w:divBdr>
                <w:top w:val="none" w:sz="0" w:space="0" w:color="auto"/>
                <w:left w:val="none" w:sz="0" w:space="0" w:color="auto"/>
                <w:bottom w:val="none" w:sz="0" w:space="0" w:color="auto"/>
                <w:right w:val="none" w:sz="0" w:space="0" w:color="auto"/>
              </w:divBdr>
            </w:div>
          </w:divsChild>
        </w:div>
        <w:div w:id="1070805430">
          <w:marLeft w:val="0"/>
          <w:marRight w:val="0"/>
          <w:marTop w:val="0"/>
          <w:marBottom w:val="0"/>
          <w:divBdr>
            <w:top w:val="none" w:sz="0" w:space="0" w:color="auto"/>
            <w:left w:val="none" w:sz="0" w:space="0" w:color="auto"/>
            <w:bottom w:val="none" w:sz="0" w:space="0" w:color="auto"/>
            <w:right w:val="none" w:sz="0" w:space="0" w:color="auto"/>
          </w:divBdr>
          <w:divsChild>
            <w:div w:id="626593588">
              <w:marLeft w:val="0"/>
              <w:marRight w:val="0"/>
              <w:marTop w:val="0"/>
              <w:marBottom w:val="0"/>
              <w:divBdr>
                <w:top w:val="none" w:sz="0" w:space="0" w:color="auto"/>
                <w:left w:val="none" w:sz="0" w:space="0" w:color="auto"/>
                <w:bottom w:val="none" w:sz="0" w:space="0" w:color="auto"/>
                <w:right w:val="none" w:sz="0" w:space="0" w:color="auto"/>
              </w:divBdr>
            </w:div>
          </w:divsChild>
        </w:div>
        <w:div w:id="1120689759">
          <w:marLeft w:val="0"/>
          <w:marRight w:val="0"/>
          <w:marTop w:val="0"/>
          <w:marBottom w:val="0"/>
          <w:divBdr>
            <w:top w:val="none" w:sz="0" w:space="0" w:color="auto"/>
            <w:left w:val="none" w:sz="0" w:space="0" w:color="auto"/>
            <w:bottom w:val="none" w:sz="0" w:space="0" w:color="auto"/>
            <w:right w:val="none" w:sz="0" w:space="0" w:color="auto"/>
          </w:divBdr>
          <w:divsChild>
            <w:div w:id="848788507">
              <w:marLeft w:val="0"/>
              <w:marRight w:val="0"/>
              <w:marTop w:val="0"/>
              <w:marBottom w:val="0"/>
              <w:divBdr>
                <w:top w:val="none" w:sz="0" w:space="0" w:color="auto"/>
                <w:left w:val="none" w:sz="0" w:space="0" w:color="auto"/>
                <w:bottom w:val="none" w:sz="0" w:space="0" w:color="auto"/>
                <w:right w:val="none" w:sz="0" w:space="0" w:color="auto"/>
              </w:divBdr>
            </w:div>
          </w:divsChild>
        </w:div>
        <w:div w:id="1145663306">
          <w:marLeft w:val="0"/>
          <w:marRight w:val="0"/>
          <w:marTop w:val="0"/>
          <w:marBottom w:val="0"/>
          <w:divBdr>
            <w:top w:val="none" w:sz="0" w:space="0" w:color="auto"/>
            <w:left w:val="none" w:sz="0" w:space="0" w:color="auto"/>
            <w:bottom w:val="none" w:sz="0" w:space="0" w:color="auto"/>
            <w:right w:val="none" w:sz="0" w:space="0" w:color="auto"/>
          </w:divBdr>
          <w:divsChild>
            <w:div w:id="1749960470">
              <w:marLeft w:val="0"/>
              <w:marRight w:val="0"/>
              <w:marTop w:val="0"/>
              <w:marBottom w:val="0"/>
              <w:divBdr>
                <w:top w:val="none" w:sz="0" w:space="0" w:color="auto"/>
                <w:left w:val="none" w:sz="0" w:space="0" w:color="auto"/>
                <w:bottom w:val="none" w:sz="0" w:space="0" w:color="auto"/>
                <w:right w:val="none" w:sz="0" w:space="0" w:color="auto"/>
              </w:divBdr>
            </w:div>
          </w:divsChild>
        </w:div>
        <w:div w:id="1211958182">
          <w:marLeft w:val="0"/>
          <w:marRight w:val="0"/>
          <w:marTop w:val="0"/>
          <w:marBottom w:val="0"/>
          <w:divBdr>
            <w:top w:val="none" w:sz="0" w:space="0" w:color="auto"/>
            <w:left w:val="none" w:sz="0" w:space="0" w:color="auto"/>
            <w:bottom w:val="none" w:sz="0" w:space="0" w:color="auto"/>
            <w:right w:val="none" w:sz="0" w:space="0" w:color="auto"/>
          </w:divBdr>
          <w:divsChild>
            <w:div w:id="511798795">
              <w:marLeft w:val="0"/>
              <w:marRight w:val="0"/>
              <w:marTop w:val="0"/>
              <w:marBottom w:val="0"/>
              <w:divBdr>
                <w:top w:val="none" w:sz="0" w:space="0" w:color="auto"/>
                <w:left w:val="none" w:sz="0" w:space="0" w:color="auto"/>
                <w:bottom w:val="none" w:sz="0" w:space="0" w:color="auto"/>
                <w:right w:val="none" w:sz="0" w:space="0" w:color="auto"/>
              </w:divBdr>
            </w:div>
          </w:divsChild>
        </w:div>
        <w:div w:id="1341154147">
          <w:marLeft w:val="0"/>
          <w:marRight w:val="0"/>
          <w:marTop w:val="0"/>
          <w:marBottom w:val="0"/>
          <w:divBdr>
            <w:top w:val="none" w:sz="0" w:space="0" w:color="auto"/>
            <w:left w:val="none" w:sz="0" w:space="0" w:color="auto"/>
            <w:bottom w:val="none" w:sz="0" w:space="0" w:color="auto"/>
            <w:right w:val="none" w:sz="0" w:space="0" w:color="auto"/>
          </w:divBdr>
          <w:divsChild>
            <w:div w:id="87626735">
              <w:marLeft w:val="0"/>
              <w:marRight w:val="0"/>
              <w:marTop w:val="0"/>
              <w:marBottom w:val="0"/>
              <w:divBdr>
                <w:top w:val="none" w:sz="0" w:space="0" w:color="auto"/>
                <w:left w:val="none" w:sz="0" w:space="0" w:color="auto"/>
                <w:bottom w:val="none" w:sz="0" w:space="0" w:color="auto"/>
                <w:right w:val="none" w:sz="0" w:space="0" w:color="auto"/>
              </w:divBdr>
            </w:div>
          </w:divsChild>
        </w:div>
        <w:div w:id="1350372078">
          <w:marLeft w:val="0"/>
          <w:marRight w:val="0"/>
          <w:marTop w:val="0"/>
          <w:marBottom w:val="0"/>
          <w:divBdr>
            <w:top w:val="none" w:sz="0" w:space="0" w:color="auto"/>
            <w:left w:val="none" w:sz="0" w:space="0" w:color="auto"/>
            <w:bottom w:val="none" w:sz="0" w:space="0" w:color="auto"/>
            <w:right w:val="none" w:sz="0" w:space="0" w:color="auto"/>
          </w:divBdr>
          <w:divsChild>
            <w:div w:id="987630788">
              <w:marLeft w:val="0"/>
              <w:marRight w:val="0"/>
              <w:marTop w:val="0"/>
              <w:marBottom w:val="0"/>
              <w:divBdr>
                <w:top w:val="none" w:sz="0" w:space="0" w:color="auto"/>
                <w:left w:val="none" w:sz="0" w:space="0" w:color="auto"/>
                <w:bottom w:val="none" w:sz="0" w:space="0" w:color="auto"/>
                <w:right w:val="none" w:sz="0" w:space="0" w:color="auto"/>
              </w:divBdr>
            </w:div>
          </w:divsChild>
        </w:div>
        <w:div w:id="1371563771">
          <w:marLeft w:val="0"/>
          <w:marRight w:val="0"/>
          <w:marTop w:val="0"/>
          <w:marBottom w:val="0"/>
          <w:divBdr>
            <w:top w:val="none" w:sz="0" w:space="0" w:color="auto"/>
            <w:left w:val="none" w:sz="0" w:space="0" w:color="auto"/>
            <w:bottom w:val="none" w:sz="0" w:space="0" w:color="auto"/>
            <w:right w:val="none" w:sz="0" w:space="0" w:color="auto"/>
          </w:divBdr>
          <w:divsChild>
            <w:div w:id="832374226">
              <w:marLeft w:val="0"/>
              <w:marRight w:val="0"/>
              <w:marTop w:val="0"/>
              <w:marBottom w:val="0"/>
              <w:divBdr>
                <w:top w:val="none" w:sz="0" w:space="0" w:color="auto"/>
                <w:left w:val="none" w:sz="0" w:space="0" w:color="auto"/>
                <w:bottom w:val="none" w:sz="0" w:space="0" w:color="auto"/>
                <w:right w:val="none" w:sz="0" w:space="0" w:color="auto"/>
              </w:divBdr>
            </w:div>
          </w:divsChild>
        </w:div>
        <w:div w:id="1378747006">
          <w:marLeft w:val="0"/>
          <w:marRight w:val="0"/>
          <w:marTop w:val="0"/>
          <w:marBottom w:val="0"/>
          <w:divBdr>
            <w:top w:val="none" w:sz="0" w:space="0" w:color="auto"/>
            <w:left w:val="none" w:sz="0" w:space="0" w:color="auto"/>
            <w:bottom w:val="none" w:sz="0" w:space="0" w:color="auto"/>
            <w:right w:val="none" w:sz="0" w:space="0" w:color="auto"/>
          </w:divBdr>
          <w:divsChild>
            <w:div w:id="324819806">
              <w:marLeft w:val="0"/>
              <w:marRight w:val="0"/>
              <w:marTop w:val="0"/>
              <w:marBottom w:val="0"/>
              <w:divBdr>
                <w:top w:val="none" w:sz="0" w:space="0" w:color="auto"/>
                <w:left w:val="none" w:sz="0" w:space="0" w:color="auto"/>
                <w:bottom w:val="none" w:sz="0" w:space="0" w:color="auto"/>
                <w:right w:val="none" w:sz="0" w:space="0" w:color="auto"/>
              </w:divBdr>
            </w:div>
          </w:divsChild>
        </w:div>
        <w:div w:id="1515145133">
          <w:marLeft w:val="0"/>
          <w:marRight w:val="0"/>
          <w:marTop w:val="0"/>
          <w:marBottom w:val="0"/>
          <w:divBdr>
            <w:top w:val="none" w:sz="0" w:space="0" w:color="auto"/>
            <w:left w:val="none" w:sz="0" w:space="0" w:color="auto"/>
            <w:bottom w:val="none" w:sz="0" w:space="0" w:color="auto"/>
            <w:right w:val="none" w:sz="0" w:space="0" w:color="auto"/>
          </w:divBdr>
          <w:divsChild>
            <w:div w:id="199321102">
              <w:marLeft w:val="0"/>
              <w:marRight w:val="0"/>
              <w:marTop w:val="0"/>
              <w:marBottom w:val="0"/>
              <w:divBdr>
                <w:top w:val="none" w:sz="0" w:space="0" w:color="auto"/>
                <w:left w:val="none" w:sz="0" w:space="0" w:color="auto"/>
                <w:bottom w:val="none" w:sz="0" w:space="0" w:color="auto"/>
                <w:right w:val="none" w:sz="0" w:space="0" w:color="auto"/>
              </w:divBdr>
            </w:div>
          </w:divsChild>
        </w:div>
        <w:div w:id="1576626535">
          <w:marLeft w:val="0"/>
          <w:marRight w:val="0"/>
          <w:marTop w:val="0"/>
          <w:marBottom w:val="0"/>
          <w:divBdr>
            <w:top w:val="none" w:sz="0" w:space="0" w:color="auto"/>
            <w:left w:val="none" w:sz="0" w:space="0" w:color="auto"/>
            <w:bottom w:val="none" w:sz="0" w:space="0" w:color="auto"/>
            <w:right w:val="none" w:sz="0" w:space="0" w:color="auto"/>
          </w:divBdr>
          <w:divsChild>
            <w:div w:id="264265163">
              <w:marLeft w:val="0"/>
              <w:marRight w:val="0"/>
              <w:marTop w:val="0"/>
              <w:marBottom w:val="0"/>
              <w:divBdr>
                <w:top w:val="none" w:sz="0" w:space="0" w:color="auto"/>
                <w:left w:val="none" w:sz="0" w:space="0" w:color="auto"/>
                <w:bottom w:val="none" w:sz="0" w:space="0" w:color="auto"/>
                <w:right w:val="none" w:sz="0" w:space="0" w:color="auto"/>
              </w:divBdr>
            </w:div>
          </w:divsChild>
        </w:div>
        <w:div w:id="1675064528">
          <w:marLeft w:val="0"/>
          <w:marRight w:val="0"/>
          <w:marTop w:val="0"/>
          <w:marBottom w:val="0"/>
          <w:divBdr>
            <w:top w:val="none" w:sz="0" w:space="0" w:color="auto"/>
            <w:left w:val="none" w:sz="0" w:space="0" w:color="auto"/>
            <w:bottom w:val="none" w:sz="0" w:space="0" w:color="auto"/>
            <w:right w:val="none" w:sz="0" w:space="0" w:color="auto"/>
          </w:divBdr>
          <w:divsChild>
            <w:div w:id="118303726">
              <w:marLeft w:val="0"/>
              <w:marRight w:val="0"/>
              <w:marTop w:val="0"/>
              <w:marBottom w:val="0"/>
              <w:divBdr>
                <w:top w:val="none" w:sz="0" w:space="0" w:color="auto"/>
                <w:left w:val="none" w:sz="0" w:space="0" w:color="auto"/>
                <w:bottom w:val="none" w:sz="0" w:space="0" w:color="auto"/>
                <w:right w:val="none" w:sz="0" w:space="0" w:color="auto"/>
              </w:divBdr>
            </w:div>
          </w:divsChild>
        </w:div>
        <w:div w:id="1696690414">
          <w:marLeft w:val="0"/>
          <w:marRight w:val="0"/>
          <w:marTop w:val="0"/>
          <w:marBottom w:val="0"/>
          <w:divBdr>
            <w:top w:val="none" w:sz="0" w:space="0" w:color="auto"/>
            <w:left w:val="none" w:sz="0" w:space="0" w:color="auto"/>
            <w:bottom w:val="none" w:sz="0" w:space="0" w:color="auto"/>
            <w:right w:val="none" w:sz="0" w:space="0" w:color="auto"/>
          </w:divBdr>
          <w:divsChild>
            <w:div w:id="1551578759">
              <w:marLeft w:val="0"/>
              <w:marRight w:val="0"/>
              <w:marTop w:val="0"/>
              <w:marBottom w:val="0"/>
              <w:divBdr>
                <w:top w:val="none" w:sz="0" w:space="0" w:color="auto"/>
                <w:left w:val="none" w:sz="0" w:space="0" w:color="auto"/>
                <w:bottom w:val="none" w:sz="0" w:space="0" w:color="auto"/>
                <w:right w:val="none" w:sz="0" w:space="0" w:color="auto"/>
              </w:divBdr>
            </w:div>
          </w:divsChild>
        </w:div>
        <w:div w:id="1765763965">
          <w:marLeft w:val="0"/>
          <w:marRight w:val="0"/>
          <w:marTop w:val="0"/>
          <w:marBottom w:val="0"/>
          <w:divBdr>
            <w:top w:val="none" w:sz="0" w:space="0" w:color="auto"/>
            <w:left w:val="none" w:sz="0" w:space="0" w:color="auto"/>
            <w:bottom w:val="none" w:sz="0" w:space="0" w:color="auto"/>
            <w:right w:val="none" w:sz="0" w:space="0" w:color="auto"/>
          </w:divBdr>
          <w:divsChild>
            <w:div w:id="1260406992">
              <w:marLeft w:val="0"/>
              <w:marRight w:val="0"/>
              <w:marTop w:val="0"/>
              <w:marBottom w:val="0"/>
              <w:divBdr>
                <w:top w:val="none" w:sz="0" w:space="0" w:color="auto"/>
                <w:left w:val="none" w:sz="0" w:space="0" w:color="auto"/>
                <w:bottom w:val="none" w:sz="0" w:space="0" w:color="auto"/>
                <w:right w:val="none" w:sz="0" w:space="0" w:color="auto"/>
              </w:divBdr>
            </w:div>
          </w:divsChild>
        </w:div>
        <w:div w:id="1844390242">
          <w:marLeft w:val="0"/>
          <w:marRight w:val="0"/>
          <w:marTop w:val="0"/>
          <w:marBottom w:val="0"/>
          <w:divBdr>
            <w:top w:val="none" w:sz="0" w:space="0" w:color="auto"/>
            <w:left w:val="none" w:sz="0" w:space="0" w:color="auto"/>
            <w:bottom w:val="none" w:sz="0" w:space="0" w:color="auto"/>
            <w:right w:val="none" w:sz="0" w:space="0" w:color="auto"/>
          </w:divBdr>
          <w:divsChild>
            <w:div w:id="17853867">
              <w:marLeft w:val="0"/>
              <w:marRight w:val="0"/>
              <w:marTop w:val="0"/>
              <w:marBottom w:val="0"/>
              <w:divBdr>
                <w:top w:val="none" w:sz="0" w:space="0" w:color="auto"/>
                <w:left w:val="none" w:sz="0" w:space="0" w:color="auto"/>
                <w:bottom w:val="none" w:sz="0" w:space="0" w:color="auto"/>
                <w:right w:val="none" w:sz="0" w:space="0" w:color="auto"/>
              </w:divBdr>
            </w:div>
          </w:divsChild>
        </w:div>
        <w:div w:id="1848402264">
          <w:marLeft w:val="0"/>
          <w:marRight w:val="0"/>
          <w:marTop w:val="0"/>
          <w:marBottom w:val="0"/>
          <w:divBdr>
            <w:top w:val="none" w:sz="0" w:space="0" w:color="auto"/>
            <w:left w:val="none" w:sz="0" w:space="0" w:color="auto"/>
            <w:bottom w:val="none" w:sz="0" w:space="0" w:color="auto"/>
            <w:right w:val="none" w:sz="0" w:space="0" w:color="auto"/>
          </w:divBdr>
          <w:divsChild>
            <w:div w:id="378286103">
              <w:marLeft w:val="0"/>
              <w:marRight w:val="0"/>
              <w:marTop w:val="0"/>
              <w:marBottom w:val="0"/>
              <w:divBdr>
                <w:top w:val="none" w:sz="0" w:space="0" w:color="auto"/>
                <w:left w:val="none" w:sz="0" w:space="0" w:color="auto"/>
                <w:bottom w:val="none" w:sz="0" w:space="0" w:color="auto"/>
                <w:right w:val="none" w:sz="0" w:space="0" w:color="auto"/>
              </w:divBdr>
            </w:div>
          </w:divsChild>
        </w:div>
        <w:div w:id="2029987705">
          <w:marLeft w:val="0"/>
          <w:marRight w:val="0"/>
          <w:marTop w:val="0"/>
          <w:marBottom w:val="0"/>
          <w:divBdr>
            <w:top w:val="none" w:sz="0" w:space="0" w:color="auto"/>
            <w:left w:val="none" w:sz="0" w:space="0" w:color="auto"/>
            <w:bottom w:val="none" w:sz="0" w:space="0" w:color="auto"/>
            <w:right w:val="none" w:sz="0" w:space="0" w:color="auto"/>
          </w:divBdr>
          <w:divsChild>
            <w:div w:id="19687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3074">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716587789">
      <w:bodyDiv w:val="1"/>
      <w:marLeft w:val="0"/>
      <w:marRight w:val="0"/>
      <w:marTop w:val="0"/>
      <w:marBottom w:val="0"/>
      <w:divBdr>
        <w:top w:val="none" w:sz="0" w:space="0" w:color="auto"/>
        <w:left w:val="none" w:sz="0" w:space="0" w:color="auto"/>
        <w:bottom w:val="none" w:sz="0" w:space="0" w:color="auto"/>
        <w:right w:val="none" w:sz="0" w:space="0" w:color="auto"/>
      </w:divBdr>
      <w:divsChild>
        <w:div w:id="86197427">
          <w:marLeft w:val="0"/>
          <w:marRight w:val="0"/>
          <w:marTop w:val="0"/>
          <w:marBottom w:val="0"/>
          <w:divBdr>
            <w:top w:val="none" w:sz="0" w:space="0" w:color="auto"/>
            <w:left w:val="none" w:sz="0" w:space="0" w:color="auto"/>
            <w:bottom w:val="none" w:sz="0" w:space="0" w:color="auto"/>
            <w:right w:val="none" w:sz="0" w:space="0" w:color="auto"/>
          </w:divBdr>
        </w:div>
        <w:div w:id="336930300">
          <w:marLeft w:val="0"/>
          <w:marRight w:val="0"/>
          <w:marTop w:val="0"/>
          <w:marBottom w:val="0"/>
          <w:divBdr>
            <w:top w:val="none" w:sz="0" w:space="0" w:color="auto"/>
            <w:left w:val="none" w:sz="0" w:space="0" w:color="auto"/>
            <w:bottom w:val="none" w:sz="0" w:space="0" w:color="auto"/>
            <w:right w:val="none" w:sz="0" w:space="0" w:color="auto"/>
          </w:divBdr>
        </w:div>
        <w:div w:id="445085163">
          <w:marLeft w:val="0"/>
          <w:marRight w:val="0"/>
          <w:marTop w:val="0"/>
          <w:marBottom w:val="0"/>
          <w:divBdr>
            <w:top w:val="none" w:sz="0" w:space="0" w:color="auto"/>
            <w:left w:val="none" w:sz="0" w:space="0" w:color="auto"/>
            <w:bottom w:val="none" w:sz="0" w:space="0" w:color="auto"/>
            <w:right w:val="none" w:sz="0" w:space="0" w:color="auto"/>
          </w:divBdr>
        </w:div>
        <w:div w:id="1192575427">
          <w:marLeft w:val="0"/>
          <w:marRight w:val="0"/>
          <w:marTop w:val="0"/>
          <w:marBottom w:val="0"/>
          <w:divBdr>
            <w:top w:val="none" w:sz="0" w:space="0" w:color="auto"/>
            <w:left w:val="none" w:sz="0" w:space="0" w:color="auto"/>
            <w:bottom w:val="none" w:sz="0" w:space="0" w:color="auto"/>
            <w:right w:val="none" w:sz="0" w:space="0" w:color="auto"/>
          </w:divBdr>
        </w:div>
        <w:div w:id="1496148716">
          <w:marLeft w:val="0"/>
          <w:marRight w:val="0"/>
          <w:marTop w:val="0"/>
          <w:marBottom w:val="0"/>
          <w:divBdr>
            <w:top w:val="none" w:sz="0" w:space="0" w:color="auto"/>
            <w:left w:val="none" w:sz="0" w:space="0" w:color="auto"/>
            <w:bottom w:val="none" w:sz="0" w:space="0" w:color="auto"/>
            <w:right w:val="none" w:sz="0" w:space="0" w:color="auto"/>
          </w:divBdr>
        </w:div>
        <w:div w:id="2027704241">
          <w:marLeft w:val="0"/>
          <w:marRight w:val="0"/>
          <w:marTop w:val="0"/>
          <w:marBottom w:val="0"/>
          <w:divBdr>
            <w:top w:val="none" w:sz="0" w:space="0" w:color="auto"/>
            <w:left w:val="none" w:sz="0" w:space="0" w:color="auto"/>
            <w:bottom w:val="none" w:sz="0" w:space="0" w:color="auto"/>
            <w:right w:val="none" w:sz="0" w:space="0" w:color="auto"/>
          </w:divBdr>
        </w:div>
      </w:divsChild>
    </w:div>
    <w:div w:id="1840269930">
      <w:bodyDiv w:val="1"/>
      <w:marLeft w:val="0"/>
      <w:marRight w:val="0"/>
      <w:marTop w:val="0"/>
      <w:marBottom w:val="0"/>
      <w:divBdr>
        <w:top w:val="none" w:sz="0" w:space="0" w:color="auto"/>
        <w:left w:val="none" w:sz="0" w:space="0" w:color="auto"/>
        <w:bottom w:val="none" w:sz="0" w:space="0" w:color="auto"/>
        <w:right w:val="none" w:sz="0" w:space="0" w:color="auto"/>
      </w:divBdr>
      <w:divsChild>
        <w:div w:id="37557479">
          <w:marLeft w:val="0"/>
          <w:marRight w:val="0"/>
          <w:marTop w:val="0"/>
          <w:marBottom w:val="0"/>
          <w:divBdr>
            <w:top w:val="none" w:sz="0" w:space="0" w:color="auto"/>
            <w:left w:val="none" w:sz="0" w:space="0" w:color="auto"/>
            <w:bottom w:val="none" w:sz="0" w:space="0" w:color="auto"/>
            <w:right w:val="none" w:sz="0" w:space="0" w:color="auto"/>
          </w:divBdr>
          <w:divsChild>
            <w:div w:id="294071326">
              <w:marLeft w:val="0"/>
              <w:marRight w:val="0"/>
              <w:marTop w:val="0"/>
              <w:marBottom w:val="0"/>
              <w:divBdr>
                <w:top w:val="none" w:sz="0" w:space="0" w:color="auto"/>
                <w:left w:val="none" w:sz="0" w:space="0" w:color="auto"/>
                <w:bottom w:val="none" w:sz="0" w:space="0" w:color="auto"/>
                <w:right w:val="none" w:sz="0" w:space="0" w:color="auto"/>
              </w:divBdr>
            </w:div>
          </w:divsChild>
        </w:div>
        <w:div w:id="38168934">
          <w:marLeft w:val="0"/>
          <w:marRight w:val="0"/>
          <w:marTop w:val="0"/>
          <w:marBottom w:val="0"/>
          <w:divBdr>
            <w:top w:val="none" w:sz="0" w:space="0" w:color="auto"/>
            <w:left w:val="none" w:sz="0" w:space="0" w:color="auto"/>
            <w:bottom w:val="none" w:sz="0" w:space="0" w:color="auto"/>
            <w:right w:val="none" w:sz="0" w:space="0" w:color="auto"/>
          </w:divBdr>
          <w:divsChild>
            <w:div w:id="401290824">
              <w:marLeft w:val="0"/>
              <w:marRight w:val="0"/>
              <w:marTop w:val="0"/>
              <w:marBottom w:val="0"/>
              <w:divBdr>
                <w:top w:val="none" w:sz="0" w:space="0" w:color="auto"/>
                <w:left w:val="none" w:sz="0" w:space="0" w:color="auto"/>
                <w:bottom w:val="none" w:sz="0" w:space="0" w:color="auto"/>
                <w:right w:val="none" w:sz="0" w:space="0" w:color="auto"/>
              </w:divBdr>
            </w:div>
          </w:divsChild>
        </w:div>
        <w:div w:id="44068202">
          <w:marLeft w:val="0"/>
          <w:marRight w:val="0"/>
          <w:marTop w:val="0"/>
          <w:marBottom w:val="0"/>
          <w:divBdr>
            <w:top w:val="none" w:sz="0" w:space="0" w:color="auto"/>
            <w:left w:val="none" w:sz="0" w:space="0" w:color="auto"/>
            <w:bottom w:val="none" w:sz="0" w:space="0" w:color="auto"/>
            <w:right w:val="none" w:sz="0" w:space="0" w:color="auto"/>
          </w:divBdr>
          <w:divsChild>
            <w:div w:id="1296793475">
              <w:marLeft w:val="0"/>
              <w:marRight w:val="0"/>
              <w:marTop w:val="0"/>
              <w:marBottom w:val="0"/>
              <w:divBdr>
                <w:top w:val="none" w:sz="0" w:space="0" w:color="auto"/>
                <w:left w:val="none" w:sz="0" w:space="0" w:color="auto"/>
                <w:bottom w:val="none" w:sz="0" w:space="0" w:color="auto"/>
                <w:right w:val="none" w:sz="0" w:space="0" w:color="auto"/>
              </w:divBdr>
            </w:div>
          </w:divsChild>
        </w:div>
        <w:div w:id="77529284">
          <w:marLeft w:val="0"/>
          <w:marRight w:val="0"/>
          <w:marTop w:val="0"/>
          <w:marBottom w:val="0"/>
          <w:divBdr>
            <w:top w:val="none" w:sz="0" w:space="0" w:color="auto"/>
            <w:left w:val="none" w:sz="0" w:space="0" w:color="auto"/>
            <w:bottom w:val="none" w:sz="0" w:space="0" w:color="auto"/>
            <w:right w:val="none" w:sz="0" w:space="0" w:color="auto"/>
          </w:divBdr>
          <w:divsChild>
            <w:div w:id="1351377180">
              <w:marLeft w:val="0"/>
              <w:marRight w:val="0"/>
              <w:marTop w:val="0"/>
              <w:marBottom w:val="0"/>
              <w:divBdr>
                <w:top w:val="none" w:sz="0" w:space="0" w:color="auto"/>
                <w:left w:val="none" w:sz="0" w:space="0" w:color="auto"/>
                <w:bottom w:val="none" w:sz="0" w:space="0" w:color="auto"/>
                <w:right w:val="none" w:sz="0" w:space="0" w:color="auto"/>
              </w:divBdr>
            </w:div>
          </w:divsChild>
        </w:div>
        <w:div w:id="93944258">
          <w:marLeft w:val="0"/>
          <w:marRight w:val="0"/>
          <w:marTop w:val="0"/>
          <w:marBottom w:val="0"/>
          <w:divBdr>
            <w:top w:val="none" w:sz="0" w:space="0" w:color="auto"/>
            <w:left w:val="none" w:sz="0" w:space="0" w:color="auto"/>
            <w:bottom w:val="none" w:sz="0" w:space="0" w:color="auto"/>
            <w:right w:val="none" w:sz="0" w:space="0" w:color="auto"/>
          </w:divBdr>
          <w:divsChild>
            <w:div w:id="1397631743">
              <w:marLeft w:val="0"/>
              <w:marRight w:val="0"/>
              <w:marTop w:val="0"/>
              <w:marBottom w:val="0"/>
              <w:divBdr>
                <w:top w:val="none" w:sz="0" w:space="0" w:color="auto"/>
                <w:left w:val="none" w:sz="0" w:space="0" w:color="auto"/>
                <w:bottom w:val="none" w:sz="0" w:space="0" w:color="auto"/>
                <w:right w:val="none" w:sz="0" w:space="0" w:color="auto"/>
              </w:divBdr>
            </w:div>
          </w:divsChild>
        </w:div>
        <w:div w:id="137723022">
          <w:marLeft w:val="0"/>
          <w:marRight w:val="0"/>
          <w:marTop w:val="0"/>
          <w:marBottom w:val="0"/>
          <w:divBdr>
            <w:top w:val="none" w:sz="0" w:space="0" w:color="auto"/>
            <w:left w:val="none" w:sz="0" w:space="0" w:color="auto"/>
            <w:bottom w:val="none" w:sz="0" w:space="0" w:color="auto"/>
            <w:right w:val="none" w:sz="0" w:space="0" w:color="auto"/>
          </w:divBdr>
          <w:divsChild>
            <w:div w:id="712852815">
              <w:marLeft w:val="0"/>
              <w:marRight w:val="0"/>
              <w:marTop w:val="0"/>
              <w:marBottom w:val="0"/>
              <w:divBdr>
                <w:top w:val="none" w:sz="0" w:space="0" w:color="auto"/>
                <w:left w:val="none" w:sz="0" w:space="0" w:color="auto"/>
                <w:bottom w:val="none" w:sz="0" w:space="0" w:color="auto"/>
                <w:right w:val="none" w:sz="0" w:space="0" w:color="auto"/>
              </w:divBdr>
            </w:div>
          </w:divsChild>
        </w:div>
        <w:div w:id="155264582">
          <w:marLeft w:val="0"/>
          <w:marRight w:val="0"/>
          <w:marTop w:val="0"/>
          <w:marBottom w:val="0"/>
          <w:divBdr>
            <w:top w:val="none" w:sz="0" w:space="0" w:color="auto"/>
            <w:left w:val="none" w:sz="0" w:space="0" w:color="auto"/>
            <w:bottom w:val="none" w:sz="0" w:space="0" w:color="auto"/>
            <w:right w:val="none" w:sz="0" w:space="0" w:color="auto"/>
          </w:divBdr>
          <w:divsChild>
            <w:div w:id="394426917">
              <w:marLeft w:val="0"/>
              <w:marRight w:val="0"/>
              <w:marTop w:val="0"/>
              <w:marBottom w:val="0"/>
              <w:divBdr>
                <w:top w:val="none" w:sz="0" w:space="0" w:color="auto"/>
                <w:left w:val="none" w:sz="0" w:space="0" w:color="auto"/>
                <w:bottom w:val="none" w:sz="0" w:space="0" w:color="auto"/>
                <w:right w:val="none" w:sz="0" w:space="0" w:color="auto"/>
              </w:divBdr>
            </w:div>
          </w:divsChild>
        </w:div>
        <w:div w:id="160434322">
          <w:marLeft w:val="0"/>
          <w:marRight w:val="0"/>
          <w:marTop w:val="0"/>
          <w:marBottom w:val="0"/>
          <w:divBdr>
            <w:top w:val="none" w:sz="0" w:space="0" w:color="auto"/>
            <w:left w:val="none" w:sz="0" w:space="0" w:color="auto"/>
            <w:bottom w:val="none" w:sz="0" w:space="0" w:color="auto"/>
            <w:right w:val="none" w:sz="0" w:space="0" w:color="auto"/>
          </w:divBdr>
          <w:divsChild>
            <w:div w:id="1934779963">
              <w:marLeft w:val="0"/>
              <w:marRight w:val="0"/>
              <w:marTop w:val="0"/>
              <w:marBottom w:val="0"/>
              <w:divBdr>
                <w:top w:val="none" w:sz="0" w:space="0" w:color="auto"/>
                <w:left w:val="none" w:sz="0" w:space="0" w:color="auto"/>
                <w:bottom w:val="none" w:sz="0" w:space="0" w:color="auto"/>
                <w:right w:val="none" w:sz="0" w:space="0" w:color="auto"/>
              </w:divBdr>
            </w:div>
          </w:divsChild>
        </w:div>
        <w:div w:id="350421603">
          <w:marLeft w:val="0"/>
          <w:marRight w:val="0"/>
          <w:marTop w:val="0"/>
          <w:marBottom w:val="0"/>
          <w:divBdr>
            <w:top w:val="none" w:sz="0" w:space="0" w:color="auto"/>
            <w:left w:val="none" w:sz="0" w:space="0" w:color="auto"/>
            <w:bottom w:val="none" w:sz="0" w:space="0" w:color="auto"/>
            <w:right w:val="none" w:sz="0" w:space="0" w:color="auto"/>
          </w:divBdr>
          <w:divsChild>
            <w:div w:id="535197705">
              <w:marLeft w:val="0"/>
              <w:marRight w:val="0"/>
              <w:marTop w:val="0"/>
              <w:marBottom w:val="0"/>
              <w:divBdr>
                <w:top w:val="none" w:sz="0" w:space="0" w:color="auto"/>
                <w:left w:val="none" w:sz="0" w:space="0" w:color="auto"/>
                <w:bottom w:val="none" w:sz="0" w:space="0" w:color="auto"/>
                <w:right w:val="none" w:sz="0" w:space="0" w:color="auto"/>
              </w:divBdr>
            </w:div>
          </w:divsChild>
        </w:div>
        <w:div w:id="516893703">
          <w:marLeft w:val="0"/>
          <w:marRight w:val="0"/>
          <w:marTop w:val="0"/>
          <w:marBottom w:val="0"/>
          <w:divBdr>
            <w:top w:val="none" w:sz="0" w:space="0" w:color="auto"/>
            <w:left w:val="none" w:sz="0" w:space="0" w:color="auto"/>
            <w:bottom w:val="none" w:sz="0" w:space="0" w:color="auto"/>
            <w:right w:val="none" w:sz="0" w:space="0" w:color="auto"/>
          </w:divBdr>
          <w:divsChild>
            <w:div w:id="845294035">
              <w:marLeft w:val="0"/>
              <w:marRight w:val="0"/>
              <w:marTop w:val="0"/>
              <w:marBottom w:val="0"/>
              <w:divBdr>
                <w:top w:val="none" w:sz="0" w:space="0" w:color="auto"/>
                <w:left w:val="none" w:sz="0" w:space="0" w:color="auto"/>
                <w:bottom w:val="none" w:sz="0" w:space="0" w:color="auto"/>
                <w:right w:val="none" w:sz="0" w:space="0" w:color="auto"/>
              </w:divBdr>
            </w:div>
          </w:divsChild>
        </w:div>
        <w:div w:id="542134710">
          <w:marLeft w:val="0"/>
          <w:marRight w:val="0"/>
          <w:marTop w:val="0"/>
          <w:marBottom w:val="0"/>
          <w:divBdr>
            <w:top w:val="none" w:sz="0" w:space="0" w:color="auto"/>
            <w:left w:val="none" w:sz="0" w:space="0" w:color="auto"/>
            <w:bottom w:val="none" w:sz="0" w:space="0" w:color="auto"/>
            <w:right w:val="none" w:sz="0" w:space="0" w:color="auto"/>
          </w:divBdr>
          <w:divsChild>
            <w:div w:id="636644847">
              <w:marLeft w:val="0"/>
              <w:marRight w:val="0"/>
              <w:marTop w:val="0"/>
              <w:marBottom w:val="0"/>
              <w:divBdr>
                <w:top w:val="none" w:sz="0" w:space="0" w:color="auto"/>
                <w:left w:val="none" w:sz="0" w:space="0" w:color="auto"/>
                <w:bottom w:val="none" w:sz="0" w:space="0" w:color="auto"/>
                <w:right w:val="none" w:sz="0" w:space="0" w:color="auto"/>
              </w:divBdr>
            </w:div>
          </w:divsChild>
        </w:div>
        <w:div w:id="547255948">
          <w:marLeft w:val="0"/>
          <w:marRight w:val="0"/>
          <w:marTop w:val="0"/>
          <w:marBottom w:val="0"/>
          <w:divBdr>
            <w:top w:val="none" w:sz="0" w:space="0" w:color="auto"/>
            <w:left w:val="none" w:sz="0" w:space="0" w:color="auto"/>
            <w:bottom w:val="none" w:sz="0" w:space="0" w:color="auto"/>
            <w:right w:val="none" w:sz="0" w:space="0" w:color="auto"/>
          </w:divBdr>
          <w:divsChild>
            <w:div w:id="104885847">
              <w:marLeft w:val="0"/>
              <w:marRight w:val="0"/>
              <w:marTop w:val="0"/>
              <w:marBottom w:val="0"/>
              <w:divBdr>
                <w:top w:val="none" w:sz="0" w:space="0" w:color="auto"/>
                <w:left w:val="none" w:sz="0" w:space="0" w:color="auto"/>
                <w:bottom w:val="none" w:sz="0" w:space="0" w:color="auto"/>
                <w:right w:val="none" w:sz="0" w:space="0" w:color="auto"/>
              </w:divBdr>
            </w:div>
          </w:divsChild>
        </w:div>
        <w:div w:id="567230174">
          <w:marLeft w:val="0"/>
          <w:marRight w:val="0"/>
          <w:marTop w:val="0"/>
          <w:marBottom w:val="0"/>
          <w:divBdr>
            <w:top w:val="none" w:sz="0" w:space="0" w:color="auto"/>
            <w:left w:val="none" w:sz="0" w:space="0" w:color="auto"/>
            <w:bottom w:val="none" w:sz="0" w:space="0" w:color="auto"/>
            <w:right w:val="none" w:sz="0" w:space="0" w:color="auto"/>
          </w:divBdr>
          <w:divsChild>
            <w:div w:id="1589659891">
              <w:marLeft w:val="0"/>
              <w:marRight w:val="0"/>
              <w:marTop w:val="0"/>
              <w:marBottom w:val="0"/>
              <w:divBdr>
                <w:top w:val="none" w:sz="0" w:space="0" w:color="auto"/>
                <w:left w:val="none" w:sz="0" w:space="0" w:color="auto"/>
                <w:bottom w:val="none" w:sz="0" w:space="0" w:color="auto"/>
                <w:right w:val="none" w:sz="0" w:space="0" w:color="auto"/>
              </w:divBdr>
            </w:div>
          </w:divsChild>
        </w:div>
        <w:div w:id="572129736">
          <w:marLeft w:val="0"/>
          <w:marRight w:val="0"/>
          <w:marTop w:val="0"/>
          <w:marBottom w:val="0"/>
          <w:divBdr>
            <w:top w:val="none" w:sz="0" w:space="0" w:color="auto"/>
            <w:left w:val="none" w:sz="0" w:space="0" w:color="auto"/>
            <w:bottom w:val="none" w:sz="0" w:space="0" w:color="auto"/>
            <w:right w:val="none" w:sz="0" w:space="0" w:color="auto"/>
          </w:divBdr>
          <w:divsChild>
            <w:div w:id="261186568">
              <w:marLeft w:val="0"/>
              <w:marRight w:val="0"/>
              <w:marTop w:val="0"/>
              <w:marBottom w:val="0"/>
              <w:divBdr>
                <w:top w:val="none" w:sz="0" w:space="0" w:color="auto"/>
                <w:left w:val="none" w:sz="0" w:space="0" w:color="auto"/>
                <w:bottom w:val="none" w:sz="0" w:space="0" w:color="auto"/>
                <w:right w:val="none" w:sz="0" w:space="0" w:color="auto"/>
              </w:divBdr>
            </w:div>
          </w:divsChild>
        </w:div>
        <w:div w:id="575090793">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
          </w:divsChild>
        </w:div>
        <w:div w:id="596526595">
          <w:marLeft w:val="0"/>
          <w:marRight w:val="0"/>
          <w:marTop w:val="0"/>
          <w:marBottom w:val="0"/>
          <w:divBdr>
            <w:top w:val="none" w:sz="0" w:space="0" w:color="auto"/>
            <w:left w:val="none" w:sz="0" w:space="0" w:color="auto"/>
            <w:bottom w:val="none" w:sz="0" w:space="0" w:color="auto"/>
            <w:right w:val="none" w:sz="0" w:space="0" w:color="auto"/>
          </w:divBdr>
          <w:divsChild>
            <w:div w:id="1841853175">
              <w:marLeft w:val="0"/>
              <w:marRight w:val="0"/>
              <w:marTop w:val="0"/>
              <w:marBottom w:val="0"/>
              <w:divBdr>
                <w:top w:val="none" w:sz="0" w:space="0" w:color="auto"/>
                <w:left w:val="none" w:sz="0" w:space="0" w:color="auto"/>
                <w:bottom w:val="none" w:sz="0" w:space="0" w:color="auto"/>
                <w:right w:val="none" w:sz="0" w:space="0" w:color="auto"/>
              </w:divBdr>
            </w:div>
          </w:divsChild>
        </w:div>
        <w:div w:id="722023354">
          <w:marLeft w:val="0"/>
          <w:marRight w:val="0"/>
          <w:marTop w:val="0"/>
          <w:marBottom w:val="0"/>
          <w:divBdr>
            <w:top w:val="none" w:sz="0" w:space="0" w:color="auto"/>
            <w:left w:val="none" w:sz="0" w:space="0" w:color="auto"/>
            <w:bottom w:val="none" w:sz="0" w:space="0" w:color="auto"/>
            <w:right w:val="none" w:sz="0" w:space="0" w:color="auto"/>
          </w:divBdr>
          <w:divsChild>
            <w:div w:id="2032220956">
              <w:marLeft w:val="0"/>
              <w:marRight w:val="0"/>
              <w:marTop w:val="0"/>
              <w:marBottom w:val="0"/>
              <w:divBdr>
                <w:top w:val="none" w:sz="0" w:space="0" w:color="auto"/>
                <w:left w:val="none" w:sz="0" w:space="0" w:color="auto"/>
                <w:bottom w:val="none" w:sz="0" w:space="0" w:color="auto"/>
                <w:right w:val="none" w:sz="0" w:space="0" w:color="auto"/>
              </w:divBdr>
            </w:div>
          </w:divsChild>
        </w:div>
        <w:div w:id="759109685">
          <w:marLeft w:val="0"/>
          <w:marRight w:val="0"/>
          <w:marTop w:val="0"/>
          <w:marBottom w:val="0"/>
          <w:divBdr>
            <w:top w:val="none" w:sz="0" w:space="0" w:color="auto"/>
            <w:left w:val="none" w:sz="0" w:space="0" w:color="auto"/>
            <w:bottom w:val="none" w:sz="0" w:space="0" w:color="auto"/>
            <w:right w:val="none" w:sz="0" w:space="0" w:color="auto"/>
          </w:divBdr>
          <w:divsChild>
            <w:div w:id="1767996085">
              <w:marLeft w:val="0"/>
              <w:marRight w:val="0"/>
              <w:marTop w:val="0"/>
              <w:marBottom w:val="0"/>
              <w:divBdr>
                <w:top w:val="none" w:sz="0" w:space="0" w:color="auto"/>
                <w:left w:val="none" w:sz="0" w:space="0" w:color="auto"/>
                <w:bottom w:val="none" w:sz="0" w:space="0" w:color="auto"/>
                <w:right w:val="none" w:sz="0" w:space="0" w:color="auto"/>
              </w:divBdr>
            </w:div>
          </w:divsChild>
        </w:div>
        <w:div w:id="841745809">
          <w:marLeft w:val="0"/>
          <w:marRight w:val="0"/>
          <w:marTop w:val="0"/>
          <w:marBottom w:val="0"/>
          <w:divBdr>
            <w:top w:val="none" w:sz="0" w:space="0" w:color="auto"/>
            <w:left w:val="none" w:sz="0" w:space="0" w:color="auto"/>
            <w:bottom w:val="none" w:sz="0" w:space="0" w:color="auto"/>
            <w:right w:val="none" w:sz="0" w:space="0" w:color="auto"/>
          </w:divBdr>
          <w:divsChild>
            <w:div w:id="1878810759">
              <w:marLeft w:val="0"/>
              <w:marRight w:val="0"/>
              <w:marTop w:val="0"/>
              <w:marBottom w:val="0"/>
              <w:divBdr>
                <w:top w:val="none" w:sz="0" w:space="0" w:color="auto"/>
                <w:left w:val="none" w:sz="0" w:space="0" w:color="auto"/>
                <w:bottom w:val="none" w:sz="0" w:space="0" w:color="auto"/>
                <w:right w:val="none" w:sz="0" w:space="0" w:color="auto"/>
              </w:divBdr>
            </w:div>
          </w:divsChild>
        </w:div>
        <w:div w:id="913248268">
          <w:marLeft w:val="0"/>
          <w:marRight w:val="0"/>
          <w:marTop w:val="0"/>
          <w:marBottom w:val="0"/>
          <w:divBdr>
            <w:top w:val="none" w:sz="0" w:space="0" w:color="auto"/>
            <w:left w:val="none" w:sz="0" w:space="0" w:color="auto"/>
            <w:bottom w:val="none" w:sz="0" w:space="0" w:color="auto"/>
            <w:right w:val="none" w:sz="0" w:space="0" w:color="auto"/>
          </w:divBdr>
          <w:divsChild>
            <w:div w:id="1662351633">
              <w:marLeft w:val="0"/>
              <w:marRight w:val="0"/>
              <w:marTop w:val="0"/>
              <w:marBottom w:val="0"/>
              <w:divBdr>
                <w:top w:val="none" w:sz="0" w:space="0" w:color="auto"/>
                <w:left w:val="none" w:sz="0" w:space="0" w:color="auto"/>
                <w:bottom w:val="none" w:sz="0" w:space="0" w:color="auto"/>
                <w:right w:val="none" w:sz="0" w:space="0" w:color="auto"/>
              </w:divBdr>
            </w:div>
          </w:divsChild>
        </w:div>
        <w:div w:id="927038555">
          <w:marLeft w:val="0"/>
          <w:marRight w:val="0"/>
          <w:marTop w:val="0"/>
          <w:marBottom w:val="0"/>
          <w:divBdr>
            <w:top w:val="none" w:sz="0" w:space="0" w:color="auto"/>
            <w:left w:val="none" w:sz="0" w:space="0" w:color="auto"/>
            <w:bottom w:val="none" w:sz="0" w:space="0" w:color="auto"/>
            <w:right w:val="none" w:sz="0" w:space="0" w:color="auto"/>
          </w:divBdr>
          <w:divsChild>
            <w:div w:id="955871838">
              <w:marLeft w:val="0"/>
              <w:marRight w:val="0"/>
              <w:marTop w:val="0"/>
              <w:marBottom w:val="0"/>
              <w:divBdr>
                <w:top w:val="none" w:sz="0" w:space="0" w:color="auto"/>
                <w:left w:val="none" w:sz="0" w:space="0" w:color="auto"/>
                <w:bottom w:val="none" w:sz="0" w:space="0" w:color="auto"/>
                <w:right w:val="none" w:sz="0" w:space="0" w:color="auto"/>
              </w:divBdr>
            </w:div>
          </w:divsChild>
        </w:div>
        <w:div w:id="930312605">
          <w:marLeft w:val="0"/>
          <w:marRight w:val="0"/>
          <w:marTop w:val="0"/>
          <w:marBottom w:val="0"/>
          <w:divBdr>
            <w:top w:val="none" w:sz="0" w:space="0" w:color="auto"/>
            <w:left w:val="none" w:sz="0" w:space="0" w:color="auto"/>
            <w:bottom w:val="none" w:sz="0" w:space="0" w:color="auto"/>
            <w:right w:val="none" w:sz="0" w:space="0" w:color="auto"/>
          </w:divBdr>
          <w:divsChild>
            <w:div w:id="1986469868">
              <w:marLeft w:val="0"/>
              <w:marRight w:val="0"/>
              <w:marTop w:val="0"/>
              <w:marBottom w:val="0"/>
              <w:divBdr>
                <w:top w:val="none" w:sz="0" w:space="0" w:color="auto"/>
                <w:left w:val="none" w:sz="0" w:space="0" w:color="auto"/>
                <w:bottom w:val="none" w:sz="0" w:space="0" w:color="auto"/>
                <w:right w:val="none" w:sz="0" w:space="0" w:color="auto"/>
              </w:divBdr>
            </w:div>
          </w:divsChild>
        </w:div>
        <w:div w:id="962807113">
          <w:marLeft w:val="0"/>
          <w:marRight w:val="0"/>
          <w:marTop w:val="0"/>
          <w:marBottom w:val="0"/>
          <w:divBdr>
            <w:top w:val="none" w:sz="0" w:space="0" w:color="auto"/>
            <w:left w:val="none" w:sz="0" w:space="0" w:color="auto"/>
            <w:bottom w:val="none" w:sz="0" w:space="0" w:color="auto"/>
            <w:right w:val="none" w:sz="0" w:space="0" w:color="auto"/>
          </w:divBdr>
          <w:divsChild>
            <w:div w:id="290939312">
              <w:marLeft w:val="0"/>
              <w:marRight w:val="0"/>
              <w:marTop w:val="0"/>
              <w:marBottom w:val="0"/>
              <w:divBdr>
                <w:top w:val="none" w:sz="0" w:space="0" w:color="auto"/>
                <w:left w:val="none" w:sz="0" w:space="0" w:color="auto"/>
                <w:bottom w:val="none" w:sz="0" w:space="0" w:color="auto"/>
                <w:right w:val="none" w:sz="0" w:space="0" w:color="auto"/>
              </w:divBdr>
            </w:div>
          </w:divsChild>
        </w:div>
        <w:div w:id="1015615127">
          <w:marLeft w:val="0"/>
          <w:marRight w:val="0"/>
          <w:marTop w:val="0"/>
          <w:marBottom w:val="0"/>
          <w:divBdr>
            <w:top w:val="none" w:sz="0" w:space="0" w:color="auto"/>
            <w:left w:val="none" w:sz="0" w:space="0" w:color="auto"/>
            <w:bottom w:val="none" w:sz="0" w:space="0" w:color="auto"/>
            <w:right w:val="none" w:sz="0" w:space="0" w:color="auto"/>
          </w:divBdr>
          <w:divsChild>
            <w:div w:id="210117706">
              <w:marLeft w:val="0"/>
              <w:marRight w:val="0"/>
              <w:marTop w:val="0"/>
              <w:marBottom w:val="0"/>
              <w:divBdr>
                <w:top w:val="none" w:sz="0" w:space="0" w:color="auto"/>
                <w:left w:val="none" w:sz="0" w:space="0" w:color="auto"/>
                <w:bottom w:val="none" w:sz="0" w:space="0" w:color="auto"/>
                <w:right w:val="none" w:sz="0" w:space="0" w:color="auto"/>
              </w:divBdr>
            </w:div>
          </w:divsChild>
        </w:div>
        <w:div w:id="1058169065">
          <w:marLeft w:val="0"/>
          <w:marRight w:val="0"/>
          <w:marTop w:val="0"/>
          <w:marBottom w:val="0"/>
          <w:divBdr>
            <w:top w:val="none" w:sz="0" w:space="0" w:color="auto"/>
            <w:left w:val="none" w:sz="0" w:space="0" w:color="auto"/>
            <w:bottom w:val="none" w:sz="0" w:space="0" w:color="auto"/>
            <w:right w:val="none" w:sz="0" w:space="0" w:color="auto"/>
          </w:divBdr>
          <w:divsChild>
            <w:div w:id="127625328">
              <w:marLeft w:val="0"/>
              <w:marRight w:val="0"/>
              <w:marTop w:val="0"/>
              <w:marBottom w:val="0"/>
              <w:divBdr>
                <w:top w:val="none" w:sz="0" w:space="0" w:color="auto"/>
                <w:left w:val="none" w:sz="0" w:space="0" w:color="auto"/>
                <w:bottom w:val="none" w:sz="0" w:space="0" w:color="auto"/>
                <w:right w:val="none" w:sz="0" w:space="0" w:color="auto"/>
              </w:divBdr>
            </w:div>
          </w:divsChild>
        </w:div>
        <w:div w:id="1089041196">
          <w:marLeft w:val="0"/>
          <w:marRight w:val="0"/>
          <w:marTop w:val="0"/>
          <w:marBottom w:val="0"/>
          <w:divBdr>
            <w:top w:val="none" w:sz="0" w:space="0" w:color="auto"/>
            <w:left w:val="none" w:sz="0" w:space="0" w:color="auto"/>
            <w:bottom w:val="none" w:sz="0" w:space="0" w:color="auto"/>
            <w:right w:val="none" w:sz="0" w:space="0" w:color="auto"/>
          </w:divBdr>
          <w:divsChild>
            <w:div w:id="1490290093">
              <w:marLeft w:val="0"/>
              <w:marRight w:val="0"/>
              <w:marTop w:val="0"/>
              <w:marBottom w:val="0"/>
              <w:divBdr>
                <w:top w:val="none" w:sz="0" w:space="0" w:color="auto"/>
                <w:left w:val="none" w:sz="0" w:space="0" w:color="auto"/>
                <w:bottom w:val="none" w:sz="0" w:space="0" w:color="auto"/>
                <w:right w:val="none" w:sz="0" w:space="0" w:color="auto"/>
              </w:divBdr>
            </w:div>
          </w:divsChild>
        </w:div>
        <w:div w:id="1173298527">
          <w:marLeft w:val="0"/>
          <w:marRight w:val="0"/>
          <w:marTop w:val="0"/>
          <w:marBottom w:val="0"/>
          <w:divBdr>
            <w:top w:val="none" w:sz="0" w:space="0" w:color="auto"/>
            <w:left w:val="none" w:sz="0" w:space="0" w:color="auto"/>
            <w:bottom w:val="none" w:sz="0" w:space="0" w:color="auto"/>
            <w:right w:val="none" w:sz="0" w:space="0" w:color="auto"/>
          </w:divBdr>
          <w:divsChild>
            <w:div w:id="1949696002">
              <w:marLeft w:val="0"/>
              <w:marRight w:val="0"/>
              <w:marTop w:val="0"/>
              <w:marBottom w:val="0"/>
              <w:divBdr>
                <w:top w:val="none" w:sz="0" w:space="0" w:color="auto"/>
                <w:left w:val="none" w:sz="0" w:space="0" w:color="auto"/>
                <w:bottom w:val="none" w:sz="0" w:space="0" w:color="auto"/>
                <w:right w:val="none" w:sz="0" w:space="0" w:color="auto"/>
              </w:divBdr>
            </w:div>
          </w:divsChild>
        </w:div>
        <w:div w:id="1246495520">
          <w:marLeft w:val="0"/>
          <w:marRight w:val="0"/>
          <w:marTop w:val="0"/>
          <w:marBottom w:val="0"/>
          <w:divBdr>
            <w:top w:val="none" w:sz="0" w:space="0" w:color="auto"/>
            <w:left w:val="none" w:sz="0" w:space="0" w:color="auto"/>
            <w:bottom w:val="none" w:sz="0" w:space="0" w:color="auto"/>
            <w:right w:val="none" w:sz="0" w:space="0" w:color="auto"/>
          </w:divBdr>
          <w:divsChild>
            <w:div w:id="1854105876">
              <w:marLeft w:val="0"/>
              <w:marRight w:val="0"/>
              <w:marTop w:val="0"/>
              <w:marBottom w:val="0"/>
              <w:divBdr>
                <w:top w:val="none" w:sz="0" w:space="0" w:color="auto"/>
                <w:left w:val="none" w:sz="0" w:space="0" w:color="auto"/>
                <w:bottom w:val="none" w:sz="0" w:space="0" w:color="auto"/>
                <w:right w:val="none" w:sz="0" w:space="0" w:color="auto"/>
              </w:divBdr>
            </w:div>
          </w:divsChild>
        </w:div>
        <w:div w:id="1323391509">
          <w:marLeft w:val="0"/>
          <w:marRight w:val="0"/>
          <w:marTop w:val="0"/>
          <w:marBottom w:val="0"/>
          <w:divBdr>
            <w:top w:val="none" w:sz="0" w:space="0" w:color="auto"/>
            <w:left w:val="none" w:sz="0" w:space="0" w:color="auto"/>
            <w:bottom w:val="none" w:sz="0" w:space="0" w:color="auto"/>
            <w:right w:val="none" w:sz="0" w:space="0" w:color="auto"/>
          </w:divBdr>
          <w:divsChild>
            <w:div w:id="1384601201">
              <w:marLeft w:val="0"/>
              <w:marRight w:val="0"/>
              <w:marTop w:val="0"/>
              <w:marBottom w:val="0"/>
              <w:divBdr>
                <w:top w:val="none" w:sz="0" w:space="0" w:color="auto"/>
                <w:left w:val="none" w:sz="0" w:space="0" w:color="auto"/>
                <w:bottom w:val="none" w:sz="0" w:space="0" w:color="auto"/>
                <w:right w:val="none" w:sz="0" w:space="0" w:color="auto"/>
              </w:divBdr>
            </w:div>
          </w:divsChild>
        </w:div>
        <w:div w:id="1395278372">
          <w:marLeft w:val="0"/>
          <w:marRight w:val="0"/>
          <w:marTop w:val="0"/>
          <w:marBottom w:val="0"/>
          <w:divBdr>
            <w:top w:val="none" w:sz="0" w:space="0" w:color="auto"/>
            <w:left w:val="none" w:sz="0" w:space="0" w:color="auto"/>
            <w:bottom w:val="none" w:sz="0" w:space="0" w:color="auto"/>
            <w:right w:val="none" w:sz="0" w:space="0" w:color="auto"/>
          </w:divBdr>
          <w:divsChild>
            <w:div w:id="1281110795">
              <w:marLeft w:val="0"/>
              <w:marRight w:val="0"/>
              <w:marTop w:val="0"/>
              <w:marBottom w:val="0"/>
              <w:divBdr>
                <w:top w:val="none" w:sz="0" w:space="0" w:color="auto"/>
                <w:left w:val="none" w:sz="0" w:space="0" w:color="auto"/>
                <w:bottom w:val="none" w:sz="0" w:space="0" w:color="auto"/>
                <w:right w:val="none" w:sz="0" w:space="0" w:color="auto"/>
              </w:divBdr>
            </w:div>
          </w:divsChild>
        </w:div>
        <w:div w:id="1451171152">
          <w:marLeft w:val="0"/>
          <w:marRight w:val="0"/>
          <w:marTop w:val="0"/>
          <w:marBottom w:val="0"/>
          <w:divBdr>
            <w:top w:val="none" w:sz="0" w:space="0" w:color="auto"/>
            <w:left w:val="none" w:sz="0" w:space="0" w:color="auto"/>
            <w:bottom w:val="none" w:sz="0" w:space="0" w:color="auto"/>
            <w:right w:val="none" w:sz="0" w:space="0" w:color="auto"/>
          </w:divBdr>
          <w:divsChild>
            <w:div w:id="882982148">
              <w:marLeft w:val="0"/>
              <w:marRight w:val="0"/>
              <w:marTop w:val="0"/>
              <w:marBottom w:val="0"/>
              <w:divBdr>
                <w:top w:val="none" w:sz="0" w:space="0" w:color="auto"/>
                <w:left w:val="none" w:sz="0" w:space="0" w:color="auto"/>
                <w:bottom w:val="none" w:sz="0" w:space="0" w:color="auto"/>
                <w:right w:val="none" w:sz="0" w:space="0" w:color="auto"/>
              </w:divBdr>
            </w:div>
          </w:divsChild>
        </w:div>
        <w:div w:id="1521357104">
          <w:marLeft w:val="0"/>
          <w:marRight w:val="0"/>
          <w:marTop w:val="0"/>
          <w:marBottom w:val="0"/>
          <w:divBdr>
            <w:top w:val="none" w:sz="0" w:space="0" w:color="auto"/>
            <w:left w:val="none" w:sz="0" w:space="0" w:color="auto"/>
            <w:bottom w:val="none" w:sz="0" w:space="0" w:color="auto"/>
            <w:right w:val="none" w:sz="0" w:space="0" w:color="auto"/>
          </w:divBdr>
          <w:divsChild>
            <w:div w:id="689140189">
              <w:marLeft w:val="0"/>
              <w:marRight w:val="0"/>
              <w:marTop w:val="0"/>
              <w:marBottom w:val="0"/>
              <w:divBdr>
                <w:top w:val="none" w:sz="0" w:space="0" w:color="auto"/>
                <w:left w:val="none" w:sz="0" w:space="0" w:color="auto"/>
                <w:bottom w:val="none" w:sz="0" w:space="0" w:color="auto"/>
                <w:right w:val="none" w:sz="0" w:space="0" w:color="auto"/>
              </w:divBdr>
            </w:div>
          </w:divsChild>
        </w:div>
        <w:div w:id="1754431097">
          <w:marLeft w:val="0"/>
          <w:marRight w:val="0"/>
          <w:marTop w:val="0"/>
          <w:marBottom w:val="0"/>
          <w:divBdr>
            <w:top w:val="none" w:sz="0" w:space="0" w:color="auto"/>
            <w:left w:val="none" w:sz="0" w:space="0" w:color="auto"/>
            <w:bottom w:val="none" w:sz="0" w:space="0" w:color="auto"/>
            <w:right w:val="none" w:sz="0" w:space="0" w:color="auto"/>
          </w:divBdr>
          <w:divsChild>
            <w:div w:id="233780087">
              <w:marLeft w:val="0"/>
              <w:marRight w:val="0"/>
              <w:marTop w:val="0"/>
              <w:marBottom w:val="0"/>
              <w:divBdr>
                <w:top w:val="none" w:sz="0" w:space="0" w:color="auto"/>
                <w:left w:val="none" w:sz="0" w:space="0" w:color="auto"/>
                <w:bottom w:val="none" w:sz="0" w:space="0" w:color="auto"/>
                <w:right w:val="none" w:sz="0" w:space="0" w:color="auto"/>
              </w:divBdr>
            </w:div>
          </w:divsChild>
        </w:div>
        <w:div w:id="1977755563">
          <w:marLeft w:val="0"/>
          <w:marRight w:val="0"/>
          <w:marTop w:val="0"/>
          <w:marBottom w:val="0"/>
          <w:divBdr>
            <w:top w:val="none" w:sz="0" w:space="0" w:color="auto"/>
            <w:left w:val="none" w:sz="0" w:space="0" w:color="auto"/>
            <w:bottom w:val="none" w:sz="0" w:space="0" w:color="auto"/>
            <w:right w:val="none" w:sz="0" w:space="0" w:color="auto"/>
          </w:divBdr>
          <w:divsChild>
            <w:div w:id="1517577079">
              <w:marLeft w:val="0"/>
              <w:marRight w:val="0"/>
              <w:marTop w:val="0"/>
              <w:marBottom w:val="0"/>
              <w:divBdr>
                <w:top w:val="none" w:sz="0" w:space="0" w:color="auto"/>
                <w:left w:val="none" w:sz="0" w:space="0" w:color="auto"/>
                <w:bottom w:val="none" w:sz="0" w:space="0" w:color="auto"/>
                <w:right w:val="none" w:sz="0" w:space="0" w:color="auto"/>
              </w:divBdr>
            </w:div>
          </w:divsChild>
        </w:div>
        <w:div w:id="2001545249">
          <w:marLeft w:val="0"/>
          <w:marRight w:val="0"/>
          <w:marTop w:val="0"/>
          <w:marBottom w:val="0"/>
          <w:divBdr>
            <w:top w:val="none" w:sz="0" w:space="0" w:color="auto"/>
            <w:left w:val="none" w:sz="0" w:space="0" w:color="auto"/>
            <w:bottom w:val="none" w:sz="0" w:space="0" w:color="auto"/>
            <w:right w:val="none" w:sz="0" w:space="0" w:color="auto"/>
          </w:divBdr>
          <w:divsChild>
            <w:div w:id="269944552">
              <w:marLeft w:val="0"/>
              <w:marRight w:val="0"/>
              <w:marTop w:val="0"/>
              <w:marBottom w:val="0"/>
              <w:divBdr>
                <w:top w:val="none" w:sz="0" w:space="0" w:color="auto"/>
                <w:left w:val="none" w:sz="0" w:space="0" w:color="auto"/>
                <w:bottom w:val="none" w:sz="0" w:space="0" w:color="auto"/>
                <w:right w:val="none" w:sz="0" w:space="0" w:color="auto"/>
              </w:divBdr>
            </w:div>
          </w:divsChild>
        </w:div>
        <w:div w:id="2008745694">
          <w:marLeft w:val="0"/>
          <w:marRight w:val="0"/>
          <w:marTop w:val="0"/>
          <w:marBottom w:val="0"/>
          <w:divBdr>
            <w:top w:val="none" w:sz="0" w:space="0" w:color="auto"/>
            <w:left w:val="none" w:sz="0" w:space="0" w:color="auto"/>
            <w:bottom w:val="none" w:sz="0" w:space="0" w:color="auto"/>
            <w:right w:val="none" w:sz="0" w:space="0" w:color="auto"/>
          </w:divBdr>
          <w:divsChild>
            <w:div w:id="15712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8811">
      <w:bodyDiv w:val="1"/>
      <w:marLeft w:val="0"/>
      <w:marRight w:val="0"/>
      <w:marTop w:val="0"/>
      <w:marBottom w:val="0"/>
      <w:divBdr>
        <w:top w:val="none" w:sz="0" w:space="0" w:color="auto"/>
        <w:left w:val="none" w:sz="0" w:space="0" w:color="auto"/>
        <w:bottom w:val="none" w:sz="0" w:space="0" w:color="auto"/>
        <w:right w:val="none" w:sz="0" w:space="0" w:color="auto"/>
      </w:divBdr>
    </w:div>
    <w:div w:id="204702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diagramData" Target="diagrams/data1.xml"/><Relationship Id="rId26" Type="http://schemas.openxmlformats.org/officeDocument/2006/relationships/hyperlink" Target="https://www.ric.gov.au/sites/default/files/documents/20240925_OOS_Emissions-Reduction-Plan-FY2024-25_CL.pdf"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aus01.safelinks.protection.outlook.com/?url=https%3A%2F%2Fwww.ric.gov.au%2Fsites%2Fdefault%2Ffiles%2Fdocuments%2F20240925_OOS_Emissions-Reduction-Plan-FY2024-25_CL.pdf&amp;data=05%7C02%7CMolly.James%40finance.gov.au%7C39434822aa8f413a9f9708dd6078dc3b%7C08954cee47824ff69ad51997dccef4b0%7C0%7C0%7C638772794551452350%7CUnknown%7CTWFpbGZsb3d8eyJFbXB0eU1hcGkiOnRydWUsIlYiOiIwLjAuMDAwMCIsIlAiOiJXaW4zMiIsIkFOIjoiTWFpbCIsIldUIjoyfQ%3D%3D%7C0%7C%7C%7C&amp;sdata=YHPe6cPlOYSk4CC%2B6XMmvnsaqyS27GHEWDihA0PZBOc%3D&amp;reserved=0" TargetMode="External"/><Relationship Id="rId25" Type="http://schemas.openxmlformats.org/officeDocument/2006/relationships/hyperlink" Target="https://www.finance.gov.au/government/climate-action-government-operations/commonwealth-emission-reporting/australian-public-service-net-zero-emissions-reporting-framework"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inance.gov.au/sites/default/files/2025-02/APS-Net-Zero-2030-Target-Factsheet.docx" TargetMode="External"/><Relationship Id="rId20" Type="http://schemas.openxmlformats.org/officeDocument/2006/relationships/diagramQuickStyle" Target="diagrams/quickStyle1.xml"/><Relationship Id="rId29" Type="http://schemas.openxmlformats.org/officeDocument/2006/relationships/hyperlink" Target="https://aus01.safelinks.protection.outlook.com/?url=https%3A%2F%2Fwww.finance.gov.au%2Fsites%2Fdefault%2Ffiles%2F2023-11%2FNet_Zero_Government_Operations_Strategy.pdf&amp;data=05%7C02%7CMolly.James%40finance.gov.au%7C39434822aa8f413a9f9708dd6078dc3b%7C08954cee47824ff69ad51997dccef4b0%7C0%7C0%7C638772794551431588%7CUnknown%7CTWFpbGZsb3d8eyJFbXB0eU1hcGkiOnRydWUsIlYiOiIwLjAuMDAwMCIsIlAiOiJXaW4zMiIsIkFOIjoiTWFpbCIsIldUIjoyfQ%3D%3D%7C0%7C%7C%7C&amp;sdata=6hBkWgH4bM7sfonKaqyi2iRTcTBao99QpnZCjFzLeCw%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finance.gov.au/government/climate-action-government-operations/commonwealth-emission-reporting/australian-public-service-net-zero-emissions-reporting-framewor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inance.gov.au/government/climate-action-government-operations/aps-net-zero-emissions-2030" TargetMode="External"/><Relationship Id="rId23" Type="http://schemas.openxmlformats.org/officeDocument/2006/relationships/hyperlink" Target="https://www.finance.gov.au/sites/default/files/2025-02/APS-Net-Zero-2030-Target-Factsheet.docx" TargetMode="External"/><Relationship Id="rId28" Type="http://schemas.openxmlformats.org/officeDocument/2006/relationships/hyperlink" Target="https://www.finance.gov.au/sites/default/files/2025-02/APS-Net-Zero-2030-Target-Factsheet.docx" TargetMode="External"/><Relationship Id="rId36" Type="http://schemas.openxmlformats.org/officeDocument/2006/relationships/theme" Target="theme/theme1.xml"/><Relationship Id="rId10" Type="http://schemas.openxmlformats.org/officeDocument/2006/relationships/hyperlink" Target="https://www.finance.gov.au/government/managing-commonwealth-resources/annual-reports-non-corporate-commonwealth-entities-rmg-135" TargetMode="External"/><Relationship Id="rId19" Type="http://schemas.openxmlformats.org/officeDocument/2006/relationships/diagramLayout" Target="diagrams/layou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nance.gov.au/government/climate-action-government-operations/commonwealth-climate-disclosure-requirements" TargetMode="External"/><Relationship Id="rId14" Type="http://schemas.microsoft.com/office/2016/09/relationships/commentsIds" Target="commentsIds.xml"/><Relationship Id="rId22" Type="http://schemas.microsoft.com/office/2007/relationships/diagramDrawing" Target="diagrams/drawing1.xml"/><Relationship Id="rId27" Type="http://schemas.openxmlformats.org/officeDocument/2006/relationships/hyperlink" Target="https://www.finance.gov.au/sites/default/files/2025-02/APS-Net-Zero-2030-Target-Factsheet.docx" TargetMode="External"/><Relationship Id="rId30" Type="http://schemas.openxmlformats.org/officeDocument/2006/relationships/hyperlink" Target="https://aus01.safelinks.protection.outlook.com/?url=https%3A%2F%2Fwww.ric.gov.au%2Fsites%2Fdefault%2Ffiles%2Fdocuments%2F20240925_OOS_Emissions-Reduction-Plan-FY2024-25_CL.pdf&amp;data=05%7C02%7CMolly.James%40finance.gov.au%7C39434822aa8f413a9f9708dd6078dc3b%7C08954cee47824ff69ad51997dccef4b0%7C0%7C0%7C638772794551452350%7CUnknown%7CTWFpbGZsb3d8eyJFbXB0eU1hcGkiOnRydWUsIlYiOiIwLjAuMDAwMCIsIlAiOiJXaW4zMiIsIkFOIjoiTWFpbCIsIldUIjoyfQ%3D%3D%7C0%7C%7C%7C&amp;sdata=YHPe6cPlOYSk4CC%2B6XMmvnsaqyS27GHEWDihA0PZBOc%3D&amp;reserved=0" TargetMode="External"/><Relationship Id="rId35" Type="http://schemas.openxmlformats.org/officeDocument/2006/relationships/fontTable" Target="fontTable.xml"/><Relationship Id="rId8" Type="http://schemas.openxmlformats.org/officeDocument/2006/relationships/hyperlink" Target="https://www.finance.gov.au/government/climate-action-government-operations/commonwealth-climate-disclosure-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E4F44A-56B8-41E7-8390-27D7753A8313}"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AU"/>
        </a:p>
      </dgm:t>
    </dgm:pt>
    <dgm:pt modelId="{B2735A2D-2B61-4D22-96B2-49357DF13A45}">
      <dgm:prSet phldrT="[Text]" custT="1"/>
      <dgm:spPr/>
      <dgm:t>
        <a:bodyPr/>
        <a:lstStyle/>
        <a:p>
          <a:pPr>
            <a:buFont typeface="Symbol" panose="05050102010706020507" pitchFamily="18" charset="2"/>
            <a:buChar char=""/>
          </a:pPr>
          <a:r>
            <a:rPr lang="en-AU" sz="1000"/>
            <a:t>Updated our entity’s relevant policies, such as our procurement policy, to align with the APS Net Zero 2030 and the Net Zero in Government Operations Strategy for the APS.</a:t>
          </a:r>
        </a:p>
      </dgm:t>
    </dgm:pt>
    <dgm:pt modelId="{073F9F52-7E5E-49BE-B788-3FB929D59EE8}" type="parTrans" cxnId="{24CE4244-D2FD-4418-B6B0-F391789AAC02}">
      <dgm:prSet/>
      <dgm:spPr/>
      <dgm:t>
        <a:bodyPr/>
        <a:lstStyle/>
        <a:p>
          <a:endParaRPr lang="en-AU" sz="1000"/>
        </a:p>
      </dgm:t>
    </dgm:pt>
    <dgm:pt modelId="{373E82AF-DE85-462A-AA78-9DAA3869A8F7}" type="sibTrans" cxnId="{24CE4244-D2FD-4418-B6B0-F391789AAC02}">
      <dgm:prSet/>
      <dgm:spPr/>
      <dgm:t>
        <a:bodyPr/>
        <a:lstStyle/>
        <a:p>
          <a:endParaRPr lang="en-AU" sz="1000"/>
        </a:p>
      </dgm:t>
    </dgm:pt>
    <dgm:pt modelId="{5AC0EE53-FCBF-4470-9E00-3D95C696239B}">
      <dgm:prSet custT="1"/>
      <dgm:spPr/>
      <dgm:t>
        <a:bodyPr/>
        <a:lstStyle/>
        <a:p>
          <a:pPr>
            <a:buFont typeface="Symbol" panose="05050102010706020507" pitchFamily="18" charset="2"/>
            <a:buChar char=""/>
          </a:pPr>
          <a:r>
            <a:rPr lang="en-AU" sz="1000"/>
            <a:t>Published out first Emissions Reduction Plan.</a:t>
          </a:r>
        </a:p>
      </dgm:t>
    </dgm:pt>
    <dgm:pt modelId="{46B04753-2EC3-46B1-8282-7F6B0ED43825}" type="parTrans" cxnId="{21B51E4F-DB0B-4775-B640-C1940911D040}">
      <dgm:prSet/>
      <dgm:spPr/>
      <dgm:t>
        <a:bodyPr/>
        <a:lstStyle/>
        <a:p>
          <a:endParaRPr lang="en-AU" sz="1000"/>
        </a:p>
      </dgm:t>
    </dgm:pt>
    <dgm:pt modelId="{CC647F5D-0425-4D69-9DD1-D8A98164856E}" type="sibTrans" cxnId="{21B51E4F-DB0B-4775-B640-C1940911D040}">
      <dgm:prSet/>
      <dgm:spPr/>
      <dgm:t>
        <a:bodyPr/>
        <a:lstStyle/>
        <a:p>
          <a:endParaRPr lang="en-AU" sz="1000"/>
        </a:p>
      </dgm:t>
    </dgm:pt>
    <dgm:pt modelId="{6CD22C69-FAEB-468F-97EA-209D5234AC35}">
      <dgm:prSet custT="1"/>
      <dgm:spPr/>
      <dgm:t>
        <a:bodyPr/>
        <a:lstStyle/>
        <a:p>
          <a:pPr>
            <a:buFont typeface="Symbol" panose="05050102010706020507" pitchFamily="18" charset="2"/>
            <a:buChar char=""/>
          </a:pPr>
          <a:r>
            <a:rPr lang="en-AU" sz="1000"/>
            <a:t>Held a safe cycling and bike maintenance workshop to promote active and low carbon commuting.</a:t>
          </a:r>
        </a:p>
      </dgm:t>
    </dgm:pt>
    <dgm:pt modelId="{4DA5D323-307A-45E9-B86A-FA75887B0D42}" type="parTrans" cxnId="{58B2D0F6-84C6-4A57-B648-B7327EA43617}">
      <dgm:prSet/>
      <dgm:spPr/>
      <dgm:t>
        <a:bodyPr/>
        <a:lstStyle/>
        <a:p>
          <a:endParaRPr lang="en-AU" sz="1000"/>
        </a:p>
      </dgm:t>
    </dgm:pt>
    <dgm:pt modelId="{48E0CC97-5E32-4CFA-A8E7-1D6FC969D205}" type="sibTrans" cxnId="{58B2D0F6-84C6-4A57-B648-B7327EA43617}">
      <dgm:prSet/>
      <dgm:spPr/>
      <dgm:t>
        <a:bodyPr/>
        <a:lstStyle/>
        <a:p>
          <a:endParaRPr lang="en-AU" sz="1000"/>
        </a:p>
      </dgm:t>
    </dgm:pt>
    <dgm:pt modelId="{851B7D23-8C70-4706-ABD0-D363AF325956}">
      <dgm:prSet custT="1"/>
      <dgm:spPr/>
      <dgm:t>
        <a:bodyPr/>
        <a:lstStyle/>
        <a:p>
          <a:pPr>
            <a:buFont typeface="Symbol" panose="05050102010706020507" pitchFamily="18" charset="2"/>
            <a:buChar char=""/>
          </a:pPr>
          <a:r>
            <a:rPr lang="en-AU" sz="1000"/>
            <a:t>Established quarterly meetings with our landlords to identify activities to reduce greenhouse gas emissions.</a:t>
          </a:r>
        </a:p>
      </dgm:t>
    </dgm:pt>
    <dgm:pt modelId="{0700900F-9FA1-4C10-88B0-2C382DDEB0C4}" type="parTrans" cxnId="{FE39D1B0-EC64-43CE-B782-50E2B7609818}">
      <dgm:prSet/>
      <dgm:spPr/>
      <dgm:t>
        <a:bodyPr/>
        <a:lstStyle/>
        <a:p>
          <a:endParaRPr lang="en-AU" sz="1000"/>
        </a:p>
      </dgm:t>
    </dgm:pt>
    <dgm:pt modelId="{BFCEB512-E861-471F-B6FE-21EC48A84FAE}" type="sibTrans" cxnId="{FE39D1B0-EC64-43CE-B782-50E2B7609818}">
      <dgm:prSet/>
      <dgm:spPr/>
      <dgm:t>
        <a:bodyPr/>
        <a:lstStyle/>
        <a:p>
          <a:endParaRPr lang="en-AU" sz="1000"/>
        </a:p>
      </dgm:t>
    </dgm:pt>
    <dgm:pt modelId="{445AEB61-0C08-40AA-8606-954882E7D6A1}" type="pres">
      <dgm:prSet presAssocID="{23E4F44A-56B8-41E7-8390-27D7753A8313}" presName="diagram" presStyleCnt="0">
        <dgm:presLayoutVars>
          <dgm:dir/>
          <dgm:resizeHandles val="exact"/>
        </dgm:presLayoutVars>
      </dgm:prSet>
      <dgm:spPr/>
    </dgm:pt>
    <dgm:pt modelId="{4584ED45-12B1-42BB-9B63-3C64B37B1EB4}" type="pres">
      <dgm:prSet presAssocID="{B2735A2D-2B61-4D22-96B2-49357DF13A45}" presName="node" presStyleLbl="node1" presStyleIdx="0" presStyleCnt="4" custScaleX="282192" custScaleY="54426">
        <dgm:presLayoutVars>
          <dgm:bulletEnabled val="1"/>
        </dgm:presLayoutVars>
      </dgm:prSet>
      <dgm:spPr/>
    </dgm:pt>
    <dgm:pt modelId="{6806E2DC-902B-4B22-B40E-8889F23976A1}" type="pres">
      <dgm:prSet presAssocID="{373E82AF-DE85-462A-AA78-9DAA3869A8F7}" presName="sibTrans" presStyleCnt="0"/>
      <dgm:spPr/>
    </dgm:pt>
    <dgm:pt modelId="{875A72DB-9941-40DB-8AFE-262BA3B818BB}" type="pres">
      <dgm:prSet presAssocID="{5AC0EE53-FCBF-4470-9E00-3D95C696239B}" presName="node" presStyleLbl="node1" presStyleIdx="1" presStyleCnt="4" custScaleX="128740" custScaleY="54426">
        <dgm:presLayoutVars>
          <dgm:bulletEnabled val="1"/>
        </dgm:presLayoutVars>
      </dgm:prSet>
      <dgm:spPr/>
    </dgm:pt>
    <dgm:pt modelId="{839C4A06-09E0-4A5E-A6FF-5BBDAC80955B}" type="pres">
      <dgm:prSet presAssocID="{CC647F5D-0425-4D69-9DD1-D8A98164856E}" presName="sibTrans" presStyleCnt="0"/>
      <dgm:spPr/>
    </dgm:pt>
    <dgm:pt modelId="{57483565-8915-4560-A226-34405F8D7A1D}" type="pres">
      <dgm:prSet presAssocID="{6CD22C69-FAEB-468F-97EA-209D5234AC35}" presName="node" presStyleLbl="node1" presStyleIdx="2" presStyleCnt="4" custScaleX="206373" custScaleY="37735">
        <dgm:presLayoutVars>
          <dgm:bulletEnabled val="1"/>
        </dgm:presLayoutVars>
      </dgm:prSet>
      <dgm:spPr/>
    </dgm:pt>
    <dgm:pt modelId="{0746612F-400E-4357-B3FF-AA79BF1A09E6}" type="pres">
      <dgm:prSet presAssocID="{48E0CC97-5E32-4CFA-A8E7-1D6FC969D205}" presName="sibTrans" presStyleCnt="0"/>
      <dgm:spPr/>
    </dgm:pt>
    <dgm:pt modelId="{860D9255-2AE2-4A18-A542-4064C37CA378}" type="pres">
      <dgm:prSet presAssocID="{851B7D23-8C70-4706-ABD0-D363AF325956}" presName="node" presStyleLbl="node1" presStyleIdx="3" presStyleCnt="4" custScaleX="206373" custScaleY="37735">
        <dgm:presLayoutVars>
          <dgm:bulletEnabled val="1"/>
        </dgm:presLayoutVars>
      </dgm:prSet>
      <dgm:spPr/>
    </dgm:pt>
  </dgm:ptLst>
  <dgm:cxnLst>
    <dgm:cxn modelId="{BD8D6B33-6BFB-4729-9CA1-FD334536B7AC}" type="presOf" srcId="{5AC0EE53-FCBF-4470-9E00-3D95C696239B}" destId="{875A72DB-9941-40DB-8AFE-262BA3B818BB}" srcOrd="0" destOrd="0" presId="urn:microsoft.com/office/officeart/2005/8/layout/default"/>
    <dgm:cxn modelId="{24CE4244-D2FD-4418-B6B0-F391789AAC02}" srcId="{23E4F44A-56B8-41E7-8390-27D7753A8313}" destId="{B2735A2D-2B61-4D22-96B2-49357DF13A45}" srcOrd="0" destOrd="0" parTransId="{073F9F52-7E5E-49BE-B788-3FB929D59EE8}" sibTransId="{373E82AF-DE85-462A-AA78-9DAA3869A8F7}"/>
    <dgm:cxn modelId="{49B25369-97D7-4097-94FC-5029D7F89927}" type="presOf" srcId="{6CD22C69-FAEB-468F-97EA-209D5234AC35}" destId="{57483565-8915-4560-A226-34405F8D7A1D}" srcOrd="0" destOrd="0" presId="urn:microsoft.com/office/officeart/2005/8/layout/default"/>
    <dgm:cxn modelId="{21B51E4F-DB0B-4775-B640-C1940911D040}" srcId="{23E4F44A-56B8-41E7-8390-27D7753A8313}" destId="{5AC0EE53-FCBF-4470-9E00-3D95C696239B}" srcOrd="1" destOrd="0" parTransId="{46B04753-2EC3-46B1-8282-7F6B0ED43825}" sibTransId="{CC647F5D-0425-4D69-9DD1-D8A98164856E}"/>
    <dgm:cxn modelId="{E995015A-7DF8-4098-BB02-44275E9C075C}" type="presOf" srcId="{23E4F44A-56B8-41E7-8390-27D7753A8313}" destId="{445AEB61-0C08-40AA-8606-954882E7D6A1}" srcOrd="0" destOrd="0" presId="urn:microsoft.com/office/officeart/2005/8/layout/default"/>
    <dgm:cxn modelId="{120CDDAD-2F8E-4256-BD47-D8EEC86CAAAF}" type="presOf" srcId="{851B7D23-8C70-4706-ABD0-D363AF325956}" destId="{860D9255-2AE2-4A18-A542-4064C37CA378}" srcOrd="0" destOrd="0" presId="urn:microsoft.com/office/officeart/2005/8/layout/default"/>
    <dgm:cxn modelId="{FE39D1B0-EC64-43CE-B782-50E2B7609818}" srcId="{23E4F44A-56B8-41E7-8390-27D7753A8313}" destId="{851B7D23-8C70-4706-ABD0-D363AF325956}" srcOrd="3" destOrd="0" parTransId="{0700900F-9FA1-4C10-88B0-2C382DDEB0C4}" sibTransId="{BFCEB512-E861-471F-B6FE-21EC48A84FAE}"/>
    <dgm:cxn modelId="{483ECCE9-2833-47A8-80CE-941719CBF4FE}" type="presOf" srcId="{B2735A2D-2B61-4D22-96B2-49357DF13A45}" destId="{4584ED45-12B1-42BB-9B63-3C64B37B1EB4}" srcOrd="0" destOrd="0" presId="urn:microsoft.com/office/officeart/2005/8/layout/default"/>
    <dgm:cxn modelId="{58B2D0F6-84C6-4A57-B648-B7327EA43617}" srcId="{23E4F44A-56B8-41E7-8390-27D7753A8313}" destId="{6CD22C69-FAEB-468F-97EA-209D5234AC35}" srcOrd="2" destOrd="0" parTransId="{4DA5D323-307A-45E9-B86A-FA75887B0D42}" sibTransId="{48E0CC97-5E32-4CFA-A8E7-1D6FC969D205}"/>
    <dgm:cxn modelId="{AC88716C-9768-4C31-81D3-23B104EC2F83}" type="presParOf" srcId="{445AEB61-0C08-40AA-8606-954882E7D6A1}" destId="{4584ED45-12B1-42BB-9B63-3C64B37B1EB4}" srcOrd="0" destOrd="0" presId="urn:microsoft.com/office/officeart/2005/8/layout/default"/>
    <dgm:cxn modelId="{227E3D9D-1B10-4D03-81A3-80F809D1CF4F}" type="presParOf" srcId="{445AEB61-0C08-40AA-8606-954882E7D6A1}" destId="{6806E2DC-902B-4B22-B40E-8889F23976A1}" srcOrd="1" destOrd="0" presId="urn:microsoft.com/office/officeart/2005/8/layout/default"/>
    <dgm:cxn modelId="{771CC1F2-DBC7-4E6C-81F7-09F8C842022B}" type="presParOf" srcId="{445AEB61-0C08-40AA-8606-954882E7D6A1}" destId="{875A72DB-9941-40DB-8AFE-262BA3B818BB}" srcOrd="2" destOrd="0" presId="urn:microsoft.com/office/officeart/2005/8/layout/default"/>
    <dgm:cxn modelId="{9BB099A7-3A53-472F-B512-592F7829FC69}" type="presParOf" srcId="{445AEB61-0C08-40AA-8606-954882E7D6A1}" destId="{839C4A06-09E0-4A5E-A6FF-5BBDAC80955B}" srcOrd="3" destOrd="0" presId="urn:microsoft.com/office/officeart/2005/8/layout/default"/>
    <dgm:cxn modelId="{3C54DC57-4C62-4C4C-91E3-71A913E62367}" type="presParOf" srcId="{445AEB61-0C08-40AA-8606-954882E7D6A1}" destId="{57483565-8915-4560-A226-34405F8D7A1D}" srcOrd="4" destOrd="0" presId="urn:microsoft.com/office/officeart/2005/8/layout/default"/>
    <dgm:cxn modelId="{611D7872-A55F-4C4D-B43F-DD60B06B8A74}" type="presParOf" srcId="{445AEB61-0C08-40AA-8606-954882E7D6A1}" destId="{0746612F-400E-4357-B3FF-AA79BF1A09E6}" srcOrd="5" destOrd="0" presId="urn:microsoft.com/office/officeart/2005/8/layout/default"/>
    <dgm:cxn modelId="{121E3A1E-F48A-4DE9-BDC4-4F026748A3F9}" type="presParOf" srcId="{445AEB61-0C08-40AA-8606-954882E7D6A1}" destId="{860D9255-2AE2-4A18-A542-4064C37CA378}" srcOrd="6"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4ED45-12B1-42BB-9B63-3C64B37B1EB4}">
      <dsp:nvSpPr>
        <dsp:cNvPr id="0" name=""/>
        <dsp:cNvSpPr/>
      </dsp:nvSpPr>
      <dsp:spPr>
        <a:xfrm>
          <a:off x="17073" y="10361"/>
          <a:ext cx="4363123" cy="50490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t>Updated our entity’s relevant policies, such as our procurement policy, to align with the APS Net Zero 2030 and the Net Zero in Government Operations Strategy for the APS.</a:t>
          </a:r>
        </a:p>
      </dsp:txBody>
      <dsp:txXfrm>
        <a:off x="17073" y="10361"/>
        <a:ext cx="4363123" cy="504905"/>
      </dsp:txXfrm>
    </dsp:sp>
    <dsp:sp modelId="{875A72DB-9941-40DB-8AFE-262BA3B818BB}">
      <dsp:nvSpPr>
        <dsp:cNvPr id="0" name=""/>
        <dsp:cNvSpPr/>
      </dsp:nvSpPr>
      <dsp:spPr>
        <a:xfrm>
          <a:off x="4534812" y="10361"/>
          <a:ext cx="1990519" cy="504905"/>
        </a:xfrm>
        <a:prstGeom prst="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t>Published out first Emissions Reduction Plan.</a:t>
          </a:r>
        </a:p>
      </dsp:txBody>
      <dsp:txXfrm>
        <a:off x="4534812" y="10361"/>
        <a:ext cx="1990519" cy="504905"/>
      </dsp:txXfrm>
    </dsp:sp>
    <dsp:sp modelId="{57483565-8915-4560-A226-34405F8D7A1D}">
      <dsp:nvSpPr>
        <dsp:cNvPr id="0" name=""/>
        <dsp:cNvSpPr/>
      </dsp:nvSpPr>
      <dsp:spPr>
        <a:xfrm>
          <a:off x="3049" y="669882"/>
          <a:ext cx="3190845" cy="350064"/>
        </a:xfrm>
        <a:prstGeom prst="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t>Held a safe cycling and bike maintenance workshop to promote active and low carbon commuting.</a:t>
          </a:r>
        </a:p>
      </dsp:txBody>
      <dsp:txXfrm>
        <a:off x="3049" y="669882"/>
        <a:ext cx="3190845" cy="350064"/>
      </dsp:txXfrm>
    </dsp:sp>
    <dsp:sp modelId="{860D9255-2AE2-4A18-A542-4064C37CA378}">
      <dsp:nvSpPr>
        <dsp:cNvPr id="0" name=""/>
        <dsp:cNvSpPr/>
      </dsp:nvSpPr>
      <dsp:spPr>
        <a:xfrm>
          <a:off x="3348510" y="669882"/>
          <a:ext cx="3190845" cy="350064"/>
        </a:xfrm>
        <a:prstGeom prst="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t>Established quarterly meetings with our landlords to identify activities to reduce greenhouse gas emissions.</a:t>
          </a:r>
        </a:p>
      </dsp:txBody>
      <dsp:txXfrm>
        <a:off x="3348510" y="669882"/>
        <a:ext cx="3190845" cy="35006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1304</Words>
  <Characters>7490</Characters>
  <Application>Microsoft Office Word</Application>
  <DocSecurity>0</DocSecurity>
  <Lines>234</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2025-04-07T03:24:00Z</dcterms:created>
  <dcterms:modified xsi:type="dcterms:W3CDTF">2025-04-07T03:24:00Z</dcterms:modified>
  <cp:category/>
</cp:coreProperties>
</file>