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74C86" w14:textId="3D0C28C9" w:rsidR="00022D0E" w:rsidRPr="00861E0E" w:rsidRDefault="00CD657F" w:rsidP="00C52118">
      <w:pPr>
        <w:pStyle w:val="Heading1"/>
        <w:spacing w:before="0"/>
      </w:pPr>
      <w:bookmarkStart w:id="0" w:name="_Ref186711497"/>
      <w:r>
        <w:t>Example Governance Disclosure</w:t>
      </w:r>
      <w:bookmarkEnd w:id="0"/>
    </w:p>
    <w:p w14:paraId="14F6B3A1" w14:textId="1A707233" w:rsidR="0005610F" w:rsidRPr="003D6007" w:rsidRDefault="00FA0D6E" w:rsidP="00F443C2">
      <w:pPr>
        <w:pStyle w:val="Subheading"/>
        <w:spacing w:beforeLines="0" w:before="240" w:beforeAutospacing="0" w:after="840" w:afterAutospacing="0"/>
      </w:pPr>
      <w:r>
        <w:t>Small Specialist Investment Vehicle</w:t>
      </w:r>
      <w:r w:rsidR="00CD657F">
        <w:t xml:space="preserve"> </w:t>
      </w:r>
    </w:p>
    <w:p w14:paraId="6C0E3F4D" w14:textId="4577D347" w:rsidR="00902AB1" w:rsidRDefault="007C22AC" w:rsidP="00B26257">
      <w:pPr>
        <w:pStyle w:val="Heading2"/>
      </w:pPr>
      <w:r>
        <w:t>Introduction</w:t>
      </w:r>
    </w:p>
    <w:p w14:paraId="6F6793CE" w14:textId="220C3F80" w:rsidR="002977E2" w:rsidRDefault="002977E2" w:rsidP="00B70148">
      <w:pPr>
        <w:pStyle w:val="BodyText1"/>
      </w:pPr>
      <w:r>
        <w:t xml:space="preserve">This document has been prepared as a hypothetical example of disclosing the Governance criteria for inclusion in an entity’s Annual Report. This example has been prepared by the Department of Finance's Climate Action in Government Operations Unit to support Commonwealth entities participating in the </w:t>
      </w:r>
      <w:hyperlink r:id="rId13" w:history="1">
        <w:r w:rsidRPr="002977E2">
          <w:rPr>
            <w:rStyle w:val="Hyperlink"/>
          </w:rPr>
          <w:t>Commonwealth Climate Disclosure (CCD) Initiative</w:t>
        </w:r>
      </w:hyperlink>
      <w:r>
        <w:t>.</w:t>
      </w:r>
      <w:r w:rsidDel="00DA5DFA">
        <w:t xml:space="preserve"> </w:t>
      </w:r>
    </w:p>
    <w:p w14:paraId="739E3840" w14:textId="1C7C9381" w:rsidR="002977E2" w:rsidRDefault="002977E2" w:rsidP="00B70148">
      <w:pPr>
        <w:pStyle w:val="BodyText1"/>
      </w:pPr>
      <w:r>
        <w:t xml:space="preserve">The example disclosure has been prepared for </w:t>
      </w:r>
      <w:r w:rsidRPr="2AF056F6">
        <w:rPr>
          <w:b/>
        </w:rPr>
        <w:t xml:space="preserve">a fictional </w:t>
      </w:r>
      <w:r w:rsidR="00BE0035" w:rsidRPr="2AF056F6">
        <w:rPr>
          <w:b/>
        </w:rPr>
        <w:t xml:space="preserve">Commonwealth </w:t>
      </w:r>
      <w:r w:rsidR="00BE0035">
        <w:rPr>
          <w:b/>
        </w:rPr>
        <w:t>entity</w:t>
      </w:r>
      <w:r>
        <w:t xml:space="preserve">, the </w:t>
      </w:r>
      <w:r w:rsidR="00DD5D22" w:rsidRPr="00D20014">
        <w:t>Bushfire</w:t>
      </w:r>
      <w:r w:rsidR="00706718" w:rsidRPr="00D20014">
        <w:t xml:space="preserve"> Recovery Investment Corporation</w:t>
      </w:r>
      <w:r w:rsidR="00706718">
        <w:t>,</w:t>
      </w:r>
      <w:r>
        <w:t xml:space="preserve"> </w:t>
      </w:r>
      <w:r w:rsidR="009705DE">
        <w:t xml:space="preserve">which is notionally a </w:t>
      </w:r>
      <w:r w:rsidR="0067278F">
        <w:t>small c</w:t>
      </w:r>
      <w:r w:rsidR="0067278F" w:rsidRPr="00130AF1">
        <w:t>orporate Commonwealth Entity and Special Investment Vehicle governed by an independent board</w:t>
      </w:r>
      <w:r>
        <w:t>.</w:t>
      </w:r>
      <w:r w:rsidRPr="00C82E5B">
        <w:t xml:space="preserve"> </w:t>
      </w:r>
      <w:r w:rsidR="00FC5C84">
        <w:t xml:space="preserve">This document </w:t>
      </w:r>
      <w:r>
        <w:t xml:space="preserve">demonstrates a </w:t>
      </w:r>
      <w:proofErr w:type="gramStart"/>
      <w:r>
        <w:t>possible approach entities</w:t>
      </w:r>
      <w:proofErr w:type="gramEnd"/>
      <w:r>
        <w:t xml:space="preserve"> could take when preparing their climate disclosure. </w:t>
      </w:r>
      <w:r w:rsidR="00BE0035">
        <w:t xml:space="preserve">It is </w:t>
      </w:r>
      <w:r>
        <w:t>tailored for entities at the start of their climate risk maturity journey.</w:t>
      </w:r>
    </w:p>
    <w:p w14:paraId="17E0D72E" w14:textId="4AECE1F9" w:rsidR="002977E2" w:rsidRDefault="002977E2" w:rsidP="00B70148">
      <w:pPr>
        <w:pStyle w:val="BodyText1"/>
      </w:pPr>
      <w:r>
        <w:t>The example climate disclosure should be considered in conjunction with the</w:t>
      </w:r>
      <w:r w:rsidRPr="00C43B8F">
        <w:rPr>
          <w:rStyle w:val="Hyperlink"/>
          <w:rFonts w:ascii="Arial" w:hAnsi="Arial"/>
          <w:color w:val="auto"/>
          <w:u w:val="none"/>
        </w:rPr>
        <w:t xml:space="preserve"> </w:t>
      </w:r>
      <w:hyperlink r:id="rId14" w:history="1">
        <w:r w:rsidRPr="00972367">
          <w:rPr>
            <w:rStyle w:val="Hyperlink"/>
            <w:rFonts w:ascii="Arial" w:hAnsi="Arial"/>
          </w:rPr>
          <w:t xml:space="preserve">Year 1 </w:t>
        </w:r>
        <w:r w:rsidR="007D4D20">
          <w:rPr>
            <w:rStyle w:val="Hyperlink"/>
            <w:rFonts w:ascii="Arial" w:hAnsi="Arial"/>
          </w:rPr>
          <w:t xml:space="preserve">CCD </w:t>
        </w:r>
        <w:r w:rsidRPr="00972367">
          <w:rPr>
            <w:rStyle w:val="Hyperlink"/>
            <w:rFonts w:ascii="Arial" w:hAnsi="Arial"/>
          </w:rPr>
          <w:t>Requiremen</w:t>
        </w:r>
        <w:r w:rsidRPr="00972367">
          <w:rPr>
            <w:rStyle w:val="Hyperlink"/>
          </w:rPr>
          <w:t>ts</w:t>
        </w:r>
      </w:hyperlink>
      <w:r w:rsidRPr="00C43B8F">
        <w:rPr>
          <w:color w:val="000000"/>
        </w:rPr>
        <w:t xml:space="preserve"> </w:t>
      </w:r>
      <w:r>
        <w:t xml:space="preserve">and </w:t>
      </w:r>
      <w:r w:rsidRPr="00052BC2">
        <w:rPr>
          <w:rStyle w:val="Hyperlink"/>
          <w:rFonts w:ascii="Arial" w:hAnsi="Arial"/>
          <w:color w:val="auto"/>
          <w:u w:val="none"/>
        </w:rPr>
        <w:t xml:space="preserve">Resource Management Guide (RMG) </w:t>
      </w:r>
      <w:hyperlink r:id="rId15" w:history="1">
        <w:r w:rsidRPr="00112950">
          <w:rPr>
            <w:rStyle w:val="Hyperlink"/>
            <w:rFonts w:ascii="Arial" w:hAnsi="Arial"/>
          </w:rPr>
          <w:t>136</w:t>
        </w:r>
      </w:hyperlink>
      <w:r>
        <w:t xml:space="preserve"> when preparing an entity’s Annual Report. </w:t>
      </w:r>
    </w:p>
    <w:p w14:paraId="27ABB0CA" w14:textId="77777777" w:rsidR="002977E2" w:rsidRDefault="002977E2" w:rsidP="00B70148">
      <w:pPr>
        <w:pStyle w:val="BodyText1"/>
      </w:pPr>
      <w:r>
        <w:t xml:space="preserve">Note: Commonwealth entities are encouraged to disclose more detail and progress than outlined in this example climate disclosure where they </w:t>
      </w:r>
      <w:proofErr w:type="gramStart"/>
      <w:r>
        <w:t>have the opportunity to</w:t>
      </w:r>
      <w:proofErr w:type="gramEnd"/>
      <w:r>
        <w:t xml:space="preserve"> do so.</w:t>
      </w:r>
    </w:p>
    <w:tbl>
      <w:tblPr>
        <w:tblStyle w:val="TableGrid"/>
        <w:tblW w:w="0" w:type="auto"/>
        <w:shd w:val="clear" w:color="auto" w:fill="D2F0EF" w:themeFill="accent2" w:themeFillTint="33"/>
        <w:tblLook w:val="04A0" w:firstRow="1" w:lastRow="0" w:firstColumn="1" w:lastColumn="0" w:noHBand="0" w:noVBand="1"/>
      </w:tblPr>
      <w:tblGrid>
        <w:gridCol w:w="9402"/>
      </w:tblGrid>
      <w:tr w:rsidR="002977E2" w14:paraId="16F17110" w14:textId="77777777" w:rsidTr="003936E8">
        <w:tc>
          <w:tcPr>
            <w:tcW w:w="9402" w:type="dxa"/>
            <w:shd w:val="clear" w:color="auto" w:fill="D2F0EF" w:themeFill="accent2" w:themeFillTint="33"/>
          </w:tcPr>
          <w:p w14:paraId="00AA0E41" w14:textId="47D8B4CA" w:rsidR="0089260C" w:rsidRPr="00111CE2" w:rsidRDefault="002977E2" w:rsidP="00B70148">
            <w:pPr>
              <w:pStyle w:val="BodyText1"/>
            </w:pPr>
            <w:r w:rsidRPr="0046495D">
              <w:rPr>
                <w:b/>
              </w:rPr>
              <w:t>Tip:</w:t>
            </w:r>
            <w:r>
              <w:t xml:space="preserve"> </w:t>
            </w:r>
            <w:r w:rsidRPr="00425D04">
              <w:t>Guidance on how to</w:t>
            </w:r>
            <w:r>
              <w:t xml:space="preserve"> use this example is identified throughout in these</w:t>
            </w:r>
            <w:r w:rsidR="002B611F">
              <w:t xml:space="preserve"> </w:t>
            </w:r>
            <w:r>
              <w:t>boxes.</w:t>
            </w:r>
          </w:p>
        </w:tc>
      </w:tr>
    </w:tbl>
    <w:p w14:paraId="2DC9857A" w14:textId="77777777" w:rsidR="00200C54" w:rsidRDefault="00200C54" w:rsidP="00200C54">
      <w:pPr>
        <w:pStyle w:val="BodyText1"/>
      </w:pPr>
    </w:p>
    <w:tbl>
      <w:tblPr>
        <w:tblStyle w:val="TableGrid"/>
        <w:tblW w:w="0" w:type="auto"/>
        <w:shd w:val="clear" w:color="auto" w:fill="D2F0EF" w:themeFill="accent2" w:themeFillTint="33"/>
        <w:tblLook w:val="04A0" w:firstRow="1" w:lastRow="0" w:firstColumn="1" w:lastColumn="0" w:noHBand="0" w:noVBand="1"/>
      </w:tblPr>
      <w:tblGrid>
        <w:gridCol w:w="9402"/>
      </w:tblGrid>
      <w:tr w:rsidR="00200C54" w14:paraId="06214861" w14:textId="77777777" w:rsidTr="00616CA6">
        <w:tc>
          <w:tcPr>
            <w:tcW w:w="9402" w:type="dxa"/>
            <w:shd w:val="clear" w:color="auto" w:fill="F8F0DD" w:themeFill="accent1" w:themeFillTint="33"/>
          </w:tcPr>
          <w:p w14:paraId="27125A5C" w14:textId="181F3370" w:rsidR="00200C54" w:rsidRPr="00111CE2" w:rsidRDefault="00200C54" w:rsidP="006C1D94">
            <w:pPr>
              <w:pStyle w:val="BodyText1"/>
            </w:pPr>
            <w:r>
              <w:rPr>
                <w:b/>
              </w:rPr>
              <w:t>Note</w:t>
            </w:r>
            <w:r w:rsidRPr="0046495D">
              <w:rPr>
                <w:b/>
              </w:rPr>
              <w:t>:</w:t>
            </w:r>
            <w:r>
              <w:t xml:space="preserve"> </w:t>
            </w:r>
            <w:r w:rsidR="00726368">
              <w:t>B</w:t>
            </w:r>
            <w:r>
              <w:t xml:space="preserve">ecause this example is for a </w:t>
            </w:r>
            <w:r w:rsidR="00726368">
              <w:t>S</w:t>
            </w:r>
            <w:r>
              <w:t xml:space="preserve">pecialist </w:t>
            </w:r>
            <w:r w:rsidR="00726368">
              <w:t>I</w:t>
            </w:r>
            <w:r>
              <w:t xml:space="preserve">nvestment </w:t>
            </w:r>
            <w:r w:rsidR="00726368">
              <w:t>V</w:t>
            </w:r>
            <w:r>
              <w:t>ehicle</w:t>
            </w:r>
            <w:r w:rsidR="003B42C6">
              <w:t>,</w:t>
            </w:r>
            <w:r w:rsidR="000B1035">
              <w:t xml:space="preserve"> it is for a Tranche 1 entity commencing disclosure against the Year 1 Requirement from 2024-25.</w:t>
            </w:r>
            <w:r w:rsidR="00D828A2">
              <w:t xml:space="preserve"> </w:t>
            </w:r>
            <w:r w:rsidR="0081099A">
              <w:t>If you are a Tranche 2 entity</w:t>
            </w:r>
            <w:r w:rsidR="000E4782">
              <w:t xml:space="preserve"> commencing disclosure in the 2025-26 reporting period, please consider this timing difference when applying the example.</w:t>
            </w:r>
          </w:p>
        </w:tc>
      </w:tr>
    </w:tbl>
    <w:p w14:paraId="1C7A9500" w14:textId="77777777" w:rsidR="00200C54" w:rsidRPr="00200C54" w:rsidRDefault="00200C54" w:rsidP="00616CA6">
      <w:pPr>
        <w:sectPr w:rsidR="00200C54" w:rsidRPr="00200C54" w:rsidSect="001146A7">
          <w:footerReference w:type="default" r:id="rId16"/>
          <w:headerReference w:type="first" r:id="rId17"/>
          <w:footerReference w:type="first" r:id="rId18"/>
          <w:pgSz w:w="11906" w:h="16838" w:code="9"/>
          <w:pgMar w:top="1739" w:right="1247" w:bottom="1247" w:left="1247" w:header="284" w:footer="709" w:gutter="0"/>
          <w:cols w:space="708"/>
          <w:titlePg/>
          <w:docGrid w:linePitch="360"/>
        </w:sectPr>
      </w:pPr>
    </w:p>
    <w:p w14:paraId="1DD4013E" w14:textId="3BBEA592" w:rsidR="00FB2D0C" w:rsidRDefault="00FB2D0C" w:rsidP="00FB2D0C">
      <w:pPr>
        <w:pStyle w:val="Heading1"/>
      </w:pPr>
      <w:bookmarkStart w:id="1" w:name="_Appendix_F:_Climate"/>
      <w:bookmarkStart w:id="2" w:name="_Ref186709344"/>
      <w:bookmarkEnd w:id="1"/>
      <w:r w:rsidRPr="00D03E82">
        <w:lastRenderedPageBreak/>
        <w:t>Appendix</w:t>
      </w:r>
      <w:r>
        <w:t xml:space="preserve"> </w:t>
      </w:r>
      <w:r w:rsidR="00B84934">
        <w:t>F</w:t>
      </w:r>
      <w:r w:rsidRPr="00162BA7">
        <w:t xml:space="preserve">: </w:t>
      </w:r>
      <w:r>
        <w:t>Climate Statement</w:t>
      </w:r>
      <w:bookmarkEnd w:id="2"/>
    </w:p>
    <w:p w14:paraId="1D865F35" w14:textId="4EE04D27" w:rsidR="00A60A44" w:rsidRDefault="00A60A44" w:rsidP="00A60A44">
      <w:pPr>
        <w:pStyle w:val="Heading2"/>
      </w:pPr>
      <w:r>
        <w:t xml:space="preserve">Example </w:t>
      </w:r>
      <w:r w:rsidR="0000622C">
        <w:t>Governance Climate Disclosure</w:t>
      </w:r>
    </w:p>
    <w:p w14:paraId="6557A91F" w14:textId="77777777" w:rsidR="00A34966" w:rsidRDefault="00A34966" w:rsidP="00616CA6">
      <w:pPr>
        <w:pStyle w:val="BodyText1"/>
        <w:rPr>
          <w:rFonts w:cstheme="minorHAnsi"/>
        </w:rPr>
      </w:pPr>
      <w:r>
        <w:t xml:space="preserve">Commonwealth Climate Disclosure is the Government’s policy for Commonwealth entities to publicly disclose their exposure to climate risks and opportunities, as well as their </w:t>
      </w:r>
      <w:r>
        <w:rPr>
          <w:rFonts w:cstheme="minorHAnsi"/>
        </w:rPr>
        <w:t>actions to manage them</w:t>
      </w:r>
      <w:r w:rsidRPr="00FF015B">
        <w:rPr>
          <w:rFonts w:cstheme="minorHAnsi"/>
        </w:rPr>
        <w:t>, delivering transparent and consistent climate disclosures to the Australian public</w:t>
      </w:r>
      <w:r>
        <w:rPr>
          <w:rFonts w:cstheme="minorHAnsi"/>
        </w:rPr>
        <w:t>.</w:t>
      </w:r>
    </w:p>
    <w:p w14:paraId="6EFFE9F1" w14:textId="6E30AFAC" w:rsidR="00A34966" w:rsidRDefault="00A34966" w:rsidP="00B70148">
      <w:pPr>
        <w:pStyle w:val="BodyText1"/>
      </w:pPr>
      <w:r w:rsidRPr="00B30E03">
        <w:t xml:space="preserve">Under the policy, non-corporate Commonwealth entities are required to complete climate disclosures. </w:t>
      </w:r>
      <w:r>
        <w:t>As</w:t>
      </w:r>
      <w:r w:rsidR="00425544">
        <w:t xml:space="preserve"> a specialist investment vehicle (SIV)</w:t>
      </w:r>
      <w:r>
        <w:t xml:space="preserve"> t</w:t>
      </w:r>
      <w:r w:rsidRPr="2AF056F6">
        <w:t xml:space="preserve">he </w:t>
      </w:r>
      <w:r w:rsidR="00DD5D22">
        <w:t>Bushire Recovery Investment Corporation (BRIC)</w:t>
      </w:r>
      <w:r w:rsidRPr="2AF056F6">
        <w:t xml:space="preserve"> meets the thresholds of Tranche 1 in the </w:t>
      </w:r>
      <w:hyperlink r:id="rId19">
        <w:r w:rsidRPr="2AF056F6">
          <w:rPr>
            <w:rStyle w:val="Hyperlink"/>
          </w:rPr>
          <w:t xml:space="preserve">CCD </w:t>
        </w:r>
        <w:r>
          <w:rPr>
            <w:rStyle w:val="Hyperlink"/>
          </w:rPr>
          <w:t>P</w:t>
        </w:r>
        <w:r w:rsidRPr="2AF056F6">
          <w:rPr>
            <w:rStyle w:val="Hyperlink"/>
          </w:rPr>
          <w:t xml:space="preserve">olicy </w:t>
        </w:r>
        <w:r>
          <w:rPr>
            <w:rStyle w:val="Hyperlink"/>
          </w:rPr>
          <w:t>A</w:t>
        </w:r>
        <w:r w:rsidRPr="2AF056F6">
          <w:rPr>
            <w:rStyle w:val="Hyperlink"/>
          </w:rPr>
          <w:t>rchitecture</w:t>
        </w:r>
      </w:hyperlink>
      <w:r>
        <w:t xml:space="preserve">, </w:t>
      </w:r>
      <w:r w:rsidR="006F0CA8">
        <w:t>is</w:t>
      </w:r>
      <w:r w:rsidRPr="2AF056F6">
        <w:t xml:space="preserve"> required to start including climate-related disclosures in our Annual Report from FY2024-25.</w:t>
      </w:r>
      <w:r>
        <w:t xml:space="preserve"> This climate statement has been prepared in accordance with the </w:t>
      </w:r>
      <w:hyperlink r:id="rId20" w:history="1">
        <w:r w:rsidRPr="00972367">
          <w:rPr>
            <w:rStyle w:val="Hyperlink"/>
          </w:rPr>
          <w:t>Year 1 Reporting Provisions</w:t>
        </w:r>
      </w:hyperlink>
      <w:r>
        <w:t>.</w:t>
      </w:r>
    </w:p>
    <w:p w14:paraId="743E7E65" w14:textId="44E3BB83" w:rsidR="005F55CD" w:rsidRDefault="005F55CD" w:rsidP="005F55CD">
      <w:pPr>
        <w:pStyle w:val="BodyText1"/>
      </w:pPr>
      <w:r>
        <w:t xml:space="preserve">The criteria have been addressed through the body of our annual report, our </w:t>
      </w:r>
      <w:hyperlink r:id="rId21" w:history="1">
        <w:r w:rsidRPr="00AB6E7E">
          <w:rPr>
            <w:rStyle w:val="Hyperlink"/>
          </w:rPr>
          <w:t>Emissions Reduction Plan</w:t>
        </w:r>
      </w:hyperlink>
      <w:bookmarkStart w:id="3" w:name="_Ref186716520"/>
      <w:r>
        <w:rPr>
          <w:rStyle w:val="EndnoteReference"/>
        </w:rPr>
        <w:endnoteReference w:id="2"/>
      </w:r>
      <w:bookmarkEnd w:id="3"/>
      <w:r>
        <w:t xml:space="preserve">, </w:t>
      </w:r>
      <w:hyperlink r:id="rId22" w:history="1">
        <w:r w:rsidRPr="00BF2449">
          <w:rPr>
            <w:rStyle w:val="Hyperlink"/>
          </w:rPr>
          <w:t>Corporate Plan</w:t>
        </w:r>
      </w:hyperlink>
      <w:r>
        <w:rPr>
          <w:rStyle w:val="EndnoteReference"/>
        </w:rPr>
        <w:endnoteReference w:id="3"/>
      </w:r>
      <w:r>
        <w:t xml:space="preserve">,  and the information within this Climate Statement. An index has been included at the end of this appendix to enable readers to easily access </w:t>
      </w:r>
      <w:r w:rsidR="00F802F7">
        <w:br/>
      </w:r>
      <w:r>
        <w:t>cross-referenced information and provide additional details, where relevant.</w:t>
      </w:r>
    </w:p>
    <w:p w14:paraId="334BD598" w14:textId="4280EEB0" w:rsidR="005F55CD" w:rsidRDefault="00A34966" w:rsidP="00690EA3">
      <w:pPr>
        <w:pStyle w:val="Heading2example"/>
      </w:pPr>
      <w:bookmarkStart w:id="4" w:name="_Toc161825470"/>
      <w:bookmarkStart w:id="5" w:name="_Toc163464085"/>
      <w:r w:rsidRPr="00C01E64">
        <w:t>Governance</w:t>
      </w:r>
      <w:bookmarkEnd w:id="4"/>
      <w:bookmarkEnd w:id="5"/>
    </w:p>
    <w:p w14:paraId="45B2B157" w14:textId="72740A54" w:rsidR="005F55CD" w:rsidRPr="00C01E64" w:rsidRDefault="007C4710" w:rsidP="005F55CD">
      <w:pPr>
        <w:pStyle w:val="BodyText1"/>
      </w:pPr>
      <w:r>
        <w:t xml:space="preserve">Climate risk and opportunity management is embedded within our existing governance and risk management </w:t>
      </w:r>
      <w:r w:rsidR="00960E0C">
        <w:t>policies and procedure</w:t>
      </w:r>
      <w:r w:rsidR="0080341A">
        <w:t>s</w:t>
      </w:r>
      <w:r w:rsidR="00960E0C">
        <w:t xml:space="preserve"> (see</w:t>
      </w:r>
      <w:r w:rsidR="00B76E55">
        <w:t xml:space="preserve"> the annual report </w:t>
      </w:r>
      <w:r w:rsidR="00167E95">
        <w:fldChar w:fldCharType="begin"/>
      </w:r>
      <w:r w:rsidR="00167E95">
        <w:instrText xml:space="preserve"> REF _Ref186711490 \h </w:instrText>
      </w:r>
      <w:r w:rsidR="00167E95">
        <w:fldChar w:fldCharType="separate"/>
      </w:r>
      <w:r w:rsidR="00167E95" w:rsidRPr="000B05A8">
        <w:rPr>
          <w:rFonts w:cstheme="minorHAnsi"/>
        </w:rPr>
        <w:t>Governance</w:t>
      </w:r>
      <w:r w:rsidR="00167E95">
        <w:fldChar w:fldCharType="end"/>
      </w:r>
      <w:r w:rsidR="00B76E55">
        <w:t xml:space="preserve"> section on page </w:t>
      </w:r>
      <w:r w:rsidR="00B76E55">
        <w:fldChar w:fldCharType="begin"/>
      </w:r>
      <w:r w:rsidR="00B76E55">
        <w:instrText xml:space="preserve"> PAGEREF _Ref186711490 \h </w:instrText>
      </w:r>
      <w:r w:rsidR="00B76E55">
        <w:fldChar w:fldCharType="separate"/>
      </w:r>
      <w:r w:rsidR="00B76E55">
        <w:rPr>
          <w:noProof/>
        </w:rPr>
        <w:t>8</w:t>
      </w:r>
      <w:r w:rsidR="00B76E55">
        <w:fldChar w:fldCharType="end"/>
      </w:r>
      <w:r w:rsidR="00960E0C">
        <w:t xml:space="preserve">). The roles and responsibilities </w:t>
      </w:r>
      <w:r w:rsidR="00167E95">
        <w:t>delegated from the Board (accountable authority)</w:t>
      </w:r>
      <w:r w:rsidR="00354320">
        <w:t xml:space="preserve"> and executive levels,</w:t>
      </w:r>
      <w:r w:rsidR="00167E95">
        <w:t xml:space="preserve"> down t</w:t>
      </w:r>
      <w:r w:rsidR="00354320">
        <w:t xml:space="preserve">o the operational level are detailed below in </w:t>
      </w:r>
      <w:r w:rsidR="00B51DFA">
        <w:fldChar w:fldCharType="begin"/>
      </w:r>
      <w:r w:rsidR="00B51DFA">
        <w:instrText xml:space="preserve"> REF _Ref186711643 \h </w:instrText>
      </w:r>
      <w:r w:rsidR="00B51DFA">
        <w:fldChar w:fldCharType="separate"/>
      </w:r>
      <w:r w:rsidR="00B51DFA">
        <w:t xml:space="preserve">Figure </w:t>
      </w:r>
      <w:r w:rsidR="00B51DFA">
        <w:rPr>
          <w:noProof/>
        </w:rPr>
        <w:t>1</w:t>
      </w:r>
      <w:r w:rsidR="00B51DFA">
        <w:fldChar w:fldCharType="end"/>
      </w:r>
      <w:r w:rsidR="00B51DFA">
        <w:t>.</w:t>
      </w:r>
    </w:p>
    <w:p w14:paraId="4E468192" w14:textId="65A1F4D1" w:rsidR="0099584A" w:rsidRDefault="00EF4287" w:rsidP="00B70148">
      <w:pPr>
        <w:pStyle w:val="BodyText1"/>
      </w:pPr>
      <w:r w:rsidRPr="00EF4287">
        <w:rPr>
          <w:noProof/>
        </w:rPr>
        <w:drawing>
          <wp:inline distT="0" distB="0" distL="0" distR="0" wp14:anchorId="1139DEFA" wp14:editId="4074E319">
            <wp:extent cx="4060209" cy="2734991"/>
            <wp:effectExtent l="0" t="0" r="0" b="8255"/>
            <wp:docPr id="1904807009" name="Picture 1" descr="A diagram of a company's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807009" name="Picture 1" descr="A diagram of a company's company&#10;&#10;Description automatically generated"/>
                    <pic:cNvPicPr/>
                  </pic:nvPicPr>
                  <pic:blipFill>
                    <a:blip r:embed="rId23"/>
                    <a:stretch>
                      <a:fillRect/>
                    </a:stretch>
                  </pic:blipFill>
                  <pic:spPr>
                    <a:xfrm>
                      <a:off x="0" y="0"/>
                      <a:ext cx="4102068" cy="2763187"/>
                    </a:xfrm>
                    <a:prstGeom prst="rect">
                      <a:avLst/>
                    </a:prstGeom>
                  </pic:spPr>
                </pic:pic>
              </a:graphicData>
            </a:graphic>
          </wp:inline>
        </w:drawing>
      </w:r>
    </w:p>
    <w:p w14:paraId="06BD31D2" w14:textId="28A527DD" w:rsidR="006E5E1A" w:rsidRDefault="006E5E1A" w:rsidP="006E5E1A">
      <w:pPr>
        <w:pStyle w:val="Caption"/>
        <w:rPr>
          <w:rFonts w:asciiTheme="minorHAnsi" w:hAnsiTheme="minorHAnsi" w:cstheme="minorHAnsi"/>
        </w:rPr>
      </w:pPr>
      <w:bookmarkStart w:id="6" w:name="_Ref186711643"/>
      <w:bookmarkStart w:id="7" w:name="_Ref186709222"/>
      <w:commentRangeStart w:id="8"/>
      <w:r>
        <w:t xml:space="preserve">Figure </w:t>
      </w:r>
      <w:r>
        <w:fldChar w:fldCharType="begin"/>
      </w:r>
      <w:r>
        <w:instrText xml:space="preserve"> SEQ Figure \* ARABIC </w:instrText>
      </w:r>
      <w:r>
        <w:fldChar w:fldCharType="separate"/>
      </w:r>
      <w:r w:rsidR="008B6B66">
        <w:rPr>
          <w:noProof/>
        </w:rPr>
        <w:t>1</w:t>
      </w:r>
      <w:r>
        <w:fldChar w:fldCharType="end"/>
      </w:r>
      <w:bookmarkEnd w:id="6"/>
      <w:r>
        <w:t xml:space="preserve"> </w:t>
      </w:r>
      <w:r w:rsidR="000F1AC6">
        <w:t xml:space="preserve">Climate Governance </w:t>
      </w:r>
      <w:r>
        <w:t>Structure</w:t>
      </w:r>
      <w:commentRangeEnd w:id="8"/>
      <w:r>
        <w:rPr>
          <w:rStyle w:val="CommentReference"/>
          <w:rFonts w:asciiTheme="minorHAnsi" w:hAnsiTheme="minorHAnsi"/>
          <w:i w:val="0"/>
          <w:iCs w:val="0"/>
        </w:rPr>
        <w:commentReference w:id="8"/>
      </w:r>
      <w:bookmarkEnd w:id="7"/>
    </w:p>
    <w:tbl>
      <w:tblPr>
        <w:tblStyle w:val="TableGrid"/>
        <w:tblW w:w="5037" w:type="pct"/>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861"/>
        <w:gridCol w:w="2852"/>
        <w:gridCol w:w="5769"/>
      </w:tblGrid>
      <w:tr w:rsidR="004D6278" w:rsidRPr="00404133" w14:paraId="0F1A08D9" w14:textId="77777777" w:rsidTr="00627322">
        <w:trPr>
          <w:trHeight w:val="451"/>
          <w:tblHeader/>
        </w:trPr>
        <w:tc>
          <w:tcPr>
            <w:tcW w:w="454" w:type="pct"/>
            <w:tcBorders>
              <w:top w:val="nil"/>
              <w:bottom w:val="single" w:sz="12" w:space="0" w:color="000000" w:themeColor="text1"/>
            </w:tcBorders>
          </w:tcPr>
          <w:p w14:paraId="508B098D" w14:textId="2062C947" w:rsidR="004D6278" w:rsidRPr="00404133" w:rsidRDefault="004D6278" w:rsidP="000744A9">
            <w:pPr>
              <w:pStyle w:val="Tableheading"/>
            </w:pPr>
            <w:r>
              <w:lastRenderedPageBreak/>
              <w:t>Criteria</w:t>
            </w:r>
          </w:p>
        </w:tc>
        <w:tc>
          <w:tcPr>
            <w:tcW w:w="1504" w:type="pct"/>
            <w:tcBorders>
              <w:top w:val="nil"/>
              <w:bottom w:val="single" w:sz="12" w:space="0" w:color="000000" w:themeColor="text1"/>
            </w:tcBorders>
          </w:tcPr>
          <w:p w14:paraId="00FA4336" w14:textId="77777777" w:rsidR="004D6278" w:rsidRPr="00404133" w:rsidRDefault="004D6278" w:rsidP="000744A9">
            <w:pPr>
              <w:pStyle w:val="Tableheading"/>
            </w:pPr>
            <w:r>
              <w:t>Requirement summary</w:t>
            </w:r>
          </w:p>
        </w:tc>
        <w:tc>
          <w:tcPr>
            <w:tcW w:w="3042" w:type="pct"/>
            <w:tcBorders>
              <w:top w:val="nil"/>
              <w:bottom w:val="single" w:sz="12" w:space="0" w:color="000000" w:themeColor="text1"/>
            </w:tcBorders>
          </w:tcPr>
          <w:p w14:paraId="1BF1320E" w14:textId="77777777" w:rsidR="004D6278" w:rsidRPr="00404133" w:rsidRDefault="004D6278" w:rsidP="000744A9">
            <w:pPr>
              <w:pStyle w:val="Tableheading"/>
            </w:pPr>
            <w:r>
              <w:t>Response and cross-reference</w:t>
            </w:r>
          </w:p>
        </w:tc>
      </w:tr>
      <w:tr w:rsidR="004D6278" w:rsidRPr="00404133" w14:paraId="2FA97F78" w14:textId="77777777" w:rsidTr="00627322">
        <w:trPr>
          <w:trHeight w:val="1007"/>
          <w:tblHeader/>
        </w:trPr>
        <w:tc>
          <w:tcPr>
            <w:tcW w:w="454" w:type="pct"/>
            <w:tcBorders>
              <w:top w:val="single" w:sz="12" w:space="0" w:color="000000" w:themeColor="text1"/>
            </w:tcBorders>
          </w:tcPr>
          <w:p w14:paraId="74D22FED" w14:textId="77777777" w:rsidR="004D6278" w:rsidRPr="00404133" w:rsidRDefault="004D6278" w:rsidP="000744A9">
            <w:pPr>
              <w:pStyle w:val="Tablebodytext"/>
            </w:pPr>
            <w:r>
              <w:t>G1(a)</w:t>
            </w:r>
          </w:p>
        </w:tc>
        <w:tc>
          <w:tcPr>
            <w:tcW w:w="1504" w:type="pct"/>
            <w:tcBorders>
              <w:top w:val="single" w:sz="12" w:space="0" w:color="000000" w:themeColor="text1"/>
            </w:tcBorders>
          </w:tcPr>
          <w:p w14:paraId="3E859D68" w14:textId="23B4CEEF" w:rsidR="004D6278" w:rsidRDefault="004D6278" w:rsidP="000744A9">
            <w:pPr>
              <w:pStyle w:val="Tablebodytext"/>
            </w:pPr>
            <w:r>
              <w:t xml:space="preserve">The Accountable authority responsible for oversight of climate-related risks and </w:t>
            </w:r>
          </w:p>
          <w:p w14:paraId="26F47C38" w14:textId="77777777" w:rsidR="004D6278" w:rsidRPr="00404133" w:rsidRDefault="004D6278" w:rsidP="000744A9">
            <w:pPr>
              <w:pStyle w:val="Tablebodytext"/>
            </w:pPr>
            <w:r>
              <w:t>opportunities</w:t>
            </w:r>
          </w:p>
        </w:tc>
        <w:tc>
          <w:tcPr>
            <w:tcW w:w="3042" w:type="pct"/>
            <w:tcBorders>
              <w:top w:val="single" w:sz="12" w:space="0" w:color="000000" w:themeColor="text1"/>
            </w:tcBorders>
          </w:tcPr>
          <w:p w14:paraId="0C4E373B" w14:textId="4047E7B6" w:rsidR="004D6278" w:rsidRPr="00404133" w:rsidRDefault="004D6278" w:rsidP="000744A9">
            <w:pPr>
              <w:pStyle w:val="Tablebodytext"/>
            </w:pPr>
            <w:r w:rsidRPr="00E93821">
              <w:t xml:space="preserve">The </w:t>
            </w:r>
            <w:r w:rsidR="001B3537">
              <w:t>B</w:t>
            </w:r>
            <w:r>
              <w:t>RIC</w:t>
            </w:r>
            <w:r w:rsidRPr="00E93821">
              <w:t xml:space="preserve"> Board </w:t>
            </w:r>
            <w:r w:rsidR="001B3537">
              <w:t xml:space="preserve">(see </w:t>
            </w:r>
            <w:hyperlink w:anchor="_Our_Board" w:history="1">
              <w:r w:rsidR="001B3537" w:rsidRPr="001B3537">
                <w:rPr>
                  <w:rStyle w:val="Hyperlink"/>
                </w:rPr>
                <w:t>Our Board</w:t>
              </w:r>
            </w:hyperlink>
            <w:r w:rsidR="001B3537">
              <w:t xml:space="preserve"> </w:t>
            </w:r>
            <w:r w:rsidR="008A26BA">
              <w:t>on</w:t>
            </w:r>
            <w:r w:rsidR="001B3537">
              <w:t xml:space="preserve"> page 8)</w:t>
            </w:r>
          </w:p>
        </w:tc>
      </w:tr>
      <w:tr w:rsidR="004D6278" w:rsidRPr="00404133" w14:paraId="0E330731" w14:textId="77777777" w:rsidTr="00627322">
        <w:trPr>
          <w:trHeight w:val="949"/>
          <w:tblHeader/>
        </w:trPr>
        <w:tc>
          <w:tcPr>
            <w:tcW w:w="454" w:type="pct"/>
          </w:tcPr>
          <w:p w14:paraId="148BD871" w14:textId="77777777" w:rsidR="004D6278" w:rsidRPr="00404133" w:rsidRDefault="004D6278" w:rsidP="000744A9">
            <w:pPr>
              <w:pStyle w:val="Tablebodytext"/>
            </w:pPr>
            <w:r>
              <w:t>G1(a)</w:t>
            </w:r>
            <w:proofErr w:type="spellStart"/>
            <w:r>
              <w:t>i</w:t>
            </w:r>
            <w:proofErr w:type="spellEnd"/>
          </w:p>
        </w:tc>
        <w:tc>
          <w:tcPr>
            <w:tcW w:w="1504" w:type="pct"/>
          </w:tcPr>
          <w:p w14:paraId="53FB2338" w14:textId="77777777" w:rsidR="004D6278" w:rsidRPr="00404133" w:rsidRDefault="004D6278" w:rsidP="000744A9">
            <w:pPr>
              <w:pStyle w:val="Tablebodytext"/>
            </w:pPr>
            <w:r w:rsidRPr="004D5BCC">
              <w:t>How the accountable authority's responsibilities for climate risks are reflected in terms of reference, mandates, or policies.</w:t>
            </w:r>
          </w:p>
        </w:tc>
        <w:tc>
          <w:tcPr>
            <w:tcW w:w="3042" w:type="pct"/>
          </w:tcPr>
          <w:p w14:paraId="6482EFB6" w14:textId="62F11432" w:rsidR="004D6278" w:rsidRPr="00404133" w:rsidRDefault="004D6278" w:rsidP="000744A9">
            <w:pPr>
              <w:pStyle w:val="Tablebodytext"/>
            </w:pPr>
            <w:r>
              <w:t>The Board</w:t>
            </w:r>
            <w:r w:rsidR="007551D9">
              <w:t>’</w:t>
            </w:r>
            <w:r>
              <w:t xml:space="preserve">s role, as detailed in the </w:t>
            </w:r>
            <w:r w:rsidRPr="00BC3A7E">
              <w:rPr>
                <w:rStyle w:val="Hyperlink"/>
              </w:rPr>
              <w:t>Board Charter</w:t>
            </w:r>
            <w:r>
              <w:rPr>
                <w:rStyle w:val="EndnoteReference"/>
              </w:rPr>
              <w:endnoteReference w:id="4"/>
            </w:r>
            <w:r>
              <w:t>, includes oversi</w:t>
            </w:r>
            <w:r w:rsidR="00426C05">
              <w:t>ght</w:t>
            </w:r>
            <w:r>
              <w:t xml:space="preserve"> of the enterprise risk framework, Risk Appetite Statement, and compliance with the PGPA Act, PGPA Rules, BRIC Act and </w:t>
            </w:r>
            <w:r w:rsidR="00BC3A7E">
              <w:t>B</w:t>
            </w:r>
            <w:r>
              <w:t xml:space="preserve">RIC Operating Mandate. </w:t>
            </w:r>
          </w:p>
        </w:tc>
      </w:tr>
      <w:tr w:rsidR="004D6278" w:rsidRPr="00404133" w14:paraId="06706180" w14:textId="77777777" w:rsidTr="00627322">
        <w:trPr>
          <w:trHeight w:val="1157"/>
          <w:tblHeader/>
        </w:trPr>
        <w:tc>
          <w:tcPr>
            <w:tcW w:w="454" w:type="pct"/>
          </w:tcPr>
          <w:p w14:paraId="56A78FC2" w14:textId="77777777" w:rsidR="004D6278" w:rsidRPr="00404133" w:rsidRDefault="004D6278" w:rsidP="000744A9">
            <w:pPr>
              <w:pStyle w:val="Tablebodytext"/>
            </w:pPr>
            <w:r>
              <w:t>G1(a)ii</w:t>
            </w:r>
          </w:p>
        </w:tc>
        <w:tc>
          <w:tcPr>
            <w:tcW w:w="1504" w:type="pct"/>
          </w:tcPr>
          <w:p w14:paraId="7542DEB7" w14:textId="0AB26018" w:rsidR="004D6278" w:rsidRPr="00404133" w:rsidRDefault="004D6278" w:rsidP="000744A9">
            <w:pPr>
              <w:pStyle w:val="Tablebodytext"/>
            </w:pPr>
            <w:r w:rsidRPr="00EA1EEE">
              <w:t>How the accountable authority ensures skills to oversee climate strategies are available or developed</w:t>
            </w:r>
          </w:p>
        </w:tc>
        <w:tc>
          <w:tcPr>
            <w:tcW w:w="3042" w:type="pct"/>
          </w:tcPr>
          <w:p w14:paraId="2166F922" w14:textId="21C93FA0" w:rsidR="004D6278" w:rsidRPr="00404133" w:rsidRDefault="004D6278" w:rsidP="000744A9">
            <w:pPr>
              <w:pStyle w:val="Tablebodytext"/>
            </w:pPr>
            <w:r w:rsidRPr="00981C5D">
              <w:t>The Board's self-evaluation and skills matrix review</w:t>
            </w:r>
            <w:r w:rsidR="008013B6">
              <w:t xml:space="preserve"> did not identify </w:t>
            </w:r>
            <w:r w:rsidR="00C2161A">
              <w:t xml:space="preserve">any </w:t>
            </w:r>
            <w:r>
              <w:t xml:space="preserve">relevant skills </w:t>
            </w:r>
            <w:r w:rsidRPr="00981C5D">
              <w:t>gaps</w:t>
            </w:r>
            <w:r>
              <w:t>. In FY2024</w:t>
            </w:r>
            <w:r w:rsidR="001D0AB4">
              <w:t>-</w:t>
            </w:r>
            <w:r>
              <w:t>25</w:t>
            </w:r>
            <w:r w:rsidR="001D0AB4">
              <w:t>,</w:t>
            </w:r>
            <w:r>
              <w:t xml:space="preserve"> </w:t>
            </w:r>
            <w:r w:rsidRPr="00981C5D">
              <w:t xml:space="preserve">climate-related skills will be added to </w:t>
            </w:r>
            <w:r w:rsidR="005F0B0D">
              <w:t>our learning and development</w:t>
            </w:r>
            <w:r w:rsidRPr="00981C5D">
              <w:t xml:space="preserve"> survey to identify </w:t>
            </w:r>
            <w:r w:rsidR="00C2161A">
              <w:t xml:space="preserve">our </w:t>
            </w:r>
            <w:r w:rsidR="005F0B0D">
              <w:t xml:space="preserve">staff </w:t>
            </w:r>
            <w:r w:rsidRPr="00981C5D">
              <w:t>training needs. </w:t>
            </w:r>
            <w:r w:rsidR="00F2051D">
              <w:t>Where needed, t</w:t>
            </w:r>
            <w:r>
              <w:t>he</w:t>
            </w:r>
            <w:r w:rsidR="005F0B0D">
              <w:t xml:space="preserve"> free </w:t>
            </w:r>
            <w:r w:rsidR="009276A4">
              <w:t xml:space="preserve">climate-related </w:t>
            </w:r>
            <w:r w:rsidR="005F0B0D">
              <w:t xml:space="preserve">resources </w:t>
            </w:r>
            <w:r>
              <w:t>on the APS Academy</w:t>
            </w:r>
            <w:r w:rsidR="00975994">
              <w:t xml:space="preserve"> will be used to</w:t>
            </w:r>
            <w:r>
              <w:t xml:space="preserve"> </w:t>
            </w:r>
            <w:r w:rsidR="00A80D29">
              <w:t>build</w:t>
            </w:r>
            <w:r>
              <w:t xml:space="preserve"> internal capability</w:t>
            </w:r>
            <w:r w:rsidR="00F2051D">
              <w:t>.</w:t>
            </w:r>
          </w:p>
        </w:tc>
      </w:tr>
      <w:tr w:rsidR="004D6278" w:rsidRPr="00404133" w14:paraId="3A7D54A9" w14:textId="77777777" w:rsidTr="00627322">
        <w:trPr>
          <w:trHeight w:val="949"/>
          <w:tblHeader/>
        </w:trPr>
        <w:tc>
          <w:tcPr>
            <w:tcW w:w="454" w:type="pct"/>
          </w:tcPr>
          <w:p w14:paraId="20591E4E" w14:textId="77777777" w:rsidR="004D6278" w:rsidRDefault="004D6278" w:rsidP="000744A9">
            <w:pPr>
              <w:pStyle w:val="Tablebodytext"/>
            </w:pPr>
            <w:r>
              <w:t>G1(a)iii</w:t>
            </w:r>
          </w:p>
        </w:tc>
        <w:tc>
          <w:tcPr>
            <w:tcW w:w="1504" w:type="pct"/>
          </w:tcPr>
          <w:p w14:paraId="15EC4FA9" w14:textId="20E4F5B2" w:rsidR="004D6278" w:rsidRPr="00404133" w:rsidRDefault="004D6278" w:rsidP="000744A9">
            <w:pPr>
              <w:pStyle w:val="Tablebodytext"/>
            </w:pPr>
            <w:r w:rsidRPr="00EA1EEE">
              <w:t>How</w:t>
            </w:r>
            <w:r w:rsidR="00F2051D">
              <w:t xml:space="preserve"> and how often</w:t>
            </w:r>
            <w:r w:rsidRPr="00EA1EEE">
              <w:t xml:space="preserve"> the accountable authority is informed about climate risks and opportunities</w:t>
            </w:r>
          </w:p>
        </w:tc>
        <w:tc>
          <w:tcPr>
            <w:tcW w:w="3042" w:type="pct"/>
          </w:tcPr>
          <w:p w14:paraId="25B8B826" w14:textId="015CD658" w:rsidR="004D6278" w:rsidRPr="00404133" w:rsidRDefault="006E5E1A" w:rsidP="000744A9">
            <w:pPr>
              <w:pStyle w:val="Tablebodytext"/>
            </w:pPr>
            <w:r>
              <w:fldChar w:fldCharType="begin"/>
            </w:r>
            <w:r>
              <w:instrText xml:space="preserve"> REF _Ref186709222 \h </w:instrText>
            </w:r>
            <w:r w:rsidR="00627322">
              <w:instrText xml:space="preserve"> \* MERGEFORMAT </w:instrText>
            </w:r>
            <w:r>
              <w:fldChar w:fldCharType="separate"/>
            </w:r>
            <w:r w:rsidR="00312613">
              <w:t xml:space="preserve">Figure </w:t>
            </w:r>
            <w:r w:rsidR="00312613">
              <w:rPr>
                <w:noProof/>
              </w:rPr>
              <w:t>1</w:t>
            </w:r>
            <w:r w:rsidR="00312613">
              <w:t xml:space="preserve"> Climate Governance Structure</w:t>
            </w:r>
            <w:r>
              <w:fldChar w:fldCharType="end"/>
            </w:r>
            <w:r>
              <w:t xml:space="preserve"> </w:t>
            </w:r>
            <w:r w:rsidR="00097A17">
              <w:t xml:space="preserve">within </w:t>
            </w:r>
            <w:r w:rsidR="00097A17">
              <w:fldChar w:fldCharType="begin"/>
            </w:r>
            <w:r w:rsidR="00097A17">
              <w:instrText xml:space="preserve"> REF _Ref186709344 \h </w:instrText>
            </w:r>
            <w:r w:rsidR="00627322">
              <w:instrText xml:space="preserve"> \* MERGEFORMAT </w:instrText>
            </w:r>
            <w:r w:rsidR="00097A17">
              <w:fldChar w:fldCharType="separate"/>
            </w:r>
            <w:r w:rsidR="00097A17" w:rsidRPr="00D03E82">
              <w:t>Appendix</w:t>
            </w:r>
            <w:r w:rsidR="00097A17">
              <w:t xml:space="preserve"> F</w:t>
            </w:r>
            <w:r w:rsidR="00097A17" w:rsidRPr="00162BA7">
              <w:t xml:space="preserve">: </w:t>
            </w:r>
            <w:r w:rsidR="00097A17">
              <w:t>Climate Statement</w:t>
            </w:r>
            <w:r w:rsidR="00097A17">
              <w:fldChar w:fldCharType="end"/>
            </w:r>
            <w:r w:rsidR="00312613">
              <w:t xml:space="preserve"> on page </w:t>
            </w:r>
            <w:r w:rsidR="00312613">
              <w:fldChar w:fldCharType="begin"/>
            </w:r>
            <w:r w:rsidR="00312613">
              <w:instrText xml:space="preserve"> PAGEREF _Ref186709222 \h </w:instrText>
            </w:r>
            <w:r w:rsidR="00312613">
              <w:fldChar w:fldCharType="separate"/>
            </w:r>
            <w:r w:rsidR="00312613">
              <w:rPr>
                <w:noProof/>
              </w:rPr>
              <w:t>3</w:t>
            </w:r>
            <w:r w:rsidR="00312613">
              <w:fldChar w:fldCharType="end"/>
            </w:r>
            <w:r w:rsidR="002D09A1">
              <w:t>.</w:t>
            </w:r>
          </w:p>
        </w:tc>
      </w:tr>
      <w:tr w:rsidR="004D6278" w:rsidRPr="00404133" w14:paraId="6544A979" w14:textId="77777777" w:rsidTr="00627322">
        <w:trPr>
          <w:trHeight w:val="2674"/>
          <w:tblHeader/>
        </w:trPr>
        <w:tc>
          <w:tcPr>
            <w:tcW w:w="454" w:type="pct"/>
          </w:tcPr>
          <w:p w14:paraId="75259C7A" w14:textId="77777777" w:rsidR="004D6278" w:rsidRDefault="004D6278" w:rsidP="000744A9">
            <w:pPr>
              <w:pStyle w:val="Tablebodytext"/>
            </w:pPr>
            <w:r>
              <w:t>G1(a)iv</w:t>
            </w:r>
          </w:p>
        </w:tc>
        <w:tc>
          <w:tcPr>
            <w:tcW w:w="1504" w:type="pct"/>
          </w:tcPr>
          <w:p w14:paraId="3EF0E04B" w14:textId="6787EF84" w:rsidR="004D6278" w:rsidRPr="00404133" w:rsidRDefault="004D6278" w:rsidP="000744A9">
            <w:pPr>
              <w:pStyle w:val="Tablebodytext"/>
            </w:pPr>
            <w:r w:rsidRPr="00EA1EEE">
              <w:t>How the accountable authority considers climate risks in strategy, risk management, and major</w:t>
            </w:r>
            <w:r w:rsidR="005A1D69">
              <w:t xml:space="preserve"> transaction</w:t>
            </w:r>
            <w:r w:rsidRPr="00EA1EEE">
              <w:t xml:space="preserve"> decisions</w:t>
            </w:r>
          </w:p>
        </w:tc>
        <w:tc>
          <w:tcPr>
            <w:tcW w:w="3042" w:type="pct"/>
          </w:tcPr>
          <w:p w14:paraId="48EB4DE4" w14:textId="329FBAB0" w:rsidR="00312613" w:rsidRDefault="00312613" w:rsidP="000744A9">
            <w:pPr>
              <w:pStyle w:val="Tablebodytext"/>
            </w:pPr>
            <w:r>
              <w:t xml:space="preserve">Our CEO and Board are responsible for ensuring the framework in place to manage risk is embedded in our aligned policies and plans, including our Corporate Plan, Emissions Reduction Plan and integrated risk management approach. </w:t>
            </w:r>
            <w:r w:rsidR="00AB33F4">
              <w:t xml:space="preserve">This includes managing </w:t>
            </w:r>
            <w:r w:rsidR="00A732DE">
              <w:t>climate-</w:t>
            </w:r>
            <w:r w:rsidR="00AB33F4">
              <w:t>risk in major</w:t>
            </w:r>
            <w:r w:rsidR="005A1D69">
              <w:t xml:space="preserve"> transaction</w:t>
            </w:r>
            <w:r w:rsidR="00AB33F4">
              <w:t xml:space="preserve"> decisions.</w:t>
            </w:r>
          </w:p>
          <w:p w14:paraId="39D96D58" w14:textId="6E5F1049" w:rsidR="004D6278" w:rsidRPr="00404133" w:rsidRDefault="00C1705D" w:rsidP="000744A9">
            <w:pPr>
              <w:pStyle w:val="Tablebodytext"/>
            </w:pPr>
            <w:r>
              <w:t xml:space="preserve">Our </w:t>
            </w:r>
            <w:r w:rsidR="00134E3F">
              <w:t xml:space="preserve">loan guidelines and eligibility criteria </w:t>
            </w:r>
            <w:r w:rsidR="00667515">
              <w:t>also</w:t>
            </w:r>
            <w:r w:rsidR="00134E3F">
              <w:t xml:space="preserve"> consider climate-related risks and opportunities. This includes the requirement for all </w:t>
            </w:r>
            <w:r w:rsidR="00DB7A95">
              <w:t xml:space="preserve">businesses </w:t>
            </w:r>
            <w:r w:rsidR="00667515">
              <w:t xml:space="preserve">applying for a </w:t>
            </w:r>
            <w:proofErr w:type="gramStart"/>
            <w:r w:rsidR="00667515">
              <w:t>loan</w:t>
            </w:r>
            <w:r w:rsidR="00C412A5">
              <w:t>s</w:t>
            </w:r>
            <w:proofErr w:type="gramEnd"/>
            <w:r w:rsidR="00C412A5">
              <w:t xml:space="preserve"> to complete a screening climate risk and opportunity checklist</w:t>
            </w:r>
            <w:r w:rsidR="00A769FB">
              <w:t xml:space="preserve"> and</w:t>
            </w:r>
            <w:r w:rsidR="00302302">
              <w:t xml:space="preserve"> have a bushfire manag</w:t>
            </w:r>
            <w:r w:rsidR="00E730DD">
              <w:t>ement plan in place.</w:t>
            </w:r>
            <w:r w:rsidR="00746D7F">
              <w:t xml:space="preserve"> </w:t>
            </w:r>
            <w:r w:rsidR="004D6278" w:rsidRPr="008E0A88">
              <w:t>Our risk management approach is detailed in</w:t>
            </w:r>
            <w:r w:rsidR="00BE243B">
              <w:t xml:space="preserve"> the </w:t>
            </w:r>
            <w:hyperlink w:anchor="_Governance" w:history="1">
              <w:r w:rsidR="00BE243B" w:rsidRPr="00312613">
                <w:rPr>
                  <w:rStyle w:val="Hyperlink"/>
                </w:rPr>
                <w:t>Governance</w:t>
              </w:r>
            </w:hyperlink>
            <w:r w:rsidR="00BE243B" w:rsidRPr="003D4887">
              <w:t xml:space="preserve"> </w:t>
            </w:r>
            <w:r w:rsidR="00BE243B">
              <w:t>and</w:t>
            </w:r>
            <w:r w:rsidR="0094416C">
              <w:t xml:space="preserve"> </w:t>
            </w:r>
            <w:hyperlink w:anchor="_Approach_to_risk," w:history="1">
              <w:r w:rsidR="00BE243B" w:rsidRPr="00B850CD">
                <w:rPr>
                  <w:rStyle w:val="Hyperlink"/>
                </w:rPr>
                <w:t>Approach to risk, fraud and corruption</w:t>
              </w:r>
            </w:hyperlink>
            <w:r w:rsidR="00BE243B">
              <w:t xml:space="preserve"> sections starting on page </w:t>
            </w:r>
            <w:r w:rsidR="00BE243B">
              <w:fldChar w:fldCharType="begin"/>
            </w:r>
            <w:r w:rsidR="00BE243B">
              <w:instrText xml:space="preserve"> PAGEREF _Ref186714746 \h </w:instrText>
            </w:r>
            <w:r w:rsidR="00BE243B">
              <w:fldChar w:fldCharType="separate"/>
            </w:r>
            <w:r w:rsidR="00BE243B">
              <w:rPr>
                <w:noProof/>
              </w:rPr>
              <w:t>7</w:t>
            </w:r>
            <w:r w:rsidR="00BE243B">
              <w:fldChar w:fldCharType="end"/>
            </w:r>
            <w:r w:rsidR="00BE243B">
              <w:t>.</w:t>
            </w:r>
          </w:p>
        </w:tc>
      </w:tr>
      <w:tr w:rsidR="004D6278" w:rsidRPr="00404133" w14:paraId="62296288" w14:textId="77777777" w:rsidTr="00627322">
        <w:trPr>
          <w:trHeight w:val="752"/>
          <w:tblHeader/>
        </w:trPr>
        <w:tc>
          <w:tcPr>
            <w:tcW w:w="454" w:type="pct"/>
          </w:tcPr>
          <w:p w14:paraId="1626855D" w14:textId="77777777" w:rsidR="004D6278" w:rsidRDefault="004D6278" w:rsidP="000744A9">
            <w:pPr>
              <w:pStyle w:val="Tablebodytext"/>
            </w:pPr>
            <w:r>
              <w:t>G1(a)v</w:t>
            </w:r>
          </w:p>
        </w:tc>
        <w:tc>
          <w:tcPr>
            <w:tcW w:w="1504" w:type="pct"/>
          </w:tcPr>
          <w:p w14:paraId="5ED704AB" w14:textId="139C9BAC" w:rsidR="004D6278" w:rsidRPr="00404133" w:rsidRDefault="004D6278" w:rsidP="000744A9">
            <w:pPr>
              <w:pStyle w:val="Tablebodytext"/>
            </w:pPr>
            <w:r w:rsidRPr="00E600FD">
              <w:t>How the accountable authority sets and monitors climate-related targets</w:t>
            </w:r>
          </w:p>
        </w:tc>
        <w:tc>
          <w:tcPr>
            <w:tcW w:w="3042" w:type="pct"/>
          </w:tcPr>
          <w:p w14:paraId="79DB03B0" w14:textId="0187F7B8" w:rsidR="004D6278" w:rsidRPr="00404133" w:rsidRDefault="008A26BA" w:rsidP="000744A9">
            <w:pPr>
              <w:pStyle w:val="Tablebodytext"/>
            </w:pPr>
            <w:r>
              <w:t xml:space="preserve">See </w:t>
            </w:r>
            <w:hyperlink w:anchor="_Other_reporting_requirements" w:history="1">
              <w:r w:rsidRPr="008A26BA">
                <w:rPr>
                  <w:rStyle w:val="Hyperlink"/>
                </w:rPr>
                <w:t>Other reporting requirements</w:t>
              </w:r>
            </w:hyperlink>
            <w:r>
              <w:t xml:space="preserve"> on page </w:t>
            </w:r>
            <w:r>
              <w:fldChar w:fldCharType="begin"/>
            </w:r>
            <w:r>
              <w:instrText xml:space="preserve"> PAGEREF _Ref186714526 \h </w:instrText>
            </w:r>
            <w:r>
              <w:fldChar w:fldCharType="separate"/>
            </w:r>
            <w:r>
              <w:rPr>
                <w:noProof/>
              </w:rPr>
              <w:t>9</w:t>
            </w:r>
            <w:r>
              <w:fldChar w:fldCharType="end"/>
            </w:r>
            <w:r w:rsidR="002D09A1">
              <w:t>.</w:t>
            </w:r>
          </w:p>
        </w:tc>
      </w:tr>
      <w:tr w:rsidR="004D6278" w:rsidRPr="00404133" w14:paraId="09DBD211" w14:textId="77777777" w:rsidTr="00627322">
        <w:trPr>
          <w:trHeight w:val="2049"/>
          <w:tblHeader/>
        </w:trPr>
        <w:tc>
          <w:tcPr>
            <w:tcW w:w="454" w:type="pct"/>
          </w:tcPr>
          <w:p w14:paraId="68B5F550" w14:textId="77777777" w:rsidR="004D6278" w:rsidRDefault="004D6278" w:rsidP="000744A9">
            <w:pPr>
              <w:pStyle w:val="Tablebodytext"/>
            </w:pPr>
            <w:r>
              <w:t>G1(a)vi</w:t>
            </w:r>
          </w:p>
        </w:tc>
        <w:tc>
          <w:tcPr>
            <w:tcW w:w="1504" w:type="pct"/>
          </w:tcPr>
          <w:p w14:paraId="2790EC35" w14:textId="7A0CDE89" w:rsidR="004D6278" w:rsidRPr="00404133" w:rsidRDefault="004D6278" w:rsidP="000744A9">
            <w:pPr>
              <w:pStyle w:val="Tablebodytext"/>
            </w:pPr>
            <w:r w:rsidRPr="00E600FD">
              <w:t xml:space="preserve">How the accountable authority </w:t>
            </w:r>
            <w:r w:rsidRPr="007E4411">
              <w:t>deputise</w:t>
            </w:r>
            <w:r>
              <w:t>s risk oversight</w:t>
            </w:r>
            <w:r w:rsidRPr="007E4411">
              <w:t xml:space="preserve"> to a specific management</w:t>
            </w:r>
            <w:r w:rsidRPr="007E4411">
              <w:noBreakHyphen/>
              <w:t>level position or management level committee</w:t>
            </w:r>
          </w:p>
        </w:tc>
        <w:tc>
          <w:tcPr>
            <w:tcW w:w="3042" w:type="pct"/>
          </w:tcPr>
          <w:p w14:paraId="7DC2878A" w14:textId="58D45047" w:rsidR="004D6278" w:rsidRDefault="004D6278" w:rsidP="000744A9">
            <w:pPr>
              <w:pStyle w:val="Tablebodytext"/>
            </w:pPr>
            <w:r>
              <w:t xml:space="preserve">The Board work closely with the </w:t>
            </w:r>
            <w:r w:rsidR="00086B09">
              <w:t xml:space="preserve">Audit and </w:t>
            </w:r>
            <w:r>
              <w:t>Risk Committee to seek advice and assurance on risk reporting and controls. The CEO is responsible for embedding a positive risk culture throughout the organisation and Executive Director</w:t>
            </w:r>
            <w:r w:rsidR="00DB7A95">
              <w:t>s</w:t>
            </w:r>
            <w:r w:rsidR="00746D7F">
              <w:t xml:space="preserve"> </w:t>
            </w:r>
            <w:r>
              <w:t>the day-to-day management of risk throughout the business.</w:t>
            </w:r>
          </w:p>
          <w:p w14:paraId="2AD6B49E" w14:textId="7BF24C7E" w:rsidR="004D6278" w:rsidRPr="00404133" w:rsidRDefault="00012FD4" w:rsidP="000744A9">
            <w:pPr>
              <w:pStyle w:val="Tablebodytext"/>
            </w:pPr>
            <w:r>
              <w:t xml:space="preserve">The roles, responsibilities and membership of the </w:t>
            </w:r>
            <w:r w:rsidR="00086B09">
              <w:t xml:space="preserve">Audit and </w:t>
            </w:r>
            <w:r>
              <w:t>Risk Committee are detailed within th</w:t>
            </w:r>
            <w:r w:rsidR="00465CF7">
              <w:t>is</w:t>
            </w:r>
            <w:r>
              <w:t xml:space="preserve"> </w:t>
            </w:r>
            <w:hyperlink r:id="rId27" w:history="1">
              <w:proofErr w:type="spellStart"/>
              <w:r w:rsidRPr="009E775E">
                <w:rPr>
                  <w:rStyle w:val="Hyperlink"/>
                </w:rPr>
                <w:t>Charter</w:t>
              </w:r>
            </w:hyperlink>
            <w:r w:rsidR="00D0276F" w:rsidRPr="00D0276F">
              <w:rPr>
                <w:vertAlign w:val="superscript"/>
              </w:rPr>
              <w:t>iii</w:t>
            </w:r>
            <w:proofErr w:type="spellEnd"/>
            <w:r>
              <w:t>.</w:t>
            </w:r>
            <w:r w:rsidR="00627322">
              <w:t xml:space="preserve"> </w:t>
            </w:r>
            <w:r w:rsidR="00312613">
              <w:t xml:space="preserve">The </w:t>
            </w:r>
            <w:r w:rsidR="00111CE2">
              <w:t xml:space="preserve">climate risk management </w:t>
            </w:r>
            <w:r w:rsidR="00312613">
              <w:t>hierarchy</w:t>
            </w:r>
            <w:r w:rsidR="00111CE2">
              <w:t xml:space="preserve"> is set out in </w:t>
            </w:r>
            <w:r w:rsidR="00312613">
              <w:fldChar w:fldCharType="begin"/>
            </w:r>
            <w:r w:rsidR="00312613">
              <w:instrText xml:space="preserve"> REF _Ref186709222 \h </w:instrText>
            </w:r>
            <w:r w:rsidR="00BE243B">
              <w:instrText xml:space="preserve"> \* MERGEFORMAT </w:instrText>
            </w:r>
            <w:r w:rsidR="00312613">
              <w:fldChar w:fldCharType="separate"/>
            </w:r>
            <w:r w:rsidR="00312613">
              <w:t xml:space="preserve">Figure </w:t>
            </w:r>
            <w:r w:rsidR="00312613">
              <w:rPr>
                <w:noProof/>
              </w:rPr>
              <w:t>1</w:t>
            </w:r>
            <w:r w:rsidR="00312613">
              <w:t xml:space="preserve"> Climate Governance Structure</w:t>
            </w:r>
            <w:r w:rsidR="00312613">
              <w:fldChar w:fldCharType="end"/>
            </w:r>
            <w:r w:rsidR="00312613">
              <w:t xml:space="preserve"> </w:t>
            </w:r>
            <w:r w:rsidR="004D6278">
              <w:t xml:space="preserve">of the </w:t>
            </w:r>
            <w:hyperlink w:anchor="_Appendix_F:_Climate" w:history="1">
              <w:r w:rsidR="00312613" w:rsidRPr="00746D7F">
                <w:rPr>
                  <w:rStyle w:val="Hyperlink"/>
                </w:rPr>
                <w:t>Climate Statement</w:t>
              </w:r>
            </w:hyperlink>
            <w:r w:rsidR="00312613">
              <w:t>.</w:t>
            </w:r>
            <w:r w:rsidR="00426956">
              <w:t xml:space="preserve"> </w:t>
            </w:r>
          </w:p>
        </w:tc>
      </w:tr>
      <w:tr w:rsidR="004D6278" w:rsidRPr="00404133" w14:paraId="338A3A84" w14:textId="77777777" w:rsidTr="00627322">
        <w:trPr>
          <w:trHeight w:val="1365"/>
          <w:tblHeader/>
        </w:trPr>
        <w:tc>
          <w:tcPr>
            <w:tcW w:w="454" w:type="pct"/>
          </w:tcPr>
          <w:p w14:paraId="51168049" w14:textId="77777777" w:rsidR="004D6278" w:rsidRDefault="004D6278" w:rsidP="000744A9">
            <w:pPr>
              <w:pStyle w:val="Tablebodytext"/>
            </w:pPr>
            <w:r>
              <w:t>G1(b)</w:t>
            </w:r>
          </w:p>
        </w:tc>
        <w:tc>
          <w:tcPr>
            <w:tcW w:w="1504" w:type="pct"/>
          </w:tcPr>
          <w:p w14:paraId="67444D81" w14:textId="77777777" w:rsidR="004D6278" w:rsidRPr="00404133" w:rsidRDefault="004D6278" w:rsidP="000744A9">
            <w:pPr>
              <w:pStyle w:val="Tablebodytext"/>
            </w:pPr>
            <w:r>
              <w:t xml:space="preserve">How management oversees </w:t>
            </w:r>
            <w:r w:rsidRPr="003D4887">
              <w:t>governance processes, controls, and procedures for climate-related risks and opportunities</w:t>
            </w:r>
          </w:p>
        </w:tc>
        <w:tc>
          <w:tcPr>
            <w:tcW w:w="3042" w:type="pct"/>
          </w:tcPr>
          <w:p w14:paraId="425E37AA" w14:textId="207D037C" w:rsidR="004D6278" w:rsidRDefault="004D6278" w:rsidP="000744A9">
            <w:pPr>
              <w:pStyle w:val="Tablebodytext"/>
              <w:tabs>
                <w:tab w:val="left" w:pos="1372"/>
              </w:tabs>
            </w:pPr>
            <w:r w:rsidRPr="003D4887">
              <w:t>The Board oversees</w:t>
            </w:r>
            <w:r w:rsidR="00430C6C">
              <w:t xml:space="preserve"> the risk</w:t>
            </w:r>
            <w:r w:rsidR="005B49F2">
              <w:t xml:space="preserve"> framework</w:t>
            </w:r>
            <w:r w:rsidR="002D48CD">
              <w:t xml:space="preserve"> while the</w:t>
            </w:r>
            <w:r w:rsidR="00AF2019">
              <w:t xml:space="preserve"> Executive Leadership Team (CEO and </w:t>
            </w:r>
            <w:r w:rsidR="00D3268E">
              <w:t xml:space="preserve">Executive Directors) are responsible for the </w:t>
            </w:r>
            <w:r w:rsidR="002D48CD">
              <w:t>managing the</w:t>
            </w:r>
            <w:r w:rsidRPr="003D4887">
              <w:t xml:space="preserve"> governance processes, controls, and procedures for climate-related risks and opportunities</w:t>
            </w:r>
            <w:r w:rsidR="00320835">
              <w:t>. This includes</w:t>
            </w:r>
            <w:r w:rsidR="00A31CF2">
              <w:t xml:space="preserve"> </w:t>
            </w:r>
            <w:r w:rsidR="002D48CD">
              <w:t>maintaining a positive</w:t>
            </w:r>
            <w:r w:rsidRPr="003D4887">
              <w:t xml:space="preserve"> risk culture and </w:t>
            </w:r>
            <w:r w:rsidR="002D48CD">
              <w:t xml:space="preserve">the </w:t>
            </w:r>
            <w:r w:rsidRPr="003D4887">
              <w:t xml:space="preserve">day-to-day risk management. Details </w:t>
            </w:r>
            <w:r>
              <w:t>can be found</w:t>
            </w:r>
            <w:r w:rsidRPr="003D4887">
              <w:t xml:space="preserve"> in the </w:t>
            </w:r>
            <w:hyperlink w:anchor="_Governance" w:history="1">
              <w:r w:rsidRPr="00312613">
                <w:rPr>
                  <w:rStyle w:val="Hyperlink"/>
                </w:rPr>
                <w:t>Governance</w:t>
              </w:r>
            </w:hyperlink>
            <w:r w:rsidRPr="003D4887">
              <w:t xml:space="preserve"> section</w:t>
            </w:r>
            <w:r w:rsidR="00312613">
              <w:t xml:space="preserve"> from page </w:t>
            </w:r>
            <w:r w:rsidR="00312613">
              <w:fldChar w:fldCharType="begin"/>
            </w:r>
            <w:r w:rsidR="00312613">
              <w:instrText xml:space="preserve"> PAGEREF _Ref186714746 \h </w:instrText>
            </w:r>
            <w:r w:rsidR="00312613">
              <w:fldChar w:fldCharType="separate"/>
            </w:r>
            <w:r w:rsidR="00312613">
              <w:rPr>
                <w:noProof/>
              </w:rPr>
              <w:t>7</w:t>
            </w:r>
            <w:r w:rsidR="00312613">
              <w:fldChar w:fldCharType="end"/>
            </w:r>
            <w:r w:rsidR="002D09A1">
              <w:t>.</w:t>
            </w:r>
          </w:p>
        </w:tc>
      </w:tr>
      <w:tr w:rsidR="004D6278" w:rsidRPr="00404133" w14:paraId="611C91B7" w14:textId="77777777" w:rsidTr="00627322">
        <w:trPr>
          <w:trHeight w:val="1365"/>
          <w:tblHeader/>
        </w:trPr>
        <w:tc>
          <w:tcPr>
            <w:tcW w:w="454" w:type="pct"/>
          </w:tcPr>
          <w:p w14:paraId="58F3B7E9" w14:textId="77777777" w:rsidR="004D6278" w:rsidRDefault="004D6278" w:rsidP="000744A9">
            <w:pPr>
              <w:pStyle w:val="Tablebodytext"/>
            </w:pPr>
            <w:r>
              <w:t>G2(a)</w:t>
            </w:r>
          </w:p>
        </w:tc>
        <w:tc>
          <w:tcPr>
            <w:tcW w:w="1504" w:type="pct"/>
          </w:tcPr>
          <w:p w14:paraId="18E35D4F" w14:textId="6E4EF0F9" w:rsidR="004D6278" w:rsidRPr="00404133" w:rsidRDefault="004D6278" w:rsidP="000744A9">
            <w:pPr>
              <w:pStyle w:val="Tablebodytext"/>
            </w:pPr>
            <w:r>
              <w:t xml:space="preserve">Entity consideration of The </w:t>
            </w:r>
            <w:r w:rsidRPr="000650C5">
              <w:t>Australian Government’s Approach to Climate Risk and Opportunity Management in the Public Sector</w:t>
            </w:r>
            <w:r w:rsidR="009B1B93">
              <w:t xml:space="preserve"> 2024-2026</w:t>
            </w:r>
          </w:p>
        </w:tc>
        <w:tc>
          <w:tcPr>
            <w:tcW w:w="3042" w:type="pct"/>
          </w:tcPr>
          <w:p w14:paraId="657F563F" w14:textId="2E4FB104" w:rsidR="004D6278" w:rsidRPr="00404133" w:rsidRDefault="00175778" w:rsidP="000744A9">
            <w:pPr>
              <w:pStyle w:val="Tablebodytext"/>
              <w:tabs>
                <w:tab w:val="left" w:pos="1372"/>
              </w:tabs>
            </w:pPr>
            <w:r w:rsidRPr="00175778">
              <w:t>Climate risk and opportunity management has been integrated into existing processes and procedures</w:t>
            </w:r>
            <w:r>
              <w:t xml:space="preserve">. </w:t>
            </w:r>
            <w:r w:rsidR="00463BF8">
              <w:t>Our approach</w:t>
            </w:r>
            <w:r w:rsidR="0047347C">
              <w:t xml:space="preserve"> aligns w</w:t>
            </w:r>
            <w:r w:rsidR="0047347C" w:rsidRPr="00867AF4">
              <w:t>ith the</w:t>
            </w:r>
            <w:r w:rsidRPr="00867AF4">
              <w:t xml:space="preserve"> </w:t>
            </w:r>
            <w:r w:rsidRPr="00F532BB">
              <w:t xml:space="preserve">expectations </w:t>
            </w:r>
            <w:r w:rsidR="008D318A" w:rsidRPr="00F532BB">
              <w:t>that we are identifying and managing climate risks and opportunities</w:t>
            </w:r>
            <w:r w:rsidR="008D318A">
              <w:t>, as</w:t>
            </w:r>
            <w:r w:rsidR="008D318A" w:rsidRPr="00F532BB">
              <w:t xml:space="preserve"> </w:t>
            </w:r>
            <w:r w:rsidRPr="00F532BB">
              <w:t xml:space="preserve">outlined in </w:t>
            </w:r>
            <w:hyperlink r:id="rId28" w:history="1">
              <w:r w:rsidRPr="00086B09">
                <w:rPr>
                  <w:rStyle w:val="Hyperlink"/>
                </w:rPr>
                <w:t>The Australian Government’s Approach to Climate Risk and Opportunity Management in the Public Sector 2024-2026</w:t>
              </w:r>
            </w:hyperlink>
            <w:r w:rsidR="002D09A1" w:rsidRPr="00867AF4">
              <w:t>.</w:t>
            </w:r>
          </w:p>
        </w:tc>
      </w:tr>
      <w:tr w:rsidR="004D6278" w:rsidRPr="00404133" w14:paraId="6347B8D4" w14:textId="77777777" w:rsidTr="00627322">
        <w:trPr>
          <w:trHeight w:val="949"/>
          <w:tblHeader/>
        </w:trPr>
        <w:tc>
          <w:tcPr>
            <w:tcW w:w="454" w:type="pct"/>
          </w:tcPr>
          <w:p w14:paraId="200F09BA" w14:textId="77777777" w:rsidR="004D6278" w:rsidRDefault="004D6278" w:rsidP="000744A9">
            <w:pPr>
              <w:pStyle w:val="Tablebodytext"/>
            </w:pPr>
            <w:r>
              <w:t>G2(b)</w:t>
            </w:r>
          </w:p>
        </w:tc>
        <w:tc>
          <w:tcPr>
            <w:tcW w:w="1504" w:type="pct"/>
          </w:tcPr>
          <w:p w14:paraId="7BF4DBCA" w14:textId="3FBB1BAC" w:rsidR="004D6278" w:rsidRPr="00404133" w:rsidRDefault="00B850CD" w:rsidP="000744A9">
            <w:pPr>
              <w:pStyle w:val="Tablebodytext"/>
            </w:pPr>
            <w:r>
              <w:t>C</w:t>
            </w:r>
            <w:r w:rsidR="004D6278">
              <w:t>onsideration of the Net Zero in Government Operations Strategy and Commonwealth Risk Management Policy</w:t>
            </w:r>
          </w:p>
        </w:tc>
        <w:tc>
          <w:tcPr>
            <w:tcW w:w="3042" w:type="pct"/>
          </w:tcPr>
          <w:p w14:paraId="7BA0CF90" w14:textId="5D537AD1" w:rsidR="004D6278" w:rsidRPr="00404133" w:rsidRDefault="005221B0" w:rsidP="000744A9">
            <w:pPr>
              <w:pStyle w:val="Tablebodytext"/>
            </w:pPr>
            <w:r>
              <w:t>Optional for corporate Commonwealth entities</w:t>
            </w:r>
            <w:r w:rsidR="004D6278">
              <w:t xml:space="preserve">. </w:t>
            </w:r>
            <w:r w:rsidR="00B020B8">
              <w:t>See</w:t>
            </w:r>
            <w:r w:rsidR="001F603E">
              <w:t xml:space="preserve"> </w:t>
            </w:r>
            <w:r w:rsidR="004D6278">
              <w:t xml:space="preserve">the </w:t>
            </w:r>
            <w:r w:rsidR="004D6278" w:rsidRPr="008F5C60">
              <w:t>Commonwealth Risk Management Policy</w:t>
            </w:r>
            <w:r w:rsidR="004D6278">
              <w:t xml:space="preserve"> in the </w:t>
            </w:r>
            <w:hyperlink w:anchor="_Approach_to_risk," w:history="1">
              <w:r w:rsidR="004D6278" w:rsidRPr="00B850CD">
                <w:rPr>
                  <w:rStyle w:val="Hyperlink"/>
                </w:rPr>
                <w:t>Approach to risk, fraud and corruption</w:t>
              </w:r>
            </w:hyperlink>
            <w:r w:rsidR="001F603E">
              <w:t xml:space="preserve"> on page</w:t>
            </w:r>
            <w:r w:rsidR="004D6278">
              <w:t xml:space="preserve"> </w:t>
            </w:r>
            <w:r w:rsidR="00B850CD">
              <w:fldChar w:fldCharType="begin"/>
            </w:r>
            <w:r w:rsidR="00B850CD">
              <w:instrText xml:space="preserve"> PAGEREF _Ref186714746 \h </w:instrText>
            </w:r>
            <w:r w:rsidR="00B850CD">
              <w:fldChar w:fldCharType="separate"/>
            </w:r>
            <w:r w:rsidR="00B850CD">
              <w:rPr>
                <w:noProof/>
              </w:rPr>
              <w:t>7</w:t>
            </w:r>
            <w:r w:rsidR="00B850CD">
              <w:fldChar w:fldCharType="end"/>
            </w:r>
            <w:r w:rsidR="002D09A1">
              <w:t>.</w:t>
            </w:r>
          </w:p>
        </w:tc>
      </w:tr>
    </w:tbl>
    <w:p w14:paraId="4234F605" w14:textId="77777777" w:rsidR="00D22BED" w:rsidRDefault="00D22BED" w:rsidP="00D22BED">
      <w:pPr>
        <w:spacing w:before="0" w:after="160" w:line="259" w:lineRule="auto"/>
        <w:sectPr w:rsidR="00D22BED" w:rsidSect="00104E8C">
          <w:headerReference w:type="first" r:id="rId29"/>
          <w:pgSz w:w="11906" w:h="16838" w:code="9"/>
          <w:pgMar w:top="1739" w:right="1247" w:bottom="1247" w:left="1247" w:header="284" w:footer="709" w:gutter="0"/>
          <w:cols w:space="708"/>
          <w:titlePg/>
          <w:docGrid w:linePitch="360"/>
        </w:sectPr>
      </w:pPr>
    </w:p>
    <w:p w14:paraId="3D218882" w14:textId="0B82D782" w:rsidR="00961D9D" w:rsidRPr="00D22BED" w:rsidRDefault="00961D9D" w:rsidP="00627322">
      <w:pPr>
        <w:spacing w:before="0" w:after="160" w:line="259" w:lineRule="auto"/>
        <w:jc w:val="center"/>
        <w:rPr>
          <w:rFonts w:asciiTheme="majorHAnsi" w:eastAsiaTheme="majorEastAsia" w:hAnsiTheme="majorHAnsi" w:cstheme="majorBidi"/>
          <w:b/>
          <w:sz w:val="48"/>
          <w:szCs w:val="32"/>
        </w:rPr>
      </w:pPr>
      <w:r w:rsidRPr="00D22BED">
        <w:rPr>
          <w:rFonts w:asciiTheme="majorHAnsi" w:eastAsiaTheme="majorEastAsia" w:hAnsiTheme="majorHAnsi" w:cstheme="majorBidi"/>
          <w:b/>
          <w:sz w:val="48"/>
          <w:szCs w:val="32"/>
        </w:rPr>
        <w:lastRenderedPageBreak/>
        <w:t>Annual Report</w:t>
      </w:r>
    </w:p>
    <w:p w14:paraId="4A7EAB88" w14:textId="77777777" w:rsidR="00961D9D" w:rsidRPr="003441FB" w:rsidRDefault="00961D9D" w:rsidP="00627322">
      <w:pPr>
        <w:pStyle w:val="Example-Centredheading"/>
      </w:pPr>
      <w:r>
        <w:t>2024-25 Financial Year</w:t>
      </w:r>
    </w:p>
    <w:p w14:paraId="7887651B" w14:textId="77777777" w:rsidR="00961D9D" w:rsidRDefault="00961D9D" w:rsidP="00961D9D">
      <w:pPr>
        <w:pStyle w:val="EgHeading1"/>
      </w:pPr>
    </w:p>
    <w:p w14:paraId="7D3EC1CE" w14:textId="0F13245C" w:rsidR="00961D9D" w:rsidRPr="00A45C99" w:rsidRDefault="00DD5D22" w:rsidP="003936E8">
      <w:pPr>
        <w:pStyle w:val="Example-Centredheading3"/>
      </w:pPr>
      <w:r>
        <w:t>Bushire</w:t>
      </w:r>
      <w:r w:rsidR="00747DE0">
        <w:t xml:space="preserve"> Recovery Investment Corporation</w:t>
      </w:r>
    </w:p>
    <w:tbl>
      <w:tblPr>
        <w:tblStyle w:val="TableGrid"/>
        <w:tblW w:w="0" w:type="auto"/>
        <w:shd w:val="clear" w:color="auto" w:fill="D2F0EF" w:themeFill="accent2" w:themeFillTint="33"/>
        <w:tblLook w:val="04A0" w:firstRow="1" w:lastRow="0" w:firstColumn="1" w:lastColumn="0" w:noHBand="0" w:noVBand="1"/>
      </w:tblPr>
      <w:tblGrid>
        <w:gridCol w:w="9402"/>
      </w:tblGrid>
      <w:tr w:rsidR="00961D9D" w14:paraId="6E2022F7" w14:textId="77777777" w:rsidTr="003936E8">
        <w:tc>
          <w:tcPr>
            <w:tcW w:w="9402" w:type="dxa"/>
            <w:shd w:val="clear" w:color="auto" w:fill="D2F0EF" w:themeFill="accent2" w:themeFillTint="33"/>
          </w:tcPr>
          <w:p w14:paraId="39CFA600" w14:textId="077E8129" w:rsidR="009C4D51" w:rsidRPr="009C4D51" w:rsidRDefault="00177005" w:rsidP="00B70148">
            <w:pPr>
              <w:pStyle w:val="Italicbodytext"/>
            </w:pPr>
            <w:r w:rsidRPr="009C4D51">
              <w:rPr>
                <w:b/>
              </w:rPr>
              <w:t xml:space="preserve">Note: </w:t>
            </w:r>
            <w:r w:rsidRPr="009C4D51">
              <w:t xml:space="preserve">This annual report has been developed to demonstrate how to cross reference standard annual report content </w:t>
            </w:r>
            <w:r w:rsidR="00B361CF" w:rsidRPr="009C4D51">
              <w:t>to</w:t>
            </w:r>
            <w:r w:rsidRPr="009C4D51">
              <w:t xml:space="preserve"> avoid duplication and length within </w:t>
            </w:r>
            <w:r w:rsidR="00B361CF" w:rsidRPr="009C4D51">
              <w:t>a climate disclosure.</w:t>
            </w:r>
            <w:r w:rsidR="009C4D51">
              <w:t xml:space="preserve"> It also </w:t>
            </w:r>
            <w:r w:rsidR="0097202F">
              <w:t>showcases where a climate disclosure could fit within the annual report.</w:t>
            </w:r>
          </w:p>
        </w:tc>
      </w:tr>
    </w:tbl>
    <w:p w14:paraId="6B9DE58F" w14:textId="3B342B5E" w:rsidR="00961D9D" w:rsidRDefault="00961D9D" w:rsidP="00961D9D">
      <w:pPr>
        <w:spacing w:before="0" w:after="160" w:line="259" w:lineRule="auto"/>
        <w:rPr>
          <w:rFonts w:asciiTheme="majorHAnsi" w:eastAsiaTheme="majorEastAsia" w:hAnsiTheme="majorHAnsi" w:cstheme="majorBidi"/>
          <w:b/>
          <w:bCs/>
          <w:sz w:val="48"/>
          <w:szCs w:val="40"/>
        </w:rPr>
      </w:pPr>
    </w:p>
    <w:p w14:paraId="5B709A27" w14:textId="77777777" w:rsidR="00961D9D" w:rsidRDefault="00961D9D">
      <w:pPr>
        <w:spacing w:before="0" w:after="160" w:line="259" w:lineRule="auto"/>
        <w:rPr>
          <w:rFonts w:asciiTheme="majorHAnsi" w:eastAsiaTheme="majorEastAsia" w:hAnsiTheme="majorHAnsi" w:cstheme="majorBidi"/>
          <w:b/>
          <w:bCs/>
          <w:sz w:val="48"/>
          <w:szCs w:val="40"/>
        </w:rPr>
      </w:pPr>
      <w:r>
        <w:rPr>
          <w:rFonts w:asciiTheme="majorHAnsi" w:eastAsiaTheme="majorEastAsia" w:hAnsiTheme="majorHAnsi" w:cstheme="majorBidi"/>
          <w:b/>
          <w:bCs/>
          <w:sz w:val="48"/>
          <w:szCs w:val="40"/>
        </w:rPr>
        <w:br w:type="page"/>
      </w:r>
    </w:p>
    <w:p w14:paraId="237C842E" w14:textId="77777777" w:rsidR="00961D9D" w:rsidRPr="007A5D29" w:rsidRDefault="00961D9D" w:rsidP="00690EA3">
      <w:pPr>
        <w:pStyle w:val="Heading2example"/>
      </w:pPr>
      <w:bookmarkStart w:id="9" w:name="_Ref182824604"/>
      <w:r w:rsidRPr="007A5D29">
        <w:lastRenderedPageBreak/>
        <w:t>Contents</w:t>
      </w:r>
      <w:bookmarkEnd w:id="9"/>
    </w:p>
    <w:p w14:paraId="7AE79B78" w14:textId="77777777" w:rsidR="00961D9D" w:rsidRDefault="00961D9D" w:rsidP="00961D9D">
      <w:pPr>
        <w:pStyle w:val="Heading3"/>
      </w:pPr>
      <w:r>
        <w:t>Introduction</w:t>
      </w:r>
    </w:p>
    <w:p w14:paraId="224444BB" w14:textId="77777777" w:rsidR="00961D9D" w:rsidRDefault="00961D9D" w:rsidP="00961D9D">
      <w:r>
        <w:tab/>
        <w:t>Letter of transmittal</w:t>
      </w:r>
    </w:p>
    <w:p w14:paraId="4874D579" w14:textId="2541EDF5" w:rsidR="00440994" w:rsidRDefault="00440994" w:rsidP="00440994">
      <w:pPr>
        <w:ind w:firstLine="720"/>
      </w:pPr>
      <w:r>
        <w:t>Introduction from Accountable Authority</w:t>
      </w:r>
    </w:p>
    <w:p w14:paraId="300D7068" w14:textId="77777777" w:rsidR="00961D9D" w:rsidRPr="005519CC" w:rsidRDefault="00961D9D" w:rsidP="00961D9D">
      <w:r>
        <w:tab/>
        <w:t>2024-25 snapshot</w:t>
      </w:r>
    </w:p>
    <w:p w14:paraId="0E9E21A6" w14:textId="7371AE9B" w:rsidR="00961D9D" w:rsidRDefault="00440994" w:rsidP="00961D9D">
      <w:pPr>
        <w:pStyle w:val="Heading3"/>
      </w:pPr>
      <w:r>
        <w:t>Organisational</w:t>
      </w:r>
      <w:r w:rsidR="00961D9D">
        <w:t xml:space="preserve"> Overview</w:t>
      </w:r>
    </w:p>
    <w:p w14:paraId="637D84F1" w14:textId="77777777" w:rsidR="00961D9D" w:rsidRDefault="00961D9D" w:rsidP="00961D9D">
      <w:pPr>
        <w:ind w:left="720"/>
      </w:pPr>
      <w:r>
        <w:t>Agency overview</w:t>
      </w:r>
      <w:r>
        <w:tab/>
      </w:r>
    </w:p>
    <w:p w14:paraId="6161EEC3" w14:textId="77777777" w:rsidR="00961D9D" w:rsidRPr="00606C2D" w:rsidRDefault="00961D9D" w:rsidP="00961D9D">
      <w:pPr>
        <w:ind w:left="720"/>
      </w:pPr>
      <w:r>
        <w:t>Purpose and vision</w:t>
      </w:r>
      <w:r>
        <w:tab/>
      </w:r>
    </w:p>
    <w:p w14:paraId="7D7F3666" w14:textId="77777777" w:rsidR="00B84934" w:rsidRPr="00102BE8" w:rsidRDefault="00B84934" w:rsidP="00B84934">
      <w:pPr>
        <w:pStyle w:val="Heading3"/>
      </w:pPr>
      <w:r w:rsidRPr="00102BE8">
        <w:rPr>
          <w:highlight w:val="yellow"/>
        </w:rPr>
        <w:t>Governance</w:t>
      </w:r>
    </w:p>
    <w:p w14:paraId="1456E1F1" w14:textId="77777777" w:rsidR="00B84934" w:rsidRPr="00102BE8" w:rsidRDefault="00B84934" w:rsidP="00B84934">
      <w:r w:rsidRPr="00102BE8">
        <w:tab/>
      </w:r>
      <w:r w:rsidRPr="00102BE8">
        <w:rPr>
          <w:highlight w:val="yellow"/>
        </w:rPr>
        <w:t>Our Board</w:t>
      </w:r>
    </w:p>
    <w:p w14:paraId="642689D4" w14:textId="77777777" w:rsidR="00B84934" w:rsidRDefault="00B84934" w:rsidP="00B84934">
      <w:r w:rsidRPr="00102BE8">
        <w:tab/>
      </w:r>
      <w:r w:rsidRPr="00102BE8">
        <w:rPr>
          <w:highlight w:val="yellow"/>
        </w:rPr>
        <w:t>Approach to risk, fraud and corruption</w:t>
      </w:r>
    </w:p>
    <w:p w14:paraId="35827B75" w14:textId="77777777" w:rsidR="00B84934" w:rsidRDefault="00B84934" w:rsidP="00B84934">
      <w:pPr>
        <w:ind w:firstLine="720"/>
      </w:pPr>
      <w:r>
        <w:t>Legislative and government policy events</w:t>
      </w:r>
    </w:p>
    <w:p w14:paraId="69C7117E" w14:textId="2925CB36" w:rsidR="00B84934" w:rsidRDefault="00B84934" w:rsidP="00B84934">
      <w:pPr>
        <w:ind w:left="720"/>
      </w:pPr>
      <w:r w:rsidRPr="00D954B8">
        <w:rPr>
          <w:highlight w:val="yellow"/>
        </w:rPr>
        <w:t>Other reporting requirements</w:t>
      </w:r>
    </w:p>
    <w:p w14:paraId="14F6EE63" w14:textId="77777777" w:rsidR="00B84934" w:rsidRDefault="00B84934" w:rsidP="00B84934">
      <w:pPr>
        <w:pStyle w:val="Heading3"/>
      </w:pPr>
      <w:r>
        <w:t>Other performance statements</w:t>
      </w:r>
    </w:p>
    <w:p w14:paraId="6023F6BF" w14:textId="77777777" w:rsidR="00B84934" w:rsidRDefault="00B84934" w:rsidP="00B84934">
      <w:pPr>
        <w:ind w:left="720"/>
      </w:pPr>
      <w:r>
        <w:t>Statement of preparation</w:t>
      </w:r>
    </w:p>
    <w:p w14:paraId="5EBDF2B9" w14:textId="77777777" w:rsidR="00B84934" w:rsidRDefault="00B84934" w:rsidP="00B84934">
      <w:pPr>
        <w:ind w:left="720"/>
      </w:pPr>
      <w:r>
        <w:t>Overview of performance</w:t>
      </w:r>
    </w:p>
    <w:p w14:paraId="38158E48" w14:textId="77777777" w:rsidR="00B84934" w:rsidRDefault="00B84934" w:rsidP="00B84934">
      <w:pPr>
        <w:pStyle w:val="Heading3"/>
      </w:pPr>
      <w:r>
        <w:t>Financial Statements</w:t>
      </w:r>
    </w:p>
    <w:p w14:paraId="2E00294A" w14:textId="77777777" w:rsidR="00B84934" w:rsidRDefault="00B84934" w:rsidP="00B84934">
      <w:r>
        <w:tab/>
        <w:t>Independent auditor’s report</w:t>
      </w:r>
    </w:p>
    <w:p w14:paraId="573CBA26" w14:textId="77777777" w:rsidR="00B84934" w:rsidRDefault="00B84934" w:rsidP="00B84934">
      <w:r>
        <w:tab/>
        <w:t>Statement of Accountable Authority</w:t>
      </w:r>
      <w:r>
        <w:tab/>
      </w:r>
    </w:p>
    <w:p w14:paraId="4FBE1B78" w14:textId="77777777" w:rsidR="00B84934" w:rsidRDefault="00B84934" w:rsidP="00B84934">
      <w:pPr>
        <w:pStyle w:val="Heading3"/>
      </w:pPr>
      <w:r>
        <w:t>Appendices</w:t>
      </w:r>
    </w:p>
    <w:p w14:paraId="4B30B85D" w14:textId="759A19E4" w:rsidR="00B84934" w:rsidRDefault="00B84934" w:rsidP="00B84934">
      <w:pPr>
        <w:ind w:firstLine="720"/>
      </w:pPr>
      <w:r w:rsidRPr="00563F3B">
        <w:t>Appendix A</w:t>
      </w:r>
      <w:r w:rsidR="00DF1A74">
        <w:t xml:space="preserve">: </w:t>
      </w:r>
      <w:r>
        <w:t>Accountable Authority</w:t>
      </w:r>
    </w:p>
    <w:p w14:paraId="271DA599" w14:textId="77777777" w:rsidR="00B84934" w:rsidRDefault="00B84934" w:rsidP="00B84934">
      <w:pPr>
        <w:ind w:firstLine="720"/>
      </w:pPr>
      <w:r>
        <w:t>Appendix B: Audit Committee</w:t>
      </w:r>
    </w:p>
    <w:p w14:paraId="3766A1F2" w14:textId="77777777" w:rsidR="00B84934" w:rsidRDefault="00B84934" w:rsidP="00B84934">
      <w:pPr>
        <w:ind w:firstLine="720"/>
      </w:pPr>
      <w:r>
        <w:t>Appendix C: Management and human resources</w:t>
      </w:r>
    </w:p>
    <w:p w14:paraId="775F7FB3" w14:textId="04E16CF9" w:rsidR="00B84934" w:rsidRDefault="00B84934" w:rsidP="00B84934">
      <w:pPr>
        <w:ind w:firstLine="720"/>
      </w:pPr>
      <w:r>
        <w:t>Appendix D: Executive remuneration</w:t>
      </w:r>
    </w:p>
    <w:p w14:paraId="25B2FE79" w14:textId="3950AF55" w:rsidR="00B84934" w:rsidRPr="00563F3B" w:rsidRDefault="00B84934" w:rsidP="00B84934">
      <w:pPr>
        <w:ind w:firstLine="720"/>
      </w:pPr>
      <w:r>
        <w:t>Appendix E: Compliance Index</w:t>
      </w:r>
    </w:p>
    <w:p w14:paraId="5ED938F4" w14:textId="77777777" w:rsidR="00B84934" w:rsidRDefault="00B84934" w:rsidP="00B84934">
      <w:pPr>
        <w:ind w:firstLine="720"/>
      </w:pPr>
      <w:r w:rsidRPr="00563F3B">
        <w:rPr>
          <w:highlight w:val="yellow"/>
        </w:rPr>
        <w:t xml:space="preserve">Appendix </w:t>
      </w:r>
      <w:r>
        <w:rPr>
          <w:highlight w:val="yellow"/>
        </w:rPr>
        <w:t>F:</w:t>
      </w:r>
      <w:r w:rsidRPr="006A3B7D">
        <w:rPr>
          <w:highlight w:val="yellow"/>
        </w:rPr>
        <w:t xml:space="preserve"> Climate Statement</w:t>
      </w:r>
    </w:p>
    <w:p w14:paraId="40196EF3" w14:textId="77777777" w:rsidR="00961D9D" w:rsidRDefault="00961D9D" w:rsidP="00B70148">
      <w:pPr>
        <w:pStyle w:val="BodyText1"/>
      </w:pPr>
    </w:p>
    <w:tbl>
      <w:tblPr>
        <w:tblStyle w:val="TableGrid"/>
        <w:tblW w:w="0" w:type="auto"/>
        <w:shd w:val="clear" w:color="auto" w:fill="D2F0EF" w:themeFill="accent2" w:themeFillTint="33"/>
        <w:tblLook w:val="04A0" w:firstRow="1" w:lastRow="0" w:firstColumn="1" w:lastColumn="0" w:noHBand="0" w:noVBand="1"/>
      </w:tblPr>
      <w:tblGrid>
        <w:gridCol w:w="9402"/>
      </w:tblGrid>
      <w:tr w:rsidR="00961D9D" w14:paraId="76C0F3A3" w14:textId="77777777" w:rsidTr="003936E8">
        <w:tc>
          <w:tcPr>
            <w:tcW w:w="9402" w:type="dxa"/>
            <w:shd w:val="clear" w:color="auto" w:fill="D2F0EF" w:themeFill="accent2" w:themeFillTint="33"/>
          </w:tcPr>
          <w:p w14:paraId="2AC2303A" w14:textId="0380833F" w:rsidR="00961D9D" w:rsidRDefault="00961D9D" w:rsidP="00B70148">
            <w:pPr>
              <w:pStyle w:val="BodyText1"/>
              <w:rPr>
                <w:rFonts w:asciiTheme="majorHAnsi" w:eastAsiaTheme="majorEastAsia" w:hAnsiTheme="majorHAnsi" w:cstheme="majorBidi"/>
                <w:b/>
                <w:sz w:val="48"/>
                <w:szCs w:val="32"/>
              </w:rPr>
            </w:pPr>
            <w:r w:rsidRPr="0046495D">
              <w:rPr>
                <w:b/>
              </w:rPr>
              <w:t>Tip:</w:t>
            </w:r>
            <w:r>
              <w:t xml:space="preserve"> this contents page is included to demonstrate how existing information within the body of your annual report can be leveraged when producing a climate disclosure. The sections that address the Governance criteria are identified in </w:t>
            </w:r>
            <w:r w:rsidRPr="006E10ED">
              <w:rPr>
                <w:highlight w:val="yellow"/>
              </w:rPr>
              <w:t>yellow</w:t>
            </w:r>
            <w:r>
              <w:t xml:space="preserve"> and included below. </w:t>
            </w:r>
            <w:r w:rsidR="008D521A">
              <w:t>C</w:t>
            </w:r>
            <w:r>
              <w:t>riteria</w:t>
            </w:r>
            <w:r w:rsidR="008D521A">
              <w:t xml:space="preserve"> </w:t>
            </w:r>
            <w:r>
              <w:t>addressed by cross-referencing the body of the annual report or an external publication</w:t>
            </w:r>
            <w:r w:rsidR="008D521A">
              <w:t xml:space="preserve"> are </w:t>
            </w:r>
            <w:r>
              <w:t>summarised in an index</w:t>
            </w:r>
            <w:r w:rsidR="00A24147">
              <w:t xml:space="preserve">. This </w:t>
            </w:r>
            <w:r>
              <w:t xml:space="preserve">ensure readers can easily access relevant information and see that all criteria have been addressed. </w:t>
            </w:r>
          </w:p>
        </w:tc>
      </w:tr>
    </w:tbl>
    <w:p w14:paraId="20119C83" w14:textId="77777777" w:rsidR="001A62E4" w:rsidRDefault="001A62E4" w:rsidP="001A62E4">
      <w:pPr>
        <w:pStyle w:val="Heading1"/>
      </w:pPr>
      <w:r>
        <w:lastRenderedPageBreak/>
        <w:t>Introduction</w:t>
      </w:r>
    </w:p>
    <w:p w14:paraId="5EAE20AF" w14:textId="77777777" w:rsidR="001A62E4" w:rsidRPr="0060000A" w:rsidRDefault="001A62E4" w:rsidP="001A62E4">
      <w:pPr>
        <w:pStyle w:val="Heading2"/>
      </w:pPr>
      <w:r w:rsidRPr="0060000A">
        <w:t>Agency overview</w:t>
      </w:r>
    </w:p>
    <w:p w14:paraId="0BFE7E16" w14:textId="26F9D1EA" w:rsidR="001A62E4" w:rsidRPr="000B05A8" w:rsidRDefault="001A62E4" w:rsidP="00B70148">
      <w:pPr>
        <w:pStyle w:val="BodyText1"/>
      </w:pPr>
      <w:r>
        <w:t xml:space="preserve">The </w:t>
      </w:r>
      <w:r w:rsidR="00DD5D22">
        <w:t>Bushfire</w:t>
      </w:r>
      <w:r w:rsidR="00B70148">
        <w:t xml:space="preserve"> Recovery Investment Corporation </w:t>
      </w:r>
      <w:r>
        <w:t>(</w:t>
      </w:r>
      <w:r w:rsidR="00DD5D22">
        <w:t>B</w:t>
      </w:r>
      <w:r w:rsidR="00B70148">
        <w:t>RIC</w:t>
      </w:r>
      <w:r>
        <w:t xml:space="preserve">) was established on 1 July 2019 and operates under the </w:t>
      </w:r>
      <w:r w:rsidR="00DD5D22" w:rsidRPr="4F7237BE">
        <w:rPr>
          <w:i/>
          <w:iCs/>
        </w:rPr>
        <w:t>Bushfire</w:t>
      </w:r>
      <w:r w:rsidR="00B70148" w:rsidRPr="4F7237BE">
        <w:rPr>
          <w:i/>
          <w:iCs/>
        </w:rPr>
        <w:t xml:space="preserve"> Recovery Investment Corporation</w:t>
      </w:r>
      <w:r w:rsidR="00B70148">
        <w:t xml:space="preserve"> </w:t>
      </w:r>
      <w:r w:rsidRPr="4F7237BE">
        <w:rPr>
          <w:i/>
          <w:iCs/>
        </w:rPr>
        <w:t>Act 2020</w:t>
      </w:r>
      <w:r>
        <w:t xml:space="preserve"> (</w:t>
      </w:r>
      <w:proofErr w:type="spellStart"/>
      <w:r>
        <w:t>Cth</w:t>
      </w:r>
      <w:proofErr w:type="spellEnd"/>
      <w:r>
        <w:t>) (</w:t>
      </w:r>
      <w:r w:rsidR="00DD5D22">
        <w:t>B</w:t>
      </w:r>
      <w:r w:rsidR="00B70148">
        <w:t>RIC</w:t>
      </w:r>
      <w:r>
        <w:t xml:space="preserve"> Act) and the </w:t>
      </w:r>
      <w:r w:rsidR="00DD5D22">
        <w:t>Bushfire</w:t>
      </w:r>
      <w:r w:rsidR="00B70148">
        <w:t xml:space="preserve"> Recovery Investment Corporation </w:t>
      </w:r>
      <w:r>
        <w:t xml:space="preserve">Operating Mandate Direction 2020. The </w:t>
      </w:r>
      <w:r w:rsidR="00DD5D22">
        <w:t>B</w:t>
      </w:r>
      <w:r w:rsidR="00B70148">
        <w:t>RIC</w:t>
      </w:r>
      <w:r>
        <w:t xml:space="preserve"> is governed by an independent board appointed by, and accountable to, two responsible Ministers.</w:t>
      </w:r>
      <w:r w:rsidR="008B6B66">
        <w:t xml:space="preserve"> </w:t>
      </w:r>
      <w:r>
        <w:t xml:space="preserve">In FY2024-25, the responsible Ministers were Senator the Hon. </w:t>
      </w:r>
      <w:r w:rsidR="004F10CD">
        <w:t>Swanson</w:t>
      </w:r>
      <w:r w:rsidR="006A7F1D">
        <w:t>,</w:t>
      </w:r>
      <w:r>
        <w:t xml:space="preserve"> Minister for the Environment and Senator the Hon. </w:t>
      </w:r>
      <w:r w:rsidR="00345BC9">
        <w:t>Knope</w:t>
      </w:r>
      <w:r w:rsidR="006A7F1D">
        <w:t>,</w:t>
      </w:r>
      <w:r>
        <w:t xml:space="preserve"> Minister for Finance.</w:t>
      </w:r>
    </w:p>
    <w:p w14:paraId="3D37BE80" w14:textId="77777777" w:rsidR="001A62E4" w:rsidRPr="000B05A8" w:rsidRDefault="001A62E4" w:rsidP="000559B6">
      <w:pPr>
        <w:pStyle w:val="Heading3"/>
      </w:pPr>
      <w:r w:rsidRPr="000B05A8">
        <w:t xml:space="preserve">About our organisation </w:t>
      </w:r>
    </w:p>
    <w:p w14:paraId="1E940A4C" w14:textId="5AC7EFB0" w:rsidR="001A62E4" w:rsidRPr="000B05A8" w:rsidRDefault="00DD5D22" w:rsidP="00B70148">
      <w:pPr>
        <w:pStyle w:val="BodyText1"/>
      </w:pPr>
      <w:r>
        <w:t>B</w:t>
      </w:r>
      <w:r w:rsidR="00B70148">
        <w:t>RIC</w:t>
      </w:r>
      <w:r w:rsidR="001A62E4" w:rsidRPr="000B05A8">
        <w:t xml:space="preserve"> is a </w:t>
      </w:r>
      <w:r w:rsidR="007F037E">
        <w:t>c</w:t>
      </w:r>
      <w:r w:rsidR="001A62E4" w:rsidRPr="000B05A8">
        <w:t xml:space="preserve">orporate Commonwealth </w:t>
      </w:r>
      <w:r w:rsidR="007F037E">
        <w:t>e</w:t>
      </w:r>
      <w:r w:rsidR="001A62E4" w:rsidRPr="000B05A8">
        <w:t xml:space="preserve">ntity and </w:t>
      </w:r>
      <w:r w:rsidR="00480DA2">
        <w:t xml:space="preserve">a </w:t>
      </w:r>
      <w:hyperlink r:id="rId30" w:history="1">
        <w:r w:rsidR="00B01024" w:rsidRPr="000744A9">
          <w:rPr>
            <w:rStyle w:val="Hyperlink"/>
          </w:rPr>
          <w:t>s</w:t>
        </w:r>
        <w:r w:rsidR="001A62E4" w:rsidRPr="000744A9">
          <w:rPr>
            <w:rStyle w:val="Hyperlink"/>
          </w:rPr>
          <w:t>pecial</w:t>
        </w:r>
        <w:r w:rsidR="00480DA2" w:rsidRPr="000744A9">
          <w:rPr>
            <w:rStyle w:val="Hyperlink"/>
          </w:rPr>
          <w:t>ist</w:t>
        </w:r>
        <w:r w:rsidR="001A62E4" w:rsidRPr="000744A9">
          <w:rPr>
            <w:rStyle w:val="Hyperlink"/>
          </w:rPr>
          <w:t xml:space="preserve"> </w:t>
        </w:r>
        <w:r w:rsidR="00480DA2" w:rsidRPr="000744A9">
          <w:rPr>
            <w:rStyle w:val="Hyperlink"/>
          </w:rPr>
          <w:t>i</w:t>
        </w:r>
        <w:r w:rsidR="001A62E4" w:rsidRPr="000744A9">
          <w:rPr>
            <w:rStyle w:val="Hyperlink"/>
          </w:rPr>
          <w:t xml:space="preserve">nvestment </w:t>
        </w:r>
        <w:r w:rsidR="00480DA2" w:rsidRPr="000744A9">
          <w:rPr>
            <w:rStyle w:val="Hyperlink"/>
          </w:rPr>
          <w:t>v</w:t>
        </w:r>
        <w:r w:rsidR="001A62E4" w:rsidRPr="000744A9">
          <w:rPr>
            <w:rStyle w:val="Hyperlink"/>
          </w:rPr>
          <w:t>ehicle</w:t>
        </w:r>
      </w:hyperlink>
      <w:r w:rsidR="001A62E4" w:rsidRPr="000B05A8">
        <w:t xml:space="preserve"> within the Commonwealth Investment Framework that delivers </w:t>
      </w:r>
      <w:r w:rsidR="00992ED3">
        <w:t>G</w:t>
      </w:r>
      <w:r w:rsidR="001A62E4" w:rsidRPr="000B05A8">
        <w:t xml:space="preserve">overnment policy through concessional loans. </w:t>
      </w:r>
    </w:p>
    <w:p w14:paraId="305BB843" w14:textId="3D242659" w:rsidR="001A62E4" w:rsidRPr="000B05A8" w:rsidRDefault="001A62E4" w:rsidP="00B70148">
      <w:pPr>
        <w:pStyle w:val="BodyText1"/>
      </w:pPr>
      <w:r w:rsidRPr="000B05A8">
        <w:t xml:space="preserve">We support bushfire-affected areas during times of disaster and business </w:t>
      </w:r>
      <w:r w:rsidR="00DD5D22" w:rsidRPr="000B05A8">
        <w:t>disruption and</w:t>
      </w:r>
      <w:r w:rsidRPr="000B05A8">
        <w:t xml:space="preserve"> invest in recovery for a stronger</w:t>
      </w:r>
      <w:r w:rsidR="00DD5D22">
        <w:t xml:space="preserve"> and more resilient</w:t>
      </w:r>
      <w:r w:rsidRPr="000B05A8">
        <w:t xml:space="preserve"> future. We specialise in concessional loans to businesses in areas impacted by bushfires with a focus on community rebuilding and recovery. We work alongside commercial lenders</w:t>
      </w:r>
      <w:r>
        <w:t xml:space="preserve"> to offer these loans, and i</w:t>
      </w:r>
      <w:r w:rsidRPr="000B05A8">
        <w:t xml:space="preserve">n recognition of the ecological damage caused by fires, we also offer </w:t>
      </w:r>
      <w:r>
        <w:t>loans</w:t>
      </w:r>
      <w:r w:rsidRPr="000B05A8">
        <w:t xml:space="preserve"> </w:t>
      </w:r>
      <w:r>
        <w:t>to</w:t>
      </w:r>
      <w:r w:rsidRPr="000B05A8">
        <w:t xml:space="preserve"> support recovery actions for native species, ecological communities</w:t>
      </w:r>
      <w:r>
        <w:t>,</w:t>
      </w:r>
      <w:r w:rsidRPr="000B05A8">
        <w:t xml:space="preserve"> and natural assets. We manage the return of loan funds back to the Australian Government on a cost-neutral basis, an investment that benefits the </w:t>
      </w:r>
      <w:r w:rsidR="00992ED3">
        <w:t>G</w:t>
      </w:r>
      <w:r w:rsidRPr="000B05A8">
        <w:t xml:space="preserve">overnment, industry, regional communities, and borrowers. </w:t>
      </w:r>
    </w:p>
    <w:p w14:paraId="4DE19059" w14:textId="28BAAA2A" w:rsidR="001A62E4" w:rsidRDefault="001A62E4" w:rsidP="00B70148">
      <w:pPr>
        <w:pStyle w:val="BodyText1"/>
      </w:pPr>
      <w:r w:rsidRPr="000B05A8">
        <w:t xml:space="preserve">Our customers are small businesses who are in financial need post-disaster, but viable in the long term. Concessional loans support customers by freeing up </w:t>
      </w:r>
      <w:r>
        <w:t xml:space="preserve">their </w:t>
      </w:r>
      <w:r w:rsidRPr="000B05A8">
        <w:t>cashflow to invest in rebuilding business</w:t>
      </w:r>
      <w:r>
        <w:t>es</w:t>
      </w:r>
      <w:r w:rsidRPr="000B05A8">
        <w:t xml:space="preserve">, manage cost pressures while recovering, and increase spending into their local </w:t>
      </w:r>
      <w:r>
        <w:t>markets</w:t>
      </w:r>
      <w:r w:rsidRPr="000B05A8">
        <w:t xml:space="preserve">. </w:t>
      </w:r>
    </w:p>
    <w:p w14:paraId="1CC6608E" w14:textId="7D4525F7" w:rsidR="00EA0B3B" w:rsidRDefault="00A016C7" w:rsidP="00B70148">
      <w:pPr>
        <w:pStyle w:val="BodyText1"/>
      </w:pPr>
      <w:r>
        <w:rPr>
          <w:noProof/>
        </w:rPr>
        <w:drawing>
          <wp:inline distT="0" distB="0" distL="0" distR="0" wp14:anchorId="60CE6F33" wp14:editId="0E80E053">
            <wp:extent cx="5923129" cy="2750024"/>
            <wp:effectExtent l="0" t="0" r="0" b="12700"/>
            <wp:docPr id="1414064705"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26D7CC05" w14:textId="483BD471" w:rsidR="008B6B66" w:rsidRDefault="008B6B66" w:rsidP="008B6B66">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BRIC Organisational Chart</w:t>
      </w:r>
    </w:p>
    <w:p w14:paraId="616B96CC" w14:textId="77777777" w:rsidR="001A62E4" w:rsidRPr="000B05A8" w:rsidRDefault="001A62E4" w:rsidP="001A62E4">
      <w:pPr>
        <w:pStyle w:val="Heading2"/>
        <w:rPr>
          <w:rFonts w:asciiTheme="minorHAnsi" w:hAnsiTheme="minorHAnsi" w:cstheme="minorHAnsi"/>
        </w:rPr>
      </w:pPr>
      <w:bookmarkStart w:id="10" w:name="_Governance"/>
      <w:bookmarkStart w:id="11" w:name="_Ref186711490"/>
      <w:bookmarkEnd w:id="10"/>
      <w:r w:rsidRPr="000B05A8">
        <w:rPr>
          <w:rFonts w:asciiTheme="minorHAnsi" w:hAnsiTheme="minorHAnsi" w:cstheme="minorHAnsi"/>
        </w:rPr>
        <w:lastRenderedPageBreak/>
        <w:t>Governance</w:t>
      </w:r>
      <w:bookmarkEnd w:id="11"/>
    </w:p>
    <w:p w14:paraId="77850299" w14:textId="580AA4DA" w:rsidR="001A62E4" w:rsidRDefault="001A62E4" w:rsidP="000559B6">
      <w:pPr>
        <w:pStyle w:val="BodyText1"/>
      </w:pPr>
      <w:r w:rsidRPr="00D32377">
        <w:t xml:space="preserve">Our governance framework provides the context in which the </w:t>
      </w:r>
      <w:r>
        <w:t>B</w:t>
      </w:r>
      <w:r w:rsidRPr="00D32377">
        <w:t>RIC operates to achieve its objectives and effectively manage risk and key stakeholder relationships</w:t>
      </w:r>
      <w:r w:rsidR="00171DE5">
        <w:t>.</w:t>
      </w:r>
      <w:r w:rsidRPr="00D32377">
        <w:t xml:space="preserve"> </w:t>
      </w:r>
      <w:r w:rsidR="00171DE5">
        <w:t>It</w:t>
      </w:r>
      <w:r w:rsidRPr="00D32377">
        <w:t xml:space="preserve"> includes:</w:t>
      </w:r>
    </w:p>
    <w:p w14:paraId="44C19667" w14:textId="19904840" w:rsidR="001A62E4" w:rsidRDefault="00171DE5" w:rsidP="004D5613">
      <w:pPr>
        <w:pStyle w:val="Bodybullet1"/>
      </w:pPr>
      <w:r>
        <w:t>t</w:t>
      </w:r>
      <w:r w:rsidR="001A62E4" w:rsidRPr="00D32377">
        <w:t xml:space="preserve">he legislative foundation provided by the </w:t>
      </w:r>
      <w:r w:rsidR="001A62E4">
        <w:t>B</w:t>
      </w:r>
      <w:r w:rsidR="001A62E4" w:rsidRPr="00D32377">
        <w:t xml:space="preserve">RIC Act and Operating Mandate, various subordinate instruments, and relevant sections of the </w:t>
      </w:r>
      <w:r w:rsidR="001A62E4" w:rsidRPr="00FB68B7">
        <w:rPr>
          <w:i/>
          <w:iCs/>
        </w:rPr>
        <w:t xml:space="preserve">Public Governance, Performance and Accountability Act 2013 </w:t>
      </w:r>
      <w:r w:rsidR="001A62E4" w:rsidRPr="00D32377">
        <w:t>(</w:t>
      </w:r>
      <w:proofErr w:type="spellStart"/>
      <w:r w:rsidR="001A62E4" w:rsidRPr="00D32377">
        <w:t>Cth</w:t>
      </w:r>
      <w:proofErr w:type="spellEnd"/>
      <w:r w:rsidR="001A62E4" w:rsidRPr="00D32377">
        <w:t>) (PGPA Act)</w:t>
      </w:r>
    </w:p>
    <w:p w14:paraId="51B3B9C5" w14:textId="69A81928" w:rsidR="001A62E4" w:rsidRDefault="00171DE5" w:rsidP="004D5613">
      <w:pPr>
        <w:pStyle w:val="Bodybullet1"/>
      </w:pPr>
      <w:r>
        <w:t>t</w:t>
      </w:r>
      <w:r w:rsidR="001A62E4">
        <w:t>wo</w:t>
      </w:r>
      <w:r w:rsidR="001A62E4" w:rsidRPr="00D32377">
        <w:t xml:space="preserve"> responsible Ministers</w:t>
      </w:r>
    </w:p>
    <w:p w14:paraId="76EA97ED" w14:textId="1FC5BD46" w:rsidR="001A62E4" w:rsidRDefault="00171DE5" w:rsidP="004D5613">
      <w:pPr>
        <w:pStyle w:val="Bodybullet1"/>
      </w:pPr>
      <w:r>
        <w:t>a</w:t>
      </w:r>
      <w:r w:rsidR="001A62E4" w:rsidRPr="00D32377">
        <w:t xml:space="preserve">n independent Board </w:t>
      </w:r>
      <w:r w:rsidR="001A62E4">
        <w:t xml:space="preserve">that has </w:t>
      </w:r>
      <w:r w:rsidR="001A62E4" w:rsidRPr="00D32377">
        <w:t>an established induction program, annual training program, and conducts annual reviews of its performance</w:t>
      </w:r>
    </w:p>
    <w:p w14:paraId="20D34561" w14:textId="3A5C668A" w:rsidR="001A62E4" w:rsidRDefault="00171DE5" w:rsidP="004D5613">
      <w:pPr>
        <w:pStyle w:val="Bodybullet1"/>
      </w:pPr>
      <w:r>
        <w:t>a</w:t>
      </w:r>
      <w:r w:rsidR="001A62E4" w:rsidRPr="00D32377">
        <w:t>n Audit and Risk Committee that ensures the Board receives appropriate advice and assurance on financial and performance reporting, systems of risk oversight and management, and systems of internal control</w:t>
      </w:r>
    </w:p>
    <w:p w14:paraId="64194B77" w14:textId="6578ACFF" w:rsidR="001A62E4" w:rsidRPr="00D32377" w:rsidRDefault="00171DE5" w:rsidP="004D5613">
      <w:pPr>
        <w:pStyle w:val="Bodybullet1"/>
      </w:pPr>
      <w:r>
        <w:t>a</w:t>
      </w:r>
      <w:r w:rsidR="001A62E4" w:rsidRPr="00D32377">
        <w:t xml:space="preserve"> Board-endorsed and owned Policy Framework that demonstrates coverage, application and integration of </w:t>
      </w:r>
      <w:r w:rsidR="001A62E4">
        <w:t>B</w:t>
      </w:r>
      <w:r w:rsidR="001A62E4" w:rsidRPr="00D32377">
        <w:t>RIC policies within an overarching framework, and outlines ownership and accountability for the artefacts within the framework.</w:t>
      </w:r>
    </w:p>
    <w:p w14:paraId="3970FB08" w14:textId="77777777" w:rsidR="001A62E4" w:rsidRPr="006B256C" w:rsidRDefault="001A62E4" w:rsidP="000559B6">
      <w:pPr>
        <w:pStyle w:val="Heading3"/>
      </w:pPr>
      <w:bookmarkStart w:id="12" w:name="_Our_Board"/>
      <w:bookmarkEnd w:id="12"/>
      <w:r w:rsidRPr="006B256C">
        <w:t>Our Board</w:t>
      </w:r>
    </w:p>
    <w:p w14:paraId="3E5B43D7" w14:textId="4D3445D7" w:rsidR="001A62E4" w:rsidRDefault="001A62E4" w:rsidP="000559B6">
      <w:pPr>
        <w:pStyle w:val="BodyText1"/>
      </w:pPr>
      <w:r>
        <w:t xml:space="preserve">The </w:t>
      </w:r>
      <w:commentRangeStart w:id="13"/>
      <w:r>
        <w:t xml:space="preserve">BRIC Board is the Accountable Authority </w:t>
      </w:r>
      <w:r w:rsidR="003A25CB">
        <w:t xml:space="preserve">as defined under section 12 </w:t>
      </w:r>
      <w:r w:rsidR="009016D5">
        <w:t>of</w:t>
      </w:r>
      <w:r>
        <w:t xml:space="preserve"> the PGPA Act. </w:t>
      </w:r>
      <w:commentRangeEnd w:id="13"/>
      <w:r>
        <w:rPr>
          <w:rStyle w:val="CommentReference"/>
        </w:rPr>
        <w:commentReference w:id="13"/>
      </w:r>
      <w:r>
        <w:t xml:space="preserve">The Board decides BRIC’s objectives, strategic direction and ensures that it fulfils its statutory functions. </w:t>
      </w:r>
      <w:commentRangeStart w:id="14"/>
      <w:r>
        <w:t xml:space="preserve">In accordance with the BRIC Act and the Board’s Charter, the Board must meet at least 4 times per year. </w:t>
      </w:r>
      <w:commentRangeEnd w:id="14"/>
      <w:r>
        <w:rPr>
          <w:rStyle w:val="CommentReference"/>
        </w:rPr>
        <w:commentReference w:id="14"/>
      </w:r>
      <w:r>
        <w:t>In the reporting period FY2024-25 it met on 4 occasions and attended to 7 matters out of session. The Board provided leadership across several areas including:</w:t>
      </w:r>
    </w:p>
    <w:p w14:paraId="4E465217" w14:textId="693166B5" w:rsidR="001A62E4" w:rsidRDefault="007F5BFE" w:rsidP="000559B6">
      <w:pPr>
        <w:pStyle w:val="Bodybullet1"/>
      </w:pPr>
      <w:r>
        <w:t>B</w:t>
      </w:r>
      <w:r w:rsidR="001A62E4" w:rsidRPr="00B914B0">
        <w:t xml:space="preserve">RIC’s performance against its plans and objectives </w:t>
      </w:r>
    </w:p>
    <w:p w14:paraId="7AC82507" w14:textId="58930B17" w:rsidR="001A62E4" w:rsidRDefault="00DA1776" w:rsidP="000559B6">
      <w:pPr>
        <w:pStyle w:val="Bodybullet1"/>
      </w:pPr>
      <w:r>
        <w:t>o</w:t>
      </w:r>
      <w:r w:rsidR="001A62E4" w:rsidRPr="00B914B0">
        <w:t xml:space="preserve">versight of the direction, budget, and delivery of the insourced operating model </w:t>
      </w:r>
    </w:p>
    <w:p w14:paraId="6B41743A" w14:textId="3D8AC46E" w:rsidR="001A62E4" w:rsidRDefault="00DA1776" w:rsidP="000559B6">
      <w:pPr>
        <w:pStyle w:val="Bodybullet1"/>
      </w:pPr>
      <w:r>
        <w:t>t</w:t>
      </w:r>
      <w:r w:rsidR="001A62E4" w:rsidRPr="00B914B0">
        <w:t xml:space="preserve">he strategic direction and approval of </w:t>
      </w:r>
      <w:r w:rsidR="001A62E4">
        <w:t>B</w:t>
      </w:r>
      <w:r w:rsidR="001A62E4" w:rsidRPr="00B914B0">
        <w:t xml:space="preserve">RIC’s submission to the Statutory Review of the </w:t>
      </w:r>
      <w:r w:rsidR="001A62E4">
        <w:t>B</w:t>
      </w:r>
      <w:r w:rsidR="001A62E4" w:rsidRPr="00B914B0">
        <w:t>RIC Act</w:t>
      </w:r>
    </w:p>
    <w:p w14:paraId="4914CA7C" w14:textId="721E7FB9" w:rsidR="001A62E4" w:rsidRDefault="00C2516B" w:rsidP="000559B6">
      <w:pPr>
        <w:pStyle w:val="Bodybullet1"/>
      </w:pPr>
      <w:r>
        <w:t>o</w:t>
      </w:r>
      <w:r w:rsidR="001A62E4" w:rsidRPr="00B914B0">
        <w:t>versight of credit risk in the loan portfolio</w:t>
      </w:r>
    </w:p>
    <w:p w14:paraId="3DA8C2CD" w14:textId="1079AB80" w:rsidR="001A62E4" w:rsidRDefault="00C2516B" w:rsidP="000559B6">
      <w:pPr>
        <w:pStyle w:val="Bodybullet1"/>
      </w:pPr>
      <w:r>
        <w:t>a</w:t>
      </w:r>
      <w:r w:rsidR="001A62E4" w:rsidRPr="00B914B0">
        <w:t>pproval of Board policy frameworks</w:t>
      </w:r>
    </w:p>
    <w:p w14:paraId="0E45FE74" w14:textId="358850FB" w:rsidR="001A62E4" w:rsidRDefault="00C2516B" w:rsidP="000559B6">
      <w:pPr>
        <w:pStyle w:val="Bodybullet1"/>
      </w:pPr>
      <w:r>
        <w:t>i</w:t>
      </w:r>
      <w:r w:rsidR="001A62E4" w:rsidRPr="00B914B0">
        <w:t>nterest rate reviews</w:t>
      </w:r>
    </w:p>
    <w:p w14:paraId="2E3F62A9" w14:textId="0550F0C6" w:rsidR="001A62E4" w:rsidRDefault="001A62E4" w:rsidP="000559B6">
      <w:pPr>
        <w:pStyle w:val="Bodybullet1"/>
      </w:pPr>
      <w:commentRangeStart w:id="15"/>
      <w:r w:rsidRPr="00B914B0">
        <w:t>Board governance matters including the annual review of the Board’s Charter, skills matrix and Board performance</w:t>
      </w:r>
      <w:commentRangeEnd w:id="15"/>
      <w:r w:rsidR="00D81455">
        <w:rPr>
          <w:rStyle w:val="CommentReference"/>
        </w:rPr>
        <w:commentReference w:id="15"/>
      </w:r>
    </w:p>
    <w:p w14:paraId="50B8C1EA" w14:textId="68FC58CF" w:rsidR="001A62E4" w:rsidRDefault="00C2516B" w:rsidP="00027E68">
      <w:pPr>
        <w:pStyle w:val="Bodybullet1"/>
      </w:pPr>
      <w:r>
        <w:t>w</w:t>
      </w:r>
      <w:r w:rsidR="001A62E4" w:rsidRPr="00B914B0">
        <w:t>orking closely with the Audit and Risk Committee on its advice and assurance in relation to financial and performance reporting, risk</w:t>
      </w:r>
      <w:r w:rsidR="001A62E4">
        <w:t xml:space="preserve"> including climate-related risk</w:t>
      </w:r>
      <w:r w:rsidR="001A62E4" w:rsidRPr="00B914B0">
        <w:t>, and internal controls</w:t>
      </w:r>
      <w:r w:rsidR="00FC0425">
        <w:t>.</w:t>
      </w:r>
    </w:p>
    <w:p w14:paraId="5AF403A6" w14:textId="39A254A2" w:rsidR="001A62E4" w:rsidRPr="00BE243B" w:rsidRDefault="001A62E4" w:rsidP="00BE243B">
      <w:pPr>
        <w:pStyle w:val="Heading2"/>
        <w:rPr>
          <w:rFonts w:asciiTheme="minorHAnsi" w:hAnsiTheme="minorHAnsi" w:cstheme="minorHAnsi"/>
        </w:rPr>
      </w:pPr>
      <w:bookmarkStart w:id="16" w:name="_Approach_to_risk,"/>
      <w:bookmarkStart w:id="17" w:name="_Ref186714746"/>
      <w:bookmarkEnd w:id="16"/>
      <w:r w:rsidRPr="00BE243B">
        <w:rPr>
          <w:rFonts w:asciiTheme="minorHAnsi" w:hAnsiTheme="minorHAnsi" w:cstheme="minorHAnsi"/>
        </w:rPr>
        <w:t>Approach to risk, fraud and corruption</w:t>
      </w:r>
      <w:bookmarkEnd w:id="17"/>
    </w:p>
    <w:p w14:paraId="510206D9" w14:textId="17F10BCE" w:rsidR="00CB21AA" w:rsidRDefault="001A62E4" w:rsidP="00FC0425">
      <w:pPr>
        <w:pStyle w:val="BodyText1"/>
      </w:pPr>
      <w:r w:rsidRPr="006B256C">
        <w:t xml:space="preserve">As the Accountable Authority, the Board has put in place a system of risk management and oversight which includes the determination of risk appetite and tolerance. The Board also takes </w:t>
      </w:r>
      <w:r w:rsidRPr="006B256C">
        <w:lastRenderedPageBreak/>
        <w:t>all reasonable measures to prevent, detect and respond to fraud and corruption. We have a</w:t>
      </w:r>
      <w:r w:rsidR="00465CF7">
        <w:t>n Audit and</w:t>
      </w:r>
      <w:r w:rsidRPr="006B256C">
        <w:t xml:space="preserve"> Risk Committee that proactively manages risk, fraud and corruption and ensures our controls are aligned with industry standards and government policies, including</w:t>
      </w:r>
      <w:r w:rsidR="00CB21AA">
        <w:t xml:space="preserve"> the:</w:t>
      </w:r>
    </w:p>
    <w:p w14:paraId="651ED1DD" w14:textId="190AE16C" w:rsidR="00CB21AA" w:rsidRDefault="001A62E4" w:rsidP="00CB21AA">
      <w:pPr>
        <w:pStyle w:val="Bodybullet1"/>
      </w:pPr>
      <w:r w:rsidRPr="006B256C">
        <w:t>2021 industry standard AS8001: Fraud and Corruption Control</w:t>
      </w:r>
    </w:p>
    <w:p w14:paraId="6424B680" w14:textId="052ADB9E" w:rsidR="00CB21AA" w:rsidRDefault="001A62E4" w:rsidP="00CB21AA">
      <w:pPr>
        <w:pStyle w:val="Bodybullet1"/>
      </w:pPr>
      <w:commentRangeStart w:id="18"/>
      <w:r w:rsidRPr="006B256C">
        <w:t>Commonwealth Risk Management Policy 2023</w:t>
      </w:r>
      <w:commentRangeEnd w:id="18"/>
      <w:r w:rsidR="00D60B11">
        <w:rPr>
          <w:rStyle w:val="CommentReference"/>
        </w:rPr>
        <w:commentReference w:id="18"/>
      </w:r>
    </w:p>
    <w:p w14:paraId="744F09B7" w14:textId="5B22058E" w:rsidR="00CB21AA" w:rsidRDefault="001A62E4" w:rsidP="00CB21AA">
      <w:pPr>
        <w:pStyle w:val="Bodybullet1"/>
      </w:pPr>
      <w:r w:rsidRPr="006B256C">
        <w:t>Australian Government Investigation Standards 2022</w:t>
      </w:r>
    </w:p>
    <w:p w14:paraId="5E3CE8BF" w14:textId="3D655A89" w:rsidR="001A62E4" w:rsidRPr="006B256C" w:rsidRDefault="001A62E4" w:rsidP="00CB21AA">
      <w:pPr>
        <w:pStyle w:val="Bodybullet1"/>
      </w:pPr>
      <w:r w:rsidRPr="006B256C">
        <w:t>Commonwealth Fraud and Corruption Control Framework (2024).</w:t>
      </w:r>
    </w:p>
    <w:p w14:paraId="61B9C160" w14:textId="77777777" w:rsidR="001A62E4" w:rsidRPr="006B256C" w:rsidRDefault="001A62E4" w:rsidP="00FC0425">
      <w:pPr>
        <w:pStyle w:val="BodyText1"/>
      </w:pPr>
      <w:r w:rsidRPr="006B256C">
        <w:t xml:space="preserve">The Committee met three times during the year, attended to one matter out of session, and oversaw BRIC’s financial and performance reporting, its systems of risk oversight and management, and systems of internal control. </w:t>
      </w:r>
      <w:r w:rsidRPr="00366555">
        <w:rPr>
          <w:u w:val="single"/>
        </w:rPr>
        <w:t>Appendix 2</w:t>
      </w:r>
      <w:r w:rsidRPr="006B256C">
        <w:t xml:space="preserve"> provides further details of the Audit and Risk Committee membership.</w:t>
      </w:r>
    </w:p>
    <w:p w14:paraId="2E3C5F7C" w14:textId="77777777" w:rsidR="001A62E4" w:rsidRPr="006B256C" w:rsidRDefault="001A62E4" w:rsidP="00FC0425">
      <w:pPr>
        <w:pStyle w:val="BodyText1"/>
      </w:pPr>
      <w:r w:rsidRPr="006B256C">
        <w:t>The evolution of risk management practices has seen the BRIC shift from reactive risk management practices to an integrated and customised process of continual review, evaluation and environmental scanning. This approach means we take reasonable steps to ensure we are managing potential enterprise risks through regular reviews of our risk management practices. During the year we undertook a full review of the enterprise risk management framework to ensure that it continues to be fit for purpose.</w:t>
      </w:r>
    </w:p>
    <w:p w14:paraId="5D27E931" w14:textId="77777777" w:rsidR="001A62E4" w:rsidRPr="000B05A8" w:rsidRDefault="001A62E4" w:rsidP="001A5472">
      <w:pPr>
        <w:pStyle w:val="Heading3"/>
      </w:pPr>
      <w:bookmarkStart w:id="19" w:name="_Other_reporting_requirements"/>
      <w:bookmarkStart w:id="20" w:name="_Ref186714526"/>
      <w:bookmarkEnd w:id="19"/>
      <w:r w:rsidRPr="00BE0BB8">
        <w:t>Other reporting requirements</w:t>
      </w:r>
      <w:bookmarkEnd w:id="20"/>
    </w:p>
    <w:p w14:paraId="5F29F223" w14:textId="7A139960" w:rsidR="001A62E4" w:rsidRPr="006B256C" w:rsidRDefault="001A62E4" w:rsidP="00B70148">
      <w:pPr>
        <w:pStyle w:val="BodyText1"/>
      </w:pPr>
      <w:r w:rsidRPr="006B256C">
        <w:t xml:space="preserve">APS Net Zero 2030 is the Government’s policy for the Australian Public Service (APS) to reduce its greenhouse gas emissions to net zero by </w:t>
      </w:r>
      <w:proofErr w:type="gramStart"/>
      <w:r w:rsidRPr="006B256C">
        <w:t>2030, and</w:t>
      </w:r>
      <w:proofErr w:type="gramEnd"/>
      <w:r w:rsidRPr="006B256C">
        <w:t xml:space="preserve"> transparently report on its emissions. As part of the Net Zero in Government Operations Strategy and the reporting requirements under section 516A of the </w:t>
      </w:r>
      <w:r w:rsidRPr="009D5D9A">
        <w:rPr>
          <w:i/>
          <w:iCs/>
        </w:rPr>
        <w:t>Environment Protection and Biodiversity Conservation Act 1999,</w:t>
      </w:r>
      <w:r w:rsidRPr="006B256C">
        <w:t xml:space="preserve"> corporate Commonwealth entities such as BRIC are required to report on their operational greenhouse gas </w:t>
      </w:r>
      <w:r>
        <w:t xml:space="preserve">(GHG) </w:t>
      </w:r>
      <w:r w:rsidRPr="006B256C">
        <w:t xml:space="preserve">emissions. </w:t>
      </w:r>
      <w:r w:rsidR="00B22CA0">
        <w:t xml:space="preserve">BRIC </w:t>
      </w:r>
      <w:r w:rsidR="009F0C6F">
        <w:t xml:space="preserve">has </w:t>
      </w:r>
      <w:r w:rsidR="00B22CA0">
        <w:t>also voluntarily</w:t>
      </w:r>
      <w:r w:rsidR="009F0C6F">
        <w:t xml:space="preserve"> opted-in to the APS Net Zero 2030 target in full and </w:t>
      </w:r>
      <w:r w:rsidR="00B22CA0">
        <w:t xml:space="preserve"> produced an </w:t>
      </w:r>
      <w:hyperlink r:id="rId36" w:history="1">
        <w:r w:rsidR="00B22CA0" w:rsidRPr="00686213">
          <w:rPr>
            <w:rStyle w:val="Hyperlink"/>
          </w:rPr>
          <w:t xml:space="preserve">Emissions Reduction </w:t>
        </w:r>
        <w:proofErr w:type="spellStart"/>
        <w:r w:rsidR="00B22CA0" w:rsidRPr="00686213">
          <w:rPr>
            <w:rStyle w:val="Hyperlink"/>
          </w:rPr>
          <w:t>Plan</w:t>
        </w:r>
      </w:hyperlink>
      <w:r w:rsidR="002741D8" w:rsidRPr="002741D8">
        <w:rPr>
          <w:vertAlign w:val="superscript"/>
        </w:rPr>
        <w:fldChar w:fldCharType="begin"/>
      </w:r>
      <w:r w:rsidR="002741D8" w:rsidRPr="002741D8">
        <w:rPr>
          <w:vertAlign w:val="superscript"/>
        </w:rPr>
        <w:instrText xml:space="preserve"> NOTEREF _Ref186716520 \h </w:instrText>
      </w:r>
      <w:r w:rsidR="002741D8">
        <w:rPr>
          <w:vertAlign w:val="superscript"/>
        </w:rPr>
        <w:instrText xml:space="preserve"> \* MERGEFORMAT </w:instrText>
      </w:r>
      <w:r w:rsidR="002741D8" w:rsidRPr="002741D8">
        <w:rPr>
          <w:vertAlign w:val="superscript"/>
        </w:rPr>
      </w:r>
      <w:r w:rsidR="002741D8" w:rsidRPr="002741D8">
        <w:rPr>
          <w:vertAlign w:val="superscript"/>
        </w:rPr>
        <w:fldChar w:fldCharType="separate"/>
      </w:r>
      <w:r w:rsidR="002741D8" w:rsidRPr="002741D8">
        <w:rPr>
          <w:vertAlign w:val="superscript"/>
        </w:rPr>
        <w:t>i</w:t>
      </w:r>
      <w:proofErr w:type="spellEnd"/>
      <w:r w:rsidR="002741D8" w:rsidRPr="002741D8">
        <w:rPr>
          <w:vertAlign w:val="superscript"/>
        </w:rPr>
        <w:fldChar w:fldCharType="end"/>
      </w:r>
      <w:r w:rsidR="00B22CA0">
        <w:t xml:space="preserve"> setting out our </w:t>
      </w:r>
      <w:r w:rsidR="007A1C41">
        <w:t xml:space="preserve">actions </w:t>
      </w:r>
      <w:r w:rsidR="009F0C6F">
        <w:t>to contribute to this</w:t>
      </w:r>
      <w:r w:rsidR="007A1C41">
        <w:t xml:space="preserve"> target. This </w:t>
      </w:r>
      <w:r w:rsidR="000F35FB">
        <w:t>plan was approved by the Board who will also monitor its ongoing performance through regular Board meeting</w:t>
      </w:r>
      <w:r w:rsidR="00BB53A9">
        <w:t>s.</w:t>
      </w:r>
    </w:p>
    <w:p w14:paraId="673B13C9" w14:textId="742A7B6B" w:rsidR="001A62E4" w:rsidRPr="006B256C" w:rsidRDefault="001A62E4" w:rsidP="00B70148">
      <w:pPr>
        <w:pStyle w:val="BodyText1"/>
      </w:pPr>
      <w:r w:rsidRPr="006B256C">
        <w:t>We remained committed to Environmental, Social and Governance</w:t>
      </w:r>
      <w:r>
        <w:t xml:space="preserve"> (ESG) principles</w:t>
      </w:r>
      <w:r w:rsidRPr="006B256C">
        <w:t xml:space="preserve"> in </w:t>
      </w:r>
      <w:r w:rsidR="00A70D98">
        <w:br/>
      </w:r>
      <w:r>
        <w:t>FY</w:t>
      </w:r>
      <w:r w:rsidRPr="006B256C">
        <w:t xml:space="preserve">2023-24. </w:t>
      </w:r>
      <w:r>
        <w:t xml:space="preserve">In alignment </w:t>
      </w:r>
      <w:r w:rsidRPr="006B256C">
        <w:t>with the Australian Government's transition to a circular economy by 2030, we developed a Waste Management Strategy to reduce waste and improve recycling practices</w:t>
      </w:r>
      <w:r>
        <w:t>, contributing</w:t>
      </w:r>
      <w:r w:rsidRPr="006B256C">
        <w:t xml:space="preserve"> to sustainable and effective outcomes for BRIC. </w:t>
      </w:r>
    </w:p>
    <w:p w14:paraId="0E8C91A8" w14:textId="04E7367D" w:rsidR="00690EA3" w:rsidRDefault="001A62E4" w:rsidP="00B70148">
      <w:pPr>
        <w:pStyle w:val="BodyText1"/>
      </w:pPr>
      <w:r>
        <w:t xml:space="preserve">Throughout the last year, our Reconciliation Action Plan (RAP) Committee made significant progress in the development of BRIC’s first Reflect RAP. At the time of reporting, our RAP was in the final stages of approval, awaiting endorsement by Reconciliation Australia. We also commissioned a RAP artist to develop an artwork to support our reconciliation story. </w:t>
      </w:r>
    </w:p>
    <w:p w14:paraId="0F9B3FB3" w14:textId="77777777" w:rsidR="00EE5BEE" w:rsidRDefault="00EE5BEE" w:rsidP="00B70148">
      <w:pPr>
        <w:pStyle w:val="BodyText1"/>
      </w:pPr>
    </w:p>
    <w:p w14:paraId="361D87A8" w14:textId="77777777" w:rsidR="00EE5BEE" w:rsidRDefault="00EE5BEE" w:rsidP="00B70148">
      <w:pPr>
        <w:pStyle w:val="BodyText1"/>
      </w:pPr>
    </w:p>
    <w:p w14:paraId="56D4FD3C" w14:textId="77AFC3DB" w:rsidR="006A0540" w:rsidRPr="006A0540" w:rsidRDefault="5A399EEA" w:rsidP="00616CA6">
      <w:pPr>
        <w:pStyle w:val="Heading2"/>
        <w:rPr>
          <w:rFonts w:eastAsia="Arial" w:cs="Arial"/>
          <w:szCs w:val="24"/>
        </w:rPr>
      </w:pPr>
      <w:r w:rsidRPr="3055AEB2">
        <w:rPr>
          <w:rFonts w:ascii="Arial" w:eastAsia="Arial" w:hAnsi="Arial" w:cs="Arial"/>
          <w:szCs w:val="24"/>
        </w:rPr>
        <w:lastRenderedPageBreak/>
        <w:t>Document control</w:t>
      </w:r>
    </w:p>
    <w:tbl>
      <w:tblPr>
        <w:tblStyle w:val="GridTable1Light-Accent2"/>
        <w:tblW w:w="0" w:type="auto"/>
        <w:tblLayout w:type="fixed"/>
        <w:tblLook w:val="04A0" w:firstRow="1" w:lastRow="0" w:firstColumn="1" w:lastColumn="0" w:noHBand="0" w:noVBand="1"/>
      </w:tblPr>
      <w:tblGrid>
        <w:gridCol w:w="1808"/>
        <w:gridCol w:w="1960"/>
        <w:gridCol w:w="5638"/>
      </w:tblGrid>
      <w:tr w:rsidR="3055AEB2" w14:paraId="1500B911" w14:textId="77777777" w:rsidTr="3055AEB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8" w:type="dxa"/>
            <w:tcBorders>
              <w:top w:val="single" w:sz="8" w:space="0" w:color="A5E0DE" w:themeColor="accent2" w:themeTint="66"/>
              <w:left w:val="single" w:sz="8" w:space="0" w:color="A5E0DE" w:themeColor="accent2" w:themeTint="66"/>
              <w:right w:val="single" w:sz="8" w:space="0" w:color="A5E0DE" w:themeColor="accent2" w:themeTint="66"/>
            </w:tcBorders>
            <w:tcMar>
              <w:left w:w="108" w:type="dxa"/>
              <w:right w:w="108" w:type="dxa"/>
            </w:tcMar>
          </w:tcPr>
          <w:p w14:paraId="26ADB665" w14:textId="60C7329E" w:rsidR="3055AEB2" w:rsidRDefault="3055AEB2">
            <w:pPr>
              <w:rPr>
                <w:rFonts w:eastAsia="Arial" w:cs="Arial"/>
                <w:color w:val="000000" w:themeColor="text1"/>
                <w:szCs w:val="20"/>
              </w:rPr>
            </w:pPr>
            <w:r w:rsidRPr="3055AEB2">
              <w:rPr>
                <w:rFonts w:eastAsia="Arial" w:cs="Arial"/>
                <w:color w:val="000000" w:themeColor="text1"/>
                <w:szCs w:val="20"/>
              </w:rPr>
              <w:t>Version number</w:t>
            </w:r>
          </w:p>
        </w:tc>
        <w:tc>
          <w:tcPr>
            <w:tcW w:w="1960" w:type="dxa"/>
            <w:tcBorders>
              <w:top w:val="single" w:sz="8" w:space="0" w:color="A5E0DE" w:themeColor="accent2" w:themeTint="66"/>
              <w:left w:val="single" w:sz="8" w:space="0" w:color="A5E0DE" w:themeColor="accent2" w:themeTint="66"/>
              <w:right w:val="single" w:sz="8" w:space="0" w:color="A5E0DE" w:themeColor="accent2" w:themeTint="66"/>
            </w:tcBorders>
            <w:tcMar>
              <w:left w:w="108" w:type="dxa"/>
              <w:right w:w="108" w:type="dxa"/>
            </w:tcMar>
          </w:tcPr>
          <w:p w14:paraId="252B3D9B" w14:textId="17AE353D" w:rsidR="3055AEB2" w:rsidRDefault="3055AEB2">
            <w:pPr>
              <w:cnfStyle w:val="100000000000" w:firstRow="1" w:lastRow="0" w:firstColumn="0" w:lastColumn="0" w:oddVBand="0" w:evenVBand="0" w:oddHBand="0" w:evenHBand="0" w:firstRowFirstColumn="0" w:firstRowLastColumn="0" w:lastRowFirstColumn="0" w:lastRowLastColumn="0"/>
              <w:rPr>
                <w:rFonts w:eastAsia="Arial" w:cs="Arial"/>
                <w:b w:val="0"/>
                <w:bCs w:val="0"/>
                <w:color w:val="000000" w:themeColor="text1"/>
                <w:szCs w:val="20"/>
              </w:rPr>
            </w:pPr>
            <w:r w:rsidRPr="3055AEB2">
              <w:rPr>
                <w:rFonts w:eastAsia="Arial" w:cs="Arial"/>
                <w:color w:val="000000" w:themeColor="text1"/>
                <w:szCs w:val="20"/>
              </w:rPr>
              <w:t>Date of issue</w:t>
            </w:r>
          </w:p>
        </w:tc>
        <w:tc>
          <w:tcPr>
            <w:tcW w:w="5638" w:type="dxa"/>
            <w:tcBorders>
              <w:top w:val="single" w:sz="8" w:space="0" w:color="A5E0DE" w:themeColor="accent2" w:themeTint="66"/>
              <w:left w:val="single" w:sz="8" w:space="0" w:color="A5E0DE" w:themeColor="accent2" w:themeTint="66"/>
              <w:right w:val="single" w:sz="8" w:space="0" w:color="A5E0DE" w:themeColor="accent2" w:themeTint="66"/>
            </w:tcBorders>
            <w:tcMar>
              <w:left w:w="108" w:type="dxa"/>
              <w:right w:w="108" w:type="dxa"/>
            </w:tcMar>
          </w:tcPr>
          <w:p w14:paraId="70E2EE8F" w14:textId="05C2FCCD" w:rsidR="3055AEB2" w:rsidRDefault="3055AEB2">
            <w:pPr>
              <w:cnfStyle w:val="100000000000" w:firstRow="1" w:lastRow="0" w:firstColumn="0" w:lastColumn="0" w:oddVBand="0" w:evenVBand="0" w:oddHBand="0" w:evenHBand="0" w:firstRowFirstColumn="0" w:firstRowLastColumn="0" w:lastRowFirstColumn="0" w:lastRowLastColumn="0"/>
              <w:rPr>
                <w:rFonts w:eastAsia="Arial" w:cs="Arial"/>
                <w:b w:val="0"/>
                <w:bCs w:val="0"/>
                <w:color w:val="000000" w:themeColor="text1"/>
                <w:szCs w:val="20"/>
              </w:rPr>
            </w:pPr>
            <w:r w:rsidRPr="3055AEB2">
              <w:rPr>
                <w:rFonts w:eastAsia="Arial" w:cs="Arial"/>
                <w:color w:val="000000" w:themeColor="text1"/>
                <w:szCs w:val="20"/>
              </w:rPr>
              <w:t>Brief description of change</w:t>
            </w:r>
          </w:p>
        </w:tc>
      </w:tr>
      <w:tr w:rsidR="3055AEB2" w14:paraId="588B5B74" w14:textId="77777777" w:rsidTr="3055AEB2">
        <w:trPr>
          <w:trHeight w:val="300"/>
        </w:trPr>
        <w:tc>
          <w:tcPr>
            <w:cnfStyle w:val="001000000000" w:firstRow="0" w:lastRow="0" w:firstColumn="1" w:lastColumn="0" w:oddVBand="0" w:evenVBand="0" w:oddHBand="0" w:evenHBand="0" w:firstRowFirstColumn="0" w:firstRowLastColumn="0" w:lastRowFirstColumn="0" w:lastRowLastColumn="0"/>
            <w:tcW w:w="1808" w:type="dxa"/>
            <w:tcBorders>
              <w:top w:val="single" w:sz="12" w:space="0" w:color="78D1CE" w:themeColor="accent2" w:themeTint="99"/>
              <w:left w:val="single" w:sz="8" w:space="0" w:color="A5E0DE" w:themeColor="accent2" w:themeTint="66"/>
              <w:bottom w:val="single" w:sz="8" w:space="0" w:color="A5E0DE" w:themeColor="accent2" w:themeTint="66"/>
              <w:right w:val="single" w:sz="8" w:space="0" w:color="A5E0DE" w:themeColor="accent2" w:themeTint="66"/>
            </w:tcBorders>
            <w:tcMar>
              <w:left w:w="108" w:type="dxa"/>
              <w:right w:w="108" w:type="dxa"/>
            </w:tcMar>
          </w:tcPr>
          <w:p w14:paraId="150B1E9E" w14:textId="29157403" w:rsidR="3055AEB2" w:rsidRDefault="3055AEB2" w:rsidP="00616CA6">
            <w:pPr>
              <w:spacing w:before="60" w:after="60"/>
              <w:rPr>
                <w:rFonts w:eastAsia="Arial" w:cs="Arial"/>
                <w:color w:val="000000" w:themeColor="text1"/>
                <w:szCs w:val="20"/>
              </w:rPr>
            </w:pPr>
            <w:r w:rsidRPr="3055AEB2">
              <w:rPr>
                <w:rFonts w:eastAsia="Arial" w:cs="Arial"/>
                <w:color w:val="000000" w:themeColor="text1"/>
                <w:szCs w:val="20"/>
              </w:rPr>
              <w:t>1</w:t>
            </w:r>
          </w:p>
        </w:tc>
        <w:tc>
          <w:tcPr>
            <w:tcW w:w="1960" w:type="dxa"/>
            <w:tcBorders>
              <w:top w:val="single" w:sz="12" w:space="0" w:color="78D1CE" w:themeColor="accent2" w:themeTint="99"/>
              <w:left w:val="single" w:sz="8" w:space="0" w:color="A5E0DE" w:themeColor="accent2" w:themeTint="66"/>
              <w:bottom w:val="single" w:sz="8" w:space="0" w:color="A5E0DE" w:themeColor="accent2" w:themeTint="66"/>
              <w:right w:val="single" w:sz="8" w:space="0" w:color="A5E0DE" w:themeColor="accent2" w:themeTint="66"/>
            </w:tcBorders>
            <w:tcMar>
              <w:left w:w="108" w:type="dxa"/>
              <w:right w:w="108" w:type="dxa"/>
            </w:tcMar>
          </w:tcPr>
          <w:p w14:paraId="6ECDC528" w14:textId="3A4D18BA" w:rsidR="3055AEB2" w:rsidRDefault="3055AEB2" w:rsidP="00616CA6">
            <w:pPr>
              <w:spacing w:before="60" w:after="60"/>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Cs w:val="20"/>
              </w:rPr>
            </w:pPr>
            <w:r w:rsidRPr="3055AEB2">
              <w:rPr>
                <w:rFonts w:eastAsia="Arial" w:cs="Arial"/>
                <w:color w:val="000000" w:themeColor="text1"/>
                <w:szCs w:val="20"/>
              </w:rPr>
              <w:t>21/03/2025</w:t>
            </w:r>
          </w:p>
        </w:tc>
        <w:tc>
          <w:tcPr>
            <w:tcW w:w="5638" w:type="dxa"/>
            <w:tcBorders>
              <w:top w:val="single" w:sz="12" w:space="0" w:color="78D1CE" w:themeColor="accent2" w:themeTint="99"/>
              <w:left w:val="single" w:sz="8" w:space="0" w:color="A5E0DE" w:themeColor="accent2" w:themeTint="66"/>
              <w:bottom w:val="single" w:sz="8" w:space="0" w:color="A5E0DE" w:themeColor="accent2" w:themeTint="66"/>
              <w:right w:val="single" w:sz="8" w:space="0" w:color="A5E0DE" w:themeColor="accent2" w:themeTint="66"/>
            </w:tcBorders>
            <w:tcMar>
              <w:left w:w="108" w:type="dxa"/>
              <w:right w:w="108" w:type="dxa"/>
            </w:tcMar>
          </w:tcPr>
          <w:p w14:paraId="427D9C38" w14:textId="694325FC" w:rsidR="3055AEB2" w:rsidRDefault="3055AEB2" w:rsidP="00616CA6">
            <w:pPr>
              <w:spacing w:before="60" w:after="60"/>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Cs w:val="20"/>
              </w:rPr>
            </w:pPr>
            <w:r w:rsidRPr="3055AEB2">
              <w:rPr>
                <w:rFonts w:eastAsia="Arial" w:cs="Arial"/>
                <w:color w:val="000000" w:themeColor="text1"/>
                <w:szCs w:val="20"/>
              </w:rPr>
              <w:t>Initial publication</w:t>
            </w:r>
          </w:p>
        </w:tc>
      </w:tr>
      <w:tr w:rsidR="3055AEB2" w14:paraId="4A14750F" w14:textId="77777777" w:rsidTr="3055AEB2">
        <w:trPr>
          <w:trHeight w:val="300"/>
        </w:trPr>
        <w:tc>
          <w:tcPr>
            <w:cnfStyle w:val="001000000000" w:firstRow="0" w:lastRow="0" w:firstColumn="1" w:lastColumn="0" w:oddVBand="0" w:evenVBand="0" w:oddHBand="0" w:evenHBand="0" w:firstRowFirstColumn="0" w:firstRowLastColumn="0" w:lastRowFirstColumn="0" w:lastRowLastColumn="0"/>
            <w:tcW w:w="1808" w:type="dxa"/>
            <w:tcBorders>
              <w:top w:val="single" w:sz="8" w:space="0" w:color="A5E0DE" w:themeColor="accent2" w:themeTint="66"/>
              <w:left w:val="single" w:sz="8" w:space="0" w:color="A5E0DE" w:themeColor="accent2" w:themeTint="66"/>
              <w:bottom w:val="single" w:sz="8" w:space="0" w:color="A5E0DE" w:themeColor="accent2" w:themeTint="66"/>
              <w:right w:val="single" w:sz="8" w:space="0" w:color="A5E0DE" w:themeColor="accent2" w:themeTint="66"/>
            </w:tcBorders>
            <w:tcMar>
              <w:left w:w="108" w:type="dxa"/>
              <w:right w:w="108" w:type="dxa"/>
            </w:tcMar>
          </w:tcPr>
          <w:p w14:paraId="39D509FC" w14:textId="0B27B539" w:rsidR="3055AEB2" w:rsidRDefault="3055AEB2">
            <w:pPr>
              <w:rPr>
                <w:rFonts w:eastAsia="Arial" w:cs="Arial"/>
                <w:color w:val="000000" w:themeColor="text1"/>
                <w:szCs w:val="20"/>
              </w:rPr>
            </w:pPr>
            <w:r w:rsidRPr="3055AEB2">
              <w:rPr>
                <w:rFonts w:eastAsia="Arial" w:cs="Arial"/>
                <w:color w:val="000000" w:themeColor="text1"/>
                <w:szCs w:val="20"/>
              </w:rPr>
              <w:t>2</w:t>
            </w:r>
          </w:p>
        </w:tc>
        <w:tc>
          <w:tcPr>
            <w:tcW w:w="1960" w:type="dxa"/>
            <w:tcBorders>
              <w:top w:val="single" w:sz="8" w:space="0" w:color="A5E0DE" w:themeColor="accent2" w:themeTint="66"/>
              <w:left w:val="single" w:sz="8" w:space="0" w:color="A5E0DE" w:themeColor="accent2" w:themeTint="66"/>
              <w:bottom w:val="single" w:sz="8" w:space="0" w:color="A5E0DE" w:themeColor="accent2" w:themeTint="66"/>
              <w:right w:val="single" w:sz="8" w:space="0" w:color="A5E0DE" w:themeColor="accent2" w:themeTint="66"/>
            </w:tcBorders>
            <w:tcMar>
              <w:left w:w="108" w:type="dxa"/>
              <w:right w:w="108" w:type="dxa"/>
            </w:tcMar>
          </w:tcPr>
          <w:p w14:paraId="1365BCBB" w14:textId="74A1EBFC" w:rsidR="3055AEB2" w:rsidRDefault="3055AEB2">
            <w:pP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Cs w:val="20"/>
              </w:rPr>
            </w:pPr>
            <w:r w:rsidRPr="3055AEB2">
              <w:rPr>
                <w:rFonts w:eastAsia="Arial" w:cs="Arial"/>
                <w:color w:val="000000" w:themeColor="text1"/>
                <w:szCs w:val="20"/>
              </w:rPr>
              <w:t>09/07/2025</w:t>
            </w:r>
          </w:p>
        </w:tc>
        <w:tc>
          <w:tcPr>
            <w:tcW w:w="5638" w:type="dxa"/>
            <w:tcBorders>
              <w:top w:val="single" w:sz="8" w:space="0" w:color="A5E0DE" w:themeColor="accent2" w:themeTint="66"/>
              <w:left w:val="single" w:sz="8" w:space="0" w:color="A5E0DE" w:themeColor="accent2" w:themeTint="66"/>
              <w:bottom w:val="single" w:sz="8" w:space="0" w:color="A5E0DE" w:themeColor="accent2" w:themeTint="66"/>
              <w:right w:val="single" w:sz="8" w:space="0" w:color="A5E0DE" w:themeColor="accent2" w:themeTint="66"/>
            </w:tcBorders>
            <w:tcMar>
              <w:left w:w="108" w:type="dxa"/>
              <w:right w:w="108" w:type="dxa"/>
            </w:tcMar>
          </w:tcPr>
          <w:p w14:paraId="5D3BDF4D" w14:textId="467C85E1" w:rsidR="3055AEB2" w:rsidRDefault="3055AEB2">
            <w:pP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Cs w:val="20"/>
              </w:rPr>
            </w:pPr>
            <w:r w:rsidRPr="3055AEB2">
              <w:rPr>
                <w:rFonts w:eastAsia="Arial" w:cs="Arial"/>
                <w:color w:val="000000" w:themeColor="text1"/>
                <w:szCs w:val="20"/>
              </w:rPr>
              <w:t>Update for 2025-26 reporting period</w:t>
            </w:r>
          </w:p>
        </w:tc>
      </w:tr>
    </w:tbl>
    <w:p w14:paraId="3911A639" w14:textId="729FA418" w:rsidR="006A0540" w:rsidRPr="006A0540" w:rsidRDefault="006A0540" w:rsidP="004C1301">
      <w:pPr>
        <w:pStyle w:val="BodyText1"/>
      </w:pPr>
    </w:p>
    <w:sectPr w:rsidR="006A0540" w:rsidRPr="006A0540" w:rsidSect="00D22BED">
      <w:pgSz w:w="11906" w:h="16838" w:code="9"/>
      <w:pgMar w:top="1739" w:right="1247" w:bottom="1247" w:left="1247" w:header="284"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 w:author="Author" w:initials="A">
    <w:p w14:paraId="70ECBCB1" w14:textId="7D80F24A" w:rsidR="00972B38" w:rsidRDefault="006E5E1A" w:rsidP="00972B38">
      <w:pPr>
        <w:pStyle w:val="CommentText"/>
      </w:pPr>
      <w:r>
        <w:rPr>
          <w:rStyle w:val="CommentReference"/>
        </w:rPr>
        <w:annotationRef/>
      </w:r>
      <w:r w:rsidR="00972B38">
        <w:t>G1a(vi) - expanded in index.</w:t>
      </w:r>
    </w:p>
  </w:comment>
  <w:comment w:id="13" w:author="Author" w:initials="A">
    <w:p w14:paraId="7A868E00" w14:textId="4C4539A7" w:rsidR="0015031F" w:rsidRDefault="0015031F" w:rsidP="0015031F">
      <w:pPr>
        <w:pStyle w:val="CommentText"/>
      </w:pPr>
      <w:r>
        <w:rPr>
          <w:rStyle w:val="CommentReference"/>
        </w:rPr>
        <w:annotationRef/>
      </w:r>
      <w:r>
        <w:t>G1(a)</w:t>
      </w:r>
    </w:p>
  </w:comment>
  <w:comment w:id="14" w:author="Author" w:initials="A">
    <w:p w14:paraId="49D707D0" w14:textId="77777777" w:rsidR="006E04D7" w:rsidRDefault="006E04D7" w:rsidP="006E04D7">
      <w:pPr>
        <w:pStyle w:val="CommentText"/>
      </w:pPr>
      <w:r>
        <w:rPr>
          <w:rStyle w:val="CommentReference"/>
        </w:rPr>
        <w:annotationRef/>
      </w:r>
      <w:r>
        <w:t>G1(iii) frequency of board meetings. Additional information provided in index.</w:t>
      </w:r>
    </w:p>
  </w:comment>
  <w:comment w:id="15" w:author="Author" w:initials="A">
    <w:p w14:paraId="29649D7E" w14:textId="77777777" w:rsidR="00D81455" w:rsidRDefault="00D81455" w:rsidP="00D81455">
      <w:pPr>
        <w:pStyle w:val="CommentText"/>
      </w:pPr>
      <w:r>
        <w:rPr>
          <w:rStyle w:val="CommentReference"/>
        </w:rPr>
        <w:annotationRef/>
      </w:r>
      <w:r>
        <w:t>G1(ii) - relating to review of Board skills (expanded upon in index)</w:t>
      </w:r>
    </w:p>
  </w:comment>
  <w:comment w:id="18" w:author="Author" w:initials="A">
    <w:p w14:paraId="3C7691B3" w14:textId="77777777" w:rsidR="00670978" w:rsidRDefault="00D60B11" w:rsidP="00670978">
      <w:pPr>
        <w:pStyle w:val="CommentText"/>
      </w:pPr>
      <w:r>
        <w:rPr>
          <w:rStyle w:val="CommentReference"/>
        </w:rPr>
        <w:annotationRef/>
      </w:r>
      <w:r w:rsidR="00670978">
        <w:t xml:space="preserve">G2(b)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0ECBCB1" w15:done="0"/>
  <w15:commentEx w15:paraId="7A868E00" w15:done="0"/>
  <w15:commentEx w15:paraId="49D707D0" w15:done="0"/>
  <w15:commentEx w15:paraId="29649D7E" w15:done="0"/>
  <w15:commentEx w15:paraId="3C7691B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0ECBCB1" w16cid:durableId="66800A1C"/>
  <w16cid:commentId w16cid:paraId="7A868E00" w16cid:durableId="3916527F"/>
  <w16cid:commentId w16cid:paraId="49D707D0" w16cid:durableId="6A59875E"/>
  <w16cid:commentId w16cid:paraId="29649D7E" w16cid:durableId="15986071"/>
  <w16cid:commentId w16cid:paraId="3C7691B3" w16cid:durableId="4CED8BC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16DF93" w14:textId="77777777" w:rsidR="00B30DEA" w:rsidRDefault="00B30DEA" w:rsidP="0030644C">
      <w:pPr>
        <w:spacing w:after="0"/>
      </w:pPr>
      <w:r>
        <w:separator/>
      </w:r>
    </w:p>
  </w:endnote>
  <w:endnote w:type="continuationSeparator" w:id="0">
    <w:p w14:paraId="00B08BC9" w14:textId="77777777" w:rsidR="00B30DEA" w:rsidRDefault="00B30DEA" w:rsidP="0030644C">
      <w:pPr>
        <w:spacing w:after="0"/>
      </w:pPr>
      <w:r>
        <w:continuationSeparator/>
      </w:r>
    </w:p>
  </w:endnote>
  <w:endnote w:type="continuationNotice" w:id="1">
    <w:p w14:paraId="6C07BBF2" w14:textId="77777777" w:rsidR="00B30DEA" w:rsidRDefault="00B30DEA">
      <w:pPr>
        <w:spacing w:before="0" w:after="0"/>
      </w:pPr>
    </w:p>
  </w:endnote>
  <w:endnote w:id="2">
    <w:p w14:paraId="1C83CF0C" w14:textId="45F5F58F" w:rsidR="005F55CD" w:rsidRDefault="005F55CD" w:rsidP="005F55CD">
      <w:pPr>
        <w:pStyle w:val="EndnoteText"/>
      </w:pPr>
      <w:r>
        <w:rPr>
          <w:rStyle w:val="EndnoteReference"/>
        </w:rPr>
        <w:endnoteRef/>
      </w:r>
      <w:r>
        <w:t xml:space="preserve"> </w:t>
      </w:r>
      <w:r w:rsidR="00965B33">
        <w:t xml:space="preserve">As the </w:t>
      </w:r>
      <w:r w:rsidR="00155A00">
        <w:t xml:space="preserve">BRIC is fictional, the </w:t>
      </w:r>
      <w:r>
        <w:t>Regional Investment Corporation’s Emissions Reduction Plan (ERP) has been included as an example</w:t>
      </w:r>
      <w:r w:rsidR="00155A00">
        <w:t xml:space="preserve"> on how to cross-reference external publications.</w:t>
      </w:r>
    </w:p>
  </w:endnote>
  <w:endnote w:id="3">
    <w:p w14:paraId="07AAB7A2" w14:textId="4F4B5819" w:rsidR="005F55CD" w:rsidRDefault="005F55CD" w:rsidP="005F55CD">
      <w:pPr>
        <w:pStyle w:val="EndnoteText"/>
      </w:pPr>
      <w:r>
        <w:rPr>
          <w:rStyle w:val="EndnoteReference"/>
        </w:rPr>
        <w:endnoteRef/>
      </w:r>
      <w:r>
        <w:t xml:space="preserve"> </w:t>
      </w:r>
      <w:r w:rsidR="00155A00">
        <w:t xml:space="preserve">As the BRIC is fictional, </w:t>
      </w:r>
      <w:r w:rsidR="004E6587">
        <w:t xml:space="preserve">the </w:t>
      </w:r>
      <w:r w:rsidR="00466B9B">
        <w:t xml:space="preserve">Department of Finance’s </w:t>
      </w:r>
      <w:r>
        <w:t xml:space="preserve">Corporate Plan </w:t>
      </w:r>
      <w:r w:rsidR="004E6587">
        <w:t xml:space="preserve">has been included </w:t>
      </w:r>
      <w:r>
        <w:t>used as an example</w:t>
      </w:r>
      <w:r w:rsidR="004E6587">
        <w:t xml:space="preserve"> on how to cross-reference external publications.</w:t>
      </w:r>
    </w:p>
  </w:endnote>
  <w:endnote w:id="4">
    <w:p w14:paraId="68A60F67" w14:textId="19A84175" w:rsidR="0059496F" w:rsidRDefault="004D6278" w:rsidP="0059496F">
      <w:pPr>
        <w:pStyle w:val="EndnoteText"/>
      </w:pPr>
      <w:r>
        <w:rPr>
          <w:rStyle w:val="EndnoteReference"/>
        </w:rPr>
        <w:endnoteRef/>
      </w:r>
      <w:r>
        <w:t xml:space="preserve"> </w:t>
      </w:r>
      <w:r w:rsidR="00940E6D">
        <w:t>The Regional Investment Corporations</w:t>
      </w:r>
      <w:r>
        <w:t xml:space="preserve"> Board Charter </w:t>
      </w:r>
      <w:r w:rsidR="00940E6D">
        <w:t xml:space="preserve">has been used as an example of how to leverage and cross-reference publicly available information. </w:t>
      </w:r>
    </w:p>
    <w:p w14:paraId="40B8EA38" w14:textId="77777777" w:rsidR="0059496F" w:rsidRDefault="0059496F" w:rsidP="0059496F">
      <w:pPr>
        <w:pStyle w:val="EndnoteText"/>
      </w:pPr>
    </w:p>
    <w:p w14:paraId="2B64DE16" w14:textId="1CA07FD9" w:rsidR="004D6278" w:rsidRDefault="004D6278" w:rsidP="00616CA6">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45 Light">
    <w:altName w:val="Calibri"/>
    <w:charset w:val="00"/>
    <w:family w:val="auto"/>
    <w:pitch w:val="variable"/>
    <w:sig w:usb0="80000023" w:usb1="00000000" w:usb2="00000000" w:usb3="00000000" w:csb0="00000001" w:csb1="00000000"/>
  </w:font>
  <w:font w:name="9999999">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yriad Pro Light">
    <w:altName w:val="Segoe UI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1947330"/>
      <w:docPartObj>
        <w:docPartGallery w:val="Page Numbers (Bottom of Page)"/>
        <w:docPartUnique/>
      </w:docPartObj>
    </w:sdtPr>
    <w:sdtEndPr>
      <w:rPr>
        <w:rStyle w:val="FooterChar"/>
        <w:color w:val="0D0D0D" w:themeColor="text1" w:themeTint="F2"/>
        <w:sz w:val="18"/>
        <w:szCs w:val="18"/>
      </w:rPr>
    </w:sdtEndPr>
    <w:sdtContent>
      <w:p w14:paraId="6547CE37" w14:textId="61D2F6D0" w:rsidR="006A0540" w:rsidRPr="00864D66" w:rsidRDefault="006A0540" w:rsidP="00B70148">
        <w:pPr>
          <w:pStyle w:val="BodyText1"/>
          <w:rPr>
            <w:rStyle w:val="FooterChar"/>
          </w:rPr>
        </w:pPr>
        <w:r w:rsidRPr="000969C3">
          <w:rPr>
            <w:rStyle w:val="FooterChar"/>
          </w:rPr>
          <w:fldChar w:fldCharType="begin"/>
        </w:r>
        <w:r w:rsidRPr="000969C3">
          <w:rPr>
            <w:rStyle w:val="FooterChar"/>
          </w:rPr>
          <w:instrText xml:space="preserve"> PAGE   \* MERGEFORMAT </w:instrText>
        </w:r>
        <w:r w:rsidRPr="000969C3">
          <w:rPr>
            <w:rStyle w:val="FooterChar"/>
          </w:rPr>
          <w:fldChar w:fldCharType="separate"/>
        </w:r>
        <w:r>
          <w:rPr>
            <w:rStyle w:val="FooterChar"/>
          </w:rPr>
          <w:t>1</w:t>
        </w:r>
        <w:r w:rsidRPr="000969C3">
          <w:rPr>
            <w:rStyle w:val="FooterChar"/>
            <w:noProof/>
          </w:rPr>
          <w:fldChar w:fldCharType="end"/>
        </w:r>
        <w:r w:rsidRPr="000969C3">
          <w:rPr>
            <w:rStyle w:val="FooterChar"/>
          </w:rPr>
          <w:t xml:space="preserve"> | </w:t>
        </w:r>
        <w:r w:rsidR="00670978">
          <w:rPr>
            <w:rStyle w:val="FooterChar"/>
          </w:rPr>
          <w:t>COMMONWEALTH CLIMATE DISCLOSURE</w:t>
        </w:r>
        <w:r w:rsidRPr="00864D66">
          <w:rPr>
            <w:rStyle w:val="FooterChar"/>
          </w:rPr>
          <w:t xml:space="preserve"> </w:t>
        </w:r>
        <w:r w:rsidR="00434888">
          <w:rPr>
            <w:rStyle w:val="FooterChar"/>
          </w:rPr>
          <w:t>–</w:t>
        </w:r>
        <w:r>
          <w:rPr>
            <w:rStyle w:val="FooterChar"/>
          </w:rPr>
          <w:t xml:space="preserve"> </w:t>
        </w:r>
        <w:r w:rsidR="00434888">
          <w:rPr>
            <w:rStyle w:val="FooterChar"/>
          </w:rPr>
          <w:t xml:space="preserve">Example Governance Disclosure – </w:t>
        </w:r>
        <w:r w:rsidR="00D17AE7">
          <w:rPr>
            <w:rStyle w:val="FooterChar"/>
          </w:rPr>
          <w:t>Small SIV</w:t>
        </w:r>
        <w:r>
          <w:rPr>
            <w:rStyle w:val="FooterChar"/>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1485992"/>
      <w:docPartObj>
        <w:docPartGallery w:val="Page Numbers (Bottom of Page)"/>
        <w:docPartUnique/>
      </w:docPartObj>
    </w:sdtPr>
    <w:sdtEndPr>
      <w:rPr>
        <w:rStyle w:val="FooterChar"/>
        <w:color w:val="0D0D0D" w:themeColor="text1" w:themeTint="F2"/>
        <w:sz w:val="18"/>
        <w:szCs w:val="18"/>
      </w:rPr>
    </w:sdtEndPr>
    <w:sdtContent>
      <w:p w14:paraId="5DFB1B0E" w14:textId="04036EF3" w:rsidR="002F0593" w:rsidRPr="00864D66" w:rsidRDefault="00966D24" w:rsidP="00B70148">
        <w:pPr>
          <w:pStyle w:val="BodyText1"/>
          <w:rPr>
            <w:rStyle w:val="FooterChar"/>
          </w:rPr>
        </w:pPr>
        <w:r w:rsidRPr="000969C3">
          <w:rPr>
            <w:rStyle w:val="FooterChar"/>
          </w:rPr>
          <w:fldChar w:fldCharType="begin"/>
        </w:r>
        <w:r w:rsidRPr="000969C3">
          <w:rPr>
            <w:rStyle w:val="FooterChar"/>
          </w:rPr>
          <w:instrText xml:space="preserve"> PAGE   \* MERGEFORMAT </w:instrText>
        </w:r>
        <w:r w:rsidRPr="000969C3">
          <w:rPr>
            <w:rStyle w:val="FooterChar"/>
          </w:rPr>
          <w:fldChar w:fldCharType="separate"/>
        </w:r>
        <w:r>
          <w:rPr>
            <w:rStyle w:val="FooterChar"/>
          </w:rPr>
          <w:t>1</w:t>
        </w:r>
        <w:r w:rsidRPr="000969C3">
          <w:rPr>
            <w:rStyle w:val="FooterChar"/>
            <w:noProof/>
          </w:rPr>
          <w:fldChar w:fldCharType="end"/>
        </w:r>
        <w:r w:rsidRPr="000969C3">
          <w:rPr>
            <w:rStyle w:val="FooterChar"/>
          </w:rPr>
          <w:t xml:space="preserve"> | </w:t>
        </w:r>
        <w:r w:rsidR="00670978">
          <w:rPr>
            <w:rStyle w:val="FooterChar"/>
          </w:rPr>
          <w:t>COMMONWEALTH CLIMATE DISCLOSURE</w:t>
        </w:r>
        <w:r w:rsidR="002F0593" w:rsidRPr="00864D66">
          <w:rPr>
            <w:rStyle w:val="FooterChar"/>
          </w:rPr>
          <w:t xml:space="preserve"> </w:t>
        </w:r>
        <w:r w:rsidR="003936E8">
          <w:rPr>
            <w:rStyle w:val="FooterChar"/>
          </w:rPr>
          <w:t>–</w:t>
        </w:r>
        <w:r w:rsidR="00022690">
          <w:rPr>
            <w:rStyle w:val="FooterChar"/>
          </w:rPr>
          <w:t xml:space="preserve"> </w:t>
        </w:r>
        <w:r w:rsidR="003936E8">
          <w:rPr>
            <w:rStyle w:val="FooterChar"/>
          </w:rPr>
          <w:t>Example Governance Disclosure</w:t>
        </w:r>
        <w:r w:rsidR="002F0593">
          <w:rPr>
            <w:rStyle w:val="FooterChar"/>
          </w:rPr>
          <w:t xml:space="preserve"> </w:t>
        </w:r>
        <w:r w:rsidR="00E94099">
          <w:rPr>
            <w:rStyle w:val="FooterChar"/>
          </w:rPr>
          <w:t xml:space="preserve">– </w:t>
        </w:r>
        <w:r w:rsidR="00CA19EF">
          <w:rPr>
            <w:rStyle w:val="FooterChar"/>
          </w:rPr>
          <w:t>Small SIV</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5CFEEF" w14:textId="77777777" w:rsidR="00B30DEA" w:rsidRPr="00FA00FB" w:rsidRDefault="00B30DEA" w:rsidP="00B70148">
      <w:pPr>
        <w:pStyle w:val="Footer"/>
      </w:pPr>
    </w:p>
  </w:footnote>
  <w:footnote w:type="continuationSeparator" w:id="0">
    <w:p w14:paraId="77CA593A" w14:textId="77777777" w:rsidR="00B30DEA" w:rsidRDefault="00B30DEA" w:rsidP="0030644C">
      <w:pPr>
        <w:spacing w:after="0"/>
      </w:pPr>
      <w:r>
        <w:continuationSeparator/>
      </w:r>
    </w:p>
  </w:footnote>
  <w:footnote w:type="continuationNotice" w:id="1">
    <w:p w14:paraId="03C21285" w14:textId="77777777" w:rsidR="00B30DEA" w:rsidRDefault="00B30DE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2394B" w14:textId="4739B066" w:rsidR="001146A7" w:rsidRPr="004924F5" w:rsidRDefault="00F443C2" w:rsidP="004924F5">
    <w:pPr>
      <w:pStyle w:val="Header"/>
      <w:pBdr>
        <w:bottom w:val="none" w:sz="0" w:space="0" w:color="auto"/>
      </w:pBdr>
      <w:rPr>
        <w:b/>
        <w:bCs/>
      </w:rPr>
    </w:pPr>
    <w:r>
      <w:rPr>
        <w:noProof/>
      </w:rPr>
      <w:drawing>
        <wp:anchor distT="0" distB="0" distL="114300" distR="114300" simplePos="0" relativeHeight="251658240" behindDoc="0" locked="0" layoutInCell="1" allowOverlap="1" wp14:anchorId="0B3110F3" wp14:editId="6C5CF65E">
          <wp:simplePos x="0" y="0"/>
          <wp:positionH relativeFrom="page">
            <wp:posOffset>-38100</wp:posOffset>
          </wp:positionH>
          <wp:positionV relativeFrom="paragraph">
            <wp:posOffset>-203200</wp:posOffset>
          </wp:positionV>
          <wp:extent cx="7587310" cy="2392680"/>
          <wp:effectExtent l="0" t="0" r="0" b="7620"/>
          <wp:wrapNone/>
          <wp:docPr id="1018110649" name="Picture 1018110649"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10649" name="Picture 1018110649" descr="A close up of a pla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09989" cy="2399832"/>
                  </a:xfrm>
                  <a:prstGeom prst="rect">
                    <a:avLst/>
                  </a:prstGeom>
                  <a:solidFill>
                    <a:schemeClr val="accent2"/>
                  </a:solid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225E0" w14:textId="133297AF" w:rsidR="004E3D9D" w:rsidRDefault="004E3D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E56B3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43E4F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D082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7D23F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D8EEE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D8CBC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6842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3BAB7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2A82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20002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572565"/>
    <w:multiLevelType w:val="hybridMultilevel"/>
    <w:tmpl w:val="C9E4A876"/>
    <w:lvl w:ilvl="0" w:tplc="AC7C8796">
      <w:start w:val="1"/>
      <w:numFmt w:val="bullet"/>
      <w:lvlText w:val="―"/>
      <w:lvlJc w:val="left"/>
      <w:pPr>
        <w:ind w:left="720" w:hanging="360"/>
      </w:pPr>
      <w:rPr>
        <w:rFonts w:ascii="Calibri" w:hAnsi="Calibri" w:hint="default"/>
        <w:color w:val="7F7F7F" w:themeColor="text1" w:themeTint="8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8D6DCA"/>
    <w:multiLevelType w:val="hybridMultilevel"/>
    <w:tmpl w:val="A0382F54"/>
    <w:lvl w:ilvl="0" w:tplc="8000110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0FE071C"/>
    <w:multiLevelType w:val="hybridMultilevel"/>
    <w:tmpl w:val="DF16DA46"/>
    <w:lvl w:ilvl="0" w:tplc="707A9092">
      <w:start w:val="9"/>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AF2C2D"/>
    <w:multiLevelType w:val="singleLevel"/>
    <w:tmpl w:val="3CB67C72"/>
    <w:lvl w:ilvl="0">
      <w:start w:val="1"/>
      <w:numFmt w:val="bullet"/>
      <w:pStyle w:val="Bullet2ndlevel"/>
      <w:lvlText w:val="–"/>
      <w:lvlJc w:val="left"/>
      <w:pPr>
        <w:tabs>
          <w:tab w:val="num" w:pos="340"/>
        </w:tabs>
        <w:ind w:left="340" w:hanging="340"/>
      </w:pPr>
      <w:rPr>
        <w:rFonts w:ascii="Univers 45 Light" w:hAnsi="Univers 45 Light" w:hint="default"/>
        <w:color w:val="auto"/>
        <w:sz w:val="22"/>
      </w:rPr>
    </w:lvl>
  </w:abstractNum>
  <w:abstractNum w:abstractNumId="14" w15:restartNumberingAfterBreak="0">
    <w:nsid w:val="16FC2A1F"/>
    <w:multiLevelType w:val="hybridMultilevel"/>
    <w:tmpl w:val="E224FB3E"/>
    <w:lvl w:ilvl="0" w:tplc="0162598E">
      <w:start w:val="1"/>
      <w:numFmt w:val="decimal"/>
      <w:lvlText w:val="%1."/>
      <w:lvlJc w:val="left"/>
      <w:pPr>
        <w:ind w:left="720" w:hanging="360"/>
      </w:pPr>
    </w:lvl>
    <w:lvl w:ilvl="1" w:tplc="3708B608">
      <w:start w:val="1"/>
      <w:numFmt w:val="lowerLetter"/>
      <w:lvlText w:val="%2."/>
      <w:lvlJc w:val="left"/>
      <w:pPr>
        <w:ind w:left="1440" w:hanging="360"/>
      </w:pPr>
    </w:lvl>
    <w:lvl w:ilvl="2" w:tplc="D402D11C">
      <w:start w:val="1"/>
      <w:numFmt w:val="lowerRoman"/>
      <w:lvlText w:val="%3."/>
      <w:lvlJc w:val="right"/>
      <w:pPr>
        <w:ind w:left="2160" w:hanging="180"/>
      </w:pPr>
    </w:lvl>
    <w:lvl w:ilvl="3" w:tplc="B2D04E6A">
      <w:start w:val="1"/>
      <w:numFmt w:val="decimal"/>
      <w:lvlText w:val="%4."/>
      <w:lvlJc w:val="left"/>
      <w:pPr>
        <w:ind w:left="2880" w:hanging="360"/>
      </w:pPr>
    </w:lvl>
    <w:lvl w:ilvl="4" w:tplc="BCCEA036">
      <w:start w:val="1"/>
      <w:numFmt w:val="lowerLetter"/>
      <w:lvlText w:val="%5."/>
      <w:lvlJc w:val="left"/>
      <w:pPr>
        <w:ind w:left="3600" w:hanging="360"/>
      </w:pPr>
    </w:lvl>
    <w:lvl w:ilvl="5" w:tplc="A3988F98">
      <w:start w:val="1"/>
      <w:numFmt w:val="lowerRoman"/>
      <w:lvlText w:val="%6."/>
      <w:lvlJc w:val="right"/>
      <w:pPr>
        <w:ind w:left="4320" w:hanging="180"/>
      </w:pPr>
    </w:lvl>
    <w:lvl w:ilvl="6" w:tplc="31365252">
      <w:start w:val="1"/>
      <w:numFmt w:val="decimal"/>
      <w:lvlText w:val="%7."/>
      <w:lvlJc w:val="left"/>
      <w:pPr>
        <w:ind w:left="5040" w:hanging="360"/>
      </w:pPr>
    </w:lvl>
    <w:lvl w:ilvl="7" w:tplc="830A766E">
      <w:start w:val="1"/>
      <w:numFmt w:val="lowerLetter"/>
      <w:lvlText w:val="%8."/>
      <w:lvlJc w:val="left"/>
      <w:pPr>
        <w:ind w:left="5760" w:hanging="360"/>
      </w:pPr>
    </w:lvl>
    <w:lvl w:ilvl="8" w:tplc="F16A2504">
      <w:start w:val="1"/>
      <w:numFmt w:val="lowerRoman"/>
      <w:lvlText w:val="%9."/>
      <w:lvlJc w:val="right"/>
      <w:pPr>
        <w:ind w:left="6480" w:hanging="180"/>
      </w:pPr>
    </w:lvl>
  </w:abstractNum>
  <w:abstractNum w:abstractNumId="15" w15:restartNumberingAfterBreak="0">
    <w:nsid w:val="275B1107"/>
    <w:multiLevelType w:val="hybridMultilevel"/>
    <w:tmpl w:val="DD186476"/>
    <w:lvl w:ilvl="0" w:tplc="5F6400FA">
      <w:start w:val="1"/>
      <w:numFmt w:val="decimal"/>
      <w:lvlText w:val="%1)"/>
      <w:lvlJc w:val="left"/>
      <w:pPr>
        <w:ind w:left="1020" w:hanging="360"/>
      </w:pPr>
    </w:lvl>
    <w:lvl w:ilvl="1" w:tplc="BDAC046E">
      <w:start w:val="1"/>
      <w:numFmt w:val="decimal"/>
      <w:lvlText w:val="%2)"/>
      <w:lvlJc w:val="left"/>
      <w:pPr>
        <w:ind w:left="1020" w:hanging="360"/>
      </w:pPr>
    </w:lvl>
    <w:lvl w:ilvl="2" w:tplc="483A303C">
      <w:start w:val="1"/>
      <w:numFmt w:val="decimal"/>
      <w:lvlText w:val="%3)"/>
      <w:lvlJc w:val="left"/>
      <w:pPr>
        <w:ind w:left="1020" w:hanging="360"/>
      </w:pPr>
    </w:lvl>
    <w:lvl w:ilvl="3" w:tplc="B4826ED8">
      <w:start w:val="1"/>
      <w:numFmt w:val="decimal"/>
      <w:lvlText w:val="%4)"/>
      <w:lvlJc w:val="left"/>
      <w:pPr>
        <w:ind w:left="1020" w:hanging="360"/>
      </w:pPr>
    </w:lvl>
    <w:lvl w:ilvl="4" w:tplc="BB2298D2">
      <w:start w:val="1"/>
      <w:numFmt w:val="decimal"/>
      <w:lvlText w:val="%5)"/>
      <w:lvlJc w:val="left"/>
      <w:pPr>
        <w:ind w:left="1020" w:hanging="360"/>
      </w:pPr>
    </w:lvl>
    <w:lvl w:ilvl="5" w:tplc="34B08A3E">
      <w:start w:val="1"/>
      <w:numFmt w:val="decimal"/>
      <w:lvlText w:val="%6)"/>
      <w:lvlJc w:val="left"/>
      <w:pPr>
        <w:ind w:left="1020" w:hanging="360"/>
      </w:pPr>
    </w:lvl>
    <w:lvl w:ilvl="6" w:tplc="08249594">
      <w:start w:val="1"/>
      <w:numFmt w:val="decimal"/>
      <w:lvlText w:val="%7)"/>
      <w:lvlJc w:val="left"/>
      <w:pPr>
        <w:ind w:left="1020" w:hanging="360"/>
      </w:pPr>
    </w:lvl>
    <w:lvl w:ilvl="7" w:tplc="EDA228A4">
      <w:start w:val="1"/>
      <w:numFmt w:val="decimal"/>
      <w:lvlText w:val="%8)"/>
      <w:lvlJc w:val="left"/>
      <w:pPr>
        <w:ind w:left="1020" w:hanging="360"/>
      </w:pPr>
    </w:lvl>
    <w:lvl w:ilvl="8" w:tplc="623C2098">
      <w:start w:val="1"/>
      <w:numFmt w:val="decimal"/>
      <w:lvlText w:val="%9)"/>
      <w:lvlJc w:val="left"/>
      <w:pPr>
        <w:ind w:left="1020" w:hanging="360"/>
      </w:pPr>
    </w:lvl>
  </w:abstractNum>
  <w:abstractNum w:abstractNumId="16" w15:restartNumberingAfterBreak="0">
    <w:nsid w:val="2DEEECE4"/>
    <w:multiLevelType w:val="hybridMultilevel"/>
    <w:tmpl w:val="2844327C"/>
    <w:lvl w:ilvl="0" w:tplc="404E4CC6">
      <w:start w:val="1"/>
      <w:numFmt w:val="decimal"/>
      <w:lvlText w:val="%1."/>
      <w:lvlJc w:val="left"/>
      <w:pPr>
        <w:ind w:left="720" w:hanging="360"/>
      </w:pPr>
    </w:lvl>
    <w:lvl w:ilvl="1" w:tplc="B1D85D54">
      <w:start w:val="1"/>
      <w:numFmt w:val="lowerLetter"/>
      <w:lvlText w:val="%2."/>
      <w:lvlJc w:val="left"/>
      <w:pPr>
        <w:ind w:left="1440" w:hanging="360"/>
      </w:pPr>
    </w:lvl>
    <w:lvl w:ilvl="2" w:tplc="D14A927C">
      <w:start w:val="1"/>
      <w:numFmt w:val="lowerRoman"/>
      <w:lvlText w:val="%3."/>
      <w:lvlJc w:val="right"/>
      <w:pPr>
        <w:ind w:left="2160" w:hanging="180"/>
      </w:pPr>
    </w:lvl>
    <w:lvl w:ilvl="3" w:tplc="1F8A7322">
      <w:start w:val="1"/>
      <w:numFmt w:val="decimal"/>
      <w:lvlText w:val="%4."/>
      <w:lvlJc w:val="left"/>
      <w:pPr>
        <w:ind w:left="2880" w:hanging="360"/>
      </w:pPr>
    </w:lvl>
    <w:lvl w:ilvl="4" w:tplc="73A88FB6">
      <w:start w:val="1"/>
      <w:numFmt w:val="lowerLetter"/>
      <w:lvlText w:val="%5."/>
      <w:lvlJc w:val="left"/>
      <w:pPr>
        <w:ind w:left="3600" w:hanging="360"/>
      </w:pPr>
    </w:lvl>
    <w:lvl w:ilvl="5" w:tplc="D11E2026">
      <w:start w:val="1"/>
      <w:numFmt w:val="lowerRoman"/>
      <w:lvlText w:val="%6."/>
      <w:lvlJc w:val="right"/>
      <w:pPr>
        <w:ind w:left="4320" w:hanging="180"/>
      </w:pPr>
    </w:lvl>
    <w:lvl w:ilvl="6" w:tplc="DA94078A">
      <w:start w:val="1"/>
      <w:numFmt w:val="decimal"/>
      <w:lvlText w:val="%7."/>
      <w:lvlJc w:val="left"/>
      <w:pPr>
        <w:ind w:left="5040" w:hanging="360"/>
      </w:pPr>
    </w:lvl>
    <w:lvl w:ilvl="7" w:tplc="74DA6F2C">
      <w:start w:val="1"/>
      <w:numFmt w:val="lowerLetter"/>
      <w:lvlText w:val="%8."/>
      <w:lvlJc w:val="left"/>
      <w:pPr>
        <w:ind w:left="5760" w:hanging="360"/>
      </w:pPr>
    </w:lvl>
    <w:lvl w:ilvl="8" w:tplc="803E6CB0">
      <w:start w:val="1"/>
      <w:numFmt w:val="lowerRoman"/>
      <w:lvlText w:val="%9."/>
      <w:lvlJc w:val="right"/>
      <w:pPr>
        <w:ind w:left="6480" w:hanging="180"/>
      </w:pPr>
    </w:lvl>
  </w:abstractNum>
  <w:abstractNum w:abstractNumId="17" w15:restartNumberingAfterBreak="0">
    <w:nsid w:val="367A241C"/>
    <w:multiLevelType w:val="hybridMultilevel"/>
    <w:tmpl w:val="C114A330"/>
    <w:lvl w:ilvl="0" w:tplc="A0CAF85E">
      <w:start w:val="1"/>
      <w:numFmt w:val="lowerRoman"/>
      <w:lvlText w:val="%1."/>
      <w:lvlJc w:val="right"/>
      <w:pPr>
        <w:ind w:left="1080" w:hanging="360"/>
      </w:pPr>
      <w:rPr>
        <w:rFonts w:ascii="Arial" w:hAnsi="Arial" w:hint="default"/>
        <w:sz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E9B09A2"/>
    <w:multiLevelType w:val="hybridMultilevel"/>
    <w:tmpl w:val="F2265E80"/>
    <w:lvl w:ilvl="0" w:tplc="DD020ECC">
      <w:start w:val="1"/>
      <w:numFmt w:val="bullet"/>
      <w:lvlText w:val="•"/>
      <w:lvlJc w:val="left"/>
      <w:pPr>
        <w:ind w:left="1077" w:hanging="360"/>
      </w:pPr>
      <w:rPr>
        <w:rFonts w:ascii="Times New Roman" w:hAnsi="Times New Roman"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 w15:restartNumberingAfterBreak="0">
    <w:nsid w:val="3FB12B7C"/>
    <w:multiLevelType w:val="hybridMultilevel"/>
    <w:tmpl w:val="80F25B7C"/>
    <w:lvl w:ilvl="0" w:tplc="859E8FEC">
      <w:start w:val="1"/>
      <w:numFmt w:val="bullet"/>
      <w:lvlText w:val="•"/>
      <w:lvlJc w:val="left"/>
      <w:pPr>
        <w:ind w:left="360" w:hanging="360"/>
      </w:pPr>
      <w:rPr>
        <w:rFonts w:ascii="Arial" w:hAnsi="Arial" w:hint="default"/>
        <w:color w:val="auto"/>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3FC47B59"/>
    <w:multiLevelType w:val="multilevel"/>
    <w:tmpl w:val="155A5CDE"/>
    <w:lvl w:ilvl="0">
      <w:start w:val="1"/>
      <w:numFmt w:val="decimal"/>
      <w:pStyle w:val="Numberedlist1"/>
      <w:lvlText w:val="%1."/>
      <w:lvlJc w:val="left"/>
      <w:pPr>
        <w:ind w:left="360" w:hanging="360"/>
      </w:pPr>
      <w:rPr>
        <w:rFonts w:ascii="Arial" w:hAnsi="Arial" w:hint="default"/>
        <w:b w:val="0"/>
        <w:i w:val="0"/>
        <w:color w:val="auto"/>
        <w:sz w:val="22"/>
      </w:rPr>
    </w:lvl>
    <w:lvl w:ilvl="1">
      <w:start w:val="1"/>
      <w:numFmt w:val="lowerLetter"/>
      <w:lvlText w:val="%2."/>
      <w:lvlJc w:val="left"/>
      <w:pPr>
        <w:ind w:left="284" w:firstLine="0"/>
      </w:pPr>
      <w:rPr>
        <w:rFonts w:hint="default"/>
      </w:rPr>
    </w:lvl>
    <w:lvl w:ilvl="2">
      <w:start w:val="1"/>
      <w:numFmt w:val="lowerRoman"/>
      <w:lvlText w:val="%3."/>
      <w:lvlJc w:val="right"/>
      <w:pPr>
        <w:ind w:left="284" w:firstLine="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18B67FC"/>
    <w:multiLevelType w:val="hybridMultilevel"/>
    <w:tmpl w:val="25D81BE8"/>
    <w:lvl w:ilvl="0" w:tplc="D7BAA728">
      <w:start w:val="1"/>
      <w:numFmt w:val="decimal"/>
      <w:lvlText w:val="%1."/>
      <w:lvlJc w:val="left"/>
      <w:pPr>
        <w:ind w:left="720" w:hanging="360"/>
      </w:pPr>
    </w:lvl>
    <w:lvl w:ilvl="1" w:tplc="2DE2BC76">
      <w:start w:val="1"/>
      <w:numFmt w:val="lowerLetter"/>
      <w:lvlText w:val="%2."/>
      <w:lvlJc w:val="left"/>
      <w:pPr>
        <w:ind w:left="1440" w:hanging="360"/>
      </w:pPr>
    </w:lvl>
    <w:lvl w:ilvl="2" w:tplc="6B5407DE">
      <w:start w:val="1"/>
      <w:numFmt w:val="lowerRoman"/>
      <w:lvlText w:val="%3."/>
      <w:lvlJc w:val="right"/>
      <w:pPr>
        <w:ind w:left="2160" w:hanging="180"/>
      </w:pPr>
    </w:lvl>
    <w:lvl w:ilvl="3" w:tplc="33FA7898">
      <w:start w:val="1"/>
      <w:numFmt w:val="decimal"/>
      <w:lvlText w:val="%4."/>
      <w:lvlJc w:val="left"/>
      <w:pPr>
        <w:ind w:left="2880" w:hanging="360"/>
      </w:pPr>
    </w:lvl>
    <w:lvl w:ilvl="4" w:tplc="FD2AD5FC">
      <w:start w:val="1"/>
      <w:numFmt w:val="lowerLetter"/>
      <w:lvlText w:val="%5."/>
      <w:lvlJc w:val="left"/>
      <w:pPr>
        <w:ind w:left="3600" w:hanging="360"/>
      </w:pPr>
    </w:lvl>
    <w:lvl w:ilvl="5" w:tplc="A8484F98">
      <w:start w:val="1"/>
      <w:numFmt w:val="lowerRoman"/>
      <w:lvlText w:val="%6."/>
      <w:lvlJc w:val="right"/>
      <w:pPr>
        <w:ind w:left="4320" w:hanging="180"/>
      </w:pPr>
    </w:lvl>
    <w:lvl w:ilvl="6" w:tplc="1382B0BE">
      <w:start w:val="1"/>
      <w:numFmt w:val="decimal"/>
      <w:lvlText w:val="%7."/>
      <w:lvlJc w:val="left"/>
      <w:pPr>
        <w:ind w:left="5040" w:hanging="360"/>
      </w:pPr>
    </w:lvl>
    <w:lvl w:ilvl="7" w:tplc="0E866A1A">
      <w:start w:val="1"/>
      <w:numFmt w:val="lowerLetter"/>
      <w:lvlText w:val="%8."/>
      <w:lvlJc w:val="left"/>
      <w:pPr>
        <w:ind w:left="5760" w:hanging="360"/>
      </w:pPr>
    </w:lvl>
    <w:lvl w:ilvl="8" w:tplc="DBC005AE">
      <w:start w:val="1"/>
      <w:numFmt w:val="lowerRoman"/>
      <w:lvlText w:val="%9."/>
      <w:lvlJc w:val="right"/>
      <w:pPr>
        <w:ind w:left="6480" w:hanging="180"/>
      </w:pPr>
    </w:lvl>
  </w:abstractNum>
  <w:abstractNum w:abstractNumId="22" w15:restartNumberingAfterBreak="0">
    <w:nsid w:val="438D3875"/>
    <w:multiLevelType w:val="hybridMultilevel"/>
    <w:tmpl w:val="8AFC80BA"/>
    <w:lvl w:ilvl="0" w:tplc="9334BD6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4163BC8"/>
    <w:multiLevelType w:val="hybridMultilevel"/>
    <w:tmpl w:val="3FDE95D6"/>
    <w:lvl w:ilvl="0" w:tplc="21C4BCCE">
      <w:start w:val="1"/>
      <w:numFmt w:val="bullet"/>
      <w:lvlText w:val="―"/>
      <w:lvlJc w:val="left"/>
      <w:pPr>
        <w:ind w:left="720" w:hanging="360"/>
      </w:pPr>
      <w:rPr>
        <w:rFonts w:ascii="Calibri" w:hAnsi="Calibri"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9A0A12"/>
    <w:multiLevelType w:val="hybridMultilevel"/>
    <w:tmpl w:val="67F0EF30"/>
    <w:lvl w:ilvl="0" w:tplc="B3B6BDF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5F21806"/>
    <w:multiLevelType w:val="hybridMultilevel"/>
    <w:tmpl w:val="A5A8AA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46224748"/>
    <w:multiLevelType w:val="hybridMultilevel"/>
    <w:tmpl w:val="7B62CE44"/>
    <w:lvl w:ilvl="0" w:tplc="942A7664">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6446CDC"/>
    <w:multiLevelType w:val="hybridMultilevel"/>
    <w:tmpl w:val="CA629FD4"/>
    <w:lvl w:ilvl="0" w:tplc="1D082B96">
      <w:start w:val="1"/>
      <w:numFmt w:val="bullet"/>
      <w:pStyle w:val="Body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BC16494"/>
    <w:multiLevelType w:val="multilevel"/>
    <w:tmpl w:val="AB22A3EC"/>
    <w:lvl w:ilvl="0">
      <w:start w:val="5"/>
      <w:numFmt w:val="decimal"/>
      <w:lvlText w:val="%1"/>
      <w:lvlJc w:val="left"/>
      <w:pPr>
        <w:ind w:left="360" w:hanging="360"/>
      </w:pPr>
      <w:rPr>
        <w:rFonts w:cstheme="majorBidi" w:hint="default"/>
        <w:b w:val="0"/>
      </w:rPr>
    </w:lvl>
    <w:lvl w:ilvl="1">
      <w:start w:val="2"/>
      <w:numFmt w:val="decimal"/>
      <w:lvlText w:val="%1.%2"/>
      <w:lvlJc w:val="left"/>
      <w:pPr>
        <w:ind w:left="360" w:hanging="360"/>
      </w:pPr>
      <w:rPr>
        <w:rFonts w:cstheme="majorBidi" w:hint="default"/>
        <w:b w:val="0"/>
      </w:rPr>
    </w:lvl>
    <w:lvl w:ilvl="2">
      <w:start w:val="1"/>
      <w:numFmt w:val="decimal"/>
      <w:lvlText w:val="%1.%2.%3"/>
      <w:lvlJc w:val="left"/>
      <w:pPr>
        <w:ind w:left="720" w:hanging="720"/>
      </w:pPr>
      <w:rPr>
        <w:rFonts w:cstheme="majorBidi" w:hint="default"/>
        <w:b w:val="0"/>
      </w:rPr>
    </w:lvl>
    <w:lvl w:ilvl="3">
      <w:start w:val="1"/>
      <w:numFmt w:val="decimal"/>
      <w:lvlText w:val="%1.%2.%3.%4"/>
      <w:lvlJc w:val="left"/>
      <w:pPr>
        <w:ind w:left="720" w:hanging="720"/>
      </w:pPr>
      <w:rPr>
        <w:rFonts w:cstheme="majorBidi" w:hint="default"/>
        <w:b w:val="0"/>
      </w:rPr>
    </w:lvl>
    <w:lvl w:ilvl="4">
      <w:start w:val="1"/>
      <w:numFmt w:val="decimal"/>
      <w:lvlText w:val="%1.%2.%3.%4.%5"/>
      <w:lvlJc w:val="left"/>
      <w:pPr>
        <w:ind w:left="1080" w:hanging="1080"/>
      </w:pPr>
      <w:rPr>
        <w:rFonts w:cstheme="majorBidi" w:hint="default"/>
        <w:b w:val="0"/>
      </w:rPr>
    </w:lvl>
    <w:lvl w:ilvl="5">
      <w:start w:val="1"/>
      <w:numFmt w:val="decimal"/>
      <w:lvlText w:val="%1.%2.%3.%4.%5.%6"/>
      <w:lvlJc w:val="left"/>
      <w:pPr>
        <w:ind w:left="1080" w:hanging="1080"/>
      </w:pPr>
      <w:rPr>
        <w:rFonts w:cstheme="majorBidi" w:hint="default"/>
        <w:b w:val="0"/>
      </w:rPr>
    </w:lvl>
    <w:lvl w:ilvl="6">
      <w:start w:val="1"/>
      <w:numFmt w:val="decimal"/>
      <w:lvlText w:val="%1.%2.%3.%4.%5.%6.%7"/>
      <w:lvlJc w:val="left"/>
      <w:pPr>
        <w:ind w:left="1440" w:hanging="1440"/>
      </w:pPr>
      <w:rPr>
        <w:rFonts w:cstheme="majorBidi" w:hint="default"/>
        <w:b w:val="0"/>
      </w:rPr>
    </w:lvl>
    <w:lvl w:ilvl="7">
      <w:start w:val="1"/>
      <w:numFmt w:val="decimal"/>
      <w:lvlText w:val="%1.%2.%3.%4.%5.%6.%7.%8"/>
      <w:lvlJc w:val="left"/>
      <w:pPr>
        <w:ind w:left="1440" w:hanging="1440"/>
      </w:pPr>
      <w:rPr>
        <w:rFonts w:cstheme="majorBidi" w:hint="default"/>
        <w:b w:val="0"/>
      </w:rPr>
    </w:lvl>
    <w:lvl w:ilvl="8">
      <w:start w:val="1"/>
      <w:numFmt w:val="decimal"/>
      <w:lvlText w:val="%1.%2.%3.%4.%5.%6.%7.%8.%9"/>
      <w:lvlJc w:val="left"/>
      <w:pPr>
        <w:ind w:left="1800" w:hanging="1800"/>
      </w:pPr>
      <w:rPr>
        <w:rFonts w:cstheme="majorBidi" w:hint="default"/>
        <w:b w:val="0"/>
      </w:rPr>
    </w:lvl>
  </w:abstractNum>
  <w:abstractNum w:abstractNumId="29" w15:restartNumberingAfterBreak="0">
    <w:nsid w:val="4DA2081F"/>
    <w:multiLevelType w:val="hybridMultilevel"/>
    <w:tmpl w:val="998AB2E2"/>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61236B7"/>
    <w:multiLevelType w:val="hybridMultilevel"/>
    <w:tmpl w:val="0C902D14"/>
    <w:lvl w:ilvl="0" w:tplc="1E9CCE62">
      <w:start w:val="1"/>
      <w:numFmt w:val="bullet"/>
      <w:pStyle w:val="Tablebullet1"/>
      <w:lvlText w:val="·"/>
      <w:lvlJc w:val="left"/>
      <w:pPr>
        <w:ind w:left="720" w:hanging="360"/>
      </w:pPr>
      <w:rPr>
        <w:rFonts w:ascii="Symbol" w:hAnsi="Symbol" w:hint="default"/>
        <w:color w:val="00477C"/>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998741E"/>
    <w:multiLevelType w:val="hybridMultilevel"/>
    <w:tmpl w:val="90E87FD2"/>
    <w:lvl w:ilvl="0" w:tplc="51A805C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AE83758"/>
    <w:multiLevelType w:val="multilevel"/>
    <w:tmpl w:val="FA3EB6E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33" w15:restartNumberingAfterBreak="0">
    <w:nsid w:val="5BD82ACF"/>
    <w:multiLevelType w:val="hybridMultilevel"/>
    <w:tmpl w:val="6EAA0D2E"/>
    <w:lvl w:ilvl="0" w:tplc="FA18FDEA">
      <w:start w:val="1"/>
      <w:numFmt w:val="lowerLetter"/>
      <w:pStyle w:val="Numberedlistabc"/>
      <w:lvlText w:val="%1."/>
      <w:lvlJc w:val="left"/>
      <w:pPr>
        <w:ind w:left="1145" w:hanging="360"/>
      </w:pPr>
      <w:rPr>
        <w:rFonts w:ascii="Arial" w:hAnsi="Arial" w:hint="default"/>
        <w:b w:val="0"/>
        <w:i w:val="0"/>
        <w:sz w:val="20"/>
      </w:rPr>
    </w:lvl>
    <w:lvl w:ilvl="1" w:tplc="0C090019" w:tentative="1">
      <w:start w:val="1"/>
      <w:numFmt w:val="lowerLetter"/>
      <w:lvlText w:val="%2."/>
      <w:lvlJc w:val="left"/>
      <w:pPr>
        <w:ind w:left="1865" w:hanging="360"/>
      </w:pPr>
    </w:lvl>
    <w:lvl w:ilvl="2" w:tplc="1C8815C4">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34" w15:restartNumberingAfterBreak="0">
    <w:nsid w:val="5EA365BA"/>
    <w:multiLevelType w:val="hybridMultilevel"/>
    <w:tmpl w:val="F8F0C988"/>
    <w:lvl w:ilvl="0" w:tplc="9F201CA2">
      <w:start w:val="1"/>
      <w:numFmt w:val="bullet"/>
      <w:lvlText w:val="-"/>
      <w:lvlJc w:val="left"/>
      <w:pPr>
        <w:tabs>
          <w:tab w:val="num" w:pos="340"/>
        </w:tabs>
        <w:ind w:left="340" w:hanging="340"/>
      </w:pPr>
      <w:rPr>
        <w:rFonts w:ascii="Univers 45 Light" w:hAnsi="Univers 45 Light"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EC9EED40">
      <w:start w:val="1"/>
      <w:numFmt w:val="bullet"/>
      <w:pStyle w:val="Bullet3rdlevel"/>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00C7850"/>
    <w:multiLevelType w:val="multilevel"/>
    <w:tmpl w:val="AF26F5CE"/>
    <w:lvl w:ilvl="0">
      <w:start w:val="5"/>
      <w:numFmt w:val="decimal"/>
      <w:lvlText w:val="%1"/>
      <w:lvlJc w:val="left"/>
      <w:pPr>
        <w:ind w:left="360" w:hanging="360"/>
      </w:pPr>
      <w:rPr>
        <w:rFonts w:cstheme="majorBidi" w:hint="default"/>
        <w:b w:val="0"/>
      </w:rPr>
    </w:lvl>
    <w:lvl w:ilvl="1">
      <w:start w:val="1"/>
      <w:numFmt w:val="decimal"/>
      <w:lvlText w:val="%1.%2"/>
      <w:lvlJc w:val="left"/>
      <w:pPr>
        <w:ind w:left="360" w:hanging="360"/>
      </w:pPr>
      <w:rPr>
        <w:rFonts w:cstheme="majorBidi" w:hint="default"/>
        <w:b w:val="0"/>
      </w:rPr>
    </w:lvl>
    <w:lvl w:ilvl="2">
      <w:start w:val="1"/>
      <w:numFmt w:val="decimal"/>
      <w:lvlText w:val="%1.%2.%3"/>
      <w:lvlJc w:val="left"/>
      <w:pPr>
        <w:ind w:left="720" w:hanging="720"/>
      </w:pPr>
      <w:rPr>
        <w:rFonts w:cstheme="majorBidi" w:hint="default"/>
        <w:b w:val="0"/>
      </w:rPr>
    </w:lvl>
    <w:lvl w:ilvl="3">
      <w:start w:val="1"/>
      <w:numFmt w:val="decimal"/>
      <w:lvlText w:val="%1.%2.%3.%4"/>
      <w:lvlJc w:val="left"/>
      <w:pPr>
        <w:ind w:left="720" w:hanging="720"/>
      </w:pPr>
      <w:rPr>
        <w:rFonts w:cstheme="majorBidi" w:hint="default"/>
        <w:b w:val="0"/>
      </w:rPr>
    </w:lvl>
    <w:lvl w:ilvl="4">
      <w:start w:val="1"/>
      <w:numFmt w:val="decimal"/>
      <w:lvlText w:val="%1.%2.%3.%4.%5"/>
      <w:lvlJc w:val="left"/>
      <w:pPr>
        <w:ind w:left="1080" w:hanging="1080"/>
      </w:pPr>
      <w:rPr>
        <w:rFonts w:cstheme="majorBidi" w:hint="default"/>
        <w:b w:val="0"/>
      </w:rPr>
    </w:lvl>
    <w:lvl w:ilvl="5">
      <w:start w:val="1"/>
      <w:numFmt w:val="decimal"/>
      <w:lvlText w:val="%1.%2.%3.%4.%5.%6"/>
      <w:lvlJc w:val="left"/>
      <w:pPr>
        <w:ind w:left="1080" w:hanging="1080"/>
      </w:pPr>
      <w:rPr>
        <w:rFonts w:cstheme="majorBidi" w:hint="default"/>
        <w:b w:val="0"/>
      </w:rPr>
    </w:lvl>
    <w:lvl w:ilvl="6">
      <w:start w:val="1"/>
      <w:numFmt w:val="decimal"/>
      <w:lvlText w:val="%1.%2.%3.%4.%5.%6.%7"/>
      <w:lvlJc w:val="left"/>
      <w:pPr>
        <w:ind w:left="1440" w:hanging="1440"/>
      </w:pPr>
      <w:rPr>
        <w:rFonts w:cstheme="majorBidi" w:hint="default"/>
        <w:b w:val="0"/>
      </w:rPr>
    </w:lvl>
    <w:lvl w:ilvl="7">
      <w:start w:val="1"/>
      <w:numFmt w:val="decimal"/>
      <w:lvlText w:val="%1.%2.%3.%4.%5.%6.%7.%8"/>
      <w:lvlJc w:val="left"/>
      <w:pPr>
        <w:ind w:left="1440" w:hanging="1440"/>
      </w:pPr>
      <w:rPr>
        <w:rFonts w:cstheme="majorBidi" w:hint="default"/>
        <w:b w:val="0"/>
      </w:rPr>
    </w:lvl>
    <w:lvl w:ilvl="8">
      <w:start w:val="1"/>
      <w:numFmt w:val="decimal"/>
      <w:lvlText w:val="%1.%2.%3.%4.%5.%6.%7.%8.%9"/>
      <w:lvlJc w:val="left"/>
      <w:pPr>
        <w:ind w:left="1800" w:hanging="1800"/>
      </w:pPr>
      <w:rPr>
        <w:rFonts w:cstheme="majorBidi" w:hint="default"/>
        <w:b w:val="0"/>
      </w:rPr>
    </w:lvl>
  </w:abstractNum>
  <w:abstractNum w:abstractNumId="36" w15:restartNumberingAfterBreak="0">
    <w:nsid w:val="616708BF"/>
    <w:multiLevelType w:val="hybridMultilevel"/>
    <w:tmpl w:val="4698B090"/>
    <w:lvl w:ilvl="0" w:tplc="80ACA526">
      <w:start w:val="2"/>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5C871E9"/>
    <w:multiLevelType w:val="multilevel"/>
    <w:tmpl w:val="9FC000B2"/>
    <w:lvl w:ilvl="0">
      <w:start w:val="1"/>
      <w:numFmt w:val="lowerRoman"/>
      <w:lvlText w:val="%1."/>
      <w:lvlJc w:val="right"/>
      <w:pPr>
        <w:ind w:left="1080" w:hanging="360"/>
      </w:pPr>
      <w:rPr>
        <w:rFonts w:ascii="Arial" w:hAnsi="Arial" w:hint="default"/>
        <w:sz w:val="2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8" w15:restartNumberingAfterBreak="0">
    <w:nsid w:val="665C157E"/>
    <w:multiLevelType w:val="hybridMultilevel"/>
    <w:tmpl w:val="B2225502"/>
    <w:lvl w:ilvl="0" w:tplc="93D82EAC">
      <w:start w:val="1"/>
      <w:numFmt w:val="decimal"/>
      <w:pStyle w:val="Boxed2Text"/>
      <w:lvlText w:val="Action %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9" w15:restartNumberingAfterBreak="0">
    <w:nsid w:val="6B5900C8"/>
    <w:multiLevelType w:val="multilevel"/>
    <w:tmpl w:val="E2C8B574"/>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0" w15:restartNumberingAfterBreak="0">
    <w:nsid w:val="6B6140F0"/>
    <w:multiLevelType w:val="hybridMultilevel"/>
    <w:tmpl w:val="3A74F750"/>
    <w:lvl w:ilvl="0" w:tplc="32D8199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DA1064E"/>
    <w:multiLevelType w:val="hybridMultilevel"/>
    <w:tmpl w:val="0AD4A120"/>
    <w:lvl w:ilvl="0" w:tplc="EDDE1DFE">
      <w:start w:val="1"/>
      <w:numFmt w:val="bullet"/>
      <w:pStyle w:val="Bodybullet2"/>
      <w:lvlText w:val="―"/>
      <w:lvlJc w:val="left"/>
      <w:pPr>
        <w:ind w:left="720" w:hanging="360"/>
      </w:pPr>
      <w:rPr>
        <w:rFonts w:ascii="Calibri" w:hAnsi="Calibri" w:hint="default"/>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14C44F5"/>
    <w:multiLevelType w:val="hybridMultilevel"/>
    <w:tmpl w:val="BBF2ECF6"/>
    <w:lvl w:ilvl="0" w:tplc="3EAE0144">
      <w:start w:val="1"/>
      <w:numFmt w:val="bullet"/>
      <w:pStyle w:val="Tablebullet2"/>
      <w:lvlText w:val="―"/>
      <w:lvlJc w:val="left"/>
      <w:pPr>
        <w:ind w:left="1004" w:hanging="360"/>
      </w:pPr>
      <w:rPr>
        <w:rFonts w:ascii="Calibri" w:hAnsi="Calibri" w:hint="default"/>
        <w:color w:val="auto"/>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3" w15:restartNumberingAfterBreak="0">
    <w:nsid w:val="774D0E9B"/>
    <w:multiLevelType w:val="hybridMultilevel"/>
    <w:tmpl w:val="5E0438DC"/>
    <w:lvl w:ilvl="0" w:tplc="9A4838D2">
      <w:start w:val="1"/>
      <w:numFmt w:val="bullet"/>
      <w:lvlText w:val="·"/>
      <w:lvlJc w:val="left"/>
      <w:pPr>
        <w:ind w:left="720" w:hanging="360"/>
      </w:pPr>
      <w:rPr>
        <w:rFonts w:ascii="Symbol" w:hAnsi="Symbol" w:hint="default"/>
        <w:color w:val="00477C"/>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EAD03E7"/>
    <w:multiLevelType w:val="hybridMultilevel"/>
    <w:tmpl w:val="A98ABBB6"/>
    <w:lvl w:ilvl="0" w:tplc="ABC42968">
      <w:start w:val="1"/>
      <w:numFmt w:val="lowerRoman"/>
      <w:pStyle w:val="Numberedlistii"/>
      <w:lvlText w:val="%1."/>
      <w:lvlJc w:val="left"/>
      <w:pPr>
        <w:ind w:left="1636"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num w:numId="1" w16cid:durableId="192884916">
    <w:abstractNumId w:val="14"/>
  </w:num>
  <w:num w:numId="2" w16cid:durableId="1609384768">
    <w:abstractNumId w:val="16"/>
  </w:num>
  <w:num w:numId="3" w16cid:durableId="2146265719">
    <w:abstractNumId w:val="21"/>
  </w:num>
  <w:num w:numId="4" w16cid:durableId="431555603">
    <w:abstractNumId w:val="43"/>
  </w:num>
  <w:num w:numId="5" w16cid:durableId="149910038">
    <w:abstractNumId w:val="10"/>
  </w:num>
  <w:num w:numId="6" w16cid:durableId="2142729045">
    <w:abstractNumId w:val="41"/>
  </w:num>
  <w:num w:numId="7" w16cid:durableId="2146464139">
    <w:abstractNumId w:val="23"/>
  </w:num>
  <w:num w:numId="8" w16cid:durableId="1306399879">
    <w:abstractNumId w:val="30"/>
  </w:num>
  <w:num w:numId="9" w16cid:durableId="829176984">
    <w:abstractNumId w:val="30"/>
  </w:num>
  <w:num w:numId="10" w16cid:durableId="353384724">
    <w:abstractNumId w:val="42"/>
  </w:num>
  <w:num w:numId="11" w16cid:durableId="1699162566">
    <w:abstractNumId w:val="32"/>
  </w:num>
  <w:num w:numId="12" w16cid:durableId="707224731">
    <w:abstractNumId w:val="22"/>
  </w:num>
  <w:num w:numId="13" w16cid:durableId="1368990630">
    <w:abstractNumId w:val="20"/>
  </w:num>
  <w:num w:numId="14" w16cid:durableId="148833218">
    <w:abstractNumId w:val="26"/>
  </w:num>
  <w:num w:numId="15" w16cid:durableId="1141078808">
    <w:abstractNumId w:val="31"/>
  </w:num>
  <w:num w:numId="16" w16cid:durableId="1574702078">
    <w:abstractNumId w:val="17"/>
  </w:num>
  <w:num w:numId="17" w16cid:durableId="505680124">
    <w:abstractNumId w:val="11"/>
  </w:num>
  <w:num w:numId="18" w16cid:durableId="1983801536">
    <w:abstractNumId w:val="33"/>
  </w:num>
  <w:num w:numId="19" w16cid:durableId="1066027682">
    <w:abstractNumId w:val="33"/>
    <w:lvlOverride w:ilvl="0">
      <w:startOverride w:val="1"/>
    </w:lvlOverride>
  </w:num>
  <w:num w:numId="20" w16cid:durableId="2002931022">
    <w:abstractNumId w:val="37"/>
  </w:num>
  <w:num w:numId="21" w16cid:durableId="161690806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72785466">
    <w:abstractNumId w:val="9"/>
  </w:num>
  <w:num w:numId="23" w16cid:durableId="442652481">
    <w:abstractNumId w:val="8"/>
  </w:num>
  <w:num w:numId="24" w16cid:durableId="106895382">
    <w:abstractNumId w:val="7"/>
  </w:num>
  <w:num w:numId="25" w16cid:durableId="915045431">
    <w:abstractNumId w:val="6"/>
  </w:num>
  <w:num w:numId="26" w16cid:durableId="850994638">
    <w:abstractNumId w:val="5"/>
  </w:num>
  <w:num w:numId="27" w16cid:durableId="1403674578">
    <w:abstractNumId w:val="4"/>
  </w:num>
  <w:num w:numId="28" w16cid:durableId="778572730">
    <w:abstractNumId w:val="3"/>
  </w:num>
  <w:num w:numId="29" w16cid:durableId="940604204">
    <w:abstractNumId w:val="2"/>
  </w:num>
  <w:num w:numId="30" w16cid:durableId="635837723">
    <w:abstractNumId w:val="1"/>
  </w:num>
  <w:num w:numId="31" w16cid:durableId="79451520">
    <w:abstractNumId w:val="0"/>
  </w:num>
  <w:num w:numId="32" w16cid:durableId="546645872">
    <w:abstractNumId w:val="13"/>
  </w:num>
  <w:num w:numId="33" w16cid:durableId="1404991699">
    <w:abstractNumId w:val="34"/>
  </w:num>
  <w:num w:numId="34" w16cid:durableId="1721322673">
    <w:abstractNumId w:val="19"/>
  </w:num>
  <w:num w:numId="35" w16cid:durableId="284196550">
    <w:abstractNumId w:val="39"/>
  </w:num>
  <w:num w:numId="36" w16cid:durableId="807631858">
    <w:abstractNumId w:val="35"/>
  </w:num>
  <w:num w:numId="37" w16cid:durableId="199242945">
    <w:abstractNumId w:val="28"/>
  </w:num>
  <w:num w:numId="38" w16cid:durableId="611742272">
    <w:abstractNumId w:val="29"/>
  </w:num>
  <w:num w:numId="39" w16cid:durableId="1919945058">
    <w:abstractNumId w:val="12"/>
  </w:num>
  <w:num w:numId="40" w16cid:durableId="1492405563">
    <w:abstractNumId w:val="40"/>
  </w:num>
  <w:num w:numId="41" w16cid:durableId="1659111045">
    <w:abstractNumId w:val="18"/>
  </w:num>
  <w:num w:numId="42" w16cid:durableId="860439761">
    <w:abstractNumId w:val="27"/>
  </w:num>
  <w:num w:numId="43" w16cid:durableId="240870478">
    <w:abstractNumId w:val="36"/>
  </w:num>
  <w:num w:numId="44" w16cid:durableId="1073357253">
    <w:abstractNumId w:val="24"/>
  </w:num>
  <w:num w:numId="45" w16cid:durableId="1424763064">
    <w:abstractNumId w:val="38"/>
  </w:num>
  <w:num w:numId="46" w16cid:durableId="461925351">
    <w:abstractNumId w:val="25"/>
  </w:num>
  <w:num w:numId="47" w16cid:durableId="1455249089">
    <w:abstractNumId w:val="44"/>
  </w:num>
  <w:num w:numId="48" w16cid:durableId="77301358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13199391">
    <w:abstractNumId w:val="27"/>
  </w:num>
  <w:num w:numId="50" w16cid:durableId="15568135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C41"/>
    <w:rsid w:val="000004BF"/>
    <w:rsid w:val="00000583"/>
    <w:rsid w:val="00001788"/>
    <w:rsid w:val="0000235D"/>
    <w:rsid w:val="0000622C"/>
    <w:rsid w:val="00007AE9"/>
    <w:rsid w:val="00010A9A"/>
    <w:rsid w:val="00011847"/>
    <w:rsid w:val="00012A50"/>
    <w:rsid w:val="00012AB6"/>
    <w:rsid w:val="00012C6B"/>
    <w:rsid w:val="00012FD4"/>
    <w:rsid w:val="0001336C"/>
    <w:rsid w:val="00017624"/>
    <w:rsid w:val="00020167"/>
    <w:rsid w:val="0002102A"/>
    <w:rsid w:val="00021FCB"/>
    <w:rsid w:val="00022690"/>
    <w:rsid w:val="00022D0E"/>
    <w:rsid w:val="000240EC"/>
    <w:rsid w:val="000248B8"/>
    <w:rsid w:val="00025EDE"/>
    <w:rsid w:val="00026AF9"/>
    <w:rsid w:val="000277B9"/>
    <w:rsid w:val="00027E68"/>
    <w:rsid w:val="000304B5"/>
    <w:rsid w:val="00030C4E"/>
    <w:rsid w:val="00032F4D"/>
    <w:rsid w:val="00033F1E"/>
    <w:rsid w:val="00035B54"/>
    <w:rsid w:val="000363C7"/>
    <w:rsid w:val="000364C4"/>
    <w:rsid w:val="00036AA2"/>
    <w:rsid w:val="00036EF7"/>
    <w:rsid w:val="00037203"/>
    <w:rsid w:val="000435C9"/>
    <w:rsid w:val="00045772"/>
    <w:rsid w:val="000509E9"/>
    <w:rsid w:val="00050AAA"/>
    <w:rsid w:val="00051094"/>
    <w:rsid w:val="0005360B"/>
    <w:rsid w:val="00053E7C"/>
    <w:rsid w:val="00053EDE"/>
    <w:rsid w:val="00055817"/>
    <w:rsid w:val="000559B6"/>
    <w:rsid w:val="0005610F"/>
    <w:rsid w:val="00056D71"/>
    <w:rsid w:val="0005713B"/>
    <w:rsid w:val="00057973"/>
    <w:rsid w:val="00057E95"/>
    <w:rsid w:val="00060BD9"/>
    <w:rsid w:val="0006173D"/>
    <w:rsid w:val="00070765"/>
    <w:rsid w:val="00073669"/>
    <w:rsid w:val="0007415B"/>
    <w:rsid w:val="000744A9"/>
    <w:rsid w:val="000752DF"/>
    <w:rsid w:val="00076BED"/>
    <w:rsid w:val="000803A4"/>
    <w:rsid w:val="0008146C"/>
    <w:rsid w:val="00081566"/>
    <w:rsid w:val="00085FAB"/>
    <w:rsid w:val="00086B09"/>
    <w:rsid w:val="000917BE"/>
    <w:rsid w:val="00091CE0"/>
    <w:rsid w:val="00093F02"/>
    <w:rsid w:val="00094ADC"/>
    <w:rsid w:val="00095A8F"/>
    <w:rsid w:val="000969C3"/>
    <w:rsid w:val="00097A17"/>
    <w:rsid w:val="000A2822"/>
    <w:rsid w:val="000A32D2"/>
    <w:rsid w:val="000A352B"/>
    <w:rsid w:val="000A457D"/>
    <w:rsid w:val="000A4817"/>
    <w:rsid w:val="000A7EF4"/>
    <w:rsid w:val="000B0104"/>
    <w:rsid w:val="000B085A"/>
    <w:rsid w:val="000B0BF9"/>
    <w:rsid w:val="000B0FBF"/>
    <w:rsid w:val="000B1035"/>
    <w:rsid w:val="000B105E"/>
    <w:rsid w:val="000B1693"/>
    <w:rsid w:val="000B16B1"/>
    <w:rsid w:val="000B3F52"/>
    <w:rsid w:val="000B3F9A"/>
    <w:rsid w:val="000B3F9B"/>
    <w:rsid w:val="000B445A"/>
    <w:rsid w:val="000B47FC"/>
    <w:rsid w:val="000C031C"/>
    <w:rsid w:val="000C1E4D"/>
    <w:rsid w:val="000C310E"/>
    <w:rsid w:val="000C40F9"/>
    <w:rsid w:val="000C4D03"/>
    <w:rsid w:val="000C5FEC"/>
    <w:rsid w:val="000C641B"/>
    <w:rsid w:val="000C6675"/>
    <w:rsid w:val="000C6C44"/>
    <w:rsid w:val="000D0075"/>
    <w:rsid w:val="000D0721"/>
    <w:rsid w:val="000D0758"/>
    <w:rsid w:val="000D19AB"/>
    <w:rsid w:val="000D4F6F"/>
    <w:rsid w:val="000D631A"/>
    <w:rsid w:val="000D791E"/>
    <w:rsid w:val="000E0414"/>
    <w:rsid w:val="000E1420"/>
    <w:rsid w:val="000E4782"/>
    <w:rsid w:val="000E4E83"/>
    <w:rsid w:val="000F11BF"/>
    <w:rsid w:val="000F1AC6"/>
    <w:rsid w:val="000F298A"/>
    <w:rsid w:val="000F35FB"/>
    <w:rsid w:val="000F41A4"/>
    <w:rsid w:val="000F4673"/>
    <w:rsid w:val="000F48F3"/>
    <w:rsid w:val="000F48F7"/>
    <w:rsid w:val="000F4F3F"/>
    <w:rsid w:val="000F5042"/>
    <w:rsid w:val="000F5201"/>
    <w:rsid w:val="000F61AF"/>
    <w:rsid w:val="000F7883"/>
    <w:rsid w:val="0010001E"/>
    <w:rsid w:val="00101941"/>
    <w:rsid w:val="001021FF"/>
    <w:rsid w:val="001039C2"/>
    <w:rsid w:val="001046BE"/>
    <w:rsid w:val="00104E8C"/>
    <w:rsid w:val="001050A8"/>
    <w:rsid w:val="00107BD5"/>
    <w:rsid w:val="0011050F"/>
    <w:rsid w:val="00111CE2"/>
    <w:rsid w:val="001146A7"/>
    <w:rsid w:val="00117C28"/>
    <w:rsid w:val="00120C50"/>
    <w:rsid w:val="00123DD0"/>
    <w:rsid w:val="00124404"/>
    <w:rsid w:val="00124A59"/>
    <w:rsid w:val="0012680C"/>
    <w:rsid w:val="00126AC0"/>
    <w:rsid w:val="001273C0"/>
    <w:rsid w:val="0012767C"/>
    <w:rsid w:val="00127895"/>
    <w:rsid w:val="0013034F"/>
    <w:rsid w:val="0013318D"/>
    <w:rsid w:val="00133DF2"/>
    <w:rsid w:val="0013411A"/>
    <w:rsid w:val="0013493A"/>
    <w:rsid w:val="00134E3F"/>
    <w:rsid w:val="00135044"/>
    <w:rsid w:val="00136782"/>
    <w:rsid w:val="00140C80"/>
    <w:rsid w:val="001415FC"/>
    <w:rsid w:val="00141B3A"/>
    <w:rsid w:val="00141D1C"/>
    <w:rsid w:val="00143296"/>
    <w:rsid w:val="0014494B"/>
    <w:rsid w:val="001455AB"/>
    <w:rsid w:val="00145692"/>
    <w:rsid w:val="001459B7"/>
    <w:rsid w:val="0014748B"/>
    <w:rsid w:val="0015031F"/>
    <w:rsid w:val="001526FF"/>
    <w:rsid w:val="00152EA0"/>
    <w:rsid w:val="001533BF"/>
    <w:rsid w:val="00154FBC"/>
    <w:rsid w:val="00155A00"/>
    <w:rsid w:val="00156944"/>
    <w:rsid w:val="001617A8"/>
    <w:rsid w:val="00162A14"/>
    <w:rsid w:val="00162CC7"/>
    <w:rsid w:val="0016472B"/>
    <w:rsid w:val="001662B8"/>
    <w:rsid w:val="0016704E"/>
    <w:rsid w:val="0016799A"/>
    <w:rsid w:val="00167E95"/>
    <w:rsid w:val="00167ED5"/>
    <w:rsid w:val="00171DE5"/>
    <w:rsid w:val="001751DC"/>
    <w:rsid w:val="00175778"/>
    <w:rsid w:val="0017586A"/>
    <w:rsid w:val="00176C9B"/>
    <w:rsid w:val="00177005"/>
    <w:rsid w:val="00180C55"/>
    <w:rsid w:val="00180F33"/>
    <w:rsid w:val="001814BA"/>
    <w:rsid w:val="00182C87"/>
    <w:rsid w:val="00183672"/>
    <w:rsid w:val="00185DF3"/>
    <w:rsid w:val="00191E53"/>
    <w:rsid w:val="00192FC8"/>
    <w:rsid w:val="00194896"/>
    <w:rsid w:val="00194B7E"/>
    <w:rsid w:val="0019651F"/>
    <w:rsid w:val="001A1DF2"/>
    <w:rsid w:val="001A278B"/>
    <w:rsid w:val="001A44DA"/>
    <w:rsid w:val="001A4C39"/>
    <w:rsid w:val="001A543D"/>
    <w:rsid w:val="001A5472"/>
    <w:rsid w:val="001A59E1"/>
    <w:rsid w:val="001A62E4"/>
    <w:rsid w:val="001B1056"/>
    <w:rsid w:val="001B1C66"/>
    <w:rsid w:val="001B3537"/>
    <w:rsid w:val="001B39BF"/>
    <w:rsid w:val="001B51E1"/>
    <w:rsid w:val="001B62A8"/>
    <w:rsid w:val="001B68D4"/>
    <w:rsid w:val="001B71D2"/>
    <w:rsid w:val="001C2440"/>
    <w:rsid w:val="001C3A95"/>
    <w:rsid w:val="001C3FDB"/>
    <w:rsid w:val="001C4A2A"/>
    <w:rsid w:val="001C56F9"/>
    <w:rsid w:val="001C6595"/>
    <w:rsid w:val="001D01E3"/>
    <w:rsid w:val="001D0AB4"/>
    <w:rsid w:val="001D0CA0"/>
    <w:rsid w:val="001D162D"/>
    <w:rsid w:val="001D4A2B"/>
    <w:rsid w:val="001D5EB9"/>
    <w:rsid w:val="001D617A"/>
    <w:rsid w:val="001D6962"/>
    <w:rsid w:val="001D6B7F"/>
    <w:rsid w:val="001D7690"/>
    <w:rsid w:val="001D7988"/>
    <w:rsid w:val="001E01F4"/>
    <w:rsid w:val="001E0898"/>
    <w:rsid w:val="001E21B6"/>
    <w:rsid w:val="001E2489"/>
    <w:rsid w:val="001E2AE2"/>
    <w:rsid w:val="001E4BA5"/>
    <w:rsid w:val="001E6053"/>
    <w:rsid w:val="001E6760"/>
    <w:rsid w:val="001E7E5D"/>
    <w:rsid w:val="001F08B0"/>
    <w:rsid w:val="001F2EDD"/>
    <w:rsid w:val="001F4857"/>
    <w:rsid w:val="001F4F65"/>
    <w:rsid w:val="001F603E"/>
    <w:rsid w:val="001F7233"/>
    <w:rsid w:val="001F7601"/>
    <w:rsid w:val="00200C54"/>
    <w:rsid w:val="00201F78"/>
    <w:rsid w:val="00203409"/>
    <w:rsid w:val="0020345C"/>
    <w:rsid w:val="0020348F"/>
    <w:rsid w:val="0020378A"/>
    <w:rsid w:val="00203872"/>
    <w:rsid w:val="00204C0D"/>
    <w:rsid w:val="002052E7"/>
    <w:rsid w:val="00205F15"/>
    <w:rsid w:val="00206A09"/>
    <w:rsid w:val="002071D1"/>
    <w:rsid w:val="00207543"/>
    <w:rsid w:val="00207C9F"/>
    <w:rsid w:val="00210184"/>
    <w:rsid w:val="002105CF"/>
    <w:rsid w:val="00210FD0"/>
    <w:rsid w:val="002118DA"/>
    <w:rsid w:val="00212EAD"/>
    <w:rsid w:val="00213960"/>
    <w:rsid w:val="00215342"/>
    <w:rsid w:val="00215F88"/>
    <w:rsid w:val="00222311"/>
    <w:rsid w:val="002226C3"/>
    <w:rsid w:val="002239C1"/>
    <w:rsid w:val="002267BC"/>
    <w:rsid w:val="002267DC"/>
    <w:rsid w:val="00230FCF"/>
    <w:rsid w:val="002324C0"/>
    <w:rsid w:val="00232872"/>
    <w:rsid w:val="002328D4"/>
    <w:rsid w:val="002329E3"/>
    <w:rsid w:val="00233446"/>
    <w:rsid w:val="0023376E"/>
    <w:rsid w:val="00233822"/>
    <w:rsid w:val="00233B71"/>
    <w:rsid w:val="00233D41"/>
    <w:rsid w:val="00235A56"/>
    <w:rsid w:val="00235E28"/>
    <w:rsid w:val="00236C6C"/>
    <w:rsid w:val="00236CB7"/>
    <w:rsid w:val="00236D4F"/>
    <w:rsid w:val="00236FC1"/>
    <w:rsid w:val="00237626"/>
    <w:rsid w:val="0024068D"/>
    <w:rsid w:val="00240972"/>
    <w:rsid w:val="0024201E"/>
    <w:rsid w:val="00242B50"/>
    <w:rsid w:val="00243366"/>
    <w:rsid w:val="00243F65"/>
    <w:rsid w:val="00245F23"/>
    <w:rsid w:val="002460B8"/>
    <w:rsid w:val="0024743A"/>
    <w:rsid w:val="002476A9"/>
    <w:rsid w:val="00250A4E"/>
    <w:rsid w:val="002531EF"/>
    <w:rsid w:val="00253997"/>
    <w:rsid w:val="00253F71"/>
    <w:rsid w:val="002542B7"/>
    <w:rsid w:val="00254B5E"/>
    <w:rsid w:val="00256EDD"/>
    <w:rsid w:val="00256EFD"/>
    <w:rsid w:val="00257563"/>
    <w:rsid w:val="00260A6A"/>
    <w:rsid w:val="00260B5C"/>
    <w:rsid w:val="00260C30"/>
    <w:rsid w:val="00261B7F"/>
    <w:rsid w:val="00261EB5"/>
    <w:rsid w:val="00261ED0"/>
    <w:rsid w:val="00262D0B"/>
    <w:rsid w:val="00262F54"/>
    <w:rsid w:val="00262FD9"/>
    <w:rsid w:val="002636DF"/>
    <w:rsid w:val="00263954"/>
    <w:rsid w:val="00263CB7"/>
    <w:rsid w:val="0026424A"/>
    <w:rsid w:val="00264A45"/>
    <w:rsid w:val="00270007"/>
    <w:rsid w:val="002710DA"/>
    <w:rsid w:val="00271D7B"/>
    <w:rsid w:val="00271EC3"/>
    <w:rsid w:val="00272B2E"/>
    <w:rsid w:val="002741D8"/>
    <w:rsid w:val="002749DA"/>
    <w:rsid w:val="002754F7"/>
    <w:rsid w:val="00275AF9"/>
    <w:rsid w:val="00276176"/>
    <w:rsid w:val="002768CE"/>
    <w:rsid w:val="00277C52"/>
    <w:rsid w:val="002839FE"/>
    <w:rsid w:val="0028457D"/>
    <w:rsid w:val="00284AE8"/>
    <w:rsid w:val="00284D25"/>
    <w:rsid w:val="00285D48"/>
    <w:rsid w:val="002861A5"/>
    <w:rsid w:val="00286FFE"/>
    <w:rsid w:val="00287211"/>
    <w:rsid w:val="0029001B"/>
    <w:rsid w:val="0029050A"/>
    <w:rsid w:val="00290B0B"/>
    <w:rsid w:val="00291164"/>
    <w:rsid w:val="002911DC"/>
    <w:rsid w:val="00291EE8"/>
    <w:rsid w:val="0029381D"/>
    <w:rsid w:val="00293F69"/>
    <w:rsid w:val="00294CDE"/>
    <w:rsid w:val="002955A8"/>
    <w:rsid w:val="00295BB5"/>
    <w:rsid w:val="00296D9D"/>
    <w:rsid w:val="0029719C"/>
    <w:rsid w:val="002977E2"/>
    <w:rsid w:val="00297E1F"/>
    <w:rsid w:val="002A12C9"/>
    <w:rsid w:val="002A1591"/>
    <w:rsid w:val="002A203F"/>
    <w:rsid w:val="002A3B9B"/>
    <w:rsid w:val="002A52EB"/>
    <w:rsid w:val="002A54E0"/>
    <w:rsid w:val="002A5E1F"/>
    <w:rsid w:val="002A7650"/>
    <w:rsid w:val="002B0C3F"/>
    <w:rsid w:val="002B39E8"/>
    <w:rsid w:val="002B3ABB"/>
    <w:rsid w:val="002B611F"/>
    <w:rsid w:val="002B6374"/>
    <w:rsid w:val="002B6A23"/>
    <w:rsid w:val="002B7CAC"/>
    <w:rsid w:val="002C0E4B"/>
    <w:rsid w:val="002C3F43"/>
    <w:rsid w:val="002C4422"/>
    <w:rsid w:val="002C44A4"/>
    <w:rsid w:val="002C5A04"/>
    <w:rsid w:val="002C5D11"/>
    <w:rsid w:val="002C62E2"/>
    <w:rsid w:val="002C6AE8"/>
    <w:rsid w:val="002C7057"/>
    <w:rsid w:val="002C7771"/>
    <w:rsid w:val="002D02F7"/>
    <w:rsid w:val="002D07D9"/>
    <w:rsid w:val="002D09A1"/>
    <w:rsid w:val="002D0F1F"/>
    <w:rsid w:val="002D1BB4"/>
    <w:rsid w:val="002D376F"/>
    <w:rsid w:val="002D436E"/>
    <w:rsid w:val="002D48CD"/>
    <w:rsid w:val="002D54DA"/>
    <w:rsid w:val="002D6145"/>
    <w:rsid w:val="002D62BE"/>
    <w:rsid w:val="002D663F"/>
    <w:rsid w:val="002D758B"/>
    <w:rsid w:val="002D7CB1"/>
    <w:rsid w:val="002E00EE"/>
    <w:rsid w:val="002E2822"/>
    <w:rsid w:val="002E4342"/>
    <w:rsid w:val="002E5520"/>
    <w:rsid w:val="002E6661"/>
    <w:rsid w:val="002F0593"/>
    <w:rsid w:val="002F1AE9"/>
    <w:rsid w:val="002F203B"/>
    <w:rsid w:val="002F316D"/>
    <w:rsid w:val="002F3796"/>
    <w:rsid w:val="002F45CA"/>
    <w:rsid w:val="002F623A"/>
    <w:rsid w:val="002F6BD0"/>
    <w:rsid w:val="002F7F7B"/>
    <w:rsid w:val="00301FF0"/>
    <w:rsid w:val="00302302"/>
    <w:rsid w:val="00302312"/>
    <w:rsid w:val="003027D3"/>
    <w:rsid w:val="00303DA0"/>
    <w:rsid w:val="0030425E"/>
    <w:rsid w:val="00304F93"/>
    <w:rsid w:val="003050E2"/>
    <w:rsid w:val="0030644C"/>
    <w:rsid w:val="003065B5"/>
    <w:rsid w:val="00306738"/>
    <w:rsid w:val="00307264"/>
    <w:rsid w:val="003100E0"/>
    <w:rsid w:val="00311B9C"/>
    <w:rsid w:val="00312613"/>
    <w:rsid w:val="0031348F"/>
    <w:rsid w:val="00314D26"/>
    <w:rsid w:val="00315E0A"/>
    <w:rsid w:val="00320835"/>
    <w:rsid w:val="00320FDC"/>
    <w:rsid w:val="0032386C"/>
    <w:rsid w:val="00323B63"/>
    <w:rsid w:val="003279B3"/>
    <w:rsid w:val="003325AE"/>
    <w:rsid w:val="00332A8D"/>
    <w:rsid w:val="00332EAD"/>
    <w:rsid w:val="00333F20"/>
    <w:rsid w:val="00334FCC"/>
    <w:rsid w:val="00337702"/>
    <w:rsid w:val="00340230"/>
    <w:rsid w:val="00340E2A"/>
    <w:rsid w:val="00341410"/>
    <w:rsid w:val="00344D92"/>
    <w:rsid w:val="00345807"/>
    <w:rsid w:val="00345BC9"/>
    <w:rsid w:val="00346617"/>
    <w:rsid w:val="003505BA"/>
    <w:rsid w:val="0035102F"/>
    <w:rsid w:val="0035132B"/>
    <w:rsid w:val="00351CE3"/>
    <w:rsid w:val="00352CC0"/>
    <w:rsid w:val="0035343B"/>
    <w:rsid w:val="00353E94"/>
    <w:rsid w:val="00354320"/>
    <w:rsid w:val="00354D35"/>
    <w:rsid w:val="00356680"/>
    <w:rsid w:val="00356A4B"/>
    <w:rsid w:val="00356F3B"/>
    <w:rsid w:val="00360BFD"/>
    <w:rsid w:val="00361924"/>
    <w:rsid w:val="003658AD"/>
    <w:rsid w:val="0037196E"/>
    <w:rsid w:val="00373811"/>
    <w:rsid w:val="00373A86"/>
    <w:rsid w:val="00373C1B"/>
    <w:rsid w:val="003740D2"/>
    <w:rsid w:val="00374B57"/>
    <w:rsid w:val="00375F0A"/>
    <w:rsid w:val="00381552"/>
    <w:rsid w:val="003815BA"/>
    <w:rsid w:val="00381F7F"/>
    <w:rsid w:val="003838A6"/>
    <w:rsid w:val="00384BCC"/>
    <w:rsid w:val="00385127"/>
    <w:rsid w:val="0038733E"/>
    <w:rsid w:val="00387659"/>
    <w:rsid w:val="003904AB"/>
    <w:rsid w:val="00390ED0"/>
    <w:rsid w:val="003910A3"/>
    <w:rsid w:val="003928D8"/>
    <w:rsid w:val="00392E4C"/>
    <w:rsid w:val="00393698"/>
    <w:rsid w:val="003936E8"/>
    <w:rsid w:val="00394666"/>
    <w:rsid w:val="00397F71"/>
    <w:rsid w:val="003A03AA"/>
    <w:rsid w:val="003A0C15"/>
    <w:rsid w:val="003A1E4A"/>
    <w:rsid w:val="003A2185"/>
    <w:rsid w:val="003A22B5"/>
    <w:rsid w:val="003A25CB"/>
    <w:rsid w:val="003A33C6"/>
    <w:rsid w:val="003A3BCC"/>
    <w:rsid w:val="003A4BA0"/>
    <w:rsid w:val="003A515A"/>
    <w:rsid w:val="003A6A52"/>
    <w:rsid w:val="003A6FAF"/>
    <w:rsid w:val="003B00D4"/>
    <w:rsid w:val="003B0A66"/>
    <w:rsid w:val="003B186E"/>
    <w:rsid w:val="003B348D"/>
    <w:rsid w:val="003B42C6"/>
    <w:rsid w:val="003B481F"/>
    <w:rsid w:val="003B48A6"/>
    <w:rsid w:val="003B4CDA"/>
    <w:rsid w:val="003B53DE"/>
    <w:rsid w:val="003B59C3"/>
    <w:rsid w:val="003B63A8"/>
    <w:rsid w:val="003B6680"/>
    <w:rsid w:val="003B71D6"/>
    <w:rsid w:val="003C0B8A"/>
    <w:rsid w:val="003C0BC5"/>
    <w:rsid w:val="003C0FE9"/>
    <w:rsid w:val="003C1AFF"/>
    <w:rsid w:val="003C1B1B"/>
    <w:rsid w:val="003C4843"/>
    <w:rsid w:val="003C4C2F"/>
    <w:rsid w:val="003C4C93"/>
    <w:rsid w:val="003C50D8"/>
    <w:rsid w:val="003C5329"/>
    <w:rsid w:val="003C74E8"/>
    <w:rsid w:val="003D1EE4"/>
    <w:rsid w:val="003D27E7"/>
    <w:rsid w:val="003D5151"/>
    <w:rsid w:val="003D6007"/>
    <w:rsid w:val="003E2790"/>
    <w:rsid w:val="003E6049"/>
    <w:rsid w:val="003E6F43"/>
    <w:rsid w:val="003E7337"/>
    <w:rsid w:val="003E7E39"/>
    <w:rsid w:val="003F14ED"/>
    <w:rsid w:val="003F5163"/>
    <w:rsid w:val="003F5C9A"/>
    <w:rsid w:val="00400021"/>
    <w:rsid w:val="00401BF9"/>
    <w:rsid w:val="00403BE6"/>
    <w:rsid w:val="00403F5F"/>
    <w:rsid w:val="004044B0"/>
    <w:rsid w:val="00404CA2"/>
    <w:rsid w:val="00404EB0"/>
    <w:rsid w:val="00406071"/>
    <w:rsid w:val="004100B5"/>
    <w:rsid w:val="004101B0"/>
    <w:rsid w:val="00411982"/>
    <w:rsid w:val="004127A5"/>
    <w:rsid w:val="004136A4"/>
    <w:rsid w:val="00413BF3"/>
    <w:rsid w:val="004148E6"/>
    <w:rsid w:val="00416C9C"/>
    <w:rsid w:val="00417733"/>
    <w:rsid w:val="00421719"/>
    <w:rsid w:val="00421873"/>
    <w:rsid w:val="0042220B"/>
    <w:rsid w:val="00423283"/>
    <w:rsid w:val="00423876"/>
    <w:rsid w:val="0042396F"/>
    <w:rsid w:val="00423E16"/>
    <w:rsid w:val="00424455"/>
    <w:rsid w:val="00425544"/>
    <w:rsid w:val="00425CE2"/>
    <w:rsid w:val="0042634D"/>
    <w:rsid w:val="00426956"/>
    <w:rsid w:val="00426C05"/>
    <w:rsid w:val="00427E09"/>
    <w:rsid w:val="00430C6C"/>
    <w:rsid w:val="00430EFA"/>
    <w:rsid w:val="00434888"/>
    <w:rsid w:val="00436875"/>
    <w:rsid w:val="00440994"/>
    <w:rsid w:val="00441A7F"/>
    <w:rsid w:val="0044262F"/>
    <w:rsid w:val="00443883"/>
    <w:rsid w:val="00444BC1"/>
    <w:rsid w:val="004454CE"/>
    <w:rsid w:val="00445BBA"/>
    <w:rsid w:val="00451E1A"/>
    <w:rsid w:val="004532E9"/>
    <w:rsid w:val="0045377F"/>
    <w:rsid w:val="004541E0"/>
    <w:rsid w:val="00456E8E"/>
    <w:rsid w:val="00461604"/>
    <w:rsid w:val="00461BAC"/>
    <w:rsid w:val="00463BF8"/>
    <w:rsid w:val="00463F1E"/>
    <w:rsid w:val="00464576"/>
    <w:rsid w:val="0046477B"/>
    <w:rsid w:val="004649B6"/>
    <w:rsid w:val="00465CF7"/>
    <w:rsid w:val="004666C3"/>
    <w:rsid w:val="00466B9B"/>
    <w:rsid w:val="00467146"/>
    <w:rsid w:val="004706BD"/>
    <w:rsid w:val="00471B19"/>
    <w:rsid w:val="00472A54"/>
    <w:rsid w:val="00472D1C"/>
    <w:rsid w:val="00473168"/>
    <w:rsid w:val="0047347C"/>
    <w:rsid w:val="004739F8"/>
    <w:rsid w:val="00473DC3"/>
    <w:rsid w:val="00473EBD"/>
    <w:rsid w:val="004758F3"/>
    <w:rsid w:val="00480B2C"/>
    <w:rsid w:val="00480DA2"/>
    <w:rsid w:val="00482463"/>
    <w:rsid w:val="00483362"/>
    <w:rsid w:val="00485B4B"/>
    <w:rsid w:val="00485E29"/>
    <w:rsid w:val="00486C0F"/>
    <w:rsid w:val="00486E74"/>
    <w:rsid w:val="00487382"/>
    <w:rsid w:val="0048760A"/>
    <w:rsid w:val="0048778F"/>
    <w:rsid w:val="004917D6"/>
    <w:rsid w:val="004924F5"/>
    <w:rsid w:val="00493725"/>
    <w:rsid w:val="00493BCB"/>
    <w:rsid w:val="00494BBD"/>
    <w:rsid w:val="00495F98"/>
    <w:rsid w:val="00497EA7"/>
    <w:rsid w:val="004A0A7D"/>
    <w:rsid w:val="004A1C34"/>
    <w:rsid w:val="004A1ED7"/>
    <w:rsid w:val="004A1F4A"/>
    <w:rsid w:val="004A3BBB"/>
    <w:rsid w:val="004A5486"/>
    <w:rsid w:val="004A5D8F"/>
    <w:rsid w:val="004A7853"/>
    <w:rsid w:val="004B005D"/>
    <w:rsid w:val="004B43F8"/>
    <w:rsid w:val="004B46C3"/>
    <w:rsid w:val="004B569A"/>
    <w:rsid w:val="004B5E63"/>
    <w:rsid w:val="004B76FB"/>
    <w:rsid w:val="004C0DBF"/>
    <w:rsid w:val="004C1290"/>
    <w:rsid w:val="004C1301"/>
    <w:rsid w:val="004C17F2"/>
    <w:rsid w:val="004C19AE"/>
    <w:rsid w:val="004C1FDC"/>
    <w:rsid w:val="004C2E87"/>
    <w:rsid w:val="004C32F3"/>
    <w:rsid w:val="004D1E07"/>
    <w:rsid w:val="004D2E83"/>
    <w:rsid w:val="004D335F"/>
    <w:rsid w:val="004D37D8"/>
    <w:rsid w:val="004D37DF"/>
    <w:rsid w:val="004D5186"/>
    <w:rsid w:val="004D5509"/>
    <w:rsid w:val="004D5613"/>
    <w:rsid w:val="004D5E6D"/>
    <w:rsid w:val="004D6278"/>
    <w:rsid w:val="004D64CA"/>
    <w:rsid w:val="004D7640"/>
    <w:rsid w:val="004E0720"/>
    <w:rsid w:val="004E08C2"/>
    <w:rsid w:val="004E0CD7"/>
    <w:rsid w:val="004E1EAB"/>
    <w:rsid w:val="004E3616"/>
    <w:rsid w:val="004E39C5"/>
    <w:rsid w:val="004E3D9D"/>
    <w:rsid w:val="004E41E0"/>
    <w:rsid w:val="004E5D2E"/>
    <w:rsid w:val="004E6587"/>
    <w:rsid w:val="004F10CD"/>
    <w:rsid w:val="004F23D6"/>
    <w:rsid w:val="004F383C"/>
    <w:rsid w:val="004F5104"/>
    <w:rsid w:val="004F5565"/>
    <w:rsid w:val="00501911"/>
    <w:rsid w:val="00501EFA"/>
    <w:rsid w:val="00502844"/>
    <w:rsid w:val="005028B8"/>
    <w:rsid w:val="005028C3"/>
    <w:rsid w:val="005046FB"/>
    <w:rsid w:val="0050511A"/>
    <w:rsid w:val="005061D4"/>
    <w:rsid w:val="00507729"/>
    <w:rsid w:val="00510699"/>
    <w:rsid w:val="0051169E"/>
    <w:rsid w:val="00511A0C"/>
    <w:rsid w:val="00512582"/>
    <w:rsid w:val="0051285F"/>
    <w:rsid w:val="0051417F"/>
    <w:rsid w:val="00514A2E"/>
    <w:rsid w:val="00515254"/>
    <w:rsid w:val="00516F32"/>
    <w:rsid w:val="005170B4"/>
    <w:rsid w:val="0052009F"/>
    <w:rsid w:val="0052099C"/>
    <w:rsid w:val="00520F5B"/>
    <w:rsid w:val="00521242"/>
    <w:rsid w:val="005221B0"/>
    <w:rsid w:val="0052338B"/>
    <w:rsid w:val="005265A6"/>
    <w:rsid w:val="00530FED"/>
    <w:rsid w:val="005323E9"/>
    <w:rsid w:val="00532786"/>
    <w:rsid w:val="005337C3"/>
    <w:rsid w:val="00533F2E"/>
    <w:rsid w:val="0053488B"/>
    <w:rsid w:val="005364B1"/>
    <w:rsid w:val="005416D0"/>
    <w:rsid w:val="00542D4D"/>
    <w:rsid w:val="00543859"/>
    <w:rsid w:val="00543A2E"/>
    <w:rsid w:val="00544D4A"/>
    <w:rsid w:val="00546330"/>
    <w:rsid w:val="00546AE5"/>
    <w:rsid w:val="0055081C"/>
    <w:rsid w:val="00552DCE"/>
    <w:rsid w:val="005539E3"/>
    <w:rsid w:val="00555078"/>
    <w:rsid w:val="00555C06"/>
    <w:rsid w:val="00555D08"/>
    <w:rsid w:val="0056014F"/>
    <w:rsid w:val="0056159E"/>
    <w:rsid w:val="00562DB7"/>
    <w:rsid w:val="00563113"/>
    <w:rsid w:val="00563875"/>
    <w:rsid w:val="005639A6"/>
    <w:rsid w:val="00570590"/>
    <w:rsid w:val="0057101B"/>
    <w:rsid w:val="00572D1A"/>
    <w:rsid w:val="00573214"/>
    <w:rsid w:val="0057376C"/>
    <w:rsid w:val="00573B4D"/>
    <w:rsid w:val="00576C1A"/>
    <w:rsid w:val="0057746E"/>
    <w:rsid w:val="005815B6"/>
    <w:rsid w:val="00581622"/>
    <w:rsid w:val="00581BBA"/>
    <w:rsid w:val="00584AAC"/>
    <w:rsid w:val="005859B7"/>
    <w:rsid w:val="00586065"/>
    <w:rsid w:val="00586A4A"/>
    <w:rsid w:val="005873B2"/>
    <w:rsid w:val="00591942"/>
    <w:rsid w:val="00593974"/>
    <w:rsid w:val="0059496F"/>
    <w:rsid w:val="0059544F"/>
    <w:rsid w:val="0059797F"/>
    <w:rsid w:val="005A0340"/>
    <w:rsid w:val="005A151E"/>
    <w:rsid w:val="005A1D69"/>
    <w:rsid w:val="005A4830"/>
    <w:rsid w:val="005A486C"/>
    <w:rsid w:val="005A6504"/>
    <w:rsid w:val="005A7D20"/>
    <w:rsid w:val="005B0443"/>
    <w:rsid w:val="005B2563"/>
    <w:rsid w:val="005B2DC6"/>
    <w:rsid w:val="005B3D06"/>
    <w:rsid w:val="005B49F2"/>
    <w:rsid w:val="005B4A2D"/>
    <w:rsid w:val="005B517C"/>
    <w:rsid w:val="005B5EA9"/>
    <w:rsid w:val="005B607D"/>
    <w:rsid w:val="005B7760"/>
    <w:rsid w:val="005B7C6D"/>
    <w:rsid w:val="005C02B6"/>
    <w:rsid w:val="005C2680"/>
    <w:rsid w:val="005C2898"/>
    <w:rsid w:val="005C3724"/>
    <w:rsid w:val="005C3FD1"/>
    <w:rsid w:val="005C5EED"/>
    <w:rsid w:val="005D04DA"/>
    <w:rsid w:val="005D1144"/>
    <w:rsid w:val="005D12EB"/>
    <w:rsid w:val="005D35BF"/>
    <w:rsid w:val="005D6D50"/>
    <w:rsid w:val="005D7B1B"/>
    <w:rsid w:val="005E1484"/>
    <w:rsid w:val="005E23BA"/>
    <w:rsid w:val="005E55F9"/>
    <w:rsid w:val="005E75F5"/>
    <w:rsid w:val="005E7793"/>
    <w:rsid w:val="005E82B3"/>
    <w:rsid w:val="005F0B0D"/>
    <w:rsid w:val="005F20BC"/>
    <w:rsid w:val="005F42FA"/>
    <w:rsid w:val="005F48E5"/>
    <w:rsid w:val="005F55CD"/>
    <w:rsid w:val="005F7B2E"/>
    <w:rsid w:val="0060051A"/>
    <w:rsid w:val="00600596"/>
    <w:rsid w:val="006011D2"/>
    <w:rsid w:val="006013F8"/>
    <w:rsid w:val="0060178D"/>
    <w:rsid w:val="00601AC8"/>
    <w:rsid w:val="006024B9"/>
    <w:rsid w:val="0060311B"/>
    <w:rsid w:val="006046B0"/>
    <w:rsid w:val="0060654D"/>
    <w:rsid w:val="00606A5D"/>
    <w:rsid w:val="00612705"/>
    <w:rsid w:val="00615C99"/>
    <w:rsid w:val="00616CA6"/>
    <w:rsid w:val="00616D17"/>
    <w:rsid w:val="00617364"/>
    <w:rsid w:val="00621777"/>
    <w:rsid w:val="00622280"/>
    <w:rsid w:val="0062293C"/>
    <w:rsid w:val="00622979"/>
    <w:rsid w:val="00622CE0"/>
    <w:rsid w:val="00623FC1"/>
    <w:rsid w:val="00625667"/>
    <w:rsid w:val="00627322"/>
    <w:rsid w:val="0062793A"/>
    <w:rsid w:val="006305DA"/>
    <w:rsid w:val="00630A98"/>
    <w:rsid w:val="00631C8A"/>
    <w:rsid w:val="0063337B"/>
    <w:rsid w:val="00633727"/>
    <w:rsid w:val="00634AEE"/>
    <w:rsid w:val="006354AD"/>
    <w:rsid w:val="00640B29"/>
    <w:rsid w:val="006416ED"/>
    <w:rsid w:val="00642A69"/>
    <w:rsid w:val="006452FE"/>
    <w:rsid w:val="00647DAC"/>
    <w:rsid w:val="00650700"/>
    <w:rsid w:val="00651787"/>
    <w:rsid w:val="00651E19"/>
    <w:rsid w:val="00652949"/>
    <w:rsid w:val="00653502"/>
    <w:rsid w:val="006601C5"/>
    <w:rsid w:val="00663178"/>
    <w:rsid w:val="00667515"/>
    <w:rsid w:val="00670978"/>
    <w:rsid w:val="00671E46"/>
    <w:rsid w:val="0067278F"/>
    <w:rsid w:val="00673326"/>
    <w:rsid w:val="0067343B"/>
    <w:rsid w:val="0067371C"/>
    <w:rsid w:val="00674205"/>
    <w:rsid w:val="00674ADE"/>
    <w:rsid w:val="00674DA8"/>
    <w:rsid w:val="006752B5"/>
    <w:rsid w:val="006802AA"/>
    <w:rsid w:val="00682040"/>
    <w:rsid w:val="00684D21"/>
    <w:rsid w:val="00684E29"/>
    <w:rsid w:val="00686213"/>
    <w:rsid w:val="00686296"/>
    <w:rsid w:val="00686EBB"/>
    <w:rsid w:val="0068783B"/>
    <w:rsid w:val="006907AA"/>
    <w:rsid w:val="00690EA3"/>
    <w:rsid w:val="00691732"/>
    <w:rsid w:val="00693B98"/>
    <w:rsid w:val="00693C95"/>
    <w:rsid w:val="006A03C5"/>
    <w:rsid w:val="006A0540"/>
    <w:rsid w:val="006A09B2"/>
    <w:rsid w:val="006A1028"/>
    <w:rsid w:val="006A1CD8"/>
    <w:rsid w:val="006A31AA"/>
    <w:rsid w:val="006A364E"/>
    <w:rsid w:val="006A5DBC"/>
    <w:rsid w:val="006A77A2"/>
    <w:rsid w:val="006A7BDB"/>
    <w:rsid w:val="006A7F1D"/>
    <w:rsid w:val="006B5351"/>
    <w:rsid w:val="006B7E74"/>
    <w:rsid w:val="006C08F1"/>
    <w:rsid w:val="006C1767"/>
    <w:rsid w:val="006C1D94"/>
    <w:rsid w:val="006C23B4"/>
    <w:rsid w:val="006C2D43"/>
    <w:rsid w:val="006C2F40"/>
    <w:rsid w:val="006C3284"/>
    <w:rsid w:val="006C32CB"/>
    <w:rsid w:val="006C3552"/>
    <w:rsid w:val="006C3F3A"/>
    <w:rsid w:val="006C501D"/>
    <w:rsid w:val="006C708A"/>
    <w:rsid w:val="006C73A2"/>
    <w:rsid w:val="006D55E0"/>
    <w:rsid w:val="006D57DD"/>
    <w:rsid w:val="006D70CA"/>
    <w:rsid w:val="006D7776"/>
    <w:rsid w:val="006E04D7"/>
    <w:rsid w:val="006E0997"/>
    <w:rsid w:val="006E0EEA"/>
    <w:rsid w:val="006E10ED"/>
    <w:rsid w:val="006E2041"/>
    <w:rsid w:val="006E2435"/>
    <w:rsid w:val="006E31B0"/>
    <w:rsid w:val="006E347D"/>
    <w:rsid w:val="006E4153"/>
    <w:rsid w:val="006E4B1D"/>
    <w:rsid w:val="006E5B63"/>
    <w:rsid w:val="006E5D14"/>
    <w:rsid w:val="006E5E1A"/>
    <w:rsid w:val="006E6D6D"/>
    <w:rsid w:val="006F0CA8"/>
    <w:rsid w:val="006F108D"/>
    <w:rsid w:val="006F2DFC"/>
    <w:rsid w:val="006F2F4A"/>
    <w:rsid w:val="006F6BBC"/>
    <w:rsid w:val="006F7814"/>
    <w:rsid w:val="006F78F2"/>
    <w:rsid w:val="00706026"/>
    <w:rsid w:val="00706718"/>
    <w:rsid w:val="00707B12"/>
    <w:rsid w:val="0071019A"/>
    <w:rsid w:val="0071056A"/>
    <w:rsid w:val="007105D8"/>
    <w:rsid w:val="00712C83"/>
    <w:rsid w:val="0071495E"/>
    <w:rsid w:val="00720C20"/>
    <w:rsid w:val="00721CAF"/>
    <w:rsid w:val="00722100"/>
    <w:rsid w:val="00722B9F"/>
    <w:rsid w:val="007247C5"/>
    <w:rsid w:val="00725B0C"/>
    <w:rsid w:val="007262DE"/>
    <w:rsid w:val="00726368"/>
    <w:rsid w:val="00726C6F"/>
    <w:rsid w:val="00727102"/>
    <w:rsid w:val="00730739"/>
    <w:rsid w:val="007314EC"/>
    <w:rsid w:val="00732379"/>
    <w:rsid w:val="00733DE8"/>
    <w:rsid w:val="00733EAA"/>
    <w:rsid w:val="00734E55"/>
    <w:rsid w:val="00740AF4"/>
    <w:rsid w:val="0074243B"/>
    <w:rsid w:val="007426A0"/>
    <w:rsid w:val="00745082"/>
    <w:rsid w:val="00745099"/>
    <w:rsid w:val="007460ED"/>
    <w:rsid w:val="00746597"/>
    <w:rsid w:val="00746A52"/>
    <w:rsid w:val="00746D7F"/>
    <w:rsid w:val="00747DE0"/>
    <w:rsid w:val="0075173C"/>
    <w:rsid w:val="007551D9"/>
    <w:rsid w:val="00756371"/>
    <w:rsid w:val="00757764"/>
    <w:rsid w:val="00757954"/>
    <w:rsid w:val="00760FFB"/>
    <w:rsid w:val="00761FEE"/>
    <w:rsid w:val="00762CAD"/>
    <w:rsid w:val="007666B7"/>
    <w:rsid w:val="0077088D"/>
    <w:rsid w:val="00770E5C"/>
    <w:rsid w:val="00771429"/>
    <w:rsid w:val="0077262E"/>
    <w:rsid w:val="007726E1"/>
    <w:rsid w:val="00773924"/>
    <w:rsid w:val="00775D18"/>
    <w:rsid w:val="007763F8"/>
    <w:rsid w:val="0077697A"/>
    <w:rsid w:val="00776A98"/>
    <w:rsid w:val="0077755F"/>
    <w:rsid w:val="00781866"/>
    <w:rsid w:val="0078685A"/>
    <w:rsid w:val="007870C0"/>
    <w:rsid w:val="00794082"/>
    <w:rsid w:val="00794AEB"/>
    <w:rsid w:val="00795A02"/>
    <w:rsid w:val="00795DC6"/>
    <w:rsid w:val="00795F6F"/>
    <w:rsid w:val="00795F77"/>
    <w:rsid w:val="007978D9"/>
    <w:rsid w:val="00797ADB"/>
    <w:rsid w:val="007A08D3"/>
    <w:rsid w:val="007A0D6C"/>
    <w:rsid w:val="007A1C41"/>
    <w:rsid w:val="007A3C05"/>
    <w:rsid w:val="007A40AC"/>
    <w:rsid w:val="007A69AC"/>
    <w:rsid w:val="007A7458"/>
    <w:rsid w:val="007B0987"/>
    <w:rsid w:val="007B0E5D"/>
    <w:rsid w:val="007B1BE8"/>
    <w:rsid w:val="007B211C"/>
    <w:rsid w:val="007B4733"/>
    <w:rsid w:val="007B765D"/>
    <w:rsid w:val="007B7727"/>
    <w:rsid w:val="007C1ACE"/>
    <w:rsid w:val="007C20EA"/>
    <w:rsid w:val="007C22AC"/>
    <w:rsid w:val="007C40CE"/>
    <w:rsid w:val="007C4710"/>
    <w:rsid w:val="007C48EE"/>
    <w:rsid w:val="007C522F"/>
    <w:rsid w:val="007C7427"/>
    <w:rsid w:val="007D0112"/>
    <w:rsid w:val="007D066D"/>
    <w:rsid w:val="007D0DE3"/>
    <w:rsid w:val="007D1E39"/>
    <w:rsid w:val="007D2248"/>
    <w:rsid w:val="007D2417"/>
    <w:rsid w:val="007D3962"/>
    <w:rsid w:val="007D4153"/>
    <w:rsid w:val="007D47F0"/>
    <w:rsid w:val="007D4B97"/>
    <w:rsid w:val="007D4D20"/>
    <w:rsid w:val="007D4FB9"/>
    <w:rsid w:val="007D78A6"/>
    <w:rsid w:val="007E0F86"/>
    <w:rsid w:val="007E0FE9"/>
    <w:rsid w:val="007E1B49"/>
    <w:rsid w:val="007E264C"/>
    <w:rsid w:val="007E405E"/>
    <w:rsid w:val="007E4195"/>
    <w:rsid w:val="007E4466"/>
    <w:rsid w:val="007E5F74"/>
    <w:rsid w:val="007E6C21"/>
    <w:rsid w:val="007E6F4B"/>
    <w:rsid w:val="007F0207"/>
    <w:rsid w:val="007F037E"/>
    <w:rsid w:val="007F1370"/>
    <w:rsid w:val="007F5BFE"/>
    <w:rsid w:val="007F6ABE"/>
    <w:rsid w:val="008013B6"/>
    <w:rsid w:val="00802930"/>
    <w:rsid w:val="008031FE"/>
    <w:rsid w:val="0080341A"/>
    <w:rsid w:val="00803F54"/>
    <w:rsid w:val="00806C33"/>
    <w:rsid w:val="00807199"/>
    <w:rsid w:val="008079C8"/>
    <w:rsid w:val="00807FDA"/>
    <w:rsid w:val="0081099A"/>
    <w:rsid w:val="00810B45"/>
    <w:rsid w:val="00814D3C"/>
    <w:rsid w:val="008163C2"/>
    <w:rsid w:val="00816552"/>
    <w:rsid w:val="00816DD3"/>
    <w:rsid w:val="0082350F"/>
    <w:rsid w:val="00824C98"/>
    <w:rsid w:val="008256BE"/>
    <w:rsid w:val="008275C4"/>
    <w:rsid w:val="00830EB6"/>
    <w:rsid w:val="00832889"/>
    <w:rsid w:val="00834C99"/>
    <w:rsid w:val="00834E42"/>
    <w:rsid w:val="00837A5C"/>
    <w:rsid w:val="00840357"/>
    <w:rsid w:val="00840970"/>
    <w:rsid w:val="0084298F"/>
    <w:rsid w:val="0084451A"/>
    <w:rsid w:val="00845C0E"/>
    <w:rsid w:val="008465CA"/>
    <w:rsid w:val="00846E55"/>
    <w:rsid w:val="008478DC"/>
    <w:rsid w:val="00850700"/>
    <w:rsid w:val="00850D0F"/>
    <w:rsid w:val="0085368F"/>
    <w:rsid w:val="00856CE8"/>
    <w:rsid w:val="008607ED"/>
    <w:rsid w:val="00860D08"/>
    <w:rsid w:val="008614B1"/>
    <w:rsid w:val="00861E0E"/>
    <w:rsid w:val="00862518"/>
    <w:rsid w:val="00862A7B"/>
    <w:rsid w:val="00864043"/>
    <w:rsid w:val="008643EF"/>
    <w:rsid w:val="00864D66"/>
    <w:rsid w:val="00865034"/>
    <w:rsid w:val="00865900"/>
    <w:rsid w:val="00865E8E"/>
    <w:rsid w:val="00866848"/>
    <w:rsid w:val="00867A19"/>
    <w:rsid w:val="00867AF4"/>
    <w:rsid w:val="00870419"/>
    <w:rsid w:val="00871CBD"/>
    <w:rsid w:val="0087396A"/>
    <w:rsid w:val="00875AB4"/>
    <w:rsid w:val="0087602F"/>
    <w:rsid w:val="00880303"/>
    <w:rsid w:val="008808C7"/>
    <w:rsid w:val="00881201"/>
    <w:rsid w:val="00881399"/>
    <w:rsid w:val="00881C17"/>
    <w:rsid w:val="00882449"/>
    <w:rsid w:val="008841CA"/>
    <w:rsid w:val="00884669"/>
    <w:rsid w:val="00886534"/>
    <w:rsid w:val="00887A4F"/>
    <w:rsid w:val="00887D4C"/>
    <w:rsid w:val="008918EC"/>
    <w:rsid w:val="00891C35"/>
    <w:rsid w:val="0089260C"/>
    <w:rsid w:val="00896135"/>
    <w:rsid w:val="008966A1"/>
    <w:rsid w:val="00896B08"/>
    <w:rsid w:val="00896B73"/>
    <w:rsid w:val="00896C5C"/>
    <w:rsid w:val="008A26BA"/>
    <w:rsid w:val="008A3B35"/>
    <w:rsid w:val="008A3EA4"/>
    <w:rsid w:val="008A4F44"/>
    <w:rsid w:val="008B0DE3"/>
    <w:rsid w:val="008B4631"/>
    <w:rsid w:val="008B6B66"/>
    <w:rsid w:val="008B6CCA"/>
    <w:rsid w:val="008B72E4"/>
    <w:rsid w:val="008C2637"/>
    <w:rsid w:val="008C3D85"/>
    <w:rsid w:val="008C5A40"/>
    <w:rsid w:val="008C7162"/>
    <w:rsid w:val="008D1422"/>
    <w:rsid w:val="008D18C7"/>
    <w:rsid w:val="008D1CDB"/>
    <w:rsid w:val="008D1E37"/>
    <w:rsid w:val="008D28A2"/>
    <w:rsid w:val="008D2917"/>
    <w:rsid w:val="008D3137"/>
    <w:rsid w:val="008D318A"/>
    <w:rsid w:val="008D521A"/>
    <w:rsid w:val="008D5985"/>
    <w:rsid w:val="008D60AF"/>
    <w:rsid w:val="008D644E"/>
    <w:rsid w:val="008D6C2F"/>
    <w:rsid w:val="008D6C41"/>
    <w:rsid w:val="008E0191"/>
    <w:rsid w:val="008E1453"/>
    <w:rsid w:val="008E2531"/>
    <w:rsid w:val="008E3276"/>
    <w:rsid w:val="008E38F4"/>
    <w:rsid w:val="008E48BC"/>
    <w:rsid w:val="008E4AD7"/>
    <w:rsid w:val="008E4FB5"/>
    <w:rsid w:val="008E59B0"/>
    <w:rsid w:val="008E69D4"/>
    <w:rsid w:val="008F137F"/>
    <w:rsid w:val="008F23B8"/>
    <w:rsid w:val="008F568A"/>
    <w:rsid w:val="008F7416"/>
    <w:rsid w:val="008F7539"/>
    <w:rsid w:val="008F7D5B"/>
    <w:rsid w:val="009010E2"/>
    <w:rsid w:val="009016D5"/>
    <w:rsid w:val="00902AB1"/>
    <w:rsid w:val="00902EEA"/>
    <w:rsid w:val="009039AA"/>
    <w:rsid w:val="00903D30"/>
    <w:rsid w:val="00904682"/>
    <w:rsid w:val="00904B70"/>
    <w:rsid w:val="0090644A"/>
    <w:rsid w:val="009070AE"/>
    <w:rsid w:val="0090794D"/>
    <w:rsid w:val="009104EB"/>
    <w:rsid w:val="00911235"/>
    <w:rsid w:val="009129B9"/>
    <w:rsid w:val="009143B4"/>
    <w:rsid w:val="0091584E"/>
    <w:rsid w:val="00916709"/>
    <w:rsid w:val="00916CB2"/>
    <w:rsid w:val="00920439"/>
    <w:rsid w:val="009211B4"/>
    <w:rsid w:val="0092175D"/>
    <w:rsid w:val="0092334B"/>
    <w:rsid w:val="0092378A"/>
    <w:rsid w:val="00924394"/>
    <w:rsid w:val="00924DD2"/>
    <w:rsid w:val="0092687A"/>
    <w:rsid w:val="0092708E"/>
    <w:rsid w:val="009276A4"/>
    <w:rsid w:val="009307FB"/>
    <w:rsid w:val="009321EB"/>
    <w:rsid w:val="0093339B"/>
    <w:rsid w:val="00935324"/>
    <w:rsid w:val="00935F5C"/>
    <w:rsid w:val="00935F87"/>
    <w:rsid w:val="00936E91"/>
    <w:rsid w:val="009375D4"/>
    <w:rsid w:val="00940E6D"/>
    <w:rsid w:val="0094416C"/>
    <w:rsid w:val="00945B8C"/>
    <w:rsid w:val="00946490"/>
    <w:rsid w:val="0094694E"/>
    <w:rsid w:val="00947F22"/>
    <w:rsid w:val="00950824"/>
    <w:rsid w:val="0095148E"/>
    <w:rsid w:val="0095200B"/>
    <w:rsid w:val="00952EBC"/>
    <w:rsid w:val="00953BC6"/>
    <w:rsid w:val="0095460A"/>
    <w:rsid w:val="009559DC"/>
    <w:rsid w:val="00960DFC"/>
    <w:rsid w:val="00960E0C"/>
    <w:rsid w:val="00961621"/>
    <w:rsid w:val="009617AF"/>
    <w:rsid w:val="00961D9D"/>
    <w:rsid w:val="00961EB9"/>
    <w:rsid w:val="00965B33"/>
    <w:rsid w:val="009666CB"/>
    <w:rsid w:val="00966D24"/>
    <w:rsid w:val="00967E99"/>
    <w:rsid w:val="009705DE"/>
    <w:rsid w:val="00970C0A"/>
    <w:rsid w:val="00970CB9"/>
    <w:rsid w:val="00970D73"/>
    <w:rsid w:val="0097126F"/>
    <w:rsid w:val="0097160C"/>
    <w:rsid w:val="0097202F"/>
    <w:rsid w:val="00972367"/>
    <w:rsid w:val="0097274A"/>
    <w:rsid w:val="00972B38"/>
    <w:rsid w:val="009747AA"/>
    <w:rsid w:val="00974DBB"/>
    <w:rsid w:val="00975994"/>
    <w:rsid w:val="009760B8"/>
    <w:rsid w:val="0097661E"/>
    <w:rsid w:val="00976743"/>
    <w:rsid w:val="00980009"/>
    <w:rsid w:val="009819D1"/>
    <w:rsid w:val="009823DD"/>
    <w:rsid w:val="00982454"/>
    <w:rsid w:val="00983840"/>
    <w:rsid w:val="00984A7A"/>
    <w:rsid w:val="009855DC"/>
    <w:rsid w:val="00986BD1"/>
    <w:rsid w:val="00990185"/>
    <w:rsid w:val="00990526"/>
    <w:rsid w:val="00990B09"/>
    <w:rsid w:val="00991CBF"/>
    <w:rsid w:val="00992CC5"/>
    <w:rsid w:val="00992ED3"/>
    <w:rsid w:val="009931CE"/>
    <w:rsid w:val="00993E0A"/>
    <w:rsid w:val="0099431F"/>
    <w:rsid w:val="0099584A"/>
    <w:rsid w:val="00995A50"/>
    <w:rsid w:val="009A163A"/>
    <w:rsid w:val="009A4907"/>
    <w:rsid w:val="009A5FB1"/>
    <w:rsid w:val="009B02F6"/>
    <w:rsid w:val="009B1B93"/>
    <w:rsid w:val="009B420B"/>
    <w:rsid w:val="009B679F"/>
    <w:rsid w:val="009B73F1"/>
    <w:rsid w:val="009C1744"/>
    <w:rsid w:val="009C45A4"/>
    <w:rsid w:val="009C4D51"/>
    <w:rsid w:val="009C7309"/>
    <w:rsid w:val="009C78C1"/>
    <w:rsid w:val="009D1051"/>
    <w:rsid w:val="009D3121"/>
    <w:rsid w:val="009D5CEA"/>
    <w:rsid w:val="009D5D9A"/>
    <w:rsid w:val="009D628B"/>
    <w:rsid w:val="009E21F5"/>
    <w:rsid w:val="009E4C3B"/>
    <w:rsid w:val="009E4DD3"/>
    <w:rsid w:val="009E76D4"/>
    <w:rsid w:val="009E775E"/>
    <w:rsid w:val="009F0C6F"/>
    <w:rsid w:val="009F1B3B"/>
    <w:rsid w:val="009F2BFC"/>
    <w:rsid w:val="009F346B"/>
    <w:rsid w:val="009F461A"/>
    <w:rsid w:val="009F4B7E"/>
    <w:rsid w:val="009F4F23"/>
    <w:rsid w:val="009F5221"/>
    <w:rsid w:val="009F68FB"/>
    <w:rsid w:val="009F7C9A"/>
    <w:rsid w:val="00A00C71"/>
    <w:rsid w:val="00A01020"/>
    <w:rsid w:val="00A010EE"/>
    <w:rsid w:val="00A016C7"/>
    <w:rsid w:val="00A06677"/>
    <w:rsid w:val="00A10134"/>
    <w:rsid w:val="00A11717"/>
    <w:rsid w:val="00A11A73"/>
    <w:rsid w:val="00A13E06"/>
    <w:rsid w:val="00A13EB3"/>
    <w:rsid w:val="00A14B7F"/>
    <w:rsid w:val="00A15273"/>
    <w:rsid w:val="00A15859"/>
    <w:rsid w:val="00A1684B"/>
    <w:rsid w:val="00A201C0"/>
    <w:rsid w:val="00A20A07"/>
    <w:rsid w:val="00A21472"/>
    <w:rsid w:val="00A21D7B"/>
    <w:rsid w:val="00A21F46"/>
    <w:rsid w:val="00A2295E"/>
    <w:rsid w:val="00A234EE"/>
    <w:rsid w:val="00A23839"/>
    <w:rsid w:val="00A24147"/>
    <w:rsid w:val="00A2599F"/>
    <w:rsid w:val="00A26C64"/>
    <w:rsid w:val="00A27F8A"/>
    <w:rsid w:val="00A30AFE"/>
    <w:rsid w:val="00A31CF2"/>
    <w:rsid w:val="00A328AD"/>
    <w:rsid w:val="00A334B6"/>
    <w:rsid w:val="00A34966"/>
    <w:rsid w:val="00A34F4C"/>
    <w:rsid w:val="00A357F6"/>
    <w:rsid w:val="00A3621F"/>
    <w:rsid w:val="00A36804"/>
    <w:rsid w:val="00A3702D"/>
    <w:rsid w:val="00A37A7F"/>
    <w:rsid w:val="00A37DB5"/>
    <w:rsid w:val="00A413C2"/>
    <w:rsid w:val="00A42257"/>
    <w:rsid w:val="00A429DB"/>
    <w:rsid w:val="00A45528"/>
    <w:rsid w:val="00A45D8D"/>
    <w:rsid w:val="00A464D5"/>
    <w:rsid w:val="00A46B6F"/>
    <w:rsid w:val="00A5123B"/>
    <w:rsid w:val="00A514E9"/>
    <w:rsid w:val="00A522BA"/>
    <w:rsid w:val="00A52770"/>
    <w:rsid w:val="00A529F1"/>
    <w:rsid w:val="00A52FE3"/>
    <w:rsid w:val="00A533FF"/>
    <w:rsid w:val="00A55A3C"/>
    <w:rsid w:val="00A56406"/>
    <w:rsid w:val="00A60670"/>
    <w:rsid w:val="00A60A44"/>
    <w:rsid w:val="00A60A96"/>
    <w:rsid w:val="00A62667"/>
    <w:rsid w:val="00A62957"/>
    <w:rsid w:val="00A63200"/>
    <w:rsid w:val="00A6321C"/>
    <w:rsid w:val="00A643D7"/>
    <w:rsid w:val="00A64CF8"/>
    <w:rsid w:val="00A65218"/>
    <w:rsid w:val="00A66C59"/>
    <w:rsid w:val="00A671BC"/>
    <w:rsid w:val="00A6780E"/>
    <w:rsid w:val="00A70D98"/>
    <w:rsid w:val="00A725AA"/>
    <w:rsid w:val="00A732DE"/>
    <w:rsid w:val="00A73430"/>
    <w:rsid w:val="00A735EC"/>
    <w:rsid w:val="00A755EB"/>
    <w:rsid w:val="00A75D4C"/>
    <w:rsid w:val="00A75D75"/>
    <w:rsid w:val="00A769FB"/>
    <w:rsid w:val="00A76B9C"/>
    <w:rsid w:val="00A76E73"/>
    <w:rsid w:val="00A77336"/>
    <w:rsid w:val="00A805E6"/>
    <w:rsid w:val="00A80D29"/>
    <w:rsid w:val="00A81C0D"/>
    <w:rsid w:val="00A82C1F"/>
    <w:rsid w:val="00A82EAE"/>
    <w:rsid w:val="00A84A3D"/>
    <w:rsid w:val="00A84B38"/>
    <w:rsid w:val="00A86219"/>
    <w:rsid w:val="00A917A9"/>
    <w:rsid w:val="00A92340"/>
    <w:rsid w:val="00A937CC"/>
    <w:rsid w:val="00A95140"/>
    <w:rsid w:val="00AA03EC"/>
    <w:rsid w:val="00AA0941"/>
    <w:rsid w:val="00AA23AF"/>
    <w:rsid w:val="00AA2BFC"/>
    <w:rsid w:val="00AA506A"/>
    <w:rsid w:val="00AA5131"/>
    <w:rsid w:val="00AA53D5"/>
    <w:rsid w:val="00AA5786"/>
    <w:rsid w:val="00AA6155"/>
    <w:rsid w:val="00AB149D"/>
    <w:rsid w:val="00AB25F8"/>
    <w:rsid w:val="00AB33F4"/>
    <w:rsid w:val="00AB425B"/>
    <w:rsid w:val="00AB482A"/>
    <w:rsid w:val="00AB5C57"/>
    <w:rsid w:val="00AB6E7E"/>
    <w:rsid w:val="00AC0C93"/>
    <w:rsid w:val="00AC2795"/>
    <w:rsid w:val="00AC3D96"/>
    <w:rsid w:val="00AC42D0"/>
    <w:rsid w:val="00AC4F7E"/>
    <w:rsid w:val="00AC4FAA"/>
    <w:rsid w:val="00AC5BF7"/>
    <w:rsid w:val="00AC631E"/>
    <w:rsid w:val="00AD3159"/>
    <w:rsid w:val="00AD357B"/>
    <w:rsid w:val="00AE01F5"/>
    <w:rsid w:val="00AE4545"/>
    <w:rsid w:val="00AE4FCF"/>
    <w:rsid w:val="00AE67AB"/>
    <w:rsid w:val="00AE7ABA"/>
    <w:rsid w:val="00AE7BB9"/>
    <w:rsid w:val="00AF1619"/>
    <w:rsid w:val="00AF2019"/>
    <w:rsid w:val="00AF44E1"/>
    <w:rsid w:val="00AF4925"/>
    <w:rsid w:val="00B01024"/>
    <w:rsid w:val="00B01AFA"/>
    <w:rsid w:val="00B020B8"/>
    <w:rsid w:val="00B02CD4"/>
    <w:rsid w:val="00B045D2"/>
    <w:rsid w:val="00B0634E"/>
    <w:rsid w:val="00B06C30"/>
    <w:rsid w:val="00B127A4"/>
    <w:rsid w:val="00B14C61"/>
    <w:rsid w:val="00B14E83"/>
    <w:rsid w:val="00B17115"/>
    <w:rsid w:val="00B17799"/>
    <w:rsid w:val="00B22CA0"/>
    <w:rsid w:val="00B235E3"/>
    <w:rsid w:val="00B243AF"/>
    <w:rsid w:val="00B26193"/>
    <w:rsid w:val="00B26257"/>
    <w:rsid w:val="00B3001C"/>
    <w:rsid w:val="00B302D7"/>
    <w:rsid w:val="00B30302"/>
    <w:rsid w:val="00B30DEA"/>
    <w:rsid w:val="00B31176"/>
    <w:rsid w:val="00B32ACB"/>
    <w:rsid w:val="00B32BE2"/>
    <w:rsid w:val="00B334B1"/>
    <w:rsid w:val="00B33CC1"/>
    <w:rsid w:val="00B34D36"/>
    <w:rsid w:val="00B35234"/>
    <w:rsid w:val="00B35B82"/>
    <w:rsid w:val="00B35D84"/>
    <w:rsid w:val="00B361CF"/>
    <w:rsid w:val="00B40C4E"/>
    <w:rsid w:val="00B51DFA"/>
    <w:rsid w:val="00B53391"/>
    <w:rsid w:val="00B54854"/>
    <w:rsid w:val="00B55814"/>
    <w:rsid w:val="00B56048"/>
    <w:rsid w:val="00B56CE7"/>
    <w:rsid w:val="00B57042"/>
    <w:rsid w:val="00B625A3"/>
    <w:rsid w:val="00B63CD5"/>
    <w:rsid w:val="00B64C32"/>
    <w:rsid w:val="00B65BC1"/>
    <w:rsid w:val="00B66431"/>
    <w:rsid w:val="00B70148"/>
    <w:rsid w:val="00B70E28"/>
    <w:rsid w:val="00B71C0B"/>
    <w:rsid w:val="00B74938"/>
    <w:rsid w:val="00B75234"/>
    <w:rsid w:val="00B76A3D"/>
    <w:rsid w:val="00B76E55"/>
    <w:rsid w:val="00B76FB8"/>
    <w:rsid w:val="00B84934"/>
    <w:rsid w:val="00B850CD"/>
    <w:rsid w:val="00B8527E"/>
    <w:rsid w:val="00B8680E"/>
    <w:rsid w:val="00B868B8"/>
    <w:rsid w:val="00B86AB7"/>
    <w:rsid w:val="00B90BA5"/>
    <w:rsid w:val="00B91045"/>
    <w:rsid w:val="00B91910"/>
    <w:rsid w:val="00B91ADA"/>
    <w:rsid w:val="00B92545"/>
    <w:rsid w:val="00B93732"/>
    <w:rsid w:val="00B943E3"/>
    <w:rsid w:val="00B959F7"/>
    <w:rsid w:val="00B96899"/>
    <w:rsid w:val="00B96F60"/>
    <w:rsid w:val="00BA13A8"/>
    <w:rsid w:val="00BA2160"/>
    <w:rsid w:val="00BA2B0C"/>
    <w:rsid w:val="00BA39A9"/>
    <w:rsid w:val="00BA6334"/>
    <w:rsid w:val="00BB13A8"/>
    <w:rsid w:val="00BB2954"/>
    <w:rsid w:val="00BB3CAB"/>
    <w:rsid w:val="00BB53A9"/>
    <w:rsid w:val="00BB546F"/>
    <w:rsid w:val="00BB676E"/>
    <w:rsid w:val="00BC0989"/>
    <w:rsid w:val="00BC1DEA"/>
    <w:rsid w:val="00BC3A7E"/>
    <w:rsid w:val="00BC3DF9"/>
    <w:rsid w:val="00BC4212"/>
    <w:rsid w:val="00BC496C"/>
    <w:rsid w:val="00BC4A51"/>
    <w:rsid w:val="00BC4C9A"/>
    <w:rsid w:val="00BC579D"/>
    <w:rsid w:val="00BC66BC"/>
    <w:rsid w:val="00BD1159"/>
    <w:rsid w:val="00BD2344"/>
    <w:rsid w:val="00BD27EE"/>
    <w:rsid w:val="00BD29B1"/>
    <w:rsid w:val="00BD2A89"/>
    <w:rsid w:val="00BD3A24"/>
    <w:rsid w:val="00BD555F"/>
    <w:rsid w:val="00BD6EA2"/>
    <w:rsid w:val="00BD7154"/>
    <w:rsid w:val="00BE0035"/>
    <w:rsid w:val="00BE0A11"/>
    <w:rsid w:val="00BE243B"/>
    <w:rsid w:val="00BE326D"/>
    <w:rsid w:val="00BE6C9A"/>
    <w:rsid w:val="00BF0E55"/>
    <w:rsid w:val="00BF2132"/>
    <w:rsid w:val="00BF2449"/>
    <w:rsid w:val="00BF2579"/>
    <w:rsid w:val="00BF5A8E"/>
    <w:rsid w:val="00BF5FC8"/>
    <w:rsid w:val="00BF63FC"/>
    <w:rsid w:val="00BF686D"/>
    <w:rsid w:val="00BF6972"/>
    <w:rsid w:val="00C00A3C"/>
    <w:rsid w:val="00C00C9E"/>
    <w:rsid w:val="00C0269E"/>
    <w:rsid w:val="00C02A57"/>
    <w:rsid w:val="00C03FF2"/>
    <w:rsid w:val="00C04102"/>
    <w:rsid w:val="00C042AC"/>
    <w:rsid w:val="00C108D5"/>
    <w:rsid w:val="00C1141D"/>
    <w:rsid w:val="00C12E7B"/>
    <w:rsid w:val="00C12F6B"/>
    <w:rsid w:val="00C14FC1"/>
    <w:rsid w:val="00C16849"/>
    <w:rsid w:val="00C1705D"/>
    <w:rsid w:val="00C17AFC"/>
    <w:rsid w:val="00C20216"/>
    <w:rsid w:val="00C211FD"/>
    <w:rsid w:val="00C2161A"/>
    <w:rsid w:val="00C2264E"/>
    <w:rsid w:val="00C23870"/>
    <w:rsid w:val="00C23980"/>
    <w:rsid w:val="00C2516B"/>
    <w:rsid w:val="00C31EB8"/>
    <w:rsid w:val="00C32D1B"/>
    <w:rsid w:val="00C346A5"/>
    <w:rsid w:val="00C35405"/>
    <w:rsid w:val="00C412A5"/>
    <w:rsid w:val="00C426B0"/>
    <w:rsid w:val="00C43024"/>
    <w:rsid w:val="00C44665"/>
    <w:rsid w:val="00C45B7C"/>
    <w:rsid w:val="00C4605C"/>
    <w:rsid w:val="00C465B8"/>
    <w:rsid w:val="00C46A5C"/>
    <w:rsid w:val="00C46ADE"/>
    <w:rsid w:val="00C520E4"/>
    <w:rsid w:val="00C52118"/>
    <w:rsid w:val="00C552C4"/>
    <w:rsid w:val="00C55AD3"/>
    <w:rsid w:val="00C5672F"/>
    <w:rsid w:val="00C579FD"/>
    <w:rsid w:val="00C61721"/>
    <w:rsid w:val="00C628C3"/>
    <w:rsid w:val="00C64F66"/>
    <w:rsid w:val="00C65677"/>
    <w:rsid w:val="00C66A84"/>
    <w:rsid w:val="00C66CA4"/>
    <w:rsid w:val="00C70EF5"/>
    <w:rsid w:val="00C71649"/>
    <w:rsid w:val="00C73A2F"/>
    <w:rsid w:val="00C7403A"/>
    <w:rsid w:val="00C75341"/>
    <w:rsid w:val="00C75BCF"/>
    <w:rsid w:val="00C81A52"/>
    <w:rsid w:val="00C830ED"/>
    <w:rsid w:val="00C83D89"/>
    <w:rsid w:val="00C8430A"/>
    <w:rsid w:val="00C85820"/>
    <w:rsid w:val="00C85ECB"/>
    <w:rsid w:val="00C85F74"/>
    <w:rsid w:val="00C87547"/>
    <w:rsid w:val="00C9087D"/>
    <w:rsid w:val="00C91A0C"/>
    <w:rsid w:val="00C931D1"/>
    <w:rsid w:val="00C93C7A"/>
    <w:rsid w:val="00C948DB"/>
    <w:rsid w:val="00C95213"/>
    <w:rsid w:val="00C9773B"/>
    <w:rsid w:val="00C97856"/>
    <w:rsid w:val="00CA120B"/>
    <w:rsid w:val="00CA19EF"/>
    <w:rsid w:val="00CA1BF9"/>
    <w:rsid w:val="00CA2AC1"/>
    <w:rsid w:val="00CA34AE"/>
    <w:rsid w:val="00CA4143"/>
    <w:rsid w:val="00CA46C9"/>
    <w:rsid w:val="00CA4FAA"/>
    <w:rsid w:val="00CA582C"/>
    <w:rsid w:val="00CA7022"/>
    <w:rsid w:val="00CB0E3B"/>
    <w:rsid w:val="00CB21AA"/>
    <w:rsid w:val="00CB3918"/>
    <w:rsid w:val="00CB4907"/>
    <w:rsid w:val="00CB4EB0"/>
    <w:rsid w:val="00CB609E"/>
    <w:rsid w:val="00CB7B36"/>
    <w:rsid w:val="00CC079F"/>
    <w:rsid w:val="00CC0B53"/>
    <w:rsid w:val="00CC24F5"/>
    <w:rsid w:val="00CC3CD5"/>
    <w:rsid w:val="00CC5009"/>
    <w:rsid w:val="00CC71E5"/>
    <w:rsid w:val="00CC7644"/>
    <w:rsid w:val="00CC76F2"/>
    <w:rsid w:val="00CD30D1"/>
    <w:rsid w:val="00CD4F2E"/>
    <w:rsid w:val="00CD5331"/>
    <w:rsid w:val="00CD586A"/>
    <w:rsid w:val="00CD6104"/>
    <w:rsid w:val="00CD6310"/>
    <w:rsid w:val="00CD657F"/>
    <w:rsid w:val="00CD670D"/>
    <w:rsid w:val="00CD6DB0"/>
    <w:rsid w:val="00CD7F9A"/>
    <w:rsid w:val="00CE0AD1"/>
    <w:rsid w:val="00CE0ECB"/>
    <w:rsid w:val="00CE19EC"/>
    <w:rsid w:val="00CE355C"/>
    <w:rsid w:val="00CE4C4C"/>
    <w:rsid w:val="00CE4E9A"/>
    <w:rsid w:val="00CE54D8"/>
    <w:rsid w:val="00CE5F38"/>
    <w:rsid w:val="00CF133F"/>
    <w:rsid w:val="00CF3B3D"/>
    <w:rsid w:val="00CF3CC9"/>
    <w:rsid w:val="00CF3E66"/>
    <w:rsid w:val="00CF77B6"/>
    <w:rsid w:val="00D005B6"/>
    <w:rsid w:val="00D00851"/>
    <w:rsid w:val="00D00D23"/>
    <w:rsid w:val="00D013FF"/>
    <w:rsid w:val="00D02359"/>
    <w:rsid w:val="00D0276F"/>
    <w:rsid w:val="00D02E62"/>
    <w:rsid w:val="00D03F7D"/>
    <w:rsid w:val="00D05EEA"/>
    <w:rsid w:val="00D07B55"/>
    <w:rsid w:val="00D07BE3"/>
    <w:rsid w:val="00D109F2"/>
    <w:rsid w:val="00D11457"/>
    <w:rsid w:val="00D11E96"/>
    <w:rsid w:val="00D12FF8"/>
    <w:rsid w:val="00D1304B"/>
    <w:rsid w:val="00D145ED"/>
    <w:rsid w:val="00D15B34"/>
    <w:rsid w:val="00D15D44"/>
    <w:rsid w:val="00D15F2E"/>
    <w:rsid w:val="00D160F7"/>
    <w:rsid w:val="00D1692A"/>
    <w:rsid w:val="00D16AEB"/>
    <w:rsid w:val="00D16C51"/>
    <w:rsid w:val="00D17AE7"/>
    <w:rsid w:val="00D20014"/>
    <w:rsid w:val="00D21E24"/>
    <w:rsid w:val="00D22BED"/>
    <w:rsid w:val="00D22C84"/>
    <w:rsid w:val="00D25B41"/>
    <w:rsid w:val="00D25D97"/>
    <w:rsid w:val="00D2657C"/>
    <w:rsid w:val="00D3022F"/>
    <w:rsid w:val="00D31820"/>
    <w:rsid w:val="00D32309"/>
    <w:rsid w:val="00D3268E"/>
    <w:rsid w:val="00D33576"/>
    <w:rsid w:val="00D35899"/>
    <w:rsid w:val="00D35AA6"/>
    <w:rsid w:val="00D35AD5"/>
    <w:rsid w:val="00D407C4"/>
    <w:rsid w:val="00D420E4"/>
    <w:rsid w:val="00D43C8E"/>
    <w:rsid w:val="00D4589C"/>
    <w:rsid w:val="00D47068"/>
    <w:rsid w:val="00D5154E"/>
    <w:rsid w:val="00D5157F"/>
    <w:rsid w:val="00D543C0"/>
    <w:rsid w:val="00D54601"/>
    <w:rsid w:val="00D5686D"/>
    <w:rsid w:val="00D60103"/>
    <w:rsid w:val="00D60B11"/>
    <w:rsid w:val="00D60F1F"/>
    <w:rsid w:val="00D61EC2"/>
    <w:rsid w:val="00D6305E"/>
    <w:rsid w:val="00D63244"/>
    <w:rsid w:val="00D63503"/>
    <w:rsid w:val="00D64F40"/>
    <w:rsid w:val="00D65C45"/>
    <w:rsid w:val="00D6662C"/>
    <w:rsid w:val="00D67C68"/>
    <w:rsid w:val="00D70696"/>
    <w:rsid w:val="00D73564"/>
    <w:rsid w:val="00D74045"/>
    <w:rsid w:val="00D763CB"/>
    <w:rsid w:val="00D765C4"/>
    <w:rsid w:val="00D80639"/>
    <w:rsid w:val="00D81455"/>
    <w:rsid w:val="00D828A2"/>
    <w:rsid w:val="00D83323"/>
    <w:rsid w:val="00D83550"/>
    <w:rsid w:val="00D8387F"/>
    <w:rsid w:val="00D847B0"/>
    <w:rsid w:val="00D8607E"/>
    <w:rsid w:val="00D86E85"/>
    <w:rsid w:val="00D874C0"/>
    <w:rsid w:val="00D90C1A"/>
    <w:rsid w:val="00D9154B"/>
    <w:rsid w:val="00D92C75"/>
    <w:rsid w:val="00D92FAC"/>
    <w:rsid w:val="00D94C14"/>
    <w:rsid w:val="00D9504B"/>
    <w:rsid w:val="00D953D7"/>
    <w:rsid w:val="00D96680"/>
    <w:rsid w:val="00D9690A"/>
    <w:rsid w:val="00D96AC9"/>
    <w:rsid w:val="00D970D1"/>
    <w:rsid w:val="00D97B8E"/>
    <w:rsid w:val="00D97C3E"/>
    <w:rsid w:val="00DA1776"/>
    <w:rsid w:val="00DA3512"/>
    <w:rsid w:val="00DA5C70"/>
    <w:rsid w:val="00DA5DFA"/>
    <w:rsid w:val="00DB0B7B"/>
    <w:rsid w:val="00DB1E11"/>
    <w:rsid w:val="00DB23F3"/>
    <w:rsid w:val="00DB2F86"/>
    <w:rsid w:val="00DB2FA1"/>
    <w:rsid w:val="00DB2FC4"/>
    <w:rsid w:val="00DB508B"/>
    <w:rsid w:val="00DB5404"/>
    <w:rsid w:val="00DB5674"/>
    <w:rsid w:val="00DB5BB1"/>
    <w:rsid w:val="00DB665D"/>
    <w:rsid w:val="00DB7A95"/>
    <w:rsid w:val="00DC6822"/>
    <w:rsid w:val="00DC73E9"/>
    <w:rsid w:val="00DC7AC6"/>
    <w:rsid w:val="00DD1376"/>
    <w:rsid w:val="00DD2B60"/>
    <w:rsid w:val="00DD3A6F"/>
    <w:rsid w:val="00DD3B8C"/>
    <w:rsid w:val="00DD3FFB"/>
    <w:rsid w:val="00DD41B8"/>
    <w:rsid w:val="00DD4A81"/>
    <w:rsid w:val="00DD534B"/>
    <w:rsid w:val="00DD5D22"/>
    <w:rsid w:val="00DD63D9"/>
    <w:rsid w:val="00DE00AA"/>
    <w:rsid w:val="00DE2EEC"/>
    <w:rsid w:val="00DE40BA"/>
    <w:rsid w:val="00DE6619"/>
    <w:rsid w:val="00DE7424"/>
    <w:rsid w:val="00DE7A21"/>
    <w:rsid w:val="00DF1A74"/>
    <w:rsid w:val="00DF2B32"/>
    <w:rsid w:val="00DF2B4D"/>
    <w:rsid w:val="00DF37AF"/>
    <w:rsid w:val="00DF47C7"/>
    <w:rsid w:val="00DF680B"/>
    <w:rsid w:val="00DF758E"/>
    <w:rsid w:val="00E00449"/>
    <w:rsid w:val="00E0050C"/>
    <w:rsid w:val="00E00771"/>
    <w:rsid w:val="00E00FD7"/>
    <w:rsid w:val="00E04A98"/>
    <w:rsid w:val="00E06128"/>
    <w:rsid w:val="00E063C8"/>
    <w:rsid w:val="00E0667F"/>
    <w:rsid w:val="00E0728D"/>
    <w:rsid w:val="00E07D90"/>
    <w:rsid w:val="00E10426"/>
    <w:rsid w:val="00E10735"/>
    <w:rsid w:val="00E108D5"/>
    <w:rsid w:val="00E10E54"/>
    <w:rsid w:val="00E12380"/>
    <w:rsid w:val="00E141B4"/>
    <w:rsid w:val="00E1474A"/>
    <w:rsid w:val="00E16A4F"/>
    <w:rsid w:val="00E170DB"/>
    <w:rsid w:val="00E2043D"/>
    <w:rsid w:val="00E207D0"/>
    <w:rsid w:val="00E20C34"/>
    <w:rsid w:val="00E24AB4"/>
    <w:rsid w:val="00E24C2F"/>
    <w:rsid w:val="00E30C5C"/>
    <w:rsid w:val="00E31574"/>
    <w:rsid w:val="00E31815"/>
    <w:rsid w:val="00E3231C"/>
    <w:rsid w:val="00E34AD1"/>
    <w:rsid w:val="00E35EC3"/>
    <w:rsid w:val="00E36181"/>
    <w:rsid w:val="00E3753C"/>
    <w:rsid w:val="00E4328A"/>
    <w:rsid w:val="00E44DC8"/>
    <w:rsid w:val="00E474D9"/>
    <w:rsid w:val="00E50BBA"/>
    <w:rsid w:val="00E50DC9"/>
    <w:rsid w:val="00E51842"/>
    <w:rsid w:val="00E51FCB"/>
    <w:rsid w:val="00E525A8"/>
    <w:rsid w:val="00E52CDB"/>
    <w:rsid w:val="00E54312"/>
    <w:rsid w:val="00E543B7"/>
    <w:rsid w:val="00E54561"/>
    <w:rsid w:val="00E54581"/>
    <w:rsid w:val="00E5719C"/>
    <w:rsid w:val="00E60475"/>
    <w:rsid w:val="00E614E8"/>
    <w:rsid w:val="00E62AE3"/>
    <w:rsid w:val="00E62E9D"/>
    <w:rsid w:val="00E641A2"/>
    <w:rsid w:val="00E64AE6"/>
    <w:rsid w:val="00E650E6"/>
    <w:rsid w:val="00E650E9"/>
    <w:rsid w:val="00E653D4"/>
    <w:rsid w:val="00E657DF"/>
    <w:rsid w:val="00E65F9C"/>
    <w:rsid w:val="00E667E7"/>
    <w:rsid w:val="00E67D02"/>
    <w:rsid w:val="00E70107"/>
    <w:rsid w:val="00E7047F"/>
    <w:rsid w:val="00E7097E"/>
    <w:rsid w:val="00E72D32"/>
    <w:rsid w:val="00E730DD"/>
    <w:rsid w:val="00E77CE9"/>
    <w:rsid w:val="00E7D917"/>
    <w:rsid w:val="00E813F3"/>
    <w:rsid w:val="00E81EB4"/>
    <w:rsid w:val="00E82606"/>
    <w:rsid w:val="00E837E3"/>
    <w:rsid w:val="00E8412E"/>
    <w:rsid w:val="00E84771"/>
    <w:rsid w:val="00E8497C"/>
    <w:rsid w:val="00E86654"/>
    <w:rsid w:val="00E901B7"/>
    <w:rsid w:val="00E904B7"/>
    <w:rsid w:val="00E92433"/>
    <w:rsid w:val="00E92D1E"/>
    <w:rsid w:val="00E94099"/>
    <w:rsid w:val="00E9567E"/>
    <w:rsid w:val="00E960AF"/>
    <w:rsid w:val="00E979DC"/>
    <w:rsid w:val="00EA0B3B"/>
    <w:rsid w:val="00EA1F17"/>
    <w:rsid w:val="00EA45AF"/>
    <w:rsid w:val="00EA4608"/>
    <w:rsid w:val="00EA493C"/>
    <w:rsid w:val="00EA4BBF"/>
    <w:rsid w:val="00EA5619"/>
    <w:rsid w:val="00EB07CE"/>
    <w:rsid w:val="00EB1A94"/>
    <w:rsid w:val="00EB4458"/>
    <w:rsid w:val="00EB4704"/>
    <w:rsid w:val="00EB48CC"/>
    <w:rsid w:val="00EB5B78"/>
    <w:rsid w:val="00EB6DE4"/>
    <w:rsid w:val="00EB6EF8"/>
    <w:rsid w:val="00EB7A16"/>
    <w:rsid w:val="00EC23DB"/>
    <w:rsid w:val="00EC5387"/>
    <w:rsid w:val="00EC7953"/>
    <w:rsid w:val="00ED1DCA"/>
    <w:rsid w:val="00ED24EE"/>
    <w:rsid w:val="00ED3042"/>
    <w:rsid w:val="00ED59EB"/>
    <w:rsid w:val="00ED5D0E"/>
    <w:rsid w:val="00EE11DE"/>
    <w:rsid w:val="00EE4144"/>
    <w:rsid w:val="00EE440E"/>
    <w:rsid w:val="00EE45E0"/>
    <w:rsid w:val="00EE5BEE"/>
    <w:rsid w:val="00EE6DD7"/>
    <w:rsid w:val="00EE72B8"/>
    <w:rsid w:val="00EF0CC7"/>
    <w:rsid w:val="00EF1976"/>
    <w:rsid w:val="00EF4287"/>
    <w:rsid w:val="00EF57D9"/>
    <w:rsid w:val="00EF6290"/>
    <w:rsid w:val="00EF76A8"/>
    <w:rsid w:val="00EF7E10"/>
    <w:rsid w:val="00EF7E75"/>
    <w:rsid w:val="00F003D9"/>
    <w:rsid w:val="00F02F8A"/>
    <w:rsid w:val="00F03FA2"/>
    <w:rsid w:val="00F0554D"/>
    <w:rsid w:val="00F05A2E"/>
    <w:rsid w:val="00F05C04"/>
    <w:rsid w:val="00F0673A"/>
    <w:rsid w:val="00F11078"/>
    <w:rsid w:val="00F11202"/>
    <w:rsid w:val="00F12733"/>
    <w:rsid w:val="00F160D6"/>
    <w:rsid w:val="00F16C1A"/>
    <w:rsid w:val="00F175A0"/>
    <w:rsid w:val="00F2051D"/>
    <w:rsid w:val="00F20530"/>
    <w:rsid w:val="00F21EA4"/>
    <w:rsid w:val="00F2354D"/>
    <w:rsid w:val="00F247A5"/>
    <w:rsid w:val="00F25062"/>
    <w:rsid w:val="00F25808"/>
    <w:rsid w:val="00F259E2"/>
    <w:rsid w:val="00F27269"/>
    <w:rsid w:val="00F27FC2"/>
    <w:rsid w:val="00F30FBA"/>
    <w:rsid w:val="00F31A90"/>
    <w:rsid w:val="00F37FC6"/>
    <w:rsid w:val="00F419F5"/>
    <w:rsid w:val="00F41ABA"/>
    <w:rsid w:val="00F424FA"/>
    <w:rsid w:val="00F434D5"/>
    <w:rsid w:val="00F443C2"/>
    <w:rsid w:val="00F45C68"/>
    <w:rsid w:val="00F461A1"/>
    <w:rsid w:val="00F501C7"/>
    <w:rsid w:val="00F50381"/>
    <w:rsid w:val="00F50A62"/>
    <w:rsid w:val="00F51752"/>
    <w:rsid w:val="00F53240"/>
    <w:rsid w:val="00F532BB"/>
    <w:rsid w:val="00F5334F"/>
    <w:rsid w:val="00F533B9"/>
    <w:rsid w:val="00F53EA2"/>
    <w:rsid w:val="00F54253"/>
    <w:rsid w:val="00F543B8"/>
    <w:rsid w:val="00F569D4"/>
    <w:rsid w:val="00F56CF5"/>
    <w:rsid w:val="00F56D9E"/>
    <w:rsid w:val="00F570BC"/>
    <w:rsid w:val="00F57163"/>
    <w:rsid w:val="00F608C7"/>
    <w:rsid w:val="00F60F2B"/>
    <w:rsid w:val="00F616E1"/>
    <w:rsid w:val="00F62307"/>
    <w:rsid w:val="00F6430C"/>
    <w:rsid w:val="00F65ABE"/>
    <w:rsid w:val="00F72CB0"/>
    <w:rsid w:val="00F73915"/>
    <w:rsid w:val="00F73A8D"/>
    <w:rsid w:val="00F74E0D"/>
    <w:rsid w:val="00F759EE"/>
    <w:rsid w:val="00F802F7"/>
    <w:rsid w:val="00F8056A"/>
    <w:rsid w:val="00F809AA"/>
    <w:rsid w:val="00F80E6B"/>
    <w:rsid w:val="00F8370F"/>
    <w:rsid w:val="00F844FB"/>
    <w:rsid w:val="00F84C4F"/>
    <w:rsid w:val="00F84FF3"/>
    <w:rsid w:val="00F8514B"/>
    <w:rsid w:val="00F85FE0"/>
    <w:rsid w:val="00F876F1"/>
    <w:rsid w:val="00F90910"/>
    <w:rsid w:val="00F91340"/>
    <w:rsid w:val="00F92700"/>
    <w:rsid w:val="00F93A9C"/>
    <w:rsid w:val="00F949A7"/>
    <w:rsid w:val="00F956F0"/>
    <w:rsid w:val="00F973DD"/>
    <w:rsid w:val="00FA00FB"/>
    <w:rsid w:val="00FA0C94"/>
    <w:rsid w:val="00FA0D6E"/>
    <w:rsid w:val="00FA1B53"/>
    <w:rsid w:val="00FA22C7"/>
    <w:rsid w:val="00FA2582"/>
    <w:rsid w:val="00FA63B6"/>
    <w:rsid w:val="00FA72EF"/>
    <w:rsid w:val="00FA77AA"/>
    <w:rsid w:val="00FB0E88"/>
    <w:rsid w:val="00FB146E"/>
    <w:rsid w:val="00FB23B2"/>
    <w:rsid w:val="00FB2B34"/>
    <w:rsid w:val="00FB2D0C"/>
    <w:rsid w:val="00FB50BD"/>
    <w:rsid w:val="00FB593B"/>
    <w:rsid w:val="00FB60A7"/>
    <w:rsid w:val="00FB68B7"/>
    <w:rsid w:val="00FB7A27"/>
    <w:rsid w:val="00FB7BF5"/>
    <w:rsid w:val="00FC0425"/>
    <w:rsid w:val="00FC08DF"/>
    <w:rsid w:val="00FC34EB"/>
    <w:rsid w:val="00FC3CF1"/>
    <w:rsid w:val="00FC5196"/>
    <w:rsid w:val="00FC5292"/>
    <w:rsid w:val="00FC5A73"/>
    <w:rsid w:val="00FC5C84"/>
    <w:rsid w:val="00FC6E23"/>
    <w:rsid w:val="00FC7300"/>
    <w:rsid w:val="00FD12B0"/>
    <w:rsid w:val="00FD12DC"/>
    <w:rsid w:val="00FD289D"/>
    <w:rsid w:val="00FD3623"/>
    <w:rsid w:val="00FD40CF"/>
    <w:rsid w:val="00FD441A"/>
    <w:rsid w:val="00FD4591"/>
    <w:rsid w:val="00FD6D2F"/>
    <w:rsid w:val="00FD74AC"/>
    <w:rsid w:val="00FE37DF"/>
    <w:rsid w:val="00FE6103"/>
    <w:rsid w:val="00FE6B94"/>
    <w:rsid w:val="00FE7731"/>
    <w:rsid w:val="00FE7966"/>
    <w:rsid w:val="00FE7A94"/>
    <w:rsid w:val="00FF0859"/>
    <w:rsid w:val="00FF109D"/>
    <w:rsid w:val="00FF14F6"/>
    <w:rsid w:val="00FF31FC"/>
    <w:rsid w:val="00FF5875"/>
    <w:rsid w:val="00FF60F9"/>
    <w:rsid w:val="032F460A"/>
    <w:rsid w:val="03F4BA58"/>
    <w:rsid w:val="05070288"/>
    <w:rsid w:val="059F3726"/>
    <w:rsid w:val="05D7428D"/>
    <w:rsid w:val="074E6F7B"/>
    <w:rsid w:val="0A4299C7"/>
    <w:rsid w:val="0B8A3907"/>
    <w:rsid w:val="0E5DD7E5"/>
    <w:rsid w:val="0FB03349"/>
    <w:rsid w:val="133E982C"/>
    <w:rsid w:val="14A856EA"/>
    <w:rsid w:val="184F93B2"/>
    <w:rsid w:val="19AFFF01"/>
    <w:rsid w:val="19EFC76B"/>
    <w:rsid w:val="1A8236AA"/>
    <w:rsid w:val="1ADCB2DD"/>
    <w:rsid w:val="1D2304D5"/>
    <w:rsid w:val="1EBED536"/>
    <w:rsid w:val="2040ADC4"/>
    <w:rsid w:val="21146C4B"/>
    <w:rsid w:val="214E688A"/>
    <w:rsid w:val="23E8F4E5"/>
    <w:rsid w:val="24CFCE3D"/>
    <w:rsid w:val="277FC3F8"/>
    <w:rsid w:val="29C91C53"/>
    <w:rsid w:val="2ADC2273"/>
    <w:rsid w:val="2C99B53D"/>
    <w:rsid w:val="2D27EDC8"/>
    <w:rsid w:val="2D6F548C"/>
    <w:rsid w:val="2FE7A5CC"/>
    <w:rsid w:val="2FFEB50F"/>
    <w:rsid w:val="3055AEB2"/>
    <w:rsid w:val="33E10D02"/>
    <w:rsid w:val="344DFD32"/>
    <w:rsid w:val="36946B51"/>
    <w:rsid w:val="37842A38"/>
    <w:rsid w:val="3CAD0077"/>
    <w:rsid w:val="3E481261"/>
    <w:rsid w:val="4512B44B"/>
    <w:rsid w:val="4621190B"/>
    <w:rsid w:val="4776BB3A"/>
    <w:rsid w:val="4879C0C6"/>
    <w:rsid w:val="4AD0F5B4"/>
    <w:rsid w:val="4B44C4CB"/>
    <w:rsid w:val="4B6AABC8"/>
    <w:rsid w:val="4F7237BE"/>
    <w:rsid w:val="50B9F9BE"/>
    <w:rsid w:val="51A317EE"/>
    <w:rsid w:val="553F1B71"/>
    <w:rsid w:val="572DA4CA"/>
    <w:rsid w:val="57DD9FBE"/>
    <w:rsid w:val="5A399EEA"/>
    <w:rsid w:val="5B511AF9"/>
    <w:rsid w:val="5BA0242F"/>
    <w:rsid w:val="5D83BDF1"/>
    <w:rsid w:val="60BB5EB3"/>
    <w:rsid w:val="61328F09"/>
    <w:rsid w:val="631EC265"/>
    <w:rsid w:val="6374B36E"/>
    <w:rsid w:val="64D8040A"/>
    <w:rsid w:val="6635606C"/>
    <w:rsid w:val="67879093"/>
    <w:rsid w:val="6948DE96"/>
    <w:rsid w:val="69D35BE8"/>
    <w:rsid w:val="6AB3F323"/>
    <w:rsid w:val="6B904B89"/>
    <w:rsid w:val="6C362390"/>
    <w:rsid w:val="6C3E08B4"/>
    <w:rsid w:val="6DD88B9A"/>
    <w:rsid w:val="726D52DE"/>
    <w:rsid w:val="752045F3"/>
    <w:rsid w:val="754B29EE"/>
    <w:rsid w:val="7599099A"/>
    <w:rsid w:val="775C67D4"/>
    <w:rsid w:val="77BEDC35"/>
    <w:rsid w:val="7D46A1F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5D67A0"/>
  <w14:defaultImageDpi w14:val="32767"/>
  <w15:chartTrackingRefBased/>
  <w15:docId w15:val="{282B3B02-0FD7-4B71-B034-8E6B07E49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locked="1" w:uiPriority="1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locked="1" w:semiHidden="1" w:qFormat="1"/>
    <w:lsdException w:name="Book Title" w:semiHidden="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qFormat/>
    <w:rsid w:val="009C45A4"/>
    <w:pPr>
      <w:spacing w:before="120" w:after="120" w:line="240" w:lineRule="auto"/>
    </w:pPr>
    <w:rPr>
      <w:rFonts w:ascii="Arial" w:hAnsi="Arial"/>
      <w:sz w:val="20"/>
    </w:rPr>
  </w:style>
  <w:style w:type="paragraph" w:styleId="Heading1">
    <w:name w:val="heading 1"/>
    <w:basedOn w:val="Heading1Numbered"/>
    <w:next w:val="Normal"/>
    <w:link w:val="Heading1Char"/>
    <w:autoRedefine/>
    <w:qFormat/>
    <w:rsid w:val="00136782"/>
    <w:pPr>
      <w:spacing w:after="240"/>
      <w:outlineLvl w:val="0"/>
    </w:pPr>
  </w:style>
  <w:style w:type="paragraph" w:styleId="Heading2">
    <w:name w:val="heading 2"/>
    <w:basedOn w:val="Normal"/>
    <w:next w:val="Normal"/>
    <w:link w:val="Heading2Char"/>
    <w:autoRedefine/>
    <w:qFormat/>
    <w:rsid w:val="00C52118"/>
    <w:pPr>
      <w:keepNext/>
      <w:keepLines/>
      <w:pBdr>
        <w:top w:val="single" w:sz="4" w:space="4" w:color="808080" w:themeColor="background1" w:themeShade="80"/>
        <w:bottom w:val="single" w:sz="4" w:space="4" w:color="808080" w:themeColor="background1" w:themeShade="80"/>
      </w:pBdr>
      <w:spacing w:before="240" w:line="276" w:lineRule="auto"/>
      <w:outlineLvl w:val="1"/>
    </w:pPr>
    <w:rPr>
      <w:rFonts w:asciiTheme="majorHAnsi" w:eastAsiaTheme="majorEastAsia" w:hAnsiTheme="majorHAnsi" w:cstheme="majorBidi"/>
      <w:b/>
      <w:bCs/>
      <w:color w:val="000000" w:themeColor="text1"/>
      <w:sz w:val="24"/>
      <w:szCs w:val="26"/>
    </w:rPr>
  </w:style>
  <w:style w:type="paragraph" w:styleId="Heading3">
    <w:name w:val="heading 3"/>
    <w:basedOn w:val="Normal"/>
    <w:next w:val="Normal"/>
    <w:link w:val="Heading3Char"/>
    <w:autoRedefine/>
    <w:qFormat/>
    <w:rsid w:val="00215342"/>
    <w:pPr>
      <w:spacing w:before="240" w:after="240" w:line="276" w:lineRule="auto"/>
      <w:outlineLvl w:val="2"/>
    </w:pPr>
    <w:rPr>
      <w:rFonts w:asciiTheme="minorHAnsi" w:eastAsiaTheme="majorEastAsia" w:hAnsiTheme="minorHAnsi" w:cstheme="majorBidi"/>
      <w:b/>
      <w:color w:val="000000" w:themeColor="text1"/>
      <w:sz w:val="24"/>
      <w:szCs w:val="24"/>
    </w:rPr>
  </w:style>
  <w:style w:type="paragraph" w:styleId="Heading4">
    <w:name w:val="heading 4"/>
    <w:basedOn w:val="Normal"/>
    <w:next w:val="Normal"/>
    <w:link w:val="Heading4Char"/>
    <w:autoRedefine/>
    <w:qFormat/>
    <w:rsid w:val="00215342"/>
    <w:pPr>
      <w:spacing w:before="240" w:line="276" w:lineRule="auto"/>
      <w:outlineLvl w:val="3"/>
    </w:pPr>
    <w:rPr>
      <w:rFonts w:asciiTheme="majorHAnsi" w:eastAsiaTheme="majorEastAsia" w:hAnsiTheme="majorHAnsi" w:cstheme="majorBidi"/>
      <w:color w:val="000000" w:themeColor="text1"/>
      <w:sz w:val="22"/>
      <w:szCs w:val="20"/>
    </w:rPr>
  </w:style>
  <w:style w:type="paragraph" w:styleId="Heading5">
    <w:name w:val="heading 5"/>
    <w:basedOn w:val="Normal"/>
    <w:next w:val="Normal"/>
    <w:link w:val="Heading5Char"/>
    <w:autoRedefine/>
    <w:qFormat/>
    <w:rsid w:val="00215342"/>
    <w:pPr>
      <w:spacing w:before="240" w:line="276" w:lineRule="auto"/>
      <w:outlineLvl w:val="4"/>
    </w:pPr>
    <w:rPr>
      <w:rFonts w:asciiTheme="majorHAnsi" w:eastAsiaTheme="majorEastAsia" w:hAnsiTheme="majorHAnsi" w:cstheme="majorBidi"/>
      <w:i/>
      <w:iCs/>
      <w:color w:val="000000" w:themeColor="text1"/>
      <w:sz w:val="22"/>
    </w:rPr>
  </w:style>
  <w:style w:type="paragraph" w:styleId="Heading6">
    <w:name w:val="heading 6"/>
    <w:basedOn w:val="Normal"/>
    <w:next w:val="Normal"/>
    <w:link w:val="Heading6Char"/>
    <w:uiPriority w:val="6"/>
    <w:semiHidden/>
    <w:rsid w:val="0090794D"/>
    <w:pPr>
      <w:keepNext/>
      <w:keepLines/>
      <w:spacing w:before="40" w:after="0"/>
      <w:outlineLvl w:val="5"/>
    </w:pPr>
    <w:rPr>
      <w:rFonts w:asciiTheme="majorHAnsi" w:eastAsiaTheme="majorEastAsia" w:hAnsiTheme="majorHAnsi" w:cstheme="majorBidi"/>
      <w:color w:val="81601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36782"/>
    <w:rPr>
      <w:rFonts w:asciiTheme="majorHAnsi" w:hAnsiTheme="majorHAnsi" w:cstheme="majorHAnsi"/>
      <w:b/>
      <w:sz w:val="56"/>
    </w:rPr>
  </w:style>
  <w:style w:type="paragraph" w:customStyle="1" w:styleId="BodyText1">
    <w:name w:val="Body Text 1"/>
    <w:link w:val="BodyText1Char"/>
    <w:autoRedefine/>
    <w:uiPriority w:val="2"/>
    <w:qFormat/>
    <w:rsid w:val="00B70148"/>
    <w:pPr>
      <w:tabs>
        <w:tab w:val="right" w:pos="9356"/>
      </w:tabs>
      <w:spacing w:before="120" w:after="120" w:line="276" w:lineRule="auto"/>
    </w:pPr>
    <w:rPr>
      <w:bCs/>
    </w:rPr>
  </w:style>
  <w:style w:type="character" w:customStyle="1" w:styleId="Heading2Char">
    <w:name w:val="Heading 2 Char"/>
    <w:basedOn w:val="DefaultParagraphFont"/>
    <w:link w:val="Heading2"/>
    <w:rsid w:val="00B26257"/>
    <w:rPr>
      <w:rFonts w:asciiTheme="majorHAnsi" w:eastAsiaTheme="majorEastAsia" w:hAnsiTheme="majorHAnsi" w:cstheme="majorBidi"/>
      <w:b/>
      <w:bCs/>
      <w:color w:val="000000" w:themeColor="text1"/>
      <w:sz w:val="24"/>
      <w:szCs w:val="26"/>
    </w:rPr>
  </w:style>
  <w:style w:type="paragraph" w:customStyle="1" w:styleId="Bodybullet1">
    <w:name w:val="Body bullet 1"/>
    <w:autoRedefine/>
    <w:uiPriority w:val="2"/>
    <w:qFormat/>
    <w:rsid w:val="006A0540"/>
    <w:pPr>
      <w:numPr>
        <w:numId w:val="42"/>
      </w:numPr>
      <w:spacing w:before="120" w:after="120" w:line="276" w:lineRule="auto"/>
    </w:pPr>
  </w:style>
  <w:style w:type="paragraph" w:customStyle="1" w:styleId="Bodybullet2">
    <w:name w:val="Body bullet 2"/>
    <w:next w:val="Normal"/>
    <w:uiPriority w:val="99"/>
    <w:semiHidden/>
    <w:qFormat/>
    <w:rsid w:val="0030644C"/>
    <w:pPr>
      <w:numPr>
        <w:numId w:val="6"/>
      </w:numPr>
      <w:spacing w:before="60" w:after="60" w:line="240" w:lineRule="auto"/>
      <w:ind w:left="568" w:hanging="284"/>
    </w:pPr>
    <w:rPr>
      <w:rFonts w:ascii="Arial" w:hAnsi="Arial"/>
      <w:sz w:val="20"/>
    </w:rPr>
  </w:style>
  <w:style w:type="table" w:styleId="TableGrid">
    <w:name w:val="Table Grid"/>
    <w:basedOn w:val="TableNormal"/>
    <w:uiPriority w:val="39"/>
    <w:rsid w:val="00306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oshow">
    <w:name w:val="Heading 1_No show"/>
    <w:next w:val="BodyText1"/>
    <w:autoRedefine/>
    <w:qFormat/>
    <w:rsid w:val="00236CB7"/>
    <w:pPr>
      <w:spacing w:before="360" w:after="0" w:line="240" w:lineRule="auto"/>
    </w:pPr>
    <w:rPr>
      <w:rFonts w:asciiTheme="majorHAnsi" w:eastAsiaTheme="majorEastAsia" w:hAnsiTheme="majorHAnsi" w:cstheme="majorBidi"/>
      <w:b/>
      <w:color w:val="359D9A" w:themeColor="accent2"/>
      <w:sz w:val="72"/>
      <w:szCs w:val="72"/>
    </w:rPr>
  </w:style>
  <w:style w:type="character" w:customStyle="1" w:styleId="Heading3Char">
    <w:name w:val="Heading 3 Char"/>
    <w:basedOn w:val="DefaultParagraphFont"/>
    <w:link w:val="Heading3"/>
    <w:rsid w:val="00215342"/>
    <w:rPr>
      <w:rFonts w:eastAsiaTheme="majorEastAsia" w:cstheme="majorBidi"/>
      <w:b/>
      <w:color w:val="000000" w:themeColor="text1"/>
      <w:sz w:val="24"/>
      <w:szCs w:val="24"/>
    </w:rPr>
  </w:style>
  <w:style w:type="paragraph" w:styleId="TOC1">
    <w:name w:val="toc 1"/>
    <w:basedOn w:val="Normal"/>
    <w:next w:val="Normal"/>
    <w:autoRedefine/>
    <w:uiPriority w:val="39"/>
    <w:qFormat/>
    <w:rsid w:val="0029001B"/>
    <w:pPr>
      <w:tabs>
        <w:tab w:val="right" w:leader="dot" w:pos="9402"/>
      </w:tabs>
      <w:spacing w:before="240" w:after="60" w:line="360" w:lineRule="auto"/>
    </w:pPr>
    <w:rPr>
      <w:rFonts w:asciiTheme="minorHAnsi" w:hAnsiTheme="minorHAnsi"/>
      <w:b/>
      <w:noProof/>
      <w:sz w:val="24"/>
      <w:szCs w:val="24"/>
    </w:rPr>
  </w:style>
  <w:style w:type="paragraph" w:styleId="TOC2">
    <w:name w:val="toc 2"/>
    <w:basedOn w:val="Normal"/>
    <w:next w:val="Normal"/>
    <w:autoRedefine/>
    <w:uiPriority w:val="39"/>
    <w:qFormat/>
    <w:rsid w:val="0029001B"/>
    <w:pPr>
      <w:tabs>
        <w:tab w:val="right" w:leader="dot" w:pos="9402"/>
      </w:tabs>
      <w:spacing w:line="360" w:lineRule="auto"/>
      <w:ind w:left="221"/>
    </w:pPr>
    <w:rPr>
      <w:rFonts w:asciiTheme="minorHAnsi" w:hAnsiTheme="minorHAnsi"/>
      <w:noProof/>
      <w:sz w:val="24"/>
      <w:szCs w:val="24"/>
    </w:rPr>
  </w:style>
  <w:style w:type="character" w:styleId="Hyperlink">
    <w:name w:val="Hyperlink"/>
    <w:basedOn w:val="DefaultParagraphFont"/>
    <w:uiPriority w:val="99"/>
    <w:unhideWhenUsed/>
    <w:qFormat/>
    <w:rsid w:val="001D0CA0"/>
    <w:rPr>
      <w:color w:val="277572" w:themeColor="accent2" w:themeShade="BF"/>
      <w:u w:val="single"/>
    </w:rPr>
  </w:style>
  <w:style w:type="paragraph" w:styleId="Header">
    <w:name w:val="header"/>
    <w:basedOn w:val="Normal"/>
    <w:link w:val="HeaderChar"/>
    <w:autoRedefine/>
    <w:uiPriority w:val="99"/>
    <w:semiHidden/>
    <w:qFormat/>
    <w:rsid w:val="00340230"/>
    <w:pPr>
      <w:pBdr>
        <w:bottom w:val="single" w:sz="4" w:space="1" w:color="D9D9D9" w:themeColor="background1" w:themeShade="D9"/>
      </w:pBdr>
      <w:tabs>
        <w:tab w:val="left" w:pos="3119"/>
        <w:tab w:val="center" w:pos="4513"/>
        <w:tab w:val="right" w:pos="9026"/>
      </w:tabs>
      <w:spacing w:after="0"/>
    </w:pPr>
    <w:rPr>
      <w:color w:val="808080" w:themeColor="background1" w:themeShade="80"/>
      <w:sz w:val="16"/>
    </w:rPr>
  </w:style>
  <w:style w:type="character" w:customStyle="1" w:styleId="HeaderChar">
    <w:name w:val="Header Char"/>
    <w:basedOn w:val="DefaultParagraphFont"/>
    <w:link w:val="Header"/>
    <w:uiPriority w:val="99"/>
    <w:semiHidden/>
    <w:rsid w:val="00AE67AB"/>
    <w:rPr>
      <w:rFonts w:ascii="Arial" w:hAnsi="Arial"/>
      <w:color w:val="808080" w:themeColor="background1" w:themeShade="80"/>
      <w:sz w:val="16"/>
    </w:rPr>
  </w:style>
  <w:style w:type="paragraph" w:styleId="Footer">
    <w:name w:val="footer"/>
    <w:basedOn w:val="BodyText1"/>
    <w:link w:val="FooterChar"/>
    <w:autoRedefine/>
    <w:uiPriority w:val="99"/>
    <w:unhideWhenUsed/>
    <w:qFormat/>
    <w:rsid w:val="00864D66"/>
    <w:rPr>
      <w:color w:val="0D0D0D" w:themeColor="text1" w:themeTint="F2"/>
      <w:sz w:val="18"/>
      <w:szCs w:val="18"/>
    </w:rPr>
  </w:style>
  <w:style w:type="character" w:customStyle="1" w:styleId="FooterChar">
    <w:name w:val="Footer Char"/>
    <w:basedOn w:val="DefaultParagraphFont"/>
    <w:link w:val="Footer"/>
    <w:uiPriority w:val="99"/>
    <w:rsid w:val="00864D66"/>
    <w:rPr>
      <w:color w:val="0D0D0D" w:themeColor="text1" w:themeTint="F2"/>
      <w:sz w:val="18"/>
      <w:szCs w:val="18"/>
    </w:rPr>
  </w:style>
  <w:style w:type="paragraph" w:customStyle="1" w:styleId="KPMG">
    <w:name w:val="KPMG"/>
    <w:basedOn w:val="Normal"/>
    <w:link w:val="KPMGChar"/>
    <w:autoRedefine/>
    <w:uiPriority w:val="99"/>
    <w:semiHidden/>
    <w:qFormat/>
    <w:locked/>
    <w:rsid w:val="00F27FC2"/>
    <w:pPr>
      <w:spacing w:before="240" w:after="600" w:line="192" w:lineRule="auto"/>
    </w:pPr>
    <w:rPr>
      <w:rFonts w:asciiTheme="majorHAnsi" w:eastAsia="SimSun" w:hAnsiTheme="majorHAnsi" w:cstheme="minorHAnsi"/>
      <w:color w:val="DFB558" w:themeColor="accent1"/>
      <w:sz w:val="56"/>
      <w:szCs w:val="56"/>
    </w:rPr>
  </w:style>
  <w:style w:type="character" w:customStyle="1" w:styleId="KPMGChar">
    <w:name w:val="KPMG Char"/>
    <w:basedOn w:val="DefaultParagraphFont"/>
    <w:link w:val="KPMG"/>
    <w:uiPriority w:val="99"/>
    <w:semiHidden/>
    <w:rsid w:val="00AE67AB"/>
    <w:rPr>
      <w:rFonts w:asciiTheme="majorHAnsi" w:eastAsia="SimSun" w:hAnsiTheme="majorHAnsi" w:cstheme="minorHAnsi"/>
      <w:color w:val="DFB558" w:themeColor="accent1"/>
      <w:sz w:val="56"/>
      <w:szCs w:val="56"/>
    </w:rPr>
  </w:style>
  <w:style w:type="paragraph" w:customStyle="1" w:styleId="Tableheading">
    <w:name w:val="Table heading"/>
    <w:next w:val="Normal"/>
    <w:link w:val="TableheadingChar"/>
    <w:autoRedefine/>
    <w:uiPriority w:val="11"/>
    <w:qFormat/>
    <w:rsid w:val="006A0540"/>
    <w:pPr>
      <w:spacing w:before="120" w:after="120" w:line="240" w:lineRule="auto"/>
    </w:pPr>
    <w:rPr>
      <w:rFonts w:asciiTheme="majorHAnsi" w:hAnsiTheme="majorHAnsi"/>
      <w:b/>
      <w:color w:val="000000" w:themeColor="text1"/>
      <w:sz w:val="18"/>
    </w:rPr>
  </w:style>
  <w:style w:type="paragraph" w:customStyle="1" w:styleId="Tablebodytext">
    <w:name w:val="Table body text"/>
    <w:autoRedefine/>
    <w:uiPriority w:val="12"/>
    <w:qFormat/>
    <w:rsid w:val="00461BAC"/>
    <w:pPr>
      <w:spacing w:before="60" w:after="60" w:line="240" w:lineRule="auto"/>
    </w:pPr>
    <w:rPr>
      <w:sz w:val="18"/>
    </w:rPr>
  </w:style>
  <w:style w:type="paragraph" w:customStyle="1" w:styleId="Tablebullet1">
    <w:name w:val="Table bullet 1"/>
    <w:next w:val="BodyText1"/>
    <w:autoRedefine/>
    <w:uiPriority w:val="12"/>
    <w:qFormat/>
    <w:rsid w:val="00461BAC"/>
    <w:pPr>
      <w:numPr>
        <w:numId w:val="8"/>
      </w:numPr>
      <w:spacing w:before="40" w:after="40" w:line="240" w:lineRule="auto"/>
      <w:ind w:left="284" w:hanging="284"/>
    </w:pPr>
    <w:rPr>
      <w:sz w:val="18"/>
    </w:rPr>
  </w:style>
  <w:style w:type="paragraph" w:customStyle="1" w:styleId="Tablebullet2">
    <w:name w:val="Table bullet 2"/>
    <w:next w:val="BodyText1"/>
    <w:autoRedefine/>
    <w:uiPriority w:val="12"/>
    <w:qFormat/>
    <w:rsid w:val="00461BAC"/>
    <w:pPr>
      <w:numPr>
        <w:numId w:val="10"/>
      </w:numPr>
      <w:spacing w:before="40" w:after="40" w:line="240" w:lineRule="auto"/>
      <w:ind w:left="568" w:hanging="284"/>
    </w:pPr>
    <w:rPr>
      <w:sz w:val="18"/>
    </w:rPr>
  </w:style>
  <w:style w:type="paragraph" w:customStyle="1" w:styleId="Numberedlist1">
    <w:name w:val="Numbered list 1"/>
    <w:autoRedefine/>
    <w:uiPriority w:val="7"/>
    <w:qFormat/>
    <w:rsid w:val="006A0540"/>
    <w:pPr>
      <w:numPr>
        <w:numId w:val="13"/>
      </w:numPr>
      <w:spacing w:before="120" w:after="120" w:line="276" w:lineRule="auto"/>
      <w:ind w:left="567" w:hanging="567"/>
    </w:pPr>
  </w:style>
  <w:style w:type="paragraph" w:customStyle="1" w:styleId="BodytextBold">
    <w:name w:val="Body text_Bold"/>
    <w:uiPriority w:val="99"/>
    <w:semiHidden/>
    <w:qFormat/>
    <w:rsid w:val="0093339B"/>
    <w:pPr>
      <w:spacing w:before="120" w:after="120" w:line="240" w:lineRule="auto"/>
    </w:pPr>
    <w:rPr>
      <w:rFonts w:ascii="Arial" w:hAnsi="Arial"/>
      <w:b/>
      <w:bCs/>
      <w:sz w:val="20"/>
    </w:rPr>
  </w:style>
  <w:style w:type="paragraph" w:customStyle="1" w:styleId="Quotetext">
    <w:name w:val="Quote text"/>
    <w:autoRedefine/>
    <w:uiPriority w:val="10"/>
    <w:qFormat/>
    <w:rsid w:val="00236CB7"/>
    <w:pPr>
      <w:spacing w:before="240" w:after="240" w:line="240" w:lineRule="auto"/>
    </w:pPr>
    <w:rPr>
      <w:i/>
      <w:color w:val="000000" w:themeColor="text1"/>
      <w:sz w:val="24"/>
    </w:rPr>
  </w:style>
  <w:style w:type="paragraph" w:customStyle="1" w:styleId="Numberedlistabc">
    <w:name w:val="Numbered list_abc"/>
    <w:autoRedefine/>
    <w:uiPriority w:val="9"/>
    <w:qFormat/>
    <w:rsid w:val="006A0540"/>
    <w:pPr>
      <w:numPr>
        <w:numId w:val="18"/>
      </w:numPr>
      <w:spacing w:before="120" w:after="120" w:line="276" w:lineRule="auto"/>
      <w:ind w:left="1140" w:hanging="573"/>
    </w:pPr>
  </w:style>
  <w:style w:type="paragraph" w:customStyle="1" w:styleId="Numberedlistii">
    <w:name w:val="Numbered list_ii"/>
    <w:autoRedefine/>
    <w:uiPriority w:val="9"/>
    <w:qFormat/>
    <w:rsid w:val="006A0540"/>
    <w:pPr>
      <w:numPr>
        <w:numId w:val="47"/>
      </w:numPr>
      <w:spacing w:before="120" w:after="120" w:line="276" w:lineRule="auto"/>
      <w:ind w:left="1701" w:hanging="567"/>
    </w:pPr>
  </w:style>
  <w:style w:type="paragraph" w:customStyle="1" w:styleId="Figuretext">
    <w:name w:val="Figure text"/>
    <w:autoRedefine/>
    <w:uiPriority w:val="13"/>
    <w:qFormat/>
    <w:rsid w:val="00461BAC"/>
    <w:pPr>
      <w:spacing w:before="60" w:after="240" w:line="240" w:lineRule="auto"/>
    </w:pPr>
    <w:rPr>
      <w:i/>
      <w:sz w:val="20"/>
    </w:rPr>
  </w:style>
  <w:style w:type="paragraph" w:customStyle="1" w:styleId="Heading2Noshow">
    <w:name w:val="Heading 2_No show"/>
    <w:autoRedefine/>
    <w:qFormat/>
    <w:rsid w:val="00236CB7"/>
    <w:pPr>
      <w:spacing w:beforeLines="500" w:before="1200" w:beforeAutospacing="1" w:after="100" w:afterAutospacing="1" w:line="240" w:lineRule="auto"/>
    </w:pPr>
    <w:rPr>
      <w:rFonts w:asciiTheme="majorHAnsi" w:eastAsiaTheme="majorEastAsia" w:hAnsiTheme="majorHAnsi" w:cstheme="majorBidi"/>
      <w:color w:val="000000" w:themeColor="text1"/>
      <w:sz w:val="32"/>
      <w:szCs w:val="26"/>
    </w:rPr>
  </w:style>
  <w:style w:type="paragraph" w:styleId="FootnoteText">
    <w:name w:val="footnote text"/>
    <w:basedOn w:val="Normal"/>
    <w:link w:val="FootnoteTextChar"/>
    <w:uiPriority w:val="99"/>
    <w:semiHidden/>
    <w:unhideWhenUsed/>
    <w:rsid w:val="001814BA"/>
    <w:pPr>
      <w:spacing w:before="0" w:after="0"/>
    </w:pPr>
    <w:rPr>
      <w:szCs w:val="20"/>
    </w:rPr>
  </w:style>
  <w:style w:type="character" w:customStyle="1" w:styleId="FootnoteTextChar">
    <w:name w:val="Footnote Text Char"/>
    <w:basedOn w:val="DefaultParagraphFont"/>
    <w:link w:val="FootnoteText"/>
    <w:uiPriority w:val="99"/>
    <w:semiHidden/>
    <w:rsid w:val="001814BA"/>
    <w:rPr>
      <w:rFonts w:ascii="Arial" w:hAnsi="Arial"/>
      <w:sz w:val="20"/>
      <w:szCs w:val="20"/>
    </w:rPr>
  </w:style>
  <w:style w:type="character" w:styleId="FootnoteReference">
    <w:name w:val="footnote reference"/>
    <w:basedOn w:val="DefaultParagraphFont"/>
    <w:uiPriority w:val="99"/>
    <w:unhideWhenUsed/>
    <w:qFormat/>
    <w:rsid w:val="001D162D"/>
    <w:rPr>
      <w:rFonts w:asciiTheme="minorHAnsi" w:hAnsiTheme="minorHAnsi"/>
      <w:color w:val="0D0D0D" w:themeColor="text1" w:themeTint="F2"/>
      <w:sz w:val="18"/>
      <w:bdr w:val="none" w:sz="0" w:space="0" w:color="auto"/>
      <w:vertAlign w:val="superscript"/>
    </w:rPr>
  </w:style>
  <w:style w:type="paragraph" w:customStyle="1" w:styleId="FootnoteText1">
    <w:name w:val="Footnote Text1"/>
    <w:autoRedefine/>
    <w:uiPriority w:val="99"/>
    <w:qFormat/>
    <w:rsid w:val="00236CB7"/>
    <w:pPr>
      <w:spacing w:before="100" w:beforeAutospacing="1" w:after="60" w:line="240" w:lineRule="auto"/>
    </w:pPr>
    <w:rPr>
      <w:szCs w:val="20"/>
    </w:rPr>
  </w:style>
  <w:style w:type="paragraph" w:styleId="Title">
    <w:name w:val="Title"/>
    <w:basedOn w:val="Normal"/>
    <w:next w:val="Normal"/>
    <w:link w:val="TitleChar"/>
    <w:uiPriority w:val="99"/>
    <w:semiHidden/>
    <w:qFormat/>
    <w:rsid w:val="00F27FC2"/>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semiHidden/>
    <w:rsid w:val="00AE67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9"/>
    <w:semiHidden/>
    <w:qFormat/>
    <w:rsid w:val="00F27FC2"/>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99"/>
    <w:semiHidden/>
    <w:rsid w:val="00AE67AB"/>
    <w:rPr>
      <w:rFonts w:eastAsiaTheme="minorEastAsia"/>
      <w:color w:val="5A5A5A" w:themeColor="text1" w:themeTint="A5"/>
      <w:spacing w:val="15"/>
    </w:rPr>
  </w:style>
  <w:style w:type="paragraph" w:customStyle="1" w:styleId="Bodycopy">
    <w:name w:val="Body copy"/>
    <w:basedOn w:val="Normal"/>
    <w:uiPriority w:val="99"/>
    <w:semiHidden/>
    <w:rsid w:val="00AC4F7E"/>
    <w:pPr>
      <w:suppressAutoHyphens/>
      <w:autoSpaceDE w:val="0"/>
      <w:autoSpaceDN w:val="0"/>
      <w:adjustRightInd w:val="0"/>
      <w:spacing w:before="0" w:after="113" w:line="260" w:lineRule="atLeast"/>
      <w:textAlignment w:val="center"/>
    </w:pPr>
    <w:rPr>
      <w:rFonts w:ascii="Univers 45 Light" w:hAnsi="Univers 45 Light" w:cs="Univers 45 Light"/>
      <w:color w:val="000000"/>
      <w:szCs w:val="20"/>
      <w:lang w:val="en-GB"/>
    </w:rPr>
  </w:style>
  <w:style w:type="character" w:customStyle="1" w:styleId="Heading4Char">
    <w:name w:val="Heading 4 Char"/>
    <w:basedOn w:val="DefaultParagraphFont"/>
    <w:link w:val="Heading4"/>
    <w:rsid w:val="00215342"/>
    <w:rPr>
      <w:rFonts w:asciiTheme="majorHAnsi" w:eastAsiaTheme="majorEastAsia" w:hAnsiTheme="majorHAnsi" w:cstheme="majorBidi"/>
      <w:color w:val="000000" w:themeColor="text1"/>
      <w:szCs w:val="20"/>
    </w:rPr>
  </w:style>
  <w:style w:type="character" w:customStyle="1" w:styleId="Heading5Char">
    <w:name w:val="Heading 5 Char"/>
    <w:basedOn w:val="DefaultParagraphFont"/>
    <w:link w:val="Heading5"/>
    <w:rsid w:val="00215342"/>
    <w:rPr>
      <w:rFonts w:asciiTheme="majorHAnsi" w:eastAsiaTheme="majorEastAsia" w:hAnsiTheme="majorHAnsi" w:cstheme="majorBidi"/>
      <w:i/>
      <w:iCs/>
      <w:color w:val="000000" w:themeColor="text1"/>
    </w:rPr>
  </w:style>
  <w:style w:type="character" w:customStyle="1" w:styleId="Heading6Char">
    <w:name w:val="Heading 6 Char"/>
    <w:basedOn w:val="DefaultParagraphFont"/>
    <w:link w:val="Heading6"/>
    <w:uiPriority w:val="6"/>
    <w:semiHidden/>
    <w:rsid w:val="00AE67AB"/>
    <w:rPr>
      <w:rFonts w:asciiTheme="majorHAnsi" w:eastAsiaTheme="majorEastAsia" w:hAnsiTheme="majorHAnsi" w:cstheme="majorBidi"/>
      <w:color w:val="816019" w:themeColor="accent1" w:themeShade="7F"/>
      <w:sz w:val="20"/>
    </w:rPr>
  </w:style>
  <w:style w:type="character" w:styleId="UnresolvedMention">
    <w:name w:val="Unresolved Mention"/>
    <w:basedOn w:val="DefaultParagraphFont"/>
    <w:uiPriority w:val="99"/>
    <w:semiHidden/>
    <w:unhideWhenUsed/>
    <w:rsid w:val="003E2790"/>
    <w:rPr>
      <w:color w:val="605E5C"/>
      <w:shd w:val="clear" w:color="auto" w:fill="E1DFDD"/>
    </w:rPr>
  </w:style>
  <w:style w:type="character" w:styleId="FollowedHyperlink">
    <w:name w:val="FollowedHyperlink"/>
    <w:basedOn w:val="DefaultParagraphFont"/>
    <w:uiPriority w:val="99"/>
    <w:semiHidden/>
    <w:unhideWhenUsed/>
    <w:rsid w:val="00D9504B"/>
    <w:rPr>
      <w:color w:val="954F72" w:themeColor="followedHyperlink"/>
      <w:u w:val="single"/>
    </w:rPr>
  </w:style>
  <w:style w:type="paragraph" w:styleId="Revision">
    <w:name w:val="Revision"/>
    <w:hidden/>
    <w:uiPriority w:val="99"/>
    <w:semiHidden/>
    <w:rsid w:val="00D543C0"/>
    <w:pPr>
      <w:spacing w:after="0" w:line="240" w:lineRule="auto"/>
    </w:pPr>
    <w:rPr>
      <w:rFonts w:ascii="Arial" w:hAnsi="Arial"/>
      <w:sz w:val="20"/>
    </w:rPr>
  </w:style>
  <w:style w:type="paragraph" w:styleId="Quote">
    <w:name w:val="Quote"/>
    <w:basedOn w:val="Normal"/>
    <w:next w:val="Normal"/>
    <w:link w:val="QuoteChar"/>
    <w:uiPriority w:val="99"/>
    <w:semiHidden/>
    <w:qFormat/>
    <w:locked/>
    <w:rsid w:val="00332A8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332A8D"/>
    <w:rPr>
      <w:rFonts w:ascii="Arial" w:hAnsi="Arial"/>
      <w:i/>
      <w:iCs/>
      <w:color w:val="404040" w:themeColor="text1" w:themeTint="BF"/>
      <w:sz w:val="20"/>
    </w:rPr>
  </w:style>
  <w:style w:type="paragraph" w:customStyle="1" w:styleId="Bullet2ndlevel">
    <w:name w:val="Bullet 2nd level"/>
    <w:basedOn w:val="Normal"/>
    <w:autoRedefine/>
    <w:uiPriority w:val="2"/>
    <w:qFormat/>
    <w:rsid w:val="006A0540"/>
    <w:pPr>
      <w:numPr>
        <w:numId w:val="32"/>
      </w:numPr>
      <w:tabs>
        <w:tab w:val="clear" w:pos="340"/>
      </w:tabs>
      <w:spacing w:line="276" w:lineRule="auto"/>
      <w:ind w:left="1134" w:hanging="567"/>
    </w:pPr>
    <w:rPr>
      <w:rFonts w:asciiTheme="minorHAnsi" w:hAnsiTheme="minorHAnsi" w:cs="Arial"/>
      <w:sz w:val="22"/>
    </w:rPr>
  </w:style>
  <w:style w:type="paragraph" w:customStyle="1" w:styleId="Bullet3rdlevel">
    <w:name w:val="Bullet 3rd level"/>
    <w:basedOn w:val="Normal"/>
    <w:autoRedefine/>
    <w:uiPriority w:val="2"/>
    <w:qFormat/>
    <w:rsid w:val="006A0540"/>
    <w:pPr>
      <w:numPr>
        <w:ilvl w:val="2"/>
        <w:numId w:val="33"/>
      </w:numPr>
      <w:spacing w:line="276" w:lineRule="auto"/>
      <w:ind w:left="1701" w:hanging="567"/>
    </w:pPr>
    <w:rPr>
      <w:rFonts w:asciiTheme="minorHAnsi" w:hAnsiTheme="minorHAnsi" w:cstheme="minorHAnsi"/>
      <w:sz w:val="22"/>
    </w:rPr>
  </w:style>
  <w:style w:type="paragraph" w:customStyle="1" w:styleId="Contactus">
    <w:name w:val="Contact us"/>
    <w:basedOn w:val="Normal"/>
    <w:autoRedefine/>
    <w:uiPriority w:val="14"/>
    <w:qFormat/>
    <w:rsid w:val="00236CB7"/>
    <w:pPr>
      <w:spacing w:before="1680" w:after="240"/>
    </w:pPr>
    <w:rPr>
      <w:rFonts w:asciiTheme="majorHAnsi" w:hAnsiTheme="majorHAnsi" w:cs="Segoe UI"/>
      <w:b/>
      <w:color w:val="359D9A" w:themeColor="accent2"/>
      <w:sz w:val="44"/>
    </w:rPr>
  </w:style>
  <w:style w:type="paragraph" w:customStyle="1" w:styleId="backcoverdetails">
    <w:name w:val="back cover details"/>
    <w:basedOn w:val="Normal"/>
    <w:autoRedefine/>
    <w:uiPriority w:val="14"/>
    <w:qFormat/>
    <w:rsid w:val="00EB48CC"/>
    <w:pPr>
      <w:spacing w:before="0" w:after="0"/>
    </w:pPr>
    <w:rPr>
      <w:rFonts w:asciiTheme="minorHAnsi" w:hAnsiTheme="minorHAnsi" w:cstheme="minorHAnsi"/>
      <w:b/>
      <w:color w:val="000000" w:themeColor="text1"/>
    </w:rPr>
  </w:style>
  <w:style w:type="character" w:styleId="Strong">
    <w:name w:val="Strong"/>
    <w:basedOn w:val="DefaultParagraphFont"/>
    <w:uiPriority w:val="22"/>
    <w:qFormat/>
    <w:rsid w:val="009A5FB1"/>
    <w:rPr>
      <w:b/>
      <w:bCs/>
    </w:rPr>
  </w:style>
  <w:style w:type="paragraph" w:customStyle="1" w:styleId="TableHeadinggreen">
    <w:name w:val="Table Heading green"/>
    <w:basedOn w:val="Tableheading"/>
    <w:link w:val="TableHeadinggreenChar"/>
    <w:autoRedefine/>
    <w:uiPriority w:val="11"/>
    <w:qFormat/>
    <w:rsid w:val="00E06128"/>
  </w:style>
  <w:style w:type="character" w:customStyle="1" w:styleId="TableheadingChar">
    <w:name w:val="Table heading Char"/>
    <w:basedOn w:val="DefaultParagraphFont"/>
    <w:link w:val="Tableheading"/>
    <w:uiPriority w:val="11"/>
    <w:rsid w:val="006A0540"/>
    <w:rPr>
      <w:rFonts w:asciiTheme="majorHAnsi" w:hAnsiTheme="majorHAnsi"/>
      <w:b/>
      <w:color w:val="000000" w:themeColor="text1"/>
      <w:sz w:val="18"/>
    </w:rPr>
  </w:style>
  <w:style w:type="character" w:customStyle="1" w:styleId="TableHeadinggreenChar">
    <w:name w:val="Table Heading green Char"/>
    <w:basedOn w:val="TableheadingChar"/>
    <w:link w:val="TableHeadinggreen"/>
    <w:uiPriority w:val="11"/>
    <w:rsid w:val="00E06128"/>
    <w:rPr>
      <w:rFonts w:ascii="Arial" w:hAnsi="Arial"/>
      <w:b/>
      <w:color w:val="00338D" w:themeColor="accent3"/>
      <w:sz w:val="18"/>
    </w:rPr>
  </w:style>
  <w:style w:type="paragraph" w:styleId="IntenseQuote">
    <w:name w:val="Intense Quote"/>
    <w:basedOn w:val="Normal"/>
    <w:next w:val="Normal"/>
    <w:link w:val="IntenseQuoteChar"/>
    <w:autoRedefine/>
    <w:uiPriority w:val="99"/>
    <w:semiHidden/>
    <w:qFormat/>
    <w:rsid w:val="009C45A4"/>
    <w:pPr>
      <w:pBdr>
        <w:top w:val="single" w:sz="4" w:space="10" w:color="DFB558" w:themeColor="accent1"/>
        <w:bottom w:val="single" w:sz="4" w:space="10" w:color="DFB558" w:themeColor="accent1"/>
      </w:pBdr>
      <w:spacing w:before="360" w:after="360"/>
      <w:ind w:left="864" w:right="864"/>
      <w:jc w:val="center"/>
    </w:pPr>
    <w:rPr>
      <w:rFonts w:asciiTheme="minorHAnsi" w:hAnsiTheme="minorHAnsi"/>
      <w:i/>
      <w:iCs/>
      <w:color w:val="5271FF" w:themeColor="text2"/>
    </w:rPr>
  </w:style>
  <w:style w:type="character" w:customStyle="1" w:styleId="IntenseQuoteChar">
    <w:name w:val="Intense Quote Char"/>
    <w:basedOn w:val="DefaultParagraphFont"/>
    <w:link w:val="IntenseQuote"/>
    <w:uiPriority w:val="99"/>
    <w:semiHidden/>
    <w:rsid w:val="009C45A4"/>
    <w:rPr>
      <w:i/>
      <w:iCs/>
      <w:color w:val="5271FF" w:themeColor="text2"/>
      <w:sz w:val="20"/>
    </w:rPr>
  </w:style>
  <w:style w:type="paragraph" w:customStyle="1" w:styleId="IntroText">
    <w:name w:val="Intro Text"/>
    <w:basedOn w:val="Normal"/>
    <w:autoRedefine/>
    <w:qFormat/>
    <w:rsid w:val="006A0540"/>
    <w:pPr>
      <w:spacing w:before="600" w:after="480" w:line="276" w:lineRule="auto"/>
    </w:pPr>
    <w:rPr>
      <w:rFonts w:asciiTheme="majorHAnsi" w:eastAsia="Arial" w:hAnsiTheme="majorHAnsi" w:cs="Arial"/>
      <w:color w:val="000000" w:themeColor="text1"/>
      <w:sz w:val="28"/>
      <w:szCs w:val="28"/>
    </w:rPr>
  </w:style>
  <w:style w:type="paragraph" w:customStyle="1" w:styleId="Bannerheading">
    <w:name w:val="Banner heading"/>
    <w:uiPriority w:val="99"/>
    <w:qFormat/>
    <w:rsid w:val="00C32D1B"/>
    <w:rPr>
      <w:rFonts w:ascii="Arial" w:hAnsi="Arial"/>
      <w:b/>
      <w:color w:val="359D9A" w:themeColor="accent2"/>
      <w:sz w:val="56"/>
    </w:rPr>
  </w:style>
  <w:style w:type="paragraph" w:customStyle="1" w:styleId="Subheading">
    <w:name w:val="Subheading"/>
    <w:basedOn w:val="Heading2Noshow"/>
    <w:uiPriority w:val="99"/>
    <w:qFormat/>
    <w:rsid w:val="003D6007"/>
  </w:style>
  <w:style w:type="paragraph" w:customStyle="1" w:styleId="NumberedList10">
    <w:name w:val="Numbered List 1"/>
    <w:basedOn w:val="Normal"/>
    <w:qFormat/>
    <w:rsid w:val="001D0CA0"/>
    <w:pPr>
      <w:suppressAutoHyphens/>
      <w:spacing w:before="180" w:after="60" w:line="280" w:lineRule="atLeast"/>
    </w:pPr>
    <w:rPr>
      <w:rFonts w:asciiTheme="minorHAnsi" w:hAnsiTheme="minorHAnsi"/>
      <w:sz w:val="22"/>
    </w:rPr>
  </w:style>
  <w:style w:type="paragraph" w:customStyle="1" w:styleId="Heading1Numbered">
    <w:name w:val="Heading 1 Numbered"/>
    <w:basedOn w:val="Bannerheading"/>
    <w:next w:val="Normal"/>
    <w:qFormat/>
    <w:rsid w:val="003D6007"/>
    <w:pPr>
      <w:spacing w:before="360"/>
    </w:pPr>
    <w:rPr>
      <w:rFonts w:asciiTheme="majorHAnsi" w:hAnsiTheme="majorHAnsi" w:cstheme="majorHAnsi"/>
      <w:color w:val="auto"/>
    </w:rPr>
  </w:style>
  <w:style w:type="paragraph" w:customStyle="1" w:styleId="Boxed2Text">
    <w:name w:val="Boxed 2 Text"/>
    <w:basedOn w:val="Normal"/>
    <w:autoRedefine/>
    <w:qFormat/>
    <w:rsid w:val="002F6BD0"/>
    <w:pPr>
      <w:numPr>
        <w:numId w:val="45"/>
      </w:numPr>
      <w:pBdr>
        <w:top w:val="single" w:sz="4" w:space="14" w:color="DFB558" w:themeColor="accent1"/>
        <w:left w:val="single" w:sz="4" w:space="14" w:color="DFB558" w:themeColor="accent1"/>
        <w:bottom w:val="single" w:sz="4" w:space="14" w:color="DFB558" w:themeColor="accent1"/>
        <w:right w:val="single" w:sz="4" w:space="14" w:color="DFB558" w:themeColor="accent1"/>
      </w:pBdr>
      <w:shd w:val="clear" w:color="auto" w:fill="F2E1BC" w:themeFill="accent1" w:themeFillTint="66"/>
      <w:suppressAutoHyphens/>
      <w:spacing w:before="180" w:after="60" w:line="280" w:lineRule="atLeast"/>
      <w:ind w:right="284" w:hanging="720"/>
    </w:pPr>
    <w:rPr>
      <w:rFonts w:asciiTheme="minorHAnsi" w:hAnsiTheme="minorHAnsi"/>
      <w:sz w:val="22"/>
    </w:rPr>
  </w:style>
  <w:style w:type="paragraph" w:styleId="ListParagraph">
    <w:name w:val="List Paragraph"/>
    <w:basedOn w:val="Normal"/>
    <w:uiPriority w:val="34"/>
    <w:qFormat/>
    <w:rsid w:val="001D0CA0"/>
    <w:pPr>
      <w:suppressAutoHyphens/>
      <w:spacing w:before="180" w:after="60" w:line="280" w:lineRule="atLeast"/>
      <w:ind w:left="720"/>
      <w:contextualSpacing/>
    </w:pPr>
    <w:rPr>
      <w:rFonts w:asciiTheme="minorHAnsi" w:hAnsiTheme="minorHAnsi"/>
      <w:sz w:val="22"/>
    </w:rPr>
  </w:style>
  <w:style w:type="character" w:styleId="CommentReference">
    <w:name w:val="annotation reference"/>
    <w:basedOn w:val="DefaultParagraphFont"/>
    <w:uiPriority w:val="99"/>
    <w:semiHidden/>
    <w:unhideWhenUsed/>
    <w:rsid w:val="001D0CA0"/>
    <w:rPr>
      <w:sz w:val="16"/>
      <w:szCs w:val="16"/>
    </w:rPr>
  </w:style>
  <w:style w:type="paragraph" w:styleId="CommentText">
    <w:name w:val="annotation text"/>
    <w:basedOn w:val="Normal"/>
    <w:link w:val="CommentTextChar"/>
    <w:uiPriority w:val="99"/>
    <w:unhideWhenUsed/>
    <w:rsid w:val="001D0CA0"/>
    <w:pPr>
      <w:suppressAutoHyphens/>
      <w:spacing w:before="180" w:after="60"/>
    </w:pPr>
    <w:rPr>
      <w:rFonts w:asciiTheme="minorHAnsi" w:hAnsiTheme="minorHAnsi"/>
      <w:szCs w:val="20"/>
    </w:rPr>
  </w:style>
  <w:style w:type="character" w:customStyle="1" w:styleId="CommentTextChar">
    <w:name w:val="Comment Text Char"/>
    <w:basedOn w:val="DefaultParagraphFont"/>
    <w:link w:val="CommentText"/>
    <w:uiPriority w:val="99"/>
    <w:rsid w:val="001D0CA0"/>
    <w:rPr>
      <w:sz w:val="20"/>
      <w:szCs w:val="20"/>
    </w:rPr>
  </w:style>
  <w:style w:type="paragraph" w:styleId="CommentSubject">
    <w:name w:val="annotation subject"/>
    <w:basedOn w:val="CommentText"/>
    <w:next w:val="CommentText"/>
    <w:link w:val="CommentSubjectChar"/>
    <w:uiPriority w:val="99"/>
    <w:semiHidden/>
    <w:unhideWhenUsed/>
    <w:rsid w:val="00C44665"/>
    <w:pPr>
      <w:suppressAutoHyphens w:val="0"/>
      <w:spacing w:before="120" w:after="120"/>
    </w:pPr>
    <w:rPr>
      <w:rFonts w:ascii="Arial" w:hAnsi="Arial"/>
      <w:b/>
      <w:bCs/>
    </w:rPr>
  </w:style>
  <w:style w:type="character" w:customStyle="1" w:styleId="CommentSubjectChar">
    <w:name w:val="Comment Subject Char"/>
    <w:basedOn w:val="CommentTextChar"/>
    <w:link w:val="CommentSubject"/>
    <w:uiPriority w:val="99"/>
    <w:semiHidden/>
    <w:rsid w:val="00C44665"/>
    <w:rPr>
      <w:rFonts w:ascii="Arial" w:hAnsi="Arial"/>
      <w:b/>
      <w:bCs/>
      <w:sz w:val="20"/>
      <w:szCs w:val="20"/>
    </w:rPr>
  </w:style>
  <w:style w:type="character" w:styleId="Mention">
    <w:name w:val="Mention"/>
    <w:basedOn w:val="DefaultParagraphFont"/>
    <w:uiPriority w:val="99"/>
    <w:unhideWhenUsed/>
    <w:rsid w:val="00E650E6"/>
    <w:rPr>
      <w:color w:val="2B579A"/>
      <w:shd w:val="clear" w:color="auto" w:fill="E1DFDD"/>
    </w:rPr>
  </w:style>
  <w:style w:type="paragraph" w:customStyle="1" w:styleId="TableSourceNotes">
    <w:name w:val="Table Source Notes"/>
    <w:basedOn w:val="Normal"/>
    <w:qFormat/>
    <w:rsid w:val="00902AB1"/>
    <w:pPr>
      <w:suppressAutoHyphens/>
      <w:spacing w:after="60" w:line="240" w:lineRule="atLeast"/>
      <w:ind w:left="284" w:hanging="284"/>
      <w:contextualSpacing/>
    </w:pPr>
    <w:rPr>
      <w:rFonts w:asciiTheme="minorHAnsi" w:hAnsiTheme="minorHAnsi"/>
      <w:sz w:val="18"/>
    </w:rPr>
  </w:style>
  <w:style w:type="character" w:customStyle="1" w:styleId="BodyText1Char">
    <w:name w:val="Body Text 1 Char"/>
    <w:basedOn w:val="DefaultParagraphFont"/>
    <w:link w:val="BodyText1"/>
    <w:uiPriority w:val="2"/>
    <w:rsid w:val="00B70148"/>
    <w:rPr>
      <w:bCs/>
    </w:rPr>
  </w:style>
  <w:style w:type="paragraph" w:customStyle="1" w:styleId="EgHeading1">
    <w:name w:val="Eg Heading 1"/>
    <w:basedOn w:val="Heading1"/>
    <w:link w:val="EgHeading1Char"/>
    <w:uiPriority w:val="99"/>
    <w:qFormat/>
    <w:rsid w:val="00A34966"/>
    <w:pPr>
      <w:keepNext/>
      <w:keepLines/>
      <w:spacing w:before="120" w:after="360" w:line="240" w:lineRule="auto"/>
    </w:pPr>
    <w:rPr>
      <w:rFonts w:eastAsiaTheme="majorEastAsia" w:cstheme="majorBidi"/>
      <w:sz w:val="48"/>
      <w:szCs w:val="32"/>
    </w:rPr>
  </w:style>
  <w:style w:type="character" w:customStyle="1" w:styleId="EgHeading1Char">
    <w:name w:val="Eg Heading 1 Char"/>
    <w:basedOn w:val="Heading1Char"/>
    <w:link w:val="EgHeading1"/>
    <w:uiPriority w:val="99"/>
    <w:rsid w:val="00A34966"/>
    <w:rPr>
      <w:rFonts w:asciiTheme="majorHAnsi" w:eastAsiaTheme="majorEastAsia" w:hAnsiTheme="majorHAnsi" w:cstheme="majorBidi"/>
      <w:b/>
      <w:sz w:val="48"/>
      <w:szCs w:val="32"/>
    </w:rPr>
  </w:style>
  <w:style w:type="paragraph" w:styleId="Caption">
    <w:name w:val="caption"/>
    <w:basedOn w:val="Normal"/>
    <w:next w:val="Normal"/>
    <w:uiPriority w:val="35"/>
    <w:unhideWhenUsed/>
    <w:qFormat/>
    <w:rsid w:val="007E6C21"/>
    <w:pPr>
      <w:spacing w:before="0" w:after="80"/>
    </w:pPr>
    <w:rPr>
      <w:i/>
      <w:iCs/>
      <w:sz w:val="18"/>
      <w:szCs w:val="18"/>
    </w:rPr>
  </w:style>
  <w:style w:type="table" w:styleId="GridTable1Light-Accent3">
    <w:name w:val="Grid Table 1 Light Accent 3"/>
    <w:basedOn w:val="TableNormal"/>
    <w:uiPriority w:val="46"/>
    <w:rsid w:val="007E6C21"/>
    <w:pPr>
      <w:spacing w:after="0" w:line="240" w:lineRule="auto"/>
    </w:pPr>
    <w:tblPr>
      <w:tblStyleRowBandSize w:val="1"/>
      <w:tblStyleColBandSize w:val="1"/>
      <w:tblBorders>
        <w:top w:val="single" w:sz="4" w:space="0" w:color="6BA0FF" w:themeColor="accent3" w:themeTint="66"/>
        <w:left w:val="single" w:sz="4" w:space="0" w:color="6BA0FF" w:themeColor="accent3" w:themeTint="66"/>
        <w:bottom w:val="single" w:sz="4" w:space="0" w:color="6BA0FF" w:themeColor="accent3" w:themeTint="66"/>
        <w:right w:val="single" w:sz="4" w:space="0" w:color="6BA0FF" w:themeColor="accent3" w:themeTint="66"/>
        <w:insideH w:val="single" w:sz="4" w:space="0" w:color="6BA0FF" w:themeColor="accent3" w:themeTint="66"/>
        <w:insideV w:val="single" w:sz="4" w:space="0" w:color="6BA0FF" w:themeColor="accent3" w:themeTint="66"/>
      </w:tblBorders>
    </w:tblPr>
    <w:tblStylePr w:type="firstRow">
      <w:rPr>
        <w:b/>
        <w:bCs/>
      </w:rPr>
      <w:tblPr/>
      <w:tcPr>
        <w:tcBorders>
          <w:bottom w:val="single" w:sz="12" w:space="0" w:color="2171FF" w:themeColor="accent3" w:themeTint="99"/>
        </w:tcBorders>
      </w:tcPr>
    </w:tblStylePr>
    <w:tblStylePr w:type="lastRow">
      <w:rPr>
        <w:b/>
        <w:bCs/>
      </w:rPr>
      <w:tblPr/>
      <w:tcPr>
        <w:tcBorders>
          <w:top w:val="double" w:sz="2" w:space="0" w:color="2171FF" w:themeColor="accent3" w:themeTint="99"/>
        </w:tcBorders>
      </w:tcPr>
    </w:tblStylePr>
    <w:tblStylePr w:type="firstCol">
      <w:rPr>
        <w:b/>
        <w:bCs/>
      </w:rPr>
    </w:tblStylePr>
    <w:tblStylePr w:type="lastCol">
      <w:rPr>
        <w:b/>
        <w:bCs/>
      </w:rPr>
    </w:tblStylePr>
  </w:style>
  <w:style w:type="paragraph" w:customStyle="1" w:styleId="Italicbodytext">
    <w:name w:val="Italic body text"/>
    <w:basedOn w:val="BodyText1"/>
    <w:link w:val="ItalicbodytextChar"/>
    <w:uiPriority w:val="99"/>
    <w:qFormat/>
    <w:rsid w:val="009070AE"/>
    <w:pPr>
      <w:tabs>
        <w:tab w:val="clear" w:pos="9356"/>
      </w:tabs>
    </w:pPr>
    <w:rPr>
      <w:rFonts w:ascii="Arial" w:hAnsi="Arial" w:cs="Myriad Pro Light"/>
      <w:bCs w:val="0"/>
      <w:i/>
      <w:color w:val="000000"/>
    </w:rPr>
  </w:style>
  <w:style w:type="character" w:customStyle="1" w:styleId="ItalicbodytextChar">
    <w:name w:val="Italic body text Char"/>
    <w:basedOn w:val="BodyText1Char"/>
    <w:link w:val="Italicbodytext"/>
    <w:uiPriority w:val="99"/>
    <w:rsid w:val="009070AE"/>
    <w:rPr>
      <w:rFonts w:ascii="Arial" w:hAnsi="Arial" w:cs="Myriad Pro Light"/>
      <w:bCs w:val="0"/>
      <w:i/>
      <w:color w:val="000000"/>
    </w:rPr>
  </w:style>
  <w:style w:type="paragraph" w:customStyle="1" w:styleId="Coverheading1">
    <w:name w:val="Cover heading 1"/>
    <w:next w:val="BodyText1"/>
    <w:uiPriority w:val="99"/>
    <w:qFormat/>
    <w:rsid w:val="00961D9D"/>
    <w:rPr>
      <w:rFonts w:ascii="Arial" w:hAnsi="Arial"/>
      <w:b/>
      <w:color w:val="404040" w:themeColor="text1" w:themeTint="BF"/>
      <w:sz w:val="72"/>
    </w:rPr>
  </w:style>
  <w:style w:type="table" w:styleId="GridTable6Colorful-Accent3">
    <w:name w:val="Grid Table 6 Colorful Accent 3"/>
    <w:basedOn w:val="TableNormal"/>
    <w:uiPriority w:val="51"/>
    <w:rsid w:val="00961D9D"/>
    <w:pPr>
      <w:spacing w:after="0" w:line="240" w:lineRule="auto"/>
    </w:pPr>
    <w:rPr>
      <w:color w:val="002669" w:themeColor="accent3" w:themeShade="BF"/>
    </w:rPr>
    <w:tblPr>
      <w:tblStyleRowBandSize w:val="1"/>
      <w:tblStyleColBandSize w:val="1"/>
      <w:tblBorders>
        <w:top w:val="single" w:sz="4" w:space="0" w:color="2171FF" w:themeColor="accent3" w:themeTint="99"/>
        <w:left w:val="single" w:sz="4" w:space="0" w:color="2171FF" w:themeColor="accent3" w:themeTint="99"/>
        <w:bottom w:val="single" w:sz="4" w:space="0" w:color="2171FF" w:themeColor="accent3" w:themeTint="99"/>
        <w:right w:val="single" w:sz="4" w:space="0" w:color="2171FF" w:themeColor="accent3" w:themeTint="99"/>
        <w:insideH w:val="single" w:sz="4" w:space="0" w:color="2171FF" w:themeColor="accent3" w:themeTint="99"/>
        <w:insideV w:val="single" w:sz="4" w:space="0" w:color="2171FF" w:themeColor="accent3" w:themeTint="99"/>
      </w:tblBorders>
    </w:tblPr>
    <w:tblStylePr w:type="firstRow">
      <w:rPr>
        <w:b/>
        <w:bCs/>
      </w:rPr>
      <w:tblPr/>
      <w:tcPr>
        <w:tcBorders>
          <w:bottom w:val="single" w:sz="12" w:space="0" w:color="2171FF" w:themeColor="accent3" w:themeTint="99"/>
        </w:tcBorders>
      </w:tcPr>
    </w:tblStylePr>
    <w:tblStylePr w:type="lastRow">
      <w:rPr>
        <w:b/>
        <w:bCs/>
      </w:rPr>
      <w:tblPr/>
      <w:tcPr>
        <w:tcBorders>
          <w:top w:val="double" w:sz="4" w:space="0" w:color="2171FF" w:themeColor="accent3" w:themeTint="99"/>
        </w:tcBorders>
      </w:tcPr>
    </w:tblStylePr>
    <w:tblStylePr w:type="firstCol">
      <w:rPr>
        <w:b/>
        <w:bCs/>
      </w:rPr>
    </w:tblStylePr>
    <w:tblStylePr w:type="lastCol">
      <w:rPr>
        <w:b/>
        <w:bCs/>
      </w:rPr>
    </w:tblStylePr>
    <w:tblStylePr w:type="band1Vert">
      <w:tblPr/>
      <w:tcPr>
        <w:shd w:val="clear" w:color="auto" w:fill="B5CFFF" w:themeFill="accent3" w:themeFillTint="33"/>
      </w:tcPr>
    </w:tblStylePr>
    <w:tblStylePr w:type="band1Horz">
      <w:tblPr/>
      <w:tcPr>
        <w:shd w:val="clear" w:color="auto" w:fill="B5CFFF" w:themeFill="accent3" w:themeFillTint="33"/>
      </w:tcPr>
    </w:tblStylePr>
  </w:style>
  <w:style w:type="paragraph" w:customStyle="1" w:styleId="Centredheading1">
    <w:name w:val="Centred heading 1"/>
    <w:basedOn w:val="EgHeading1"/>
    <w:link w:val="Centredheading1Char"/>
    <w:uiPriority w:val="99"/>
    <w:qFormat/>
    <w:rsid w:val="00961D9D"/>
    <w:rPr>
      <w:color w:val="359D9A" w:themeColor="accent2"/>
      <w:sz w:val="32"/>
    </w:rPr>
  </w:style>
  <w:style w:type="character" w:customStyle="1" w:styleId="Centredheading1Char">
    <w:name w:val="Centred heading 1 Char"/>
    <w:basedOn w:val="EgHeading1Char"/>
    <w:link w:val="Centredheading1"/>
    <w:uiPriority w:val="99"/>
    <w:rsid w:val="00961D9D"/>
    <w:rPr>
      <w:rFonts w:asciiTheme="majorHAnsi" w:eastAsiaTheme="majorEastAsia" w:hAnsiTheme="majorHAnsi" w:cstheme="majorBidi"/>
      <w:b/>
      <w:color w:val="359D9A" w:themeColor="accent2"/>
      <w:sz w:val="32"/>
      <w:szCs w:val="32"/>
    </w:rPr>
  </w:style>
  <w:style w:type="paragraph" w:customStyle="1" w:styleId="Centredheading2">
    <w:name w:val="Centred heading 2"/>
    <w:basedOn w:val="EgHeading1"/>
    <w:link w:val="Centredheading2Char"/>
    <w:uiPriority w:val="99"/>
    <w:qFormat/>
    <w:rsid w:val="00961D9D"/>
    <w:rPr>
      <w:color w:val="359D9A" w:themeColor="accent2"/>
    </w:rPr>
  </w:style>
  <w:style w:type="character" w:customStyle="1" w:styleId="Centredheading2Char">
    <w:name w:val="Centred heading 2 Char"/>
    <w:basedOn w:val="EgHeading1Char"/>
    <w:link w:val="Centredheading2"/>
    <w:uiPriority w:val="99"/>
    <w:rsid w:val="00961D9D"/>
    <w:rPr>
      <w:rFonts w:asciiTheme="majorHAnsi" w:eastAsiaTheme="majorEastAsia" w:hAnsiTheme="majorHAnsi" w:cstheme="majorBidi"/>
      <w:b/>
      <w:color w:val="359D9A" w:themeColor="accent2"/>
      <w:sz w:val="48"/>
      <w:szCs w:val="32"/>
    </w:rPr>
  </w:style>
  <w:style w:type="table" w:styleId="GridTable7Colorful-Accent2">
    <w:name w:val="Grid Table 7 Colorful Accent 2"/>
    <w:basedOn w:val="TableNormal"/>
    <w:uiPriority w:val="52"/>
    <w:rsid w:val="00373811"/>
    <w:pPr>
      <w:spacing w:after="0" w:line="240" w:lineRule="auto"/>
    </w:pPr>
    <w:rPr>
      <w:color w:val="277572" w:themeColor="accent2" w:themeShade="BF"/>
    </w:rPr>
    <w:tblPr>
      <w:tblStyleRowBandSize w:val="1"/>
      <w:tblStyleColBandSize w:val="1"/>
      <w:tblBorders>
        <w:top w:val="single" w:sz="4" w:space="0" w:color="78D1CE" w:themeColor="accent2" w:themeTint="99"/>
        <w:left w:val="single" w:sz="4" w:space="0" w:color="78D1CE" w:themeColor="accent2" w:themeTint="99"/>
        <w:bottom w:val="single" w:sz="4" w:space="0" w:color="78D1CE" w:themeColor="accent2" w:themeTint="99"/>
        <w:right w:val="single" w:sz="4" w:space="0" w:color="78D1CE" w:themeColor="accent2" w:themeTint="99"/>
        <w:insideH w:val="single" w:sz="4" w:space="0" w:color="78D1CE" w:themeColor="accent2" w:themeTint="99"/>
        <w:insideV w:val="single" w:sz="4" w:space="0" w:color="78D1C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0EF" w:themeFill="accent2" w:themeFillTint="33"/>
      </w:tcPr>
    </w:tblStylePr>
    <w:tblStylePr w:type="band1Horz">
      <w:tblPr/>
      <w:tcPr>
        <w:shd w:val="clear" w:color="auto" w:fill="D2F0EF" w:themeFill="accent2" w:themeFillTint="33"/>
      </w:tcPr>
    </w:tblStylePr>
    <w:tblStylePr w:type="neCell">
      <w:tblPr/>
      <w:tcPr>
        <w:tcBorders>
          <w:bottom w:val="single" w:sz="4" w:space="0" w:color="78D1CE" w:themeColor="accent2" w:themeTint="99"/>
        </w:tcBorders>
      </w:tcPr>
    </w:tblStylePr>
    <w:tblStylePr w:type="nwCell">
      <w:tblPr/>
      <w:tcPr>
        <w:tcBorders>
          <w:bottom w:val="single" w:sz="4" w:space="0" w:color="78D1CE" w:themeColor="accent2" w:themeTint="99"/>
        </w:tcBorders>
      </w:tcPr>
    </w:tblStylePr>
    <w:tblStylePr w:type="seCell">
      <w:tblPr/>
      <w:tcPr>
        <w:tcBorders>
          <w:top w:val="single" w:sz="4" w:space="0" w:color="78D1CE" w:themeColor="accent2" w:themeTint="99"/>
        </w:tcBorders>
      </w:tcPr>
    </w:tblStylePr>
    <w:tblStylePr w:type="swCell">
      <w:tblPr/>
      <w:tcPr>
        <w:tcBorders>
          <w:top w:val="single" w:sz="4" w:space="0" w:color="78D1CE" w:themeColor="accent2" w:themeTint="99"/>
        </w:tcBorders>
      </w:tcPr>
    </w:tblStylePr>
  </w:style>
  <w:style w:type="table" w:styleId="GridTable1Light-Accent2">
    <w:name w:val="Grid Table 1 Light Accent 2"/>
    <w:basedOn w:val="TableNormal"/>
    <w:uiPriority w:val="46"/>
    <w:rsid w:val="00373811"/>
    <w:pPr>
      <w:spacing w:after="0" w:line="240" w:lineRule="auto"/>
    </w:pPr>
    <w:tblPr>
      <w:tblStyleRowBandSize w:val="1"/>
      <w:tblStyleColBandSize w:val="1"/>
      <w:tbl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insideH w:val="single" w:sz="4" w:space="0" w:color="A5E0DE" w:themeColor="accent2" w:themeTint="66"/>
        <w:insideV w:val="single" w:sz="4" w:space="0" w:color="A5E0DE" w:themeColor="accent2" w:themeTint="66"/>
      </w:tblBorders>
    </w:tblPr>
    <w:tblStylePr w:type="firstRow">
      <w:rPr>
        <w:b/>
        <w:bCs/>
      </w:rPr>
      <w:tblPr/>
      <w:tcPr>
        <w:tcBorders>
          <w:bottom w:val="single" w:sz="12" w:space="0" w:color="78D1CE" w:themeColor="accent2" w:themeTint="99"/>
        </w:tcBorders>
      </w:tcPr>
    </w:tblStylePr>
    <w:tblStylePr w:type="lastRow">
      <w:rPr>
        <w:b/>
        <w:bCs/>
      </w:rPr>
      <w:tblPr/>
      <w:tcPr>
        <w:tcBorders>
          <w:top w:val="double" w:sz="2" w:space="0" w:color="78D1CE" w:themeColor="accent2" w:themeTint="99"/>
        </w:tcBorders>
      </w:tcPr>
    </w:tblStylePr>
    <w:tblStylePr w:type="firstCol">
      <w:rPr>
        <w:b/>
        <w:bCs/>
      </w:rPr>
    </w:tblStylePr>
    <w:tblStylePr w:type="lastCol">
      <w:rPr>
        <w:b/>
        <w:bCs/>
      </w:rPr>
    </w:tblStylePr>
  </w:style>
  <w:style w:type="paragraph" w:customStyle="1" w:styleId="Heading2example">
    <w:name w:val="Heading 2 (example)"/>
    <w:basedOn w:val="Heading2"/>
    <w:link w:val="Heading2exampleChar"/>
    <w:uiPriority w:val="99"/>
    <w:qFormat/>
    <w:rsid w:val="00690EA3"/>
  </w:style>
  <w:style w:type="character" w:customStyle="1" w:styleId="Heading2exampleChar">
    <w:name w:val="Heading 2 (example) Char"/>
    <w:basedOn w:val="Heading2Char"/>
    <w:link w:val="Heading2example"/>
    <w:uiPriority w:val="99"/>
    <w:rsid w:val="00690EA3"/>
    <w:rPr>
      <w:rFonts w:asciiTheme="majorHAnsi" w:eastAsiaTheme="majorEastAsia" w:hAnsiTheme="majorHAnsi" w:cstheme="majorBidi"/>
      <w:b/>
      <w:bCs/>
      <w:color w:val="000000" w:themeColor="text1"/>
      <w:sz w:val="24"/>
      <w:szCs w:val="26"/>
    </w:rPr>
  </w:style>
  <w:style w:type="table" w:styleId="GridTable7Colorful">
    <w:name w:val="Grid Table 7 Colorful"/>
    <w:basedOn w:val="TableNormal"/>
    <w:uiPriority w:val="52"/>
    <w:rsid w:val="00690EA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Example-Centredheading">
    <w:name w:val="Example - Centred heading"/>
    <w:basedOn w:val="Centredheading2"/>
    <w:link w:val="Example-CentredheadingChar"/>
    <w:uiPriority w:val="99"/>
    <w:qFormat/>
    <w:rsid w:val="00690EA3"/>
    <w:pPr>
      <w:jc w:val="center"/>
    </w:pPr>
    <w:rPr>
      <w:color w:val="auto"/>
    </w:rPr>
  </w:style>
  <w:style w:type="character" w:customStyle="1" w:styleId="Example-CentredheadingChar">
    <w:name w:val="Example - Centred heading Char"/>
    <w:basedOn w:val="Centredheading2Char"/>
    <w:link w:val="Example-Centredheading"/>
    <w:uiPriority w:val="99"/>
    <w:rsid w:val="00690EA3"/>
    <w:rPr>
      <w:rFonts w:asciiTheme="majorHAnsi" w:eastAsiaTheme="majorEastAsia" w:hAnsiTheme="majorHAnsi" w:cstheme="majorBidi"/>
      <w:b/>
      <w:color w:val="359D9A" w:themeColor="accent2"/>
      <w:sz w:val="48"/>
      <w:szCs w:val="32"/>
    </w:rPr>
  </w:style>
  <w:style w:type="paragraph" w:customStyle="1" w:styleId="Example-Centredheading3">
    <w:name w:val="Example - Centred heading 3"/>
    <w:basedOn w:val="Centredheading1"/>
    <w:link w:val="Example-Centredheading3Char"/>
    <w:uiPriority w:val="99"/>
    <w:qFormat/>
    <w:rsid w:val="003936E8"/>
    <w:pPr>
      <w:jc w:val="center"/>
    </w:pPr>
    <w:rPr>
      <w:color w:val="auto"/>
    </w:rPr>
  </w:style>
  <w:style w:type="character" w:customStyle="1" w:styleId="Example-Centredheading3Char">
    <w:name w:val="Example - Centred heading 3 Char"/>
    <w:basedOn w:val="Centredheading1Char"/>
    <w:link w:val="Example-Centredheading3"/>
    <w:uiPriority w:val="99"/>
    <w:rsid w:val="003936E8"/>
    <w:rPr>
      <w:rFonts w:asciiTheme="majorHAnsi" w:eastAsiaTheme="majorEastAsia" w:hAnsiTheme="majorHAnsi" w:cstheme="majorBidi"/>
      <w:b/>
      <w:color w:val="359D9A" w:themeColor="accent2"/>
      <w:sz w:val="32"/>
      <w:szCs w:val="32"/>
    </w:rPr>
  </w:style>
  <w:style w:type="table" w:styleId="GridTable1Light">
    <w:name w:val="Grid Table 1 Light"/>
    <w:basedOn w:val="TableNormal"/>
    <w:uiPriority w:val="46"/>
    <w:rsid w:val="003936E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ndnoteText">
    <w:name w:val="endnote text"/>
    <w:basedOn w:val="Normal"/>
    <w:link w:val="EndnoteTextChar"/>
    <w:uiPriority w:val="99"/>
    <w:unhideWhenUsed/>
    <w:rsid w:val="00AB6E7E"/>
    <w:pPr>
      <w:spacing w:before="0" w:after="0"/>
    </w:pPr>
    <w:rPr>
      <w:szCs w:val="20"/>
    </w:rPr>
  </w:style>
  <w:style w:type="character" w:customStyle="1" w:styleId="EndnoteTextChar">
    <w:name w:val="Endnote Text Char"/>
    <w:basedOn w:val="DefaultParagraphFont"/>
    <w:link w:val="EndnoteText"/>
    <w:uiPriority w:val="99"/>
    <w:rsid w:val="00AB6E7E"/>
    <w:rPr>
      <w:rFonts w:ascii="Arial" w:hAnsi="Arial"/>
      <w:sz w:val="20"/>
      <w:szCs w:val="20"/>
    </w:rPr>
  </w:style>
  <w:style w:type="character" w:styleId="EndnoteReference">
    <w:name w:val="endnote reference"/>
    <w:basedOn w:val="DefaultParagraphFont"/>
    <w:uiPriority w:val="99"/>
    <w:semiHidden/>
    <w:unhideWhenUsed/>
    <w:rsid w:val="00AB6E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299943">
      <w:bodyDiv w:val="1"/>
      <w:marLeft w:val="0"/>
      <w:marRight w:val="0"/>
      <w:marTop w:val="0"/>
      <w:marBottom w:val="0"/>
      <w:divBdr>
        <w:top w:val="none" w:sz="0" w:space="0" w:color="auto"/>
        <w:left w:val="none" w:sz="0" w:space="0" w:color="auto"/>
        <w:bottom w:val="none" w:sz="0" w:space="0" w:color="auto"/>
        <w:right w:val="none" w:sz="0" w:space="0" w:color="auto"/>
      </w:divBdr>
    </w:div>
    <w:div w:id="359358727">
      <w:bodyDiv w:val="1"/>
      <w:marLeft w:val="0"/>
      <w:marRight w:val="0"/>
      <w:marTop w:val="0"/>
      <w:marBottom w:val="0"/>
      <w:divBdr>
        <w:top w:val="none" w:sz="0" w:space="0" w:color="auto"/>
        <w:left w:val="none" w:sz="0" w:space="0" w:color="auto"/>
        <w:bottom w:val="none" w:sz="0" w:space="0" w:color="auto"/>
        <w:right w:val="none" w:sz="0" w:space="0" w:color="auto"/>
      </w:divBdr>
    </w:div>
    <w:div w:id="682125146">
      <w:bodyDiv w:val="1"/>
      <w:marLeft w:val="0"/>
      <w:marRight w:val="0"/>
      <w:marTop w:val="0"/>
      <w:marBottom w:val="0"/>
      <w:divBdr>
        <w:top w:val="none" w:sz="0" w:space="0" w:color="auto"/>
        <w:left w:val="none" w:sz="0" w:space="0" w:color="auto"/>
        <w:bottom w:val="none" w:sz="0" w:space="0" w:color="auto"/>
        <w:right w:val="none" w:sz="0" w:space="0" w:color="auto"/>
      </w:divBdr>
    </w:div>
    <w:div w:id="848910903">
      <w:bodyDiv w:val="1"/>
      <w:marLeft w:val="0"/>
      <w:marRight w:val="0"/>
      <w:marTop w:val="0"/>
      <w:marBottom w:val="0"/>
      <w:divBdr>
        <w:top w:val="none" w:sz="0" w:space="0" w:color="auto"/>
        <w:left w:val="none" w:sz="0" w:space="0" w:color="auto"/>
        <w:bottom w:val="none" w:sz="0" w:space="0" w:color="auto"/>
        <w:right w:val="none" w:sz="0" w:space="0" w:color="auto"/>
      </w:divBdr>
    </w:div>
    <w:div w:id="1073165937">
      <w:bodyDiv w:val="1"/>
      <w:marLeft w:val="0"/>
      <w:marRight w:val="0"/>
      <w:marTop w:val="0"/>
      <w:marBottom w:val="0"/>
      <w:divBdr>
        <w:top w:val="none" w:sz="0" w:space="0" w:color="auto"/>
        <w:left w:val="none" w:sz="0" w:space="0" w:color="auto"/>
        <w:bottom w:val="none" w:sz="0" w:space="0" w:color="auto"/>
        <w:right w:val="none" w:sz="0" w:space="0" w:color="auto"/>
      </w:divBdr>
      <w:divsChild>
        <w:div w:id="679311824">
          <w:marLeft w:val="0"/>
          <w:marRight w:val="0"/>
          <w:marTop w:val="0"/>
          <w:marBottom w:val="0"/>
          <w:divBdr>
            <w:top w:val="none" w:sz="0" w:space="0" w:color="auto"/>
            <w:left w:val="none" w:sz="0" w:space="0" w:color="auto"/>
            <w:bottom w:val="none" w:sz="0" w:space="0" w:color="auto"/>
            <w:right w:val="none" w:sz="0" w:space="0" w:color="auto"/>
          </w:divBdr>
        </w:div>
      </w:divsChild>
    </w:div>
    <w:div w:id="1124159345">
      <w:bodyDiv w:val="1"/>
      <w:marLeft w:val="0"/>
      <w:marRight w:val="0"/>
      <w:marTop w:val="0"/>
      <w:marBottom w:val="0"/>
      <w:divBdr>
        <w:top w:val="none" w:sz="0" w:space="0" w:color="auto"/>
        <w:left w:val="none" w:sz="0" w:space="0" w:color="auto"/>
        <w:bottom w:val="none" w:sz="0" w:space="0" w:color="auto"/>
        <w:right w:val="none" w:sz="0" w:space="0" w:color="auto"/>
      </w:divBdr>
    </w:div>
    <w:div w:id="1681392554">
      <w:bodyDiv w:val="1"/>
      <w:marLeft w:val="0"/>
      <w:marRight w:val="0"/>
      <w:marTop w:val="0"/>
      <w:marBottom w:val="0"/>
      <w:divBdr>
        <w:top w:val="none" w:sz="0" w:space="0" w:color="auto"/>
        <w:left w:val="none" w:sz="0" w:space="0" w:color="auto"/>
        <w:bottom w:val="none" w:sz="0" w:space="0" w:color="auto"/>
        <w:right w:val="none" w:sz="0" w:space="0" w:color="auto"/>
      </w:divBdr>
    </w:div>
    <w:div w:id="2028409045">
      <w:bodyDiv w:val="1"/>
      <w:marLeft w:val="0"/>
      <w:marRight w:val="0"/>
      <w:marTop w:val="0"/>
      <w:marBottom w:val="0"/>
      <w:divBdr>
        <w:top w:val="none" w:sz="0" w:space="0" w:color="auto"/>
        <w:left w:val="none" w:sz="0" w:space="0" w:color="auto"/>
        <w:bottom w:val="none" w:sz="0" w:space="0" w:color="auto"/>
        <w:right w:val="none" w:sz="0" w:space="0" w:color="auto"/>
      </w:divBdr>
    </w:div>
    <w:div w:id="2032292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inance.gov.au/government/climate-action-government-operations/commonwealth-climate-disclosure-policy" TargetMode="External"/><Relationship Id="rId18" Type="http://schemas.openxmlformats.org/officeDocument/2006/relationships/footer" Target="footer2.xml"/><Relationship Id="rId26" Type="http://schemas.microsoft.com/office/2016/09/relationships/commentsIds" Target="commentsIds.xml"/><Relationship Id="rId21" Type="http://schemas.openxmlformats.org/officeDocument/2006/relationships/hyperlink" Target="https://www.ric.gov.au/sites/default/files/documents/20240925_OOS_Emissions-Reduction-Plan-FY2024-25_CL.pdf" TargetMode="External"/><Relationship Id="rId34" Type="http://schemas.openxmlformats.org/officeDocument/2006/relationships/diagramColors" Target="diagrams/colors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microsoft.com/office/2011/relationships/commentsExtended" Target="commentsExtended.xml"/><Relationship Id="rId33" Type="http://schemas.openxmlformats.org/officeDocument/2006/relationships/diagramQuickStyle" Target="diagrams/quickStyle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finance.gov.au/government/climate-action-government-operations/commonwealth-climate-disclosure-requirements"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comments" Target="comments.xml"/><Relationship Id="rId32" Type="http://schemas.openxmlformats.org/officeDocument/2006/relationships/diagramLayout" Target="diagrams/layout1.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finance.gov.au/government/managing-commonwealth-resources/annual-reports-corporate-commonwealth-entities-rmg-136" TargetMode="External"/><Relationship Id="rId23" Type="http://schemas.openxmlformats.org/officeDocument/2006/relationships/image" Target="media/image2.png"/><Relationship Id="rId28" Type="http://schemas.openxmlformats.org/officeDocument/2006/relationships/hyperlink" Target="https://www.dcceew.gov.au/climate-change/publications/climate-risk-opportunity-management-program-resources" TargetMode="External"/><Relationship Id="rId36" Type="http://schemas.openxmlformats.org/officeDocument/2006/relationships/hyperlink" Target="https://www.ric.gov.au/sites/default/files/documents/20240925_OOS_Emissions-Reduction-Plan-FY2024-25_CL.pdf" TargetMode="External"/><Relationship Id="rId10" Type="http://schemas.openxmlformats.org/officeDocument/2006/relationships/webSettings" Target="webSettings.xml"/><Relationship Id="rId19" Type="http://schemas.openxmlformats.org/officeDocument/2006/relationships/hyperlink" Target="https://www.finance.gov.au/government/climate-action-government-operations/commonwealth-climate-disclosure-policy" TargetMode="External"/><Relationship Id="rId31" Type="http://schemas.openxmlformats.org/officeDocument/2006/relationships/diagramData" Target="diagrams/data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finance.gov.au/government/climate-action-government-operations/commonwealth-climate-disclosure-requirements" TargetMode="External"/><Relationship Id="rId22" Type="http://schemas.openxmlformats.org/officeDocument/2006/relationships/hyperlink" Target="https://www.finance.gov.au/publications/corporate-plan/corporate-plan-2024-25" TargetMode="External"/><Relationship Id="rId27" Type="http://schemas.openxmlformats.org/officeDocument/2006/relationships/hyperlink" Target="https://www.ric.gov.au/sites/default/files/documents/20241118_RIC_Audit_%26_Risk_Committee_Charter_Nov_2024.pdf" TargetMode="External"/><Relationship Id="rId30" Type="http://schemas.openxmlformats.org/officeDocument/2006/relationships/hyperlink" Target="https://www.finance.gov.au/government/commonwealth-investment-framework" TargetMode="External"/><Relationship Id="rId35" Type="http://schemas.microsoft.com/office/2007/relationships/diagramDrawing" Target="diagrams/drawing1.xml"/><Relationship Id="rId8" Type="http://schemas.openxmlformats.org/officeDocument/2006/relationships/styles" Target="styl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6F28BB-8011-4336-BDA7-B19247D9694B}" type="doc">
      <dgm:prSet loTypeId="urn:microsoft.com/office/officeart/2008/layout/HorizontalMultiLevelHierarchy" loCatId="hierarchy" qsTypeId="urn:microsoft.com/office/officeart/2005/8/quickstyle/simple1" qsCatId="simple" csTypeId="urn:microsoft.com/office/officeart/2005/8/colors/accent2_2" csCatId="accent2" phldr="1"/>
      <dgm:spPr/>
      <dgm:t>
        <a:bodyPr/>
        <a:lstStyle/>
        <a:p>
          <a:endParaRPr lang="en-AU"/>
        </a:p>
      </dgm:t>
    </dgm:pt>
    <dgm:pt modelId="{F0624DF2-F944-4C79-8D45-C9DEF7D8E8F2}">
      <dgm:prSet phldrT="[Text]"/>
      <dgm:spPr/>
      <dgm:t>
        <a:bodyPr/>
        <a:lstStyle/>
        <a:p>
          <a:r>
            <a:rPr lang="en-AU"/>
            <a:t>CEO</a:t>
          </a:r>
        </a:p>
      </dgm:t>
    </dgm:pt>
    <dgm:pt modelId="{C8A3F6D6-31CF-4CCB-8D60-E53BBB91DB84}" type="parTrans" cxnId="{7E76450B-54A5-442A-ADBE-F4446DD10D89}">
      <dgm:prSet/>
      <dgm:spPr/>
      <dgm:t>
        <a:bodyPr/>
        <a:lstStyle/>
        <a:p>
          <a:endParaRPr lang="en-AU"/>
        </a:p>
      </dgm:t>
    </dgm:pt>
    <dgm:pt modelId="{7F04A261-6349-4997-8325-148C8C816B21}" type="sibTrans" cxnId="{7E76450B-54A5-442A-ADBE-F4446DD10D89}">
      <dgm:prSet/>
      <dgm:spPr/>
      <dgm:t>
        <a:bodyPr/>
        <a:lstStyle/>
        <a:p>
          <a:endParaRPr lang="en-AU"/>
        </a:p>
      </dgm:t>
    </dgm:pt>
    <dgm:pt modelId="{22791740-114C-4520-BF89-B8A530846A0B}">
      <dgm:prSet phldrT="[Text]"/>
      <dgm:spPr/>
      <dgm:t>
        <a:bodyPr/>
        <a:lstStyle/>
        <a:p>
          <a:r>
            <a:rPr lang="en-AU"/>
            <a:t>Executive Director - Program Delivery</a:t>
          </a:r>
        </a:p>
      </dgm:t>
    </dgm:pt>
    <dgm:pt modelId="{716E87CA-D0D6-4FFF-8D54-01CF645AF464}" type="parTrans" cxnId="{3E581B54-6440-4C8D-B059-5EF4DEEF53DC}">
      <dgm:prSet/>
      <dgm:spPr/>
      <dgm:t>
        <a:bodyPr/>
        <a:lstStyle/>
        <a:p>
          <a:endParaRPr lang="en-AU"/>
        </a:p>
      </dgm:t>
    </dgm:pt>
    <dgm:pt modelId="{CD0A7AD4-6ACD-464A-9E39-336DF523EBC7}" type="sibTrans" cxnId="{3E581B54-6440-4C8D-B059-5EF4DEEF53DC}">
      <dgm:prSet/>
      <dgm:spPr/>
      <dgm:t>
        <a:bodyPr/>
        <a:lstStyle/>
        <a:p>
          <a:endParaRPr lang="en-AU"/>
        </a:p>
      </dgm:t>
    </dgm:pt>
    <dgm:pt modelId="{49E40BAE-A4A8-4BD3-AB71-453CF99B78ED}">
      <dgm:prSet phldrT="[Text]"/>
      <dgm:spPr/>
      <dgm:t>
        <a:bodyPr/>
        <a:lstStyle/>
        <a:p>
          <a:r>
            <a:rPr lang="en-AU"/>
            <a:t>Finance</a:t>
          </a:r>
        </a:p>
      </dgm:t>
    </dgm:pt>
    <dgm:pt modelId="{BCC33482-5E8B-4BB6-9D58-72146112D578}" type="parTrans" cxnId="{CF61F3B0-6492-46F6-B7E9-16296E2D365B}">
      <dgm:prSet/>
      <dgm:spPr/>
      <dgm:t>
        <a:bodyPr/>
        <a:lstStyle/>
        <a:p>
          <a:endParaRPr lang="en-AU"/>
        </a:p>
      </dgm:t>
    </dgm:pt>
    <dgm:pt modelId="{DED1C8DD-8E11-4E15-97CA-C84153417DBB}" type="sibTrans" cxnId="{CF61F3B0-6492-46F6-B7E9-16296E2D365B}">
      <dgm:prSet/>
      <dgm:spPr/>
      <dgm:t>
        <a:bodyPr/>
        <a:lstStyle/>
        <a:p>
          <a:endParaRPr lang="en-AU"/>
        </a:p>
      </dgm:t>
    </dgm:pt>
    <dgm:pt modelId="{4885C837-47EF-469F-9490-1A7D5D701E1A}">
      <dgm:prSet phldrT="[Text]"/>
      <dgm:spPr/>
      <dgm:t>
        <a:bodyPr/>
        <a:lstStyle/>
        <a:p>
          <a:r>
            <a:rPr lang="en-AU"/>
            <a:t>IT and Innovation</a:t>
          </a:r>
        </a:p>
      </dgm:t>
    </dgm:pt>
    <dgm:pt modelId="{C60D5F8C-003C-4A73-95E3-C793FC2C667A}" type="parTrans" cxnId="{86418A0B-BA25-447A-8CFE-CFD30C6A6E8E}">
      <dgm:prSet/>
      <dgm:spPr/>
      <dgm:t>
        <a:bodyPr/>
        <a:lstStyle/>
        <a:p>
          <a:endParaRPr lang="en-AU"/>
        </a:p>
      </dgm:t>
    </dgm:pt>
    <dgm:pt modelId="{3BC049C6-AC80-4383-B8F4-E482A7038923}" type="sibTrans" cxnId="{86418A0B-BA25-447A-8CFE-CFD30C6A6E8E}">
      <dgm:prSet/>
      <dgm:spPr/>
      <dgm:t>
        <a:bodyPr/>
        <a:lstStyle/>
        <a:p>
          <a:endParaRPr lang="en-AU"/>
        </a:p>
      </dgm:t>
    </dgm:pt>
    <dgm:pt modelId="{34C9B700-10F9-4FB5-BAEF-5ABE6182B18A}">
      <dgm:prSet phldrT="[Text]"/>
      <dgm:spPr/>
      <dgm:t>
        <a:bodyPr/>
        <a:lstStyle/>
        <a:p>
          <a:r>
            <a:rPr lang="en-AU"/>
            <a:t>Board</a:t>
          </a:r>
        </a:p>
      </dgm:t>
    </dgm:pt>
    <dgm:pt modelId="{E1D38E4C-121F-4277-BF77-31FCAD620CF8}" type="parTrans" cxnId="{B863859A-BD62-4E2C-B80F-257ED1980A86}">
      <dgm:prSet/>
      <dgm:spPr/>
      <dgm:t>
        <a:bodyPr/>
        <a:lstStyle/>
        <a:p>
          <a:endParaRPr lang="en-AU"/>
        </a:p>
      </dgm:t>
    </dgm:pt>
    <dgm:pt modelId="{34FA573F-41F2-4A2B-B463-6B049283224C}" type="sibTrans" cxnId="{B863859A-BD62-4E2C-B80F-257ED1980A86}">
      <dgm:prSet/>
      <dgm:spPr/>
      <dgm:t>
        <a:bodyPr/>
        <a:lstStyle/>
        <a:p>
          <a:endParaRPr lang="en-AU"/>
        </a:p>
      </dgm:t>
    </dgm:pt>
    <dgm:pt modelId="{BFD72662-18B9-4B69-851B-5C5B66232AFF}">
      <dgm:prSet phldrT="[Text]"/>
      <dgm:spPr/>
      <dgm:t>
        <a:bodyPr/>
        <a:lstStyle/>
        <a:p>
          <a:r>
            <a:rPr lang="en-AU"/>
            <a:t>Executive Director - Corporate Services</a:t>
          </a:r>
        </a:p>
      </dgm:t>
    </dgm:pt>
    <dgm:pt modelId="{730C57EF-7381-424B-8CFE-850179B0FF07}" type="parTrans" cxnId="{FF0C7425-7704-48BF-B326-B64AAE9F817A}">
      <dgm:prSet/>
      <dgm:spPr/>
      <dgm:t>
        <a:bodyPr/>
        <a:lstStyle/>
        <a:p>
          <a:endParaRPr lang="en-AU"/>
        </a:p>
      </dgm:t>
    </dgm:pt>
    <dgm:pt modelId="{EB85A609-49C3-485B-89C8-DCAB5D5516B7}" type="sibTrans" cxnId="{FF0C7425-7704-48BF-B326-B64AAE9F817A}">
      <dgm:prSet/>
      <dgm:spPr/>
      <dgm:t>
        <a:bodyPr/>
        <a:lstStyle/>
        <a:p>
          <a:endParaRPr lang="en-AU"/>
        </a:p>
      </dgm:t>
    </dgm:pt>
    <dgm:pt modelId="{D71DE1DC-4DCA-4B36-B8DD-43F1EF0F95FC}">
      <dgm:prSet phldrT="[Text]"/>
      <dgm:spPr/>
      <dgm:t>
        <a:bodyPr/>
        <a:lstStyle/>
        <a:p>
          <a:r>
            <a:rPr lang="en-AU"/>
            <a:t>Program policy and systems</a:t>
          </a:r>
        </a:p>
      </dgm:t>
    </dgm:pt>
    <dgm:pt modelId="{DD7CF9F3-38CC-49B5-B18D-0438CC49A7B1}" type="parTrans" cxnId="{BC529E3B-EB82-4B24-8816-25DFC783DAE4}">
      <dgm:prSet/>
      <dgm:spPr/>
      <dgm:t>
        <a:bodyPr/>
        <a:lstStyle/>
        <a:p>
          <a:endParaRPr lang="en-AU"/>
        </a:p>
      </dgm:t>
    </dgm:pt>
    <dgm:pt modelId="{6E3962F8-4B14-443B-B306-37D42EC57172}" type="sibTrans" cxnId="{BC529E3B-EB82-4B24-8816-25DFC783DAE4}">
      <dgm:prSet/>
      <dgm:spPr/>
      <dgm:t>
        <a:bodyPr/>
        <a:lstStyle/>
        <a:p>
          <a:endParaRPr lang="en-AU"/>
        </a:p>
      </dgm:t>
    </dgm:pt>
    <dgm:pt modelId="{0BBCE7C4-75D4-47B2-AEF2-29CA73552C38}">
      <dgm:prSet phldrT="[Text]"/>
      <dgm:spPr/>
      <dgm:t>
        <a:bodyPr/>
        <a:lstStyle/>
        <a:p>
          <a:r>
            <a:rPr lang="en-AU"/>
            <a:t>Loan support team</a:t>
          </a:r>
        </a:p>
      </dgm:t>
    </dgm:pt>
    <dgm:pt modelId="{F8D31ECD-28DE-4DD4-B09B-C3749961EF52}" type="parTrans" cxnId="{EC1C55B3-3494-4E63-8A8E-746207E56668}">
      <dgm:prSet/>
      <dgm:spPr/>
      <dgm:t>
        <a:bodyPr/>
        <a:lstStyle/>
        <a:p>
          <a:endParaRPr lang="en-AU"/>
        </a:p>
      </dgm:t>
    </dgm:pt>
    <dgm:pt modelId="{A6BE192B-EDE5-4D64-BE8F-CE97AD918B3C}" type="sibTrans" cxnId="{EC1C55B3-3494-4E63-8A8E-746207E56668}">
      <dgm:prSet/>
      <dgm:spPr/>
      <dgm:t>
        <a:bodyPr/>
        <a:lstStyle/>
        <a:p>
          <a:endParaRPr lang="en-AU"/>
        </a:p>
      </dgm:t>
    </dgm:pt>
    <dgm:pt modelId="{50768534-8F49-438B-ABBD-49323D790CD8}">
      <dgm:prSet phldrT="[Text]"/>
      <dgm:spPr/>
      <dgm:t>
        <a:bodyPr/>
        <a:lstStyle/>
        <a:p>
          <a:r>
            <a:rPr lang="en-AU"/>
            <a:t>Loan management</a:t>
          </a:r>
        </a:p>
      </dgm:t>
    </dgm:pt>
    <dgm:pt modelId="{CF8DACCB-480A-4BF2-AC4E-8276D923AC65}" type="parTrans" cxnId="{4D412402-E81A-40FE-88EF-034FFA546255}">
      <dgm:prSet/>
      <dgm:spPr/>
      <dgm:t>
        <a:bodyPr/>
        <a:lstStyle/>
        <a:p>
          <a:endParaRPr lang="en-AU"/>
        </a:p>
      </dgm:t>
    </dgm:pt>
    <dgm:pt modelId="{19B69DA4-83F7-4F41-B213-E180AEEC364A}" type="sibTrans" cxnId="{4D412402-E81A-40FE-88EF-034FFA546255}">
      <dgm:prSet/>
      <dgm:spPr/>
      <dgm:t>
        <a:bodyPr/>
        <a:lstStyle/>
        <a:p>
          <a:endParaRPr lang="en-AU"/>
        </a:p>
      </dgm:t>
    </dgm:pt>
    <dgm:pt modelId="{1D0D420F-1F2E-4274-84A3-6AE235C306B7}">
      <dgm:prSet phldrT="[Text]"/>
      <dgm:spPr/>
      <dgm:t>
        <a:bodyPr/>
        <a:lstStyle/>
        <a:p>
          <a:r>
            <a:rPr lang="en-AU"/>
            <a:t>People and culture</a:t>
          </a:r>
        </a:p>
      </dgm:t>
    </dgm:pt>
    <dgm:pt modelId="{E39E3C35-D764-46FB-8123-54CB7B8C4A9F}" type="parTrans" cxnId="{AD938DF4-1924-4DB1-AB8F-AAB432DAF407}">
      <dgm:prSet/>
      <dgm:spPr/>
      <dgm:t>
        <a:bodyPr/>
        <a:lstStyle/>
        <a:p>
          <a:endParaRPr lang="en-AU"/>
        </a:p>
      </dgm:t>
    </dgm:pt>
    <dgm:pt modelId="{2ADE4FFC-AE66-4629-889E-CEE41A6C4E38}" type="sibTrans" cxnId="{AD938DF4-1924-4DB1-AB8F-AAB432DAF407}">
      <dgm:prSet/>
      <dgm:spPr/>
      <dgm:t>
        <a:bodyPr/>
        <a:lstStyle/>
        <a:p>
          <a:endParaRPr lang="en-AU"/>
        </a:p>
      </dgm:t>
    </dgm:pt>
    <dgm:pt modelId="{3CB0F3F0-755D-4739-B62C-CF6FDC4DDA5C}">
      <dgm:prSet phldrT="[Text]"/>
      <dgm:spPr/>
      <dgm:t>
        <a:bodyPr/>
        <a:lstStyle/>
        <a:p>
          <a:r>
            <a:rPr lang="en-AU"/>
            <a:t>Communications</a:t>
          </a:r>
        </a:p>
      </dgm:t>
    </dgm:pt>
    <dgm:pt modelId="{A33B1400-08A6-4685-A0AA-19B2EFD482EB}" type="parTrans" cxnId="{194EC03E-16EC-4D85-8ADF-5F410D59BE85}">
      <dgm:prSet/>
      <dgm:spPr/>
      <dgm:t>
        <a:bodyPr/>
        <a:lstStyle/>
        <a:p>
          <a:endParaRPr lang="en-AU"/>
        </a:p>
      </dgm:t>
    </dgm:pt>
    <dgm:pt modelId="{D4702403-5311-4A60-8801-C9E68A3E1561}" type="sibTrans" cxnId="{194EC03E-16EC-4D85-8ADF-5F410D59BE85}">
      <dgm:prSet/>
      <dgm:spPr/>
      <dgm:t>
        <a:bodyPr/>
        <a:lstStyle/>
        <a:p>
          <a:endParaRPr lang="en-AU"/>
        </a:p>
      </dgm:t>
    </dgm:pt>
    <dgm:pt modelId="{494617B9-6773-40E6-AC0D-4CABCE9F194C}">
      <dgm:prSet phldrT="[Text]"/>
      <dgm:spPr/>
      <dgm:t>
        <a:bodyPr/>
        <a:lstStyle/>
        <a:p>
          <a:r>
            <a:rPr lang="en-AU"/>
            <a:t>Risk</a:t>
          </a:r>
        </a:p>
      </dgm:t>
    </dgm:pt>
    <dgm:pt modelId="{13B7723C-B4E0-467B-8652-CE5FA681E13E}" type="parTrans" cxnId="{F2B98D13-40EE-4808-A9DE-1945E1698DF4}">
      <dgm:prSet/>
      <dgm:spPr/>
      <dgm:t>
        <a:bodyPr/>
        <a:lstStyle/>
        <a:p>
          <a:endParaRPr lang="en-AU"/>
        </a:p>
      </dgm:t>
    </dgm:pt>
    <dgm:pt modelId="{EF6FC55F-323B-4980-BA2C-AF8B4E53190B}" type="sibTrans" cxnId="{F2B98D13-40EE-4808-A9DE-1945E1698DF4}">
      <dgm:prSet/>
      <dgm:spPr/>
      <dgm:t>
        <a:bodyPr/>
        <a:lstStyle/>
        <a:p>
          <a:endParaRPr lang="en-AU"/>
        </a:p>
      </dgm:t>
    </dgm:pt>
    <dgm:pt modelId="{55A753EA-8C04-452D-86FD-3EE7428AD7AE}" type="pres">
      <dgm:prSet presAssocID="{0A6F28BB-8011-4336-BDA7-B19247D9694B}" presName="Name0" presStyleCnt="0">
        <dgm:presLayoutVars>
          <dgm:chPref val="1"/>
          <dgm:dir/>
          <dgm:animOne val="branch"/>
          <dgm:animLvl val="lvl"/>
          <dgm:resizeHandles val="exact"/>
        </dgm:presLayoutVars>
      </dgm:prSet>
      <dgm:spPr/>
    </dgm:pt>
    <dgm:pt modelId="{792526FB-8B22-428F-80EF-BD42F77D7914}" type="pres">
      <dgm:prSet presAssocID="{34C9B700-10F9-4FB5-BAEF-5ABE6182B18A}" presName="root1" presStyleCnt="0"/>
      <dgm:spPr/>
    </dgm:pt>
    <dgm:pt modelId="{EAB69A7A-519A-4159-87F0-D036E46A706E}" type="pres">
      <dgm:prSet presAssocID="{34C9B700-10F9-4FB5-BAEF-5ABE6182B18A}" presName="LevelOneTextNode" presStyleLbl="node0" presStyleIdx="0" presStyleCnt="1">
        <dgm:presLayoutVars>
          <dgm:chPref val="3"/>
        </dgm:presLayoutVars>
      </dgm:prSet>
      <dgm:spPr/>
    </dgm:pt>
    <dgm:pt modelId="{E24AA2B0-A43C-49D9-A43F-0D26F6D8E1B0}" type="pres">
      <dgm:prSet presAssocID="{34C9B700-10F9-4FB5-BAEF-5ABE6182B18A}" presName="level2hierChild" presStyleCnt="0"/>
      <dgm:spPr/>
    </dgm:pt>
    <dgm:pt modelId="{790B2425-AEE7-44AD-BAB3-16E699120EC2}" type="pres">
      <dgm:prSet presAssocID="{C8A3F6D6-31CF-4CCB-8D60-E53BBB91DB84}" presName="conn2-1" presStyleLbl="parChTrans1D2" presStyleIdx="0" presStyleCnt="1"/>
      <dgm:spPr/>
    </dgm:pt>
    <dgm:pt modelId="{75411B3E-24B6-4BE3-A149-168D95A24AA3}" type="pres">
      <dgm:prSet presAssocID="{C8A3F6D6-31CF-4CCB-8D60-E53BBB91DB84}" presName="connTx" presStyleLbl="parChTrans1D2" presStyleIdx="0" presStyleCnt="1"/>
      <dgm:spPr/>
    </dgm:pt>
    <dgm:pt modelId="{B39715ED-8F71-43AA-AC91-0520F3A86362}" type="pres">
      <dgm:prSet presAssocID="{F0624DF2-F944-4C79-8D45-C9DEF7D8E8F2}" presName="root2" presStyleCnt="0"/>
      <dgm:spPr/>
    </dgm:pt>
    <dgm:pt modelId="{F5CC4DAE-059F-40FF-A337-6F143D4423C7}" type="pres">
      <dgm:prSet presAssocID="{F0624DF2-F944-4C79-8D45-C9DEF7D8E8F2}" presName="LevelTwoTextNode" presStyleLbl="node2" presStyleIdx="0" presStyleCnt="1">
        <dgm:presLayoutVars>
          <dgm:chPref val="3"/>
        </dgm:presLayoutVars>
      </dgm:prSet>
      <dgm:spPr/>
    </dgm:pt>
    <dgm:pt modelId="{20C37CFD-08A0-4E70-BB42-EAA9375343C2}" type="pres">
      <dgm:prSet presAssocID="{F0624DF2-F944-4C79-8D45-C9DEF7D8E8F2}" presName="level3hierChild" presStyleCnt="0"/>
      <dgm:spPr/>
    </dgm:pt>
    <dgm:pt modelId="{D470EF6D-5174-40C8-8B9E-7FE9C70AE5A4}" type="pres">
      <dgm:prSet presAssocID="{716E87CA-D0D6-4FFF-8D54-01CF645AF464}" presName="conn2-1" presStyleLbl="parChTrans1D3" presStyleIdx="0" presStyleCnt="2"/>
      <dgm:spPr/>
    </dgm:pt>
    <dgm:pt modelId="{157836C4-6B9F-498E-B2CD-3F2237D3426D}" type="pres">
      <dgm:prSet presAssocID="{716E87CA-D0D6-4FFF-8D54-01CF645AF464}" presName="connTx" presStyleLbl="parChTrans1D3" presStyleIdx="0" presStyleCnt="2"/>
      <dgm:spPr/>
    </dgm:pt>
    <dgm:pt modelId="{EA5C5023-0895-4E78-8C4B-A5EE87838D07}" type="pres">
      <dgm:prSet presAssocID="{22791740-114C-4520-BF89-B8A530846A0B}" presName="root2" presStyleCnt="0"/>
      <dgm:spPr/>
    </dgm:pt>
    <dgm:pt modelId="{CA880AB1-1A4F-47C2-98A2-D03F37BCD2AA}" type="pres">
      <dgm:prSet presAssocID="{22791740-114C-4520-BF89-B8A530846A0B}" presName="LevelTwoTextNode" presStyleLbl="node3" presStyleIdx="0" presStyleCnt="2">
        <dgm:presLayoutVars>
          <dgm:chPref val="3"/>
        </dgm:presLayoutVars>
      </dgm:prSet>
      <dgm:spPr/>
    </dgm:pt>
    <dgm:pt modelId="{A12E98D6-540A-4970-94A1-F1EC10EF873A}" type="pres">
      <dgm:prSet presAssocID="{22791740-114C-4520-BF89-B8A530846A0B}" presName="level3hierChild" presStyleCnt="0"/>
      <dgm:spPr/>
    </dgm:pt>
    <dgm:pt modelId="{02747B8C-0296-4695-98A3-93953E0C71C8}" type="pres">
      <dgm:prSet presAssocID="{F8D31ECD-28DE-4DD4-B09B-C3749961EF52}" presName="conn2-1" presStyleLbl="parChTrans1D4" presStyleIdx="0" presStyleCnt="8"/>
      <dgm:spPr/>
    </dgm:pt>
    <dgm:pt modelId="{15FECA6D-8E2B-4010-8A74-546F58645748}" type="pres">
      <dgm:prSet presAssocID="{F8D31ECD-28DE-4DD4-B09B-C3749961EF52}" presName="connTx" presStyleLbl="parChTrans1D4" presStyleIdx="0" presStyleCnt="8"/>
      <dgm:spPr/>
    </dgm:pt>
    <dgm:pt modelId="{5AB4CAFD-E145-4C65-B675-BF093ABCC434}" type="pres">
      <dgm:prSet presAssocID="{0BBCE7C4-75D4-47B2-AEF2-29CA73552C38}" presName="root2" presStyleCnt="0"/>
      <dgm:spPr/>
    </dgm:pt>
    <dgm:pt modelId="{2710D35A-268F-4627-A9E3-EE5C741F3FEA}" type="pres">
      <dgm:prSet presAssocID="{0BBCE7C4-75D4-47B2-AEF2-29CA73552C38}" presName="LevelTwoTextNode" presStyleLbl="node4" presStyleIdx="0" presStyleCnt="8">
        <dgm:presLayoutVars>
          <dgm:chPref val="3"/>
        </dgm:presLayoutVars>
      </dgm:prSet>
      <dgm:spPr/>
    </dgm:pt>
    <dgm:pt modelId="{3A2B520E-DF49-412B-8EC7-0BDEE2B631A5}" type="pres">
      <dgm:prSet presAssocID="{0BBCE7C4-75D4-47B2-AEF2-29CA73552C38}" presName="level3hierChild" presStyleCnt="0"/>
      <dgm:spPr/>
    </dgm:pt>
    <dgm:pt modelId="{7DFDFCED-771F-4EF6-B0BE-D5F34789989E}" type="pres">
      <dgm:prSet presAssocID="{CF8DACCB-480A-4BF2-AC4E-8276D923AC65}" presName="conn2-1" presStyleLbl="parChTrans1D4" presStyleIdx="1" presStyleCnt="8"/>
      <dgm:spPr/>
    </dgm:pt>
    <dgm:pt modelId="{29D36987-11C3-4D33-83F9-6B2FEBE76E77}" type="pres">
      <dgm:prSet presAssocID="{CF8DACCB-480A-4BF2-AC4E-8276D923AC65}" presName="connTx" presStyleLbl="parChTrans1D4" presStyleIdx="1" presStyleCnt="8"/>
      <dgm:spPr/>
    </dgm:pt>
    <dgm:pt modelId="{2B5C75CA-4D56-4F2D-B52E-B45D2422C8B2}" type="pres">
      <dgm:prSet presAssocID="{50768534-8F49-438B-ABBD-49323D790CD8}" presName="root2" presStyleCnt="0"/>
      <dgm:spPr/>
    </dgm:pt>
    <dgm:pt modelId="{6FA65359-0A75-4555-A24F-8C7E51916D9E}" type="pres">
      <dgm:prSet presAssocID="{50768534-8F49-438B-ABBD-49323D790CD8}" presName="LevelTwoTextNode" presStyleLbl="node4" presStyleIdx="1" presStyleCnt="8">
        <dgm:presLayoutVars>
          <dgm:chPref val="3"/>
        </dgm:presLayoutVars>
      </dgm:prSet>
      <dgm:spPr/>
    </dgm:pt>
    <dgm:pt modelId="{EAA71AD8-A8F1-49E8-BCA8-2B8F2A02E433}" type="pres">
      <dgm:prSet presAssocID="{50768534-8F49-438B-ABBD-49323D790CD8}" presName="level3hierChild" presStyleCnt="0"/>
      <dgm:spPr/>
    </dgm:pt>
    <dgm:pt modelId="{6D4B752B-52EB-4E8D-A712-BB8DF2099BE9}" type="pres">
      <dgm:prSet presAssocID="{DD7CF9F3-38CC-49B5-B18D-0438CC49A7B1}" presName="conn2-1" presStyleLbl="parChTrans1D4" presStyleIdx="2" presStyleCnt="8"/>
      <dgm:spPr/>
    </dgm:pt>
    <dgm:pt modelId="{A5B8365F-5C4E-48F4-95F4-ADCFBD96362A}" type="pres">
      <dgm:prSet presAssocID="{DD7CF9F3-38CC-49B5-B18D-0438CC49A7B1}" presName="connTx" presStyleLbl="parChTrans1D4" presStyleIdx="2" presStyleCnt="8"/>
      <dgm:spPr/>
    </dgm:pt>
    <dgm:pt modelId="{9DB74813-E163-426F-B0F8-D11BA5CEBB1F}" type="pres">
      <dgm:prSet presAssocID="{D71DE1DC-4DCA-4B36-B8DD-43F1EF0F95FC}" presName="root2" presStyleCnt="0"/>
      <dgm:spPr/>
    </dgm:pt>
    <dgm:pt modelId="{D8EE30E5-F115-4EB9-81B5-84A8272F133F}" type="pres">
      <dgm:prSet presAssocID="{D71DE1DC-4DCA-4B36-B8DD-43F1EF0F95FC}" presName="LevelTwoTextNode" presStyleLbl="node4" presStyleIdx="2" presStyleCnt="8">
        <dgm:presLayoutVars>
          <dgm:chPref val="3"/>
        </dgm:presLayoutVars>
      </dgm:prSet>
      <dgm:spPr/>
    </dgm:pt>
    <dgm:pt modelId="{FF208972-DB56-4085-A2B0-72B8CF27105A}" type="pres">
      <dgm:prSet presAssocID="{D71DE1DC-4DCA-4B36-B8DD-43F1EF0F95FC}" presName="level3hierChild" presStyleCnt="0"/>
      <dgm:spPr/>
    </dgm:pt>
    <dgm:pt modelId="{4F46E349-0FA5-4DF5-A359-5AAB917F512A}" type="pres">
      <dgm:prSet presAssocID="{730C57EF-7381-424B-8CFE-850179B0FF07}" presName="conn2-1" presStyleLbl="parChTrans1D3" presStyleIdx="1" presStyleCnt="2"/>
      <dgm:spPr/>
    </dgm:pt>
    <dgm:pt modelId="{9640F0BC-6307-4B97-B5E7-09328E40AAB0}" type="pres">
      <dgm:prSet presAssocID="{730C57EF-7381-424B-8CFE-850179B0FF07}" presName="connTx" presStyleLbl="parChTrans1D3" presStyleIdx="1" presStyleCnt="2"/>
      <dgm:spPr/>
    </dgm:pt>
    <dgm:pt modelId="{5C938D3C-463E-4EA0-BB4A-1A21C6B88942}" type="pres">
      <dgm:prSet presAssocID="{BFD72662-18B9-4B69-851B-5C5B66232AFF}" presName="root2" presStyleCnt="0"/>
      <dgm:spPr/>
    </dgm:pt>
    <dgm:pt modelId="{1727E742-4D4F-4D7E-B4D8-B1A6A64C4B1F}" type="pres">
      <dgm:prSet presAssocID="{BFD72662-18B9-4B69-851B-5C5B66232AFF}" presName="LevelTwoTextNode" presStyleLbl="node3" presStyleIdx="1" presStyleCnt="2">
        <dgm:presLayoutVars>
          <dgm:chPref val="3"/>
        </dgm:presLayoutVars>
      </dgm:prSet>
      <dgm:spPr/>
    </dgm:pt>
    <dgm:pt modelId="{CF61BF64-38CE-4624-894F-1AFB20D8A0A9}" type="pres">
      <dgm:prSet presAssocID="{BFD72662-18B9-4B69-851B-5C5B66232AFF}" presName="level3hierChild" presStyleCnt="0"/>
      <dgm:spPr/>
    </dgm:pt>
    <dgm:pt modelId="{E55DA79F-FE2C-4FC9-903E-DF0AED404B31}" type="pres">
      <dgm:prSet presAssocID="{BCC33482-5E8B-4BB6-9D58-72146112D578}" presName="conn2-1" presStyleLbl="parChTrans1D4" presStyleIdx="3" presStyleCnt="8"/>
      <dgm:spPr/>
    </dgm:pt>
    <dgm:pt modelId="{7AA00432-03A5-4FEB-B73C-B7F852B4F0AF}" type="pres">
      <dgm:prSet presAssocID="{BCC33482-5E8B-4BB6-9D58-72146112D578}" presName="connTx" presStyleLbl="parChTrans1D4" presStyleIdx="3" presStyleCnt="8"/>
      <dgm:spPr/>
    </dgm:pt>
    <dgm:pt modelId="{79A355C2-CE59-4B36-8890-62FB0A9F5CF1}" type="pres">
      <dgm:prSet presAssocID="{49E40BAE-A4A8-4BD3-AB71-453CF99B78ED}" presName="root2" presStyleCnt="0"/>
      <dgm:spPr/>
    </dgm:pt>
    <dgm:pt modelId="{85F81763-E526-4579-89DD-D3E6B6E04CA3}" type="pres">
      <dgm:prSet presAssocID="{49E40BAE-A4A8-4BD3-AB71-453CF99B78ED}" presName="LevelTwoTextNode" presStyleLbl="node4" presStyleIdx="3" presStyleCnt="8">
        <dgm:presLayoutVars>
          <dgm:chPref val="3"/>
        </dgm:presLayoutVars>
      </dgm:prSet>
      <dgm:spPr/>
    </dgm:pt>
    <dgm:pt modelId="{50B9AB41-E76E-493B-815D-DEA7E125297C}" type="pres">
      <dgm:prSet presAssocID="{49E40BAE-A4A8-4BD3-AB71-453CF99B78ED}" presName="level3hierChild" presStyleCnt="0"/>
      <dgm:spPr/>
    </dgm:pt>
    <dgm:pt modelId="{B9716AA9-38E8-4031-ABE1-6D57BE6C6E31}" type="pres">
      <dgm:prSet presAssocID="{C60D5F8C-003C-4A73-95E3-C793FC2C667A}" presName="conn2-1" presStyleLbl="parChTrans1D4" presStyleIdx="4" presStyleCnt="8"/>
      <dgm:spPr/>
    </dgm:pt>
    <dgm:pt modelId="{97BECFA0-79F5-4C1C-A6CB-C421A4121A0D}" type="pres">
      <dgm:prSet presAssocID="{C60D5F8C-003C-4A73-95E3-C793FC2C667A}" presName="connTx" presStyleLbl="parChTrans1D4" presStyleIdx="4" presStyleCnt="8"/>
      <dgm:spPr/>
    </dgm:pt>
    <dgm:pt modelId="{7570E241-C03D-4684-830E-9245BCE26359}" type="pres">
      <dgm:prSet presAssocID="{4885C837-47EF-469F-9490-1A7D5D701E1A}" presName="root2" presStyleCnt="0"/>
      <dgm:spPr/>
    </dgm:pt>
    <dgm:pt modelId="{D07C3555-BFC5-4225-A4DF-2D61F3199D9C}" type="pres">
      <dgm:prSet presAssocID="{4885C837-47EF-469F-9490-1A7D5D701E1A}" presName="LevelTwoTextNode" presStyleLbl="node4" presStyleIdx="4" presStyleCnt="8">
        <dgm:presLayoutVars>
          <dgm:chPref val="3"/>
        </dgm:presLayoutVars>
      </dgm:prSet>
      <dgm:spPr/>
    </dgm:pt>
    <dgm:pt modelId="{14EA4F1D-B896-4181-B0E8-D18C9650FDF2}" type="pres">
      <dgm:prSet presAssocID="{4885C837-47EF-469F-9490-1A7D5D701E1A}" presName="level3hierChild" presStyleCnt="0"/>
      <dgm:spPr/>
    </dgm:pt>
    <dgm:pt modelId="{C4B52AE7-58C3-4704-9F5F-E0CF95DD8556}" type="pres">
      <dgm:prSet presAssocID="{E39E3C35-D764-46FB-8123-54CB7B8C4A9F}" presName="conn2-1" presStyleLbl="parChTrans1D4" presStyleIdx="5" presStyleCnt="8"/>
      <dgm:spPr/>
    </dgm:pt>
    <dgm:pt modelId="{F74E164C-483B-4EA1-A1DA-0459EDDFCC67}" type="pres">
      <dgm:prSet presAssocID="{E39E3C35-D764-46FB-8123-54CB7B8C4A9F}" presName="connTx" presStyleLbl="parChTrans1D4" presStyleIdx="5" presStyleCnt="8"/>
      <dgm:spPr/>
    </dgm:pt>
    <dgm:pt modelId="{CD6FCC36-2A67-49CB-8497-BFAA2F163867}" type="pres">
      <dgm:prSet presAssocID="{1D0D420F-1F2E-4274-84A3-6AE235C306B7}" presName="root2" presStyleCnt="0"/>
      <dgm:spPr/>
    </dgm:pt>
    <dgm:pt modelId="{B940EEF0-F668-4DB3-B49A-0CA0A07639D5}" type="pres">
      <dgm:prSet presAssocID="{1D0D420F-1F2E-4274-84A3-6AE235C306B7}" presName="LevelTwoTextNode" presStyleLbl="node4" presStyleIdx="5" presStyleCnt="8">
        <dgm:presLayoutVars>
          <dgm:chPref val="3"/>
        </dgm:presLayoutVars>
      </dgm:prSet>
      <dgm:spPr/>
    </dgm:pt>
    <dgm:pt modelId="{0373EC44-3496-4EDF-9A8A-06279102BDB1}" type="pres">
      <dgm:prSet presAssocID="{1D0D420F-1F2E-4274-84A3-6AE235C306B7}" presName="level3hierChild" presStyleCnt="0"/>
      <dgm:spPr/>
    </dgm:pt>
    <dgm:pt modelId="{B712FB98-C73D-48BF-B7D5-FD7201ED3168}" type="pres">
      <dgm:prSet presAssocID="{A33B1400-08A6-4685-A0AA-19B2EFD482EB}" presName="conn2-1" presStyleLbl="parChTrans1D4" presStyleIdx="6" presStyleCnt="8"/>
      <dgm:spPr/>
    </dgm:pt>
    <dgm:pt modelId="{DD30D950-EF38-41FE-8C9D-142B905023BF}" type="pres">
      <dgm:prSet presAssocID="{A33B1400-08A6-4685-A0AA-19B2EFD482EB}" presName="connTx" presStyleLbl="parChTrans1D4" presStyleIdx="6" presStyleCnt="8"/>
      <dgm:spPr/>
    </dgm:pt>
    <dgm:pt modelId="{DD4F6AE0-F6AC-42D8-8B84-46F8211CF319}" type="pres">
      <dgm:prSet presAssocID="{3CB0F3F0-755D-4739-B62C-CF6FDC4DDA5C}" presName="root2" presStyleCnt="0"/>
      <dgm:spPr/>
    </dgm:pt>
    <dgm:pt modelId="{EF154334-A99F-40E0-BE05-896F04AF912C}" type="pres">
      <dgm:prSet presAssocID="{3CB0F3F0-755D-4739-B62C-CF6FDC4DDA5C}" presName="LevelTwoTextNode" presStyleLbl="node4" presStyleIdx="6" presStyleCnt="8">
        <dgm:presLayoutVars>
          <dgm:chPref val="3"/>
        </dgm:presLayoutVars>
      </dgm:prSet>
      <dgm:spPr/>
    </dgm:pt>
    <dgm:pt modelId="{5CD539B7-3B62-4A63-9BD0-A217C5D2F5E0}" type="pres">
      <dgm:prSet presAssocID="{3CB0F3F0-755D-4739-B62C-CF6FDC4DDA5C}" presName="level3hierChild" presStyleCnt="0"/>
      <dgm:spPr/>
    </dgm:pt>
    <dgm:pt modelId="{25E37946-56BA-40F9-950E-25BDB5B29BFC}" type="pres">
      <dgm:prSet presAssocID="{13B7723C-B4E0-467B-8652-CE5FA681E13E}" presName="conn2-1" presStyleLbl="parChTrans1D4" presStyleIdx="7" presStyleCnt="8"/>
      <dgm:spPr/>
    </dgm:pt>
    <dgm:pt modelId="{570ED0FE-5AE1-47A0-A7C4-971B7BB62F3B}" type="pres">
      <dgm:prSet presAssocID="{13B7723C-B4E0-467B-8652-CE5FA681E13E}" presName="connTx" presStyleLbl="parChTrans1D4" presStyleIdx="7" presStyleCnt="8"/>
      <dgm:spPr/>
    </dgm:pt>
    <dgm:pt modelId="{7AC0EBC1-7D02-438D-B4AE-50FAB9C458D3}" type="pres">
      <dgm:prSet presAssocID="{494617B9-6773-40E6-AC0D-4CABCE9F194C}" presName="root2" presStyleCnt="0"/>
      <dgm:spPr/>
    </dgm:pt>
    <dgm:pt modelId="{907DECCF-F0DB-47B8-A33E-95E6C7E36D49}" type="pres">
      <dgm:prSet presAssocID="{494617B9-6773-40E6-AC0D-4CABCE9F194C}" presName="LevelTwoTextNode" presStyleLbl="node4" presStyleIdx="7" presStyleCnt="8">
        <dgm:presLayoutVars>
          <dgm:chPref val="3"/>
        </dgm:presLayoutVars>
      </dgm:prSet>
      <dgm:spPr/>
    </dgm:pt>
    <dgm:pt modelId="{8134B5EA-D3DB-4A1B-A70A-CA470608D1BF}" type="pres">
      <dgm:prSet presAssocID="{494617B9-6773-40E6-AC0D-4CABCE9F194C}" presName="level3hierChild" presStyleCnt="0"/>
      <dgm:spPr/>
    </dgm:pt>
  </dgm:ptLst>
  <dgm:cxnLst>
    <dgm:cxn modelId="{4D412402-E81A-40FE-88EF-034FFA546255}" srcId="{22791740-114C-4520-BF89-B8A530846A0B}" destId="{50768534-8F49-438B-ABBD-49323D790CD8}" srcOrd="1" destOrd="0" parTransId="{CF8DACCB-480A-4BF2-AC4E-8276D923AC65}" sibTransId="{19B69DA4-83F7-4F41-B213-E180AEEC364A}"/>
    <dgm:cxn modelId="{26DDAA08-3ED1-4DBE-B286-F589BC33933A}" type="presOf" srcId="{C60D5F8C-003C-4A73-95E3-C793FC2C667A}" destId="{97BECFA0-79F5-4C1C-A6CB-C421A4121A0D}" srcOrd="1" destOrd="0" presId="urn:microsoft.com/office/officeart/2008/layout/HorizontalMultiLevelHierarchy"/>
    <dgm:cxn modelId="{1873BC09-74D3-4415-BCD4-BE5E49CC061F}" type="presOf" srcId="{BCC33482-5E8B-4BB6-9D58-72146112D578}" destId="{7AA00432-03A5-4FEB-B73C-B7F852B4F0AF}" srcOrd="1" destOrd="0" presId="urn:microsoft.com/office/officeart/2008/layout/HorizontalMultiLevelHierarchy"/>
    <dgm:cxn modelId="{7E76450B-54A5-442A-ADBE-F4446DD10D89}" srcId="{34C9B700-10F9-4FB5-BAEF-5ABE6182B18A}" destId="{F0624DF2-F944-4C79-8D45-C9DEF7D8E8F2}" srcOrd="0" destOrd="0" parTransId="{C8A3F6D6-31CF-4CCB-8D60-E53BBB91DB84}" sibTransId="{7F04A261-6349-4997-8325-148C8C816B21}"/>
    <dgm:cxn modelId="{86418A0B-BA25-447A-8CFE-CFD30C6A6E8E}" srcId="{BFD72662-18B9-4B69-851B-5C5B66232AFF}" destId="{4885C837-47EF-469F-9490-1A7D5D701E1A}" srcOrd="1" destOrd="0" parTransId="{C60D5F8C-003C-4A73-95E3-C793FC2C667A}" sibTransId="{3BC049C6-AC80-4383-B8F4-E482A7038923}"/>
    <dgm:cxn modelId="{C269650C-779C-4F96-A0A6-CC2E9B1E9B2F}" type="presOf" srcId="{49E40BAE-A4A8-4BD3-AB71-453CF99B78ED}" destId="{85F81763-E526-4579-89DD-D3E6B6E04CA3}" srcOrd="0" destOrd="0" presId="urn:microsoft.com/office/officeart/2008/layout/HorizontalMultiLevelHierarchy"/>
    <dgm:cxn modelId="{75296B10-6F30-4674-A121-E100C23E9287}" type="presOf" srcId="{716E87CA-D0D6-4FFF-8D54-01CF645AF464}" destId="{157836C4-6B9F-498E-B2CD-3F2237D3426D}" srcOrd="1" destOrd="0" presId="urn:microsoft.com/office/officeart/2008/layout/HorizontalMultiLevelHierarchy"/>
    <dgm:cxn modelId="{F2B98D13-40EE-4808-A9DE-1945E1698DF4}" srcId="{BFD72662-18B9-4B69-851B-5C5B66232AFF}" destId="{494617B9-6773-40E6-AC0D-4CABCE9F194C}" srcOrd="4" destOrd="0" parTransId="{13B7723C-B4E0-467B-8652-CE5FA681E13E}" sibTransId="{EF6FC55F-323B-4980-BA2C-AF8B4E53190B}"/>
    <dgm:cxn modelId="{227C7D23-D03F-4094-82AC-BAE16213BF68}" type="presOf" srcId="{1D0D420F-1F2E-4274-84A3-6AE235C306B7}" destId="{B940EEF0-F668-4DB3-B49A-0CA0A07639D5}" srcOrd="0" destOrd="0" presId="urn:microsoft.com/office/officeart/2008/layout/HorizontalMultiLevelHierarchy"/>
    <dgm:cxn modelId="{FF0C7425-7704-48BF-B326-B64AAE9F817A}" srcId="{F0624DF2-F944-4C79-8D45-C9DEF7D8E8F2}" destId="{BFD72662-18B9-4B69-851B-5C5B66232AFF}" srcOrd="1" destOrd="0" parTransId="{730C57EF-7381-424B-8CFE-850179B0FF07}" sibTransId="{EB85A609-49C3-485B-89C8-DCAB5D5516B7}"/>
    <dgm:cxn modelId="{201DFE3A-5A77-44D7-9E56-13C80169E105}" type="presOf" srcId="{E39E3C35-D764-46FB-8123-54CB7B8C4A9F}" destId="{F74E164C-483B-4EA1-A1DA-0459EDDFCC67}" srcOrd="1" destOrd="0" presId="urn:microsoft.com/office/officeart/2008/layout/HorizontalMultiLevelHierarchy"/>
    <dgm:cxn modelId="{BC529E3B-EB82-4B24-8816-25DFC783DAE4}" srcId="{22791740-114C-4520-BF89-B8A530846A0B}" destId="{D71DE1DC-4DCA-4B36-B8DD-43F1EF0F95FC}" srcOrd="2" destOrd="0" parTransId="{DD7CF9F3-38CC-49B5-B18D-0438CC49A7B1}" sibTransId="{6E3962F8-4B14-443B-B306-37D42EC57172}"/>
    <dgm:cxn modelId="{194EC03E-16EC-4D85-8ADF-5F410D59BE85}" srcId="{BFD72662-18B9-4B69-851B-5C5B66232AFF}" destId="{3CB0F3F0-755D-4739-B62C-CF6FDC4DDA5C}" srcOrd="3" destOrd="0" parTransId="{A33B1400-08A6-4685-A0AA-19B2EFD482EB}" sibTransId="{D4702403-5311-4A60-8801-C9E68A3E1561}"/>
    <dgm:cxn modelId="{66F43061-795C-4B6C-B3D2-CFF3C3186063}" type="presOf" srcId="{494617B9-6773-40E6-AC0D-4CABCE9F194C}" destId="{907DECCF-F0DB-47B8-A33E-95E6C7E36D49}" srcOrd="0" destOrd="0" presId="urn:microsoft.com/office/officeart/2008/layout/HorizontalMultiLevelHierarchy"/>
    <dgm:cxn modelId="{C9A91B46-C44D-48DA-BC30-AFF6FEEB7C6D}" type="presOf" srcId="{4885C837-47EF-469F-9490-1A7D5D701E1A}" destId="{D07C3555-BFC5-4225-A4DF-2D61F3199D9C}" srcOrd="0" destOrd="0" presId="urn:microsoft.com/office/officeart/2008/layout/HorizontalMultiLevelHierarchy"/>
    <dgm:cxn modelId="{CF3AF266-0076-4EA3-9F78-97D90B6125DC}" type="presOf" srcId="{DD7CF9F3-38CC-49B5-B18D-0438CC49A7B1}" destId="{A5B8365F-5C4E-48F4-95F4-ADCFBD96362A}" srcOrd="1" destOrd="0" presId="urn:microsoft.com/office/officeart/2008/layout/HorizontalMultiLevelHierarchy"/>
    <dgm:cxn modelId="{022EDE49-619E-471B-B3FF-623063DE2AF7}" type="presOf" srcId="{A33B1400-08A6-4685-A0AA-19B2EFD482EB}" destId="{DD30D950-EF38-41FE-8C9D-142B905023BF}" srcOrd="1" destOrd="0" presId="urn:microsoft.com/office/officeart/2008/layout/HorizontalMultiLevelHierarchy"/>
    <dgm:cxn modelId="{6F69626A-9095-4F8E-AFE4-0BAEB3F5EB07}" type="presOf" srcId="{F8D31ECD-28DE-4DD4-B09B-C3749961EF52}" destId="{02747B8C-0296-4695-98A3-93953E0C71C8}" srcOrd="0" destOrd="0" presId="urn:microsoft.com/office/officeart/2008/layout/HorizontalMultiLevelHierarchy"/>
    <dgm:cxn modelId="{CD0DF74D-782E-43A0-8906-B1802492D0F6}" type="presOf" srcId="{C8A3F6D6-31CF-4CCB-8D60-E53BBB91DB84}" destId="{75411B3E-24B6-4BE3-A149-168D95A24AA3}" srcOrd="1" destOrd="0" presId="urn:microsoft.com/office/officeart/2008/layout/HorizontalMultiLevelHierarchy"/>
    <dgm:cxn modelId="{38381B4E-0B34-4FE6-A069-A26C9390A1E1}" type="presOf" srcId="{22791740-114C-4520-BF89-B8A530846A0B}" destId="{CA880AB1-1A4F-47C2-98A2-D03F37BCD2AA}" srcOrd="0" destOrd="0" presId="urn:microsoft.com/office/officeart/2008/layout/HorizontalMultiLevelHierarchy"/>
    <dgm:cxn modelId="{A710944F-1A44-4E86-9254-FF364F5CA226}" type="presOf" srcId="{CF8DACCB-480A-4BF2-AC4E-8276D923AC65}" destId="{7DFDFCED-771F-4EF6-B0BE-D5F34789989E}" srcOrd="0" destOrd="0" presId="urn:microsoft.com/office/officeart/2008/layout/HorizontalMultiLevelHierarchy"/>
    <dgm:cxn modelId="{184ADB53-6BE2-4894-9938-12D595736451}" type="presOf" srcId="{0BBCE7C4-75D4-47B2-AEF2-29CA73552C38}" destId="{2710D35A-268F-4627-A9E3-EE5C741F3FEA}" srcOrd="0" destOrd="0" presId="urn:microsoft.com/office/officeart/2008/layout/HorizontalMultiLevelHierarchy"/>
    <dgm:cxn modelId="{3E581B54-6440-4C8D-B059-5EF4DEEF53DC}" srcId="{F0624DF2-F944-4C79-8D45-C9DEF7D8E8F2}" destId="{22791740-114C-4520-BF89-B8A530846A0B}" srcOrd="0" destOrd="0" parTransId="{716E87CA-D0D6-4FFF-8D54-01CF645AF464}" sibTransId="{CD0A7AD4-6ACD-464A-9E39-336DF523EBC7}"/>
    <dgm:cxn modelId="{D29B9576-73E7-4509-8519-204372FBAFBA}" type="presOf" srcId="{716E87CA-D0D6-4FFF-8D54-01CF645AF464}" destId="{D470EF6D-5174-40C8-8B9E-7FE9C70AE5A4}" srcOrd="0" destOrd="0" presId="urn:microsoft.com/office/officeart/2008/layout/HorizontalMultiLevelHierarchy"/>
    <dgm:cxn modelId="{FBE4D87E-B38F-431F-BE1C-9DAFF33310F9}" type="presOf" srcId="{730C57EF-7381-424B-8CFE-850179B0FF07}" destId="{4F46E349-0FA5-4DF5-A359-5AAB917F512A}" srcOrd="0" destOrd="0" presId="urn:microsoft.com/office/officeart/2008/layout/HorizontalMultiLevelHierarchy"/>
    <dgm:cxn modelId="{B863859A-BD62-4E2C-B80F-257ED1980A86}" srcId="{0A6F28BB-8011-4336-BDA7-B19247D9694B}" destId="{34C9B700-10F9-4FB5-BAEF-5ABE6182B18A}" srcOrd="0" destOrd="0" parTransId="{E1D38E4C-121F-4277-BF77-31FCAD620CF8}" sibTransId="{34FA573F-41F2-4A2B-B463-6B049283224C}"/>
    <dgm:cxn modelId="{76CBAC9E-E56A-449C-B080-B57ACFA109A3}" type="presOf" srcId="{C8A3F6D6-31CF-4CCB-8D60-E53BBB91DB84}" destId="{790B2425-AEE7-44AD-BAB3-16E699120EC2}" srcOrd="0" destOrd="0" presId="urn:microsoft.com/office/officeart/2008/layout/HorizontalMultiLevelHierarchy"/>
    <dgm:cxn modelId="{48E310A1-311C-4081-9309-B7A5FB53017F}" type="presOf" srcId="{C60D5F8C-003C-4A73-95E3-C793FC2C667A}" destId="{B9716AA9-38E8-4031-ABE1-6D57BE6C6E31}" srcOrd="0" destOrd="0" presId="urn:microsoft.com/office/officeart/2008/layout/HorizontalMultiLevelHierarchy"/>
    <dgm:cxn modelId="{854402A2-BB4D-40F7-815C-62625DE72500}" type="presOf" srcId="{13B7723C-B4E0-467B-8652-CE5FA681E13E}" destId="{25E37946-56BA-40F9-950E-25BDB5B29BFC}" srcOrd="0" destOrd="0" presId="urn:microsoft.com/office/officeart/2008/layout/HorizontalMultiLevelHierarchy"/>
    <dgm:cxn modelId="{5FA702A3-D59D-456B-B4AD-CA61A1F08AEA}" type="presOf" srcId="{BFD72662-18B9-4B69-851B-5C5B66232AFF}" destId="{1727E742-4D4F-4D7E-B4D8-B1A6A64C4B1F}" srcOrd="0" destOrd="0" presId="urn:microsoft.com/office/officeart/2008/layout/HorizontalMultiLevelHierarchy"/>
    <dgm:cxn modelId="{CF61F3B0-6492-46F6-B7E9-16296E2D365B}" srcId="{BFD72662-18B9-4B69-851B-5C5B66232AFF}" destId="{49E40BAE-A4A8-4BD3-AB71-453CF99B78ED}" srcOrd="0" destOrd="0" parTransId="{BCC33482-5E8B-4BB6-9D58-72146112D578}" sibTransId="{DED1C8DD-8E11-4E15-97CA-C84153417DBB}"/>
    <dgm:cxn modelId="{3DB1E5B1-CB41-4557-88D0-8A63AB2EA893}" type="presOf" srcId="{50768534-8F49-438B-ABBD-49323D790CD8}" destId="{6FA65359-0A75-4555-A24F-8C7E51916D9E}" srcOrd="0" destOrd="0" presId="urn:microsoft.com/office/officeart/2008/layout/HorizontalMultiLevelHierarchy"/>
    <dgm:cxn modelId="{EC1C55B3-3494-4E63-8A8E-746207E56668}" srcId="{22791740-114C-4520-BF89-B8A530846A0B}" destId="{0BBCE7C4-75D4-47B2-AEF2-29CA73552C38}" srcOrd="0" destOrd="0" parTransId="{F8D31ECD-28DE-4DD4-B09B-C3749961EF52}" sibTransId="{A6BE192B-EDE5-4D64-BE8F-CE97AD918B3C}"/>
    <dgm:cxn modelId="{5D4B92B3-D26D-4B8B-9142-D1996ED5DD3A}" type="presOf" srcId="{F8D31ECD-28DE-4DD4-B09B-C3749961EF52}" destId="{15FECA6D-8E2B-4010-8A74-546F58645748}" srcOrd="1" destOrd="0" presId="urn:microsoft.com/office/officeart/2008/layout/HorizontalMultiLevelHierarchy"/>
    <dgm:cxn modelId="{C3D0CEB5-9914-4417-AFCA-623345F3C74C}" type="presOf" srcId="{BCC33482-5E8B-4BB6-9D58-72146112D578}" destId="{E55DA79F-FE2C-4FC9-903E-DF0AED404B31}" srcOrd="0" destOrd="0" presId="urn:microsoft.com/office/officeart/2008/layout/HorizontalMultiLevelHierarchy"/>
    <dgm:cxn modelId="{F71909B8-2DB6-4622-B829-39384C21C2B7}" type="presOf" srcId="{CF8DACCB-480A-4BF2-AC4E-8276D923AC65}" destId="{29D36987-11C3-4D33-83F9-6B2FEBE76E77}" srcOrd="1" destOrd="0" presId="urn:microsoft.com/office/officeart/2008/layout/HorizontalMultiLevelHierarchy"/>
    <dgm:cxn modelId="{BD0EFEB8-C9BB-477E-8A36-7737D451C73F}" type="presOf" srcId="{E39E3C35-D764-46FB-8123-54CB7B8C4A9F}" destId="{C4B52AE7-58C3-4704-9F5F-E0CF95DD8556}" srcOrd="0" destOrd="0" presId="urn:microsoft.com/office/officeart/2008/layout/HorizontalMultiLevelHierarchy"/>
    <dgm:cxn modelId="{3A2E2BC4-E739-4779-92CA-494BE0BD2BAF}" type="presOf" srcId="{34C9B700-10F9-4FB5-BAEF-5ABE6182B18A}" destId="{EAB69A7A-519A-4159-87F0-D036E46A706E}" srcOrd="0" destOrd="0" presId="urn:microsoft.com/office/officeart/2008/layout/HorizontalMultiLevelHierarchy"/>
    <dgm:cxn modelId="{23E3C5C8-8030-4FEE-B21C-1E912EFC4026}" type="presOf" srcId="{D71DE1DC-4DCA-4B36-B8DD-43F1EF0F95FC}" destId="{D8EE30E5-F115-4EB9-81B5-84A8272F133F}" srcOrd="0" destOrd="0" presId="urn:microsoft.com/office/officeart/2008/layout/HorizontalMultiLevelHierarchy"/>
    <dgm:cxn modelId="{A1123FCA-6812-470F-99BA-AE08E27F9467}" type="presOf" srcId="{0A6F28BB-8011-4336-BDA7-B19247D9694B}" destId="{55A753EA-8C04-452D-86FD-3EE7428AD7AE}" srcOrd="0" destOrd="0" presId="urn:microsoft.com/office/officeart/2008/layout/HorizontalMultiLevelHierarchy"/>
    <dgm:cxn modelId="{6A2CD2D5-0DFA-4B92-9E02-4A4682794DDC}" type="presOf" srcId="{13B7723C-B4E0-467B-8652-CE5FA681E13E}" destId="{570ED0FE-5AE1-47A0-A7C4-971B7BB62F3B}" srcOrd="1" destOrd="0" presId="urn:microsoft.com/office/officeart/2008/layout/HorizontalMultiLevelHierarchy"/>
    <dgm:cxn modelId="{993400E7-2CDA-4BE9-98BE-B42FB6DB1F75}" type="presOf" srcId="{730C57EF-7381-424B-8CFE-850179B0FF07}" destId="{9640F0BC-6307-4B97-B5E7-09328E40AAB0}" srcOrd="1" destOrd="0" presId="urn:microsoft.com/office/officeart/2008/layout/HorizontalMultiLevelHierarchy"/>
    <dgm:cxn modelId="{C95BB9E8-6345-432D-BFBB-B3332AA0B1E2}" type="presOf" srcId="{3CB0F3F0-755D-4739-B62C-CF6FDC4DDA5C}" destId="{EF154334-A99F-40E0-BE05-896F04AF912C}" srcOrd="0" destOrd="0" presId="urn:microsoft.com/office/officeart/2008/layout/HorizontalMultiLevelHierarchy"/>
    <dgm:cxn modelId="{F04BF9E9-10BF-4967-B549-06376FF54AF2}" type="presOf" srcId="{DD7CF9F3-38CC-49B5-B18D-0438CC49A7B1}" destId="{6D4B752B-52EB-4E8D-A712-BB8DF2099BE9}" srcOrd="0" destOrd="0" presId="urn:microsoft.com/office/officeart/2008/layout/HorizontalMultiLevelHierarchy"/>
    <dgm:cxn modelId="{737D2BEF-4EB7-44FA-9E07-10E49F059B91}" type="presOf" srcId="{A33B1400-08A6-4685-A0AA-19B2EFD482EB}" destId="{B712FB98-C73D-48BF-B7D5-FD7201ED3168}" srcOrd="0" destOrd="0" presId="urn:microsoft.com/office/officeart/2008/layout/HorizontalMultiLevelHierarchy"/>
    <dgm:cxn modelId="{D67C3CF3-A2AE-4094-A47C-2CAB5E75FDBE}" type="presOf" srcId="{F0624DF2-F944-4C79-8D45-C9DEF7D8E8F2}" destId="{F5CC4DAE-059F-40FF-A337-6F143D4423C7}" srcOrd="0" destOrd="0" presId="urn:microsoft.com/office/officeart/2008/layout/HorizontalMultiLevelHierarchy"/>
    <dgm:cxn modelId="{AD938DF4-1924-4DB1-AB8F-AAB432DAF407}" srcId="{BFD72662-18B9-4B69-851B-5C5B66232AFF}" destId="{1D0D420F-1F2E-4274-84A3-6AE235C306B7}" srcOrd="2" destOrd="0" parTransId="{E39E3C35-D764-46FB-8123-54CB7B8C4A9F}" sibTransId="{2ADE4FFC-AE66-4629-889E-CEE41A6C4E38}"/>
    <dgm:cxn modelId="{C19698DD-6CB0-4F1B-8964-D88E969B52CA}" type="presParOf" srcId="{55A753EA-8C04-452D-86FD-3EE7428AD7AE}" destId="{792526FB-8B22-428F-80EF-BD42F77D7914}" srcOrd="0" destOrd="0" presId="urn:microsoft.com/office/officeart/2008/layout/HorizontalMultiLevelHierarchy"/>
    <dgm:cxn modelId="{F7A3B78D-2F4A-4C38-98EE-958E828DB8CB}" type="presParOf" srcId="{792526FB-8B22-428F-80EF-BD42F77D7914}" destId="{EAB69A7A-519A-4159-87F0-D036E46A706E}" srcOrd="0" destOrd="0" presId="urn:microsoft.com/office/officeart/2008/layout/HorizontalMultiLevelHierarchy"/>
    <dgm:cxn modelId="{4A3A3B47-551C-4CA1-A284-47A2E060A654}" type="presParOf" srcId="{792526FB-8B22-428F-80EF-BD42F77D7914}" destId="{E24AA2B0-A43C-49D9-A43F-0D26F6D8E1B0}" srcOrd="1" destOrd="0" presId="urn:microsoft.com/office/officeart/2008/layout/HorizontalMultiLevelHierarchy"/>
    <dgm:cxn modelId="{E6D73A30-335F-4700-AD91-CC70D140DBC1}" type="presParOf" srcId="{E24AA2B0-A43C-49D9-A43F-0D26F6D8E1B0}" destId="{790B2425-AEE7-44AD-BAB3-16E699120EC2}" srcOrd="0" destOrd="0" presId="urn:microsoft.com/office/officeart/2008/layout/HorizontalMultiLevelHierarchy"/>
    <dgm:cxn modelId="{19DBE305-F49F-4746-A7A3-5E5996F955BD}" type="presParOf" srcId="{790B2425-AEE7-44AD-BAB3-16E699120EC2}" destId="{75411B3E-24B6-4BE3-A149-168D95A24AA3}" srcOrd="0" destOrd="0" presId="urn:microsoft.com/office/officeart/2008/layout/HorizontalMultiLevelHierarchy"/>
    <dgm:cxn modelId="{B00A3350-3700-4980-A01F-5CB9C843C0D6}" type="presParOf" srcId="{E24AA2B0-A43C-49D9-A43F-0D26F6D8E1B0}" destId="{B39715ED-8F71-43AA-AC91-0520F3A86362}" srcOrd="1" destOrd="0" presId="urn:microsoft.com/office/officeart/2008/layout/HorizontalMultiLevelHierarchy"/>
    <dgm:cxn modelId="{2626AC39-4DD2-49D1-B3A4-897F9D35D0AF}" type="presParOf" srcId="{B39715ED-8F71-43AA-AC91-0520F3A86362}" destId="{F5CC4DAE-059F-40FF-A337-6F143D4423C7}" srcOrd="0" destOrd="0" presId="urn:microsoft.com/office/officeart/2008/layout/HorizontalMultiLevelHierarchy"/>
    <dgm:cxn modelId="{1F079308-571D-4144-BB22-A783D9889DAF}" type="presParOf" srcId="{B39715ED-8F71-43AA-AC91-0520F3A86362}" destId="{20C37CFD-08A0-4E70-BB42-EAA9375343C2}" srcOrd="1" destOrd="0" presId="urn:microsoft.com/office/officeart/2008/layout/HorizontalMultiLevelHierarchy"/>
    <dgm:cxn modelId="{C7012A26-260E-43DD-936B-6254AEE88C8B}" type="presParOf" srcId="{20C37CFD-08A0-4E70-BB42-EAA9375343C2}" destId="{D470EF6D-5174-40C8-8B9E-7FE9C70AE5A4}" srcOrd="0" destOrd="0" presId="urn:microsoft.com/office/officeart/2008/layout/HorizontalMultiLevelHierarchy"/>
    <dgm:cxn modelId="{34BFEFEC-6822-425F-A11F-C32E10D5F6AA}" type="presParOf" srcId="{D470EF6D-5174-40C8-8B9E-7FE9C70AE5A4}" destId="{157836C4-6B9F-498E-B2CD-3F2237D3426D}" srcOrd="0" destOrd="0" presId="urn:microsoft.com/office/officeart/2008/layout/HorizontalMultiLevelHierarchy"/>
    <dgm:cxn modelId="{5E729318-529A-4961-87CC-2B7C233DF8D3}" type="presParOf" srcId="{20C37CFD-08A0-4E70-BB42-EAA9375343C2}" destId="{EA5C5023-0895-4E78-8C4B-A5EE87838D07}" srcOrd="1" destOrd="0" presId="urn:microsoft.com/office/officeart/2008/layout/HorizontalMultiLevelHierarchy"/>
    <dgm:cxn modelId="{D3B703EB-47F5-4F18-A4E8-523374A8333F}" type="presParOf" srcId="{EA5C5023-0895-4E78-8C4B-A5EE87838D07}" destId="{CA880AB1-1A4F-47C2-98A2-D03F37BCD2AA}" srcOrd="0" destOrd="0" presId="urn:microsoft.com/office/officeart/2008/layout/HorizontalMultiLevelHierarchy"/>
    <dgm:cxn modelId="{F8C0B836-92DE-45EE-98D7-AD391A7D1C80}" type="presParOf" srcId="{EA5C5023-0895-4E78-8C4B-A5EE87838D07}" destId="{A12E98D6-540A-4970-94A1-F1EC10EF873A}" srcOrd="1" destOrd="0" presId="urn:microsoft.com/office/officeart/2008/layout/HorizontalMultiLevelHierarchy"/>
    <dgm:cxn modelId="{BA02EE09-3BEF-40A8-8F86-96CFAF1E9718}" type="presParOf" srcId="{A12E98D6-540A-4970-94A1-F1EC10EF873A}" destId="{02747B8C-0296-4695-98A3-93953E0C71C8}" srcOrd="0" destOrd="0" presId="urn:microsoft.com/office/officeart/2008/layout/HorizontalMultiLevelHierarchy"/>
    <dgm:cxn modelId="{197BB40A-F969-4C61-A3A2-4BF1ED46C019}" type="presParOf" srcId="{02747B8C-0296-4695-98A3-93953E0C71C8}" destId="{15FECA6D-8E2B-4010-8A74-546F58645748}" srcOrd="0" destOrd="0" presId="urn:microsoft.com/office/officeart/2008/layout/HorizontalMultiLevelHierarchy"/>
    <dgm:cxn modelId="{CBB5E390-AF95-4A30-B9B9-4D80A8619B08}" type="presParOf" srcId="{A12E98D6-540A-4970-94A1-F1EC10EF873A}" destId="{5AB4CAFD-E145-4C65-B675-BF093ABCC434}" srcOrd="1" destOrd="0" presId="urn:microsoft.com/office/officeart/2008/layout/HorizontalMultiLevelHierarchy"/>
    <dgm:cxn modelId="{3E6FE62F-5334-48E1-99AD-571724D89311}" type="presParOf" srcId="{5AB4CAFD-E145-4C65-B675-BF093ABCC434}" destId="{2710D35A-268F-4627-A9E3-EE5C741F3FEA}" srcOrd="0" destOrd="0" presId="urn:microsoft.com/office/officeart/2008/layout/HorizontalMultiLevelHierarchy"/>
    <dgm:cxn modelId="{64DBB3FD-9145-45C0-B23D-D4981CD5E236}" type="presParOf" srcId="{5AB4CAFD-E145-4C65-B675-BF093ABCC434}" destId="{3A2B520E-DF49-412B-8EC7-0BDEE2B631A5}" srcOrd="1" destOrd="0" presId="urn:microsoft.com/office/officeart/2008/layout/HorizontalMultiLevelHierarchy"/>
    <dgm:cxn modelId="{E267E526-062B-414D-91BF-38D96993B5EE}" type="presParOf" srcId="{A12E98D6-540A-4970-94A1-F1EC10EF873A}" destId="{7DFDFCED-771F-4EF6-B0BE-D5F34789989E}" srcOrd="2" destOrd="0" presId="urn:microsoft.com/office/officeart/2008/layout/HorizontalMultiLevelHierarchy"/>
    <dgm:cxn modelId="{AF3B183C-4C6F-4256-9664-588C82C8C765}" type="presParOf" srcId="{7DFDFCED-771F-4EF6-B0BE-D5F34789989E}" destId="{29D36987-11C3-4D33-83F9-6B2FEBE76E77}" srcOrd="0" destOrd="0" presId="urn:microsoft.com/office/officeart/2008/layout/HorizontalMultiLevelHierarchy"/>
    <dgm:cxn modelId="{BF6B9D83-DEAF-427A-9173-0EFCC12FDA7D}" type="presParOf" srcId="{A12E98D6-540A-4970-94A1-F1EC10EF873A}" destId="{2B5C75CA-4D56-4F2D-B52E-B45D2422C8B2}" srcOrd="3" destOrd="0" presId="urn:microsoft.com/office/officeart/2008/layout/HorizontalMultiLevelHierarchy"/>
    <dgm:cxn modelId="{CD41D853-0B43-4B2F-8191-BC178F0C2BFE}" type="presParOf" srcId="{2B5C75CA-4D56-4F2D-B52E-B45D2422C8B2}" destId="{6FA65359-0A75-4555-A24F-8C7E51916D9E}" srcOrd="0" destOrd="0" presId="urn:microsoft.com/office/officeart/2008/layout/HorizontalMultiLevelHierarchy"/>
    <dgm:cxn modelId="{0897E138-1215-4614-B42F-33295CA0EC05}" type="presParOf" srcId="{2B5C75CA-4D56-4F2D-B52E-B45D2422C8B2}" destId="{EAA71AD8-A8F1-49E8-BCA8-2B8F2A02E433}" srcOrd="1" destOrd="0" presId="urn:microsoft.com/office/officeart/2008/layout/HorizontalMultiLevelHierarchy"/>
    <dgm:cxn modelId="{E9D1496B-4EF0-418F-BB3B-154E16394FD3}" type="presParOf" srcId="{A12E98D6-540A-4970-94A1-F1EC10EF873A}" destId="{6D4B752B-52EB-4E8D-A712-BB8DF2099BE9}" srcOrd="4" destOrd="0" presId="urn:microsoft.com/office/officeart/2008/layout/HorizontalMultiLevelHierarchy"/>
    <dgm:cxn modelId="{2D9E79D2-9360-479E-A0C2-FB78B4FA13F0}" type="presParOf" srcId="{6D4B752B-52EB-4E8D-A712-BB8DF2099BE9}" destId="{A5B8365F-5C4E-48F4-95F4-ADCFBD96362A}" srcOrd="0" destOrd="0" presId="urn:microsoft.com/office/officeart/2008/layout/HorizontalMultiLevelHierarchy"/>
    <dgm:cxn modelId="{6E60D2AF-DDDC-4643-B298-5074F3494C62}" type="presParOf" srcId="{A12E98D6-540A-4970-94A1-F1EC10EF873A}" destId="{9DB74813-E163-426F-B0F8-D11BA5CEBB1F}" srcOrd="5" destOrd="0" presId="urn:microsoft.com/office/officeart/2008/layout/HorizontalMultiLevelHierarchy"/>
    <dgm:cxn modelId="{E569183A-7D10-4D60-BB40-65B8E7B7F260}" type="presParOf" srcId="{9DB74813-E163-426F-B0F8-D11BA5CEBB1F}" destId="{D8EE30E5-F115-4EB9-81B5-84A8272F133F}" srcOrd="0" destOrd="0" presId="urn:microsoft.com/office/officeart/2008/layout/HorizontalMultiLevelHierarchy"/>
    <dgm:cxn modelId="{5DA1A24F-2C7F-40E4-8284-ACE861A01DBA}" type="presParOf" srcId="{9DB74813-E163-426F-B0F8-D11BA5CEBB1F}" destId="{FF208972-DB56-4085-A2B0-72B8CF27105A}" srcOrd="1" destOrd="0" presId="urn:microsoft.com/office/officeart/2008/layout/HorizontalMultiLevelHierarchy"/>
    <dgm:cxn modelId="{F279ADEF-2374-4876-90BC-ACBBB11CF0ED}" type="presParOf" srcId="{20C37CFD-08A0-4E70-BB42-EAA9375343C2}" destId="{4F46E349-0FA5-4DF5-A359-5AAB917F512A}" srcOrd="2" destOrd="0" presId="urn:microsoft.com/office/officeart/2008/layout/HorizontalMultiLevelHierarchy"/>
    <dgm:cxn modelId="{77B92665-CB64-431E-8856-690981C844A5}" type="presParOf" srcId="{4F46E349-0FA5-4DF5-A359-5AAB917F512A}" destId="{9640F0BC-6307-4B97-B5E7-09328E40AAB0}" srcOrd="0" destOrd="0" presId="urn:microsoft.com/office/officeart/2008/layout/HorizontalMultiLevelHierarchy"/>
    <dgm:cxn modelId="{A64A42A5-7E7C-4D2D-BA82-04158AE2B0B0}" type="presParOf" srcId="{20C37CFD-08A0-4E70-BB42-EAA9375343C2}" destId="{5C938D3C-463E-4EA0-BB4A-1A21C6B88942}" srcOrd="3" destOrd="0" presId="urn:microsoft.com/office/officeart/2008/layout/HorizontalMultiLevelHierarchy"/>
    <dgm:cxn modelId="{59C2BF5F-DEA6-4D1C-93C6-F108BCE956DD}" type="presParOf" srcId="{5C938D3C-463E-4EA0-BB4A-1A21C6B88942}" destId="{1727E742-4D4F-4D7E-B4D8-B1A6A64C4B1F}" srcOrd="0" destOrd="0" presId="urn:microsoft.com/office/officeart/2008/layout/HorizontalMultiLevelHierarchy"/>
    <dgm:cxn modelId="{9234CBDB-62EC-4958-A187-A112CB4179C6}" type="presParOf" srcId="{5C938D3C-463E-4EA0-BB4A-1A21C6B88942}" destId="{CF61BF64-38CE-4624-894F-1AFB20D8A0A9}" srcOrd="1" destOrd="0" presId="urn:microsoft.com/office/officeart/2008/layout/HorizontalMultiLevelHierarchy"/>
    <dgm:cxn modelId="{3D66B270-370E-4444-A7CE-171AF0345336}" type="presParOf" srcId="{CF61BF64-38CE-4624-894F-1AFB20D8A0A9}" destId="{E55DA79F-FE2C-4FC9-903E-DF0AED404B31}" srcOrd="0" destOrd="0" presId="urn:microsoft.com/office/officeart/2008/layout/HorizontalMultiLevelHierarchy"/>
    <dgm:cxn modelId="{91D19170-F55E-40D4-A9E4-502F5476D70A}" type="presParOf" srcId="{E55DA79F-FE2C-4FC9-903E-DF0AED404B31}" destId="{7AA00432-03A5-4FEB-B73C-B7F852B4F0AF}" srcOrd="0" destOrd="0" presId="urn:microsoft.com/office/officeart/2008/layout/HorizontalMultiLevelHierarchy"/>
    <dgm:cxn modelId="{1E69FE36-BF0D-4321-8A65-CD9E26039B82}" type="presParOf" srcId="{CF61BF64-38CE-4624-894F-1AFB20D8A0A9}" destId="{79A355C2-CE59-4B36-8890-62FB0A9F5CF1}" srcOrd="1" destOrd="0" presId="urn:microsoft.com/office/officeart/2008/layout/HorizontalMultiLevelHierarchy"/>
    <dgm:cxn modelId="{7E7FAC81-177C-4F44-A8EF-8A04F3530109}" type="presParOf" srcId="{79A355C2-CE59-4B36-8890-62FB0A9F5CF1}" destId="{85F81763-E526-4579-89DD-D3E6B6E04CA3}" srcOrd="0" destOrd="0" presId="urn:microsoft.com/office/officeart/2008/layout/HorizontalMultiLevelHierarchy"/>
    <dgm:cxn modelId="{6E2E728D-02D9-424A-A082-A944968ACDAA}" type="presParOf" srcId="{79A355C2-CE59-4B36-8890-62FB0A9F5CF1}" destId="{50B9AB41-E76E-493B-815D-DEA7E125297C}" srcOrd="1" destOrd="0" presId="urn:microsoft.com/office/officeart/2008/layout/HorizontalMultiLevelHierarchy"/>
    <dgm:cxn modelId="{B8943E54-BDF5-4A75-9B61-97E901CE2A22}" type="presParOf" srcId="{CF61BF64-38CE-4624-894F-1AFB20D8A0A9}" destId="{B9716AA9-38E8-4031-ABE1-6D57BE6C6E31}" srcOrd="2" destOrd="0" presId="urn:microsoft.com/office/officeart/2008/layout/HorizontalMultiLevelHierarchy"/>
    <dgm:cxn modelId="{9912F819-38AC-4CA2-87CD-62C33EAFA56C}" type="presParOf" srcId="{B9716AA9-38E8-4031-ABE1-6D57BE6C6E31}" destId="{97BECFA0-79F5-4C1C-A6CB-C421A4121A0D}" srcOrd="0" destOrd="0" presId="urn:microsoft.com/office/officeart/2008/layout/HorizontalMultiLevelHierarchy"/>
    <dgm:cxn modelId="{A5C66B2B-76F6-4664-B41F-62D0251CEA6D}" type="presParOf" srcId="{CF61BF64-38CE-4624-894F-1AFB20D8A0A9}" destId="{7570E241-C03D-4684-830E-9245BCE26359}" srcOrd="3" destOrd="0" presId="urn:microsoft.com/office/officeart/2008/layout/HorizontalMultiLevelHierarchy"/>
    <dgm:cxn modelId="{F6097774-ED9A-44A4-9EB2-2833B67FB21F}" type="presParOf" srcId="{7570E241-C03D-4684-830E-9245BCE26359}" destId="{D07C3555-BFC5-4225-A4DF-2D61F3199D9C}" srcOrd="0" destOrd="0" presId="urn:microsoft.com/office/officeart/2008/layout/HorizontalMultiLevelHierarchy"/>
    <dgm:cxn modelId="{9799AC6E-69EC-459F-9C67-F28E9800A1EF}" type="presParOf" srcId="{7570E241-C03D-4684-830E-9245BCE26359}" destId="{14EA4F1D-B896-4181-B0E8-D18C9650FDF2}" srcOrd="1" destOrd="0" presId="urn:microsoft.com/office/officeart/2008/layout/HorizontalMultiLevelHierarchy"/>
    <dgm:cxn modelId="{978389B6-4838-44D8-BC4C-248FC0E8D96B}" type="presParOf" srcId="{CF61BF64-38CE-4624-894F-1AFB20D8A0A9}" destId="{C4B52AE7-58C3-4704-9F5F-E0CF95DD8556}" srcOrd="4" destOrd="0" presId="urn:microsoft.com/office/officeart/2008/layout/HorizontalMultiLevelHierarchy"/>
    <dgm:cxn modelId="{5A5171E9-DDF7-4FA7-A5D8-5CF8A589F283}" type="presParOf" srcId="{C4B52AE7-58C3-4704-9F5F-E0CF95DD8556}" destId="{F74E164C-483B-4EA1-A1DA-0459EDDFCC67}" srcOrd="0" destOrd="0" presId="urn:microsoft.com/office/officeart/2008/layout/HorizontalMultiLevelHierarchy"/>
    <dgm:cxn modelId="{DE41E1D3-34BB-473E-AC2E-B537F56E1BE5}" type="presParOf" srcId="{CF61BF64-38CE-4624-894F-1AFB20D8A0A9}" destId="{CD6FCC36-2A67-49CB-8497-BFAA2F163867}" srcOrd="5" destOrd="0" presId="urn:microsoft.com/office/officeart/2008/layout/HorizontalMultiLevelHierarchy"/>
    <dgm:cxn modelId="{1C0AEDE5-C2DA-4709-9A05-4B53A5DA32FF}" type="presParOf" srcId="{CD6FCC36-2A67-49CB-8497-BFAA2F163867}" destId="{B940EEF0-F668-4DB3-B49A-0CA0A07639D5}" srcOrd="0" destOrd="0" presId="urn:microsoft.com/office/officeart/2008/layout/HorizontalMultiLevelHierarchy"/>
    <dgm:cxn modelId="{56CEABB0-1B2A-4F04-9579-C6369E1F431E}" type="presParOf" srcId="{CD6FCC36-2A67-49CB-8497-BFAA2F163867}" destId="{0373EC44-3496-4EDF-9A8A-06279102BDB1}" srcOrd="1" destOrd="0" presId="urn:microsoft.com/office/officeart/2008/layout/HorizontalMultiLevelHierarchy"/>
    <dgm:cxn modelId="{A1680919-965A-44B6-BEE7-5590BBA57F64}" type="presParOf" srcId="{CF61BF64-38CE-4624-894F-1AFB20D8A0A9}" destId="{B712FB98-C73D-48BF-B7D5-FD7201ED3168}" srcOrd="6" destOrd="0" presId="urn:microsoft.com/office/officeart/2008/layout/HorizontalMultiLevelHierarchy"/>
    <dgm:cxn modelId="{AA0ABDC8-2E9C-4772-A1C4-A0796AC45D63}" type="presParOf" srcId="{B712FB98-C73D-48BF-B7D5-FD7201ED3168}" destId="{DD30D950-EF38-41FE-8C9D-142B905023BF}" srcOrd="0" destOrd="0" presId="urn:microsoft.com/office/officeart/2008/layout/HorizontalMultiLevelHierarchy"/>
    <dgm:cxn modelId="{52D6ECE1-7E18-4D5A-B708-B2A4C6F2AC4D}" type="presParOf" srcId="{CF61BF64-38CE-4624-894F-1AFB20D8A0A9}" destId="{DD4F6AE0-F6AC-42D8-8B84-46F8211CF319}" srcOrd="7" destOrd="0" presId="urn:microsoft.com/office/officeart/2008/layout/HorizontalMultiLevelHierarchy"/>
    <dgm:cxn modelId="{D2635EA5-3719-4041-B34A-8BC2F92CBEE4}" type="presParOf" srcId="{DD4F6AE0-F6AC-42D8-8B84-46F8211CF319}" destId="{EF154334-A99F-40E0-BE05-896F04AF912C}" srcOrd="0" destOrd="0" presId="urn:microsoft.com/office/officeart/2008/layout/HorizontalMultiLevelHierarchy"/>
    <dgm:cxn modelId="{5D90E2B1-E1C5-4EA8-8E78-359AA86FA504}" type="presParOf" srcId="{DD4F6AE0-F6AC-42D8-8B84-46F8211CF319}" destId="{5CD539B7-3B62-4A63-9BD0-A217C5D2F5E0}" srcOrd="1" destOrd="0" presId="urn:microsoft.com/office/officeart/2008/layout/HorizontalMultiLevelHierarchy"/>
    <dgm:cxn modelId="{982E7A34-2E91-4F8D-A555-C1A9FDF26CC0}" type="presParOf" srcId="{CF61BF64-38CE-4624-894F-1AFB20D8A0A9}" destId="{25E37946-56BA-40F9-950E-25BDB5B29BFC}" srcOrd="8" destOrd="0" presId="urn:microsoft.com/office/officeart/2008/layout/HorizontalMultiLevelHierarchy"/>
    <dgm:cxn modelId="{AD46C696-0297-4C54-97B5-4828C9D7DC12}" type="presParOf" srcId="{25E37946-56BA-40F9-950E-25BDB5B29BFC}" destId="{570ED0FE-5AE1-47A0-A7C4-971B7BB62F3B}" srcOrd="0" destOrd="0" presId="urn:microsoft.com/office/officeart/2008/layout/HorizontalMultiLevelHierarchy"/>
    <dgm:cxn modelId="{091EA42D-063F-46A9-96D5-C078922E7A0B}" type="presParOf" srcId="{CF61BF64-38CE-4624-894F-1AFB20D8A0A9}" destId="{7AC0EBC1-7D02-438D-B4AE-50FAB9C458D3}" srcOrd="9" destOrd="0" presId="urn:microsoft.com/office/officeart/2008/layout/HorizontalMultiLevelHierarchy"/>
    <dgm:cxn modelId="{6AF36E81-FB73-4416-97E7-C48387460BBC}" type="presParOf" srcId="{7AC0EBC1-7D02-438D-B4AE-50FAB9C458D3}" destId="{907DECCF-F0DB-47B8-A33E-95E6C7E36D49}" srcOrd="0" destOrd="0" presId="urn:microsoft.com/office/officeart/2008/layout/HorizontalMultiLevelHierarchy"/>
    <dgm:cxn modelId="{88E3D94B-9478-412F-B218-CFFA07B851E5}" type="presParOf" srcId="{7AC0EBC1-7D02-438D-B4AE-50FAB9C458D3}" destId="{8134B5EA-D3DB-4A1B-A70A-CA470608D1BF}" srcOrd="1" destOrd="0" presId="urn:microsoft.com/office/officeart/2008/layout/HorizontalMultiLevelHierarchy"/>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E37946-56BA-40F9-950E-25BDB5B29BFC}">
      <dsp:nvSpPr>
        <dsp:cNvPr id="0" name=""/>
        <dsp:cNvSpPr/>
      </dsp:nvSpPr>
      <dsp:spPr>
        <a:xfrm>
          <a:off x="3656707" y="1903129"/>
          <a:ext cx="184770" cy="704156"/>
        </a:xfrm>
        <a:custGeom>
          <a:avLst/>
          <a:gdLst/>
          <a:ahLst/>
          <a:cxnLst/>
          <a:rect l="0" t="0" r="0" b="0"/>
          <a:pathLst>
            <a:path>
              <a:moveTo>
                <a:pt x="0" y="0"/>
              </a:moveTo>
              <a:lnTo>
                <a:pt x="92385" y="0"/>
              </a:lnTo>
              <a:lnTo>
                <a:pt x="92385" y="704156"/>
              </a:lnTo>
              <a:lnTo>
                <a:pt x="184770" y="704156"/>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730893" y="2237007"/>
        <a:ext cx="36399" cy="36399"/>
      </dsp:txXfrm>
    </dsp:sp>
    <dsp:sp modelId="{B712FB98-C73D-48BF-B7D5-FD7201ED3168}">
      <dsp:nvSpPr>
        <dsp:cNvPr id="0" name=""/>
        <dsp:cNvSpPr/>
      </dsp:nvSpPr>
      <dsp:spPr>
        <a:xfrm>
          <a:off x="3656707" y="1903129"/>
          <a:ext cx="184770" cy="352078"/>
        </a:xfrm>
        <a:custGeom>
          <a:avLst/>
          <a:gdLst/>
          <a:ahLst/>
          <a:cxnLst/>
          <a:rect l="0" t="0" r="0" b="0"/>
          <a:pathLst>
            <a:path>
              <a:moveTo>
                <a:pt x="0" y="0"/>
              </a:moveTo>
              <a:lnTo>
                <a:pt x="92385" y="0"/>
              </a:lnTo>
              <a:lnTo>
                <a:pt x="92385" y="352078"/>
              </a:lnTo>
              <a:lnTo>
                <a:pt x="184770" y="352078"/>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739152" y="2069228"/>
        <a:ext cx="19880" cy="19880"/>
      </dsp:txXfrm>
    </dsp:sp>
    <dsp:sp modelId="{C4B52AE7-58C3-4704-9F5F-E0CF95DD8556}">
      <dsp:nvSpPr>
        <dsp:cNvPr id="0" name=""/>
        <dsp:cNvSpPr/>
      </dsp:nvSpPr>
      <dsp:spPr>
        <a:xfrm>
          <a:off x="3656707" y="1857409"/>
          <a:ext cx="184770" cy="91440"/>
        </a:xfrm>
        <a:custGeom>
          <a:avLst/>
          <a:gdLst/>
          <a:ahLst/>
          <a:cxnLst/>
          <a:rect l="0" t="0" r="0" b="0"/>
          <a:pathLst>
            <a:path>
              <a:moveTo>
                <a:pt x="0" y="45720"/>
              </a:moveTo>
              <a:lnTo>
                <a:pt x="184770"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744473" y="1898510"/>
        <a:ext cx="9238" cy="9238"/>
      </dsp:txXfrm>
    </dsp:sp>
    <dsp:sp modelId="{B9716AA9-38E8-4031-ABE1-6D57BE6C6E31}">
      <dsp:nvSpPr>
        <dsp:cNvPr id="0" name=""/>
        <dsp:cNvSpPr/>
      </dsp:nvSpPr>
      <dsp:spPr>
        <a:xfrm>
          <a:off x="3656707" y="1551051"/>
          <a:ext cx="184770" cy="352078"/>
        </a:xfrm>
        <a:custGeom>
          <a:avLst/>
          <a:gdLst/>
          <a:ahLst/>
          <a:cxnLst/>
          <a:rect l="0" t="0" r="0" b="0"/>
          <a:pathLst>
            <a:path>
              <a:moveTo>
                <a:pt x="0" y="352078"/>
              </a:moveTo>
              <a:lnTo>
                <a:pt x="92385" y="352078"/>
              </a:lnTo>
              <a:lnTo>
                <a:pt x="92385" y="0"/>
              </a:lnTo>
              <a:lnTo>
                <a:pt x="184770" y="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739152" y="1717149"/>
        <a:ext cx="19880" cy="19880"/>
      </dsp:txXfrm>
    </dsp:sp>
    <dsp:sp modelId="{E55DA79F-FE2C-4FC9-903E-DF0AED404B31}">
      <dsp:nvSpPr>
        <dsp:cNvPr id="0" name=""/>
        <dsp:cNvSpPr/>
      </dsp:nvSpPr>
      <dsp:spPr>
        <a:xfrm>
          <a:off x="3656707" y="1198972"/>
          <a:ext cx="184770" cy="704156"/>
        </a:xfrm>
        <a:custGeom>
          <a:avLst/>
          <a:gdLst/>
          <a:ahLst/>
          <a:cxnLst/>
          <a:rect l="0" t="0" r="0" b="0"/>
          <a:pathLst>
            <a:path>
              <a:moveTo>
                <a:pt x="0" y="704156"/>
              </a:moveTo>
              <a:lnTo>
                <a:pt x="92385" y="704156"/>
              </a:lnTo>
              <a:lnTo>
                <a:pt x="92385" y="0"/>
              </a:lnTo>
              <a:lnTo>
                <a:pt x="184770" y="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730893" y="1532851"/>
        <a:ext cx="36399" cy="36399"/>
      </dsp:txXfrm>
    </dsp:sp>
    <dsp:sp modelId="{4F46E349-0FA5-4DF5-A359-5AAB917F512A}">
      <dsp:nvSpPr>
        <dsp:cNvPr id="0" name=""/>
        <dsp:cNvSpPr/>
      </dsp:nvSpPr>
      <dsp:spPr>
        <a:xfrm>
          <a:off x="2548083" y="1198972"/>
          <a:ext cx="184770" cy="704156"/>
        </a:xfrm>
        <a:custGeom>
          <a:avLst/>
          <a:gdLst/>
          <a:ahLst/>
          <a:cxnLst/>
          <a:rect l="0" t="0" r="0" b="0"/>
          <a:pathLst>
            <a:path>
              <a:moveTo>
                <a:pt x="0" y="0"/>
              </a:moveTo>
              <a:lnTo>
                <a:pt x="92385" y="0"/>
              </a:lnTo>
              <a:lnTo>
                <a:pt x="92385" y="704156"/>
              </a:lnTo>
              <a:lnTo>
                <a:pt x="184770" y="704156"/>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622269" y="1532851"/>
        <a:ext cx="36399" cy="36399"/>
      </dsp:txXfrm>
    </dsp:sp>
    <dsp:sp modelId="{6D4B752B-52EB-4E8D-A712-BB8DF2099BE9}">
      <dsp:nvSpPr>
        <dsp:cNvPr id="0" name=""/>
        <dsp:cNvSpPr/>
      </dsp:nvSpPr>
      <dsp:spPr>
        <a:xfrm>
          <a:off x="3656707" y="494816"/>
          <a:ext cx="184770" cy="352078"/>
        </a:xfrm>
        <a:custGeom>
          <a:avLst/>
          <a:gdLst/>
          <a:ahLst/>
          <a:cxnLst/>
          <a:rect l="0" t="0" r="0" b="0"/>
          <a:pathLst>
            <a:path>
              <a:moveTo>
                <a:pt x="0" y="0"/>
              </a:moveTo>
              <a:lnTo>
                <a:pt x="92385" y="0"/>
              </a:lnTo>
              <a:lnTo>
                <a:pt x="92385" y="352078"/>
              </a:lnTo>
              <a:lnTo>
                <a:pt x="184770" y="352078"/>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739152" y="660915"/>
        <a:ext cx="19880" cy="19880"/>
      </dsp:txXfrm>
    </dsp:sp>
    <dsp:sp modelId="{7DFDFCED-771F-4EF6-B0BE-D5F34789989E}">
      <dsp:nvSpPr>
        <dsp:cNvPr id="0" name=""/>
        <dsp:cNvSpPr/>
      </dsp:nvSpPr>
      <dsp:spPr>
        <a:xfrm>
          <a:off x="3656707" y="449096"/>
          <a:ext cx="184770" cy="91440"/>
        </a:xfrm>
        <a:custGeom>
          <a:avLst/>
          <a:gdLst/>
          <a:ahLst/>
          <a:cxnLst/>
          <a:rect l="0" t="0" r="0" b="0"/>
          <a:pathLst>
            <a:path>
              <a:moveTo>
                <a:pt x="0" y="45720"/>
              </a:moveTo>
              <a:lnTo>
                <a:pt x="184770"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744473" y="490197"/>
        <a:ext cx="9238" cy="9238"/>
      </dsp:txXfrm>
    </dsp:sp>
    <dsp:sp modelId="{02747B8C-0296-4695-98A3-93953E0C71C8}">
      <dsp:nvSpPr>
        <dsp:cNvPr id="0" name=""/>
        <dsp:cNvSpPr/>
      </dsp:nvSpPr>
      <dsp:spPr>
        <a:xfrm>
          <a:off x="3656707" y="142738"/>
          <a:ext cx="184770" cy="352078"/>
        </a:xfrm>
        <a:custGeom>
          <a:avLst/>
          <a:gdLst/>
          <a:ahLst/>
          <a:cxnLst/>
          <a:rect l="0" t="0" r="0" b="0"/>
          <a:pathLst>
            <a:path>
              <a:moveTo>
                <a:pt x="0" y="352078"/>
              </a:moveTo>
              <a:lnTo>
                <a:pt x="92385" y="352078"/>
              </a:lnTo>
              <a:lnTo>
                <a:pt x="92385" y="0"/>
              </a:lnTo>
              <a:lnTo>
                <a:pt x="184770" y="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739152" y="308836"/>
        <a:ext cx="19880" cy="19880"/>
      </dsp:txXfrm>
    </dsp:sp>
    <dsp:sp modelId="{D470EF6D-5174-40C8-8B9E-7FE9C70AE5A4}">
      <dsp:nvSpPr>
        <dsp:cNvPr id="0" name=""/>
        <dsp:cNvSpPr/>
      </dsp:nvSpPr>
      <dsp:spPr>
        <a:xfrm>
          <a:off x="2548083" y="494816"/>
          <a:ext cx="184770" cy="704156"/>
        </a:xfrm>
        <a:custGeom>
          <a:avLst/>
          <a:gdLst/>
          <a:ahLst/>
          <a:cxnLst/>
          <a:rect l="0" t="0" r="0" b="0"/>
          <a:pathLst>
            <a:path>
              <a:moveTo>
                <a:pt x="0" y="704156"/>
              </a:moveTo>
              <a:lnTo>
                <a:pt x="92385" y="704156"/>
              </a:lnTo>
              <a:lnTo>
                <a:pt x="92385" y="0"/>
              </a:lnTo>
              <a:lnTo>
                <a:pt x="184770" y="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622269" y="828694"/>
        <a:ext cx="36399" cy="36399"/>
      </dsp:txXfrm>
    </dsp:sp>
    <dsp:sp modelId="{790B2425-AEE7-44AD-BAB3-16E699120EC2}">
      <dsp:nvSpPr>
        <dsp:cNvPr id="0" name=""/>
        <dsp:cNvSpPr/>
      </dsp:nvSpPr>
      <dsp:spPr>
        <a:xfrm>
          <a:off x="1439459" y="1153252"/>
          <a:ext cx="184770" cy="91440"/>
        </a:xfrm>
        <a:custGeom>
          <a:avLst/>
          <a:gdLst/>
          <a:ahLst/>
          <a:cxnLst/>
          <a:rect l="0" t="0" r="0" b="0"/>
          <a:pathLst>
            <a:path>
              <a:moveTo>
                <a:pt x="0" y="45720"/>
              </a:moveTo>
              <a:lnTo>
                <a:pt x="184770" y="4572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527225" y="1194353"/>
        <a:ext cx="9238" cy="9238"/>
      </dsp:txXfrm>
    </dsp:sp>
    <dsp:sp modelId="{EAB69A7A-519A-4159-87F0-D036E46A706E}">
      <dsp:nvSpPr>
        <dsp:cNvPr id="0" name=""/>
        <dsp:cNvSpPr/>
      </dsp:nvSpPr>
      <dsp:spPr>
        <a:xfrm rot="16200000">
          <a:off x="557411" y="1058141"/>
          <a:ext cx="1482434" cy="28166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AU" sz="1900" kern="1200"/>
            <a:t>Board</a:t>
          </a:r>
        </a:p>
      </dsp:txBody>
      <dsp:txXfrm>
        <a:off x="557411" y="1058141"/>
        <a:ext cx="1482434" cy="281662"/>
      </dsp:txXfrm>
    </dsp:sp>
    <dsp:sp modelId="{F5CC4DAE-059F-40FF-A337-6F143D4423C7}">
      <dsp:nvSpPr>
        <dsp:cNvPr id="0" name=""/>
        <dsp:cNvSpPr/>
      </dsp:nvSpPr>
      <dsp:spPr>
        <a:xfrm>
          <a:off x="1624230" y="1058141"/>
          <a:ext cx="923853" cy="28166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CEO</a:t>
          </a:r>
        </a:p>
      </dsp:txBody>
      <dsp:txXfrm>
        <a:off x="1624230" y="1058141"/>
        <a:ext cx="923853" cy="281662"/>
      </dsp:txXfrm>
    </dsp:sp>
    <dsp:sp modelId="{CA880AB1-1A4F-47C2-98A2-D03F37BCD2AA}">
      <dsp:nvSpPr>
        <dsp:cNvPr id="0" name=""/>
        <dsp:cNvSpPr/>
      </dsp:nvSpPr>
      <dsp:spPr>
        <a:xfrm>
          <a:off x="2732854" y="353985"/>
          <a:ext cx="923853" cy="28166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Executive Director - Program Delivery</a:t>
          </a:r>
        </a:p>
      </dsp:txBody>
      <dsp:txXfrm>
        <a:off x="2732854" y="353985"/>
        <a:ext cx="923853" cy="281662"/>
      </dsp:txXfrm>
    </dsp:sp>
    <dsp:sp modelId="{2710D35A-268F-4627-A9E3-EE5C741F3FEA}">
      <dsp:nvSpPr>
        <dsp:cNvPr id="0" name=""/>
        <dsp:cNvSpPr/>
      </dsp:nvSpPr>
      <dsp:spPr>
        <a:xfrm>
          <a:off x="3841478" y="1906"/>
          <a:ext cx="923853" cy="28166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Loan support team</a:t>
          </a:r>
        </a:p>
      </dsp:txBody>
      <dsp:txXfrm>
        <a:off x="3841478" y="1906"/>
        <a:ext cx="923853" cy="281662"/>
      </dsp:txXfrm>
    </dsp:sp>
    <dsp:sp modelId="{6FA65359-0A75-4555-A24F-8C7E51916D9E}">
      <dsp:nvSpPr>
        <dsp:cNvPr id="0" name=""/>
        <dsp:cNvSpPr/>
      </dsp:nvSpPr>
      <dsp:spPr>
        <a:xfrm>
          <a:off x="3841478" y="353985"/>
          <a:ext cx="923853" cy="28166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Loan management</a:t>
          </a:r>
        </a:p>
      </dsp:txBody>
      <dsp:txXfrm>
        <a:off x="3841478" y="353985"/>
        <a:ext cx="923853" cy="281662"/>
      </dsp:txXfrm>
    </dsp:sp>
    <dsp:sp modelId="{D8EE30E5-F115-4EB9-81B5-84A8272F133F}">
      <dsp:nvSpPr>
        <dsp:cNvPr id="0" name=""/>
        <dsp:cNvSpPr/>
      </dsp:nvSpPr>
      <dsp:spPr>
        <a:xfrm>
          <a:off x="3841478" y="706063"/>
          <a:ext cx="923853" cy="28166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Program policy and systems</a:t>
          </a:r>
        </a:p>
      </dsp:txBody>
      <dsp:txXfrm>
        <a:off x="3841478" y="706063"/>
        <a:ext cx="923853" cy="281662"/>
      </dsp:txXfrm>
    </dsp:sp>
    <dsp:sp modelId="{1727E742-4D4F-4D7E-B4D8-B1A6A64C4B1F}">
      <dsp:nvSpPr>
        <dsp:cNvPr id="0" name=""/>
        <dsp:cNvSpPr/>
      </dsp:nvSpPr>
      <dsp:spPr>
        <a:xfrm>
          <a:off x="2732854" y="1762298"/>
          <a:ext cx="923853" cy="28166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Executive Director - Corporate Services</a:t>
          </a:r>
        </a:p>
      </dsp:txBody>
      <dsp:txXfrm>
        <a:off x="2732854" y="1762298"/>
        <a:ext cx="923853" cy="281662"/>
      </dsp:txXfrm>
    </dsp:sp>
    <dsp:sp modelId="{85F81763-E526-4579-89DD-D3E6B6E04CA3}">
      <dsp:nvSpPr>
        <dsp:cNvPr id="0" name=""/>
        <dsp:cNvSpPr/>
      </dsp:nvSpPr>
      <dsp:spPr>
        <a:xfrm>
          <a:off x="3841478" y="1058141"/>
          <a:ext cx="923853" cy="28166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Finance</a:t>
          </a:r>
        </a:p>
      </dsp:txBody>
      <dsp:txXfrm>
        <a:off x="3841478" y="1058141"/>
        <a:ext cx="923853" cy="281662"/>
      </dsp:txXfrm>
    </dsp:sp>
    <dsp:sp modelId="{D07C3555-BFC5-4225-A4DF-2D61F3199D9C}">
      <dsp:nvSpPr>
        <dsp:cNvPr id="0" name=""/>
        <dsp:cNvSpPr/>
      </dsp:nvSpPr>
      <dsp:spPr>
        <a:xfrm>
          <a:off x="3841478" y="1410219"/>
          <a:ext cx="923853" cy="28166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IT and Innovation</a:t>
          </a:r>
        </a:p>
      </dsp:txBody>
      <dsp:txXfrm>
        <a:off x="3841478" y="1410219"/>
        <a:ext cx="923853" cy="281662"/>
      </dsp:txXfrm>
    </dsp:sp>
    <dsp:sp modelId="{B940EEF0-F668-4DB3-B49A-0CA0A07639D5}">
      <dsp:nvSpPr>
        <dsp:cNvPr id="0" name=""/>
        <dsp:cNvSpPr/>
      </dsp:nvSpPr>
      <dsp:spPr>
        <a:xfrm>
          <a:off x="3841478" y="1762298"/>
          <a:ext cx="923853" cy="28166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People and culture</a:t>
          </a:r>
        </a:p>
      </dsp:txBody>
      <dsp:txXfrm>
        <a:off x="3841478" y="1762298"/>
        <a:ext cx="923853" cy="281662"/>
      </dsp:txXfrm>
    </dsp:sp>
    <dsp:sp modelId="{EF154334-A99F-40E0-BE05-896F04AF912C}">
      <dsp:nvSpPr>
        <dsp:cNvPr id="0" name=""/>
        <dsp:cNvSpPr/>
      </dsp:nvSpPr>
      <dsp:spPr>
        <a:xfrm>
          <a:off x="3841478" y="2114376"/>
          <a:ext cx="923853" cy="28166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Communications</a:t>
          </a:r>
        </a:p>
      </dsp:txBody>
      <dsp:txXfrm>
        <a:off x="3841478" y="2114376"/>
        <a:ext cx="923853" cy="281662"/>
      </dsp:txXfrm>
    </dsp:sp>
    <dsp:sp modelId="{907DECCF-F0DB-47B8-A33E-95E6C7E36D49}">
      <dsp:nvSpPr>
        <dsp:cNvPr id="0" name=""/>
        <dsp:cNvSpPr/>
      </dsp:nvSpPr>
      <dsp:spPr>
        <a:xfrm>
          <a:off x="3841478" y="2466454"/>
          <a:ext cx="923853" cy="28166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Risk</a:t>
          </a:r>
        </a:p>
      </dsp:txBody>
      <dsp:txXfrm>
        <a:off x="3841478" y="2466454"/>
        <a:ext cx="923853" cy="281662"/>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TPSNZ">
      <a:dk1>
        <a:sysClr val="windowText" lastClr="000000"/>
      </a:dk1>
      <a:lt1>
        <a:sysClr val="window" lastClr="FFFFFF"/>
      </a:lt1>
      <a:dk2>
        <a:srgbClr val="5271FF"/>
      </a:dk2>
      <a:lt2>
        <a:srgbClr val="E7E6E6"/>
      </a:lt2>
      <a:accent1>
        <a:srgbClr val="DFB558"/>
      </a:accent1>
      <a:accent2>
        <a:srgbClr val="359D9A"/>
      </a:accent2>
      <a:accent3>
        <a:srgbClr val="00338D"/>
      </a:accent3>
      <a:accent4>
        <a:srgbClr val="FFFFFF"/>
      </a:accent4>
      <a:accent5>
        <a:srgbClr val="FFFFFF"/>
      </a:accent5>
      <a:accent6>
        <a:srgbClr val="FFFFFF"/>
      </a:accent6>
      <a:hlink>
        <a:srgbClr val="0563C1"/>
      </a:hlink>
      <a:folHlink>
        <a:srgbClr val="954F72"/>
      </a:folHlink>
    </a:clrScheme>
    <a:fontScheme name="APSNZ">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4b2c377-c74f-46b8-b62e-9cefa93d8fc8" ContentTypeId="0x010100B7B479F47583304BA8B631462CC772D7" PreviousValue="tru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067E51C991F65340AC36B9604578C197" ma:contentTypeVersion="54" ma:contentTypeDescription="Create a new document." ma:contentTypeScope="" ma:versionID="1d959bddfa9307e73d71ff1e679e617b">
  <xsd:schema xmlns:xsd="http://www.w3.org/2001/XMLSchema" xmlns:xs="http://www.w3.org/2001/XMLSchema" xmlns:p="http://schemas.microsoft.com/office/2006/metadata/properties" xmlns:ns1="http://schemas.microsoft.com/sharepoint/v3" xmlns:ns2="a334ba3b-e131-42d3-95f3-2728f5a41884" xmlns:ns3="6a7e9632-768a-49bf-85ac-c69233ab2a52" xmlns:ns4="be197717-4ab4-4766-95be-e743bd2101d5" xmlns:ns5="bc0ad435-d67a-4fe2-9b47-ae50c5996250" targetNamespace="http://schemas.microsoft.com/office/2006/metadata/properties" ma:root="true" ma:fieldsID="1c1ab13b3c76bfb55697c7fa923afba7" ns1:_="" ns2:_="" ns3:_="" ns4:_="" ns5:_="">
    <xsd:import namespace="http://schemas.microsoft.com/sharepoint/v3"/>
    <xsd:import namespace="a334ba3b-e131-42d3-95f3-2728f5a41884"/>
    <xsd:import namespace="6a7e9632-768a-49bf-85ac-c69233ab2a52"/>
    <xsd:import namespace="be197717-4ab4-4766-95be-e743bd2101d5"/>
    <xsd:import namespace="bc0ad435-d67a-4fe2-9b47-ae50c5996250"/>
    <xsd:element name="properties">
      <xsd:complexType>
        <xsd:sequence>
          <xsd:element name="documentManagement">
            <xsd:complexType>
              <xsd:all>
                <xsd:element ref="ns2:Original_x0020_Date_x0020_Created" minOccurs="0"/>
                <xsd:element ref="ns3:_dlc_DocIdUrl" minOccurs="0"/>
                <xsd:element ref="ns4:_Flow_SignoffStatus" minOccurs="0"/>
                <xsd:element ref="ns2:e0fcb3f570964638902a63147cd98219"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4:MediaServiceFastMetadata" minOccurs="0"/>
                <xsd:element ref="ns5:SharedWithUsers" minOccurs="0"/>
                <xsd:element ref="ns5:SharedWithDetails" minOccurs="0"/>
                <xsd:element ref="ns4:MediaServiceMetadata" minOccurs="0"/>
                <xsd:element ref="ns4:MediaLengthInSeconds" minOccurs="0"/>
                <xsd:element ref="ns3:_dlc_DocId" minOccurs="0"/>
                <xsd:element ref="ns2:Security_x0020_Classification" minOccurs="0"/>
                <xsd:element ref="ns3:_dlc_DocIdPersistId" minOccurs="0"/>
                <xsd:element ref="ns4:MediaServiceDateTaken" minOccurs="0"/>
                <xsd:element ref="ns4:lcf76f155ced4ddcb4097134ff3c332f" minOccurs="0"/>
                <xsd:element ref="ns4:MediaServiceObjectDetectorVersions" minOccurs="0"/>
                <xsd:element ref="ns4:MediaServiceOCR" minOccurs="0"/>
                <xsd:element ref="ns4:MediaServiceGenerationTime" minOccurs="0"/>
                <xsd:element ref="ns4:MediaServiceEventHashCode" minOccurs="0"/>
                <xsd:element ref="ns2:TaxCatchAllLabel" minOccurs="0"/>
                <xsd:element ref="ns4:MediaServiceLocation" minOccurs="0"/>
                <xsd:element ref="ns4: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0" nillable="true" ma:displayName="Unified Compliance Policy Properties" ma:hidden="true" ma:internalName="_ip_UnifiedCompliancePolicyProperties">
      <xsd:simpleType>
        <xsd:restriction base="dms:Note"/>
      </xsd:simpleType>
    </xsd:element>
    <xsd:element name="_ip_UnifiedCompliancePolicyUIAction" ma:index="4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Original_x0020_Date_x0020_Created" ma:index="6" nillable="true" ma:displayName="Original Date Created" ma:default="" ma:format="DateOnly" ma:internalName="Original_x0020_Date_x0020_Created" ma:readOnly="false">
      <xsd:simpleType>
        <xsd:restriction base="dms:DateTime"/>
      </xsd:simpleType>
    </xsd:element>
    <xsd:element name="e0fcb3f570964638902a63147cd98219" ma:index="11" nillable="true" ma:taxonomy="true" ma:internalName="e0fcb3f570964638902a63147cd98219" ma:taxonomyFieldName="Organisation_x0020_Unit" ma:displayName="Organisation Unit" ma:default=""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f0888ba7078d4a1bac90b097c1ed0fad" ma:index="13" nillable="true" ma:taxonomy="true" ma:internalName="f0888ba7078d4a1bac90b097c1ed0fad" ma:taxonomyFieldName="Initiating_x0020_Entity" ma:displayName="Initiating Entity" ma:readOnly="false" ma:default="1;#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5" nillable="true" ma:taxonomy="true" ma:internalName="of934ccb37d6451ba60cdb89c1817167" ma:taxonomyFieldName="About_x0020_Entity" ma:displayName="About Entity" ma:readOnly="false" ma:default="1;#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Enterprise Keywords" ma:readOnly="false"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20" nillable="true" ma:taxonomy="true" ma:internalName="lf395e0388bc45bfb8642f07b9d090f4" ma:taxonomyFieldName="Function_x0020_and_x0020_Activity" ma:displayName="Function and Activity" ma:readOnly="false"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147f64ec-0960-41ab-a2b8-1cb034dcfdc7}" ma:internalName="TaxCatchAll" ma:readOnly="false" ma:showField="CatchAllData" ma:web="bc0ad435-d67a-4fe2-9b47-ae50c5996250">
      <xsd:complexType>
        <xsd:complexContent>
          <xsd:extension base="dms:MultiChoiceLookup">
            <xsd:sequence>
              <xsd:element name="Value" type="dms:Lookup" maxOccurs="unbounded" minOccurs="0" nillable="true"/>
            </xsd:sequence>
          </xsd:extension>
        </xsd:complexContent>
      </xsd:complexType>
    </xsd:element>
    <xsd:element name="Security_x0020_Classification" ma:index="28" nillable="true" ma:displayName="Security Classification" ma:default="OFFICIAL" ma:format="Dropdown" ma:hidden="true"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TaxCatchAllLabel" ma:index="37" nillable="true" ma:displayName="Taxonomy Catch All Column1" ma:hidden="true" ma:list="{147f64ec-0960-41ab-a2b8-1cb034dcfdc7}" ma:internalName="TaxCatchAllLabel" ma:readOnly="true" ma:showField="CatchAllDataLabel" ma:web="bc0ad435-d67a-4fe2-9b47-ae50c599625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27"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29"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e197717-4ab4-4766-95be-e743bd2101d5" elementFormDefault="qualified">
    <xsd:import namespace="http://schemas.microsoft.com/office/2006/documentManagement/types"/>
    <xsd:import namespace="http://schemas.microsoft.com/office/infopath/2007/PartnerControls"/>
    <xsd:element name="_Flow_SignoffStatus" ma:index="9" nillable="true" ma:displayName="Sign-off status" ma:internalName="Sign_x002d_off_x0020_status" ma:readOnly="false">
      <xsd:simpleType>
        <xsd:restriction base="dms:Text"/>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Metadata" ma:index="25" nillable="true" ma:displayName="MediaServiceMetadata" ma:hidden="true" ma:internalName="MediaServiceMetadata"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element name="MediaServiceDateTaken" ma:index="30" nillable="true" ma:displayName="MediaServiceDateTaken" ma:hidden="true" ma:indexed="true" ma:internalName="MediaServiceDateTaken" ma:readOnly="true">
      <xsd:simpleType>
        <xsd:restriction base="dms:Text"/>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c4b2c377-c74f-46b8-b62e-9cefa93d8f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OCR" ma:index="34" nillable="true" ma:displayName="Extracted Text" ma:hidden="true" ma:internalName="MediaServiceOCR" ma:readOnly="true">
      <xsd:simpleType>
        <xsd:restriction base="dms:Note"/>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Location" ma:index="38" nillable="true" ma:displayName="Location" ma:hidden="true" ma:indexed="true" ma:internalName="MediaServiceLocation"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0ad435-d67a-4fe2-9b47-ae50c5996250" elementFormDefault="qualified">
    <xsd:import namespace="http://schemas.microsoft.com/office/2006/documentManagement/types"/>
    <xsd:import namespace="http://schemas.microsoft.com/office/infopath/2007/PartnerControls"/>
    <xsd:element name="SharedWithUsers" ma:index="2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Security_x0020_Classification xmlns="a334ba3b-e131-42d3-95f3-2728f5a41884">OFFICIAL</Security_x0020_Classification>
    <_dlc_DocIdUrl xmlns="6a7e9632-768a-49bf-85ac-c69233ab2a52">
      <Url>https://financegovau.sharepoint.com/sites/M365_DoF_51011911/_layouts/15/DocIdRedir.aspx?ID=FIN11911-160868515-41989</Url>
      <Description>FIN11911-160868515-41989</Description>
    </_dlc_DocIdUrl>
    <_dlc_DocIdPersistId xmlns="6a7e9632-768a-49bf-85ac-c69233ab2a52" xsi:nil="true"/>
    <Original_x0020_Date_x0020_Created xmlns="a334ba3b-e131-42d3-95f3-2728f5a41884" xsi:nil="true"/>
    <TaxCatchAll xmlns="a334ba3b-e131-42d3-95f3-2728f5a41884">
      <Value>29</Value>
      <Value>1</Value>
    </TaxCatchAll>
    <_dlc_DocId xmlns="6a7e9632-768a-49bf-85ac-c69233ab2a52">FIN11911-160868515-41989</_dlc_DocId>
    <e0fcb3f570964638902a63147cd98219 xmlns="a334ba3b-e131-42d3-95f3-2728f5a41884">
      <Terms xmlns="http://schemas.microsoft.com/office/infopath/2007/PartnerControls"/>
    </e0fcb3f570964638902a63147cd98219>
    <_ip_UnifiedCompliancePolicyProperties xmlns="http://schemas.microsoft.com/sharepoint/v3" xsi:nil="true"/>
    <TaxKeywordTaxHTField xmlns="a334ba3b-e131-42d3-95f3-2728f5a41884">
      <Terms xmlns="http://schemas.microsoft.com/office/infopath/2007/PartnerControls">
        <TermInfo xmlns="http://schemas.microsoft.com/office/infopath/2007/PartnerControls">
          <TermName xmlns="http://schemas.microsoft.com/office/infopath/2007/PartnerControls">[SEC=OFFICIAL]</TermName>
          <TermId xmlns="http://schemas.microsoft.com/office/infopath/2007/PartnerControls">07351cc0-de73-4913-be2f-56f124cbf8bb</TermId>
        </TermInfo>
      </Terms>
    </TaxKeywordTaxHTField>
    <lf395e0388bc45bfb8642f07b9d090f4 xmlns="a334ba3b-e131-42d3-95f3-2728f5a41884">
      <Terms xmlns="http://schemas.microsoft.com/office/infopath/2007/PartnerControls"/>
    </lf395e0388bc45bfb8642f07b9d090f4>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lcf76f155ced4ddcb4097134ff3c332f xmlns="be197717-4ab4-4766-95be-e743bd2101d5">
      <Terms xmlns="http://schemas.microsoft.com/office/infopath/2007/PartnerControls"/>
    </lcf76f155ced4ddcb4097134ff3c332f>
    <_Flow_SignoffStatus xmlns="be197717-4ab4-4766-95be-e743bd2101d5"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52B904-1D5A-4F5E-A62C-FBE4D8AFE3F3}">
  <ds:schemaRefs>
    <ds:schemaRef ds:uri="Microsoft.SharePoint.Taxonomy.ContentTypeSync"/>
  </ds:schemaRefs>
</ds:datastoreItem>
</file>

<file path=customXml/itemProps2.xml><?xml version="1.0" encoding="utf-8"?>
<ds:datastoreItem xmlns:ds="http://schemas.openxmlformats.org/officeDocument/2006/customXml" ds:itemID="{ACD81E88-87BA-4EAA-A0E4-FA65225E55FD}">
  <ds:schemaRefs>
    <ds:schemaRef ds:uri="http://schemas.microsoft.com/sharepoint/v3/contenttype/forms"/>
  </ds:schemaRefs>
</ds:datastoreItem>
</file>

<file path=customXml/itemProps3.xml><?xml version="1.0" encoding="utf-8"?>
<ds:datastoreItem xmlns:ds="http://schemas.openxmlformats.org/officeDocument/2006/customXml" ds:itemID="{33DCF7C9-58CE-47DD-A316-70CB4CB96E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34ba3b-e131-42d3-95f3-2728f5a41884"/>
    <ds:schemaRef ds:uri="6a7e9632-768a-49bf-85ac-c69233ab2a52"/>
    <ds:schemaRef ds:uri="be197717-4ab4-4766-95be-e743bd2101d5"/>
    <ds:schemaRef ds:uri="bc0ad435-d67a-4fe2-9b47-ae50c59962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EDE4D4-1574-4277-817B-C1CEBF403091}">
  <ds:schemaRefs>
    <ds:schemaRef ds:uri="http://schemas.microsoft.com/sharepoint/events"/>
  </ds:schemaRefs>
</ds:datastoreItem>
</file>

<file path=customXml/itemProps5.xml><?xml version="1.0" encoding="utf-8"?>
<ds:datastoreItem xmlns:ds="http://schemas.openxmlformats.org/officeDocument/2006/customXml" ds:itemID="{04ECC9E5-7A1C-4814-A1B3-F1C87C3BC395}">
  <ds:schemaRefs>
    <ds:schemaRef ds:uri="http://purl.org/dc/elements/1.1/"/>
    <ds:schemaRef ds:uri="http://schemas.microsoft.com/sharepoint/v3"/>
    <ds:schemaRef ds:uri="6a7e9632-768a-49bf-85ac-c69233ab2a52"/>
    <ds:schemaRef ds:uri="http://www.w3.org/XML/1998/namespace"/>
    <ds:schemaRef ds:uri="a334ba3b-e131-42d3-95f3-2728f5a41884"/>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http://schemas.microsoft.com/office/2006/metadata/properties"/>
    <ds:schemaRef ds:uri="bc0ad435-d67a-4fe2-9b47-ae50c5996250"/>
    <ds:schemaRef ds:uri="be197717-4ab4-4766-95be-e743bd2101d5"/>
    <ds:schemaRef ds:uri="http://purl.org/dc/dcmitype/"/>
  </ds:schemaRefs>
</ds:datastoreItem>
</file>

<file path=customXml/itemProps6.xml><?xml version="1.0" encoding="utf-8"?>
<ds:datastoreItem xmlns:ds="http://schemas.openxmlformats.org/officeDocument/2006/customXml" ds:itemID="{0587E4FB-E321-414F-9555-9A116A445422}">
  <ds:schemaRefs>
    <ds:schemaRef ds:uri="http://schemas.openxmlformats.org/officeDocument/2006/bibliography"/>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9</TotalTime>
  <Pages>9</Pages>
  <Words>2262</Words>
  <Characters>13457</Characters>
  <Application>Microsoft Office Word</Application>
  <DocSecurity>0</DocSecurity>
  <Lines>300</Lines>
  <Paragraphs>131</Paragraphs>
  <ScaleCrop>false</ScaleCrop>
  <Company/>
  <LinksUpToDate>false</LinksUpToDate>
  <CharactersWithSpaces>15628</CharactersWithSpaces>
  <SharedDoc>false</SharedDoc>
  <HLinks>
    <vt:vector size="108" baseType="variant">
      <vt:variant>
        <vt:i4>6815832</vt:i4>
      </vt:variant>
      <vt:variant>
        <vt:i4>90</vt:i4>
      </vt:variant>
      <vt:variant>
        <vt:i4>0</vt:i4>
      </vt:variant>
      <vt:variant>
        <vt:i4>5</vt:i4>
      </vt:variant>
      <vt:variant>
        <vt:lpwstr>https://www.ric.gov.au/sites/default/files/documents/20240925_OOS_Emissions-Reduction-Plan-FY2024-25_CL.pdf</vt:lpwstr>
      </vt:variant>
      <vt:variant>
        <vt:lpwstr/>
      </vt:variant>
      <vt:variant>
        <vt:i4>2293796</vt:i4>
      </vt:variant>
      <vt:variant>
        <vt:i4>84</vt:i4>
      </vt:variant>
      <vt:variant>
        <vt:i4>0</vt:i4>
      </vt:variant>
      <vt:variant>
        <vt:i4>5</vt:i4>
      </vt:variant>
      <vt:variant>
        <vt:lpwstr>https://www.finance.gov.au/government/commonwealth-investment-framework</vt:lpwstr>
      </vt:variant>
      <vt:variant>
        <vt:lpwstr/>
      </vt:variant>
      <vt:variant>
        <vt:i4>125</vt:i4>
      </vt:variant>
      <vt:variant>
        <vt:i4>78</vt:i4>
      </vt:variant>
      <vt:variant>
        <vt:i4>0</vt:i4>
      </vt:variant>
      <vt:variant>
        <vt:i4>5</vt:i4>
      </vt:variant>
      <vt:variant>
        <vt:lpwstr/>
      </vt:variant>
      <vt:variant>
        <vt:lpwstr>_Approach_to_risk,</vt:lpwstr>
      </vt:variant>
      <vt:variant>
        <vt:i4>3342451</vt:i4>
      </vt:variant>
      <vt:variant>
        <vt:i4>75</vt:i4>
      </vt:variant>
      <vt:variant>
        <vt:i4>0</vt:i4>
      </vt:variant>
      <vt:variant>
        <vt:i4>5</vt:i4>
      </vt:variant>
      <vt:variant>
        <vt:lpwstr>https://www.dcceew.gov.au/climate-change/publications/climate-risk-opportunity-management-program-resources</vt:lpwstr>
      </vt:variant>
      <vt:variant>
        <vt:lpwstr/>
      </vt:variant>
      <vt:variant>
        <vt:i4>6357077</vt:i4>
      </vt:variant>
      <vt:variant>
        <vt:i4>69</vt:i4>
      </vt:variant>
      <vt:variant>
        <vt:i4>0</vt:i4>
      </vt:variant>
      <vt:variant>
        <vt:i4>5</vt:i4>
      </vt:variant>
      <vt:variant>
        <vt:lpwstr/>
      </vt:variant>
      <vt:variant>
        <vt:lpwstr>_Governance</vt:lpwstr>
      </vt:variant>
      <vt:variant>
        <vt:i4>8192026</vt:i4>
      </vt:variant>
      <vt:variant>
        <vt:i4>66</vt:i4>
      </vt:variant>
      <vt:variant>
        <vt:i4>0</vt:i4>
      </vt:variant>
      <vt:variant>
        <vt:i4>5</vt:i4>
      </vt:variant>
      <vt:variant>
        <vt:lpwstr/>
      </vt:variant>
      <vt:variant>
        <vt:lpwstr>_Appendix_F:_Climate</vt:lpwstr>
      </vt:variant>
      <vt:variant>
        <vt:i4>2556005</vt:i4>
      </vt:variant>
      <vt:variant>
        <vt:i4>60</vt:i4>
      </vt:variant>
      <vt:variant>
        <vt:i4>0</vt:i4>
      </vt:variant>
      <vt:variant>
        <vt:i4>5</vt:i4>
      </vt:variant>
      <vt:variant>
        <vt:lpwstr>https://www.ric.gov.au/sites/default/files/documents/20241118_RIC_Audit_%26_Risk_Committee_Charter_Nov_2024.pdf</vt:lpwstr>
      </vt:variant>
      <vt:variant>
        <vt:lpwstr/>
      </vt:variant>
      <vt:variant>
        <vt:i4>1376319</vt:i4>
      </vt:variant>
      <vt:variant>
        <vt:i4>54</vt:i4>
      </vt:variant>
      <vt:variant>
        <vt:i4>0</vt:i4>
      </vt:variant>
      <vt:variant>
        <vt:i4>5</vt:i4>
      </vt:variant>
      <vt:variant>
        <vt:lpwstr/>
      </vt:variant>
      <vt:variant>
        <vt:lpwstr>_Other_reporting_requirements</vt:lpwstr>
      </vt:variant>
      <vt:variant>
        <vt:i4>125</vt:i4>
      </vt:variant>
      <vt:variant>
        <vt:i4>48</vt:i4>
      </vt:variant>
      <vt:variant>
        <vt:i4>0</vt:i4>
      </vt:variant>
      <vt:variant>
        <vt:i4>5</vt:i4>
      </vt:variant>
      <vt:variant>
        <vt:lpwstr/>
      </vt:variant>
      <vt:variant>
        <vt:lpwstr>_Approach_to_risk,</vt:lpwstr>
      </vt:variant>
      <vt:variant>
        <vt:i4>6357077</vt:i4>
      </vt:variant>
      <vt:variant>
        <vt:i4>45</vt:i4>
      </vt:variant>
      <vt:variant>
        <vt:i4>0</vt:i4>
      </vt:variant>
      <vt:variant>
        <vt:i4>5</vt:i4>
      </vt:variant>
      <vt:variant>
        <vt:lpwstr/>
      </vt:variant>
      <vt:variant>
        <vt:lpwstr>_Governance</vt:lpwstr>
      </vt:variant>
      <vt:variant>
        <vt:i4>7995496</vt:i4>
      </vt:variant>
      <vt:variant>
        <vt:i4>33</vt:i4>
      </vt:variant>
      <vt:variant>
        <vt:i4>0</vt:i4>
      </vt:variant>
      <vt:variant>
        <vt:i4>5</vt:i4>
      </vt:variant>
      <vt:variant>
        <vt:lpwstr/>
      </vt:variant>
      <vt:variant>
        <vt:lpwstr>_Our_Board</vt:lpwstr>
      </vt:variant>
      <vt:variant>
        <vt:i4>5046353</vt:i4>
      </vt:variant>
      <vt:variant>
        <vt:i4>18</vt:i4>
      </vt:variant>
      <vt:variant>
        <vt:i4>0</vt:i4>
      </vt:variant>
      <vt:variant>
        <vt:i4>5</vt:i4>
      </vt:variant>
      <vt:variant>
        <vt:lpwstr>https://www.finance.gov.au/publications/corporate-plan/corporate-plan-2024-25</vt:lpwstr>
      </vt:variant>
      <vt:variant>
        <vt:lpwstr/>
      </vt:variant>
      <vt:variant>
        <vt:i4>6815832</vt:i4>
      </vt:variant>
      <vt:variant>
        <vt:i4>15</vt:i4>
      </vt:variant>
      <vt:variant>
        <vt:i4>0</vt:i4>
      </vt:variant>
      <vt:variant>
        <vt:i4>5</vt:i4>
      </vt:variant>
      <vt:variant>
        <vt:lpwstr>https://www.ric.gov.au/sites/default/files/documents/20240925_OOS_Emissions-Reduction-Plan-FY2024-25_CL.pdf</vt:lpwstr>
      </vt:variant>
      <vt:variant>
        <vt:lpwstr/>
      </vt:variant>
      <vt:variant>
        <vt:i4>7340083</vt:i4>
      </vt:variant>
      <vt:variant>
        <vt:i4>12</vt:i4>
      </vt:variant>
      <vt:variant>
        <vt:i4>0</vt:i4>
      </vt:variant>
      <vt:variant>
        <vt:i4>5</vt:i4>
      </vt:variant>
      <vt:variant>
        <vt:lpwstr>https://www.finance.gov.au/government/climate-action-government-operations/commonwealth-climate-disclosure-requirements</vt:lpwstr>
      </vt:variant>
      <vt:variant>
        <vt:lpwstr/>
      </vt:variant>
      <vt:variant>
        <vt:i4>1114196</vt:i4>
      </vt:variant>
      <vt:variant>
        <vt:i4>9</vt:i4>
      </vt:variant>
      <vt:variant>
        <vt:i4>0</vt:i4>
      </vt:variant>
      <vt:variant>
        <vt:i4>5</vt:i4>
      </vt:variant>
      <vt:variant>
        <vt:lpwstr>https://www.finance.gov.au/government/climate-action-government-operations/commonwealth-climate-disclosure-policy</vt:lpwstr>
      </vt:variant>
      <vt:variant>
        <vt:lpwstr/>
      </vt:variant>
      <vt:variant>
        <vt:i4>4915280</vt:i4>
      </vt:variant>
      <vt:variant>
        <vt:i4>6</vt:i4>
      </vt:variant>
      <vt:variant>
        <vt:i4>0</vt:i4>
      </vt:variant>
      <vt:variant>
        <vt:i4>5</vt:i4>
      </vt:variant>
      <vt:variant>
        <vt:lpwstr>https://www.finance.gov.au/government/managing-commonwealth-resources/annual-reports-corporate-commonwealth-entities-rmg-136</vt:lpwstr>
      </vt:variant>
      <vt:variant>
        <vt:lpwstr/>
      </vt:variant>
      <vt:variant>
        <vt:i4>7340083</vt:i4>
      </vt:variant>
      <vt:variant>
        <vt:i4>3</vt:i4>
      </vt:variant>
      <vt:variant>
        <vt:i4>0</vt:i4>
      </vt:variant>
      <vt:variant>
        <vt:i4>5</vt:i4>
      </vt:variant>
      <vt:variant>
        <vt:lpwstr>https://www.finance.gov.au/government/climate-action-government-operations/commonwealth-climate-disclosure-requirements</vt:lpwstr>
      </vt:variant>
      <vt:variant>
        <vt:lpwstr/>
      </vt:variant>
      <vt:variant>
        <vt:i4>1114196</vt:i4>
      </vt:variant>
      <vt:variant>
        <vt:i4>0</vt:i4>
      </vt:variant>
      <vt:variant>
        <vt:i4>0</vt:i4>
      </vt:variant>
      <vt:variant>
        <vt:i4>5</vt:i4>
      </vt:variant>
      <vt:variant>
        <vt:lpwstr>https://www.finance.gov.au/government/climate-action-government-operations/commonwealth-climate-disclosure-policy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dc:description/>
  <cp:lastModifiedBy>James, Molly</cp:lastModifiedBy>
  <cp:revision>30</cp:revision>
  <dcterms:created xsi:type="dcterms:W3CDTF">2025-07-09T19:17:00Z</dcterms:created>
  <dcterms:modified xsi:type="dcterms:W3CDTF">2025-09-19T02:09:00Z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PM_Qualifier">
    <vt:lpwstr/>
  </property>
  <property fmtid="{D5CDD505-2E9C-101B-9397-08002B2CF9AE}" pid="7" name="PM_SecurityClassification">
    <vt:lpwstr>OFFICIAL</vt:lpwstr>
  </property>
  <property fmtid="{D5CDD505-2E9C-101B-9397-08002B2CF9AE}" pid="8" name="PM_ProtectiveMarkingValue_Header">
    <vt:lpwstr>OFFICIAL</vt:lpwstr>
  </property>
  <property fmtid="{D5CDD505-2E9C-101B-9397-08002B2CF9AE}" pid="9" name="PM_OriginationTimeStamp">
    <vt:lpwstr>2025-07-09T02:16:50Z</vt:lpwstr>
  </property>
  <property fmtid="{D5CDD505-2E9C-101B-9397-08002B2CF9AE}" pid="10" name="PM_Markers">
    <vt:lpwstr/>
  </property>
  <property fmtid="{D5CDD505-2E9C-101B-9397-08002B2CF9AE}" pid="11" name="MSIP_Label_87d6481e-ccdd-4ab6-8b26-05a0df5699e7_Name">
    <vt:lpwstr>OFFICIAL</vt:lpwstr>
  </property>
  <property fmtid="{D5CDD505-2E9C-101B-9397-08002B2CF9AE}" pid="12" name="MSIP_Label_87d6481e-ccdd-4ab6-8b26-05a0df5699e7_SiteId">
    <vt:lpwstr>08954cee-4782-4ff6-9ad5-1997dccef4b0</vt:lpwstr>
  </property>
  <property fmtid="{D5CDD505-2E9C-101B-9397-08002B2CF9AE}" pid="13" name="MSIP_Label_87d6481e-ccdd-4ab6-8b26-05a0df5699e7_Enabled">
    <vt:lpwstr>true</vt:lpwstr>
  </property>
  <property fmtid="{D5CDD505-2E9C-101B-9397-08002B2CF9AE}" pid="14" name="PM_OriginatorUserAccountName_SHA256">
    <vt:lpwstr>B0D76DF77E6AB4EA6D51F19592DDD54081B79CF437200C7E6E87F2B51E6E95ED</vt:lpwstr>
  </property>
  <property fmtid="{D5CDD505-2E9C-101B-9397-08002B2CF9AE}" pid="15" name="MSIP_Label_87d6481e-ccdd-4ab6-8b26-05a0df5699e7_SetDate">
    <vt:lpwstr>2025-07-09T02:16:50Z</vt:lpwstr>
  </property>
  <property fmtid="{D5CDD505-2E9C-101B-9397-08002B2CF9AE}" pid="16" name="MSIP_Label_87d6481e-ccdd-4ab6-8b26-05a0df5699e7_Method">
    <vt:lpwstr>Privileged</vt:lpwstr>
  </property>
  <property fmtid="{D5CDD505-2E9C-101B-9397-08002B2CF9AE}" pid="17" name="MSIP_Label_87d6481e-ccdd-4ab6-8b26-05a0df5699e7_ContentBits">
    <vt:lpwstr>0</vt:lpwstr>
  </property>
  <property fmtid="{D5CDD505-2E9C-101B-9397-08002B2CF9AE}" pid="18" name="PM_InsertionValue">
    <vt:lpwstr>OFFICIAL</vt:lpwstr>
  </property>
  <property fmtid="{D5CDD505-2E9C-101B-9397-08002B2CF9AE}" pid="19" name="PM_Originator_Hash_SHA1">
    <vt:lpwstr>9A0CBDA595E47F3FFDE7B625E1D850F0D879FCE2</vt:lpwstr>
  </property>
  <property fmtid="{D5CDD505-2E9C-101B-9397-08002B2CF9AE}" pid="20" name="PM_DisplayValueSecClassificationWithQualifier">
    <vt:lpwstr>OFFICIAL</vt:lpwstr>
  </property>
  <property fmtid="{D5CDD505-2E9C-101B-9397-08002B2CF9AE}" pid="21" name="PM_Originating_FileId">
    <vt:lpwstr>A843E008BA23433696E1705A06D5A411</vt:lpwstr>
  </property>
  <property fmtid="{D5CDD505-2E9C-101B-9397-08002B2CF9AE}" pid="22" name="PM_ProtectiveMarkingValue_Footer">
    <vt:lpwstr>OFFICIAL</vt:lpwstr>
  </property>
  <property fmtid="{D5CDD505-2E9C-101B-9397-08002B2CF9AE}" pid="23" name="PM_ProtectiveMarkingImage_Header">
    <vt:lpwstr>C:\Program Files\Common Files\janusNET Shared\janusSEAL\Images\DocumentSlashBlue.png</vt:lpwstr>
  </property>
  <property fmtid="{D5CDD505-2E9C-101B-9397-08002B2CF9AE}" pid="24" name="PM_ProtectiveMarkingImage_Footer">
    <vt:lpwstr>C:\Program Files\Common Files\janusNET Shared\janusSEAL\Images\DocumentSlashBlue.png</vt:lpwstr>
  </property>
  <property fmtid="{D5CDD505-2E9C-101B-9397-08002B2CF9AE}" pid="25" name="PM_Display">
    <vt:lpwstr>OFFICIAL</vt:lpwstr>
  </property>
  <property fmtid="{D5CDD505-2E9C-101B-9397-08002B2CF9AE}" pid="26" name="PM_OriginatorDomainName_SHA256">
    <vt:lpwstr>325440F6CA31C4C3BCE4433552DC42928CAAD3E2731ABE35FDE729ECEB763AF0</vt:lpwstr>
  </property>
  <property fmtid="{D5CDD505-2E9C-101B-9397-08002B2CF9AE}" pid="27" name="PMUuid">
    <vt:lpwstr>v=2022.2;d=gov.au;g=46DD6D7C-8107-577B-BC6E-F348953B2E44</vt:lpwstr>
  </property>
  <property fmtid="{D5CDD505-2E9C-101B-9397-08002B2CF9AE}" pid="28" name="PM_Hash_Version">
    <vt:lpwstr>2022.1</vt:lpwstr>
  </property>
  <property fmtid="{D5CDD505-2E9C-101B-9397-08002B2CF9AE}" pid="29" name="ContentTypeId">
    <vt:lpwstr>0x010100B7B479F47583304BA8B631462CC772D700067E51C991F65340AC36B9604578C197</vt:lpwstr>
  </property>
  <property fmtid="{D5CDD505-2E9C-101B-9397-08002B2CF9AE}" pid="30" name="TaxKeyword">
    <vt:lpwstr>29;#[SEC=OFFICIAL]|07351cc0-de73-4913-be2f-56f124cbf8bb</vt:lpwstr>
  </property>
  <property fmtid="{D5CDD505-2E9C-101B-9397-08002B2CF9AE}" pid="31" name="Initiating Entity">
    <vt:lpwstr>1;#Department of Finance|fd660e8f-8f31-49bd-92a3-d31d4da31afe</vt:lpwstr>
  </property>
  <property fmtid="{D5CDD505-2E9C-101B-9397-08002B2CF9AE}" pid="32" name="_dlc_DocIdItemGuid">
    <vt:lpwstr>30afa195-6f65-487d-a637-d70339f44857</vt:lpwstr>
  </property>
  <property fmtid="{D5CDD505-2E9C-101B-9397-08002B2CF9AE}" pid="33" name="About Entity">
    <vt:lpwstr>1;#Department of Finance|fd660e8f-8f31-49bd-92a3-d31d4da31afe</vt:lpwstr>
  </property>
  <property fmtid="{D5CDD505-2E9C-101B-9397-08002B2CF9AE}" pid="34" name="PM_SecurityClassification_Prev">
    <vt:lpwstr>OFFICIAL</vt:lpwstr>
  </property>
  <property fmtid="{D5CDD505-2E9C-101B-9397-08002B2CF9AE}" pid="35" name="PM_Qualifier_Prev">
    <vt:lpwstr/>
  </property>
  <property fmtid="{D5CDD505-2E9C-101B-9397-08002B2CF9AE}" pid="36" name="Organisation_x0020_Unit">
    <vt:lpwstr/>
  </property>
  <property fmtid="{D5CDD505-2E9C-101B-9397-08002B2CF9AE}" pid="37" name="MediaServiceImageTags">
    <vt:lpwstr/>
  </property>
  <property fmtid="{D5CDD505-2E9C-101B-9397-08002B2CF9AE}" pid="38" name="About_x0020_Entity">
    <vt:lpwstr>1;#Department of Finance|fd660e8f-8f31-49bd-92a3-d31d4da31afe</vt:lpwstr>
  </property>
  <property fmtid="{D5CDD505-2E9C-101B-9397-08002B2CF9AE}" pid="39" name="Function_x0020_and_x0020_Activity">
    <vt:lpwstr/>
  </property>
  <property fmtid="{D5CDD505-2E9C-101B-9397-08002B2CF9AE}" pid="40" name="Initiating_x0020_Entity">
    <vt:lpwstr>1;#Department of Finance|fd660e8f-8f31-49bd-92a3-d31d4da31afe</vt:lpwstr>
  </property>
  <property fmtid="{D5CDD505-2E9C-101B-9397-08002B2CF9AE}" pid="41" name="Organisation Unit">
    <vt:lpwstr/>
  </property>
  <property fmtid="{D5CDD505-2E9C-101B-9397-08002B2CF9AE}" pid="42" name="Function and Activity">
    <vt:lpwstr/>
  </property>
  <property fmtid="{D5CDD505-2E9C-101B-9397-08002B2CF9AE}" pid="43" name="PMHMAC">
    <vt:lpwstr>v=2022.1;a=SHA256;h=030EFFDCB172217352DAB4D3EE0F1A991D7F392637DE12458D93239F17F2AB71</vt:lpwstr>
  </property>
  <property fmtid="{D5CDD505-2E9C-101B-9397-08002B2CF9AE}" pid="44" name="MSIP_Label_87d6481e-ccdd-4ab6-8b26-05a0df5699e7_ActionId">
    <vt:lpwstr>d5d7c869469d422d95a2a3a6691b9a52</vt:lpwstr>
  </property>
  <property fmtid="{D5CDD505-2E9C-101B-9397-08002B2CF9AE}" pid="45" name="PM_Hash_Salt_Prev">
    <vt:lpwstr>A611A06B82AB28CE0CADAEEE54BCDF3F</vt:lpwstr>
  </property>
  <property fmtid="{D5CDD505-2E9C-101B-9397-08002B2CF9AE}" pid="46" name="PM_Hash_Salt">
    <vt:lpwstr>FF4EEF10C7D3071A6EBD4FF75FC46313</vt:lpwstr>
  </property>
  <property fmtid="{D5CDD505-2E9C-101B-9397-08002B2CF9AE}" pid="47" name="PM_Hash_SHA1">
    <vt:lpwstr>41BFF7D6975D273127D679616D4B5059A5FC0B4A</vt:lpwstr>
  </property>
</Properties>
</file>