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570B221D" w:rsidR="00E27F6E" w:rsidRDefault="00E27F6E" w:rsidP="00E27F6E">
      <w:pPr>
        <w:jc w:val="right"/>
      </w:pPr>
      <w:r>
        <w:t xml:space="preserve">Schedule </w:t>
      </w:r>
      <w:r w:rsidR="632DF25D">
        <w:t>D2</w:t>
      </w:r>
    </w:p>
    <w:p w14:paraId="6BDC221D" w14:textId="5E705FDD" w:rsidR="00E27F6E" w:rsidRPr="00D1115D" w:rsidRDefault="00E27F6E" w:rsidP="00D1115D">
      <w:pPr>
        <w:ind w:left="4678"/>
        <w:jc w:val="right"/>
        <w:rPr>
          <w:sz w:val="18"/>
          <w:szCs w:val="18"/>
        </w:rPr>
      </w:pPr>
      <w:r w:rsidRPr="437F615F">
        <w:rPr>
          <w:sz w:val="18"/>
          <w:szCs w:val="18"/>
        </w:rPr>
        <w:t xml:space="preserve">For use in a </w:t>
      </w:r>
      <w:r w:rsidR="4DF635C6" w:rsidRPr="437F615F">
        <w:rPr>
          <w:sz w:val="18"/>
          <w:szCs w:val="18"/>
        </w:rPr>
        <w:t>net</w:t>
      </w:r>
      <w:r w:rsidRPr="437F615F">
        <w:rPr>
          <w:sz w:val="18"/>
          <w:szCs w:val="18"/>
        </w:rPr>
        <w:t xml:space="preserve"> lease where the premises are </w:t>
      </w:r>
      <w:r w:rsidR="5E845FA7" w:rsidRPr="437F615F">
        <w:rPr>
          <w:sz w:val="18"/>
          <w:szCs w:val="18"/>
        </w:rPr>
        <w:t xml:space="preserve">less than </w:t>
      </w:r>
      <w:r w:rsidRPr="437F615F">
        <w:rPr>
          <w:sz w:val="18"/>
          <w:szCs w:val="18"/>
        </w:rPr>
        <w:t>1,000 square metres</w:t>
      </w:r>
      <w:r w:rsidR="33895914" w:rsidRPr="437F615F">
        <w:rPr>
          <w:sz w:val="18"/>
          <w:szCs w:val="18"/>
        </w:rPr>
        <w:t xml:space="preserve"> of</w:t>
      </w:r>
      <w:r w:rsidRPr="437F615F">
        <w:rPr>
          <w:sz w:val="18"/>
          <w:szCs w:val="18"/>
        </w:rPr>
        <w:t xml:space="preserve"> net lettable area.</w:t>
      </w:r>
    </w:p>
    <w:p w14:paraId="3C2C1140" w14:textId="77777777" w:rsidR="00605027" w:rsidRDefault="00605027" w:rsidP="00605027">
      <w:pPr>
        <w:jc w:val="right"/>
        <w:sectPr w:rsidR="00605027" w:rsidSect="00605027">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22E74891"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3F71E552" w:rsidR="00E27F6E" w:rsidRPr="00E27F6E" w:rsidRDefault="00E27F6E" w:rsidP="0DF3224E">
      <w:pPr>
        <w:pStyle w:val="ListParagraph"/>
        <w:numPr>
          <w:ilvl w:val="0"/>
          <w:numId w:val="1"/>
        </w:numPr>
        <w:tabs>
          <w:tab w:val="num" w:pos="720"/>
        </w:tabs>
      </w:pPr>
      <w:r>
        <w:t>fully consider the implications of the base lease clauses and the Green Lease Schedule; and</w:t>
      </w:r>
    </w:p>
    <w:p w14:paraId="525055D2" w14:textId="20386C99" w:rsidR="00E27F6E" w:rsidRPr="00E27F6E" w:rsidRDefault="00E27F6E" w:rsidP="0DF3224E">
      <w:pPr>
        <w:pStyle w:val="ListParagraph"/>
        <w:numPr>
          <w:ilvl w:val="0"/>
          <w:numId w:val="1"/>
        </w:numPr>
        <w:tabs>
          <w:tab w:val="num" w:pos="720"/>
        </w:tabs>
      </w:pPr>
      <w:r>
        <w:t xml:space="preserve">check the interaction of the base lease with the Green Lease Schedule to ensure consistency and compatibility, and to give efficacy to the </w:t>
      </w:r>
      <w:proofErr w:type="gramStart"/>
      <w:r>
        <w:t>particular circumstances</w:t>
      </w:r>
      <w:proofErr w:type="gramEnd"/>
      <w:r>
        <w:t xml:space="preserve"> and requirements of individual transactions.</w:t>
      </w:r>
    </w:p>
    <w:p w14:paraId="49542112" w14:textId="497521F1" w:rsidR="00E27F6E" w:rsidRPr="00E27F6E" w:rsidRDefault="00E27F6E" w:rsidP="00E27F6E">
      <w:r>
        <w:t>More information regarding the Green Lease Schedule can be found at:</w:t>
      </w:r>
      <w:r w:rsidR="00E52DD2">
        <w:t> </w:t>
      </w:r>
      <w:hyperlink r:id="rId21" w:history="1">
        <w:r w:rsidR="00E52DD2" w:rsidRPr="00C827EC">
          <w:rPr>
            <w:rStyle w:val="Hyperlink"/>
            <w:rFonts w:cstheme="minorBidi"/>
          </w:rPr>
          <w:t>https://www.finance.gov.au/government/climate-action-government-operations/aps-net-zero-emissions-2030</w:t>
        </w:r>
      </w:hyperlink>
      <w:r>
        <w:t xml:space="preserve"> </w:t>
      </w:r>
    </w:p>
    <w:p w14:paraId="055E250E" w14:textId="77777777" w:rsidR="00C03FE1" w:rsidRDefault="00C03FE1" w:rsidP="00C03FE1"/>
    <w:p w14:paraId="72F886A6" w14:textId="77777777" w:rsidR="00C03FE1" w:rsidRDefault="00C03FE1" w:rsidP="00C03FE1"/>
    <w:p w14:paraId="4F299A75" w14:textId="77777777" w:rsidR="00C03FE1" w:rsidRDefault="00C03FE1" w:rsidP="00C03FE1"/>
    <w:p w14:paraId="3ADDB338" w14:textId="77777777" w:rsidR="00C03FE1" w:rsidRDefault="00C03FE1" w:rsidP="00C03FE1"/>
    <w:p w14:paraId="0CC1BC08" w14:textId="77777777" w:rsidR="00C03FE1" w:rsidRDefault="00C03FE1" w:rsidP="00C03FE1"/>
    <w:p w14:paraId="50C4394C" w14:textId="77777777" w:rsidR="00C03FE1" w:rsidRDefault="00C03FE1" w:rsidP="00C03FE1"/>
    <w:p w14:paraId="5B763391" w14:textId="77777777" w:rsidR="00C03FE1" w:rsidRDefault="00C03FE1" w:rsidP="00C03FE1"/>
    <w:p w14:paraId="3D8435EE" w14:textId="77777777" w:rsidR="00C03FE1" w:rsidRDefault="00C03FE1" w:rsidP="00C03FE1"/>
    <w:p w14:paraId="22355B92" w14:textId="60A538E3" w:rsidR="00C03FE1" w:rsidRPr="00DF623B" w:rsidRDefault="00C03FE1" w:rsidP="00C03FE1">
      <w:pPr>
        <w:rPr>
          <w:color w:val="221E1F"/>
          <w:sz w:val="16"/>
          <w:highlight w:val="yellow"/>
        </w:rPr>
      </w:pPr>
      <w:r w:rsidRPr="00A71827">
        <w:rPr>
          <w:color w:val="221E1F"/>
          <w:sz w:val="16"/>
        </w:rPr>
        <w:t>© Commonwealth of Australia 2025</w:t>
      </w:r>
      <w:r w:rsidRPr="002C45CD">
        <w:rPr>
          <w:color w:val="221E1F"/>
          <w:sz w:val="16"/>
          <w:highlight w:val="yellow"/>
        </w:rPr>
        <w:br/>
      </w:r>
    </w:p>
    <w:p w14:paraId="7406A71C" w14:textId="77777777" w:rsidR="00C03FE1" w:rsidRPr="002C45CD" w:rsidRDefault="00C03FE1" w:rsidP="00C03FE1">
      <w:pPr>
        <w:rPr>
          <w:color w:val="221E1F"/>
          <w:sz w:val="16"/>
        </w:rPr>
      </w:pPr>
      <w:r w:rsidRPr="002C45CD">
        <w:rPr>
          <w:b/>
          <w:bCs/>
          <w:noProof/>
          <w:color w:val="221E1F"/>
          <w:sz w:val="16"/>
        </w:rPr>
        <w:drawing>
          <wp:inline distT="0" distB="0" distL="0" distR="0" wp14:anchorId="41AC4380" wp14:editId="08A6572D">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3E45CA6B" w14:textId="77777777" w:rsidR="00C03FE1" w:rsidRPr="00F33A27" w:rsidRDefault="00C03FE1" w:rsidP="00C03FE1">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16733E6B" w14:textId="77777777" w:rsidR="00C03FE1" w:rsidRPr="00F33A27" w:rsidRDefault="00C03FE1" w:rsidP="00C03FE1">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5E2E56A7" w14:textId="77777777" w:rsidR="00C03FE1" w:rsidRDefault="00C03FE1" w:rsidP="00C03FE1">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32BF1EF5" w14:textId="77777777" w:rsidR="00C03FE1" w:rsidRPr="002C45CD" w:rsidRDefault="00C03FE1" w:rsidP="00C03FE1">
      <w:pPr>
        <w:spacing w:before="60" w:line="220" w:lineRule="atLeast"/>
        <w:contextualSpacing/>
        <w:rPr>
          <w:color w:val="221E1F"/>
          <w:sz w:val="16"/>
        </w:rPr>
      </w:pPr>
    </w:p>
    <w:p w14:paraId="6913721F" w14:textId="77777777" w:rsidR="00C03FE1" w:rsidRDefault="00C03FE1" w:rsidP="00C03FE1">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2A0DF64A" w14:textId="77777777" w:rsidR="00C03FE1" w:rsidRPr="002C45CD" w:rsidRDefault="00C03FE1" w:rsidP="00C03FE1">
      <w:pPr>
        <w:spacing w:before="60" w:line="220" w:lineRule="atLeast"/>
        <w:contextualSpacing/>
        <w:rPr>
          <w:color w:val="221E1F"/>
          <w:sz w:val="16"/>
        </w:rPr>
      </w:pPr>
    </w:p>
    <w:p w14:paraId="74AE455A" w14:textId="77777777" w:rsidR="00C03FE1" w:rsidRDefault="00C03FE1" w:rsidP="00C03FE1">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5CA7910B" w14:textId="77777777" w:rsidR="00C03FE1" w:rsidRPr="002C45CD" w:rsidRDefault="00C03FE1" w:rsidP="00C03FE1">
      <w:pPr>
        <w:spacing w:before="60" w:line="220" w:lineRule="atLeast"/>
        <w:contextualSpacing/>
        <w:rPr>
          <w:color w:val="221E1F"/>
          <w:sz w:val="16"/>
        </w:rPr>
      </w:pPr>
    </w:p>
    <w:p w14:paraId="23743CDF" w14:textId="77777777" w:rsidR="00C03FE1" w:rsidRPr="002C45CD" w:rsidRDefault="00C03FE1" w:rsidP="00C03FE1">
      <w:pPr>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p>
    <w:p w14:paraId="5F137345" w14:textId="167F35E7" w:rsidR="0020122A" w:rsidRDefault="0020122A" w:rsidP="005D3E0C">
      <w:pPr>
        <w:pStyle w:val="TOCHeading"/>
        <w:tabs>
          <w:tab w:val="left" w:pos="2977"/>
        </w:tabs>
      </w:pPr>
      <w:r>
        <w:lastRenderedPageBreak/>
        <w:t>Contents</w:t>
      </w:r>
    </w:p>
    <w:p w14:paraId="5B2A6E00" w14:textId="3B0A5389" w:rsidR="00685BEF"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4591749" w:history="1">
        <w:r w:rsidR="00685BEF" w:rsidRPr="0059640B">
          <w:rPr>
            <w:rStyle w:val="Hyperlink"/>
            <w:noProof/>
          </w:rPr>
          <w:t>Part 1 - Green Lease Schedule</w:t>
        </w:r>
        <w:r w:rsidR="00685BEF">
          <w:rPr>
            <w:noProof/>
            <w:webHidden/>
          </w:rPr>
          <w:tab/>
        </w:r>
        <w:r w:rsidR="00685BEF">
          <w:rPr>
            <w:noProof/>
            <w:webHidden/>
          </w:rPr>
          <w:fldChar w:fldCharType="begin"/>
        </w:r>
        <w:r w:rsidR="00685BEF">
          <w:rPr>
            <w:noProof/>
            <w:webHidden/>
          </w:rPr>
          <w:instrText xml:space="preserve"> PAGEREF _Toc204591749 \h </w:instrText>
        </w:r>
        <w:r w:rsidR="00685BEF">
          <w:rPr>
            <w:noProof/>
            <w:webHidden/>
          </w:rPr>
        </w:r>
        <w:r w:rsidR="00685BEF">
          <w:rPr>
            <w:noProof/>
            <w:webHidden/>
          </w:rPr>
          <w:fldChar w:fldCharType="separate"/>
        </w:r>
        <w:r w:rsidR="00685BEF">
          <w:rPr>
            <w:noProof/>
            <w:webHidden/>
          </w:rPr>
          <w:t>4</w:t>
        </w:r>
        <w:r w:rsidR="00685BEF">
          <w:rPr>
            <w:noProof/>
            <w:webHidden/>
          </w:rPr>
          <w:fldChar w:fldCharType="end"/>
        </w:r>
      </w:hyperlink>
    </w:p>
    <w:p w14:paraId="05CAEFD6" w14:textId="50D9082E" w:rsidR="00685BEF" w:rsidRDefault="00685BEF">
      <w:pPr>
        <w:pStyle w:val="TOC1"/>
        <w:rPr>
          <w:rFonts w:eastAsiaTheme="minorEastAsia"/>
          <w:b w:val="0"/>
          <w:noProof/>
          <w:kern w:val="2"/>
          <w:sz w:val="24"/>
          <w:szCs w:val="24"/>
          <w:lang w:eastAsia="en-AU"/>
          <w14:ligatures w14:val="standardContextual"/>
        </w:rPr>
      </w:pPr>
      <w:hyperlink w:anchor="_Toc204591750" w:history="1">
        <w:r w:rsidRPr="0059640B">
          <w:rPr>
            <w:rStyle w:val="Hyperlink"/>
            <w:noProof/>
          </w:rPr>
          <w:t>1.</w:t>
        </w:r>
        <w:r>
          <w:rPr>
            <w:rFonts w:eastAsiaTheme="minorEastAsia"/>
            <w:b w:val="0"/>
            <w:noProof/>
            <w:kern w:val="2"/>
            <w:sz w:val="24"/>
            <w:szCs w:val="24"/>
            <w:lang w:eastAsia="en-AU"/>
            <w14:ligatures w14:val="standardContextual"/>
          </w:rPr>
          <w:tab/>
        </w:r>
        <w:r w:rsidRPr="0059640B">
          <w:rPr>
            <w:rStyle w:val="Hyperlink"/>
            <w:noProof/>
          </w:rPr>
          <w:t>Introduction</w:t>
        </w:r>
        <w:r>
          <w:rPr>
            <w:noProof/>
            <w:webHidden/>
          </w:rPr>
          <w:tab/>
        </w:r>
        <w:r>
          <w:rPr>
            <w:noProof/>
            <w:webHidden/>
          </w:rPr>
          <w:fldChar w:fldCharType="begin"/>
        </w:r>
        <w:r>
          <w:rPr>
            <w:noProof/>
            <w:webHidden/>
          </w:rPr>
          <w:instrText xml:space="preserve"> PAGEREF _Toc204591750 \h </w:instrText>
        </w:r>
        <w:r>
          <w:rPr>
            <w:noProof/>
            <w:webHidden/>
          </w:rPr>
        </w:r>
        <w:r>
          <w:rPr>
            <w:noProof/>
            <w:webHidden/>
          </w:rPr>
          <w:fldChar w:fldCharType="separate"/>
        </w:r>
        <w:r>
          <w:rPr>
            <w:noProof/>
            <w:webHidden/>
          </w:rPr>
          <w:t>4</w:t>
        </w:r>
        <w:r>
          <w:rPr>
            <w:noProof/>
            <w:webHidden/>
          </w:rPr>
          <w:fldChar w:fldCharType="end"/>
        </w:r>
      </w:hyperlink>
    </w:p>
    <w:p w14:paraId="555FA58E" w14:textId="0F9740F4" w:rsidR="00685BEF" w:rsidRDefault="00685BEF">
      <w:pPr>
        <w:pStyle w:val="TOC2"/>
        <w:tabs>
          <w:tab w:val="left" w:pos="1134"/>
        </w:tabs>
        <w:rPr>
          <w:rFonts w:eastAsiaTheme="minorEastAsia"/>
          <w:noProof/>
          <w:kern w:val="2"/>
          <w:sz w:val="24"/>
          <w:szCs w:val="24"/>
          <w:lang w:eastAsia="en-AU"/>
          <w14:ligatures w14:val="standardContextual"/>
        </w:rPr>
      </w:pPr>
      <w:hyperlink w:anchor="_Toc204591751" w:history="1">
        <w:r w:rsidRPr="0059640B">
          <w:rPr>
            <w:rStyle w:val="Hyperlink"/>
            <w:noProof/>
          </w:rPr>
          <w:t>1.1</w:t>
        </w:r>
        <w:r>
          <w:rPr>
            <w:rFonts w:eastAsiaTheme="minorEastAsia"/>
            <w:noProof/>
            <w:kern w:val="2"/>
            <w:sz w:val="24"/>
            <w:szCs w:val="24"/>
            <w:lang w:eastAsia="en-AU"/>
            <w14:ligatures w14:val="standardContextual"/>
          </w:rPr>
          <w:tab/>
        </w:r>
        <w:r w:rsidRPr="0059640B">
          <w:rPr>
            <w:rStyle w:val="Hyperlink"/>
            <w:noProof/>
          </w:rPr>
          <w:t>Context</w:t>
        </w:r>
        <w:r>
          <w:rPr>
            <w:noProof/>
            <w:webHidden/>
          </w:rPr>
          <w:tab/>
        </w:r>
        <w:r>
          <w:rPr>
            <w:noProof/>
            <w:webHidden/>
          </w:rPr>
          <w:fldChar w:fldCharType="begin"/>
        </w:r>
        <w:r>
          <w:rPr>
            <w:noProof/>
            <w:webHidden/>
          </w:rPr>
          <w:instrText xml:space="preserve"> PAGEREF _Toc204591751 \h </w:instrText>
        </w:r>
        <w:r>
          <w:rPr>
            <w:noProof/>
            <w:webHidden/>
          </w:rPr>
        </w:r>
        <w:r>
          <w:rPr>
            <w:noProof/>
            <w:webHidden/>
          </w:rPr>
          <w:fldChar w:fldCharType="separate"/>
        </w:r>
        <w:r>
          <w:rPr>
            <w:noProof/>
            <w:webHidden/>
          </w:rPr>
          <w:t>4</w:t>
        </w:r>
        <w:r>
          <w:rPr>
            <w:noProof/>
            <w:webHidden/>
          </w:rPr>
          <w:fldChar w:fldCharType="end"/>
        </w:r>
      </w:hyperlink>
    </w:p>
    <w:p w14:paraId="515F16FF" w14:textId="76AE066F" w:rsidR="00685BEF" w:rsidRDefault="00685BEF">
      <w:pPr>
        <w:pStyle w:val="TOC2"/>
        <w:tabs>
          <w:tab w:val="left" w:pos="1134"/>
        </w:tabs>
        <w:rPr>
          <w:rFonts w:eastAsiaTheme="minorEastAsia"/>
          <w:noProof/>
          <w:kern w:val="2"/>
          <w:sz w:val="24"/>
          <w:szCs w:val="24"/>
          <w:lang w:eastAsia="en-AU"/>
          <w14:ligatures w14:val="standardContextual"/>
        </w:rPr>
      </w:pPr>
      <w:hyperlink w:anchor="_Toc204591752" w:history="1">
        <w:r w:rsidRPr="0059640B">
          <w:rPr>
            <w:rStyle w:val="Hyperlink"/>
            <w:noProof/>
          </w:rPr>
          <w:t>1.2</w:t>
        </w:r>
        <w:r>
          <w:rPr>
            <w:rFonts w:eastAsiaTheme="minorEastAsia"/>
            <w:noProof/>
            <w:kern w:val="2"/>
            <w:sz w:val="24"/>
            <w:szCs w:val="24"/>
            <w:lang w:eastAsia="en-AU"/>
            <w14:ligatures w14:val="standardContextual"/>
          </w:rPr>
          <w:tab/>
        </w:r>
        <w:r w:rsidRPr="0059640B">
          <w:rPr>
            <w:rStyle w:val="Hyperlink"/>
            <w:noProof/>
          </w:rPr>
          <w:t>Interpretation and Operational Provisions</w:t>
        </w:r>
        <w:r>
          <w:rPr>
            <w:noProof/>
            <w:webHidden/>
          </w:rPr>
          <w:tab/>
        </w:r>
        <w:r>
          <w:rPr>
            <w:noProof/>
            <w:webHidden/>
          </w:rPr>
          <w:fldChar w:fldCharType="begin"/>
        </w:r>
        <w:r>
          <w:rPr>
            <w:noProof/>
            <w:webHidden/>
          </w:rPr>
          <w:instrText xml:space="preserve"> PAGEREF _Toc204591752 \h </w:instrText>
        </w:r>
        <w:r>
          <w:rPr>
            <w:noProof/>
            <w:webHidden/>
          </w:rPr>
        </w:r>
        <w:r>
          <w:rPr>
            <w:noProof/>
            <w:webHidden/>
          </w:rPr>
          <w:fldChar w:fldCharType="separate"/>
        </w:r>
        <w:r>
          <w:rPr>
            <w:noProof/>
            <w:webHidden/>
          </w:rPr>
          <w:t>4</w:t>
        </w:r>
        <w:r>
          <w:rPr>
            <w:noProof/>
            <w:webHidden/>
          </w:rPr>
          <w:fldChar w:fldCharType="end"/>
        </w:r>
      </w:hyperlink>
    </w:p>
    <w:p w14:paraId="48020961" w14:textId="7DC53F94" w:rsidR="00685BEF" w:rsidRDefault="00685BEF">
      <w:pPr>
        <w:pStyle w:val="TOC1"/>
        <w:rPr>
          <w:rFonts w:eastAsiaTheme="minorEastAsia"/>
          <w:b w:val="0"/>
          <w:noProof/>
          <w:kern w:val="2"/>
          <w:sz w:val="24"/>
          <w:szCs w:val="24"/>
          <w:lang w:eastAsia="en-AU"/>
          <w14:ligatures w14:val="standardContextual"/>
        </w:rPr>
      </w:pPr>
      <w:hyperlink w:anchor="_Toc204591753" w:history="1">
        <w:r w:rsidRPr="0059640B">
          <w:rPr>
            <w:rStyle w:val="Hyperlink"/>
            <w:noProof/>
          </w:rPr>
          <w:t>2.</w:t>
        </w:r>
        <w:r>
          <w:rPr>
            <w:rFonts w:eastAsiaTheme="minorEastAsia"/>
            <w:b w:val="0"/>
            <w:noProof/>
            <w:kern w:val="2"/>
            <w:sz w:val="24"/>
            <w:szCs w:val="24"/>
            <w:lang w:eastAsia="en-AU"/>
            <w14:ligatures w14:val="standardContextual"/>
          </w:rPr>
          <w:tab/>
        </w:r>
        <w:r w:rsidRPr="0059640B">
          <w:rPr>
            <w:rStyle w:val="Hyperlink"/>
            <w:noProof/>
          </w:rPr>
          <w:t>Green Lease Schedule Forms Part of Lease</w:t>
        </w:r>
        <w:r>
          <w:rPr>
            <w:noProof/>
            <w:webHidden/>
          </w:rPr>
          <w:tab/>
        </w:r>
        <w:r>
          <w:rPr>
            <w:noProof/>
            <w:webHidden/>
          </w:rPr>
          <w:fldChar w:fldCharType="begin"/>
        </w:r>
        <w:r>
          <w:rPr>
            <w:noProof/>
            <w:webHidden/>
          </w:rPr>
          <w:instrText xml:space="preserve"> PAGEREF _Toc204591753 \h </w:instrText>
        </w:r>
        <w:r>
          <w:rPr>
            <w:noProof/>
            <w:webHidden/>
          </w:rPr>
        </w:r>
        <w:r>
          <w:rPr>
            <w:noProof/>
            <w:webHidden/>
          </w:rPr>
          <w:fldChar w:fldCharType="separate"/>
        </w:r>
        <w:r>
          <w:rPr>
            <w:noProof/>
            <w:webHidden/>
          </w:rPr>
          <w:t>7</w:t>
        </w:r>
        <w:r>
          <w:rPr>
            <w:noProof/>
            <w:webHidden/>
          </w:rPr>
          <w:fldChar w:fldCharType="end"/>
        </w:r>
      </w:hyperlink>
    </w:p>
    <w:p w14:paraId="112EB8CA" w14:textId="0DC705EA" w:rsidR="00685BEF" w:rsidRDefault="00685BEF">
      <w:pPr>
        <w:pStyle w:val="TOC2"/>
        <w:tabs>
          <w:tab w:val="left" w:pos="1134"/>
        </w:tabs>
        <w:rPr>
          <w:rFonts w:eastAsiaTheme="minorEastAsia"/>
          <w:noProof/>
          <w:kern w:val="2"/>
          <w:sz w:val="24"/>
          <w:szCs w:val="24"/>
          <w:lang w:eastAsia="en-AU"/>
          <w14:ligatures w14:val="standardContextual"/>
        </w:rPr>
      </w:pPr>
      <w:hyperlink w:anchor="_Toc204591754" w:history="1">
        <w:r w:rsidRPr="0059640B">
          <w:rPr>
            <w:rStyle w:val="Hyperlink"/>
            <w:noProof/>
          </w:rPr>
          <w:t>2.1.</w:t>
        </w:r>
        <w:r>
          <w:rPr>
            <w:rFonts w:eastAsiaTheme="minorEastAsia"/>
            <w:noProof/>
            <w:kern w:val="2"/>
            <w:sz w:val="24"/>
            <w:szCs w:val="24"/>
            <w:lang w:eastAsia="en-AU"/>
            <w14:ligatures w14:val="standardContextual"/>
          </w:rPr>
          <w:tab/>
        </w:r>
        <w:r w:rsidRPr="0059640B">
          <w:rPr>
            <w:rStyle w:val="Hyperlink"/>
            <w:noProof/>
          </w:rPr>
          <w:t>Green Lease Schedule Incorporated into Lease</w:t>
        </w:r>
        <w:r>
          <w:rPr>
            <w:noProof/>
            <w:webHidden/>
          </w:rPr>
          <w:tab/>
        </w:r>
        <w:r>
          <w:rPr>
            <w:noProof/>
            <w:webHidden/>
          </w:rPr>
          <w:fldChar w:fldCharType="begin"/>
        </w:r>
        <w:r>
          <w:rPr>
            <w:noProof/>
            <w:webHidden/>
          </w:rPr>
          <w:instrText xml:space="preserve"> PAGEREF _Toc204591754 \h </w:instrText>
        </w:r>
        <w:r>
          <w:rPr>
            <w:noProof/>
            <w:webHidden/>
          </w:rPr>
        </w:r>
        <w:r>
          <w:rPr>
            <w:noProof/>
            <w:webHidden/>
          </w:rPr>
          <w:fldChar w:fldCharType="separate"/>
        </w:r>
        <w:r>
          <w:rPr>
            <w:noProof/>
            <w:webHidden/>
          </w:rPr>
          <w:t>7</w:t>
        </w:r>
        <w:r>
          <w:rPr>
            <w:noProof/>
            <w:webHidden/>
          </w:rPr>
          <w:fldChar w:fldCharType="end"/>
        </w:r>
      </w:hyperlink>
    </w:p>
    <w:p w14:paraId="4873DC19" w14:textId="0D322B79" w:rsidR="00685BEF" w:rsidRDefault="00685BEF">
      <w:pPr>
        <w:pStyle w:val="TOC1"/>
        <w:rPr>
          <w:rFonts w:eastAsiaTheme="minorEastAsia"/>
          <w:b w:val="0"/>
          <w:noProof/>
          <w:kern w:val="2"/>
          <w:sz w:val="24"/>
          <w:szCs w:val="24"/>
          <w:lang w:eastAsia="en-AU"/>
          <w14:ligatures w14:val="standardContextual"/>
        </w:rPr>
      </w:pPr>
      <w:hyperlink w:anchor="_Toc204591755" w:history="1">
        <w:r w:rsidRPr="0059640B">
          <w:rPr>
            <w:rStyle w:val="Hyperlink"/>
            <w:noProof/>
          </w:rPr>
          <w:t>Part 2 – Green Lease Performance</w:t>
        </w:r>
        <w:r>
          <w:rPr>
            <w:noProof/>
            <w:webHidden/>
          </w:rPr>
          <w:tab/>
        </w:r>
        <w:r>
          <w:rPr>
            <w:noProof/>
            <w:webHidden/>
          </w:rPr>
          <w:fldChar w:fldCharType="begin"/>
        </w:r>
        <w:r>
          <w:rPr>
            <w:noProof/>
            <w:webHidden/>
          </w:rPr>
          <w:instrText xml:space="preserve"> PAGEREF _Toc204591755 \h </w:instrText>
        </w:r>
        <w:r>
          <w:rPr>
            <w:noProof/>
            <w:webHidden/>
          </w:rPr>
        </w:r>
        <w:r>
          <w:rPr>
            <w:noProof/>
            <w:webHidden/>
          </w:rPr>
          <w:fldChar w:fldCharType="separate"/>
        </w:r>
        <w:r>
          <w:rPr>
            <w:noProof/>
            <w:webHidden/>
          </w:rPr>
          <w:t>8</w:t>
        </w:r>
        <w:r>
          <w:rPr>
            <w:noProof/>
            <w:webHidden/>
          </w:rPr>
          <w:fldChar w:fldCharType="end"/>
        </w:r>
      </w:hyperlink>
    </w:p>
    <w:p w14:paraId="1FCF8632" w14:textId="04A9F125" w:rsidR="00685BEF" w:rsidRDefault="00685BEF">
      <w:pPr>
        <w:pStyle w:val="TOC1"/>
        <w:rPr>
          <w:rFonts w:eastAsiaTheme="minorEastAsia"/>
          <w:b w:val="0"/>
          <w:noProof/>
          <w:kern w:val="2"/>
          <w:sz w:val="24"/>
          <w:szCs w:val="24"/>
          <w:lang w:eastAsia="en-AU"/>
          <w14:ligatures w14:val="standardContextual"/>
        </w:rPr>
      </w:pPr>
      <w:hyperlink w:anchor="_Toc204591756" w:history="1">
        <w:r w:rsidRPr="0059640B">
          <w:rPr>
            <w:rStyle w:val="Hyperlink"/>
            <w:noProof/>
          </w:rPr>
          <w:t>3.</w:t>
        </w:r>
        <w:r>
          <w:rPr>
            <w:rFonts w:eastAsiaTheme="minorEastAsia"/>
            <w:b w:val="0"/>
            <w:noProof/>
            <w:kern w:val="2"/>
            <w:sz w:val="24"/>
            <w:szCs w:val="24"/>
            <w:lang w:eastAsia="en-AU"/>
            <w14:ligatures w14:val="standardContextual"/>
          </w:rPr>
          <w:tab/>
        </w:r>
        <w:r w:rsidRPr="0059640B">
          <w:rPr>
            <w:rStyle w:val="Hyperlink"/>
            <w:noProof/>
          </w:rPr>
          <w:t>Lighting</w:t>
        </w:r>
        <w:r>
          <w:rPr>
            <w:noProof/>
            <w:webHidden/>
          </w:rPr>
          <w:tab/>
        </w:r>
        <w:r>
          <w:rPr>
            <w:noProof/>
            <w:webHidden/>
          </w:rPr>
          <w:fldChar w:fldCharType="begin"/>
        </w:r>
        <w:r>
          <w:rPr>
            <w:noProof/>
            <w:webHidden/>
          </w:rPr>
          <w:instrText xml:space="preserve"> PAGEREF _Toc204591756 \h </w:instrText>
        </w:r>
        <w:r>
          <w:rPr>
            <w:noProof/>
            <w:webHidden/>
          </w:rPr>
        </w:r>
        <w:r>
          <w:rPr>
            <w:noProof/>
            <w:webHidden/>
          </w:rPr>
          <w:fldChar w:fldCharType="separate"/>
        </w:r>
        <w:r>
          <w:rPr>
            <w:noProof/>
            <w:webHidden/>
          </w:rPr>
          <w:t>8</w:t>
        </w:r>
        <w:r>
          <w:rPr>
            <w:noProof/>
            <w:webHidden/>
          </w:rPr>
          <w:fldChar w:fldCharType="end"/>
        </w:r>
      </w:hyperlink>
    </w:p>
    <w:p w14:paraId="775C0134" w14:textId="1711D484" w:rsidR="00685BEF" w:rsidRDefault="00685BEF">
      <w:pPr>
        <w:pStyle w:val="TOC2"/>
        <w:tabs>
          <w:tab w:val="left" w:pos="1134"/>
        </w:tabs>
        <w:rPr>
          <w:rFonts w:eastAsiaTheme="minorEastAsia"/>
          <w:noProof/>
          <w:kern w:val="2"/>
          <w:sz w:val="24"/>
          <w:szCs w:val="24"/>
          <w:lang w:eastAsia="en-AU"/>
          <w14:ligatures w14:val="standardContextual"/>
        </w:rPr>
      </w:pPr>
      <w:hyperlink w:anchor="_Toc204591757" w:history="1">
        <w:r w:rsidRPr="0059640B">
          <w:rPr>
            <w:rStyle w:val="Hyperlink"/>
            <w:noProof/>
          </w:rPr>
          <w:t>3.1.</w:t>
        </w:r>
        <w:r>
          <w:rPr>
            <w:rFonts w:eastAsiaTheme="minorEastAsia"/>
            <w:noProof/>
            <w:kern w:val="2"/>
            <w:sz w:val="24"/>
            <w:szCs w:val="24"/>
            <w:lang w:eastAsia="en-AU"/>
            <w14:ligatures w14:val="standardContextual"/>
          </w:rPr>
          <w:tab/>
        </w:r>
        <w:r w:rsidRPr="0059640B">
          <w:rPr>
            <w:rStyle w:val="Hyperlink"/>
            <w:noProof/>
          </w:rPr>
          <w:t>Lighting</w:t>
        </w:r>
        <w:r>
          <w:rPr>
            <w:noProof/>
            <w:webHidden/>
          </w:rPr>
          <w:tab/>
        </w:r>
        <w:r>
          <w:rPr>
            <w:noProof/>
            <w:webHidden/>
          </w:rPr>
          <w:fldChar w:fldCharType="begin"/>
        </w:r>
        <w:r>
          <w:rPr>
            <w:noProof/>
            <w:webHidden/>
          </w:rPr>
          <w:instrText xml:space="preserve"> PAGEREF _Toc204591757 \h </w:instrText>
        </w:r>
        <w:r>
          <w:rPr>
            <w:noProof/>
            <w:webHidden/>
          </w:rPr>
        </w:r>
        <w:r>
          <w:rPr>
            <w:noProof/>
            <w:webHidden/>
          </w:rPr>
          <w:fldChar w:fldCharType="separate"/>
        </w:r>
        <w:r>
          <w:rPr>
            <w:noProof/>
            <w:webHidden/>
          </w:rPr>
          <w:t>8</w:t>
        </w:r>
        <w:r>
          <w:rPr>
            <w:noProof/>
            <w:webHidden/>
          </w:rPr>
          <w:fldChar w:fldCharType="end"/>
        </w:r>
      </w:hyperlink>
    </w:p>
    <w:p w14:paraId="1FA72E50" w14:textId="3F191DCF" w:rsidR="00685BEF" w:rsidRDefault="00685BEF">
      <w:pPr>
        <w:pStyle w:val="TOC1"/>
        <w:rPr>
          <w:rFonts w:eastAsiaTheme="minorEastAsia"/>
          <w:b w:val="0"/>
          <w:noProof/>
          <w:kern w:val="2"/>
          <w:sz w:val="24"/>
          <w:szCs w:val="24"/>
          <w:lang w:eastAsia="en-AU"/>
          <w14:ligatures w14:val="standardContextual"/>
        </w:rPr>
      </w:pPr>
      <w:hyperlink w:anchor="_Toc204591758" w:history="1">
        <w:r w:rsidRPr="0059640B">
          <w:rPr>
            <w:rStyle w:val="Hyperlink"/>
            <w:noProof/>
          </w:rPr>
          <w:t>4.</w:t>
        </w:r>
        <w:r>
          <w:rPr>
            <w:rFonts w:eastAsiaTheme="minorEastAsia"/>
            <w:b w:val="0"/>
            <w:noProof/>
            <w:kern w:val="2"/>
            <w:sz w:val="24"/>
            <w:szCs w:val="24"/>
            <w:lang w:eastAsia="en-AU"/>
            <w14:ligatures w14:val="standardContextual"/>
          </w:rPr>
          <w:tab/>
        </w:r>
        <w:r w:rsidRPr="0059640B">
          <w:rPr>
            <w:rStyle w:val="Hyperlink"/>
            <w:noProof/>
          </w:rPr>
          <w:t>Metering</w:t>
        </w:r>
        <w:r>
          <w:rPr>
            <w:noProof/>
            <w:webHidden/>
          </w:rPr>
          <w:tab/>
        </w:r>
        <w:r>
          <w:rPr>
            <w:noProof/>
            <w:webHidden/>
          </w:rPr>
          <w:fldChar w:fldCharType="begin"/>
        </w:r>
        <w:r>
          <w:rPr>
            <w:noProof/>
            <w:webHidden/>
          </w:rPr>
          <w:instrText xml:space="preserve"> PAGEREF _Toc204591758 \h </w:instrText>
        </w:r>
        <w:r>
          <w:rPr>
            <w:noProof/>
            <w:webHidden/>
          </w:rPr>
        </w:r>
        <w:r>
          <w:rPr>
            <w:noProof/>
            <w:webHidden/>
          </w:rPr>
          <w:fldChar w:fldCharType="separate"/>
        </w:r>
        <w:r>
          <w:rPr>
            <w:noProof/>
            <w:webHidden/>
          </w:rPr>
          <w:t>8</w:t>
        </w:r>
        <w:r>
          <w:rPr>
            <w:noProof/>
            <w:webHidden/>
          </w:rPr>
          <w:fldChar w:fldCharType="end"/>
        </w:r>
      </w:hyperlink>
    </w:p>
    <w:p w14:paraId="6BA887CE" w14:textId="33E8C870" w:rsidR="00685BEF" w:rsidRDefault="00685BEF">
      <w:pPr>
        <w:pStyle w:val="TOC2"/>
        <w:tabs>
          <w:tab w:val="left" w:pos="1134"/>
        </w:tabs>
        <w:rPr>
          <w:rFonts w:eastAsiaTheme="minorEastAsia"/>
          <w:noProof/>
          <w:kern w:val="2"/>
          <w:sz w:val="24"/>
          <w:szCs w:val="24"/>
          <w:lang w:eastAsia="en-AU"/>
          <w14:ligatures w14:val="standardContextual"/>
        </w:rPr>
      </w:pPr>
      <w:hyperlink w:anchor="_Toc204591759" w:history="1">
        <w:r w:rsidRPr="0059640B">
          <w:rPr>
            <w:rStyle w:val="Hyperlink"/>
            <w:noProof/>
          </w:rPr>
          <w:t>4.1.</w:t>
        </w:r>
        <w:r>
          <w:rPr>
            <w:rFonts w:eastAsiaTheme="minorEastAsia"/>
            <w:noProof/>
            <w:kern w:val="2"/>
            <w:sz w:val="24"/>
            <w:szCs w:val="24"/>
            <w:lang w:eastAsia="en-AU"/>
            <w14:ligatures w14:val="standardContextual"/>
          </w:rPr>
          <w:tab/>
        </w:r>
        <w:r w:rsidRPr="0059640B">
          <w:rPr>
            <w:rStyle w:val="Hyperlink"/>
            <w:noProof/>
          </w:rPr>
          <w:t>Separate Metering</w:t>
        </w:r>
        <w:r>
          <w:rPr>
            <w:noProof/>
            <w:webHidden/>
          </w:rPr>
          <w:tab/>
        </w:r>
        <w:r>
          <w:rPr>
            <w:noProof/>
            <w:webHidden/>
          </w:rPr>
          <w:fldChar w:fldCharType="begin"/>
        </w:r>
        <w:r>
          <w:rPr>
            <w:noProof/>
            <w:webHidden/>
          </w:rPr>
          <w:instrText xml:space="preserve"> PAGEREF _Toc204591759 \h </w:instrText>
        </w:r>
        <w:r>
          <w:rPr>
            <w:noProof/>
            <w:webHidden/>
          </w:rPr>
        </w:r>
        <w:r>
          <w:rPr>
            <w:noProof/>
            <w:webHidden/>
          </w:rPr>
          <w:fldChar w:fldCharType="separate"/>
        </w:r>
        <w:r>
          <w:rPr>
            <w:noProof/>
            <w:webHidden/>
          </w:rPr>
          <w:t>8</w:t>
        </w:r>
        <w:r>
          <w:rPr>
            <w:noProof/>
            <w:webHidden/>
          </w:rPr>
          <w:fldChar w:fldCharType="end"/>
        </w:r>
      </w:hyperlink>
    </w:p>
    <w:p w14:paraId="3B6ED462" w14:textId="2DD16C13" w:rsidR="00685BEF" w:rsidRDefault="00685BEF">
      <w:pPr>
        <w:pStyle w:val="TOC1"/>
        <w:rPr>
          <w:rFonts w:eastAsiaTheme="minorEastAsia"/>
          <w:b w:val="0"/>
          <w:noProof/>
          <w:kern w:val="2"/>
          <w:sz w:val="24"/>
          <w:szCs w:val="24"/>
          <w:lang w:eastAsia="en-AU"/>
          <w14:ligatures w14:val="standardContextual"/>
        </w:rPr>
      </w:pPr>
      <w:hyperlink w:anchor="_Toc204591760" w:history="1">
        <w:r w:rsidRPr="0059640B">
          <w:rPr>
            <w:rStyle w:val="Hyperlink"/>
            <w:noProof/>
          </w:rPr>
          <w:t>Part 3 – General Provisions Applicable To Green Lease Schedule</w:t>
        </w:r>
        <w:r>
          <w:rPr>
            <w:noProof/>
            <w:webHidden/>
          </w:rPr>
          <w:tab/>
        </w:r>
        <w:r>
          <w:rPr>
            <w:noProof/>
            <w:webHidden/>
          </w:rPr>
          <w:fldChar w:fldCharType="begin"/>
        </w:r>
        <w:r>
          <w:rPr>
            <w:noProof/>
            <w:webHidden/>
          </w:rPr>
          <w:instrText xml:space="preserve"> PAGEREF _Toc204591760 \h </w:instrText>
        </w:r>
        <w:r>
          <w:rPr>
            <w:noProof/>
            <w:webHidden/>
          </w:rPr>
        </w:r>
        <w:r>
          <w:rPr>
            <w:noProof/>
            <w:webHidden/>
          </w:rPr>
          <w:fldChar w:fldCharType="separate"/>
        </w:r>
        <w:r>
          <w:rPr>
            <w:noProof/>
            <w:webHidden/>
          </w:rPr>
          <w:t>9</w:t>
        </w:r>
        <w:r>
          <w:rPr>
            <w:noProof/>
            <w:webHidden/>
          </w:rPr>
          <w:fldChar w:fldCharType="end"/>
        </w:r>
      </w:hyperlink>
    </w:p>
    <w:p w14:paraId="25D698D5" w14:textId="6AD80A35" w:rsidR="00685BEF" w:rsidRDefault="00685BEF">
      <w:pPr>
        <w:pStyle w:val="TOC1"/>
        <w:rPr>
          <w:rFonts w:eastAsiaTheme="minorEastAsia"/>
          <w:b w:val="0"/>
          <w:noProof/>
          <w:kern w:val="2"/>
          <w:sz w:val="24"/>
          <w:szCs w:val="24"/>
          <w:lang w:eastAsia="en-AU"/>
          <w14:ligatures w14:val="standardContextual"/>
        </w:rPr>
      </w:pPr>
      <w:hyperlink w:anchor="_Toc204591761" w:history="1">
        <w:r w:rsidRPr="0059640B">
          <w:rPr>
            <w:rStyle w:val="Hyperlink"/>
            <w:noProof/>
          </w:rPr>
          <w:t>5.</w:t>
        </w:r>
        <w:r>
          <w:rPr>
            <w:rFonts w:eastAsiaTheme="minorEastAsia"/>
            <w:b w:val="0"/>
            <w:noProof/>
            <w:kern w:val="2"/>
            <w:sz w:val="24"/>
            <w:szCs w:val="24"/>
            <w:lang w:eastAsia="en-AU"/>
            <w14:ligatures w14:val="standardContextual"/>
          </w:rPr>
          <w:tab/>
        </w:r>
        <w:r w:rsidRPr="0059640B">
          <w:rPr>
            <w:rStyle w:val="Hyperlink"/>
            <w:noProof/>
          </w:rPr>
          <w:t>Remediation</w:t>
        </w:r>
        <w:r>
          <w:rPr>
            <w:noProof/>
            <w:webHidden/>
          </w:rPr>
          <w:tab/>
        </w:r>
        <w:r>
          <w:rPr>
            <w:noProof/>
            <w:webHidden/>
          </w:rPr>
          <w:fldChar w:fldCharType="begin"/>
        </w:r>
        <w:r>
          <w:rPr>
            <w:noProof/>
            <w:webHidden/>
          </w:rPr>
          <w:instrText xml:space="preserve"> PAGEREF _Toc204591761 \h </w:instrText>
        </w:r>
        <w:r>
          <w:rPr>
            <w:noProof/>
            <w:webHidden/>
          </w:rPr>
        </w:r>
        <w:r>
          <w:rPr>
            <w:noProof/>
            <w:webHidden/>
          </w:rPr>
          <w:fldChar w:fldCharType="separate"/>
        </w:r>
        <w:r>
          <w:rPr>
            <w:noProof/>
            <w:webHidden/>
          </w:rPr>
          <w:t>9</w:t>
        </w:r>
        <w:r>
          <w:rPr>
            <w:noProof/>
            <w:webHidden/>
          </w:rPr>
          <w:fldChar w:fldCharType="end"/>
        </w:r>
      </w:hyperlink>
    </w:p>
    <w:p w14:paraId="34B1E611" w14:textId="6376C439" w:rsidR="00685BEF" w:rsidRDefault="00685BEF">
      <w:pPr>
        <w:pStyle w:val="TOC2"/>
        <w:tabs>
          <w:tab w:val="left" w:pos="1134"/>
        </w:tabs>
        <w:rPr>
          <w:rFonts w:eastAsiaTheme="minorEastAsia"/>
          <w:noProof/>
          <w:kern w:val="2"/>
          <w:sz w:val="24"/>
          <w:szCs w:val="24"/>
          <w:lang w:eastAsia="en-AU"/>
          <w14:ligatures w14:val="standardContextual"/>
        </w:rPr>
      </w:pPr>
      <w:hyperlink w:anchor="_Toc204591762" w:history="1">
        <w:r w:rsidRPr="0059640B">
          <w:rPr>
            <w:rStyle w:val="Hyperlink"/>
            <w:noProof/>
          </w:rPr>
          <w:t>5.1.</w:t>
        </w:r>
        <w:r>
          <w:rPr>
            <w:rFonts w:eastAsiaTheme="minorEastAsia"/>
            <w:noProof/>
            <w:kern w:val="2"/>
            <w:sz w:val="24"/>
            <w:szCs w:val="24"/>
            <w:lang w:eastAsia="en-AU"/>
            <w14:ligatures w14:val="standardContextual"/>
          </w:rPr>
          <w:tab/>
        </w:r>
        <w:r w:rsidRPr="0059640B">
          <w:rPr>
            <w:rStyle w:val="Hyperlink"/>
            <w:noProof/>
          </w:rPr>
          <w:t>Remedial Action</w:t>
        </w:r>
        <w:r>
          <w:rPr>
            <w:noProof/>
            <w:webHidden/>
          </w:rPr>
          <w:tab/>
        </w:r>
        <w:r>
          <w:rPr>
            <w:noProof/>
            <w:webHidden/>
          </w:rPr>
          <w:fldChar w:fldCharType="begin"/>
        </w:r>
        <w:r>
          <w:rPr>
            <w:noProof/>
            <w:webHidden/>
          </w:rPr>
          <w:instrText xml:space="preserve"> PAGEREF _Toc204591762 \h </w:instrText>
        </w:r>
        <w:r>
          <w:rPr>
            <w:noProof/>
            <w:webHidden/>
          </w:rPr>
        </w:r>
        <w:r>
          <w:rPr>
            <w:noProof/>
            <w:webHidden/>
          </w:rPr>
          <w:fldChar w:fldCharType="separate"/>
        </w:r>
        <w:r>
          <w:rPr>
            <w:noProof/>
            <w:webHidden/>
          </w:rPr>
          <w:t>9</w:t>
        </w:r>
        <w:r>
          <w:rPr>
            <w:noProof/>
            <w:webHidden/>
          </w:rPr>
          <w:fldChar w:fldCharType="end"/>
        </w:r>
      </w:hyperlink>
    </w:p>
    <w:p w14:paraId="27D3E6FB" w14:textId="22487DCF" w:rsidR="00685BEF" w:rsidRDefault="00685BEF">
      <w:pPr>
        <w:pStyle w:val="TOC2"/>
        <w:tabs>
          <w:tab w:val="left" w:pos="1134"/>
        </w:tabs>
        <w:rPr>
          <w:rFonts w:eastAsiaTheme="minorEastAsia"/>
          <w:noProof/>
          <w:kern w:val="2"/>
          <w:sz w:val="24"/>
          <w:szCs w:val="24"/>
          <w:lang w:eastAsia="en-AU"/>
          <w14:ligatures w14:val="standardContextual"/>
        </w:rPr>
      </w:pPr>
      <w:hyperlink w:anchor="_Toc204591763" w:history="1">
        <w:r w:rsidRPr="0059640B">
          <w:rPr>
            <w:rStyle w:val="Hyperlink"/>
            <w:noProof/>
          </w:rPr>
          <w:t>5.2.</w:t>
        </w:r>
        <w:r>
          <w:rPr>
            <w:rFonts w:eastAsiaTheme="minorEastAsia"/>
            <w:noProof/>
            <w:kern w:val="2"/>
            <w:sz w:val="24"/>
            <w:szCs w:val="24"/>
            <w:lang w:eastAsia="en-AU"/>
            <w14:ligatures w14:val="standardContextual"/>
          </w:rPr>
          <w:tab/>
        </w:r>
        <w:r w:rsidRPr="0059640B">
          <w:rPr>
            <w:rStyle w:val="Hyperlink"/>
            <w:noProof/>
          </w:rPr>
          <w:t>Compliance with Remedial Plan</w:t>
        </w:r>
        <w:r>
          <w:rPr>
            <w:noProof/>
            <w:webHidden/>
          </w:rPr>
          <w:tab/>
        </w:r>
        <w:r>
          <w:rPr>
            <w:noProof/>
            <w:webHidden/>
          </w:rPr>
          <w:fldChar w:fldCharType="begin"/>
        </w:r>
        <w:r>
          <w:rPr>
            <w:noProof/>
            <w:webHidden/>
          </w:rPr>
          <w:instrText xml:space="preserve"> PAGEREF _Toc204591763 \h </w:instrText>
        </w:r>
        <w:r>
          <w:rPr>
            <w:noProof/>
            <w:webHidden/>
          </w:rPr>
        </w:r>
        <w:r>
          <w:rPr>
            <w:noProof/>
            <w:webHidden/>
          </w:rPr>
          <w:fldChar w:fldCharType="separate"/>
        </w:r>
        <w:r>
          <w:rPr>
            <w:noProof/>
            <w:webHidden/>
          </w:rPr>
          <w:t>9</w:t>
        </w:r>
        <w:r>
          <w:rPr>
            <w:noProof/>
            <w:webHidden/>
          </w:rPr>
          <w:fldChar w:fldCharType="end"/>
        </w:r>
      </w:hyperlink>
    </w:p>
    <w:p w14:paraId="0750E5A2" w14:textId="2BDBE0E1" w:rsidR="00685BEF" w:rsidRDefault="00685BEF">
      <w:pPr>
        <w:pStyle w:val="TOC1"/>
        <w:rPr>
          <w:rFonts w:eastAsiaTheme="minorEastAsia"/>
          <w:b w:val="0"/>
          <w:noProof/>
          <w:kern w:val="2"/>
          <w:sz w:val="24"/>
          <w:szCs w:val="24"/>
          <w:lang w:eastAsia="en-AU"/>
          <w14:ligatures w14:val="standardContextual"/>
        </w:rPr>
      </w:pPr>
      <w:hyperlink w:anchor="_Toc204591764" w:history="1">
        <w:r w:rsidRPr="0059640B">
          <w:rPr>
            <w:rStyle w:val="Hyperlink"/>
            <w:noProof/>
          </w:rPr>
          <w:t>6.</w:t>
        </w:r>
        <w:r>
          <w:rPr>
            <w:rFonts w:eastAsiaTheme="minorEastAsia"/>
            <w:b w:val="0"/>
            <w:noProof/>
            <w:kern w:val="2"/>
            <w:sz w:val="24"/>
            <w:szCs w:val="24"/>
            <w:lang w:eastAsia="en-AU"/>
            <w14:ligatures w14:val="standardContextual"/>
          </w:rPr>
          <w:tab/>
        </w:r>
        <w:r w:rsidRPr="0059640B">
          <w:rPr>
            <w:rStyle w:val="Hyperlink"/>
            <w:noProof/>
          </w:rPr>
          <w:t>Resolution Of Green Lease Schedule Disputes</w:t>
        </w:r>
        <w:r>
          <w:rPr>
            <w:noProof/>
            <w:webHidden/>
          </w:rPr>
          <w:tab/>
        </w:r>
        <w:r>
          <w:rPr>
            <w:noProof/>
            <w:webHidden/>
          </w:rPr>
          <w:fldChar w:fldCharType="begin"/>
        </w:r>
        <w:r>
          <w:rPr>
            <w:noProof/>
            <w:webHidden/>
          </w:rPr>
          <w:instrText xml:space="preserve"> PAGEREF _Toc204591764 \h </w:instrText>
        </w:r>
        <w:r>
          <w:rPr>
            <w:noProof/>
            <w:webHidden/>
          </w:rPr>
        </w:r>
        <w:r>
          <w:rPr>
            <w:noProof/>
            <w:webHidden/>
          </w:rPr>
          <w:fldChar w:fldCharType="separate"/>
        </w:r>
        <w:r>
          <w:rPr>
            <w:noProof/>
            <w:webHidden/>
          </w:rPr>
          <w:t>12</w:t>
        </w:r>
        <w:r>
          <w:rPr>
            <w:noProof/>
            <w:webHidden/>
          </w:rPr>
          <w:fldChar w:fldCharType="end"/>
        </w:r>
      </w:hyperlink>
    </w:p>
    <w:p w14:paraId="45861F0A" w14:textId="47C795C0" w:rsidR="00685BEF" w:rsidRDefault="00685BEF">
      <w:pPr>
        <w:pStyle w:val="TOC2"/>
        <w:tabs>
          <w:tab w:val="left" w:pos="1134"/>
        </w:tabs>
        <w:rPr>
          <w:rFonts w:eastAsiaTheme="minorEastAsia"/>
          <w:noProof/>
          <w:kern w:val="2"/>
          <w:sz w:val="24"/>
          <w:szCs w:val="24"/>
          <w:lang w:eastAsia="en-AU"/>
          <w14:ligatures w14:val="standardContextual"/>
        </w:rPr>
      </w:pPr>
      <w:hyperlink w:anchor="_Toc204591765" w:history="1">
        <w:r w:rsidRPr="0059640B">
          <w:rPr>
            <w:rStyle w:val="Hyperlink"/>
            <w:noProof/>
          </w:rPr>
          <w:t>6.1.</w:t>
        </w:r>
        <w:r>
          <w:rPr>
            <w:rFonts w:eastAsiaTheme="minorEastAsia"/>
            <w:noProof/>
            <w:kern w:val="2"/>
            <w:sz w:val="24"/>
            <w:szCs w:val="24"/>
            <w:lang w:eastAsia="en-AU"/>
            <w14:ligatures w14:val="standardContextual"/>
          </w:rPr>
          <w:tab/>
        </w:r>
        <w:r w:rsidRPr="0059640B">
          <w:rPr>
            <w:rStyle w:val="Hyperlink"/>
            <w:noProof/>
          </w:rPr>
          <w:t>Dispute Resolution</w:t>
        </w:r>
        <w:r>
          <w:rPr>
            <w:noProof/>
            <w:webHidden/>
          </w:rPr>
          <w:tab/>
        </w:r>
        <w:r>
          <w:rPr>
            <w:noProof/>
            <w:webHidden/>
          </w:rPr>
          <w:fldChar w:fldCharType="begin"/>
        </w:r>
        <w:r>
          <w:rPr>
            <w:noProof/>
            <w:webHidden/>
          </w:rPr>
          <w:instrText xml:space="preserve"> PAGEREF _Toc204591765 \h </w:instrText>
        </w:r>
        <w:r>
          <w:rPr>
            <w:noProof/>
            <w:webHidden/>
          </w:rPr>
        </w:r>
        <w:r>
          <w:rPr>
            <w:noProof/>
            <w:webHidden/>
          </w:rPr>
          <w:fldChar w:fldCharType="separate"/>
        </w:r>
        <w:r>
          <w:rPr>
            <w:noProof/>
            <w:webHidden/>
          </w:rPr>
          <w:t>12</w:t>
        </w:r>
        <w:r>
          <w:rPr>
            <w:noProof/>
            <w:webHidden/>
          </w:rPr>
          <w:fldChar w:fldCharType="end"/>
        </w:r>
      </w:hyperlink>
    </w:p>
    <w:p w14:paraId="45619C66" w14:textId="04F904E5" w:rsidR="00685BEF" w:rsidRDefault="00685BEF">
      <w:pPr>
        <w:pStyle w:val="TOC1"/>
        <w:rPr>
          <w:rFonts w:eastAsiaTheme="minorEastAsia"/>
          <w:b w:val="0"/>
          <w:noProof/>
          <w:kern w:val="2"/>
          <w:sz w:val="24"/>
          <w:szCs w:val="24"/>
          <w:lang w:eastAsia="en-AU"/>
          <w14:ligatures w14:val="standardContextual"/>
        </w:rPr>
      </w:pPr>
      <w:hyperlink w:anchor="_Toc204591766" w:history="1">
        <w:r w:rsidRPr="0059640B">
          <w:rPr>
            <w:rStyle w:val="Hyperlink"/>
            <w:noProof/>
          </w:rPr>
          <w:t>7.</w:t>
        </w:r>
        <w:r>
          <w:rPr>
            <w:rFonts w:eastAsiaTheme="minorEastAsia"/>
            <w:b w:val="0"/>
            <w:noProof/>
            <w:kern w:val="2"/>
            <w:sz w:val="24"/>
            <w:szCs w:val="24"/>
            <w:lang w:eastAsia="en-AU"/>
            <w14:ligatures w14:val="standardContextual"/>
          </w:rPr>
          <w:tab/>
        </w:r>
        <w:r w:rsidRPr="0059640B">
          <w:rPr>
            <w:rStyle w:val="Hyperlink"/>
            <w:noProof/>
          </w:rPr>
          <w:t>Notices</w:t>
        </w:r>
        <w:r>
          <w:rPr>
            <w:noProof/>
            <w:webHidden/>
          </w:rPr>
          <w:tab/>
        </w:r>
        <w:r>
          <w:rPr>
            <w:noProof/>
            <w:webHidden/>
          </w:rPr>
          <w:fldChar w:fldCharType="begin"/>
        </w:r>
        <w:r>
          <w:rPr>
            <w:noProof/>
            <w:webHidden/>
          </w:rPr>
          <w:instrText xml:space="preserve"> PAGEREF _Toc204591766 \h </w:instrText>
        </w:r>
        <w:r>
          <w:rPr>
            <w:noProof/>
            <w:webHidden/>
          </w:rPr>
        </w:r>
        <w:r>
          <w:rPr>
            <w:noProof/>
            <w:webHidden/>
          </w:rPr>
          <w:fldChar w:fldCharType="separate"/>
        </w:r>
        <w:r>
          <w:rPr>
            <w:noProof/>
            <w:webHidden/>
          </w:rPr>
          <w:t>13</w:t>
        </w:r>
        <w:r>
          <w:rPr>
            <w:noProof/>
            <w:webHidden/>
          </w:rPr>
          <w:fldChar w:fldCharType="end"/>
        </w:r>
      </w:hyperlink>
    </w:p>
    <w:p w14:paraId="4CB9BFC2" w14:textId="32AF79C2" w:rsidR="00685BEF" w:rsidRDefault="00685BEF">
      <w:pPr>
        <w:pStyle w:val="TOC2"/>
        <w:tabs>
          <w:tab w:val="left" w:pos="1134"/>
        </w:tabs>
        <w:rPr>
          <w:rFonts w:eastAsiaTheme="minorEastAsia"/>
          <w:noProof/>
          <w:kern w:val="2"/>
          <w:sz w:val="24"/>
          <w:szCs w:val="24"/>
          <w:lang w:eastAsia="en-AU"/>
          <w14:ligatures w14:val="standardContextual"/>
        </w:rPr>
      </w:pPr>
      <w:hyperlink w:anchor="_Toc204591767" w:history="1">
        <w:r w:rsidRPr="0059640B">
          <w:rPr>
            <w:rStyle w:val="Hyperlink"/>
            <w:noProof/>
          </w:rPr>
          <w:t>7.1.</w:t>
        </w:r>
        <w:r>
          <w:rPr>
            <w:rFonts w:eastAsiaTheme="minorEastAsia"/>
            <w:noProof/>
            <w:kern w:val="2"/>
            <w:sz w:val="24"/>
            <w:szCs w:val="24"/>
            <w:lang w:eastAsia="en-AU"/>
            <w14:ligatures w14:val="standardContextual"/>
          </w:rPr>
          <w:tab/>
        </w:r>
        <w:r w:rsidRPr="0059640B">
          <w:rPr>
            <w:rStyle w:val="Hyperlink"/>
            <w:noProof/>
          </w:rPr>
          <w:t>Notices</w:t>
        </w:r>
        <w:r>
          <w:rPr>
            <w:noProof/>
            <w:webHidden/>
          </w:rPr>
          <w:tab/>
        </w:r>
        <w:r>
          <w:rPr>
            <w:noProof/>
            <w:webHidden/>
          </w:rPr>
          <w:fldChar w:fldCharType="begin"/>
        </w:r>
        <w:r>
          <w:rPr>
            <w:noProof/>
            <w:webHidden/>
          </w:rPr>
          <w:instrText xml:space="preserve"> PAGEREF _Toc204591767 \h </w:instrText>
        </w:r>
        <w:r>
          <w:rPr>
            <w:noProof/>
            <w:webHidden/>
          </w:rPr>
        </w:r>
        <w:r>
          <w:rPr>
            <w:noProof/>
            <w:webHidden/>
          </w:rPr>
          <w:fldChar w:fldCharType="separate"/>
        </w:r>
        <w:r>
          <w:rPr>
            <w:noProof/>
            <w:webHidden/>
          </w:rPr>
          <w:t>13</w:t>
        </w:r>
        <w:r>
          <w:rPr>
            <w:noProof/>
            <w:webHidden/>
          </w:rPr>
          <w:fldChar w:fldCharType="end"/>
        </w:r>
      </w:hyperlink>
    </w:p>
    <w:p w14:paraId="0CFE52FE" w14:textId="4F8E0815" w:rsidR="00685BEF" w:rsidRDefault="00685BEF">
      <w:pPr>
        <w:pStyle w:val="TOC1"/>
        <w:rPr>
          <w:rFonts w:eastAsiaTheme="minorEastAsia"/>
          <w:b w:val="0"/>
          <w:noProof/>
          <w:kern w:val="2"/>
          <w:sz w:val="24"/>
          <w:szCs w:val="24"/>
          <w:lang w:eastAsia="en-AU"/>
          <w14:ligatures w14:val="standardContextual"/>
        </w:rPr>
      </w:pPr>
      <w:hyperlink w:anchor="_Toc204591768" w:history="1">
        <w:r w:rsidRPr="0059640B">
          <w:rPr>
            <w:rStyle w:val="Hyperlink"/>
            <w:noProof/>
          </w:rPr>
          <w:t>Annexure A – Optional Clauses</w:t>
        </w:r>
        <w:r>
          <w:rPr>
            <w:noProof/>
            <w:webHidden/>
          </w:rPr>
          <w:tab/>
        </w:r>
        <w:r>
          <w:rPr>
            <w:noProof/>
            <w:webHidden/>
          </w:rPr>
          <w:fldChar w:fldCharType="begin"/>
        </w:r>
        <w:r>
          <w:rPr>
            <w:noProof/>
            <w:webHidden/>
          </w:rPr>
          <w:instrText xml:space="preserve"> PAGEREF _Toc204591768 \h </w:instrText>
        </w:r>
        <w:r>
          <w:rPr>
            <w:noProof/>
            <w:webHidden/>
          </w:rPr>
        </w:r>
        <w:r>
          <w:rPr>
            <w:noProof/>
            <w:webHidden/>
          </w:rPr>
          <w:fldChar w:fldCharType="separate"/>
        </w:r>
        <w:r>
          <w:rPr>
            <w:noProof/>
            <w:webHidden/>
          </w:rPr>
          <w:t>14</w:t>
        </w:r>
        <w:r>
          <w:rPr>
            <w:noProof/>
            <w:webHidden/>
          </w:rPr>
          <w:fldChar w:fldCharType="end"/>
        </w:r>
      </w:hyperlink>
    </w:p>
    <w:p w14:paraId="26F41093" w14:textId="13C281C4" w:rsidR="0020122A" w:rsidRDefault="0082589D" w:rsidP="0020122A">
      <w:r>
        <w:rPr>
          <w:b/>
          <w:sz w:val="19"/>
        </w:rPr>
        <w:fldChar w:fldCharType="end"/>
      </w:r>
    </w:p>
    <w:p w14:paraId="5AB6CB66" w14:textId="77777777" w:rsidR="00156FDD" w:rsidRDefault="00156FDD">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64C991A5" w14:textId="2DA3EA20" w:rsidR="00E27F6E" w:rsidRPr="00E27F6E" w:rsidRDefault="00EF3CC0" w:rsidP="0068278C">
      <w:pPr>
        <w:pStyle w:val="Heading1"/>
        <w:tabs>
          <w:tab w:val="clear" w:pos="850"/>
        </w:tabs>
        <w:ind w:left="0" w:firstLine="1"/>
      </w:pPr>
      <w:bookmarkStart w:id="0" w:name="_Toc204591749"/>
      <w:r>
        <w:lastRenderedPageBreak/>
        <w:t xml:space="preserve">Part 1 </w:t>
      </w:r>
      <w:r w:rsidR="00247FD2">
        <w:t xml:space="preserve">- </w:t>
      </w:r>
      <w:r w:rsidR="00E27F6E" w:rsidRPr="00E27F6E">
        <w:t>G</w:t>
      </w:r>
      <w:r w:rsidR="00E27F6E">
        <w:t>reen Lease S</w:t>
      </w:r>
      <w:r w:rsidR="00E27F6E" w:rsidRPr="00E27F6E">
        <w:t>chedule</w:t>
      </w:r>
      <w:bookmarkEnd w:id="0"/>
    </w:p>
    <w:p w14:paraId="23E541FB" w14:textId="07751634" w:rsidR="00E27F6E" w:rsidRDefault="002F0CA0" w:rsidP="00E27F6E">
      <w:r w:rsidRPr="002F0CA0">
        <w:t xml:space="preserve">This Green Lease Schedule applies where the Rent is </w:t>
      </w:r>
      <w:proofErr w:type="gramStart"/>
      <w:r w:rsidRPr="002F0CA0">
        <w:t>net</w:t>
      </w:r>
      <w:proofErr w:type="gramEnd"/>
      <w:r w:rsidRPr="002F0CA0">
        <w:t xml:space="preserve"> and the net lettable area of the Premises is less than 1,000 square metres.</w:t>
      </w:r>
    </w:p>
    <w:p w14:paraId="53EF0EF4" w14:textId="77777777" w:rsidR="0089015E" w:rsidRDefault="0089015E" w:rsidP="00617CD9">
      <w:pPr>
        <w:pStyle w:val="Heading1Numbered"/>
        <w:numPr>
          <w:ilvl w:val="0"/>
          <w:numId w:val="12"/>
        </w:numPr>
      </w:pPr>
      <w:bookmarkStart w:id="1" w:name="_Toc204591750"/>
      <w:r>
        <w:t>I</w:t>
      </w:r>
      <w:r w:rsidRPr="00EA2930">
        <w:t>ntroduction</w:t>
      </w:r>
      <w:bookmarkEnd w:id="1"/>
    </w:p>
    <w:p w14:paraId="20437D78" w14:textId="77777777" w:rsidR="00040639" w:rsidRPr="00040639" w:rsidRDefault="00040639" w:rsidP="00617CD9">
      <w:pPr>
        <w:pStyle w:val="Heading2Numbered"/>
        <w:numPr>
          <w:ilvl w:val="1"/>
          <w:numId w:val="5"/>
        </w:numPr>
      </w:pPr>
      <w:bookmarkStart w:id="2" w:name="_Toc204591751"/>
      <w:r w:rsidRPr="00040639">
        <w:t>Context</w:t>
      </w:r>
      <w:bookmarkEnd w:id="2"/>
    </w:p>
    <w:p w14:paraId="3FF2B077" w14:textId="77777777" w:rsidR="00E45F9E" w:rsidRPr="00C31053" w:rsidRDefault="00E45F9E" w:rsidP="0088098F">
      <w:pPr>
        <w:pStyle w:val="NumberedParagraph"/>
        <w:ind w:left="709" w:hanging="709"/>
      </w:pPr>
      <w:r w:rsidRPr="00C31053">
        <w:t>Background</w:t>
      </w:r>
    </w:p>
    <w:p w14:paraId="030DFAD4" w14:textId="77777777" w:rsidR="00C1107B" w:rsidRPr="00C31053" w:rsidRDefault="00C1107B" w:rsidP="0088098F">
      <w:pPr>
        <w:pStyle w:val="NumberedList2"/>
        <w:numPr>
          <w:ilvl w:val="1"/>
          <w:numId w:val="11"/>
        </w:numPr>
        <w:ind w:left="1134"/>
      </w:pPr>
      <w:r w:rsidRPr="00C31053">
        <w:t>This Green Lease Schedule is incorporated into and forms part of the Lease.</w:t>
      </w:r>
    </w:p>
    <w:p w14:paraId="4A5C4399" w14:textId="77777777" w:rsidR="00C1107B" w:rsidRPr="00C31053" w:rsidRDefault="00C1107B" w:rsidP="0088098F">
      <w:pPr>
        <w:pStyle w:val="NumberedList2"/>
        <w:numPr>
          <w:ilvl w:val="1"/>
          <w:numId w:val="11"/>
        </w:numPr>
        <w:ind w:left="1134"/>
      </w:pPr>
      <w:r w:rsidRPr="00C31053">
        <w:t>This Green Lease Schedule reflects the Parties’ desire to improve and be accountable for energy efficiency in the Premises and the Building wherever possible.</w:t>
      </w:r>
    </w:p>
    <w:p w14:paraId="509A2158" w14:textId="519545A9" w:rsidR="00C1107B" w:rsidRPr="00C31053" w:rsidRDefault="2F36FEA3" w:rsidP="10146AA0">
      <w:pPr>
        <w:pStyle w:val="NumberedList2"/>
        <w:ind w:left="1134"/>
      </w:pPr>
      <w:r w:rsidRPr="00C31053">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5C64317F" w:rsidR="00C1107B" w:rsidRPr="00C31053" w:rsidRDefault="00C1107B" w:rsidP="0088098F">
      <w:pPr>
        <w:pStyle w:val="NumberedList2"/>
        <w:numPr>
          <w:ilvl w:val="1"/>
          <w:numId w:val="11"/>
        </w:numPr>
        <w:ind w:left="1134"/>
      </w:pPr>
      <w:r w:rsidRPr="00C31053">
        <w:t xml:space="preserve">The Net Zero in Government Operations Strategy describes the Australian Government’s commitment to achieve net zero in government operations by 2030. This target was included in Australia’s </w:t>
      </w:r>
      <w:hyperlink r:id="rId23" w:tgtFrame="_blank" w:history="1">
        <w:r w:rsidRPr="00C31053">
          <w:t>Nationally Determined Contribution Communication 2022</w:t>
        </w:r>
      </w:hyperlink>
      <w:r w:rsidR="000B4EDB" w:rsidRPr="00C31053">
        <w:t xml:space="preserve"> </w:t>
      </w:r>
      <w:r w:rsidRPr="00C31053">
        <w:t>under the Paris Agreement.</w:t>
      </w:r>
      <w:r w:rsidR="000B4EDB" w:rsidRPr="00C31053">
        <w:t xml:space="preserve"> </w:t>
      </w:r>
      <w:r w:rsidRPr="00C31053">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C31053" w:rsidRDefault="00C1107B" w:rsidP="0088098F">
      <w:pPr>
        <w:pStyle w:val="NumberedList2"/>
        <w:numPr>
          <w:ilvl w:val="1"/>
          <w:numId w:val="11"/>
        </w:numPr>
        <w:ind w:left="1134"/>
      </w:pPr>
      <w:r w:rsidRPr="00C31053">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799120D" w14:textId="65B71D50" w:rsidR="0088098F" w:rsidRPr="00C31053" w:rsidRDefault="00C1107B" w:rsidP="002F0CA0">
      <w:pPr>
        <w:pStyle w:val="NumberedList2"/>
        <w:numPr>
          <w:ilvl w:val="1"/>
          <w:numId w:val="11"/>
        </w:numPr>
        <w:ind w:left="1134"/>
      </w:pPr>
      <w:r w:rsidRPr="00C31053">
        <w:t>The Parties have agreed that they will act in good faith and take a co-operative attitude to issues and initiatives arising under the Green Lease Schedule.</w:t>
      </w:r>
      <w:bookmarkStart w:id="3" w:name="_Toc116801039"/>
      <w:bookmarkStart w:id="4" w:name="_Toc181367316"/>
      <w:bookmarkStart w:id="5" w:name="_Toc200381483"/>
      <w:bookmarkStart w:id="6" w:name="_Toc204591752"/>
    </w:p>
    <w:p w14:paraId="16C2EB9C" w14:textId="77777777" w:rsidR="00622C04" w:rsidRDefault="00413152" w:rsidP="002F0CA0">
      <w:pPr>
        <w:pStyle w:val="Heading2Numbered"/>
        <w:keepNext w:val="0"/>
        <w:keepLines w:val="0"/>
        <w:numPr>
          <w:ilvl w:val="1"/>
          <w:numId w:val="5"/>
        </w:numPr>
      </w:pPr>
      <w:r>
        <w:t>Interpretation and Operational Provisions</w:t>
      </w:r>
      <w:bookmarkEnd w:id="3"/>
      <w:bookmarkEnd w:id="4"/>
      <w:bookmarkEnd w:id="5"/>
      <w:bookmarkEnd w:id="6"/>
    </w:p>
    <w:p w14:paraId="2474D8C0" w14:textId="77777777" w:rsidR="002F0CA0" w:rsidRPr="00C31053" w:rsidRDefault="00413152" w:rsidP="002F0CA0">
      <w:pPr>
        <w:pStyle w:val="NumberedParagraph"/>
        <w:keepNext w:val="0"/>
        <w:numPr>
          <w:ilvl w:val="2"/>
          <w:numId w:val="35"/>
        </w:numPr>
      </w:pPr>
      <w:r w:rsidRPr="00C31053">
        <w:t>In this Green Lease Schedule unless the contrary intention appears: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711"/>
      </w:tblGrid>
      <w:tr w:rsidR="00257993" w:rsidRPr="00C31053" w14:paraId="5478A9D3" w14:textId="77777777" w:rsidTr="00C31053">
        <w:tc>
          <w:tcPr>
            <w:tcW w:w="2361" w:type="dxa"/>
          </w:tcPr>
          <w:p w14:paraId="4D527305" w14:textId="77777777" w:rsidR="00257993" w:rsidRPr="00C31053" w:rsidRDefault="00257993" w:rsidP="00CB5A57">
            <w:pPr>
              <w:pStyle w:val="DefinedTerm"/>
              <w:rPr>
                <w:rFonts w:eastAsia="Times"/>
              </w:rPr>
            </w:pPr>
            <w:r w:rsidRPr="00C31053">
              <w:rPr>
                <w:rFonts w:eastAsia="Times"/>
              </w:rPr>
              <w:t>Australian Government Operations Energy Efficiency Policy</w:t>
            </w:r>
          </w:p>
        </w:tc>
        <w:tc>
          <w:tcPr>
            <w:tcW w:w="6711" w:type="dxa"/>
          </w:tcPr>
          <w:p w14:paraId="6F135A36" w14:textId="77777777" w:rsidR="00257993" w:rsidRPr="00C31053" w:rsidRDefault="00257993" w:rsidP="00CB5A57">
            <w:pPr>
              <w:pStyle w:val="Definition"/>
              <w:rPr>
                <w:rFonts w:eastAsia="Times"/>
              </w:rPr>
            </w:pPr>
            <w:r w:rsidRPr="00C31053">
              <w:rPr>
                <w:rFonts w:eastAsia="Times"/>
              </w:rPr>
              <w:t>means the policy entitled “Net Zero in Government Operations Strategy” as amended from time to time and which supersedes the policy entitled “Energy Efficiency in Government Operations”.</w:t>
            </w:r>
          </w:p>
        </w:tc>
      </w:tr>
      <w:tr w:rsidR="00257993" w:rsidRPr="00C31053" w14:paraId="0A017620" w14:textId="77777777" w:rsidTr="00C31053">
        <w:tc>
          <w:tcPr>
            <w:tcW w:w="2361" w:type="dxa"/>
          </w:tcPr>
          <w:p w14:paraId="3417E62F" w14:textId="77777777" w:rsidR="00257993" w:rsidRPr="00C31053" w:rsidRDefault="00257993" w:rsidP="00CB5A57">
            <w:pPr>
              <w:pStyle w:val="DefinedTerm"/>
              <w:rPr>
                <w:rFonts w:eastAsia="Times"/>
              </w:rPr>
            </w:pPr>
            <w:r w:rsidRPr="00C31053">
              <w:rPr>
                <w:rFonts w:eastAsia="Times"/>
              </w:rPr>
              <w:t>Building</w:t>
            </w:r>
          </w:p>
        </w:tc>
        <w:tc>
          <w:tcPr>
            <w:tcW w:w="6711" w:type="dxa"/>
          </w:tcPr>
          <w:p w14:paraId="13E66D72" w14:textId="77777777" w:rsidR="00257993" w:rsidRPr="00C31053" w:rsidRDefault="00257993" w:rsidP="00CB5A57">
            <w:pPr>
              <w:pStyle w:val="Definition"/>
              <w:rPr>
                <w:rFonts w:eastAsia="Times"/>
              </w:rPr>
            </w:pPr>
            <w:r w:rsidRPr="00C31053">
              <w:rPr>
                <w:rFonts w:eastAsia="Times"/>
              </w:rPr>
              <w:t>means the building in which the Premises are located as described in the Lease and includes the Premises.</w:t>
            </w:r>
          </w:p>
        </w:tc>
      </w:tr>
      <w:tr w:rsidR="00257993" w:rsidRPr="00C31053" w14:paraId="7616DBDF" w14:textId="77777777" w:rsidTr="00C31053">
        <w:tc>
          <w:tcPr>
            <w:tcW w:w="2361" w:type="dxa"/>
          </w:tcPr>
          <w:p w14:paraId="751D5694" w14:textId="77777777" w:rsidR="00257993" w:rsidRPr="00C31053" w:rsidRDefault="00257993" w:rsidP="00CB5A57">
            <w:pPr>
              <w:pStyle w:val="DefinedTerm"/>
              <w:rPr>
                <w:rFonts w:eastAsia="Times"/>
              </w:rPr>
            </w:pPr>
            <w:r w:rsidRPr="00C31053">
              <w:rPr>
                <w:rFonts w:eastAsia="Times"/>
              </w:rPr>
              <w:lastRenderedPageBreak/>
              <w:t>Commencement Date</w:t>
            </w:r>
          </w:p>
        </w:tc>
        <w:tc>
          <w:tcPr>
            <w:tcW w:w="6711" w:type="dxa"/>
          </w:tcPr>
          <w:p w14:paraId="018F6B5F" w14:textId="77777777" w:rsidR="00257993" w:rsidRPr="00C31053" w:rsidRDefault="00257993" w:rsidP="00CB5A57">
            <w:pPr>
              <w:pStyle w:val="Definition"/>
              <w:rPr>
                <w:rFonts w:eastAsia="Times"/>
              </w:rPr>
            </w:pPr>
            <w:r w:rsidRPr="00C31053">
              <w:rPr>
                <w:rFonts w:eastAsia="Times"/>
              </w:rPr>
              <w:t>means the commencement date of the Lease.</w:t>
            </w:r>
          </w:p>
        </w:tc>
      </w:tr>
      <w:tr w:rsidR="00257993" w:rsidRPr="00C31053" w14:paraId="25DC7D81" w14:textId="77777777" w:rsidTr="00C31053">
        <w:tc>
          <w:tcPr>
            <w:tcW w:w="2361" w:type="dxa"/>
          </w:tcPr>
          <w:p w14:paraId="65FDFB56" w14:textId="77777777" w:rsidR="00257993" w:rsidRPr="00C31053" w:rsidRDefault="00257993" w:rsidP="00CB5A57">
            <w:pPr>
              <w:pStyle w:val="DefinedTerm"/>
              <w:rPr>
                <w:rFonts w:eastAsia="Times"/>
              </w:rPr>
            </w:pPr>
            <w:r w:rsidRPr="00C31053">
              <w:rPr>
                <w:rFonts w:eastAsia="Times"/>
              </w:rPr>
              <w:t>Common Areas</w:t>
            </w:r>
          </w:p>
        </w:tc>
        <w:tc>
          <w:tcPr>
            <w:tcW w:w="6711" w:type="dxa"/>
          </w:tcPr>
          <w:p w14:paraId="5BA00B40" w14:textId="77777777" w:rsidR="00257993" w:rsidRPr="00C31053" w:rsidRDefault="00257993" w:rsidP="00CB5A57">
            <w:pPr>
              <w:pStyle w:val="Definition"/>
              <w:rPr>
                <w:rFonts w:eastAsia="Times"/>
              </w:rPr>
            </w:pPr>
            <w:r w:rsidRPr="00C31053">
              <w:rPr>
                <w:rFonts w:eastAsia="Times"/>
              </w:rPr>
              <w:t>has the same meaning as set out in the Lease.</w:t>
            </w:r>
          </w:p>
        </w:tc>
      </w:tr>
      <w:tr w:rsidR="00257993" w:rsidRPr="00C31053" w14:paraId="72E6466B" w14:textId="77777777" w:rsidTr="00C31053">
        <w:tc>
          <w:tcPr>
            <w:tcW w:w="2361" w:type="dxa"/>
          </w:tcPr>
          <w:p w14:paraId="16C77CE1" w14:textId="77777777" w:rsidR="00257993" w:rsidRPr="00C31053" w:rsidRDefault="00257993" w:rsidP="00CB5A57">
            <w:pPr>
              <w:pStyle w:val="DefinedTerm"/>
              <w:rPr>
                <w:rFonts w:eastAsia="Times"/>
              </w:rPr>
            </w:pPr>
            <w:r w:rsidRPr="00C31053">
              <w:rPr>
                <w:rFonts w:eastAsia="Times"/>
              </w:rPr>
              <w:t>Expert</w:t>
            </w:r>
          </w:p>
        </w:tc>
        <w:tc>
          <w:tcPr>
            <w:tcW w:w="6711" w:type="dxa"/>
          </w:tcPr>
          <w:p w14:paraId="7E0E945C" w14:textId="77777777" w:rsidR="00257993" w:rsidRPr="00C31053" w:rsidRDefault="00257993" w:rsidP="00CB5A57">
            <w:pPr>
              <w:pStyle w:val="Definition"/>
              <w:rPr>
                <w:rFonts w:eastAsia="Times"/>
              </w:rPr>
            </w:pPr>
            <w:r w:rsidRPr="00C31053">
              <w:rPr>
                <w:rFonts w:eastAsia="Times"/>
              </w:rPr>
              <w:t>means an independent third party who is a qualified practising professional and appropriate industry expert appointed at the request of either Party in accordance with this Green Lease Schedule by:</w:t>
            </w:r>
          </w:p>
          <w:p w14:paraId="105E7859" w14:textId="77777777" w:rsidR="00257993" w:rsidRPr="00C31053" w:rsidRDefault="00257993" w:rsidP="00257993">
            <w:pPr>
              <w:pStyle w:val="ClauseLevel4"/>
              <w:tabs>
                <w:tab w:val="clear" w:pos="425"/>
                <w:tab w:val="num" w:pos="459"/>
              </w:tabs>
              <w:spacing w:before="40" w:after="40"/>
              <w:ind w:left="459" w:hanging="459"/>
              <w:rPr>
                <w:rFonts w:eastAsia="Times"/>
              </w:rPr>
            </w:pPr>
            <w:r w:rsidRPr="00C31053">
              <w:rPr>
                <w:rFonts w:eastAsia="Times"/>
              </w:rPr>
              <w:t xml:space="preserve">the chairperson for the time being of the Resolution Institute ABN 69 008 651 232 in the State or Territory in which the </w:t>
            </w:r>
            <w:proofErr w:type="gramStart"/>
            <w:r w:rsidRPr="00C31053">
              <w:rPr>
                <w:rFonts w:eastAsia="Times"/>
              </w:rPr>
              <w:t>Building</w:t>
            </w:r>
            <w:proofErr w:type="gramEnd"/>
            <w:r w:rsidRPr="00C31053">
              <w:rPr>
                <w:rFonts w:eastAsia="Times"/>
              </w:rPr>
              <w:t xml:space="preserve"> is located; or </w:t>
            </w:r>
          </w:p>
          <w:p w14:paraId="133BA99A" w14:textId="3474B862" w:rsidR="00257993" w:rsidRPr="00C31053" w:rsidRDefault="00257993" w:rsidP="00257993">
            <w:pPr>
              <w:pStyle w:val="ClauseLevel4"/>
              <w:tabs>
                <w:tab w:val="clear" w:pos="425"/>
                <w:tab w:val="num" w:pos="459"/>
              </w:tabs>
              <w:spacing w:before="40" w:after="40"/>
              <w:ind w:left="459" w:hanging="459"/>
              <w:rPr>
                <w:rFonts w:eastAsia="Times"/>
              </w:rPr>
            </w:pPr>
            <w:r w:rsidRPr="00C31053">
              <w:rPr>
                <w:rFonts w:eastAsia="Times"/>
              </w:rPr>
              <w:t>if there is no such body in existence at the time of the request, the chairperson for the time being of an equivalent body.</w:t>
            </w:r>
          </w:p>
        </w:tc>
      </w:tr>
      <w:tr w:rsidR="00257993" w:rsidRPr="00C31053" w14:paraId="0CD80FF2" w14:textId="77777777" w:rsidTr="00C31053">
        <w:tc>
          <w:tcPr>
            <w:tcW w:w="2361" w:type="dxa"/>
          </w:tcPr>
          <w:p w14:paraId="07287009" w14:textId="77777777" w:rsidR="00257993" w:rsidRPr="00C31053" w:rsidRDefault="00257993" w:rsidP="00CB5A57">
            <w:pPr>
              <w:pStyle w:val="DefinedTerm"/>
              <w:rPr>
                <w:rFonts w:eastAsia="Times"/>
              </w:rPr>
            </w:pPr>
            <w:r w:rsidRPr="00C31053">
              <w:rPr>
                <w:rFonts w:eastAsia="Times"/>
              </w:rPr>
              <w:t>Green Lease Schedule</w:t>
            </w:r>
          </w:p>
        </w:tc>
        <w:tc>
          <w:tcPr>
            <w:tcW w:w="6711" w:type="dxa"/>
          </w:tcPr>
          <w:p w14:paraId="355EB1CF" w14:textId="77777777" w:rsidR="00257993" w:rsidRPr="00C31053" w:rsidRDefault="00257993" w:rsidP="00CB5A57">
            <w:pPr>
              <w:pStyle w:val="Definition"/>
              <w:rPr>
                <w:rFonts w:eastAsia="Times"/>
              </w:rPr>
            </w:pPr>
            <w:r w:rsidRPr="00C31053">
              <w:rPr>
                <w:rFonts w:eastAsia="Times"/>
              </w:rPr>
              <w:t>means this Schedule and includes any attachments to this Green Lease Schedule.</w:t>
            </w:r>
          </w:p>
        </w:tc>
      </w:tr>
      <w:tr w:rsidR="00257993" w:rsidRPr="00C31053" w14:paraId="68426BC2" w14:textId="77777777" w:rsidTr="00C31053">
        <w:tc>
          <w:tcPr>
            <w:tcW w:w="2361" w:type="dxa"/>
          </w:tcPr>
          <w:p w14:paraId="57E85DCD" w14:textId="77777777" w:rsidR="00257993" w:rsidRPr="00C31053" w:rsidRDefault="00257993" w:rsidP="00CB5A57">
            <w:pPr>
              <w:pStyle w:val="DefinedTerm"/>
              <w:rPr>
                <w:rFonts w:eastAsia="Times"/>
              </w:rPr>
            </w:pPr>
            <w:r w:rsidRPr="00C31053">
              <w:rPr>
                <w:rFonts w:eastAsia="Times"/>
              </w:rPr>
              <w:t>Landlord</w:t>
            </w:r>
          </w:p>
        </w:tc>
        <w:tc>
          <w:tcPr>
            <w:tcW w:w="6711" w:type="dxa"/>
          </w:tcPr>
          <w:p w14:paraId="086365BB" w14:textId="77777777" w:rsidR="00257993" w:rsidRPr="00C31053" w:rsidRDefault="00257993" w:rsidP="00CB5A57">
            <w:pPr>
              <w:pStyle w:val="Definition"/>
              <w:rPr>
                <w:rFonts w:eastAsia="Times"/>
              </w:rPr>
            </w:pPr>
            <w:r w:rsidRPr="00C31053">
              <w:rPr>
                <w:rFonts w:eastAsia="Times"/>
              </w:rPr>
              <w:t>means the Party described as Landlord or Lessor or other equivalent word under the Lease.</w:t>
            </w:r>
          </w:p>
        </w:tc>
      </w:tr>
      <w:tr w:rsidR="00257993" w:rsidRPr="00C31053" w14:paraId="1E83FB4E" w14:textId="77777777" w:rsidTr="00C31053">
        <w:tc>
          <w:tcPr>
            <w:tcW w:w="2361" w:type="dxa"/>
          </w:tcPr>
          <w:p w14:paraId="572CCD7D" w14:textId="77777777" w:rsidR="00257993" w:rsidRPr="00C31053" w:rsidRDefault="00257993" w:rsidP="00CB5A57">
            <w:pPr>
              <w:pStyle w:val="DefinedTerm"/>
              <w:rPr>
                <w:rFonts w:eastAsia="Times"/>
              </w:rPr>
            </w:pPr>
            <w:r w:rsidRPr="00C31053">
              <w:rPr>
                <w:rFonts w:eastAsia="Times"/>
              </w:rPr>
              <w:t>Lease</w:t>
            </w:r>
          </w:p>
        </w:tc>
        <w:tc>
          <w:tcPr>
            <w:tcW w:w="6711" w:type="dxa"/>
          </w:tcPr>
          <w:p w14:paraId="6CD41058" w14:textId="77777777" w:rsidR="00257993" w:rsidRPr="00C31053" w:rsidRDefault="00257993" w:rsidP="00CB5A57">
            <w:pPr>
              <w:pStyle w:val="Definition"/>
              <w:rPr>
                <w:rFonts w:eastAsia="Times"/>
              </w:rPr>
            </w:pPr>
            <w:r w:rsidRPr="00C31053">
              <w:rPr>
                <w:rFonts w:eastAsia="Times"/>
              </w:rPr>
              <w:t>means the lease for the Premises made between the Parties.</w:t>
            </w:r>
          </w:p>
        </w:tc>
      </w:tr>
      <w:tr w:rsidR="00257993" w:rsidRPr="00C31053" w14:paraId="49541310" w14:textId="77777777" w:rsidTr="00C31053">
        <w:tc>
          <w:tcPr>
            <w:tcW w:w="2361" w:type="dxa"/>
          </w:tcPr>
          <w:p w14:paraId="484C9236" w14:textId="669E3697" w:rsidR="00257993" w:rsidRPr="00C31053" w:rsidRDefault="002246FF" w:rsidP="00CB5A57">
            <w:pPr>
              <w:pStyle w:val="DefinedTerm"/>
            </w:pPr>
            <w:r w:rsidRPr="00C31053">
              <w:rPr>
                <w:rFonts w:eastAsia="Times"/>
              </w:rPr>
              <w:t>M</w:t>
            </w:r>
            <w:r w:rsidR="00257993" w:rsidRPr="00C31053">
              <w:rPr>
                <w:rFonts w:eastAsia="Times"/>
              </w:rPr>
              <w:t>onth</w:t>
            </w:r>
          </w:p>
        </w:tc>
        <w:tc>
          <w:tcPr>
            <w:tcW w:w="6711" w:type="dxa"/>
          </w:tcPr>
          <w:p w14:paraId="3C920845" w14:textId="77777777" w:rsidR="00257993" w:rsidRPr="00C31053" w:rsidRDefault="00257993" w:rsidP="00CB5A57">
            <w:pPr>
              <w:pStyle w:val="Definition"/>
              <w:rPr>
                <w:rFonts w:eastAsia="Times"/>
              </w:rPr>
            </w:pPr>
            <w:r w:rsidRPr="00C31053">
              <w:rPr>
                <w:rFonts w:eastAsia="Times"/>
              </w:rPr>
              <w:t>means calendar month.</w:t>
            </w:r>
          </w:p>
        </w:tc>
      </w:tr>
      <w:tr w:rsidR="00257993" w:rsidRPr="00C31053" w14:paraId="5E3E8850" w14:textId="77777777" w:rsidTr="00C31053">
        <w:tc>
          <w:tcPr>
            <w:tcW w:w="2361" w:type="dxa"/>
          </w:tcPr>
          <w:p w14:paraId="396C180B" w14:textId="77777777" w:rsidR="00257993" w:rsidRPr="00C31053" w:rsidRDefault="00257993" w:rsidP="00CB5A57">
            <w:pPr>
              <w:pStyle w:val="DefinedTerm"/>
              <w:rPr>
                <w:rFonts w:eastAsia="Times"/>
              </w:rPr>
            </w:pPr>
            <w:r w:rsidRPr="00C31053">
              <w:rPr>
                <w:rFonts w:eastAsia="Times"/>
              </w:rPr>
              <w:t>Notice</w:t>
            </w:r>
          </w:p>
        </w:tc>
        <w:tc>
          <w:tcPr>
            <w:tcW w:w="6711" w:type="dxa"/>
          </w:tcPr>
          <w:p w14:paraId="02E31F90" w14:textId="77777777" w:rsidR="00257993" w:rsidRPr="00C31053" w:rsidRDefault="00257993" w:rsidP="00CB5A57">
            <w:pPr>
              <w:pStyle w:val="Definition"/>
              <w:rPr>
                <w:rFonts w:eastAsia="Times"/>
              </w:rPr>
            </w:pPr>
            <w:r w:rsidRPr="00C31053">
              <w:t>includes a notice, consent, request or demand.</w:t>
            </w:r>
          </w:p>
        </w:tc>
      </w:tr>
      <w:tr w:rsidR="00257993" w:rsidRPr="00C31053" w14:paraId="7CEDE326" w14:textId="77777777" w:rsidTr="00C31053">
        <w:tc>
          <w:tcPr>
            <w:tcW w:w="2361" w:type="dxa"/>
          </w:tcPr>
          <w:p w14:paraId="20005D54" w14:textId="77777777" w:rsidR="00257993" w:rsidRPr="00C31053" w:rsidRDefault="00257993" w:rsidP="00CB5A57">
            <w:pPr>
              <w:pStyle w:val="DefinedTerm"/>
              <w:rPr>
                <w:rFonts w:eastAsia="Times"/>
              </w:rPr>
            </w:pPr>
            <w:r w:rsidRPr="00C31053">
              <w:rPr>
                <w:rFonts w:eastAsia="Times"/>
              </w:rPr>
              <w:t>Outgoings</w:t>
            </w:r>
          </w:p>
        </w:tc>
        <w:tc>
          <w:tcPr>
            <w:tcW w:w="6711" w:type="dxa"/>
          </w:tcPr>
          <w:p w14:paraId="49091816" w14:textId="77777777" w:rsidR="00257993" w:rsidRPr="00C31053" w:rsidRDefault="00257993" w:rsidP="00CB5A57">
            <w:pPr>
              <w:pStyle w:val="Definition"/>
              <w:rPr>
                <w:rFonts w:eastAsia="Times"/>
              </w:rPr>
            </w:pPr>
            <w:r w:rsidRPr="00C31053">
              <w:t>means all those costs, charges or expenses payable as outgoings by the Tenant under the Lease.</w:t>
            </w:r>
          </w:p>
        </w:tc>
      </w:tr>
      <w:tr w:rsidR="00257993" w:rsidRPr="00C31053" w14:paraId="58DD1707" w14:textId="77777777" w:rsidTr="00C31053">
        <w:tc>
          <w:tcPr>
            <w:tcW w:w="2361" w:type="dxa"/>
          </w:tcPr>
          <w:p w14:paraId="4D301CDE" w14:textId="77777777" w:rsidR="00257993" w:rsidRPr="00C31053" w:rsidRDefault="00257993" w:rsidP="00CB5A57">
            <w:pPr>
              <w:pStyle w:val="DefinedTerm"/>
              <w:rPr>
                <w:rFonts w:eastAsia="Times"/>
              </w:rPr>
            </w:pPr>
            <w:r w:rsidRPr="00C31053">
              <w:rPr>
                <w:rFonts w:eastAsia="Times"/>
              </w:rPr>
              <w:t>Outgoings Provisions</w:t>
            </w:r>
          </w:p>
        </w:tc>
        <w:tc>
          <w:tcPr>
            <w:tcW w:w="6711" w:type="dxa"/>
          </w:tcPr>
          <w:p w14:paraId="49D0586D" w14:textId="77777777" w:rsidR="00257993" w:rsidRPr="00C31053" w:rsidRDefault="00257993" w:rsidP="00CB5A57">
            <w:pPr>
              <w:pStyle w:val="Definition"/>
              <w:rPr>
                <w:rFonts w:eastAsia="Times"/>
              </w:rPr>
            </w:pPr>
            <w:r w:rsidRPr="00C31053">
              <w:rPr>
                <w:rFonts w:eastAsia="Times"/>
              </w:rPr>
              <w:t>means the terms and conditions of the Lease requiring the Tenant to pay or reimburse the Landlord in respect of the Outgoings.</w:t>
            </w:r>
          </w:p>
        </w:tc>
      </w:tr>
      <w:tr w:rsidR="00257993" w:rsidRPr="00C31053" w14:paraId="4855E462" w14:textId="77777777" w:rsidTr="00C31053">
        <w:tc>
          <w:tcPr>
            <w:tcW w:w="2361" w:type="dxa"/>
          </w:tcPr>
          <w:p w14:paraId="34C941AF" w14:textId="77777777" w:rsidR="00257993" w:rsidRPr="00C31053" w:rsidRDefault="00257993" w:rsidP="00CB5A57">
            <w:pPr>
              <w:pStyle w:val="DefinedTerm"/>
              <w:rPr>
                <w:rFonts w:eastAsia="Times"/>
              </w:rPr>
            </w:pPr>
            <w:r w:rsidRPr="00C31053">
              <w:rPr>
                <w:rFonts w:eastAsia="Times"/>
              </w:rPr>
              <w:t>Parties</w:t>
            </w:r>
          </w:p>
        </w:tc>
        <w:tc>
          <w:tcPr>
            <w:tcW w:w="6711" w:type="dxa"/>
          </w:tcPr>
          <w:p w14:paraId="27E99DC2" w14:textId="77777777" w:rsidR="00257993" w:rsidRPr="00C31053" w:rsidRDefault="00257993" w:rsidP="00CB5A57">
            <w:pPr>
              <w:pStyle w:val="Definition"/>
              <w:rPr>
                <w:rFonts w:eastAsia="Times"/>
              </w:rPr>
            </w:pPr>
            <w:r w:rsidRPr="00C31053">
              <w:rPr>
                <w:rFonts w:eastAsia="Times"/>
              </w:rPr>
              <w:t>means the parties to the Lease.</w:t>
            </w:r>
          </w:p>
        </w:tc>
      </w:tr>
      <w:tr w:rsidR="00257993" w:rsidRPr="00C31053" w14:paraId="7BE6805B" w14:textId="77777777" w:rsidTr="00C31053">
        <w:tc>
          <w:tcPr>
            <w:tcW w:w="2361" w:type="dxa"/>
          </w:tcPr>
          <w:p w14:paraId="22275354" w14:textId="77777777" w:rsidR="00257993" w:rsidRPr="00C31053" w:rsidRDefault="00257993" w:rsidP="00CB5A57">
            <w:pPr>
              <w:pStyle w:val="DefinedTerm"/>
              <w:rPr>
                <w:rFonts w:eastAsia="Times"/>
              </w:rPr>
            </w:pPr>
            <w:r w:rsidRPr="00C31053">
              <w:rPr>
                <w:rFonts w:eastAsia="Times"/>
              </w:rPr>
              <w:t>Premises</w:t>
            </w:r>
          </w:p>
        </w:tc>
        <w:tc>
          <w:tcPr>
            <w:tcW w:w="6711" w:type="dxa"/>
          </w:tcPr>
          <w:p w14:paraId="59B47B2E" w14:textId="77777777" w:rsidR="00257993" w:rsidRPr="00C31053" w:rsidRDefault="00257993" w:rsidP="00CB5A57">
            <w:pPr>
              <w:pStyle w:val="Definition"/>
              <w:rPr>
                <w:rFonts w:eastAsia="Times"/>
              </w:rPr>
            </w:pPr>
            <w:r w:rsidRPr="00C31053">
              <w:rPr>
                <w:rFonts w:eastAsia="Times"/>
              </w:rPr>
              <w:t>means the premises leased to the Tenant under the Lease and as described in the Lease.</w:t>
            </w:r>
          </w:p>
        </w:tc>
      </w:tr>
      <w:tr w:rsidR="00257993" w:rsidRPr="00C31053" w14:paraId="6A500A1E" w14:textId="77777777" w:rsidTr="00C31053">
        <w:tc>
          <w:tcPr>
            <w:tcW w:w="2361" w:type="dxa"/>
          </w:tcPr>
          <w:p w14:paraId="54D70B6F" w14:textId="77777777" w:rsidR="00257993" w:rsidRPr="00C31053" w:rsidRDefault="00257993" w:rsidP="00CB5A57">
            <w:pPr>
              <w:pStyle w:val="DefinedTerm"/>
              <w:rPr>
                <w:rFonts w:eastAsia="Times"/>
              </w:rPr>
            </w:pPr>
            <w:r w:rsidRPr="00C31053">
              <w:rPr>
                <w:rFonts w:eastAsia="Times"/>
              </w:rPr>
              <w:t>Remedial Notice</w:t>
            </w:r>
          </w:p>
        </w:tc>
        <w:tc>
          <w:tcPr>
            <w:tcW w:w="6711" w:type="dxa"/>
          </w:tcPr>
          <w:p w14:paraId="58DE7C36" w14:textId="61A97957" w:rsidR="00257993" w:rsidRPr="00C31053" w:rsidRDefault="00257993" w:rsidP="00CB5A57">
            <w:pPr>
              <w:pStyle w:val="Definition"/>
              <w:rPr>
                <w:rFonts w:eastAsia="Times"/>
              </w:rPr>
            </w:pPr>
            <w:r w:rsidRPr="00C31053">
              <w:rPr>
                <w:rFonts w:eastAsia="Times"/>
              </w:rPr>
              <w:t xml:space="preserve">means a Notice given under clause </w:t>
            </w:r>
            <w:r w:rsidRPr="00C31053">
              <w:rPr>
                <w:rFonts w:eastAsia="Times"/>
              </w:rPr>
              <w:fldChar w:fldCharType="begin"/>
            </w:r>
            <w:r w:rsidRPr="00C31053">
              <w:rPr>
                <w:rFonts w:eastAsia="Times"/>
              </w:rPr>
              <w:instrText xml:space="preserve"> REF _Ref202177464 \w \h </w:instrText>
            </w:r>
            <w:r w:rsidR="00C31053" w:rsidRPr="00C31053">
              <w:rPr>
                <w:rFonts w:eastAsia="Times"/>
              </w:rPr>
              <w:instrText xml:space="preserve"> \* MERGEFORMAT </w:instrText>
            </w:r>
            <w:r w:rsidRPr="00C31053">
              <w:rPr>
                <w:rFonts w:eastAsia="Times"/>
              </w:rPr>
            </w:r>
            <w:r w:rsidRPr="00C31053">
              <w:rPr>
                <w:rFonts w:eastAsia="Times"/>
              </w:rPr>
              <w:fldChar w:fldCharType="separate"/>
            </w:r>
            <w:r w:rsidRPr="00C31053">
              <w:rPr>
                <w:rFonts w:eastAsia="Times"/>
              </w:rPr>
              <w:t>5</w:t>
            </w:r>
            <w:r w:rsidRPr="00C31053">
              <w:rPr>
                <w:rFonts w:eastAsia="Times"/>
              </w:rPr>
              <w:fldChar w:fldCharType="end"/>
            </w:r>
            <w:r w:rsidRPr="00C31053">
              <w:rPr>
                <w:rFonts w:eastAsia="Times"/>
              </w:rPr>
              <w:t xml:space="preserve"> by a Party where the other Party has breached an obligation under the Green Lease Schedule.</w:t>
            </w:r>
          </w:p>
        </w:tc>
      </w:tr>
      <w:tr w:rsidR="00257993" w:rsidRPr="00C31053" w14:paraId="78908926" w14:textId="77777777" w:rsidTr="00C31053">
        <w:tc>
          <w:tcPr>
            <w:tcW w:w="2361" w:type="dxa"/>
          </w:tcPr>
          <w:p w14:paraId="1BA10D52" w14:textId="77777777" w:rsidR="00257993" w:rsidRPr="00C31053" w:rsidRDefault="00257993" w:rsidP="00CB5A57">
            <w:pPr>
              <w:pStyle w:val="DefinedTerm"/>
              <w:rPr>
                <w:rFonts w:eastAsia="Times"/>
              </w:rPr>
            </w:pPr>
            <w:r w:rsidRPr="00C31053">
              <w:rPr>
                <w:rFonts w:eastAsia="Times"/>
              </w:rPr>
              <w:t>Remedial Plan</w:t>
            </w:r>
          </w:p>
        </w:tc>
        <w:tc>
          <w:tcPr>
            <w:tcW w:w="6711" w:type="dxa"/>
          </w:tcPr>
          <w:p w14:paraId="0C88D643" w14:textId="3DA0F0DF" w:rsidR="00257993" w:rsidRPr="00C31053" w:rsidRDefault="00257993" w:rsidP="00CB5A57">
            <w:pPr>
              <w:pStyle w:val="Definition"/>
              <w:rPr>
                <w:rFonts w:eastAsia="Times"/>
              </w:rPr>
            </w:pPr>
            <w:r w:rsidRPr="00C31053">
              <w:rPr>
                <w:rFonts w:eastAsia="Times"/>
              </w:rPr>
              <w:t xml:space="preserve">means a plan agreed or determined under clause </w:t>
            </w:r>
            <w:r w:rsidRPr="00C31053">
              <w:rPr>
                <w:rFonts w:eastAsia="Times"/>
              </w:rPr>
              <w:fldChar w:fldCharType="begin"/>
            </w:r>
            <w:r w:rsidRPr="00C31053">
              <w:rPr>
                <w:rFonts w:eastAsia="Times"/>
              </w:rPr>
              <w:instrText xml:space="preserve"> REF _Ref202177448 \w \h </w:instrText>
            </w:r>
            <w:r w:rsidR="00C31053" w:rsidRPr="00C31053">
              <w:rPr>
                <w:rFonts w:eastAsia="Times"/>
              </w:rPr>
              <w:instrText xml:space="preserve"> \* MERGEFORMAT </w:instrText>
            </w:r>
            <w:r w:rsidRPr="00C31053">
              <w:rPr>
                <w:rFonts w:eastAsia="Times"/>
              </w:rPr>
            </w:r>
            <w:r w:rsidRPr="00C31053">
              <w:rPr>
                <w:rFonts w:eastAsia="Times"/>
              </w:rPr>
              <w:fldChar w:fldCharType="separate"/>
            </w:r>
            <w:r w:rsidRPr="00C31053">
              <w:rPr>
                <w:rFonts w:eastAsia="Times"/>
              </w:rPr>
              <w:t>5</w:t>
            </w:r>
            <w:r w:rsidRPr="00C31053">
              <w:rPr>
                <w:rFonts w:eastAsia="Times"/>
              </w:rPr>
              <w:fldChar w:fldCharType="end"/>
            </w:r>
            <w:r w:rsidRPr="00C31053">
              <w:rPr>
                <w:rFonts w:eastAsia="Times"/>
              </w:rPr>
              <w:t>.</w:t>
            </w:r>
          </w:p>
        </w:tc>
      </w:tr>
      <w:tr w:rsidR="00257993" w:rsidRPr="00C31053" w14:paraId="360DB2C7" w14:textId="77777777" w:rsidTr="00C31053">
        <w:tc>
          <w:tcPr>
            <w:tcW w:w="2361" w:type="dxa"/>
          </w:tcPr>
          <w:p w14:paraId="5BEA7B94" w14:textId="77777777" w:rsidR="00257993" w:rsidRPr="00C31053" w:rsidRDefault="00257993" w:rsidP="00CB5A57">
            <w:pPr>
              <w:pStyle w:val="DefinedTerm"/>
              <w:rPr>
                <w:rFonts w:eastAsia="Times"/>
              </w:rPr>
            </w:pPr>
            <w:r w:rsidRPr="00C31053">
              <w:rPr>
                <w:rFonts w:eastAsia="Times"/>
              </w:rPr>
              <w:t>Rent</w:t>
            </w:r>
          </w:p>
        </w:tc>
        <w:tc>
          <w:tcPr>
            <w:tcW w:w="6711" w:type="dxa"/>
          </w:tcPr>
          <w:p w14:paraId="4D93B182" w14:textId="1C460A0B" w:rsidR="00257993" w:rsidRPr="00C31053" w:rsidRDefault="00257993" w:rsidP="00CB5A57">
            <w:pPr>
              <w:pStyle w:val="Definition"/>
              <w:rPr>
                <w:rFonts w:eastAsia="Times"/>
              </w:rPr>
            </w:pPr>
            <w:r w:rsidRPr="00C31053">
              <w:rPr>
                <w:rFonts w:eastAsia="Times"/>
              </w:rPr>
              <w:t>means the net rent payable by the Tenant under the Lease but does not include any Outgoings for which the Tenant is responsible under the Lease.</w:t>
            </w:r>
          </w:p>
        </w:tc>
      </w:tr>
      <w:tr w:rsidR="00257993" w:rsidRPr="00C31053" w14:paraId="4A8B8B26" w14:textId="77777777" w:rsidTr="00C31053">
        <w:tc>
          <w:tcPr>
            <w:tcW w:w="2361" w:type="dxa"/>
          </w:tcPr>
          <w:p w14:paraId="46903B02" w14:textId="77777777" w:rsidR="00257993" w:rsidRPr="00C31053" w:rsidRDefault="00257993" w:rsidP="00CB5A57">
            <w:pPr>
              <w:pStyle w:val="DefinedTerm"/>
              <w:rPr>
                <w:rFonts w:eastAsia="Times"/>
              </w:rPr>
            </w:pPr>
            <w:r w:rsidRPr="00C31053">
              <w:rPr>
                <w:rFonts w:eastAsia="Times"/>
              </w:rPr>
              <w:t>Tenant</w:t>
            </w:r>
          </w:p>
        </w:tc>
        <w:tc>
          <w:tcPr>
            <w:tcW w:w="6711" w:type="dxa"/>
          </w:tcPr>
          <w:p w14:paraId="263496D7" w14:textId="77777777" w:rsidR="00257993" w:rsidRPr="00C31053" w:rsidRDefault="00257993" w:rsidP="00CB5A57">
            <w:pPr>
              <w:pStyle w:val="Definition"/>
              <w:rPr>
                <w:rFonts w:eastAsia="Times"/>
              </w:rPr>
            </w:pPr>
            <w:r w:rsidRPr="00C31053">
              <w:rPr>
                <w:rFonts w:eastAsia="Times"/>
              </w:rPr>
              <w:t>means the Party described as Tenant or Lessee or other equivalent word under the Lease.</w:t>
            </w:r>
          </w:p>
        </w:tc>
      </w:tr>
      <w:tr w:rsidR="00257993" w:rsidRPr="00C31053" w14:paraId="7CBE0E59" w14:textId="77777777" w:rsidTr="00C31053">
        <w:tc>
          <w:tcPr>
            <w:tcW w:w="2361" w:type="dxa"/>
          </w:tcPr>
          <w:p w14:paraId="666610DC" w14:textId="77777777" w:rsidR="00257993" w:rsidRPr="00C31053" w:rsidRDefault="00257993" w:rsidP="00CB5A57">
            <w:pPr>
              <w:pStyle w:val="DefinedTerm"/>
              <w:rPr>
                <w:rFonts w:eastAsia="Times"/>
              </w:rPr>
            </w:pPr>
            <w:r w:rsidRPr="00C31053">
              <w:rPr>
                <w:rFonts w:eastAsia="Times"/>
              </w:rPr>
              <w:t>Working Day</w:t>
            </w:r>
          </w:p>
        </w:tc>
        <w:tc>
          <w:tcPr>
            <w:tcW w:w="6711" w:type="dxa"/>
          </w:tcPr>
          <w:p w14:paraId="74A1C2E0" w14:textId="77777777" w:rsidR="00257993" w:rsidRPr="00C31053" w:rsidRDefault="00257993" w:rsidP="00CB5A57">
            <w:pPr>
              <w:pStyle w:val="Definition"/>
              <w:rPr>
                <w:rFonts w:eastAsia="Times"/>
              </w:rPr>
            </w:pPr>
            <w:r w:rsidRPr="00C31053">
              <w:rPr>
                <w:rFonts w:eastAsia="Times"/>
              </w:rPr>
              <w:t>means each day other than a Saturday, Sunday, or public holiday in the State or Territory in which the Premises are located.</w:t>
            </w:r>
          </w:p>
        </w:tc>
      </w:tr>
    </w:tbl>
    <w:p w14:paraId="44B564DE" w14:textId="2A89559A" w:rsidR="00A868B2" w:rsidRPr="00C31053" w:rsidRDefault="00A868B2" w:rsidP="00617CD9">
      <w:pPr>
        <w:pStyle w:val="ClauseLevel3"/>
        <w:numPr>
          <w:ilvl w:val="2"/>
          <w:numId w:val="35"/>
        </w:numPr>
      </w:pPr>
      <w:bookmarkStart w:id="7" w:name="_Toc116801040"/>
      <w:bookmarkStart w:id="8" w:name="_Toc181367317"/>
      <w:bookmarkStart w:id="9" w:name="_Toc200381484"/>
      <w:r w:rsidRPr="00C31053">
        <w:t>The singular includes the plural and vice versa.</w:t>
      </w:r>
    </w:p>
    <w:p w14:paraId="6DFA121F" w14:textId="77777777" w:rsidR="00A868B2" w:rsidRDefault="00A868B2" w:rsidP="00617CD9">
      <w:pPr>
        <w:pStyle w:val="ClauseLevel3"/>
        <w:numPr>
          <w:ilvl w:val="2"/>
          <w:numId w:val="35"/>
        </w:numPr>
      </w:pPr>
      <w:r>
        <w:t>Unless otherwise provided references to clauses are a reference to clauses of this Green Lease Schedule.</w:t>
      </w:r>
    </w:p>
    <w:p w14:paraId="4A9FCD96" w14:textId="41301DF5" w:rsidR="00A868B2" w:rsidRDefault="00A868B2" w:rsidP="00617CD9">
      <w:pPr>
        <w:pStyle w:val="ClauseLevel3"/>
        <w:numPr>
          <w:ilvl w:val="2"/>
          <w:numId w:val="35"/>
        </w:numPr>
      </w:pPr>
      <w:r>
        <w:lastRenderedPageBreak/>
        <w:t>Unless otherwise defined or provided for in this Green Lease Schedule words and phrases used in this Green Lease Schedule will have the meaning ascribed to them in the Lease.</w:t>
      </w:r>
    </w:p>
    <w:p w14:paraId="6AD246D9" w14:textId="77777777" w:rsidR="00A868B2" w:rsidRDefault="00A868B2" w:rsidP="00617CD9">
      <w:pPr>
        <w:pStyle w:val="ClauseLevel3"/>
        <w:numPr>
          <w:ilvl w:val="2"/>
          <w:numId w:val="35"/>
        </w:numPr>
      </w:pPr>
      <w:r>
        <w:t>Unless the context otherwise requires the phrase “Lease term” or “term of the Lease” will be interpreted to include any renewal or extension of or overholding under the Lease.</w:t>
      </w:r>
    </w:p>
    <w:p w14:paraId="38609CC3" w14:textId="330891E8" w:rsidR="00A868B2" w:rsidRDefault="00A868B2" w:rsidP="00617CD9">
      <w:pPr>
        <w:pStyle w:val="ClauseLevel3"/>
        <w:numPr>
          <w:ilvl w:val="2"/>
          <w:numId w:val="35"/>
        </w:numPr>
      </w:pPr>
      <w:r>
        <w:t>Reference to a right includes a remedy, authority or power.</w:t>
      </w:r>
    </w:p>
    <w:p w14:paraId="4D019D98" w14:textId="77777777" w:rsidR="00A868B2" w:rsidRDefault="00A868B2" w:rsidP="00617CD9">
      <w:pPr>
        <w:pStyle w:val="ClauseLevel3"/>
        <w:numPr>
          <w:ilvl w:val="2"/>
          <w:numId w:val="35"/>
        </w:numPr>
      </w:pPr>
      <w:r>
        <w:t>Headings are for convenience only and do not form part of this Green Lease Schedule or affect its interpretation.</w:t>
      </w:r>
    </w:p>
    <w:p w14:paraId="30E304C0" w14:textId="269F6C11" w:rsidR="00A868B2" w:rsidRDefault="00A868B2" w:rsidP="00617CD9">
      <w:pPr>
        <w:pStyle w:val="ClauseLevel3"/>
        <w:numPr>
          <w:ilvl w:val="2"/>
          <w:numId w:val="35"/>
        </w:numPr>
      </w:pPr>
      <w:r>
        <w:t>As far as possible all provisions must be construed so as not to be invalid, illegal or unenforceable.</w:t>
      </w:r>
    </w:p>
    <w:p w14:paraId="1078143D" w14:textId="77777777" w:rsidR="00A868B2" w:rsidRDefault="00A868B2" w:rsidP="00617CD9">
      <w:pPr>
        <w:pStyle w:val="ClauseLevel3"/>
        <w:numPr>
          <w:ilvl w:val="2"/>
          <w:numId w:val="35"/>
        </w:numPr>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1C0BFC30" w14:textId="2E01A733" w:rsidR="00A868B2" w:rsidRDefault="00A868B2" w:rsidP="00617CD9">
      <w:pPr>
        <w:pStyle w:val="ClauseLevel3"/>
        <w:numPr>
          <w:ilvl w:val="2"/>
          <w:numId w:val="35"/>
        </w:numPr>
      </w:pPr>
      <w:r>
        <w:t xml:space="preserve">If a provision cannot be read down, that provision will be void and severable. </w:t>
      </w:r>
    </w:p>
    <w:p w14:paraId="4C49C799" w14:textId="77777777" w:rsidR="00A868B2" w:rsidRDefault="00A868B2" w:rsidP="00617CD9">
      <w:pPr>
        <w:pStyle w:val="ClauseLevel3"/>
        <w:numPr>
          <w:ilvl w:val="2"/>
          <w:numId w:val="35"/>
        </w:numPr>
      </w:pPr>
      <w:r>
        <w:t>Words of inclusion are not words of limitation.</w:t>
      </w:r>
    </w:p>
    <w:p w14:paraId="4C2E9F35" w14:textId="349ED478" w:rsidR="00A868B2" w:rsidRDefault="00A868B2" w:rsidP="00617CD9">
      <w:pPr>
        <w:pStyle w:val="ClauseLevel3"/>
        <w:numPr>
          <w:ilvl w:val="2"/>
          <w:numId w:val="35"/>
        </w:numPr>
      </w:pPr>
      <w:r>
        <w:t>No rule of construction will apply to disadvantage a Party on the basis that it put forward this Green Lease Schedule.</w:t>
      </w:r>
    </w:p>
    <w:p w14:paraId="353E8862" w14:textId="77777777" w:rsidR="00A868B2" w:rsidRDefault="00A868B2" w:rsidP="00617CD9">
      <w:pPr>
        <w:pStyle w:val="ClauseLevel3"/>
        <w:numPr>
          <w:ilvl w:val="2"/>
          <w:numId w:val="35"/>
        </w:numPr>
      </w:pPr>
      <w:r>
        <w:t>Reference to a thing is a reference to all or part of that thing.</w:t>
      </w:r>
    </w:p>
    <w:p w14:paraId="6616F0DF" w14:textId="76E473E1" w:rsidR="00A868B2" w:rsidRDefault="00A868B2" w:rsidP="00617CD9">
      <w:pPr>
        <w:pStyle w:val="ClauseLevel3"/>
        <w:numPr>
          <w:ilvl w:val="2"/>
          <w:numId w:val="35"/>
        </w:numPr>
      </w:pPr>
      <w:r>
        <w:t>Unless the context requires or is otherwise stated in this Green Lease Schedule, a Party’s obligations under this Green Lease Schedule:</w:t>
      </w:r>
    </w:p>
    <w:p w14:paraId="1923789A" w14:textId="77777777" w:rsidR="00A868B2" w:rsidRDefault="00A868B2" w:rsidP="0088098F">
      <w:pPr>
        <w:pStyle w:val="ClauseLevel4"/>
        <w:numPr>
          <w:ilvl w:val="3"/>
          <w:numId w:val="35"/>
        </w:numPr>
        <w:tabs>
          <w:tab w:val="left" w:pos="0"/>
        </w:tabs>
        <w:ind w:left="1134" w:hanging="283"/>
      </w:pPr>
      <w:r>
        <w:t xml:space="preserve">will be performed at its </w:t>
      </w:r>
      <w:proofErr w:type="gramStart"/>
      <w:r>
        <w:t>cost;</w:t>
      </w:r>
      <w:proofErr w:type="gramEnd"/>
      <w:r>
        <w:t xml:space="preserve"> </w:t>
      </w:r>
    </w:p>
    <w:p w14:paraId="00D65A68" w14:textId="77777777" w:rsidR="00A868B2" w:rsidRDefault="00A868B2" w:rsidP="0088098F">
      <w:pPr>
        <w:pStyle w:val="ClauseLevel4"/>
        <w:numPr>
          <w:ilvl w:val="3"/>
          <w:numId w:val="35"/>
        </w:numPr>
        <w:tabs>
          <w:tab w:val="left" w:pos="0"/>
        </w:tabs>
        <w:ind w:left="1134" w:hanging="283"/>
      </w:pPr>
      <w:r>
        <w:t xml:space="preserve">will be performed throughout the term of the </w:t>
      </w:r>
      <w:proofErr w:type="gramStart"/>
      <w:r>
        <w:t>Lease;</w:t>
      </w:r>
      <w:proofErr w:type="gramEnd"/>
    </w:p>
    <w:p w14:paraId="3A56EC92" w14:textId="77777777" w:rsidR="00A868B2" w:rsidRDefault="00A868B2" w:rsidP="0088098F">
      <w:pPr>
        <w:pStyle w:val="ClauseLevel4"/>
        <w:numPr>
          <w:ilvl w:val="3"/>
          <w:numId w:val="35"/>
        </w:numPr>
        <w:tabs>
          <w:tab w:val="left" w:pos="0"/>
        </w:tabs>
        <w:ind w:left="1134" w:hanging="283"/>
      </w:pPr>
      <w:r>
        <w:t xml:space="preserve">where the cost is incurred by the Landlord, must not be passed on directly or indirectly to the Tenant including by way of reliance on the Outgoings Provisions; </w:t>
      </w:r>
      <w:proofErr w:type="gramStart"/>
      <w:r>
        <w:t>and;</w:t>
      </w:r>
      <w:proofErr w:type="gramEnd"/>
    </w:p>
    <w:p w14:paraId="18DAE25F" w14:textId="77777777" w:rsidR="00A868B2" w:rsidRDefault="00A868B2" w:rsidP="0088098F">
      <w:pPr>
        <w:pStyle w:val="ClauseLevel4"/>
        <w:numPr>
          <w:ilvl w:val="3"/>
          <w:numId w:val="35"/>
        </w:numPr>
        <w:tabs>
          <w:tab w:val="left" w:pos="0"/>
        </w:tabs>
        <w:ind w:left="1134" w:hanging="283"/>
      </w:pPr>
      <w:r>
        <w:t>where the cost is incurred by the Tenant, must not be passed on directly or indirectly to the Landlord.</w:t>
      </w:r>
    </w:p>
    <w:p w14:paraId="2DF48697" w14:textId="30692D0E" w:rsidR="00A868B2" w:rsidRDefault="00A868B2" w:rsidP="00617CD9">
      <w:pPr>
        <w:pStyle w:val="ClauseLevel4"/>
        <w:numPr>
          <w:ilvl w:val="2"/>
          <w:numId w:val="35"/>
        </w:numPr>
        <w:tabs>
          <w:tab w:val="left" w:pos="0"/>
        </w:tabs>
      </w:pPr>
      <w:r>
        <w:t>Unless otherwise stated, if a Party’s consent or approval is required under this Green Lease Schedule:</w:t>
      </w:r>
    </w:p>
    <w:p w14:paraId="18DC185D" w14:textId="76D7B4BE" w:rsidR="00A868B2" w:rsidRDefault="00A868B2" w:rsidP="0088098F">
      <w:pPr>
        <w:pStyle w:val="ClauseLevel4"/>
        <w:numPr>
          <w:ilvl w:val="3"/>
          <w:numId w:val="35"/>
        </w:numPr>
        <w:ind w:left="1134" w:hanging="283"/>
      </w:pPr>
      <w:r>
        <w:t xml:space="preserve">the requested Party will consider and respond to the request </w:t>
      </w:r>
      <w:proofErr w:type="gramStart"/>
      <w:r>
        <w:t>promptly;</w:t>
      </w:r>
      <w:proofErr w:type="gramEnd"/>
    </w:p>
    <w:p w14:paraId="4E9F6287" w14:textId="77777777" w:rsidR="00A868B2" w:rsidRDefault="00A868B2" w:rsidP="0088098F">
      <w:pPr>
        <w:pStyle w:val="ClauseLevel4"/>
        <w:numPr>
          <w:ilvl w:val="3"/>
          <w:numId w:val="35"/>
        </w:numPr>
        <w:tabs>
          <w:tab w:val="left" w:pos="0"/>
        </w:tabs>
        <w:ind w:left="1134" w:hanging="283"/>
      </w:pPr>
      <w:r>
        <w:t xml:space="preserve">the consent or approval will not be unreasonably </w:t>
      </w:r>
      <w:proofErr w:type="gramStart"/>
      <w:r>
        <w:t>withheld;</w:t>
      </w:r>
      <w:proofErr w:type="gramEnd"/>
    </w:p>
    <w:p w14:paraId="5393BE77" w14:textId="77777777" w:rsidR="00A868B2" w:rsidRDefault="00A868B2" w:rsidP="0088098F">
      <w:pPr>
        <w:pStyle w:val="ClauseLevel4"/>
        <w:numPr>
          <w:ilvl w:val="3"/>
          <w:numId w:val="35"/>
        </w:numPr>
        <w:tabs>
          <w:tab w:val="left" w:pos="0"/>
        </w:tabs>
        <w:ind w:left="1134" w:hanging="283"/>
      </w:pPr>
      <w:r>
        <w:t xml:space="preserve">the requested Party may require the requesting Party to comply with reasonable conditions before giving its consent provided that: </w:t>
      </w:r>
    </w:p>
    <w:p w14:paraId="65FECADF" w14:textId="77777777" w:rsidR="00A868B2" w:rsidRDefault="00A868B2" w:rsidP="0088098F">
      <w:pPr>
        <w:pStyle w:val="ClauseLevel5"/>
        <w:numPr>
          <w:ilvl w:val="4"/>
          <w:numId w:val="35"/>
        </w:numPr>
        <w:ind w:left="1560" w:hanging="284"/>
      </w:pPr>
      <w:r>
        <w:t xml:space="preserve">the requested Party is not entitled to require the requesting Party to pay its costs in connection with the </w:t>
      </w:r>
      <w:proofErr w:type="gramStart"/>
      <w:r>
        <w:t>request;</w:t>
      </w:r>
      <w:proofErr w:type="gramEnd"/>
      <w:r>
        <w:t xml:space="preserve"> </w:t>
      </w:r>
    </w:p>
    <w:p w14:paraId="7AB9BF93" w14:textId="77777777" w:rsidR="00A868B2" w:rsidRDefault="00A868B2" w:rsidP="0088098F">
      <w:pPr>
        <w:pStyle w:val="ClauseLevel5"/>
        <w:numPr>
          <w:ilvl w:val="4"/>
          <w:numId w:val="35"/>
        </w:numPr>
        <w:ind w:left="1560" w:hanging="284"/>
      </w:pPr>
      <w:r>
        <w:t xml:space="preserve">if the requested Party is the Landlord, it will not pass on any cost incurred in connection with the request or consent directly or indirectly to the Tenant including by way of reliance upon the Outgoings </w:t>
      </w:r>
      <w:proofErr w:type="gramStart"/>
      <w:r>
        <w:t>Provisions;</w:t>
      </w:r>
      <w:proofErr w:type="gramEnd"/>
    </w:p>
    <w:p w14:paraId="42F76031" w14:textId="77777777" w:rsidR="00A868B2" w:rsidRDefault="00A868B2" w:rsidP="0088098F">
      <w:pPr>
        <w:pStyle w:val="ClauseLevel5"/>
        <w:numPr>
          <w:ilvl w:val="4"/>
          <w:numId w:val="35"/>
        </w:numPr>
        <w:ind w:left="1560" w:hanging="284"/>
      </w:pPr>
      <w:r>
        <w:lastRenderedPageBreak/>
        <w:t>if the requested Party is the Tenant, it will not pass on any cost incurred in connection with the request or consent directly or indirectly to the Landlord; and</w:t>
      </w:r>
    </w:p>
    <w:p w14:paraId="2731FFF5" w14:textId="77777777" w:rsidR="00A868B2" w:rsidRDefault="00A868B2" w:rsidP="0088098F">
      <w:pPr>
        <w:pStyle w:val="ClauseLevel5"/>
        <w:numPr>
          <w:ilvl w:val="4"/>
          <w:numId w:val="35"/>
        </w:numPr>
        <w:ind w:left="1560" w:hanging="284"/>
      </w:pPr>
      <w:r>
        <w:t>all reasonable conditions accompanying or otherwise related to the consent or approval must be in writing; and</w:t>
      </w:r>
    </w:p>
    <w:p w14:paraId="443530C5" w14:textId="77777777" w:rsidR="00A868B2" w:rsidRDefault="00A868B2" w:rsidP="0088098F">
      <w:pPr>
        <w:pStyle w:val="ClauseLevel4"/>
        <w:numPr>
          <w:ilvl w:val="3"/>
          <w:numId w:val="35"/>
        </w:numPr>
        <w:tabs>
          <w:tab w:val="left" w:pos="0"/>
        </w:tabs>
        <w:ind w:left="1134" w:hanging="283"/>
      </w:pPr>
      <w:r>
        <w:t>the consent or approval is not effective unless in writing.</w:t>
      </w:r>
    </w:p>
    <w:p w14:paraId="479CDC71" w14:textId="77777777" w:rsidR="00A868B2" w:rsidRDefault="00A868B2" w:rsidP="00617CD9">
      <w:pPr>
        <w:pStyle w:val="ClauseLevel3"/>
        <w:numPr>
          <w:ilvl w:val="2"/>
          <w:numId w:val="35"/>
        </w:numPr>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67C1C3F3" w14:textId="77777777" w:rsidR="00A868B2" w:rsidRDefault="00A868B2" w:rsidP="00617CD9">
      <w:pPr>
        <w:pStyle w:val="ClauseLevel3"/>
        <w:numPr>
          <w:ilvl w:val="2"/>
          <w:numId w:val="35"/>
        </w:numPr>
      </w:pPr>
      <w:r>
        <w:t>If any conflict arises between any part of the Green Lease Schedule and any part of an attachment to it, the part of the Green Lease Schedule which does not comprise an attachment prevails.</w:t>
      </w:r>
    </w:p>
    <w:p w14:paraId="0F872682" w14:textId="77777777" w:rsidR="00A868B2" w:rsidRDefault="00A868B2" w:rsidP="00617CD9">
      <w:pPr>
        <w:pStyle w:val="ClauseLevel3"/>
        <w:numPr>
          <w:ilvl w:val="2"/>
          <w:numId w:val="35"/>
        </w:numPr>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617CD9">
      <w:pPr>
        <w:pStyle w:val="Heading1Numbered"/>
        <w:numPr>
          <w:ilvl w:val="0"/>
          <w:numId w:val="35"/>
        </w:numPr>
      </w:pPr>
      <w:bookmarkStart w:id="10" w:name="_Toc204591753"/>
      <w:r>
        <w:t>Green Lease Schedule Forms Part of Lease</w:t>
      </w:r>
      <w:bookmarkEnd w:id="7"/>
      <w:bookmarkEnd w:id="8"/>
      <w:bookmarkEnd w:id="9"/>
      <w:bookmarkEnd w:id="10"/>
    </w:p>
    <w:p w14:paraId="7223A86A" w14:textId="7638A474" w:rsidR="00413152" w:rsidRDefault="00413152" w:rsidP="00617CD9">
      <w:pPr>
        <w:pStyle w:val="Heading2Numbered"/>
        <w:numPr>
          <w:ilvl w:val="1"/>
          <w:numId w:val="36"/>
        </w:numPr>
      </w:pPr>
      <w:bookmarkStart w:id="11" w:name="_Toc116801041"/>
      <w:bookmarkStart w:id="12" w:name="_Toc181367318"/>
      <w:bookmarkStart w:id="13" w:name="_Toc200381485"/>
      <w:bookmarkStart w:id="14" w:name="_Toc204591754"/>
      <w:r>
        <w:t>Green Lease Schedule Incorporated into Lease</w:t>
      </w:r>
      <w:bookmarkEnd w:id="11"/>
      <w:bookmarkEnd w:id="12"/>
      <w:bookmarkEnd w:id="13"/>
      <w:bookmarkEnd w:id="14"/>
    </w:p>
    <w:p w14:paraId="2516BABC" w14:textId="1155AC90" w:rsidR="00413152" w:rsidRPr="00413152" w:rsidRDefault="00413152" w:rsidP="00617CD9">
      <w:pPr>
        <w:pStyle w:val="NumberedParagraph"/>
        <w:numPr>
          <w:ilvl w:val="2"/>
          <w:numId w:val="36"/>
        </w:numPr>
      </w:pPr>
      <w:r>
        <w:t>This Green Lease Schedule is incorporated into and forms part of the Lease.</w:t>
      </w:r>
    </w:p>
    <w:p w14:paraId="4079AAC0" w14:textId="77777777" w:rsidR="00156FDD" w:rsidRDefault="00156FDD">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1EC9D83F" w:rsidR="001B587D" w:rsidRPr="00C443F4" w:rsidRDefault="00247FD2" w:rsidP="00617CD9">
      <w:pPr>
        <w:pStyle w:val="Heading1"/>
        <w:numPr>
          <w:ilvl w:val="0"/>
          <w:numId w:val="15"/>
        </w:numPr>
        <w:tabs>
          <w:tab w:val="clear" w:pos="850"/>
        </w:tabs>
        <w:ind w:left="0" w:firstLine="1"/>
      </w:pPr>
      <w:bookmarkStart w:id="15" w:name="_Toc204591755"/>
      <w:r>
        <w:lastRenderedPageBreak/>
        <w:t xml:space="preserve">Part 2 </w:t>
      </w:r>
      <w:r w:rsidR="00E8295F">
        <w:t>–</w:t>
      </w:r>
      <w:r>
        <w:t xml:space="preserve"> </w:t>
      </w:r>
      <w:r w:rsidR="00E8295F">
        <w:t>Green Lease Performance</w:t>
      </w:r>
      <w:bookmarkEnd w:id="15"/>
    </w:p>
    <w:p w14:paraId="3EB47721" w14:textId="561FA565" w:rsidR="001B587D" w:rsidRDefault="0041038B" w:rsidP="00617CD9">
      <w:pPr>
        <w:pStyle w:val="Heading1Numbered"/>
        <w:numPr>
          <w:ilvl w:val="0"/>
          <w:numId w:val="36"/>
        </w:numPr>
      </w:pPr>
      <w:bookmarkStart w:id="16" w:name="_Toc204591756"/>
      <w:r>
        <w:t>Light</w:t>
      </w:r>
      <w:r w:rsidR="009F39F9">
        <w:t>ing</w:t>
      </w:r>
      <w:bookmarkEnd w:id="16"/>
      <w:r w:rsidR="009F39F9">
        <w:t xml:space="preserve"> </w:t>
      </w:r>
    </w:p>
    <w:p w14:paraId="2C4AF67F" w14:textId="2D5926C3" w:rsidR="001B587D" w:rsidRDefault="009F39F9" w:rsidP="00617CD9">
      <w:pPr>
        <w:pStyle w:val="Heading2Numbered"/>
        <w:numPr>
          <w:ilvl w:val="1"/>
          <w:numId w:val="36"/>
        </w:numPr>
      </w:pPr>
      <w:bookmarkStart w:id="17" w:name="_Toc204591757"/>
      <w:r>
        <w:t>Lighting</w:t>
      </w:r>
      <w:bookmarkEnd w:id="17"/>
      <w:r>
        <w:t xml:space="preserve"> </w:t>
      </w:r>
    </w:p>
    <w:p w14:paraId="7F92BFC1" w14:textId="77777777" w:rsidR="00173FA7" w:rsidRDefault="00173FA7" w:rsidP="00617CD9">
      <w:pPr>
        <w:pStyle w:val="ClauseLevel3"/>
        <w:numPr>
          <w:ilvl w:val="2"/>
          <w:numId w:val="36"/>
        </w:numPr>
      </w:pPr>
      <w:bookmarkStart w:id="18" w:name="_Toc202164144"/>
      <w:r>
        <w:t xml:space="preserve">Subject to clause </w:t>
      </w:r>
      <w:r>
        <w:fldChar w:fldCharType="begin"/>
      </w:r>
      <w:r>
        <w:instrText xml:space="preserve"> REF _AGSRef10545265 \w \h </w:instrText>
      </w:r>
      <w:r>
        <w:fldChar w:fldCharType="separate"/>
      </w:r>
      <w:r>
        <w:t>3.1.2</w:t>
      </w:r>
      <w:r>
        <w:fldChar w:fldCharType="end"/>
      </w:r>
      <w:r>
        <w:t>, the Landlord:</w:t>
      </w:r>
    </w:p>
    <w:p w14:paraId="3BD35A7B" w14:textId="77777777" w:rsidR="00173FA7" w:rsidRDefault="00173FA7" w:rsidP="00CB5A57">
      <w:pPr>
        <w:pStyle w:val="ClauseLevel4"/>
        <w:numPr>
          <w:ilvl w:val="3"/>
          <w:numId w:val="36"/>
        </w:numPr>
        <w:ind w:left="1134" w:hanging="283"/>
      </w:pPr>
      <w:r>
        <w:t>will provide lighting in the Premises; and</w:t>
      </w:r>
    </w:p>
    <w:p w14:paraId="3643005E" w14:textId="77777777" w:rsidR="00173FA7" w:rsidRDefault="00173FA7" w:rsidP="00CB5A57">
      <w:pPr>
        <w:pStyle w:val="ClauseLevel4"/>
        <w:numPr>
          <w:ilvl w:val="3"/>
          <w:numId w:val="36"/>
        </w:numPr>
        <w:ind w:left="1134" w:hanging="283"/>
      </w:pPr>
      <w:r>
        <w:t>will ensure that the lighting provided in the Premises does not consume more than 10 watts per square metre of the net lettable area of the Premises.</w:t>
      </w:r>
    </w:p>
    <w:p w14:paraId="4371EE44" w14:textId="77777777" w:rsidR="00173FA7" w:rsidRDefault="00173FA7" w:rsidP="00617CD9">
      <w:pPr>
        <w:pStyle w:val="ClauseLevel3"/>
        <w:numPr>
          <w:ilvl w:val="2"/>
          <w:numId w:val="36"/>
        </w:numPr>
      </w:pPr>
      <w:r>
        <w:t xml:space="preserve">Where: </w:t>
      </w:r>
    </w:p>
    <w:p w14:paraId="04CE718F" w14:textId="5EA122A9" w:rsidR="00173FA7" w:rsidRDefault="00173FA7" w:rsidP="00C31053">
      <w:pPr>
        <w:pStyle w:val="ClauseLevel4"/>
        <w:numPr>
          <w:ilvl w:val="3"/>
          <w:numId w:val="38"/>
        </w:numPr>
        <w:tabs>
          <w:tab w:val="clear" w:pos="425"/>
        </w:tabs>
        <w:ind w:left="1134" w:hanging="283"/>
      </w:pPr>
      <w:r>
        <w:t>the Tenant undertakes fit</w:t>
      </w:r>
      <w:r w:rsidR="4B3AAB7B">
        <w:t>-</w:t>
      </w:r>
      <w:r>
        <w:t xml:space="preserve">out of the </w:t>
      </w:r>
      <w:proofErr w:type="gramStart"/>
      <w:r>
        <w:t>Premises;</w:t>
      </w:r>
      <w:proofErr w:type="gramEnd"/>
    </w:p>
    <w:p w14:paraId="7EE74008" w14:textId="66BB8522" w:rsidR="00173FA7" w:rsidRDefault="00173FA7" w:rsidP="73B09134">
      <w:pPr>
        <w:pStyle w:val="ClauseLevel4"/>
        <w:ind w:left="1134" w:hanging="283"/>
      </w:pPr>
      <w:r>
        <w:t>the fit</w:t>
      </w:r>
      <w:r w:rsidR="5B003A3D">
        <w:t>-</w:t>
      </w:r>
      <w:r>
        <w:t>out includes the lighting in the Premises; and</w:t>
      </w:r>
    </w:p>
    <w:p w14:paraId="08905EE2" w14:textId="42EF5E17" w:rsidR="00173FA7" w:rsidRDefault="00173FA7" w:rsidP="73B09134">
      <w:pPr>
        <w:pStyle w:val="ClauseLevel4"/>
        <w:ind w:left="1134" w:hanging="283"/>
      </w:pPr>
      <w:r>
        <w:t>the Tenant owns the fit</w:t>
      </w:r>
      <w:r w:rsidR="00856516">
        <w:t>-</w:t>
      </w:r>
      <w:r>
        <w:t>out,</w:t>
      </w:r>
    </w:p>
    <w:p w14:paraId="2594ADD7" w14:textId="77777777" w:rsidR="00173FA7" w:rsidRDefault="00173FA7" w:rsidP="00AE6E9F">
      <w:pPr>
        <w:pStyle w:val="PlainParagraph"/>
        <w:ind w:left="709"/>
      </w:pPr>
      <w:r>
        <w:t>the Tenant will ensure that the lighting provided in the Premises does not consume more than 10 watts per square metre of the net lettable area of the Premises.</w:t>
      </w:r>
    </w:p>
    <w:p w14:paraId="557C91AD" w14:textId="3E9D9572" w:rsidR="00173FA7" w:rsidRDefault="00173FA7" w:rsidP="00617CD9">
      <w:pPr>
        <w:pStyle w:val="Heading1Numbered"/>
        <w:numPr>
          <w:ilvl w:val="0"/>
          <w:numId w:val="36"/>
        </w:numPr>
      </w:pPr>
      <w:bookmarkStart w:id="19" w:name="_Toc204591758"/>
      <w:bookmarkEnd w:id="18"/>
      <w:r>
        <w:t>Metering</w:t>
      </w:r>
      <w:bookmarkEnd w:id="19"/>
      <w:r>
        <w:t xml:space="preserve"> </w:t>
      </w:r>
    </w:p>
    <w:p w14:paraId="11062C7B" w14:textId="4A30B93E" w:rsidR="00173FA7" w:rsidRPr="00173FA7" w:rsidRDefault="00173FA7" w:rsidP="00617CD9">
      <w:pPr>
        <w:pStyle w:val="Heading2Numbered"/>
        <w:numPr>
          <w:ilvl w:val="1"/>
          <w:numId w:val="36"/>
        </w:numPr>
      </w:pPr>
      <w:bookmarkStart w:id="20" w:name="_Toc204591759"/>
      <w:r w:rsidRPr="00AE6E9F">
        <w:t>Separate Metering</w:t>
      </w:r>
      <w:bookmarkEnd w:id="20"/>
    </w:p>
    <w:p w14:paraId="7231E5BF" w14:textId="77777777" w:rsidR="00C42A59" w:rsidRDefault="00C42A59" w:rsidP="00617CD9">
      <w:pPr>
        <w:pStyle w:val="ClauseLevel3"/>
        <w:numPr>
          <w:ilvl w:val="2"/>
          <w:numId w:val="36"/>
        </w:numPr>
      </w:pPr>
      <w:bookmarkStart w:id="21" w:name="_AGSRef75368809"/>
      <w:bookmarkStart w:id="22" w:name="_Toc181367322"/>
      <w:bookmarkStart w:id="23" w:name="_Toc200381489"/>
      <w:r>
        <w:t xml:space="preserve">The Landlord: </w:t>
      </w:r>
      <w:bookmarkEnd w:id="21"/>
    </w:p>
    <w:p w14:paraId="7F47BADB" w14:textId="05FC2553" w:rsidR="00C42A59" w:rsidRPr="007A2696" w:rsidRDefault="00C42A59" w:rsidP="00CB5A57">
      <w:pPr>
        <w:pStyle w:val="ClauseLevel4"/>
        <w:numPr>
          <w:ilvl w:val="3"/>
          <w:numId w:val="36"/>
        </w:numPr>
        <w:ind w:left="1134" w:hanging="283"/>
        <w:rPr>
          <w:rFonts w:ascii="Helvetica" w:hAnsi="Helvetica"/>
        </w:rPr>
      </w:pPr>
      <w:bookmarkStart w:id="24" w:name="_AGSRef53342401"/>
      <w:r w:rsidRPr="001A2236">
        <w:t>will ensure that from the Commencement Date the Premises are separately metered for electricity</w:t>
      </w:r>
      <w:r>
        <w:t xml:space="preserve"> (with the meters being digital electricity meters),</w:t>
      </w:r>
      <w:r w:rsidRPr="001A2236">
        <w:t xml:space="preserve"> gas</w:t>
      </w:r>
      <w:r>
        <w:t>,</w:t>
      </w:r>
      <w:r w:rsidRPr="001A2236">
        <w:t xml:space="preserve"> and water services</w:t>
      </w:r>
      <w:r>
        <w:t xml:space="preserve"> (both hot and cold</w:t>
      </w:r>
      <w:proofErr w:type="gramStart"/>
      <w:r>
        <w:t>)</w:t>
      </w:r>
      <w:r w:rsidRPr="001A2236">
        <w:t>;</w:t>
      </w:r>
      <w:bookmarkEnd w:id="24"/>
      <w:proofErr w:type="gramEnd"/>
    </w:p>
    <w:p w14:paraId="7DD8681A" w14:textId="77777777" w:rsidR="00C42A59" w:rsidRPr="008C3FC4" w:rsidRDefault="00C42A59" w:rsidP="00CB5A57">
      <w:pPr>
        <w:pStyle w:val="ClauseLevel4"/>
        <w:numPr>
          <w:ilvl w:val="3"/>
          <w:numId w:val="36"/>
        </w:numPr>
        <w:ind w:left="1134" w:hanging="283"/>
        <w:rPr>
          <w:rFonts w:ascii="Helvetica" w:hAnsi="Helvetica"/>
        </w:rPr>
      </w:pPr>
      <w:r>
        <w:t xml:space="preserve">will ensure that the meters have an accuracy class suitable for customer billing and the meter register is readily accessible for </w:t>
      </w:r>
      <w:proofErr w:type="gramStart"/>
      <w:r>
        <w:t>billing;</w:t>
      </w:r>
      <w:proofErr w:type="gramEnd"/>
    </w:p>
    <w:p w14:paraId="721EBA15" w14:textId="77777777" w:rsidR="00C42A59" w:rsidRDefault="00C42A59" w:rsidP="00CB5A57">
      <w:pPr>
        <w:pStyle w:val="ClauseLevel4"/>
        <w:numPr>
          <w:ilvl w:val="3"/>
          <w:numId w:val="36"/>
        </w:numPr>
        <w:ind w:left="1134" w:hanging="283"/>
      </w:pPr>
      <w:r>
        <w:t xml:space="preserve">agrees that </w:t>
      </w:r>
      <w:r w:rsidRPr="001A2236">
        <w:t>if the Tenant requires, management of the meters will reside with the Tenant</w:t>
      </w:r>
      <w:r>
        <w:t xml:space="preserve"> on </w:t>
      </w:r>
      <w:proofErr w:type="gramStart"/>
      <w:r>
        <w:t>installation;</w:t>
      </w:r>
      <w:proofErr w:type="gramEnd"/>
      <w:r>
        <w:t xml:space="preserve"> </w:t>
      </w:r>
    </w:p>
    <w:p w14:paraId="1FD5B596" w14:textId="77777777" w:rsidR="00C42A59" w:rsidRDefault="00C42A59" w:rsidP="00CB5A57">
      <w:pPr>
        <w:pStyle w:val="ClauseLevel4"/>
        <w:numPr>
          <w:ilvl w:val="3"/>
          <w:numId w:val="36"/>
        </w:numPr>
        <w:ind w:left="1134" w:hanging="283"/>
      </w:pPr>
      <w:r>
        <w:t>agrees that the Tenant is entitled to purchase its own electricity; and</w:t>
      </w:r>
    </w:p>
    <w:p w14:paraId="64A3FC01" w14:textId="77777777" w:rsidR="00C42A59" w:rsidRDefault="00C42A59" w:rsidP="00CB5A57">
      <w:pPr>
        <w:pStyle w:val="ClauseLevel4"/>
        <w:numPr>
          <w:ilvl w:val="3"/>
          <w:numId w:val="36"/>
        </w:numPr>
        <w:ind w:left="1134" w:hanging="283"/>
      </w:pPr>
      <w:r w:rsidRPr="00430A41">
        <w:t>will not unreasonably withhold any approvals required for the Tenant to install behind-the-meter renewable energy solutions to generate renewable electricity on-site.</w:t>
      </w:r>
    </w:p>
    <w:p w14:paraId="02079B44" w14:textId="77777777" w:rsidR="00C42A59" w:rsidRPr="00F00B3A" w:rsidRDefault="00C42A59" w:rsidP="00617CD9">
      <w:pPr>
        <w:pStyle w:val="ClauseLevel3"/>
        <w:numPr>
          <w:ilvl w:val="2"/>
          <w:numId w:val="36"/>
        </w:numPr>
      </w:pPr>
      <w:r w:rsidRPr="001A2236">
        <w:t xml:space="preserve">The Landlord </w:t>
      </w:r>
      <w:bookmarkStart w:id="25" w:name="_AGSRef62269669"/>
      <w:r w:rsidRPr="001A2236">
        <w:t xml:space="preserve">will ensure that from the Commencement Date there is separate metering for electricity </w:t>
      </w:r>
      <w:r>
        <w:t xml:space="preserve">(with the meters being digital </w:t>
      </w:r>
      <w:r w:rsidRPr="00430A41">
        <w:t xml:space="preserve">electricity </w:t>
      </w:r>
      <w:r>
        <w:t xml:space="preserve">meters), </w:t>
      </w:r>
      <w:r w:rsidRPr="001A2236">
        <w:t>gas</w:t>
      </w:r>
      <w:r>
        <w:t>,</w:t>
      </w:r>
      <w:r w:rsidRPr="001A2236">
        <w:t xml:space="preserve"> and water services</w:t>
      </w:r>
      <w:r>
        <w:t xml:space="preserve"> (both hot and cold) </w:t>
      </w:r>
      <w:r w:rsidRPr="001A2236">
        <w:t>for</w:t>
      </w:r>
      <w:bookmarkEnd w:id="25"/>
      <w:r>
        <w:t xml:space="preserve"> the </w:t>
      </w:r>
      <w:r w:rsidRPr="001A2236">
        <w:t xml:space="preserve">central services in the </w:t>
      </w:r>
      <w:proofErr w:type="gramStart"/>
      <w:r>
        <w:t>B</w:t>
      </w:r>
      <w:r w:rsidRPr="001A2236">
        <w:t>uilding</w:t>
      </w:r>
      <w:proofErr w:type="gramEnd"/>
      <w:r w:rsidRPr="001A2236">
        <w:t xml:space="preserve"> including </w:t>
      </w:r>
      <w:r>
        <w:t>C</w:t>
      </w:r>
      <w:r w:rsidRPr="001A2236">
        <w:t xml:space="preserve">ommon </w:t>
      </w:r>
      <w:r>
        <w:t>A</w:t>
      </w:r>
      <w:r w:rsidRPr="001A2236">
        <w:t>reas</w:t>
      </w:r>
      <w:r>
        <w:t>.</w:t>
      </w:r>
    </w:p>
    <w:p w14:paraId="6401A1A3" w14:textId="0316F1BD" w:rsidR="002F715A" w:rsidRDefault="00C42A59" w:rsidP="00617CD9">
      <w:pPr>
        <w:pStyle w:val="ClauseLevel3"/>
        <w:numPr>
          <w:ilvl w:val="2"/>
          <w:numId w:val="36"/>
        </w:numPr>
      </w:pPr>
      <w:r>
        <w:t xml:space="preserve">The Landlord will not pass on any costs incurred under this clause </w:t>
      </w:r>
      <w:r>
        <w:fldChar w:fldCharType="begin"/>
      </w:r>
      <w:r>
        <w:instrText xml:space="preserve"> REF _AGSRef59609454 \w \h  \* MERGEFORMAT </w:instrText>
      </w:r>
      <w:r>
        <w:fldChar w:fldCharType="separate"/>
      </w:r>
      <w:r>
        <w:t>4</w:t>
      </w:r>
      <w:r>
        <w:fldChar w:fldCharType="end"/>
      </w:r>
      <w:r>
        <w:t xml:space="preserve"> to the Tenant directly or indirectly including by way of reliance upon the Outgoings Provisions.</w:t>
      </w:r>
    </w:p>
    <w:p w14:paraId="3FB705B7" w14:textId="1A64D5C3" w:rsidR="001B587D" w:rsidRPr="00C443F4" w:rsidRDefault="00EF3CC0" w:rsidP="00784D6E">
      <w:pPr>
        <w:pStyle w:val="Heading1"/>
        <w:numPr>
          <w:ilvl w:val="0"/>
          <w:numId w:val="0"/>
        </w:numPr>
      </w:pPr>
      <w:bookmarkStart w:id="26" w:name="_Toc204591760"/>
      <w:r>
        <w:lastRenderedPageBreak/>
        <w:t>P</w:t>
      </w:r>
      <w:r w:rsidRPr="00C443F4">
        <w:t xml:space="preserve">art 3 </w:t>
      </w:r>
      <w:r w:rsidR="00C4515E">
        <w:t>–</w:t>
      </w:r>
      <w:r w:rsidRPr="00C443F4">
        <w:t xml:space="preserve"> </w:t>
      </w:r>
      <w:bookmarkEnd w:id="22"/>
      <w:bookmarkEnd w:id="23"/>
      <w:r w:rsidR="00C4515E">
        <w:t>General Pro</w:t>
      </w:r>
      <w:r w:rsidR="00B14ABF">
        <w:t xml:space="preserve">visions Applicable </w:t>
      </w:r>
      <w:proofErr w:type="gramStart"/>
      <w:r w:rsidR="00B14ABF">
        <w:t>To</w:t>
      </w:r>
      <w:proofErr w:type="gramEnd"/>
      <w:r w:rsidR="00B14ABF">
        <w:t xml:space="preserve"> Green Lease Schedule</w:t>
      </w:r>
      <w:bookmarkEnd w:id="26"/>
      <w:r w:rsidR="00B14ABF">
        <w:t xml:space="preserve"> </w:t>
      </w:r>
    </w:p>
    <w:p w14:paraId="6B631AEA" w14:textId="5BFEF4ED" w:rsidR="001B587D" w:rsidRDefault="00B0399D" w:rsidP="00617CD9">
      <w:pPr>
        <w:pStyle w:val="Heading1Numbered"/>
        <w:numPr>
          <w:ilvl w:val="0"/>
          <w:numId w:val="36"/>
        </w:numPr>
      </w:pPr>
      <w:bookmarkStart w:id="27" w:name="_Toc204591761"/>
      <w:r>
        <w:t>Remediation</w:t>
      </w:r>
      <w:bookmarkEnd w:id="27"/>
    </w:p>
    <w:p w14:paraId="540C7041" w14:textId="0300C630" w:rsidR="001B587D" w:rsidRDefault="00B0399D" w:rsidP="00617CD9">
      <w:pPr>
        <w:pStyle w:val="Heading2Numbered"/>
        <w:numPr>
          <w:ilvl w:val="1"/>
          <w:numId w:val="36"/>
        </w:numPr>
      </w:pPr>
      <w:bookmarkStart w:id="28" w:name="_Toc204591762"/>
      <w:r>
        <w:t>Remedial Action</w:t>
      </w:r>
      <w:bookmarkEnd w:id="28"/>
      <w:r>
        <w:t xml:space="preserve"> </w:t>
      </w:r>
    </w:p>
    <w:p w14:paraId="23C7B0EB" w14:textId="77777777" w:rsidR="000C2D48" w:rsidRDefault="000C2D48" w:rsidP="00617CD9">
      <w:pPr>
        <w:pStyle w:val="ClauseLevel3"/>
        <w:numPr>
          <w:ilvl w:val="2"/>
          <w:numId w:val="36"/>
        </w:numPr>
      </w:pPr>
      <w:bookmarkStart w:id="29" w:name="_AGSRef28956246"/>
      <w:bookmarkStart w:id="30" w:name="_Hlk200376214"/>
      <w:r w:rsidRPr="00831CF6">
        <w:t>If</w:t>
      </w:r>
      <w:r>
        <w:t>:</w:t>
      </w:r>
      <w:r w:rsidRPr="00831CF6">
        <w:t xml:space="preserve"> </w:t>
      </w:r>
    </w:p>
    <w:p w14:paraId="3EDAFD77" w14:textId="77777777" w:rsidR="000C2D48" w:rsidRDefault="000C2D48" w:rsidP="00CB5A57">
      <w:pPr>
        <w:pStyle w:val="ClauseLevel4"/>
        <w:numPr>
          <w:ilvl w:val="3"/>
          <w:numId w:val="36"/>
        </w:numPr>
        <w:ind w:left="1134" w:hanging="283"/>
      </w:pPr>
      <w:r>
        <w:t>a Party has breached an obligation under this Green Lease Schedule; or</w:t>
      </w:r>
    </w:p>
    <w:bookmarkEnd w:id="29"/>
    <w:p w14:paraId="723A8CC1" w14:textId="77777777" w:rsidR="000C2D48" w:rsidRDefault="000C2D48" w:rsidP="00CB5A57">
      <w:pPr>
        <w:pStyle w:val="ClauseLevel4"/>
        <w:numPr>
          <w:ilvl w:val="3"/>
          <w:numId w:val="36"/>
        </w:numPr>
        <w:ind w:left="1134" w:hanging="283"/>
      </w:pPr>
      <w:r>
        <w:t>a Party repeatedly breaches its obligations under this Green Lease Schedule,</w:t>
      </w:r>
    </w:p>
    <w:p w14:paraId="4B0D0915" w14:textId="65F0670E" w:rsidR="00D93254" w:rsidRDefault="000C2D48" w:rsidP="00AE6E9F">
      <w:pPr>
        <w:pStyle w:val="PlainParagraph"/>
        <w:ind w:left="709"/>
      </w:pPr>
      <w:r>
        <w:t>the other Party (</w:t>
      </w:r>
      <w:r w:rsidRPr="00DE4BA5">
        <w:rPr>
          <w:b/>
        </w:rPr>
        <w:t>Initiator</w:t>
      </w:r>
      <w:r>
        <w:t>) may give the defaulting Party (</w:t>
      </w:r>
      <w:r w:rsidRPr="00DE4BA5">
        <w:rPr>
          <w:b/>
        </w:rPr>
        <w:t>Recipient</w:t>
      </w:r>
      <w:r>
        <w:t>) a Remedial Notice. The Remedial Notice will request the commencement of dialogue or remedial action.</w:t>
      </w:r>
      <w:bookmarkStart w:id="31" w:name="_Ref190079620"/>
      <w:bookmarkStart w:id="32" w:name="_Toc181367325"/>
      <w:bookmarkStart w:id="33" w:name="_Toc200381492"/>
      <w:bookmarkEnd w:id="30"/>
    </w:p>
    <w:p w14:paraId="1FB9BAE4" w14:textId="42101CD5" w:rsidR="00D93254" w:rsidRDefault="00D93254" w:rsidP="00617CD9">
      <w:pPr>
        <w:pStyle w:val="PlainParagraph"/>
        <w:numPr>
          <w:ilvl w:val="2"/>
          <w:numId w:val="36"/>
        </w:numPr>
      </w:pPr>
      <w:r>
        <w:t>The Parties will meet within 15 Working Days of the date of the Remedial Notice and will use their best endeavours to agree a Remedial Plan which:</w:t>
      </w:r>
      <w:bookmarkEnd w:id="31"/>
    </w:p>
    <w:p w14:paraId="33438942" w14:textId="77777777" w:rsidR="00D93254" w:rsidRDefault="00D93254" w:rsidP="00CB5A57">
      <w:pPr>
        <w:pStyle w:val="ClauseLevel4"/>
        <w:numPr>
          <w:ilvl w:val="3"/>
          <w:numId w:val="36"/>
        </w:numPr>
        <w:ind w:left="1134" w:hanging="283"/>
      </w:pPr>
      <w:r>
        <w:t>sets out remedial action; and</w:t>
      </w:r>
    </w:p>
    <w:p w14:paraId="40F566F1" w14:textId="77777777" w:rsidR="00D93254" w:rsidRDefault="00D93254" w:rsidP="00CB5A57">
      <w:pPr>
        <w:pStyle w:val="ClauseLevel4"/>
        <w:numPr>
          <w:ilvl w:val="3"/>
          <w:numId w:val="36"/>
        </w:numPr>
        <w:ind w:left="1134" w:hanging="283"/>
      </w:pPr>
      <w:r>
        <w:t>contains a timetable for completion of the remedial action.</w:t>
      </w:r>
    </w:p>
    <w:p w14:paraId="20F38D06" w14:textId="09A9DA7F" w:rsidR="00495226" w:rsidRDefault="00495226" w:rsidP="00617CD9">
      <w:pPr>
        <w:pStyle w:val="ClauseLevel3CharChar"/>
        <w:numPr>
          <w:ilvl w:val="2"/>
          <w:numId w:val="36"/>
        </w:numPr>
      </w:pPr>
      <w:bookmarkStart w:id="34" w:name="_AGSRef83481717"/>
      <w:bookmarkEnd w:id="32"/>
      <w:bookmarkEnd w:id="33"/>
      <w:r>
        <w:t xml:space="preserve">If the Parties fail to meet within 15 Working Days or fail to agree on a Remedial Plan, then subject to clause </w:t>
      </w:r>
      <w:r>
        <w:fldChar w:fldCharType="begin"/>
      </w:r>
      <w:r>
        <w:instrText xml:space="preserve"> REF _Ref190079925 \w \h </w:instrText>
      </w:r>
      <w:r>
        <w:fldChar w:fldCharType="separate"/>
      </w:r>
      <w:r>
        <w:t>5.2.2.a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_AGSRef10302263 \r \h </w:instrText>
      </w:r>
      <w:r>
        <w:fldChar w:fldCharType="separate"/>
      </w:r>
      <w:r>
        <w:t>6</w:t>
      </w:r>
      <w:r>
        <w:fldChar w:fldCharType="end"/>
      </w:r>
      <w:r>
        <w:t xml:space="preserve"> on the application of either Party.</w:t>
      </w:r>
      <w:bookmarkEnd w:id="34"/>
    </w:p>
    <w:p w14:paraId="3D44B844" w14:textId="1C7F071C" w:rsidR="007F539C" w:rsidRPr="00AE6E9F" w:rsidRDefault="007E4674" w:rsidP="00617CD9">
      <w:pPr>
        <w:pStyle w:val="Heading2Numbered"/>
        <w:numPr>
          <w:ilvl w:val="1"/>
          <w:numId w:val="36"/>
        </w:numPr>
      </w:pPr>
      <w:bookmarkStart w:id="35" w:name="_Toc202177722"/>
      <w:bookmarkStart w:id="36" w:name="_Toc204591763"/>
      <w:r w:rsidRPr="00AE6E9F">
        <w:t>Compliance with Remedial Plan</w:t>
      </w:r>
      <w:bookmarkEnd w:id="35"/>
      <w:bookmarkEnd w:id="36"/>
      <w:r w:rsidRPr="00AE6E9F">
        <w:t xml:space="preserve"> </w:t>
      </w:r>
    </w:p>
    <w:p w14:paraId="64DF83B2" w14:textId="77777777" w:rsidR="000B51FA" w:rsidRDefault="000B51FA" w:rsidP="00617CD9">
      <w:pPr>
        <w:pStyle w:val="ClauseLevel3"/>
        <w:numPr>
          <w:ilvl w:val="2"/>
          <w:numId w:val="36"/>
        </w:numPr>
      </w:pPr>
      <w:bookmarkStart w:id="37" w:name="_Ref200913404"/>
      <w:r w:rsidRPr="00020F01">
        <w:t>The Parties will comply with the Remedial Plan.</w:t>
      </w:r>
      <w:bookmarkEnd w:id="37"/>
    </w:p>
    <w:p w14:paraId="6DCC273E" w14:textId="77777777" w:rsidR="000B51FA" w:rsidRDefault="000B51FA" w:rsidP="00617CD9">
      <w:pPr>
        <w:pStyle w:val="ClauseLevel3"/>
        <w:numPr>
          <w:ilvl w:val="2"/>
          <w:numId w:val="36"/>
        </w:numPr>
      </w:pPr>
      <w:r>
        <w:t xml:space="preserve">If the Recipient does not comply with a Remedial Notice under clause </w:t>
      </w:r>
      <w:r>
        <w:fldChar w:fldCharType="begin"/>
      </w:r>
      <w:r>
        <w:instrText xml:space="preserve"> REF _AGSRef86261934 \w \h  \* MERGEFORMAT </w:instrText>
      </w:r>
      <w:r>
        <w:fldChar w:fldCharType="separate"/>
      </w:r>
      <w:r>
        <w:t>5.1.1</w:t>
      </w:r>
      <w:r>
        <w:fldChar w:fldCharType="end"/>
      </w:r>
      <w:r>
        <w:t xml:space="preserve"> or with clause </w:t>
      </w:r>
      <w:r>
        <w:fldChar w:fldCharType="begin"/>
      </w:r>
      <w:r>
        <w:instrText xml:space="preserve"> REF _Ref200913404 \w \h </w:instrText>
      </w:r>
      <w:r>
        <w:fldChar w:fldCharType="separate"/>
      </w:r>
      <w:r>
        <w:t>5.2.1</w:t>
      </w:r>
      <w:r>
        <w:fldChar w:fldCharType="end"/>
      </w:r>
      <w:r>
        <w:t xml:space="preserve"> the Initiator:</w:t>
      </w:r>
    </w:p>
    <w:p w14:paraId="4C0A5EB9" w14:textId="77777777" w:rsidR="000B51FA" w:rsidRDefault="000B51FA" w:rsidP="00CB5A57">
      <w:pPr>
        <w:pStyle w:val="ClauseLevel4"/>
        <w:numPr>
          <w:ilvl w:val="3"/>
          <w:numId w:val="36"/>
        </w:numPr>
        <w:ind w:left="1134" w:hanging="283"/>
      </w:pPr>
      <w:bookmarkStart w:id="38" w:name="_Ref190079925"/>
      <w:r>
        <w:t>may Notify the Recipient that it extends the period for remedial action; or</w:t>
      </w:r>
      <w:bookmarkEnd w:id="38"/>
    </w:p>
    <w:p w14:paraId="44E0B9F2" w14:textId="77777777" w:rsidR="000B51FA" w:rsidRDefault="000B51FA" w:rsidP="00CB5A57">
      <w:pPr>
        <w:pStyle w:val="ClauseLevel4"/>
        <w:numPr>
          <w:ilvl w:val="3"/>
          <w:numId w:val="36"/>
        </w:numPr>
        <w:ind w:left="1134" w:hanging="283"/>
      </w:pPr>
      <w:bookmarkStart w:id="39" w:name="_Ref200913432"/>
      <w:r>
        <w:t>may give Notice (</w:t>
      </w:r>
      <w:r w:rsidRPr="00AE6E9F">
        <w:t>Enforcement Notice</w:t>
      </w:r>
      <w:r>
        <w:t>) to the Recipient notifying it that the failure to comply with the Remedial Notice or the Remedial Plan is a breach of the Lease (including this Green Lease Schedule) and:</w:t>
      </w:r>
      <w:bookmarkEnd w:id="39"/>
    </w:p>
    <w:p w14:paraId="7C4A517A" w14:textId="77777777" w:rsidR="000B51FA" w:rsidRDefault="000B51FA" w:rsidP="00CB5A57">
      <w:pPr>
        <w:pStyle w:val="ClauseLevel5"/>
        <w:numPr>
          <w:ilvl w:val="4"/>
          <w:numId w:val="36"/>
        </w:numPr>
        <w:ind w:left="1560" w:hanging="284"/>
      </w:pPr>
      <w:bookmarkStart w:id="40" w:name="_AGSRef27827996"/>
      <w:bookmarkStart w:id="41" w:name="_AGSRef54336059"/>
      <w:bookmarkStart w:id="42" w:name="_Ref202177564"/>
      <w:r>
        <w:t xml:space="preserve">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 </w:t>
      </w:r>
      <w:bookmarkEnd w:id="40"/>
      <w:bookmarkEnd w:id="41"/>
      <w:r>
        <w:t>or</w:t>
      </w:r>
      <w:bookmarkEnd w:id="42"/>
    </w:p>
    <w:p w14:paraId="4A24A9FC" w14:textId="77777777" w:rsidR="000B51FA" w:rsidRDefault="000B51FA" w:rsidP="00CB5A57">
      <w:pPr>
        <w:pStyle w:val="ClauseLevel5"/>
        <w:numPr>
          <w:ilvl w:val="4"/>
          <w:numId w:val="36"/>
        </w:numPr>
        <w:ind w:left="1560" w:hanging="284"/>
      </w:pPr>
      <w:bookmarkStart w:id="43" w:name="_AGSRef91616398"/>
      <w:bookmarkStart w:id="44" w:name="_AGSRef67794770"/>
      <w:r>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bookmarkEnd w:id="43"/>
      <w:bookmarkEnd w:id="44"/>
    </w:p>
    <w:p w14:paraId="7B99FB57" w14:textId="77777777" w:rsidR="000B51FA" w:rsidRDefault="000B51FA" w:rsidP="00617CD9">
      <w:pPr>
        <w:pStyle w:val="ClauseLevel3"/>
        <w:numPr>
          <w:ilvl w:val="2"/>
          <w:numId w:val="36"/>
        </w:numPr>
      </w:pPr>
      <w:bookmarkStart w:id="45" w:name="_AGSRef40137434"/>
      <w:bookmarkStart w:id="46" w:name="_AGSRef62764203"/>
      <w:bookmarkStart w:id="47" w:name="_AGSRef93854516"/>
      <w:r>
        <w:lastRenderedPageBreak/>
        <w:t xml:space="preserve">If clause </w:t>
      </w:r>
      <w:r>
        <w:fldChar w:fldCharType="begin"/>
      </w:r>
      <w:r>
        <w:instrText xml:space="preserve"> REF _Ref202177564 \w \h </w:instrText>
      </w:r>
      <w:r>
        <w:fldChar w:fldCharType="separate"/>
      </w:r>
      <w:r>
        <w:t>5.2.2.</w:t>
      </w:r>
      <w:proofErr w:type="gramStart"/>
      <w:r>
        <w:t>b.i</w:t>
      </w:r>
      <w:proofErr w:type="gramEnd"/>
      <w:r>
        <w:fldChar w:fldCharType="end"/>
      </w:r>
      <w:r>
        <w:t xml:space="preserve"> applies and the breach is not rectified in the time specified in the Enforcement Notice: </w:t>
      </w:r>
      <w:bookmarkEnd w:id="45"/>
      <w:bookmarkEnd w:id="46"/>
      <w:bookmarkEnd w:id="47"/>
    </w:p>
    <w:p w14:paraId="5D4C2DCB" w14:textId="77777777" w:rsidR="000B51FA" w:rsidRDefault="000B51FA" w:rsidP="00CB5A57">
      <w:pPr>
        <w:pStyle w:val="ClauseLevel4"/>
        <w:numPr>
          <w:ilvl w:val="3"/>
          <w:numId w:val="36"/>
        </w:numPr>
        <w:ind w:left="1134" w:hanging="283"/>
      </w:pPr>
      <w:r>
        <w:t xml:space="preserve">the Initiator may rectify the </w:t>
      </w:r>
      <w:proofErr w:type="gramStart"/>
      <w:r>
        <w:t>breach;</w:t>
      </w:r>
      <w:proofErr w:type="gramEnd"/>
    </w:p>
    <w:p w14:paraId="4E85A1E2" w14:textId="77777777" w:rsidR="000B51FA" w:rsidRDefault="000B51FA" w:rsidP="00CB5A57">
      <w:pPr>
        <w:pStyle w:val="ClauseLevel4"/>
        <w:numPr>
          <w:ilvl w:val="3"/>
          <w:numId w:val="36"/>
        </w:numPr>
        <w:ind w:left="1134" w:hanging="283"/>
      </w:pPr>
      <w:r>
        <w:t>the Recipient will allow the Initiator or its contractors access to the relevant parts of the Building or Premises (subject to any prior notice requirements for access contained in the Lease) for the purpose of rectifying the breach; and</w:t>
      </w:r>
    </w:p>
    <w:p w14:paraId="77A02C78" w14:textId="77777777" w:rsidR="000B51FA" w:rsidRDefault="000B51FA" w:rsidP="00CB5A57">
      <w:pPr>
        <w:pStyle w:val="ClauseLevel4"/>
        <w:numPr>
          <w:ilvl w:val="3"/>
          <w:numId w:val="36"/>
        </w:numPr>
        <w:ind w:left="1134" w:hanging="283"/>
      </w:pPr>
      <w:bookmarkStart w:id="48" w:name="_AGSRef42845636"/>
      <w:bookmarkStart w:id="49" w:name="_AGSRef9797382"/>
      <w:bookmarkStart w:id="50" w:name="_AGSRef43026113"/>
      <w:bookmarkStart w:id="51" w:name="_AGSRef50245392"/>
      <w:r>
        <w:t>the reasonable cost of rectification will be a cost due and payable by the Recipient to the Initiator following written demand from the Initiator specifying the amount claimed and reasonable detail on how the amount claimed has been computed.</w:t>
      </w:r>
      <w:bookmarkEnd w:id="48"/>
      <w:bookmarkEnd w:id="49"/>
      <w:bookmarkEnd w:id="50"/>
      <w:bookmarkEnd w:id="51"/>
    </w:p>
    <w:p w14:paraId="56D701D6" w14:textId="7AD9DE1C" w:rsidR="000B51FA" w:rsidRDefault="000B51FA" w:rsidP="00617CD9">
      <w:pPr>
        <w:pStyle w:val="ClauseLevel3"/>
        <w:numPr>
          <w:ilvl w:val="2"/>
          <w:numId w:val="36"/>
        </w:numPr>
      </w:pPr>
      <w:bookmarkStart w:id="52" w:name="_Ref190369275"/>
      <w:bookmarkStart w:id="53" w:name="_AGSRef65449941"/>
      <w:r>
        <w:t xml:space="preserve">Despite the Initiator’s right to rectify the Recipient’s breach under clause </w:t>
      </w:r>
      <w:r>
        <w:fldChar w:fldCharType="begin"/>
      </w:r>
      <w:r>
        <w:instrText xml:space="preserve"> REF _AGSRef93854516 \w \h </w:instrText>
      </w:r>
      <w:r>
        <w:fldChar w:fldCharType="separate"/>
      </w:r>
      <w:r>
        <w:t>5.2.3</w:t>
      </w:r>
      <w:r>
        <w:fldChar w:fldCharType="end"/>
      </w:r>
      <w:r>
        <w:t>, if:</w:t>
      </w:r>
      <w:bookmarkEnd w:id="52"/>
      <w:bookmarkEnd w:id="53"/>
    </w:p>
    <w:p w14:paraId="116E4D88" w14:textId="77777777" w:rsidR="000B51FA" w:rsidRDefault="000B51FA" w:rsidP="00CB5A57">
      <w:pPr>
        <w:pStyle w:val="ClauseLevel4"/>
        <w:numPr>
          <w:ilvl w:val="3"/>
          <w:numId w:val="36"/>
        </w:numPr>
        <w:ind w:left="1134" w:hanging="283"/>
      </w:pPr>
      <w:r>
        <w:t xml:space="preserve">the Initiator is hindered in doing so by the Recipient or any other person; or </w:t>
      </w:r>
    </w:p>
    <w:p w14:paraId="4FA10544" w14:textId="77777777" w:rsidR="000B51FA" w:rsidRDefault="000B51FA" w:rsidP="00CB5A57">
      <w:pPr>
        <w:pStyle w:val="ClauseLevel4"/>
        <w:numPr>
          <w:ilvl w:val="3"/>
          <w:numId w:val="36"/>
        </w:numPr>
        <w:ind w:left="1134" w:hanging="283"/>
      </w:pPr>
      <w:r>
        <w:t xml:space="preserve">the Initiator decides that it is not practicable for it to rectify the Recipient’s breach, </w:t>
      </w:r>
    </w:p>
    <w:p w14:paraId="6F53D7A5" w14:textId="77777777" w:rsidR="000B51FA" w:rsidRDefault="000B51FA" w:rsidP="00AE6E9F">
      <w:pPr>
        <w:pStyle w:val="PlainParagraph"/>
        <w:ind w:left="709"/>
      </w:pPr>
      <w:r>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7E84BBE4" w14:textId="77777777" w:rsidR="000B51FA" w:rsidRDefault="000B51FA" w:rsidP="00617CD9">
      <w:pPr>
        <w:pStyle w:val="ClauseLevel3"/>
        <w:numPr>
          <w:ilvl w:val="2"/>
          <w:numId w:val="36"/>
        </w:numPr>
      </w:pPr>
      <w:bookmarkStart w:id="54" w:name="_AGSRef46298003"/>
      <w:bookmarkStart w:id="55" w:name="_AGSRef35347265"/>
      <w:bookmarkStart w:id="56" w:name="_AGSRef81449002"/>
      <w:r>
        <w:t xml:space="preserve">If: </w:t>
      </w:r>
      <w:bookmarkEnd w:id="54"/>
      <w:bookmarkEnd w:id="55"/>
      <w:bookmarkEnd w:id="56"/>
    </w:p>
    <w:p w14:paraId="452909D9" w14:textId="07C698EF" w:rsidR="000B51FA" w:rsidRDefault="000B51FA" w:rsidP="00CB5A57">
      <w:pPr>
        <w:pStyle w:val="ClauseLevel4"/>
        <w:numPr>
          <w:ilvl w:val="3"/>
          <w:numId w:val="36"/>
        </w:numPr>
        <w:ind w:left="1134" w:hanging="283"/>
      </w:pPr>
      <w:r>
        <w:t xml:space="preserve">an amount is claimed </w:t>
      </w:r>
      <w:r w:rsidRPr="00D567A5">
        <w:t>in the Enforcement Notice</w:t>
      </w:r>
      <w:r>
        <w:t xml:space="preserve"> by the Initiator under clause </w:t>
      </w:r>
      <w:r>
        <w:fldChar w:fldCharType="begin"/>
      </w:r>
      <w:r>
        <w:instrText xml:space="preserve"> REF _AGSRef91616398 \w \h </w:instrText>
      </w:r>
      <w:r w:rsidR="00AE6E9F">
        <w:instrText xml:space="preserve"> \* MERGEFORMAT </w:instrText>
      </w:r>
      <w:r>
        <w:fldChar w:fldCharType="separate"/>
      </w:r>
      <w:r>
        <w:t>5.2.2.</w:t>
      </w:r>
      <w:proofErr w:type="gramStart"/>
      <w:r>
        <w:t>b.ii</w:t>
      </w:r>
      <w:proofErr w:type="gramEnd"/>
      <w:r>
        <w:fldChar w:fldCharType="end"/>
      </w:r>
      <w:r>
        <w:t>; and</w:t>
      </w:r>
    </w:p>
    <w:p w14:paraId="526B9296" w14:textId="77777777" w:rsidR="000B51FA" w:rsidRDefault="000B51FA" w:rsidP="00CB5A57">
      <w:pPr>
        <w:pStyle w:val="ClauseLevel4"/>
        <w:numPr>
          <w:ilvl w:val="3"/>
          <w:numId w:val="36"/>
        </w:numPr>
        <w:ind w:left="1134" w:hanging="283"/>
      </w:pPr>
      <w:r>
        <w:t>the Recipient has not objected in writing to the amount claimed within 10 Working Days after the Enforcement Notice,</w:t>
      </w:r>
    </w:p>
    <w:p w14:paraId="03E36CA6" w14:textId="52EAC038" w:rsidR="000B51FA" w:rsidRDefault="000B51FA" w:rsidP="00AE6E9F">
      <w:pPr>
        <w:pStyle w:val="PlainParagraph"/>
        <w:ind w:left="709"/>
      </w:pPr>
      <w:r>
        <w:t xml:space="preserve">the Recipient will pay the amount claimed </w:t>
      </w:r>
      <w:r w:rsidRPr="00D567A5">
        <w:t xml:space="preserve">in the Enforcement Notice </w:t>
      </w:r>
      <w:r>
        <w:t>within 40</w:t>
      </w:r>
      <w:r w:rsidR="00FE2EAC">
        <w:t> </w:t>
      </w:r>
      <w:r>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46CBBBD9" w14:textId="77777777" w:rsidR="000B51FA" w:rsidRDefault="000B51FA" w:rsidP="00617CD9">
      <w:pPr>
        <w:pStyle w:val="ClauseLevel3"/>
        <w:numPr>
          <w:ilvl w:val="2"/>
          <w:numId w:val="36"/>
        </w:numPr>
      </w:pPr>
      <w:bookmarkStart w:id="57" w:name="_Ref190369314"/>
      <w:bookmarkStart w:id="58" w:name="_AGSRef28966504"/>
      <w:bookmarkStart w:id="59" w:name="_AGSRef5559349"/>
      <w:bookmarkStart w:id="60" w:name="_AGSRef33169442"/>
      <w:r>
        <w:t>If:</w:t>
      </w:r>
      <w:bookmarkEnd w:id="57"/>
    </w:p>
    <w:p w14:paraId="10F25FBB" w14:textId="37A5AFB1" w:rsidR="000B51FA" w:rsidRDefault="000B51FA" w:rsidP="00CB5A57">
      <w:pPr>
        <w:pStyle w:val="ClauseLevel4"/>
        <w:numPr>
          <w:ilvl w:val="3"/>
          <w:numId w:val="36"/>
        </w:numPr>
        <w:ind w:left="1134" w:hanging="283"/>
      </w:pPr>
      <w:r>
        <w:t xml:space="preserve">an amount is demanded under clause </w:t>
      </w:r>
      <w:r>
        <w:fldChar w:fldCharType="begin"/>
      </w:r>
      <w:r>
        <w:instrText xml:space="preserve"> REF _AGSRef42845636 \r \h </w:instrText>
      </w:r>
      <w:r w:rsidR="000D3C0E">
        <w:instrText xml:space="preserve"> \* MERGEFORMAT </w:instrText>
      </w:r>
      <w:r>
        <w:fldChar w:fldCharType="separate"/>
      </w:r>
      <w:r>
        <w:t>5.2.3.c</w:t>
      </w:r>
      <w:r>
        <w:fldChar w:fldCharType="end"/>
      </w:r>
      <w:r>
        <w:t xml:space="preserve"> or clause </w:t>
      </w:r>
      <w:r>
        <w:fldChar w:fldCharType="begin"/>
      </w:r>
      <w:r>
        <w:instrText xml:space="preserve"> REF _Ref190369275 \w \h </w:instrText>
      </w:r>
      <w:r w:rsidR="000D3C0E">
        <w:instrText xml:space="preserve"> \* MERGEFORMAT </w:instrText>
      </w:r>
      <w:r>
        <w:fldChar w:fldCharType="separate"/>
      </w:r>
      <w:r>
        <w:t>5.2.4</w:t>
      </w:r>
      <w:r>
        <w:fldChar w:fldCharType="end"/>
      </w:r>
      <w:r>
        <w:t>; and</w:t>
      </w:r>
    </w:p>
    <w:p w14:paraId="3D4F51FD" w14:textId="77777777" w:rsidR="000B51FA" w:rsidRDefault="000B51FA" w:rsidP="00CB5A57">
      <w:pPr>
        <w:pStyle w:val="ClauseLevel4"/>
        <w:numPr>
          <w:ilvl w:val="3"/>
          <w:numId w:val="36"/>
        </w:numPr>
        <w:ind w:left="1134" w:hanging="283"/>
      </w:pPr>
      <w:r>
        <w:t>the Recipient has not objected in writing to the amount claimed within 10 Working Days after Notice of demand,</w:t>
      </w:r>
    </w:p>
    <w:p w14:paraId="27093493" w14:textId="77777777" w:rsidR="000B51FA" w:rsidRDefault="000B51FA" w:rsidP="000D3C0E">
      <w:pPr>
        <w:pStyle w:val="ClauseLevel3"/>
        <w:tabs>
          <w:tab w:val="clear" w:pos="0"/>
        </w:tabs>
        <w:ind w:left="709" w:firstLine="0"/>
      </w:pPr>
      <w:bookmarkStart w:id="61" w:name="_Ref190369329"/>
      <w:r>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bookmarkEnd w:id="61"/>
    </w:p>
    <w:p w14:paraId="2732A0D4" w14:textId="77777777" w:rsidR="000B51FA" w:rsidRPr="007D13F4" w:rsidRDefault="000B51FA" w:rsidP="00617CD9">
      <w:pPr>
        <w:pStyle w:val="ClauseLevel3"/>
        <w:numPr>
          <w:ilvl w:val="2"/>
          <w:numId w:val="36"/>
        </w:numPr>
      </w:pPr>
      <w:bookmarkStart w:id="62" w:name="_Ref190369397"/>
      <w:r w:rsidRPr="007D13F4">
        <w:t xml:space="preserve">If the Recipient objects to an amount claimed by the Initiator under clause </w:t>
      </w:r>
      <w:r>
        <w:fldChar w:fldCharType="begin"/>
      </w:r>
      <w:r>
        <w:instrText xml:space="preserve"> REF _AGSRef67794770 \w \h  \* MERGEFORMAT </w:instrText>
      </w:r>
      <w:r>
        <w:fldChar w:fldCharType="separate"/>
      </w:r>
      <w:r>
        <w:t>5.2.2.b.ii</w:t>
      </w:r>
      <w:r>
        <w:fldChar w:fldCharType="end"/>
      </w:r>
      <w:r>
        <w:t xml:space="preserve">, </w:t>
      </w:r>
      <w:r w:rsidRPr="007D13F4">
        <w:t xml:space="preserve">clause </w:t>
      </w:r>
      <w:r>
        <w:fldChar w:fldCharType="begin"/>
      </w:r>
      <w:r>
        <w:instrText xml:space="preserve"> REF _AGSRef50245392 \w \h  \* MERGEFORMAT </w:instrText>
      </w:r>
      <w:r>
        <w:fldChar w:fldCharType="separate"/>
      </w:r>
      <w:r>
        <w:t>5.2.3.c</w:t>
      </w:r>
      <w:r>
        <w:fldChar w:fldCharType="end"/>
      </w:r>
      <w:r w:rsidRPr="007D13F4">
        <w:t xml:space="preserve"> </w:t>
      </w:r>
      <w:r>
        <w:t xml:space="preserve">or clause </w:t>
      </w:r>
      <w:r>
        <w:fldChar w:fldCharType="begin"/>
      </w:r>
      <w:r>
        <w:instrText xml:space="preserve"> REF _AGSRef65449941 \w \h  \* MERGEFORMAT </w:instrText>
      </w:r>
      <w:r>
        <w:fldChar w:fldCharType="separate"/>
      </w:r>
      <w:r>
        <w:t>5.2.4</w:t>
      </w:r>
      <w:r>
        <w:fldChar w:fldCharType="end"/>
      </w:r>
      <w:r>
        <w:t xml:space="preserve"> </w:t>
      </w:r>
      <w:r w:rsidRPr="007D13F4">
        <w:t xml:space="preserve">within the prescribed time then the dispute will be referred for resolution under clause </w:t>
      </w:r>
      <w:r>
        <w:fldChar w:fldCharType="begin"/>
      </w:r>
      <w:r>
        <w:instrText xml:space="preserve"> REF _AGSRef51373749 \w \h  \* MERGEFORMAT </w:instrText>
      </w:r>
      <w:r>
        <w:fldChar w:fldCharType="separate"/>
      </w:r>
      <w:r>
        <w:t>6</w:t>
      </w:r>
      <w:r>
        <w:fldChar w:fldCharType="end"/>
      </w:r>
      <w:r w:rsidRPr="007D13F4">
        <w:t xml:space="preserve"> and any amount determined by the </w:t>
      </w:r>
      <w:r>
        <w:t>Expert</w:t>
      </w:r>
      <w:r w:rsidRPr="007D13F4">
        <w:t xml:space="preserve"> will be paid within 40 Working Days of the </w:t>
      </w:r>
      <w:r>
        <w:t>Expert</w:t>
      </w:r>
      <w:r w:rsidRPr="007D13F4">
        <w:t>’s determination.</w:t>
      </w:r>
      <w:bookmarkEnd w:id="58"/>
      <w:r w:rsidRPr="007D13F4">
        <w:t xml:space="preserve"> If the amount </w:t>
      </w:r>
      <w:r w:rsidRPr="007D13F4">
        <w:lastRenderedPageBreak/>
        <w:t xml:space="preserve">determined is payable by the Landlord and is not paid within 40 Working Days of the </w:t>
      </w:r>
      <w:r>
        <w:t>Expert</w:t>
      </w:r>
      <w:r w:rsidRPr="007D13F4">
        <w:t>’s determination</w:t>
      </w:r>
      <w:r>
        <w:t>,</w:t>
      </w:r>
      <w:r w:rsidRPr="007D13F4">
        <w:t xml:space="preserve"> the Tenant, without prejudice to any other rights and remedies, may set off the amount against payments due under the Lease until the debt has been satisfied in full.</w:t>
      </w:r>
      <w:bookmarkEnd w:id="59"/>
      <w:bookmarkEnd w:id="60"/>
      <w:bookmarkEnd w:id="62"/>
    </w:p>
    <w:p w14:paraId="5C50AC0C" w14:textId="77777777" w:rsidR="000B51FA" w:rsidRDefault="000B51FA" w:rsidP="00617CD9">
      <w:pPr>
        <w:pStyle w:val="ClauseLevel3"/>
        <w:numPr>
          <w:ilvl w:val="2"/>
          <w:numId w:val="36"/>
        </w:numPr>
      </w:pPr>
      <w:bookmarkStart w:id="63" w:name="_AGSRef15566307"/>
      <w:r>
        <w:t xml:space="preserve">If: </w:t>
      </w:r>
      <w:bookmarkEnd w:id="63"/>
    </w:p>
    <w:p w14:paraId="1DE529B2" w14:textId="22E31FA1" w:rsidR="000B51FA" w:rsidRDefault="000B51FA" w:rsidP="00CB5A57">
      <w:pPr>
        <w:pStyle w:val="ClauseLevel4"/>
        <w:numPr>
          <w:ilvl w:val="3"/>
          <w:numId w:val="36"/>
        </w:numPr>
        <w:ind w:left="1134" w:hanging="283"/>
      </w:pPr>
      <w:r>
        <w:t xml:space="preserve">an amount is payable and has not been paid by the time required by clause </w:t>
      </w:r>
      <w:r>
        <w:fldChar w:fldCharType="begin"/>
      </w:r>
      <w:r>
        <w:instrText xml:space="preserve"> REF _AGSRef46298003 \w \h </w:instrText>
      </w:r>
      <w:r w:rsidR="000D3C0E">
        <w:instrText xml:space="preserve"> \* MERGEFORMAT </w:instrText>
      </w:r>
      <w:r>
        <w:fldChar w:fldCharType="separate"/>
      </w:r>
      <w:r>
        <w:t>5.2.5</w:t>
      </w:r>
      <w:r>
        <w:fldChar w:fldCharType="end"/>
      </w:r>
      <w:r>
        <w:t xml:space="preserve"> or clause </w:t>
      </w:r>
      <w:r>
        <w:fldChar w:fldCharType="begin"/>
      </w:r>
      <w:r>
        <w:instrText xml:space="preserve"> REF _Ref190369314 \w \h </w:instrText>
      </w:r>
      <w:r w:rsidR="000D3C0E">
        <w:instrText xml:space="preserve"> \* MERGEFORMAT </w:instrText>
      </w:r>
      <w:r>
        <w:fldChar w:fldCharType="separate"/>
      </w:r>
      <w:r>
        <w:t>5.2.6</w:t>
      </w:r>
      <w:r>
        <w:fldChar w:fldCharType="end"/>
      </w:r>
      <w:r>
        <w:t>; or</w:t>
      </w:r>
    </w:p>
    <w:p w14:paraId="7B7D4343" w14:textId="22DE4A9C" w:rsidR="000B51FA" w:rsidRDefault="000B51FA" w:rsidP="00CB5A57">
      <w:pPr>
        <w:pStyle w:val="ClauseLevel4"/>
        <w:numPr>
          <w:ilvl w:val="3"/>
          <w:numId w:val="36"/>
        </w:numPr>
        <w:ind w:left="1134" w:hanging="283"/>
      </w:pPr>
      <w:r>
        <w:t xml:space="preserve">an amount payable has been referred for resolution in accordance with clause </w:t>
      </w:r>
      <w:r>
        <w:fldChar w:fldCharType="begin"/>
      </w:r>
      <w:r>
        <w:instrText xml:space="preserve"> REF _Ref190369397 \w \h </w:instrText>
      </w:r>
      <w:r w:rsidR="000D3C0E">
        <w:instrText xml:space="preserve"> \* MERGEFORMAT </w:instrText>
      </w:r>
      <w:r>
        <w:fldChar w:fldCharType="separate"/>
      </w:r>
      <w:r>
        <w:t>5.2.7</w:t>
      </w:r>
      <w:r>
        <w:fldChar w:fldCharType="end"/>
      </w:r>
      <w:r>
        <w:t xml:space="preserve"> and has not been paid by the time required by clause </w:t>
      </w:r>
      <w:r>
        <w:fldChar w:fldCharType="begin"/>
      </w:r>
      <w:r>
        <w:instrText xml:space="preserve"> REF _Ref190369397 \w \h </w:instrText>
      </w:r>
      <w:r w:rsidR="000D3C0E">
        <w:instrText xml:space="preserve"> \* MERGEFORMAT </w:instrText>
      </w:r>
      <w:r>
        <w:fldChar w:fldCharType="separate"/>
      </w:r>
      <w:r>
        <w:t>5.2.7</w:t>
      </w:r>
      <w:r>
        <w:fldChar w:fldCharType="end"/>
      </w:r>
      <w:r>
        <w:t>,</w:t>
      </w:r>
    </w:p>
    <w:p w14:paraId="0F8A6AFD" w14:textId="77777777" w:rsidR="000B51FA" w:rsidRDefault="000B51FA" w:rsidP="000D3C0E">
      <w:pPr>
        <w:pStyle w:val="PlainParagraph"/>
        <w:ind w:left="709"/>
      </w:pPr>
      <w:r>
        <w:t xml:space="preserve">then the Party to whom the amount is due may institute proceedings in a court of competent jurisdiction to recover the amount. This clause </w:t>
      </w:r>
      <w:r>
        <w:fldChar w:fldCharType="begin"/>
      </w:r>
      <w:r>
        <w:instrText xml:space="preserve"> REF _AGSRef15566307 \w \h </w:instrText>
      </w:r>
      <w:r>
        <w:fldChar w:fldCharType="separate"/>
      </w:r>
      <w:r>
        <w:t>5.2.8</w:t>
      </w:r>
      <w:r>
        <w:fldChar w:fldCharType="end"/>
      </w:r>
      <w:r>
        <w:t xml:space="preserve"> does not limit the Tenant’s rights of set off under clause </w:t>
      </w:r>
      <w:r>
        <w:fldChar w:fldCharType="begin"/>
      </w:r>
      <w:r>
        <w:instrText xml:space="preserve"> REF _AGSRef81449002 \w \h </w:instrText>
      </w:r>
      <w:r>
        <w:fldChar w:fldCharType="separate"/>
      </w:r>
      <w:r>
        <w:t>5.2.5</w:t>
      </w:r>
      <w:r>
        <w:fldChar w:fldCharType="end"/>
      </w:r>
      <w:r>
        <w:t xml:space="preserve">, clause </w:t>
      </w:r>
      <w:r>
        <w:fldChar w:fldCharType="begin"/>
      </w:r>
      <w:r>
        <w:instrText xml:space="preserve"> REF _AGSRef5559349 \w \h </w:instrText>
      </w:r>
      <w:r>
        <w:fldChar w:fldCharType="separate"/>
      </w:r>
      <w:r>
        <w:t>5.2.6</w:t>
      </w:r>
      <w:r>
        <w:fldChar w:fldCharType="end"/>
      </w:r>
      <w:r>
        <w:t xml:space="preserve">, and clause </w:t>
      </w:r>
      <w:r>
        <w:fldChar w:fldCharType="begin"/>
      </w:r>
      <w:r>
        <w:instrText xml:space="preserve"> REF _Ref190369397 \w \h </w:instrText>
      </w:r>
      <w:r>
        <w:fldChar w:fldCharType="separate"/>
      </w:r>
      <w:r>
        <w:t>5.2.7</w:t>
      </w:r>
      <w:r>
        <w:fldChar w:fldCharType="end"/>
      </w:r>
      <w:r>
        <w:t>.</w:t>
      </w:r>
    </w:p>
    <w:p w14:paraId="0FBCEE13" w14:textId="4148B0E9" w:rsidR="00B33BE9" w:rsidRDefault="000B51FA" w:rsidP="00644BA1">
      <w:pPr>
        <w:pStyle w:val="ClauseLevel3"/>
        <w:numPr>
          <w:ilvl w:val="2"/>
          <w:numId w:val="36"/>
        </w:numPr>
      </w:pPr>
      <w:r>
        <w:t xml:space="preserve">The rights in clause </w:t>
      </w:r>
      <w:r>
        <w:fldChar w:fldCharType="begin"/>
      </w:r>
      <w:r>
        <w:instrText xml:space="preserve"> REF _Ref202177629 \w \h </w:instrText>
      </w:r>
      <w:r>
        <w:fldChar w:fldCharType="separate"/>
      </w:r>
      <w:r>
        <w:t>5</w:t>
      </w:r>
      <w:r>
        <w:fldChar w:fldCharType="end"/>
      </w:r>
      <w:r>
        <w:t xml:space="preserve"> are in lieu of any of the rights which the Parties may have </w:t>
      </w:r>
      <w:r w:rsidRPr="00430A41">
        <w:t xml:space="preserve">under the Lease </w:t>
      </w:r>
      <w:r>
        <w:t xml:space="preserve">for </w:t>
      </w:r>
      <w:r w:rsidRPr="00F00B3A">
        <w:t xml:space="preserve">breach of this Green Lease Schedule. Except for any remedies contained in this clause </w:t>
      </w:r>
      <w:r>
        <w:fldChar w:fldCharType="begin"/>
      </w:r>
      <w:r>
        <w:instrText xml:space="preserve"> REF _Ref202177636 \w \h </w:instrText>
      </w:r>
      <w:r>
        <w:fldChar w:fldCharType="separate"/>
      </w:r>
      <w:r>
        <w:t>5</w:t>
      </w:r>
      <w:r>
        <w:fldChar w:fldCharType="end"/>
      </w:r>
      <w:r>
        <w:t xml:space="preserve"> </w:t>
      </w:r>
      <w:r w:rsidRPr="00F00B3A">
        <w:t>or elsewhere in this Green Lease Schedule</w:t>
      </w:r>
      <w:r>
        <w:t xml:space="preserve">, the Parties will not rely on any other remedies available under the Lease or otherwise for breach of this Green Lease Schedule. </w:t>
      </w:r>
    </w:p>
    <w:p w14:paraId="5ABD30CF" w14:textId="5EE4D686" w:rsidR="001B587D" w:rsidRDefault="005775E0" w:rsidP="00617CD9">
      <w:pPr>
        <w:pStyle w:val="Heading1Numbered"/>
        <w:numPr>
          <w:ilvl w:val="0"/>
          <w:numId w:val="36"/>
        </w:numPr>
      </w:pPr>
      <w:bookmarkStart w:id="64" w:name="_Toc204591764"/>
      <w:r>
        <w:t>Resolution Of Green Lease Schedule Disputes</w:t>
      </w:r>
      <w:bookmarkEnd w:id="64"/>
    </w:p>
    <w:p w14:paraId="27066046" w14:textId="59161D5E" w:rsidR="001B587D" w:rsidRDefault="00B93ED8" w:rsidP="00617CD9">
      <w:pPr>
        <w:pStyle w:val="Heading2Numbered"/>
        <w:numPr>
          <w:ilvl w:val="1"/>
          <w:numId w:val="36"/>
        </w:numPr>
      </w:pPr>
      <w:bookmarkStart w:id="65" w:name="_Toc204591765"/>
      <w:r>
        <w:t>Dispute Resolution</w:t>
      </w:r>
      <w:bookmarkEnd w:id="65"/>
    </w:p>
    <w:p w14:paraId="25AAF166" w14:textId="77777777" w:rsidR="003968E7" w:rsidRDefault="003968E7" w:rsidP="00617CD9">
      <w:pPr>
        <w:pStyle w:val="ClauseLevel3"/>
        <w:numPr>
          <w:ilvl w:val="2"/>
          <w:numId w:val="36"/>
        </w:numPr>
      </w:pPr>
      <w:bookmarkStart w:id="66" w:name="_AGSRef57518380"/>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dispute.</w:t>
      </w:r>
    </w:p>
    <w:p w14:paraId="29FBA46E" w14:textId="77777777" w:rsidR="003968E7" w:rsidRDefault="003968E7" w:rsidP="00617CD9">
      <w:pPr>
        <w:pStyle w:val="ClauseLevel3"/>
        <w:numPr>
          <w:ilvl w:val="2"/>
          <w:numId w:val="36"/>
        </w:numPr>
      </w:pPr>
      <w:bookmarkStart w:id="67" w:name="_AGSRef10005223"/>
      <w:bookmarkEnd w:id="66"/>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requesting Party will ask for the Expert to be appointed within 10 Working Days of the request. </w:t>
      </w:r>
    </w:p>
    <w:bookmarkEnd w:id="67"/>
    <w:p w14:paraId="35DFE9A7" w14:textId="3E0BECA3" w:rsidR="003968E7" w:rsidRPr="0064528F" w:rsidRDefault="003968E7" w:rsidP="00617CD9">
      <w:pPr>
        <w:pStyle w:val="ClauseLevel3"/>
        <w:numPr>
          <w:ilvl w:val="2"/>
          <w:numId w:val="36"/>
        </w:numPr>
      </w:pPr>
      <w:r w:rsidRPr="0064528F">
        <w:t xml:space="preserve">Each Party may make a submission either orally or in writing to the </w:t>
      </w:r>
      <w:r>
        <w:t>Expert</w:t>
      </w:r>
      <w:r w:rsidRPr="0064528F">
        <w:t xml:space="preserve"> within 10</w:t>
      </w:r>
      <w:r w:rsidR="00100732">
        <w:t> </w:t>
      </w:r>
      <w:r w:rsidRPr="0064528F">
        <w:t>Working Days after that appointment.</w:t>
      </w:r>
    </w:p>
    <w:p w14:paraId="6A136F67" w14:textId="77777777" w:rsidR="003968E7" w:rsidRPr="0064528F" w:rsidRDefault="003968E7" w:rsidP="00617CD9">
      <w:pPr>
        <w:pStyle w:val="ClauseLevel3"/>
        <w:numPr>
          <w:ilvl w:val="2"/>
          <w:numId w:val="36"/>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06A5A40E" w14:textId="77777777" w:rsidR="003968E7" w:rsidRPr="0064528F" w:rsidRDefault="003968E7" w:rsidP="00CB5A57">
      <w:pPr>
        <w:pStyle w:val="ClauseLevel4"/>
        <w:numPr>
          <w:ilvl w:val="3"/>
          <w:numId w:val="36"/>
        </w:numPr>
        <w:ind w:left="1134" w:hanging="283"/>
      </w:pPr>
      <w:r w:rsidRPr="0064528F">
        <w:t xml:space="preserve">act as an expert and not as an </w:t>
      </w:r>
      <w:proofErr w:type="gramStart"/>
      <w:r w:rsidRPr="0064528F">
        <w:t>arbitrator;</w:t>
      </w:r>
      <w:proofErr w:type="gramEnd"/>
    </w:p>
    <w:p w14:paraId="1B935433" w14:textId="223A730C" w:rsidR="003968E7" w:rsidRDefault="003968E7" w:rsidP="00CB5A57">
      <w:pPr>
        <w:pStyle w:val="ClauseLevel4"/>
        <w:numPr>
          <w:ilvl w:val="3"/>
          <w:numId w:val="36"/>
        </w:numPr>
        <w:ind w:left="1134" w:hanging="283"/>
      </w:pPr>
      <w:r w:rsidRPr="0064528F">
        <w:t xml:space="preserve">consider any submission made to it by a </w:t>
      </w:r>
      <w:proofErr w:type="gramStart"/>
      <w:r w:rsidRPr="0064528F">
        <w:t>Party;</w:t>
      </w:r>
      <w:proofErr w:type="gramEnd"/>
    </w:p>
    <w:p w14:paraId="7E11FB52" w14:textId="77777777" w:rsidR="003968E7" w:rsidRPr="0064528F" w:rsidRDefault="003968E7" w:rsidP="00CB5A57">
      <w:pPr>
        <w:pStyle w:val="ClauseLevel4"/>
        <w:numPr>
          <w:ilvl w:val="3"/>
          <w:numId w:val="36"/>
        </w:numPr>
        <w:ind w:left="1134" w:hanging="283"/>
      </w:pPr>
      <w:r w:rsidRPr="007B11EC">
        <w:t>deliver their determination within 10 Working Days after the last day on which the Parties are entitled to make submissions;</w:t>
      </w:r>
      <w:r>
        <w:t xml:space="preserve"> </w:t>
      </w:r>
      <w:r w:rsidRPr="0064528F">
        <w:t>and</w:t>
      </w:r>
    </w:p>
    <w:p w14:paraId="12E36DFB" w14:textId="77777777" w:rsidR="003968E7" w:rsidRPr="0064528F" w:rsidRDefault="003968E7" w:rsidP="00CB5A57">
      <w:pPr>
        <w:pStyle w:val="ClauseLevel4"/>
        <w:numPr>
          <w:ilvl w:val="3"/>
          <w:numId w:val="36"/>
        </w:numPr>
        <w:ind w:left="1134" w:hanging="283"/>
      </w:pPr>
      <w:r w:rsidRPr="0064528F">
        <w:t>provide the Parties with a written statement of reasons for the determination.</w:t>
      </w:r>
    </w:p>
    <w:p w14:paraId="39FEECF5" w14:textId="77777777" w:rsidR="003968E7" w:rsidRPr="0064528F" w:rsidRDefault="003968E7" w:rsidP="00617CD9">
      <w:pPr>
        <w:pStyle w:val="ClauseLevel3"/>
        <w:numPr>
          <w:ilvl w:val="2"/>
          <w:numId w:val="36"/>
        </w:numPr>
      </w:pPr>
      <w:r w:rsidRPr="0064528F">
        <w:t xml:space="preserve">The determination of the </w:t>
      </w:r>
      <w:r>
        <w:t>Expert</w:t>
      </w:r>
      <w:r w:rsidRPr="0064528F">
        <w:t xml:space="preserve"> is conclusive and binding on the Parties. </w:t>
      </w:r>
    </w:p>
    <w:p w14:paraId="03D54461" w14:textId="77777777" w:rsidR="003968E7" w:rsidRPr="0064528F" w:rsidRDefault="003968E7" w:rsidP="00617CD9">
      <w:pPr>
        <w:pStyle w:val="ClauseLevel3"/>
        <w:numPr>
          <w:ilvl w:val="2"/>
          <w:numId w:val="36"/>
        </w:numPr>
      </w:pPr>
      <w:r w:rsidRPr="0064528F">
        <w:t xml:space="preserve">The costs of the </w:t>
      </w:r>
      <w:r>
        <w:t>Expert</w:t>
      </w:r>
      <w:r w:rsidRPr="0064528F">
        <w:t xml:space="preserve"> will be shared equally between the Parties.</w:t>
      </w:r>
    </w:p>
    <w:p w14:paraId="27ACFAC2" w14:textId="77777777" w:rsidR="003968E7" w:rsidRDefault="003968E7" w:rsidP="00617CD9">
      <w:pPr>
        <w:pStyle w:val="ClauseLevel3"/>
        <w:numPr>
          <w:ilvl w:val="2"/>
          <w:numId w:val="36"/>
        </w:numPr>
      </w:pPr>
      <w:r w:rsidRPr="0064528F">
        <w:lastRenderedPageBreak/>
        <w:t xml:space="preserve">If the </w:t>
      </w:r>
      <w:r>
        <w:t>Expert</w:t>
      </w:r>
      <w:r w:rsidRPr="0064528F">
        <w:t xml:space="preserve"> fails to deliver a determination within 10 Working Days after the last day on which the Parties are entitled to make submissions, either Party may </w:t>
      </w:r>
      <w:r>
        <w:t>request</w:t>
      </w:r>
      <w:r w:rsidRPr="0064528F">
        <w:t xml:space="preserve"> the appointment of a further </w:t>
      </w:r>
      <w:r>
        <w:t>Expert</w:t>
      </w:r>
      <w:r w:rsidRPr="0064528F">
        <w:t xml:space="preserve"> under clause </w:t>
      </w:r>
      <w:r>
        <w:fldChar w:fldCharType="begin"/>
      </w:r>
      <w:r>
        <w:instrText xml:space="preserve"> REF _AGSRef57518380 \w \h  \* MERGEFORMAT </w:instrText>
      </w:r>
      <w:r>
        <w:fldChar w:fldCharType="separate"/>
      </w:r>
      <w:r>
        <w:t>6.1.1</w:t>
      </w:r>
      <w:r>
        <w:fldChar w:fldCharType="end"/>
      </w:r>
      <w:r w:rsidRPr="0064528F">
        <w:t xml:space="preserve"> and clause </w:t>
      </w:r>
      <w:r>
        <w:fldChar w:fldCharType="begin"/>
      </w:r>
      <w:r>
        <w:instrText xml:space="preserve"> REF _AGSRef10005223 \w \h  \* MERGEFORMAT </w:instrText>
      </w:r>
      <w:r>
        <w:fldChar w:fldCharType="separate"/>
      </w:r>
      <w:r>
        <w:t>6.1.2</w:t>
      </w:r>
      <w:r>
        <w:fldChar w:fldCharType="end"/>
      </w:r>
      <w:r w:rsidRPr="0064528F">
        <w:t xml:space="preserve"> to determine the dispute</w:t>
      </w:r>
      <w:r>
        <w:t>.</w:t>
      </w:r>
    </w:p>
    <w:p w14:paraId="30F29691" w14:textId="375C5DC4" w:rsidR="001B587D" w:rsidRDefault="00F80E0B" w:rsidP="00617CD9">
      <w:pPr>
        <w:pStyle w:val="Heading1Numbered"/>
        <w:numPr>
          <w:ilvl w:val="0"/>
          <w:numId w:val="36"/>
        </w:numPr>
      </w:pPr>
      <w:bookmarkStart w:id="68" w:name="_Toc204591766"/>
      <w:r>
        <w:t>Notices</w:t>
      </w:r>
      <w:bookmarkEnd w:id="68"/>
    </w:p>
    <w:p w14:paraId="65870254" w14:textId="6D85E9D6" w:rsidR="001B587D" w:rsidRDefault="00F80E0B" w:rsidP="00617CD9">
      <w:pPr>
        <w:pStyle w:val="Heading2Numbered"/>
        <w:numPr>
          <w:ilvl w:val="1"/>
          <w:numId w:val="36"/>
        </w:numPr>
      </w:pPr>
      <w:bookmarkStart w:id="69" w:name="_Toc204591767"/>
      <w:r>
        <w:t>Notices</w:t>
      </w:r>
      <w:bookmarkEnd w:id="69"/>
    </w:p>
    <w:p w14:paraId="1E6B3BB5" w14:textId="77777777" w:rsidR="00316E58" w:rsidRDefault="00316E58" w:rsidP="00617CD9">
      <w:pPr>
        <w:pStyle w:val="ClauseLevel3CharChar"/>
        <w:numPr>
          <w:ilvl w:val="2"/>
          <w:numId w:val="36"/>
        </w:numPr>
      </w:pPr>
      <w:bookmarkStart w:id="70" w:name="_Toc119231696"/>
      <w:bookmarkStart w:id="71" w:name="_Toc181367351"/>
      <w:bookmarkStart w:id="72" w:name="_Toc200381514"/>
      <w:r>
        <w:t xml:space="preserve">A Notice under this Green </w:t>
      </w:r>
      <w:r w:rsidRPr="00F41A85">
        <w:t>Lease</w:t>
      </w:r>
      <w:r>
        <w:t xml:space="preserve"> Schedule</w:t>
      </w:r>
      <w:r w:rsidRPr="00F41A85">
        <w:t xml:space="preserve"> is only effective if it is in writing, and dealt with as follows:</w:t>
      </w:r>
    </w:p>
    <w:p w14:paraId="12DE495A" w14:textId="77777777" w:rsidR="00316E58" w:rsidRDefault="00316E58" w:rsidP="00CB5A57">
      <w:pPr>
        <w:pStyle w:val="ClauseLevel4"/>
        <w:numPr>
          <w:ilvl w:val="3"/>
          <w:numId w:val="36"/>
        </w:numPr>
        <w:ind w:left="1134" w:hanging="283"/>
      </w:pPr>
      <w:r w:rsidRPr="00F41A85">
        <w:rPr>
          <w:i/>
        </w:rPr>
        <w:t>if given by the Tenant to the Landlord</w:t>
      </w:r>
      <w:r w:rsidRPr="00F41A85">
        <w:t xml:space="preserve"> – given by the Tenant and addressed to the Landlord at the address or email address specified in Item 1</w:t>
      </w:r>
      <w:r>
        <w:t xml:space="preserve"> of the Lease</w:t>
      </w:r>
      <w:r w:rsidRPr="00F41A85">
        <w:t xml:space="preserve"> or as otherwise notified by the Landlord; or</w:t>
      </w:r>
    </w:p>
    <w:p w14:paraId="74B0B6D1" w14:textId="77777777" w:rsidR="00316E58" w:rsidRDefault="00316E58" w:rsidP="00CB5A57">
      <w:pPr>
        <w:pStyle w:val="ClauseLevel4"/>
        <w:numPr>
          <w:ilvl w:val="3"/>
          <w:numId w:val="36"/>
        </w:numPr>
        <w:ind w:left="1134" w:hanging="283"/>
      </w:pPr>
      <w:r w:rsidRPr="00F41A85">
        <w:rPr>
          <w:i/>
        </w:rPr>
        <w:t>if given by the Landlord to the Tenant</w:t>
      </w:r>
      <w:r w:rsidRPr="00F41A85">
        <w:t xml:space="preserve"> – given by the Landlord and addressed to the </w:t>
      </w:r>
      <w:r w:rsidRPr="00980A48">
        <w:t>Tenant</w:t>
      </w:r>
      <w:r w:rsidRPr="00F41A85">
        <w:t xml:space="preserve"> at the address or email address specified in Item 2</w:t>
      </w:r>
      <w:r>
        <w:t xml:space="preserve"> of the Lease</w:t>
      </w:r>
      <w:r w:rsidRPr="00F41A85">
        <w:t xml:space="preserve"> or as otherwise notified by the Tenant.</w:t>
      </w:r>
    </w:p>
    <w:p w14:paraId="3A6267D0" w14:textId="77777777" w:rsidR="00316E58" w:rsidRDefault="00316E58" w:rsidP="00617CD9">
      <w:pPr>
        <w:pStyle w:val="ClauseLevel3CharChar"/>
        <w:numPr>
          <w:ilvl w:val="2"/>
          <w:numId w:val="36"/>
        </w:numPr>
      </w:pPr>
      <w:r w:rsidRPr="00F41A85">
        <w:t>A Notice is to be:</w:t>
      </w:r>
    </w:p>
    <w:p w14:paraId="6C356203" w14:textId="77777777" w:rsidR="00316E58" w:rsidRDefault="00316E58" w:rsidP="00CB5A57">
      <w:pPr>
        <w:pStyle w:val="ClauseLevel4"/>
        <w:numPr>
          <w:ilvl w:val="3"/>
          <w:numId w:val="36"/>
        </w:numPr>
        <w:ind w:left="1134" w:hanging="283"/>
      </w:pPr>
      <w:r>
        <w:t xml:space="preserve">signed </w:t>
      </w:r>
      <w:r w:rsidRPr="00980A48">
        <w:t>by</w:t>
      </w:r>
      <w:r>
        <w:t xml:space="preserve"> the person giving the Notice and delivered by </w:t>
      </w:r>
      <w:proofErr w:type="gramStart"/>
      <w:r>
        <w:t>hand;</w:t>
      </w:r>
      <w:proofErr w:type="gramEnd"/>
    </w:p>
    <w:p w14:paraId="56FE09EB" w14:textId="77777777" w:rsidR="00316E58" w:rsidRDefault="00316E58" w:rsidP="00CB5A57">
      <w:pPr>
        <w:pStyle w:val="ClauseLevel4"/>
        <w:numPr>
          <w:ilvl w:val="3"/>
          <w:numId w:val="36"/>
        </w:numPr>
        <w:ind w:left="1134" w:hanging="283"/>
      </w:pPr>
      <w:r>
        <w:t>signed by the person giving the Notice and sent by prepaid post; or</w:t>
      </w:r>
    </w:p>
    <w:p w14:paraId="6ACF6DE3" w14:textId="77777777" w:rsidR="00316E58" w:rsidRDefault="00316E58" w:rsidP="00CB5A57">
      <w:pPr>
        <w:pStyle w:val="ClauseLevel4"/>
        <w:numPr>
          <w:ilvl w:val="3"/>
          <w:numId w:val="36"/>
        </w:numPr>
        <w:ind w:left="1134" w:hanging="283"/>
      </w:pPr>
      <w:r>
        <w:t>sent by email.</w:t>
      </w:r>
    </w:p>
    <w:p w14:paraId="32B77E6C" w14:textId="77777777" w:rsidR="00316E58" w:rsidRDefault="00316E58" w:rsidP="00617CD9">
      <w:pPr>
        <w:pStyle w:val="ClauseLevel3CharChar"/>
        <w:numPr>
          <w:ilvl w:val="2"/>
          <w:numId w:val="36"/>
        </w:numPr>
      </w:pPr>
      <w:r w:rsidRPr="00F41A85">
        <w:t xml:space="preserve">A Notice is deemed to be </w:t>
      </w:r>
      <w:proofErr w:type="gramStart"/>
      <w:r w:rsidRPr="00F41A85">
        <w:t>effected</w:t>
      </w:r>
      <w:proofErr w:type="gramEnd"/>
      <w:r w:rsidRPr="00F41A85">
        <w:t>:</w:t>
      </w:r>
    </w:p>
    <w:p w14:paraId="4479D0DF" w14:textId="77777777" w:rsidR="00316E58" w:rsidRPr="00980A48" w:rsidRDefault="00316E58" w:rsidP="00CB5A57">
      <w:pPr>
        <w:pStyle w:val="ClauseLevel4"/>
        <w:numPr>
          <w:ilvl w:val="3"/>
          <w:numId w:val="36"/>
        </w:numPr>
        <w:ind w:left="1134" w:hanging="283"/>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104EDA79" w14:textId="77777777" w:rsidR="00316E58" w:rsidRPr="00980A48" w:rsidRDefault="00316E58" w:rsidP="00CB5A57">
      <w:pPr>
        <w:pStyle w:val="ClauseLevel4"/>
        <w:numPr>
          <w:ilvl w:val="3"/>
          <w:numId w:val="36"/>
        </w:numPr>
        <w:ind w:left="1134" w:hanging="283"/>
      </w:pPr>
      <w:r w:rsidRPr="00980A48">
        <w:rPr>
          <w:i/>
        </w:rPr>
        <w:t>if sent by prepaid post</w:t>
      </w:r>
      <w:r w:rsidRPr="00980A48">
        <w:t xml:space="preserve"> </w:t>
      </w:r>
      <w:r w:rsidRPr="00F41A85">
        <w:t xml:space="preserve">– </w:t>
      </w:r>
      <w:r w:rsidRPr="00980A48">
        <w:t>on the day which is 3 Working Days after posting; and</w:t>
      </w:r>
    </w:p>
    <w:p w14:paraId="3C20172B" w14:textId="77777777" w:rsidR="00316E58" w:rsidRDefault="00316E58" w:rsidP="00CB5A57">
      <w:pPr>
        <w:pStyle w:val="ClauseLevel4"/>
        <w:numPr>
          <w:ilvl w:val="3"/>
          <w:numId w:val="36"/>
        </w:numPr>
        <w:ind w:left="1134" w:hanging="283"/>
      </w:pPr>
      <w:r w:rsidRPr="00980A48">
        <w:rPr>
          <w:i/>
        </w:rPr>
        <w:t>if transmitted by email</w:t>
      </w:r>
      <w:r w:rsidRPr="00980A48">
        <w:t xml:space="preserve"> </w:t>
      </w:r>
      <w:r w:rsidRPr="00F41A85">
        <w:t xml:space="preserve">– </w:t>
      </w:r>
      <w:r w:rsidRPr="00980A48">
        <w:t>on the day</w:t>
      </w:r>
      <w:r w:rsidRPr="00F41A85">
        <w:t xml:space="preserve"> of sending.</w:t>
      </w:r>
    </w:p>
    <w:p w14:paraId="3625A3D7" w14:textId="77777777" w:rsidR="00316E58" w:rsidRPr="00980A48" w:rsidRDefault="00316E58" w:rsidP="00617CD9">
      <w:pPr>
        <w:pStyle w:val="ClauseLevel3CharChar"/>
        <w:numPr>
          <w:ilvl w:val="2"/>
          <w:numId w:val="36"/>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4E2ED853" w14:textId="77777777" w:rsidR="00685BEF" w:rsidRDefault="00685BEF">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73" w:name="_Toc204346285"/>
      <w:bookmarkEnd w:id="70"/>
      <w:bookmarkEnd w:id="71"/>
      <w:bookmarkEnd w:id="72"/>
      <w:r>
        <w:br w:type="page"/>
      </w:r>
    </w:p>
    <w:p w14:paraId="01EBB93F" w14:textId="57DC17E3" w:rsidR="00685BEF" w:rsidRPr="00C443F4" w:rsidRDefault="00685BEF" w:rsidP="00685BEF">
      <w:pPr>
        <w:pStyle w:val="Heading1"/>
        <w:shd w:val="clear" w:color="auto" w:fill="66CCFF"/>
        <w:tabs>
          <w:tab w:val="clear" w:pos="850"/>
        </w:tabs>
        <w:ind w:left="0" w:firstLine="1"/>
      </w:pPr>
      <w:bookmarkStart w:id="74" w:name="_Toc204591768"/>
      <w:r w:rsidRPr="00C443F4">
        <w:lastRenderedPageBreak/>
        <w:t>A</w:t>
      </w:r>
      <w:r>
        <w:t>nnexure</w:t>
      </w:r>
      <w:r w:rsidRPr="00C443F4">
        <w:t xml:space="preserve"> </w:t>
      </w:r>
      <w:r>
        <w:t>A</w:t>
      </w:r>
      <w:r w:rsidRPr="00C443F4">
        <w:t xml:space="preserve"> </w:t>
      </w:r>
      <w:r>
        <w:t xml:space="preserve">– </w:t>
      </w:r>
      <w:r w:rsidRPr="00C443F4">
        <w:t>O</w:t>
      </w:r>
      <w:r>
        <w:t>ptional Clauses</w:t>
      </w:r>
      <w:bookmarkEnd w:id="73"/>
      <w:bookmarkEnd w:id="74"/>
    </w:p>
    <w:p w14:paraId="2C7D2C0B" w14:textId="77777777" w:rsidR="001B587D" w:rsidRDefault="001B587D" w:rsidP="001B587D">
      <w:pPr>
        <w:pStyle w:val="PlainParagraph"/>
      </w:pPr>
    </w:p>
    <w:p w14:paraId="74108E32" w14:textId="77777777" w:rsidR="005D3E0C" w:rsidRPr="00377080" w:rsidRDefault="005D3E0C" w:rsidP="00377080"/>
    <w:sectPr w:rsidR="005D3E0C" w:rsidRPr="00377080" w:rsidSect="00975B1D">
      <w:headerReference w:type="default" r:id="rId24"/>
      <w:footerReference w:type="default" r:id="rId25"/>
      <w:pgSz w:w="11906" w:h="16838" w:code="9"/>
      <w:pgMar w:top="1418" w:right="1418" w:bottom="1560"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D3B57" w14:textId="77777777" w:rsidR="009169AD" w:rsidRDefault="009169AD" w:rsidP="00EF4574">
      <w:pPr>
        <w:spacing w:before="0" w:after="0" w:line="240" w:lineRule="auto"/>
      </w:pPr>
      <w:r>
        <w:separator/>
      </w:r>
    </w:p>
    <w:p w14:paraId="544A2E54" w14:textId="77777777" w:rsidR="009169AD" w:rsidRDefault="009169AD"/>
  </w:endnote>
  <w:endnote w:type="continuationSeparator" w:id="0">
    <w:p w14:paraId="7F881314" w14:textId="77777777" w:rsidR="009169AD" w:rsidRDefault="009169AD" w:rsidP="00EF4574">
      <w:pPr>
        <w:spacing w:before="0" w:after="0" w:line="240" w:lineRule="auto"/>
      </w:pPr>
      <w:r>
        <w:continuationSeparator/>
      </w:r>
    </w:p>
    <w:p w14:paraId="2250E618" w14:textId="77777777" w:rsidR="009169AD" w:rsidRDefault="00916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0DA1" w14:textId="77777777" w:rsidR="00605027" w:rsidRDefault="00605027"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A32E" w14:textId="77777777" w:rsidR="00605027" w:rsidRDefault="00605027">
    <w:pPr>
      <w:pStyle w:val="Footer"/>
    </w:pPr>
  </w:p>
  <w:sdt>
    <w:sdtPr>
      <w:rPr>
        <w:rStyle w:val="Classification"/>
      </w:rPr>
      <w:alias w:val="Status"/>
      <w:tag w:val=""/>
      <w:id w:val="-200009368"/>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045ACC7E" w14:textId="413EEC28" w:rsidR="00605027" w:rsidRDefault="00605027" w:rsidP="000A6A8B">
        <w:pPr>
          <w:pStyle w:val="Footer"/>
          <w:jc w:val="center"/>
          <w:rPr>
            <w:rStyle w:val="Classification"/>
          </w:rPr>
        </w:pPr>
        <w:r>
          <w:rPr>
            <w:rStyle w:val="Classification"/>
          </w:rPr>
          <w:t>Classification</w:t>
        </w:r>
      </w:p>
    </w:sdtContent>
  </w:sdt>
  <w:p w14:paraId="2A63BAC4" w14:textId="77777777" w:rsidR="00605027" w:rsidRPr="000A6A8B" w:rsidRDefault="00605027"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AA106" w14:textId="77777777" w:rsidR="009169AD" w:rsidRDefault="009169AD" w:rsidP="0020122A">
      <w:pPr>
        <w:pStyle w:val="FootnoteSeparator"/>
      </w:pPr>
    </w:p>
  </w:footnote>
  <w:footnote w:type="continuationSeparator" w:id="0">
    <w:p w14:paraId="31619975" w14:textId="77777777" w:rsidR="009169AD" w:rsidRDefault="009169AD" w:rsidP="00EF4574">
      <w:pPr>
        <w:spacing w:before="0" w:after="0" w:line="240" w:lineRule="auto"/>
      </w:pPr>
      <w:r>
        <w:continuationSeparator/>
      </w:r>
    </w:p>
    <w:p w14:paraId="0848EAC2" w14:textId="77777777" w:rsidR="009169AD" w:rsidRDefault="00916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E994C" w14:textId="77777777" w:rsidR="00605027" w:rsidRDefault="00605027">
    <w:pPr>
      <w:pStyle w:val="Header"/>
    </w:pPr>
    <w:r>
      <w:rPr>
        <w:noProof/>
      </w:rPr>
      <w:drawing>
        <wp:anchor distT="0" distB="0" distL="114300" distR="114300" simplePos="0" relativeHeight="251657216" behindDoc="1" locked="0" layoutInCell="1" allowOverlap="1" wp14:anchorId="0AA42EEF" wp14:editId="57A94889">
          <wp:simplePos x="0" y="0"/>
          <wp:positionH relativeFrom="column">
            <wp:posOffset>-890905</wp:posOffset>
          </wp:positionH>
          <wp:positionV relativeFrom="paragraph">
            <wp:posOffset>1440180</wp:posOffset>
          </wp:positionV>
          <wp:extent cx="7573645" cy="8912225"/>
          <wp:effectExtent l="0" t="0" r="8255" b="3175"/>
          <wp:wrapNone/>
          <wp:docPr id="418484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14509513" wp14:editId="42E2208B">
          <wp:simplePos x="0" y="0"/>
          <wp:positionH relativeFrom="column">
            <wp:posOffset>-205105</wp:posOffset>
          </wp:positionH>
          <wp:positionV relativeFrom="paragraph">
            <wp:posOffset>316230</wp:posOffset>
          </wp:positionV>
          <wp:extent cx="3324225" cy="1019175"/>
          <wp:effectExtent l="0" t="0" r="9525" b="9525"/>
          <wp:wrapNone/>
          <wp:docPr id="1688712348"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12348"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BAE5" w14:textId="42656B50" w:rsidR="00605027" w:rsidRDefault="00663C82" w:rsidP="000A6A8B">
    <w:pPr>
      <w:pStyle w:val="Header"/>
      <w:jc w:val="center"/>
    </w:pPr>
    <w:r>
      <w:rPr>
        <w:noProof/>
      </w:rPr>
      <w:pict w14:anchorId="3518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6192">
          <v:imagedata r:id="rId1" o:title="Long word cover_blue"/>
        </v:shape>
      </w:pict>
    </w:r>
    <w:sdt>
      <w:sdtPr>
        <w:rPr>
          <w:rStyle w:val="Classification"/>
        </w:rPr>
        <w:alias w:val="Status"/>
        <w:tag w:val=""/>
        <w:id w:val="1380437883"/>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605027">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379D41D8" w:rsidR="00DB6D69" w:rsidRDefault="002D041C">
    <w:pPr>
      <w:pStyle w:val="Header"/>
    </w:pPr>
    <w:r>
      <w:rPr>
        <w:noProof/>
      </w:rPr>
      <w:drawing>
        <wp:anchor distT="0" distB="0" distL="114300" distR="114300" simplePos="0" relativeHeight="251656192" behindDoc="1" locked="0" layoutInCell="1" allowOverlap="1" wp14:anchorId="26F3CB1F" wp14:editId="78073D66">
          <wp:simplePos x="0" y="0"/>
          <wp:positionH relativeFrom="column">
            <wp:posOffset>-209550</wp:posOffset>
          </wp:positionH>
          <wp:positionV relativeFrom="paragraph">
            <wp:posOffset>352425</wp:posOffset>
          </wp:positionV>
          <wp:extent cx="3324225" cy="1019175"/>
          <wp:effectExtent l="0" t="0" r="9525" b="9525"/>
          <wp:wrapNone/>
          <wp:docPr id="9349065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0657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A63B91">
      <w:rPr>
        <w:noProof/>
      </w:rPr>
      <w:drawing>
        <wp:anchor distT="0" distB="0" distL="114300" distR="114300" simplePos="0" relativeHeight="251655168" behindDoc="1" locked="0" layoutInCell="1" allowOverlap="1" wp14:anchorId="60867042" wp14:editId="4ECCC55B">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663C82"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7216">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BE95" w14:textId="77777777" w:rsidR="005D3E0C" w:rsidRDefault="005D3E0C">
    <w:pPr>
      <w:pStyle w:val="Header"/>
      <w:rPr>
        <w:b/>
      </w:rPr>
    </w:pPr>
    <w:r w:rsidRPr="00DB6D69">
      <w:rPr>
        <w:b/>
      </w:rPr>
      <w:t>Department of Finance</w:t>
    </w:r>
  </w:p>
  <w:p w14:paraId="224C0BBC" w14:textId="10B1B6FC" w:rsidR="0082589D" w:rsidRPr="00DB6D69" w:rsidRDefault="007D0EA5">
    <w:pPr>
      <w:pStyle w:val="Header"/>
      <w:rPr>
        <w:b/>
      </w:rPr>
    </w:pPr>
    <w:r>
      <w:rPr>
        <w:b/>
      </w:rPr>
      <w:t>Schedule D2</w:t>
    </w:r>
    <w:r w:rsidR="002A573D">
      <w:rPr>
        <w:b/>
      </w:rPr>
      <w:t xml:space="preserve"> V2.0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4757ED"/>
    <w:multiLevelType w:val="hybridMultilevel"/>
    <w:tmpl w:val="E3FA9AA8"/>
    <w:lvl w:ilvl="0" w:tplc="891A41C2">
      <w:start w:val="1"/>
      <w:numFmt w:val="bullet"/>
      <w:lvlText w:val=""/>
      <w:lvlJc w:val="left"/>
      <w:pPr>
        <w:ind w:left="720" w:hanging="360"/>
      </w:pPr>
      <w:rPr>
        <w:rFonts w:ascii="Symbol" w:hAnsi="Symbol" w:hint="default"/>
      </w:rPr>
    </w:lvl>
    <w:lvl w:ilvl="1" w:tplc="3A5C4CAA">
      <w:start w:val="1"/>
      <w:numFmt w:val="bullet"/>
      <w:lvlText w:val="o"/>
      <w:lvlJc w:val="left"/>
      <w:pPr>
        <w:ind w:left="1440" w:hanging="360"/>
      </w:pPr>
      <w:rPr>
        <w:rFonts w:ascii="Courier New" w:hAnsi="Courier New" w:hint="default"/>
      </w:rPr>
    </w:lvl>
    <w:lvl w:ilvl="2" w:tplc="749C1D78">
      <w:start w:val="1"/>
      <w:numFmt w:val="bullet"/>
      <w:lvlText w:val=""/>
      <w:lvlJc w:val="left"/>
      <w:pPr>
        <w:ind w:left="2160" w:hanging="360"/>
      </w:pPr>
      <w:rPr>
        <w:rFonts w:ascii="Wingdings" w:hAnsi="Wingdings" w:hint="default"/>
      </w:rPr>
    </w:lvl>
    <w:lvl w:ilvl="3" w:tplc="0F2A0E5A">
      <w:start w:val="1"/>
      <w:numFmt w:val="bullet"/>
      <w:lvlText w:val=""/>
      <w:lvlJc w:val="left"/>
      <w:pPr>
        <w:ind w:left="2880" w:hanging="360"/>
      </w:pPr>
      <w:rPr>
        <w:rFonts w:ascii="Symbol" w:hAnsi="Symbol" w:hint="default"/>
      </w:rPr>
    </w:lvl>
    <w:lvl w:ilvl="4" w:tplc="07745852">
      <w:start w:val="1"/>
      <w:numFmt w:val="bullet"/>
      <w:lvlText w:val="o"/>
      <w:lvlJc w:val="left"/>
      <w:pPr>
        <w:ind w:left="3600" w:hanging="360"/>
      </w:pPr>
      <w:rPr>
        <w:rFonts w:ascii="Courier New" w:hAnsi="Courier New" w:hint="default"/>
      </w:rPr>
    </w:lvl>
    <w:lvl w:ilvl="5" w:tplc="BFB888C0">
      <w:start w:val="1"/>
      <w:numFmt w:val="bullet"/>
      <w:lvlText w:val=""/>
      <w:lvlJc w:val="left"/>
      <w:pPr>
        <w:ind w:left="4320" w:hanging="360"/>
      </w:pPr>
      <w:rPr>
        <w:rFonts w:ascii="Wingdings" w:hAnsi="Wingdings" w:hint="default"/>
      </w:rPr>
    </w:lvl>
    <w:lvl w:ilvl="6" w:tplc="D4F09882">
      <w:start w:val="1"/>
      <w:numFmt w:val="bullet"/>
      <w:lvlText w:val=""/>
      <w:lvlJc w:val="left"/>
      <w:pPr>
        <w:ind w:left="5040" w:hanging="360"/>
      </w:pPr>
      <w:rPr>
        <w:rFonts w:ascii="Symbol" w:hAnsi="Symbol" w:hint="default"/>
      </w:rPr>
    </w:lvl>
    <w:lvl w:ilvl="7" w:tplc="36B4257E">
      <w:start w:val="1"/>
      <w:numFmt w:val="bullet"/>
      <w:lvlText w:val="o"/>
      <w:lvlJc w:val="left"/>
      <w:pPr>
        <w:ind w:left="5760" w:hanging="360"/>
      </w:pPr>
      <w:rPr>
        <w:rFonts w:ascii="Courier New" w:hAnsi="Courier New" w:hint="default"/>
      </w:rPr>
    </w:lvl>
    <w:lvl w:ilvl="8" w:tplc="B8DE8FE2">
      <w:start w:val="1"/>
      <w:numFmt w:val="bullet"/>
      <w:lvlText w:val=""/>
      <w:lvlJc w:val="left"/>
      <w:pPr>
        <w:ind w:left="6480" w:hanging="360"/>
      </w:pPr>
      <w:rPr>
        <w:rFonts w:ascii="Wingdings" w:hAnsi="Wingdings" w:hint="default"/>
      </w:rPr>
    </w:lvl>
  </w:abstractNum>
  <w:abstractNum w:abstractNumId="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1"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2"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5"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8"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9"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6"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A165F3A"/>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37375847">
    <w:abstractNumId w:val="1"/>
  </w:num>
  <w:num w:numId="2" w16cid:durableId="1557669800">
    <w:abstractNumId w:val="28"/>
  </w:num>
  <w:num w:numId="3" w16cid:durableId="9798466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 w16cid:durableId="2102528850">
    <w:abstractNumId w:val="16"/>
  </w:num>
  <w:num w:numId="5" w16cid:durableId="58477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633856">
    <w:abstractNumId w:val="20"/>
  </w:num>
  <w:num w:numId="7" w16cid:durableId="366491886">
    <w:abstractNumId w:val="22"/>
  </w:num>
  <w:num w:numId="8" w16cid:durableId="1543056314">
    <w:abstractNumId w:val="13"/>
  </w:num>
  <w:num w:numId="9" w16cid:durableId="272253458">
    <w:abstractNumId w:val="27"/>
  </w:num>
  <w:num w:numId="10" w16cid:durableId="241305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168011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2" w16cid:durableId="875120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36927">
    <w:abstractNumId w:val="8"/>
  </w:num>
  <w:num w:numId="14" w16cid:durableId="1477258258">
    <w:abstractNumId w:val="14"/>
  </w:num>
  <w:num w:numId="15" w16cid:durableId="875236276">
    <w:abstractNumId w:val="11"/>
  </w:num>
  <w:num w:numId="16" w16cid:durableId="1035889497">
    <w:abstractNumId w:val="2"/>
  </w:num>
  <w:num w:numId="17" w16cid:durableId="931625331">
    <w:abstractNumId w:val="7"/>
  </w:num>
  <w:num w:numId="18" w16cid:durableId="1794784292">
    <w:abstractNumId w:val="17"/>
  </w:num>
  <w:num w:numId="19" w16cid:durableId="1369599382">
    <w:abstractNumId w:val="3"/>
  </w:num>
  <w:num w:numId="20" w16cid:durableId="1826047373">
    <w:abstractNumId w:val="10"/>
  </w:num>
  <w:num w:numId="21" w16cid:durableId="1746998682">
    <w:abstractNumId w:val="15"/>
  </w:num>
  <w:num w:numId="22" w16cid:durableId="113406147">
    <w:abstractNumId w:val="6"/>
  </w:num>
  <w:num w:numId="23" w16cid:durableId="400754745">
    <w:abstractNumId w:val="9"/>
  </w:num>
  <w:num w:numId="24" w16cid:durableId="467867012">
    <w:abstractNumId w:val="5"/>
  </w:num>
  <w:num w:numId="25" w16cid:durableId="153566690">
    <w:abstractNumId w:val="23"/>
  </w:num>
  <w:num w:numId="26" w16cid:durableId="699547343">
    <w:abstractNumId w:val="24"/>
  </w:num>
  <w:num w:numId="27" w16cid:durableId="714161803">
    <w:abstractNumId w:val="26"/>
  </w:num>
  <w:num w:numId="28" w16cid:durableId="685863785">
    <w:abstractNumId w:val="19"/>
  </w:num>
  <w:num w:numId="29" w16cid:durableId="1365403194">
    <w:abstractNumId w:val="0"/>
  </w:num>
  <w:num w:numId="30" w16cid:durableId="941717094">
    <w:abstractNumId w:val="12"/>
  </w:num>
  <w:num w:numId="31" w16cid:durableId="104814929">
    <w:abstractNumId w:val="29"/>
  </w:num>
  <w:num w:numId="32" w16cid:durableId="631444164">
    <w:abstractNumId w:val="11"/>
  </w:num>
  <w:num w:numId="33" w16cid:durableId="503975189">
    <w:abstractNumId w:val="4"/>
  </w:num>
  <w:num w:numId="34" w16cid:durableId="1963799285">
    <w:abstractNumId w:val="16"/>
  </w:num>
  <w:num w:numId="35" w16cid:durableId="1441799212">
    <w:abstractNumId w:val="30"/>
  </w:num>
  <w:num w:numId="36" w16cid:durableId="142165047">
    <w:abstractNumId w:val="21"/>
  </w:num>
  <w:num w:numId="37" w16cid:durableId="2033800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1598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71A8"/>
    <w:rsid w:val="0001255F"/>
    <w:rsid w:val="000205EF"/>
    <w:rsid w:val="00025A65"/>
    <w:rsid w:val="0002782F"/>
    <w:rsid w:val="00034C24"/>
    <w:rsid w:val="00040639"/>
    <w:rsid w:val="0004718C"/>
    <w:rsid w:val="00053992"/>
    <w:rsid w:val="00054E4D"/>
    <w:rsid w:val="00060073"/>
    <w:rsid w:val="000603C7"/>
    <w:rsid w:val="00074A64"/>
    <w:rsid w:val="000774CA"/>
    <w:rsid w:val="000811FE"/>
    <w:rsid w:val="000829F4"/>
    <w:rsid w:val="000952AF"/>
    <w:rsid w:val="000A0807"/>
    <w:rsid w:val="000A38FE"/>
    <w:rsid w:val="000A4B30"/>
    <w:rsid w:val="000A6A8B"/>
    <w:rsid w:val="000B4EDB"/>
    <w:rsid w:val="000B51FA"/>
    <w:rsid w:val="000B5EC8"/>
    <w:rsid w:val="000C0348"/>
    <w:rsid w:val="000C2A48"/>
    <w:rsid w:val="000C2D48"/>
    <w:rsid w:val="000C34C8"/>
    <w:rsid w:val="000C5DA4"/>
    <w:rsid w:val="000C5F75"/>
    <w:rsid w:val="000D3C0E"/>
    <w:rsid w:val="000D60B1"/>
    <w:rsid w:val="000F0E2B"/>
    <w:rsid w:val="00100732"/>
    <w:rsid w:val="00116FFF"/>
    <w:rsid w:val="00120E64"/>
    <w:rsid w:val="001214D8"/>
    <w:rsid w:val="00125186"/>
    <w:rsid w:val="00125802"/>
    <w:rsid w:val="00133C2F"/>
    <w:rsid w:val="00136530"/>
    <w:rsid w:val="001422FA"/>
    <w:rsid w:val="00143338"/>
    <w:rsid w:val="00152B97"/>
    <w:rsid w:val="001541EA"/>
    <w:rsid w:val="001566A0"/>
    <w:rsid w:val="00156FDD"/>
    <w:rsid w:val="001612A4"/>
    <w:rsid w:val="0016235D"/>
    <w:rsid w:val="00163143"/>
    <w:rsid w:val="00173E98"/>
    <w:rsid w:val="00173FA7"/>
    <w:rsid w:val="0017717E"/>
    <w:rsid w:val="0018421A"/>
    <w:rsid w:val="00195759"/>
    <w:rsid w:val="00196083"/>
    <w:rsid w:val="001A5B18"/>
    <w:rsid w:val="001B468A"/>
    <w:rsid w:val="001B587D"/>
    <w:rsid w:val="001B731A"/>
    <w:rsid w:val="001C60FD"/>
    <w:rsid w:val="001D3AF0"/>
    <w:rsid w:val="001D48EE"/>
    <w:rsid w:val="001D7EB4"/>
    <w:rsid w:val="001E1DC0"/>
    <w:rsid w:val="001E3CEB"/>
    <w:rsid w:val="001F3AE0"/>
    <w:rsid w:val="0020122A"/>
    <w:rsid w:val="00212C11"/>
    <w:rsid w:val="00214086"/>
    <w:rsid w:val="002140F0"/>
    <w:rsid w:val="00220EFD"/>
    <w:rsid w:val="002246FF"/>
    <w:rsid w:val="00225734"/>
    <w:rsid w:val="00240CEA"/>
    <w:rsid w:val="002414FB"/>
    <w:rsid w:val="00241930"/>
    <w:rsid w:val="00247FD2"/>
    <w:rsid w:val="00251575"/>
    <w:rsid w:val="00257993"/>
    <w:rsid w:val="00261821"/>
    <w:rsid w:val="0026588C"/>
    <w:rsid w:val="002800D4"/>
    <w:rsid w:val="0028602A"/>
    <w:rsid w:val="002A1D04"/>
    <w:rsid w:val="002A573D"/>
    <w:rsid w:val="002B7879"/>
    <w:rsid w:val="002C3B98"/>
    <w:rsid w:val="002D041C"/>
    <w:rsid w:val="002D1DBA"/>
    <w:rsid w:val="002E53E6"/>
    <w:rsid w:val="002E66F5"/>
    <w:rsid w:val="002F0252"/>
    <w:rsid w:val="002F0CA0"/>
    <w:rsid w:val="002F5017"/>
    <w:rsid w:val="002F715A"/>
    <w:rsid w:val="00301144"/>
    <w:rsid w:val="0030200C"/>
    <w:rsid w:val="003148B7"/>
    <w:rsid w:val="003152C9"/>
    <w:rsid w:val="003158C3"/>
    <w:rsid w:val="00316E58"/>
    <w:rsid w:val="003274CD"/>
    <w:rsid w:val="003351E5"/>
    <w:rsid w:val="0035119D"/>
    <w:rsid w:val="003647FA"/>
    <w:rsid w:val="003673B1"/>
    <w:rsid w:val="003676D5"/>
    <w:rsid w:val="003727D1"/>
    <w:rsid w:val="00377080"/>
    <w:rsid w:val="0038059E"/>
    <w:rsid w:val="00392021"/>
    <w:rsid w:val="0039497A"/>
    <w:rsid w:val="003968E7"/>
    <w:rsid w:val="003A71C5"/>
    <w:rsid w:val="003B4F12"/>
    <w:rsid w:val="003C0E5E"/>
    <w:rsid w:val="003C57E2"/>
    <w:rsid w:val="003C78C6"/>
    <w:rsid w:val="003D3361"/>
    <w:rsid w:val="003F35BD"/>
    <w:rsid w:val="004072AC"/>
    <w:rsid w:val="0041038B"/>
    <w:rsid w:val="00412DFC"/>
    <w:rsid w:val="00413152"/>
    <w:rsid w:val="0041792D"/>
    <w:rsid w:val="00422E5D"/>
    <w:rsid w:val="00423F31"/>
    <w:rsid w:val="004309CA"/>
    <w:rsid w:val="00431899"/>
    <w:rsid w:val="00437E87"/>
    <w:rsid w:val="00442B60"/>
    <w:rsid w:val="00452D7B"/>
    <w:rsid w:val="00455000"/>
    <w:rsid w:val="00473DD8"/>
    <w:rsid w:val="0047630E"/>
    <w:rsid w:val="00486804"/>
    <w:rsid w:val="00495226"/>
    <w:rsid w:val="004A401C"/>
    <w:rsid w:val="004B00DF"/>
    <w:rsid w:val="004B3775"/>
    <w:rsid w:val="004C2A06"/>
    <w:rsid w:val="004D0B46"/>
    <w:rsid w:val="004E058F"/>
    <w:rsid w:val="004E3B87"/>
    <w:rsid w:val="004E4149"/>
    <w:rsid w:val="00510921"/>
    <w:rsid w:val="00510AD3"/>
    <w:rsid w:val="00513348"/>
    <w:rsid w:val="00530A8E"/>
    <w:rsid w:val="00533B5D"/>
    <w:rsid w:val="0053416B"/>
    <w:rsid w:val="005438CC"/>
    <w:rsid w:val="00543C0E"/>
    <w:rsid w:val="0055677E"/>
    <w:rsid w:val="005570E8"/>
    <w:rsid w:val="005600FD"/>
    <w:rsid w:val="00564DC2"/>
    <w:rsid w:val="00576566"/>
    <w:rsid w:val="005775E0"/>
    <w:rsid w:val="005851DB"/>
    <w:rsid w:val="00593E0E"/>
    <w:rsid w:val="005970EA"/>
    <w:rsid w:val="005A2908"/>
    <w:rsid w:val="005A7169"/>
    <w:rsid w:val="005C0620"/>
    <w:rsid w:val="005C208E"/>
    <w:rsid w:val="005C37F0"/>
    <w:rsid w:val="005D2D36"/>
    <w:rsid w:val="005D3E0C"/>
    <w:rsid w:val="005E1CD0"/>
    <w:rsid w:val="005F1B6C"/>
    <w:rsid w:val="00604FDB"/>
    <w:rsid w:val="00605027"/>
    <w:rsid w:val="00617CD9"/>
    <w:rsid w:val="00622C04"/>
    <w:rsid w:val="00623BA1"/>
    <w:rsid w:val="00631064"/>
    <w:rsid w:val="00633BD6"/>
    <w:rsid w:val="006346BC"/>
    <w:rsid w:val="00644BA1"/>
    <w:rsid w:val="00650F95"/>
    <w:rsid w:val="006522D9"/>
    <w:rsid w:val="006552C3"/>
    <w:rsid w:val="00655F0E"/>
    <w:rsid w:val="00663558"/>
    <w:rsid w:val="00663C82"/>
    <w:rsid w:val="00665BBA"/>
    <w:rsid w:val="00666291"/>
    <w:rsid w:val="0066652A"/>
    <w:rsid w:val="00671A63"/>
    <w:rsid w:val="00682167"/>
    <w:rsid w:val="0068278C"/>
    <w:rsid w:val="00685BEF"/>
    <w:rsid w:val="00694024"/>
    <w:rsid w:val="00696E35"/>
    <w:rsid w:val="006A11F5"/>
    <w:rsid w:val="006B1808"/>
    <w:rsid w:val="006C42AF"/>
    <w:rsid w:val="006C4DD1"/>
    <w:rsid w:val="006C5364"/>
    <w:rsid w:val="006C6A29"/>
    <w:rsid w:val="006D1CE7"/>
    <w:rsid w:val="006D7E6E"/>
    <w:rsid w:val="006E3A12"/>
    <w:rsid w:val="006E4DE1"/>
    <w:rsid w:val="006F0096"/>
    <w:rsid w:val="006F50F6"/>
    <w:rsid w:val="006F6A77"/>
    <w:rsid w:val="00711D8E"/>
    <w:rsid w:val="00712672"/>
    <w:rsid w:val="007345AD"/>
    <w:rsid w:val="00734E3F"/>
    <w:rsid w:val="0073565E"/>
    <w:rsid w:val="007363DE"/>
    <w:rsid w:val="00736985"/>
    <w:rsid w:val="00737A13"/>
    <w:rsid w:val="007438B9"/>
    <w:rsid w:val="00745001"/>
    <w:rsid w:val="00755521"/>
    <w:rsid w:val="0075773B"/>
    <w:rsid w:val="00765735"/>
    <w:rsid w:val="00783437"/>
    <w:rsid w:val="00783E94"/>
    <w:rsid w:val="00784D6E"/>
    <w:rsid w:val="00790B26"/>
    <w:rsid w:val="0079206A"/>
    <w:rsid w:val="00795916"/>
    <w:rsid w:val="00796D31"/>
    <w:rsid w:val="007A061A"/>
    <w:rsid w:val="007A4E7B"/>
    <w:rsid w:val="007B0D0F"/>
    <w:rsid w:val="007B0E1C"/>
    <w:rsid w:val="007B4F8A"/>
    <w:rsid w:val="007B6200"/>
    <w:rsid w:val="007D0EA5"/>
    <w:rsid w:val="007D1918"/>
    <w:rsid w:val="007D29D9"/>
    <w:rsid w:val="007E1E70"/>
    <w:rsid w:val="007E4674"/>
    <w:rsid w:val="007E4747"/>
    <w:rsid w:val="007F141F"/>
    <w:rsid w:val="007F4F6E"/>
    <w:rsid w:val="007F539C"/>
    <w:rsid w:val="007F7B4E"/>
    <w:rsid w:val="00801B9F"/>
    <w:rsid w:val="00802BDD"/>
    <w:rsid w:val="00806973"/>
    <w:rsid w:val="0081270C"/>
    <w:rsid w:val="00824771"/>
    <w:rsid w:val="0082589D"/>
    <w:rsid w:val="008459B8"/>
    <w:rsid w:val="00846487"/>
    <w:rsid w:val="00854485"/>
    <w:rsid w:val="00856516"/>
    <w:rsid w:val="008573D0"/>
    <w:rsid w:val="008711ED"/>
    <w:rsid w:val="00877644"/>
    <w:rsid w:val="0088098F"/>
    <w:rsid w:val="00880B3F"/>
    <w:rsid w:val="0089015E"/>
    <w:rsid w:val="0089705F"/>
    <w:rsid w:val="008A2ECB"/>
    <w:rsid w:val="008B392A"/>
    <w:rsid w:val="008B62C7"/>
    <w:rsid w:val="008C17EE"/>
    <w:rsid w:val="008C65FC"/>
    <w:rsid w:val="008D1530"/>
    <w:rsid w:val="008D4A99"/>
    <w:rsid w:val="008E40EE"/>
    <w:rsid w:val="008F2997"/>
    <w:rsid w:val="008F73E5"/>
    <w:rsid w:val="00902F9F"/>
    <w:rsid w:val="0090309A"/>
    <w:rsid w:val="0090499C"/>
    <w:rsid w:val="009075B9"/>
    <w:rsid w:val="009169AD"/>
    <w:rsid w:val="009715ED"/>
    <w:rsid w:val="00971B20"/>
    <w:rsid w:val="00971D1A"/>
    <w:rsid w:val="00972788"/>
    <w:rsid w:val="00975B1D"/>
    <w:rsid w:val="00984168"/>
    <w:rsid w:val="00996AF2"/>
    <w:rsid w:val="009A2DA7"/>
    <w:rsid w:val="009B4D3B"/>
    <w:rsid w:val="009D480C"/>
    <w:rsid w:val="009D7407"/>
    <w:rsid w:val="009D7C8A"/>
    <w:rsid w:val="009E0866"/>
    <w:rsid w:val="009E09C1"/>
    <w:rsid w:val="009E1656"/>
    <w:rsid w:val="009F27D1"/>
    <w:rsid w:val="009F39F9"/>
    <w:rsid w:val="00A038D6"/>
    <w:rsid w:val="00A20E8E"/>
    <w:rsid w:val="00A24A62"/>
    <w:rsid w:val="00A30ED4"/>
    <w:rsid w:val="00A30F11"/>
    <w:rsid w:val="00A31C9F"/>
    <w:rsid w:val="00A6093E"/>
    <w:rsid w:val="00A63B91"/>
    <w:rsid w:val="00A709EB"/>
    <w:rsid w:val="00A73B58"/>
    <w:rsid w:val="00A73E3F"/>
    <w:rsid w:val="00A868B2"/>
    <w:rsid w:val="00A9147F"/>
    <w:rsid w:val="00A92BFE"/>
    <w:rsid w:val="00AB19CF"/>
    <w:rsid w:val="00AB27F4"/>
    <w:rsid w:val="00AB49F4"/>
    <w:rsid w:val="00AB6090"/>
    <w:rsid w:val="00AC0749"/>
    <w:rsid w:val="00AC164A"/>
    <w:rsid w:val="00AE5A83"/>
    <w:rsid w:val="00AE6E9F"/>
    <w:rsid w:val="00AF2050"/>
    <w:rsid w:val="00AF5D43"/>
    <w:rsid w:val="00B022D6"/>
    <w:rsid w:val="00B0399D"/>
    <w:rsid w:val="00B112F6"/>
    <w:rsid w:val="00B14ABF"/>
    <w:rsid w:val="00B25EA8"/>
    <w:rsid w:val="00B3143F"/>
    <w:rsid w:val="00B32CEE"/>
    <w:rsid w:val="00B33BE9"/>
    <w:rsid w:val="00B452C2"/>
    <w:rsid w:val="00B466F0"/>
    <w:rsid w:val="00B50E6F"/>
    <w:rsid w:val="00B60352"/>
    <w:rsid w:val="00B614D8"/>
    <w:rsid w:val="00B6154B"/>
    <w:rsid w:val="00B625ED"/>
    <w:rsid w:val="00B662DE"/>
    <w:rsid w:val="00B751C0"/>
    <w:rsid w:val="00B84054"/>
    <w:rsid w:val="00B91BE0"/>
    <w:rsid w:val="00B93ED8"/>
    <w:rsid w:val="00B96C2E"/>
    <w:rsid w:val="00BA2D77"/>
    <w:rsid w:val="00BA66C7"/>
    <w:rsid w:val="00BB12A5"/>
    <w:rsid w:val="00BB26C5"/>
    <w:rsid w:val="00BC3148"/>
    <w:rsid w:val="00BD3E9D"/>
    <w:rsid w:val="00BD53EB"/>
    <w:rsid w:val="00BE157A"/>
    <w:rsid w:val="00BF4DE6"/>
    <w:rsid w:val="00BF6FAA"/>
    <w:rsid w:val="00BF7061"/>
    <w:rsid w:val="00C00524"/>
    <w:rsid w:val="00C0285C"/>
    <w:rsid w:val="00C03FE1"/>
    <w:rsid w:val="00C1107B"/>
    <w:rsid w:val="00C149B0"/>
    <w:rsid w:val="00C155D0"/>
    <w:rsid w:val="00C20590"/>
    <w:rsid w:val="00C266B4"/>
    <w:rsid w:val="00C27965"/>
    <w:rsid w:val="00C30F4E"/>
    <w:rsid w:val="00C31053"/>
    <w:rsid w:val="00C321D7"/>
    <w:rsid w:val="00C4237C"/>
    <w:rsid w:val="00C42A59"/>
    <w:rsid w:val="00C42CDE"/>
    <w:rsid w:val="00C446F6"/>
    <w:rsid w:val="00C4515E"/>
    <w:rsid w:val="00C47489"/>
    <w:rsid w:val="00C653D3"/>
    <w:rsid w:val="00C719FE"/>
    <w:rsid w:val="00C844BB"/>
    <w:rsid w:val="00C93C81"/>
    <w:rsid w:val="00CA37B1"/>
    <w:rsid w:val="00CB1959"/>
    <w:rsid w:val="00CB5A57"/>
    <w:rsid w:val="00CB6D6F"/>
    <w:rsid w:val="00CD50E6"/>
    <w:rsid w:val="00CF078B"/>
    <w:rsid w:val="00D0296C"/>
    <w:rsid w:val="00D04F3C"/>
    <w:rsid w:val="00D1115D"/>
    <w:rsid w:val="00D22869"/>
    <w:rsid w:val="00D315BC"/>
    <w:rsid w:val="00D46D82"/>
    <w:rsid w:val="00D607BA"/>
    <w:rsid w:val="00D65ECD"/>
    <w:rsid w:val="00D75ECB"/>
    <w:rsid w:val="00D811DD"/>
    <w:rsid w:val="00D83CB3"/>
    <w:rsid w:val="00D93254"/>
    <w:rsid w:val="00DA04BC"/>
    <w:rsid w:val="00DA7773"/>
    <w:rsid w:val="00DB6D69"/>
    <w:rsid w:val="00DC248A"/>
    <w:rsid w:val="00DC430B"/>
    <w:rsid w:val="00DD5DE6"/>
    <w:rsid w:val="00DE0584"/>
    <w:rsid w:val="00DF25F7"/>
    <w:rsid w:val="00DF419B"/>
    <w:rsid w:val="00E14F70"/>
    <w:rsid w:val="00E15A5D"/>
    <w:rsid w:val="00E27F6E"/>
    <w:rsid w:val="00E30A11"/>
    <w:rsid w:val="00E357B7"/>
    <w:rsid w:val="00E44D53"/>
    <w:rsid w:val="00E45F9E"/>
    <w:rsid w:val="00E52DD2"/>
    <w:rsid w:val="00E53800"/>
    <w:rsid w:val="00E6081F"/>
    <w:rsid w:val="00E63F24"/>
    <w:rsid w:val="00E7370F"/>
    <w:rsid w:val="00E8295F"/>
    <w:rsid w:val="00E833D1"/>
    <w:rsid w:val="00E84881"/>
    <w:rsid w:val="00EA04B2"/>
    <w:rsid w:val="00EA20F3"/>
    <w:rsid w:val="00EA2930"/>
    <w:rsid w:val="00EA47ED"/>
    <w:rsid w:val="00EB5A5D"/>
    <w:rsid w:val="00EC1D18"/>
    <w:rsid w:val="00EC2EA9"/>
    <w:rsid w:val="00ED1174"/>
    <w:rsid w:val="00ED43D1"/>
    <w:rsid w:val="00ED4F3B"/>
    <w:rsid w:val="00EE4EE1"/>
    <w:rsid w:val="00EF3CC0"/>
    <w:rsid w:val="00EF4574"/>
    <w:rsid w:val="00F0118D"/>
    <w:rsid w:val="00F05E63"/>
    <w:rsid w:val="00F07FED"/>
    <w:rsid w:val="00F132BB"/>
    <w:rsid w:val="00F2684E"/>
    <w:rsid w:val="00F36424"/>
    <w:rsid w:val="00F40CB8"/>
    <w:rsid w:val="00F44274"/>
    <w:rsid w:val="00F449B7"/>
    <w:rsid w:val="00F55702"/>
    <w:rsid w:val="00F729EF"/>
    <w:rsid w:val="00F72E56"/>
    <w:rsid w:val="00F7317F"/>
    <w:rsid w:val="00F77CAE"/>
    <w:rsid w:val="00F80E0B"/>
    <w:rsid w:val="00F83297"/>
    <w:rsid w:val="00F84823"/>
    <w:rsid w:val="00F93B93"/>
    <w:rsid w:val="00F96BB9"/>
    <w:rsid w:val="00FB00BC"/>
    <w:rsid w:val="00FB1634"/>
    <w:rsid w:val="00FB44AA"/>
    <w:rsid w:val="00FB5CF2"/>
    <w:rsid w:val="00FC3F96"/>
    <w:rsid w:val="00FE00EE"/>
    <w:rsid w:val="00FE2EAC"/>
    <w:rsid w:val="00FE6D51"/>
    <w:rsid w:val="0DF3224E"/>
    <w:rsid w:val="10146AA0"/>
    <w:rsid w:val="2F36FEA3"/>
    <w:rsid w:val="33895914"/>
    <w:rsid w:val="437F615F"/>
    <w:rsid w:val="4B3AAB7B"/>
    <w:rsid w:val="4DF635C6"/>
    <w:rsid w:val="5B003A3D"/>
    <w:rsid w:val="5E845FA7"/>
    <w:rsid w:val="60FA30F1"/>
    <w:rsid w:val="632DF25D"/>
    <w:rsid w:val="705B7815"/>
    <w:rsid w:val="73B09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2DEAF70B-AD5C-4E87-AC9A-BBE685E9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2"/>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2"/>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4"/>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2"/>
      </w:numPr>
    </w:pPr>
  </w:style>
  <w:style w:type="numbering" w:customStyle="1" w:styleId="Numberedlist">
    <w:name w:val="Numbered list"/>
    <w:uiPriority w:val="99"/>
    <w:rsid w:val="00F2684E"/>
    <w:pPr>
      <w:numPr>
        <w:numId w:val="33"/>
      </w:numPr>
    </w:pPr>
  </w:style>
  <w:style w:type="numbering" w:customStyle="1" w:styleId="HeadingsList">
    <w:name w:val="Headings List"/>
    <w:uiPriority w:val="99"/>
    <w:rsid w:val="001E1DC0"/>
    <w:pPr>
      <w:numPr>
        <w:numId w:val="4"/>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6"/>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8"/>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8"/>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8"/>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8"/>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8"/>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8"/>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8"/>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8"/>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8"/>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9"/>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10"/>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10"/>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10"/>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10"/>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4"/>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3"/>
      </w:numPr>
      <w:tabs>
        <w:tab w:val="clear" w:pos="0"/>
      </w:tabs>
      <w:ind w:left="284" w:hanging="284"/>
    </w:pPr>
  </w:style>
  <w:style w:type="paragraph" w:customStyle="1" w:styleId="NumberLevel2">
    <w:name w:val="Number Level 2"/>
    <w:basedOn w:val="PlainParagraph"/>
    <w:semiHidden/>
    <w:rsid w:val="001B587D"/>
    <w:pPr>
      <w:numPr>
        <w:ilvl w:val="1"/>
        <w:numId w:val="13"/>
      </w:numPr>
      <w:tabs>
        <w:tab w:val="clear" w:pos="0"/>
      </w:tabs>
      <w:ind w:left="568" w:hanging="284"/>
    </w:pPr>
  </w:style>
  <w:style w:type="paragraph" w:customStyle="1" w:styleId="NumberLevel3">
    <w:name w:val="Number Level 3"/>
    <w:basedOn w:val="PlainParagraph"/>
    <w:semiHidden/>
    <w:rsid w:val="001B587D"/>
    <w:pPr>
      <w:numPr>
        <w:ilvl w:val="2"/>
        <w:numId w:val="13"/>
      </w:numPr>
      <w:tabs>
        <w:tab w:val="clear" w:pos="0"/>
      </w:tabs>
      <w:ind w:left="852" w:hanging="284"/>
    </w:pPr>
  </w:style>
  <w:style w:type="paragraph" w:customStyle="1" w:styleId="NumberLevel4">
    <w:name w:val="Number Level 4"/>
    <w:basedOn w:val="PlainParagraph"/>
    <w:semiHidden/>
    <w:rsid w:val="001B587D"/>
    <w:pPr>
      <w:numPr>
        <w:ilvl w:val="3"/>
        <w:numId w:val="13"/>
      </w:numPr>
      <w:tabs>
        <w:tab w:val="clear" w:pos="425"/>
      </w:tabs>
      <w:spacing w:before="0"/>
      <w:ind w:left="1136" w:hanging="284"/>
    </w:pPr>
  </w:style>
  <w:style w:type="paragraph" w:customStyle="1" w:styleId="NumberLevel5">
    <w:name w:val="Number Level 5"/>
    <w:basedOn w:val="PlainParagraph"/>
    <w:semiHidden/>
    <w:rsid w:val="001B587D"/>
    <w:pPr>
      <w:numPr>
        <w:ilvl w:val="4"/>
        <w:numId w:val="13"/>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4"/>
      </w:numPr>
      <w:tabs>
        <w:tab w:val="clear" w:pos="425"/>
      </w:tabs>
      <w:spacing w:before="0"/>
      <w:ind w:left="284" w:hanging="284"/>
    </w:pPr>
  </w:style>
  <w:style w:type="paragraph" w:customStyle="1" w:styleId="DashEm1">
    <w:name w:val="Dash: Em 1"/>
    <w:basedOn w:val="PlainParagraph"/>
    <w:semiHidden/>
    <w:rsid w:val="001B587D"/>
    <w:pPr>
      <w:numPr>
        <w:ilvl w:val="1"/>
        <w:numId w:val="14"/>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6"/>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7"/>
      </w:numPr>
      <w:tabs>
        <w:tab w:val="clear" w:pos="850"/>
      </w:tabs>
      <w:spacing w:before="0"/>
      <w:ind w:left="567" w:hanging="567"/>
    </w:pPr>
  </w:style>
  <w:style w:type="paragraph" w:customStyle="1" w:styleId="NumberedList11">
    <w:name w:val="Numbered List: 1) 1"/>
    <w:basedOn w:val="NumberedList10"/>
    <w:semiHidden/>
    <w:rsid w:val="001B587D"/>
    <w:pPr>
      <w:numPr>
        <w:ilvl w:val="1"/>
      </w:numPr>
      <w:tabs>
        <w:tab w:val="clear" w:pos="850"/>
      </w:tabs>
      <w:ind w:left="567" w:hanging="567"/>
    </w:pPr>
  </w:style>
  <w:style w:type="paragraph" w:customStyle="1" w:styleId="NumberedList12">
    <w:name w:val="Numbered List: 1) 2"/>
    <w:basedOn w:val="NumberedList11"/>
    <w:semiHidden/>
    <w:rsid w:val="001B587D"/>
    <w:pPr>
      <w:numPr>
        <w:ilvl w:val="2"/>
      </w:numPr>
      <w:tabs>
        <w:tab w:val="clear" w:pos="1276"/>
      </w:tabs>
      <w:ind w:left="851" w:hanging="851"/>
    </w:pPr>
  </w:style>
  <w:style w:type="paragraph" w:customStyle="1" w:styleId="NumberedList13">
    <w:name w:val="Numbered List: 1) 3"/>
    <w:basedOn w:val="NumberedList12"/>
    <w:semiHidden/>
    <w:rsid w:val="001B587D"/>
    <w:pPr>
      <w:numPr>
        <w:ilvl w:val="3"/>
      </w:numPr>
      <w:tabs>
        <w:tab w:val="clear" w:pos="1701"/>
      </w:tabs>
      <w:ind w:left="2160" w:hanging="360"/>
    </w:pPr>
  </w:style>
  <w:style w:type="paragraph" w:customStyle="1" w:styleId="NumberedList14">
    <w:name w:val="Numbered List: 1) 4"/>
    <w:basedOn w:val="NumberedList13"/>
    <w:semiHidden/>
    <w:rsid w:val="001B587D"/>
    <w:pPr>
      <w:numPr>
        <w:ilvl w:val="4"/>
      </w:numPr>
      <w:tabs>
        <w:tab w:val="clear" w:pos="2126"/>
      </w:tabs>
      <w:ind w:left="2520" w:hanging="360"/>
    </w:pPr>
  </w:style>
  <w:style w:type="paragraph" w:customStyle="1" w:styleId="NumberedList15">
    <w:name w:val="Numbered List: 1) 5"/>
    <w:basedOn w:val="NumberedList14"/>
    <w:semiHidden/>
    <w:rsid w:val="001B587D"/>
    <w:pPr>
      <w:numPr>
        <w:ilvl w:val="5"/>
      </w:numPr>
      <w:tabs>
        <w:tab w:val="clear" w:pos="2551"/>
      </w:tabs>
      <w:ind w:left="2880" w:hanging="360"/>
    </w:pPr>
  </w:style>
  <w:style w:type="paragraph" w:customStyle="1" w:styleId="NumberedList16">
    <w:name w:val="Numbered List: 1) 6"/>
    <w:basedOn w:val="NumberedList15"/>
    <w:semiHidden/>
    <w:rsid w:val="001B587D"/>
    <w:pPr>
      <w:numPr>
        <w:ilvl w:val="6"/>
      </w:numPr>
      <w:tabs>
        <w:tab w:val="clear" w:pos="2976"/>
      </w:tabs>
      <w:ind w:left="3240" w:hanging="360"/>
    </w:pPr>
  </w:style>
  <w:style w:type="paragraph" w:customStyle="1" w:styleId="NumberedList17">
    <w:name w:val="Numbered List: 1) 7"/>
    <w:basedOn w:val="NumberedList16"/>
    <w:semiHidden/>
    <w:rsid w:val="001B587D"/>
    <w:pPr>
      <w:numPr>
        <w:ilvl w:val="7"/>
      </w:numPr>
      <w:tabs>
        <w:tab w:val="clear" w:pos="3402"/>
      </w:tabs>
      <w:ind w:left="3600" w:hanging="360"/>
    </w:pPr>
  </w:style>
  <w:style w:type="paragraph" w:customStyle="1" w:styleId="NumberedList18">
    <w:name w:val="Numbered List: 1) 8"/>
    <w:basedOn w:val="NumberedList17"/>
    <w:semiHidden/>
    <w:rsid w:val="001B587D"/>
    <w:pPr>
      <w:numPr>
        <w:ilvl w:val="8"/>
      </w:numPr>
      <w:tabs>
        <w:tab w:val="clear" w:pos="3827"/>
      </w:tabs>
      <w:ind w:left="3960" w:hanging="360"/>
    </w:pPr>
  </w:style>
  <w:style w:type="paragraph" w:customStyle="1" w:styleId="NumberedLista">
    <w:name w:val="Numbered List: a)"/>
    <w:basedOn w:val="PlainParagraph"/>
    <w:semiHidden/>
    <w:rsid w:val="001B587D"/>
    <w:pPr>
      <w:numPr>
        <w:numId w:val="18"/>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9"/>
      </w:numPr>
      <w:tabs>
        <w:tab w:val="clear" w:pos="567"/>
      </w:tabs>
      <w:ind w:left="907" w:hanging="907"/>
    </w:pPr>
  </w:style>
  <w:style w:type="paragraph" w:customStyle="1" w:styleId="TableNumberLevel2">
    <w:name w:val="Table: Number Level 2"/>
    <w:basedOn w:val="TablePlainParagraph"/>
    <w:semiHidden/>
    <w:rsid w:val="001B587D"/>
    <w:pPr>
      <w:numPr>
        <w:ilvl w:val="1"/>
        <w:numId w:val="19"/>
      </w:numPr>
      <w:tabs>
        <w:tab w:val="clear" w:pos="567"/>
      </w:tabs>
      <w:ind w:left="1814" w:hanging="907"/>
    </w:pPr>
  </w:style>
  <w:style w:type="paragraph" w:customStyle="1" w:styleId="TableNumberLevel3">
    <w:name w:val="Table: Number Level 3"/>
    <w:basedOn w:val="TablePlainParagraph"/>
    <w:semiHidden/>
    <w:rsid w:val="001B587D"/>
    <w:pPr>
      <w:numPr>
        <w:ilvl w:val="2"/>
        <w:numId w:val="19"/>
      </w:numPr>
      <w:tabs>
        <w:tab w:val="clear" w:pos="567"/>
      </w:tabs>
      <w:ind w:left="2721" w:hanging="907"/>
    </w:pPr>
  </w:style>
  <w:style w:type="paragraph" w:customStyle="1" w:styleId="TableNumberLevel4">
    <w:name w:val="Table: Number Level 4"/>
    <w:basedOn w:val="TablePlainParagraph"/>
    <w:semiHidden/>
    <w:rsid w:val="001B587D"/>
    <w:pPr>
      <w:numPr>
        <w:ilvl w:val="3"/>
        <w:numId w:val="19"/>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19"/>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19"/>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19"/>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19"/>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19"/>
      </w:numPr>
      <w:tabs>
        <w:tab w:val="clear" w:pos="2268"/>
      </w:tabs>
      <w:spacing w:before="0"/>
      <w:ind w:left="8163" w:hanging="907"/>
    </w:pPr>
  </w:style>
  <w:style w:type="paragraph" w:customStyle="1" w:styleId="TableDashEm">
    <w:name w:val="Table: Dash: Em"/>
    <w:basedOn w:val="TablePlainParagraph"/>
    <w:semiHidden/>
    <w:rsid w:val="001B587D"/>
    <w:pPr>
      <w:numPr>
        <w:numId w:val="20"/>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20"/>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0"/>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0"/>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20"/>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20"/>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20"/>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20"/>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20"/>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21"/>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1"/>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1"/>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1"/>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1"/>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1"/>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1"/>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1"/>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1"/>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2"/>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2"/>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2"/>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2"/>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2"/>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2"/>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2"/>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2"/>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2"/>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3"/>
      </w:numPr>
      <w:tabs>
        <w:tab w:val="clear" w:pos="283"/>
        <w:tab w:val="num" w:pos="0"/>
        <w:tab w:val="num" w:pos="425"/>
      </w:tabs>
      <w:spacing w:before="0"/>
      <w:ind w:left="0" w:hanging="1134"/>
    </w:pPr>
  </w:style>
  <w:style w:type="paragraph" w:customStyle="1" w:styleId="TableNumberedList11">
    <w:name w:val="Table: Numbered List: 1) 1"/>
    <w:basedOn w:val="TablePlainParagraph"/>
    <w:semiHidden/>
    <w:rsid w:val="001B587D"/>
    <w:pPr>
      <w:numPr>
        <w:ilvl w:val="1"/>
        <w:numId w:val="23"/>
      </w:numPr>
      <w:tabs>
        <w:tab w:val="clear" w:pos="283"/>
        <w:tab w:val="num" w:pos="0"/>
        <w:tab w:val="num" w:pos="425"/>
      </w:tabs>
      <w:spacing w:before="0"/>
      <w:ind w:left="0" w:hanging="1134"/>
    </w:pPr>
  </w:style>
  <w:style w:type="paragraph" w:customStyle="1" w:styleId="TableNumberedList12">
    <w:name w:val="Table: Numbered List: 1) 2"/>
    <w:basedOn w:val="TablePlainParagraph"/>
    <w:semiHidden/>
    <w:rsid w:val="001B587D"/>
    <w:pPr>
      <w:numPr>
        <w:ilvl w:val="2"/>
        <w:numId w:val="23"/>
      </w:numPr>
      <w:tabs>
        <w:tab w:val="clear" w:pos="567"/>
        <w:tab w:val="num" w:pos="0"/>
        <w:tab w:val="num" w:pos="850"/>
      </w:tabs>
      <w:spacing w:before="0"/>
      <w:ind w:left="0" w:hanging="1134"/>
    </w:pPr>
  </w:style>
  <w:style w:type="paragraph" w:customStyle="1" w:styleId="TableNumberedList13">
    <w:name w:val="Table: Numbered List: 1) 3"/>
    <w:basedOn w:val="TablePlainParagraph"/>
    <w:semiHidden/>
    <w:rsid w:val="001B587D"/>
    <w:pPr>
      <w:numPr>
        <w:ilvl w:val="3"/>
        <w:numId w:val="23"/>
      </w:numPr>
      <w:tabs>
        <w:tab w:val="clear" w:pos="850"/>
        <w:tab w:val="num" w:pos="425"/>
        <w:tab w:val="num" w:pos="1276"/>
      </w:tabs>
      <w:spacing w:before="0"/>
      <w:ind w:left="425" w:hanging="425"/>
    </w:pPr>
  </w:style>
  <w:style w:type="paragraph" w:customStyle="1" w:styleId="TableNumberedList14">
    <w:name w:val="Table: Numbered List: 1) 4"/>
    <w:basedOn w:val="TablePlainParagraph"/>
    <w:semiHidden/>
    <w:rsid w:val="001B587D"/>
    <w:pPr>
      <w:numPr>
        <w:ilvl w:val="4"/>
        <w:numId w:val="23"/>
      </w:numPr>
      <w:tabs>
        <w:tab w:val="clear" w:pos="1134"/>
        <w:tab w:val="num" w:pos="850"/>
        <w:tab w:val="num" w:pos="1701"/>
      </w:tabs>
      <w:spacing w:before="0"/>
      <w:ind w:left="850" w:hanging="425"/>
    </w:pPr>
  </w:style>
  <w:style w:type="paragraph" w:customStyle="1" w:styleId="TableNumberedList15">
    <w:name w:val="Table: Numbered List: 1) 5"/>
    <w:basedOn w:val="TablePlainParagraph"/>
    <w:semiHidden/>
    <w:rsid w:val="001B587D"/>
    <w:pPr>
      <w:numPr>
        <w:ilvl w:val="5"/>
        <w:numId w:val="23"/>
      </w:numPr>
      <w:tabs>
        <w:tab w:val="clear" w:pos="1417"/>
        <w:tab w:val="num" w:pos="850"/>
        <w:tab w:val="num" w:pos="2126"/>
      </w:tabs>
      <w:spacing w:before="0"/>
      <w:ind w:left="850" w:hanging="425"/>
    </w:pPr>
  </w:style>
  <w:style w:type="paragraph" w:customStyle="1" w:styleId="TableNumberedList16">
    <w:name w:val="Table: Numbered List: 1) 6"/>
    <w:basedOn w:val="TablePlainParagraph"/>
    <w:semiHidden/>
    <w:rsid w:val="001B587D"/>
    <w:pPr>
      <w:numPr>
        <w:ilvl w:val="6"/>
        <w:numId w:val="23"/>
      </w:numPr>
      <w:tabs>
        <w:tab w:val="clear" w:pos="1701"/>
        <w:tab w:val="num" w:pos="850"/>
        <w:tab w:val="num" w:pos="2551"/>
      </w:tabs>
      <w:spacing w:before="0"/>
      <w:ind w:left="850" w:hanging="425"/>
    </w:pPr>
  </w:style>
  <w:style w:type="paragraph" w:customStyle="1" w:styleId="TableNumberedList17">
    <w:name w:val="Table: Numbered List: 1) 7"/>
    <w:basedOn w:val="TablePlainParagraph"/>
    <w:semiHidden/>
    <w:rsid w:val="001B587D"/>
    <w:pPr>
      <w:numPr>
        <w:ilvl w:val="7"/>
        <w:numId w:val="23"/>
      </w:numPr>
      <w:tabs>
        <w:tab w:val="clear" w:pos="1984"/>
        <w:tab w:val="num" w:pos="850"/>
        <w:tab w:val="num" w:pos="2976"/>
      </w:tabs>
      <w:spacing w:before="0"/>
      <w:ind w:left="850" w:hanging="425"/>
    </w:pPr>
  </w:style>
  <w:style w:type="paragraph" w:customStyle="1" w:styleId="TableNumberedList18">
    <w:name w:val="Table: Numbered List: 1) 8"/>
    <w:basedOn w:val="TablePlainParagraph"/>
    <w:semiHidden/>
    <w:rsid w:val="001B587D"/>
    <w:pPr>
      <w:numPr>
        <w:ilvl w:val="8"/>
        <w:numId w:val="23"/>
      </w:numPr>
      <w:tabs>
        <w:tab w:val="clear" w:pos="2268"/>
        <w:tab w:val="num" w:pos="850"/>
        <w:tab w:val="num" w:pos="3402"/>
      </w:tabs>
      <w:spacing w:before="0"/>
      <w:ind w:left="850" w:hanging="425"/>
    </w:pPr>
  </w:style>
  <w:style w:type="paragraph" w:customStyle="1" w:styleId="TableNumberedLista">
    <w:name w:val="Table: Numbered List: a)"/>
    <w:basedOn w:val="TablePlainParagraph"/>
    <w:semiHidden/>
    <w:rsid w:val="001B587D"/>
    <w:pPr>
      <w:numPr>
        <w:numId w:val="24"/>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4"/>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4"/>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4"/>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4"/>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4"/>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4"/>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4"/>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4"/>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5"/>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6"/>
      </w:numPr>
      <w:tabs>
        <w:tab w:val="clear" w:pos="425"/>
      </w:tabs>
      <w:spacing w:before="0"/>
      <w:ind w:left="720" w:hanging="360"/>
    </w:pPr>
  </w:style>
  <w:style w:type="paragraph" w:customStyle="1" w:styleId="Plainparai">
    <w:name w:val="Plain para i."/>
    <w:basedOn w:val="PlainParagraph"/>
    <w:rsid w:val="001B587D"/>
    <w:pPr>
      <w:numPr>
        <w:numId w:val="27"/>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8"/>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8"/>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8"/>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8"/>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9"/>
      </w:numPr>
    </w:pPr>
  </w:style>
  <w:style w:type="numbering" w:styleId="1ai">
    <w:name w:val="Outline List 1"/>
    <w:basedOn w:val="NoList"/>
    <w:semiHidden/>
    <w:rsid w:val="001B587D"/>
    <w:pPr>
      <w:numPr>
        <w:numId w:val="30"/>
      </w:numPr>
    </w:pPr>
  </w:style>
  <w:style w:type="numbering" w:styleId="ArticleSection">
    <w:name w:val="Outline List 3"/>
    <w:basedOn w:val="NoList"/>
    <w:semiHidden/>
    <w:rsid w:val="001B587D"/>
    <w:pPr>
      <w:numPr>
        <w:numId w:val="31"/>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https://financegovau.sharepoint.com/sites/M365_DoF_51011911/_layouts/15/DocIdRedir.aspx?ID=FIN11911-160868515-46392</Url>
      <Description>FIN11911-160868515-46392</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FIN11911-160868515-46392</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2.xml><?xml version="1.0" encoding="utf-8"?>
<ds:datastoreItem xmlns:ds="http://schemas.openxmlformats.org/officeDocument/2006/customXml" ds:itemID="{87665429-4997-4691-916C-51AC70CCA657}">
  <ds:schemaRefs>
    <ds:schemaRef ds:uri="http://schemas.openxmlformats.org/package/2006/metadata/core-properties"/>
    <ds:schemaRef ds:uri="http://schemas.microsoft.com/office/infopath/2007/PartnerControls"/>
    <ds:schemaRef ds:uri="http://purl.org/dc/elements/1.1/"/>
    <ds:schemaRef ds:uri="a334ba3b-e131-42d3-95f3-2728f5a41884"/>
    <ds:schemaRef ds:uri="http://schemas.microsoft.com/office/2006/documentManagement/types"/>
    <ds:schemaRef ds:uri="http://www.w3.org/XML/1998/namespace"/>
    <ds:schemaRef ds:uri="6a7e9632-768a-49bf-85ac-c69233ab2a52"/>
    <ds:schemaRef ds:uri="http://purl.org/dc/terms/"/>
    <ds:schemaRef ds:uri="http://purl.org/dc/dcmitype/"/>
    <ds:schemaRef ds:uri="bc0ad435-d67a-4fe2-9b47-ae50c5996250"/>
    <ds:schemaRef ds:uri="http://schemas.microsoft.com/office/2006/metadata/properties"/>
    <ds:schemaRef ds:uri="be197717-4ab4-4766-95be-e743bd2101d5"/>
    <ds:schemaRef ds:uri="http://schemas.microsoft.com/sharepoint/v3"/>
  </ds:schemaRefs>
</ds:datastoreItem>
</file>

<file path=customXml/itemProps3.xml><?xml version="1.0" encoding="utf-8"?>
<ds:datastoreItem xmlns:ds="http://schemas.openxmlformats.org/officeDocument/2006/customXml" ds:itemID="{4D75B9F5-DFF3-4D01-997C-4360975A4458}">
  <ds:schemaRefs>
    <ds:schemaRef ds:uri="Microsoft.SharePoint.Taxonomy.ContentTypeSync"/>
  </ds:schemaRefs>
</ds:datastoreItem>
</file>

<file path=customXml/itemProps4.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6.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3529</Words>
  <Characters>17654</Characters>
  <Application>Microsoft Office Word</Application>
  <DocSecurity>0</DocSecurity>
  <Lines>404</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2013-10-30T03:49:00Z</cp:lastPrinted>
  <dcterms:created xsi:type="dcterms:W3CDTF">2025-07-22T17:52:00Z</dcterms:created>
  <dcterms:modified xsi:type="dcterms:W3CDTF">2025-09-01T01:01:00Z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v=2022.1;a=SHA256;h=9DCA9C8EB439718572A09F9F377609BABDD4E6E5FF2E675C87C700B5F960AE58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2CEFAA23C6218C107CD6555A1826BB24F1709810B942540014E1FFC301896001</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eb44a5ee6ea74f8e8f54a41c87270165</vt:lpwstr>
  </property>
  <property fmtid="{D5CDD505-2E9C-101B-9397-08002B2CF9AE}" pid="20" name="PM_InsertionValue">
    <vt:lpwstr>OFFICIAL</vt:lpwstr>
  </property>
  <property fmtid="{D5CDD505-2E9C-101B-9397-08002B2CF9AE}" pid="21" name="PM_Originator_Hash_SHA1">
    <vt:lpwstr>CB6B937BFB40E311A8B54CC6CE52299B2D467F50</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19917360CCF8E2ED238B2C638040271F</vt:lpwstr>
  </property>
  <property fmtid="{D5CDD505-2E9C-101B-9397-08002B2CF9AE}" pid="32" name="PM_Hash_Salt">
    <vt:lpwstr>311DDA5995495BED3CB5FE003B6028EE</vt:lpwstr>
  </property>
  <property fmtid="{D5CDD505-2E9C-101B-9397-08002B2CF9AE}" pid="33" name="PM_Hash_SHA1">
    <vt:lpwstr>B2F863FD1E7EA81ED265E56C84001D98E9BAAA66</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e3574ce2-6bf6-4a0d-a51a-4318ad80ea5c</vt:lpwstr>
  </property>
</Properties>
</file>