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5FE7" w14:textId="2AB1C3DB" w:rsidR="00AD3D44" w:rsidRDefault="00AD3D44" w:rsidP="00AD3D44">
      <w:bookmarkStart w:id="0" w:name="_Toc202982485"/>
      <w:r>
        <w:rPr>
          <w:noProof/>
        </w:rPr>
        <w:drawing>
          <wp:anchor distT="0" distB="0" distL="114300" distR="114300" simplePos="0" relativeHeight="251658240" behindDoc="1" locked="0" layoutInCell="1" allowOverlap="1" wp14:anchorId="19D37E75" wp14:editId="01A43061">
            <wp:simplePos x="0" y="0"/>
            <wp:positionH relativeFrom="page">
              <wp:posOffset>11430</wp:posOffset>
            </wp:positionH>
            <wp:positionV relativeFrom="paragraph">
              <wp:posOffset>-894715</wp:posOffset>
            </wp:positionV>
            <wp:extent cx="7586345" cy="2346325"/>
            <wp:effectExtent l="0" t="0" r="0" b="0"/>
            <wp:wrapNone/>
            <wp:docPr id="149643985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39854"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86345" cy="2346325"/>
                    </a:xfrm>
                    <a:prstGeom prst="rect">
                      <a:avLst/>
                    </a:prstGeom>
                    <a:solidFill>
                      <a:schemeClr val="bg2">
                        <a:lumMod val="90000"/>
                      </a:schemeClr>
                    </a:solidFill>
                    <a:ln>
                      <a:noFill/>
                    </a:ln>
                  </pic:spPr>
                </pic:pic>
              </a:graphicData>
            </a:graphic>
            <wp14:sizeRelH relativeFrom="page">
              <wp14:pctWidth>0</wp14:pctWidth>
            </wp14:sizeRelH>
            <wp14:sizeRelV relativeFrom="page">
              <wp14:pctHeight>0</wp14:pctHeight>
            </wp14:sizeRelV>
          </wp:anchor>
        </w:drawing>
      </w:r>
    </w:p>
    <w:bookmarkEnd w:id="0"/>
    <w:p w14:paraId="3721222E" w14:textId="21CF59B9" w:rsidR="3901A1BB" w:rsidRDefault="3901A1BB" w:rsidP="00AD3D44"/>
    <w:p w14:paraId="1531D548" w14:textId="0609D2DA" w:rsidR="005C16B2" w:rsidRPr="00A1490E" w:rsidRDefault="00163B0B" w:rsidP="00A1490E">
      <w:pPr>
        <w:rPr>
          <w:rFonts w:cstheme="majorHAnsi"/>
          <w:sz w:val="40"/>
          <w:szCs w:val="40"/>
        </w:rPr>
      </w:pPr>
      <w:bookmarkStart w:id="1" w:name="_Toc1698822550"/>
      <w:bookmarkStart w:id="2" w:name="_Toc1497902726"/>
      <w:bookmarkStart w:id="3" w:name="_Toc1427750784"/>
      <w:bookmarkStart w:id="4" w:name="_Toc318835177"/>
      <w:bookmarkStart w:id="5" w:name="_Toc1153055184"/>
      <w:bookmarkStart w:id="6" w:name="_Toc2042894862"/>
      <w:bookmarkStart w:id="7" w:name="_Toc910299620"/>
      <w:bookmarkStart w:id="8" w:name="_Toc149009475"/>
      <w:r w:rsidRPr="00A1490E">
        <w:rPr>
          <w:rFonts w:asciiTheme="majorHAnsi" w:hAnsiTheme="majorHAnsi" w:cstheme="majorHAnsi"/>
          <w:sz w:val="40"/>
          <w:szCs w:val="40"/>
        </w:rPr>
        <w:t xml:space="preserve">Corporate Plan </w:t>
      </w:r>
      <w:r w:rsidR="005C16B2" w:rsidRPr="00A1490E">
        <w:rPr>
          <w:rFonts w:asciiTheme="majorHAnsi" w:hAnsiTheme="majorHAnsi" w:cstheme="majorHAnsi"/>
          <w:sz w:val="40"/>
          <w:szCs w:val="40"/>
        </w:rPr>
        <w:t>Template</w:t>
      </w:r>
      <w:bookmarkEnd w:id="1"/>
      <w:bookmarkEnd w:id="2"/>
      <w:bookmarkEnd w:id="3"/>
      <w:bookmarkEnd w:id="4"/>
      <w:bookmarkEnd w:id="5"/>
      <w:bookmarkEnd w:id="6"/>
      <w:bookmarkEnd w:id="7"/>
      <w:bookmarkEnd w:id="8"/>
    </w:p>
    <w:p w14:paraId="6AD507B0" w14:textId="5083D39C" w:rsidR="00A40DE8" w:rsidRPr="00ED3EE4" w:rsidRDefault="00A40DE8" w:rsidP="00A1490E">
      <w:pPr>
        <w:rPr>
          <w:rFonts w:cstheme="majorHAnsi"/>
          <w:szCs w:val="40"/>
        </w:rPr>
      </w:pPr>
      <w:bookmarkStart w:id="9" w:name="_Toc1360199521"/>
      <w:bookmarkStart w:id="10" w:name="_Toc1065184740"/>
      <w:bookmarkStart w:id="11" w:name="_Toc725367508"/>
      <w:bookmarkStart w:id="12" w:name="_Toc661603875"/>
      <w:bookmarkStart w:id="13" w:name="_Toc1451190173"/>
      <w:bookmarkStart w:id="14" w:name="_Toc1283059604"/>
      <w:r w:rsidRPr="00A1490E">
        <w:rPr>
          <w:rFonts w:asciiTheme="majorHAnsi" w:hAnsiTheme="majorHAnsi" w:cstheme="majorHAnsi"/>
          <w:sz w:val="40"/>
          <w:szCs w:val="40"/>
        </w:rPr>
        <w:t xml:space="preserve">Commonwealth </w:t>
      </w:r>
      <w:bookmarkEnd w:id="9"/>
      <w:bookmarkEnd w:id="10"/>
      <w:bookmarkEnd w:id="11"/>
      <w:bookmarkEnd w:id="12"/>
      <w:bookmarkEnd w:id="13"/>
      <w:bookmarkEnd w:id="14"/>
      <w:r w:rsidR="00F62147">
        <w:rPr>
          <w:rFonts w:asciiTheme="majorHAnsi" w:hAnsiTheme="majorHAnsi" w:cstheme="majorHAnsi"/>
          <w:sz w:val="40"/>
          <w:szCs w:val="40"/>
        </w:rPr>
        <w:t>Entity</w:t>
      </w:r>
    </w:p>
    <w:p w14:paraId="39F521AC" w14:textId="77777777" w:rsidR="3901A1BB" w:rsidRDefault="3901A1BB" w:rsidP="00A1490E">
      <w:pPr>
        <w:rPr>
          <w:rFonts w:asciiTheme="majorHAnsi" w:hAnsiTheme="majorHAnsi" w:cstheme="majorHAnsi"/>
          <w:sz w:val="40"/>
          <w:szCs w:val="40"/>
        </w:rPr>
      </w:pPr>
    </w:p>
    <w:p w14:paraId="26593C31" w14:textId="29B5AE86" w:rsidR="00B64011" w:rsidRPr="006F36C9" w:rsidRDefault="00A14DFA" w:rsidP="00A1490E">
      <w:pPr>
        <w:rPr>
          <w:rFonts w:cstheme="majorHAnsi"/>
          <w:szCs w:val="40"/>
        </w:rPr>
      </w:pPr>
      <w:bookmarkStart w:id="15" w:name="_Toc201918452"/>
      <w:bookmarkStart w:id="16" w:name="_Toc201918568"/>
      <w:bookmarkStart w:id="17" w:name="_Toc871252014"/>
      <w:bookmarkStart w:id="18" w:name="_Toc2076447811"/>
      <w:bookmarkStart w:id="19" w:name="_Toc518427212"/>
      <w:bookmarkStart w:id="20" w:name="_Toc2081320592"/>
      <w:bookmarkStart w:id="21" w:name="_Toc205657943"/>
      <w:bookmarkStart w:id="22" w:name="_Toc145365982"/>
      <w:r w:rsidRPr="00A1490E">
        <w:rPr>
          <w:rFonts w:asciiTheme="majorHAnsi" w:hAnsiTheme="majorHAnsi" w:cstheme="majorHAnsi"/>
          <w:sz w:val="40"/>
          <w:szCs w:val="40"/>
        </w:rPr>
        <w:t>Template</w:t>
      </w:r>
      <w:bookmarkEnd w:id="15"/>
      <w:bookmarkEnd w:id="16"/>
      <w:r w:rsidR="005C16B2" w:rsidRPr="00A1490E">
        <w:rPr>
          <w:rFonts w:asciiTheme="majorHAnsi" w:hAnsiTheme="majorHAnsi" w:cstheme="majorHAnsi"/>
          <w:sz w:val="40"/>
          <w:szCs w:val="40"/>
        </w:rPr>
        <w:t xml:space="preserve"> Instructions</w:t>
      </w:r>
      <w:bookmarkEnd w:id="17"/>
      <w:bookmarkEnd w:id="18"/>
      <w:bookmarkEnd w:id="19"/>
      <w:bookmarkEnd w:id="20"/>
      <w:bookmarkEnd w:id="21"/>
      <w:bookmarkEnd w:id="22"/>
    </w:p>
    <w:p w14:paraId="214A4B89" w14:textId="75CD398E" w:rsidR="00E4774E" w:rsidRPr="00E524A4" w:rsidRDefault="00B64011" w:rsidP="006D675D">
      <w:pPr>
        <w:shd w:val="clear" w:color="auto" w:fill="D9D9D9" w:themeFill="background1" w:themeFillShade="D9"/>
        <w:rPr>
          <w:color w:val="FF0000"/>
          <w:sz w:val="24"/>
          <w:szCs w:val="24"/>
        </w:rPr>
      </w:pPr>
      <w:bookmarkStart w:id="23" w:name="_Toc201918453"/>
      <w:r w:rsidRPr="00E524A4">
        <w:rPr>
          <w:color w:val="FF0000"/>
          <w:sz w:val="24"/>
          <w:szCs w:val="24"/>
        </w:rPr>
        <w:t xml:space="preserve">The purpose of this template is support you to develop your entity </w:t>
      </w:r>
      <w:r w:rsidR="00163B0B" w:rsidRPr="00E524A4">
        <w:rPr>
          <w:color w:val="FF0000"/>
          <w:sz w:val="24"/>
          <w:szCs w:val="24"/>
        </w:rPr>
        <w:t>corporate plan</w:t>
      </w:r>
      <w:r w:rsidRPr="00E524A4">
        <w:rPr>
          <w:color w:val="FF0000"/>
          <w:sz w:val="24"/>
          <w:szCs w:val="24"/>
        </w:rPr>
        <w:t xml:space="preserve"> efficiently.</w:t>
      </w:r>
    </w:p>
    <w:p w14:paraId="48F5110B" w14:textId="7C9BBFCA" w:rsidR="00FA09FA" w:rsidRPr="00E524A4" w:rsidRDefault="00FA09FA" w:rsidP="006D675D">
      <w:pPr>
        <w:shd w:val="clear" w:color="auto" w:fill="D9D9D9" w:themeFill="background1" w:themeFillShade="D9"/>
        <w:rPr>
          <w:color w:val="FF0000"/>
          <w:sz w:val="24"/>
          <w:szCs w:val="24"/>
        </w:rPr>
      </w:pPr>
      <w:r w:rsidRPr="00E524A4">
        <w:rPr>
          <w:color w:val="FF0000"/>
          <w:sz w:val="24"/>
          <w:szCs w:val="24"/>
        </w:rPr>
        <w:t xml:space="preserve">The accountable authority of a Commonwealth entity must include the following content in the corporate plan as specified by section 16E of the </w:t>
      </w:r>
      <w:hyperlink r:id="rId14" w:history="1">
        <w:r w:rsidRPr="00E524A4">
          <w:rPr>
            <w:i/>
            <w:color w:val="FF0000"/>
            <w:sz w:val="24"/>
            <w:szCs w:val="24"/>
            <w:u w:val="single"/>
          </w:rPr>
          <w:t>Public Governance, Performance and Accountability Rule 2014</w:t>
        </w:r>
      </w:hyperlink>
      <w:r w:rsidRPr="00E524A4">
        <w:rPr>
          <w:color w:val="FF0000"/>
          <w:sz w:val="24"/>
          <w:szCs w:val="24"/>
        </w:rPr>
        <w:t xml:space="preserve"> (PGPA Rule).</w:t>
      </w:r>
    </w:p>
    <w:p w14:paraId="6379E35F" w14:textId="1D4BD352" w:rsidR="00A0751E" w:rsidRPr="00E524A4" w:rsidRDefault="00680CD5" w:rsidP="006D675D">
      <w:pPr>
        <w:shd w:val="clear" w:color="auto" w:fill="D9D9D9" w:themeFill="background1" w:themeFillShade="D9"/>
        <w:rPr>
          <w:color w:val="FF0000"/>
          <w:sz w:val="24"/>
          <w:szCs w:val="24"/>
        </w:rPr>
      </w:pPr>
      <w:r w:rsidRPr="00E524A4">
        <w:rPr>
          <w:color w:val="FF0000"/>
          <w:sz w:val="24"/>
          <w:szCs w:val="24"/>
        </w:rPr>
        <w:t>The corporate plan is the main planning document for a Commonwealth entity. It outlines key activities, the operating context, and performance measures used to track progress toward the entity’s purposes. Publishing a corporate plan is a requirement for most Commonwealth entities.</w:t>
      </w:r>
    </w:p>
    <w:p w14:paraId="2CB402F2" w14:textId="77777777" w:rsidR="00680CD5" w:rsidRPr="00E524A4" w:rsidRDefault="00680CD5" w:rsidP="006D675D">
      <w:pPr>
        <w:shd w:val="clear" w:color="auto" w:fill="D9D9D9" w:themeFill="background1" w:themeFillShade="D9"/>
        <w:rPr>
          <w:color w:val="FF0000"/>
          <w:sz w:val="24"/>
          <w:szCs w:val="24"/>
        </w:rPr>
      </w:pPr>
    </w:p>
    <w:p w14:paraId="1DED58B7" w14:textId="1F522076" w:rsidR="004056B2" w:rsidRPr="00E524A4" w:rsidRDefault="00B64011" w:rsidP="006D675D">
      <w:pPr>
        <w:shd w:val="clear" w:color="auto" w:fill="D9D9D9" w:themeFill="background1" w:themeFillShade="D9"/>
        <w:rPr>
          <w:b/>
          <w:color w:val="FF0000"/>
          <w:sz w:val="24"/>
          <w:szCs w:val="24"/>
        </w:rPr>
      </w:pPr>
      <w:r w:rsidRPr="00E524A4">
        <w:rPr>
          <w:b/>
          <w:color w:val="FF0000"/>
          <w:sz w:val="24"/>
          <w:szCs w:val="24"/>
        </w:rPr>
        <w:t>The use of this template is not mandatory</w:t>
      </w:r>
      <w:r w:rsidR="006D675D" w:rsidRPr="00E524A4">
        <w:rPr>
          <w:b/>
          <w:bCs/>
          <w:color w:val="FF0000"/>
          <w:sz w:val="24"/>
          <w:szCs w:val="24"/>
        </w:rPr>
        <w:t>. It</w:t>
      </w:r>
      <w:r w:rsidRPr="00E524A4">
        <w:rPr>
          <w:b/>
          <w:color w:val="FF0000"/>
          <w:sz w:val="24"/>
          <w:szCs w:val="24"/>
        </w:rPr>
        <w:t xml:space="preserve"> is a guide only</w:t>
      </w:r>
      <w:r w:rsidR="004056B2" w:rsidRPr="00E524A4">
        <w:rPr>
          <w:b/>
          <w:color w:val="FF0000"/>
          <w:sz w:val="24"/>
          <w:szCs w:val="24"/>
        </w:rPr>
        <w:t>.</w:t>
      </w:r>
    </w:p>
    <w:p w14:paraId="1D553977" w14:textId="77777777" w:rsidR="00A0751E" w:rsidRPr="00E524A4" w:rsidRDefault="00A0751E" w:rsidP="006D675D">
      <w:pPr>
        <w:shd w:val="clear" w:color="auto" w:fill="D9D9D9" w:themeFill="background1" w:themeFillShade="D9"/>
        <w:rPr>
          <w:color w:val="FF0000"/>
          <w:sz w:val="24"/>
          <w:szCs w:val="24"/>
        </w:rPr>
      </w:pPr>
    </w:p>
    <w:p w14:paraId="3D0AF508" w14:textId="7B34BE63" w:rsidR="004056B2" w:rsidRPr="00E524A4" w:rsidRDefault="004056B2" w:rsidP="006D675D">
      <w:pPr>
        <w:shd w:val="clear" w:color="auto" w:fill="D9D9D9" w:themeFill="background1" w:themeFillShade="D9"/>
        <w:rPr>
          <w:color w:val="FF0000"/>
          <w:sz w:val="24"/>
          <w:szCs w:val="24"/>
        </w:rPr>
      </w:pPr>
      <w:r w:rsidRPr="00E524A4">
        <w:rPr>
          <w:color w:val="FF0000"/>
          <w:sz w:val="24"/>
          <w:szCs w:val="24"/>
        </w:rPr>
        <w:t xml:space="preserve">Refer to Resource </w:t>
      </w:r>
      <w:r w:rsidR="004560EB" w:rsidRPr="00E524A4">
        <w:rPr>
          <w:color w:val="FF0000"/>
          <w:sz w:val="24"/>
          <w:szCs w:val="24"/>
        </w:rPr>
        <w:t>Management</w:t>
      </w:r>
      <w:r w:rsidRPr="00E524A4">
        <w:rPr>
          <w:color w:val="FF0000"/>
          <w:sz w:val="24"/>
          <w:szCs w:val="24"/>
        </w:rPr>
        <w:t xml:space="preserve"> Guides,</w:t>
      </w:r>
      <w:r w:rsidR="005B6247" w:rsidRPr="00E524A4">
        <w:rPr>
          <w:color w:val="FF0000"/>
          <w:sz w:val="24"/>
          <w:szCs w:val="24"/>
        </w:rPr>
        <w:t xml:space="preserve"> </w:t>
      </w:r>
      <w:hyperlink r:id="rId15" w:history="1">
        <w:r w:rsidR="005B6247" w:rsidRPr="00E524A4">
          <w:rPr>
            <w:color w:val="FF0000"/>
            <w:sz w:val="24"/>
            <w:szCs w:val="24"/>
            <w:u w:val="single"/>
          </w:rPr>
          <w:t>RMG</w:t>
        </w:r>
        <w:r w:rsidR="004C73FA" w:rsidRPr="00E524A4">
          <w:rPr>
            <w:color w:val="FF0000"/>
            <w:sz w:val="24"/>
            <w:szCs w:val="24"/>
            <w:u w:val="single"/>
          </w:rPr>
          <w:t>-</w:t>
        </w:r>
        <w:r w:rsidR="005B6247" w:rsidRPr="00E524A4">
          <w:rPr>
            <w:color w:val="FF0000"/>
            <w:sz w:val="24"/>
            <w:szCs w:val="24"/>
            <w:u w:val="single"/>
          </w:rPr>
          <w:t>131 Developing Performance Measures</w:t>
        </w:r>
      </w:hyperlink>
      <w:r w:rsidR="005B6247" w:rsidRPr="00E524A4">
        <w:rPr>
          <w:color w:val="FF0000"/>
          <w:sz w:val="24"/>
          <w:szCs w:val="24"/>
        </w:rPr>
        <w:t xml:space="preserve"> and</w:t>
      </w:r>
      <w:r w:rsidR="009B4D20" w:rsidRPr="00E524A4">
        <w:rPr>
          <w:color w:val="FF0000"/>
          <w:sz w:val="24"/>
          <w:szCs w:val="24"/>
        </w:rPr>
        <w:t xml:space="preserve"> </w:t>
      </w:r>
      <w:hyperlink r:id="rId16" w:history="1">
        <w:r w:rsidR="009B4D20" w:rsidRPr="00E524A4">
          <w:rPr>
            <w:color w:val="FF0000"/>
            <w:sz w:val="24"/>
            <w:szCs w:val="24"/>
            <w:u w:val="single"/>
          </w:rPr>
          <w:t>RMG</w:t>
        </w:r>
        <w:r w:rsidR="004C73FA" w:rsidRPr="00E524A4">
          <w:rPr>
            <w:color w:val="FF0000"/>
            <w:sz w:val="24"/>
            <w:szCs w:val="24"/>
            <w:u w:val="single"/>
          </w:rPr>
          <w:t>-</w:t>
        </w:r>
        <w:r w:rsidR="009B4D20" w:rsidRPr="00E524A4">
          <w:rPr>
            <w:color w:val="FF0000"/>
            <w:sz w:val="24"/>
            <w:szCs w:val="24"/>
            <w:u w:val="single"/>
          </w:rPr>
          <w:t>132 Corporate Plans for Commonwealth entities</w:t>
        </w:r>
      </w:hyperlink>
      <w:r w:rsidR="0096556C" w:rsidRPr="00E524A4">
        <w:rPr>
          <w:color w:val="FF0000"/>
          <w:sz w:val="24"/>
          <w:szCs w:val="24"/>
          <w:u w:val="single"/>
        </w:rPr>
        <w:t xml:space="preserve"> for additional information</w:t>
      </w:r>
      <w:r w:rsidR="0096556C" w:rsidRPr="00E524A4">
        <w:rPr>
          <w:color w:val="FF0000"/>
          <w:sz w:val="24"/>
          <w:szCs w:val="24"/>
        </w:rPr>
        <w:t>.</w:t>
      </w:r>
    </w:p>
    <w:p w14:paraId="4B0F13C0" w14:textId="77777777" w:rsidR="00A0751E" w:rsidRPr="00E524A4" w:rsidRDefault="00A0751E" w:rsidP="006D675D">
      <w:pPr>
        <w:shd w:val="clear" w:color="auto" w:fill="D9D9D9" w:themeFill="background1" w:themeFillShade="D9"/>
        <w:rPr>
          <w:color w:val="FF0000"/>
          <w:sz w:val="24"/>
          <w:szCs w:val="24"/>
        </w:rPr>
      </w:pPr>
      <w:bookmarkStart w:id="24" w:name="_Toc201918454"/>
      <w:bookmarkEnd w:id="23"/>
    </w:p>
    <w:p w14:paraId="2D3246E5" w14:textId="712364A3" w:rsidR="00B64011" w:rsidRPr="00E524A4" w:rsidRDefault="00B64011" w:rsidP="006D675D">
      <w:pPr>
        <w:shd w:val="clear" w:color="auto" w:fill="D9D9D9" w:themeFill="background1" w:themeFillShade="D9"/>
        <w:rPr>
          <w:b/>
          <w:color w:val="FF0000"/>
          <w:sz w:val="24"/>
          <w:szCs w:val="24"/>
        </w:rPr>
      </w:pPr>
      <w:r w:rsidRPr="00E524A4">
        <w:rPr>
          <w:b/>
          <w:color w:val="FF0000"/>
          <w:sz w:val="24"/>
          <w:szCs w:val="24"/>
        </w:rPr>
        <w:t>How to use this template</w:t>
      </w:r>
      <w:bookmarkEnd w:id="24"/>
    </w:p>
    <w:p w14:paraId="015E750F" w14:textId="77777777" w:rsidR="00B64011" w:rsidRPr="00E524A4" w:rsidRDefault="00B64011" w:rsidP="0080599C">
      <w:pPr>
        <w:pStyle w:val="Bullet1"/>
        <w:shd w:val="clear" w:color="auto" w:fill="D9D9D9" w:themeFill="background1" w:themeFillShade="D9"/>
        <w:rPr>
          <w:color w:val="FF0000"/>
          <w:sz w:val="24"/>
          <w:szCs w:val="24"/>
        </w:rPr>
      </w:pPr>
      <w:bookmarkStart w:id="25" w:name="_Toc201918455"/>
      <w:r w:rsidRPr="00E524A4">
        <w:rPr>
          <w:sz w:val="24"/>
          <w:szCs w:val="24"/>
        </w:rPr>
        <w:t xml:space="preserve">Black text </w:t>
      </w:r>
      <w:r w:rsidRPr="00E524A4">
        <w:rPr>
          <w:color w:val="FF0000"/>
          <w:sz w:val="24"/>
          <w:szCs w:val="24"/>
        </w:rPr>
        <w:t xml:space="preserve">provides example text you can use in the </w:t>
      </w:r>
      <w:r w:rsidR="00163B0B" w:rsidRPr="00E524A4">
        <w:rPr>
          <w:color w:val="FF0000"/>
          <w:sz w:val="24"/>
          <w:szCs w:val="24"/>
        </w:rPr>
        <w:t>corporate plan</w:t>
      </w:r>
      <w:r w:rsidRPr="00E524A4">
        <w:rPr>
          <w:color w:val="FF0000"/>
          <w:sz w:val="24"/>
          <w:szCs w:val="24"/>
        </w:rPr>
        <w:t>.</w:t>
      </w:r>
      <w:bookmarkEnd w:id="25"/>
    </w:p>
    <w:p w14:paraId="3ACCA79B" w14:textId="7A1364F7" w:rsidR="00680CD5" w:rsidRPr="00E524A4" w:rsidRDefault="00B64011" w:rsidP="0080599C">
      <w:pPr>
        <w:pStyle w:val="Bullet1"/>
        <w:shd w:val="clear" w:color="auto" w:fill="D9D9D9" w:themeFill="background1" w:themeFillShade="D9"/>
        <w:rPr>
          <w:color w:val="FF0000"/>
          <w:sz w:val="24"/>
          <w:szCs w:val="24"/>
        </w:rPr>
      </w:pPr>
      <w:r w:rsidRPr="00E524A4">
        <w:rPr>
          <w:color w:val="FF0000"/>
          <w:sz w:val="24"/>
          <w:szCs w:val="24"/>
        </w:rPr>
        <w:t xml:space="preserve">Red text </w:t>
      </w:r>
      <w:r w:rsidR="0090792D" w:rsidRPr="00E524A4">
        <w:rPr>
          <w:color w:val="FF0000"/>
          <w:sz w:val="24"/>
          <w:szCs w:val="24"/>
        </w:rPr>
        <w:t xml:space="preserve">is instructional and </w:t>
      </w:r>
      <w:r w:rsidRPr="00E524A4">
        <w:rPr>
          <w:color w:val="FF0000"/>
          <w:sz w:val="24"/>
          <w:szCs w:val="24"/>
        </w:rPr>
        <w:t xml:space="preserve">should be updated appropriately or removed before finalising your </w:t>
      </w:r>
      <w:r w:rsidR="00163B0B" w:rsidRPr="00E524A4">
        <w:rPr>
          <w:color w:val="FF0000"/>
          <w:sz w:val="24"/>
          <w:szCs w:val="24"/>
        </w:rPr>
        <w:t>corporate plan</w:t>
      </w:r>
      <w:r w:rsidRPr="00E524A4">
        <w:rPr>
          <w:color w:val="FF0000"/>
          <w:sz w:val="24"/>
          <w:szCs w:val="24"/>
        </w:rPr>
        <w:t>.</w:t>
      </w:r>
    </w:p>
    <w:p w14:paraId="25D9D25B" w14:textId="77777777" w:rsidR="00680CD5" w:rsidRPr="00E524A4" w:rsidRDefault="00680CD5" w:rsidP="00DD7921">
      <w:pPr>
        <w:shd w:val="clear" w:color="auto" w:fill="D9D9D9" w:themeFill="background1" w:themeFillShade="D9"/>
        <w:rPr>
          <w:color w:val="FF0000"/>
          <w:sz w:val="24"/>
          <w:szCs w:val="24"/>
        </w:rPr>
      </w:pPr>
    </w:p>
    <w:p w14:paraId="10212672" w14:textId="3D913658" w:rsidR="005F3A62" w:rsidRPr="00E524A4" w:rsidRDefault="005F3A62" w:rsidP="00DD7921">
      <w:pPr>
        <w:shd w:val="clear" w:color="auto" w:fill="D9D9D9" w:themeFill="background1" w:themeFillShade="D9"/>
        <w:rPr>
          <w:color w:val="FF0000"/>
          <w:sz w:val="24"/>
          <w:szCs w:val="24"/>
        </w:rPr>
      </w:pPr>
      <w:r w:rsidRPr="00E524A4">
        <w:rPr>
          <w:color w:val="FF0000"/>
          <w:sz w:val="24"/>
          <w:szCs w:val="24"/>
        </w:rPr>
        <w:t>For any questions,</w:t>
      </w:r>
      <w:r w:rsidR="00FB34FE" w:rsidRPr="00E524A4">
        <w:rPr>
          <w:color w:val="FF0000"/>
          <w:sz w:val="24"/>
          <w:szCs w:val="24"/>
        </w:rPr>
        <w:t xml:space="preserve"> or to provide feedback on this template,</w:t>
      </w:r>
      <w:r w:rsidRPr="00E524A4">
        <w:rPr>
          <w:color w:val="FF0000"/>
          <w:sz w:val="24"/>
          <w:szCs w:val="24"/>
        </w:rPr>
        <w:t xml:space="preserve"> contact </w:t>
      </w:r>
      <w:hyperlink r:id="rId17" w:history="1">
        <w:r w:rsidR="00FB34FE" w:rsidRPr="00E524A4">
          <w:rPr>
            <w:rStyle w:val="Hyperlink"/>
            <w:rFonts w:cstheme="minorBidi"/>
            <w:sz w:val="24"/>
            <w:szCs w:val="24"/>
          </w:rPr>
          <w:t>PGPA@finance.gov.au</w:t>
        </w:r>
      </w:hyperlink>
      <w:r w:rsidR="00FB34FE" w:rsidRPr="00E524A4">
        <w:rPr>
          <w:color w:val="FF0000"/>
          <w:sz w:val="24"/>
          <w:szCs w:val="24"/>
        </w:rPr>
        <w:t>.</w:t>
      </w:r>
    </w:p>
    <w:p w14:paraId="1AD12409" w14:textId="0D258AA0" w:rsidR="007559B9" w:rsidRPr="00FA09FA" w:rsidRDefault="007559B9">
      <w:pPr>
        <w:suppressAutoHyphens w:val="0"/>
        <w:spacing w:before="0" w:after="120" w:line="440" w:lineRule="atLeast"/>
        <w:rPr>
          <w:color w:val="FF0000"/>
          <w:sz w:val="24"/>
          <w:szCs w:val="24"/>
        </w:rPr>
      </w:pPr>
      <w:r>
        <w:rPr>
          <w:color w:val="FF0000"/>
          <w:sz w:val="24"/>
          <w:szCs w:val="24"/>
        </w:rPr>
        <w:br w:type="page"/>
      </w:r>
    </w:p>
    <w:p w14:paraId="18298455" w14:textId="27E9D83E" w:rsidR="00B64011" w:rsidRPr="002B5282" w:rsidRDefault="002429C3" w:rsidP="002B5282">
      <w:pPr>
        <w:shd w:val="clear" w:color="auto" w:fill="D9D9D9" w:themeFill="background1" w:themeFillShade="D9"/>
        <w:rPr>
          <w:color w:val="FF0000"/>
          <w:sz w:val="24"/>
          <w:szCs w:val="24"/>
        </w:rPr>
      </w:pPr>
      <w:bookmarkStart w:id="26" w:name="_Toc201918469"/>
      <w:r w:rsidRPr="002B5282">
        <w:rPr>
          <w:color w:val="FF0000"/>
          <w:sz w:val="24"/>
          <w:szCs w:val="24"/>
        </w:rPr>
        <w:lastRenderedPageBreak/>
        <w:t xml:space="preserve">The Table of Contents is </w:t>
      </w:r>
      <w:r w:rsidR="00D10029" w:rsidRPr="002B5282">
        <w:rPr>
          <w:color w:val="FF0000"/>
          <w:sz w:val="24"/>
          <w:szCs w:val="24"/>
        </w:rPr>
        <w:t xml:space="preserve">not </w:t>
      </w:r>
      <w:r w:rsidR="00CB0D19" w:rsidRPr="002B5282">
        <w:rPr>
          <w:color w:val="FF0000"/>
          <w:sz w:val="24"/>
          <w:szCs w:val="24"/>
        </w:rPr>
        <w:t xml:space="preserve">a </w:t>
      </w:r>
      <w:proofErr w:type="gramStart"/>
      <w:r w:rsidR="00D10029" w:rsidRPr="002B5282">
        <w:rPr>
          <w:color w:val="FF0000"/>
          <w:sz w:val="24"/>
          <w:szCs w:val="24"/>
        </w:rPr>
        <w:t>require</w:t>
      </w:r>
      <w:r w:rsidR="00CB0D19" w:rsidRPr="002B5282">
        <w:rPr>
          <w:color w:val="FF0000"/>
          <w:sz w:val="24"/>
          <w:szCs w:val="24"/>
        </w:rPr>
        <w:t>ment</w:t>
      </w:r>
      <w:r w:rsidR="00683B95" w:rsidRPr="002B5282">
        <w:rPr>
          <w:color w:val="FF0000"/>
          <w:sz w:val="24"/>
          <w:szCs w:val="24"/>
        </w:rPr>
        <w:t>,</w:t>
      </w:r>
      <w:proofErr w:type="gramEnd"/>
      <w:r w:rsidR="00683B95" w:rsidRPr="002B5282">
        <w:rPr>
          <w:color w:val="FF0000"/>
          <w:sz w:val="24"/>
          <w:szCs w:val="24"/>
        </w:rPr>
        <w:t xml:space="preserve"> however, </w:t>
      </w:r>
      <w:r w:rsidR="00797EAB" w:rsidRPr="002B5282">
        <w:rPr>
          <w:color w:val="FF0000"/>
          <w:sz w:val="24"/>
          <w:szCs w:val="24"/>
        </w:rPr>
        <w:t>it is common practice to</w:t>
      </w:r>
      <w:r w:rsidR="00CB0D19" w:rsidRPr="002B5282">
        <w:rPr>
          <w:color w:val="FF0000"/>
          <w:sz w:val="24"/>
          <w:szCs w:val="24"/>
        </w:rPr>
        <w:t xml:space="preserve"> </w:t>
      </w:r>
      <w:r w:rsidR="00A00099" w:rsidRPr="002B5282">
        <w:rPr>
          <w:color w:val="FF0000"/>
          <w:sz w:val="24"/>
          <w:szCs w:val="24"/>
        </w:rPr>
        <w:t>include</w:t>
      </w:r>
      <w:r w:rsidR="00CB0D19" w:rsidRPr="002B5282">
        <w:rPr>
          <w:color w:val="FF0000"/>
          <w:sz w:val="24"/>
          <w:szCs w:val="24"/>
        </w:rPr>
        <w:t xml:space="preserve"> in </w:t>
      </w:r>
      <w:r w:rsidR="00EC2B3E" w:rsidRPr="002B5282">
        <w:rPr>
          <w:color w:val="FF0000"/>
          <w:sz w:val="24"/>
          <w:szCs w:val="24"/>
        </w:rPr>
        <w:t>PDF or Word versions</w:t>
      </w:r>
      <w:r w:rsidR="00A00099" w:rsidRPr="002B5282">
        <w:rPr>
          <w:color w:val="FF0000"/>
          <w:sz w:val="24"/>
          <w:szCs w:val="24"/>
        </w:rPr>
        <w:t xml:space="preserve">, featuring the </w:t>
      </w:r>
      <w:r w:rsidR="00163846" w:rsidRPr="002B5282">
        <w:rPr>
          <w:color w:val="FF0000"/>
          <w:sz w:val="24"/>
          <w:szCs w:val="24"/>
        </w:rPr>
        <w:t>required elements</w:t>
      </w:r>
      <w:r w:rsidR="00DB7672" w:rsidRPr="002B5282">
        <w:rPr>
          <w:color w:val="FF0000"/>
          <w:sz w:val="24"/>
          <w:szCs w:val="24"/>
        </w:rPr>
        <w:t xml:space="preserve"> (as listed above)</w:t>
      </w:r>
      <w:r w:rsidR="00163846" w:rsidRPr="002B5282">
        <w:rPr>
          <w:color w:val="FF0000"/>
          <w:sz w:val="24"/>
          <w:szCs w:val="24"/>
        </w:rPr>
        <w:t>.</w:t>
      </w:r>
      <w:bookmarkEnd w:id="26"/>
    </w:p>
    <w:p w14:paraId="4EFB3E9C" w14:textId="47139391" w:rsidR="006E49B9" w:rsidRDefault="00E71779" w:rsidP="00E71779">
      <w:pPr>
        <w:rPr>
          <w:noProof/>
        </w:rPr>
      </w:pPr>
      <w:bookmarkStart w:id="27" w:name="_Toc1967308654"/>
      <w:bookmarkStart w:id="28" w:name="_Toc2017277847"/>
      <w:bookmarkStart w:id="29" w:name="_Toc236616320"/>
      <w:bookmarkStart w:id="30" w:name="_Toc1501849366"/>
      <w:bookmarkStart w:id="31" w:name="_Toc803069401"/>
      <w:bookmarkStart w:id="32" w:name="_Toc1604564711"/>
      <w:bookmarkStart w:id="33" w:name="_Toc69837226"/>
      <w:bookmarkStart w:id="34" w:name="_Toc202980651"/>
      <w:bookmarkStart w:id="35" w:name="_Toc202982486"/>
      <w:r w:rsidRPr="00E71779">
        <w:rPr>
          <w:sz w:val="40"/>
          <w:szCs w:val="40"/>
        </w:rPr>
        <w:t xml:space="preserve">Table </w:t>
      </w:r>
      <w:bookmarkEnd w:id="27"/>
      <w:bookmarkEnd w:id="28"/>
      <w:bookmarkEnd w:id="29"/>
      <w:bookmarkEnd w:id="30"/>
      <w:bookmarkEnd w:id="31"/>
      <w:bookmarkEnd w:id="32"/>
      <w:bookmarkEnd w:id="33"/>
      <w:bookmarkEnd w:id="34"/>
      <w:bookmarkEnd w:id="35"/>
      <w:r>
        <w:rPr>
          <w:sz w:val="40"/>
          <w:szCs w:val="40"/>
        </w:rPr>
        <w:t>o</w:t>
      </w:r>
      <w:r w:rsidRPr="00E71779">
        <w:rPr>
          <w:sz w:val="40"/>
          <w:szCs w:val="40"/>
        </w:rPr>
        <w:t>f Contents</w:t>
      </w:r>
      <w:r w:rsidR="0093348A" w:rsidRPr="00E71779">
        <w:rPr>
          <w:sz w:val="40"/>
          <w:szCs w:val="40"/>
        </w:rPr>
        <w:fldChar w:fldCharType="begin"/>
      </w:r>
      <w:r w:rsidR="0093348A" w:rsidRPr="00E71779">
        <w:rPr>
          <w:sz w:val="40"/>
          <w:szCs w:val="40"/>
        </w:rPr>
        <w:instrText xml:space="preserve"> TOC \o "1-1" \h \z \u </w:instrText>
      </w:r>
      <w:r w:rsidR="0093348A" w:rsidRPr="00E71779">
        <w:rPr>
          <w:sz w:val="40"/>
          <w:szCs w:val="40"/>
        </w:rPr>
        <w:fldChar w:fldCharType="separate"/>
      </w:r>
    </w:p>
    <w:p w14:paraId="179DC83B" w14:textId="053B236E" w:rsidR="006E49B9" w:rsidRDefault="006E49B9">
      <w:pPr>
        <w:pStyle w:val="TOC1"/>
        <w:rPr>
          <w:rFonts w:eastAsiaTheme="minorEastAsia"/>
          <w:b w:val="0"/>
          <w:noProof/>
          <w:kern w:val="2"/>
          <w:sz w:val="24"/>
          <w:szCs w:val="24"/>
          <w:lang w:eastAsia="en-AU"/>
          <w14:ligatures w14:val="standardContextual"/>
        </w:rPr>
      </w:pPr>
      <w:hyperlink w:anchor="_Toc203052495" w:history="1">
        <w:r w:rsidRPr="000B6380">
          <w:rPr>
            <w:rStyle w:val="Hyperlink"/>
            <w:noProof/>
          </w:rPr>
          <w:t>Introduction</w:t>
        </w:r>
        <w:r>
          <w:rPr>
            <w:noProof/>
            <w:webHidden/>
          </w:rPr>
          <w:tab/>
        </w:r>
        <w:r>
          <w:rPr>
            <w:noProof/>
            <w:webHidden/>
          </w:rPr>
          <w:fldChar w:fldCharType="begin"/>
        </w:r>
        <w:r>
          <w:rPr>
            <w:noProof/>
            <w:webHidden/>
          </w:rPr>
          <w:instrText xml:space="preserve"> PAGEREF _Toc203052495 \h </w:instrText>
        </w:r>
        <w:r>
          <w:rPr>
            <w:noProof/>
            <w:webHidden/>
          </w:rPr>
        </w:r>
        <w:r>
          <w:rPr>
            <w:noProof/>
            <w:webHidden/>
          </w:rPr>
          <w:fldChar w:fldCharType="separate"/>
        </w:r>
        <w:r>
          <w:rPr>
            <w:noProof/>
            <w:webHidden/>
          </w:rPr>
          <w:t>6</w:t>
        </w:r>
        <w:r>
          <w:rPr>
            <w:noProof/>
            <w:webHidden/>
          </w:rPr>
          <w:fldChar w:fldCharType="end"/>
        </w:r>
      </w:hyperlink>
    </w:p>
    <w:p w14:paraId="1B1745F2" w14:textId="1E260B6B" w:rsidR="006E49B9" w:rsidRDefault="006E49B9">
      <w:pPr>
        <w:pStyle w:val="TOC1"/>
        <w:rPr>
          <w:rFonts w:eastAsiaTheme="minorEastAsia"/>
          <w:b w:val="0"/>
          <w:noProof/>
          <w:kern w:val="2"/>
          <w:sz w:val="24"/>
          <w:szCs w:val="24"/>
          <w:lang w:eastAsia="en-AU"/>
          <w14:ligatures w14:val="standardContextual"/>
        </w:rPr>
      </w:pPr>
      <w:hyperlink w:anchor="_Toc203052496" w:history="1">
        <w:r w:rsidRPr="000B6380">
          <w:rPr>
            <w:rStyle w:val="Hyperlink"/>
            <w:noProof/>
          </w:rPr>
          <w:t>Purposes</w:t>
        </w:r>
        <w:r>
          <w:rPr>
            <w:noProof/>
            <w:webHidden/>
          </w:rPr>
          <w:tab/>
        </w:r>
        <w:r>
          <w:rPr>
            <w:noProof/>
            <w:webHidden/>
          </w:rPr>
          <w:fldChar w:fldCharType="begin"/>
        </w:r>
        <w:r>
          <w:rPr>
            <w:noProof/>
            <w:webHidden/>
          </w:rPr>
          <w:instrText xml:space="preserve"> PAGEREF _Toc203052496 \h </w:instrText>
        </w:r>
        <w:r>
          <w:rPr>
            <w:noProof/>
            <w:webHidden/>
          </w:rPr>
        </w:r>
        <w:r>
          <w:rPr>
            <w:noProof/>
            <w:webHidden/>
          </w:rPr>
          <w:fldChar w:fldCharType="separate"/>
        </w:r>
        <w:r>
          <w:rPr>
            <w:noProof/>
            <w:webHidden/>
          </w:rPr>
          <w:t>6</w:t>
        </w:r>
        <w:r>
          <w:rPr>
            <w:noProof/>
            <w:webHidden/>
          </w:rPr>
          <w:fldChar w:fldCharType="end"/>
        </w:r>
      </w:hyperlink>
    </w:p>
    <w:p w14:paraId="66E30577" w14:textId="63CE30C4" w:rsidR="006E49B9" w:rsidRDefault="006E49B9">
      <w:pPr>
        <w:pStyle w:val="TOC1"/>
        <w:rPr>
          <w:rFonts w:eastAsiaTheme="minorEastAsia"/>
          <w:b w:val="0"/>
          <w:noProof/>
          <w:kern w:val="2"/>
          <w:sz w:val="24"/>
          <w:szCs w:val="24"/>
          <w:lang w:eastAsia="en-AU"/>
          <w14:ligatures w14:val="standardContextual"/>
        </w:rPr>
      </w:pPr>
      <w:hyperlink w:anchor="_Toc203052497" w:history="1">
        <w:r w:rsidRPr="000B6380">
          <w:rPr>
            <w:rStyle w:val="Hyperlink"/>
            <w:noProof/>
          </w:rPr>
          <w:t>Key activities</w:t>
        </w:r>
        <w:r>
          <w:rPr>
            <w:noProof/>
            <w:webHidden/>
          </w:rPr>
          <w:tab/>
        </w:r>
        <w:r>
          <w:rPr>
            <w:noProof/>
            <w:webHidden/>
          </w:rPr>
          <w:fldChar w:fldCharType="begin"/>
        </w:r>
        <w:r>
          <w:rPr>
            <w:noProof/>
            <w:webHidden/>
          </w:rPr>
          <w:instrText xml:space="preserve"> PAGEREF _Toc203052497 \h </w:instrText>
        </w:r>
        <w:r>
          <w:rPr>
            <w:noProof/>
            <w:webHidden/>
          </w:rPr>
        </w:r>
        <w:r>
          <w:rPr>
            <w:noProof/>
            <w:webHidden/>
          </w:rPr>
          <w:fldChar w:fldCharType="separate"/>
        </w:r>
        <w:r>
          <w:rPr>
            <w:noProof/>
            <w:webHidden/>
          </w:rPr>
          <w:t>7</w:t>
        </w:r>
        <w:r>
          <w:rPr>
            <w:noProof/>
            <w:webHidden/>
          </w:rPr>
          <w:fldChar w:fldCharType="end"/>
        </w:r>
      </w:hyperlink>
    </w:p>
    <w:p w14:paraId="2E559B0C" w14:textId="59D11E8C" w:rsidR="006E49B9" w:rsidRDefault="006E49B9">
      <w:pPr>
        <w:pStyle w:val="TOC1"/>
        <w:rPr>
          <w:rFonts w:eastAsiaTheme="minorEastAsia"/>
          <w:b w:val="0"/>
          <w:noProof/>
          <w:kern w:val="2"/>
          <w:sz w:val="24"/>
          <w:szCs w:val="24"/>
          <w:lang w:eastAsia="en-AU"/>
          <w14:ligatures w14:val="standardContextual"/>
        </w:rPr>
      </w:pPr>
      <w:hyperlink w:anchor="_Toc203052498" w:history="1">
        <w:r w:rsidRPr="000B6380">
          <w:rPr>
            <w:rStyle w:val="Hyperlink"/>
            <w:noProof/>
          </w:rPr>
          <w:t>Operating Context</w:t>
        </w:r>
        <w:r>
          <w:rPr>
            <w:noProof/>
            <w:webHidden/>
          </w:rPr>
          <w:tab/>
        </w:r>
        <w:r>
          <w:rPr>
            <w:noProof/>
            <w:webHidden/>
          </w:rPr>
          <w:fldChar w:fldCharType="begin"/>
        </w:r>
        <w:r>
          <w:rPr>
            <w:noProof/>
            <w:webHidden/>
          </w:rPr>
          <w:instrText xml:space="preserve"> PAGEREF _Toc203052498 \h </w:instrText>
        </w:r>
        <w:r>
          <w:rPr>
            <w:noProof/>
            <w:webHidden/>
          </w:rPr>
        </w:r>
        <w:r>
          <w:rPr>
            <w:noProof/>
            <w:webHidden/>
          </w:rPr>
          <w:fldChar w:fldCharType="separate"/>
        </w:r>
        <w:r>
          <w:rPr>
            <w:noProof/>
            <w:webHidden/>
          </w:rPr>
          <w:t>7</w:t>
        </w:r>
        <w:r>
          <w:rPr>
            <w:noProof/>
            <w:webHidden/>
          </w:rPr>
          <w:fldChar w:fldCharType="end"/>
        </w:r>
      </w:hyperlink>
    </w:p>
    <w:p w14:paraId="2529D5A8" w14:textId="12B9B1F8" w:rsidR="006E49B9" w:rsidRDefault="006E49B9">
      <w:pPr>
        <w:pStyle w:val="TOC1"/>
        <w:rPr>
          <w:rFonts w:eastAsiaTheme="minorEastAsia"/>
          <w:b w:val="0"/>
          <w:noProof/>
          <w:kern w:val="2"/>
          <w:sz w:val="24"/>
          <w:szCs w:val="24"/>
          <w:lang w:eastAsia="en-AU"/>
          <w14:ligatures w14:val="standardContextual"/>
        </w:rPr>
      </w:pPr>
      <w:hyperlink w:anchor="_Toc203052499" w:history="1">
        <w:r w:rsidRPr="000B6380">
          <w:rPr>
            <w:rStyle w:val="Hyperlink"/>
            <w:noProof/>
          </w:rPr>
          <w:t>Environment</w:t>
        </w:r>
        <w:r>
          <w:rPr>
            <w:noProof/>
            <w:webHidden/>
          </w:rPr>
          <w:tab/>
        </w:r>
        <w:r>
          <w:rPr>
            <w:noProof/>
            <w:webHidden/>
          </w:rPr>
          <w:fldChar w:fldCharType="begin"/>
        </w:r>
        <w:r>
          <w:rPr>
            <w:noProof/>
            <w:webHidden/>
          </w:rPr>
          <w:instrText xml:space="preserve"> PAGEREF _Toc203052499 \h </w:instrText>
        </w:r>
        <w:r>
          <w:rPr>
            <w:noProof/>
            <w:webHidden/>
          </w:rPr>
        </w:r>
        <w:r>
          <w:rPr>
            <w:noProof/>
            <w:webHidden/>
          </w:rPr>
          <w:fldChar w:fldCharType="separate"/>
        </w:r>
        <w:r>
          <w:rPr>
            <w:noProof/>
            <w:webHidden/>
          </w:rPr>
          <w:t>8</w:t>
        </w:r>
        <w:r>
          <w:rPr>
            <w:noProof/>
            <w:webHidden/>
          </w:rPr>
          <w:fldChar w:fldCharType="end"/>
        </w:r>
      </w:hyperlink>
    </w:p>
    <w:p w14:paraId="50F64DA5" w14:textId="4BE8AC59" w:rsidR="006E49B9" w:rsidRDefault="006E49B9">
      <w:pPr>
        <w:pStyle w:val="TOC1"/>
        <w:rPr>
          <w:rFonts w:eastAsiaTheme="minorEastAsia"/>
          <w:b w:val="0"/>
          <w:noProof/>
          <w:kern w:val="2"/>
          <w:sz w:val="24"/>
          <w:szCs w:val="24"/>
          <w:lang w:eastAsia="en-AU"/>
          <w14:ligatures w14:val="standardContextual"/>
        </w:rPr>
      </w:pPr>
      <w:hyperlink w:anchor="_Toc203052500" w:history="1">
        <w:r w:rsidRPr="000B6380">
          <w:rPr>
            <w:rStyle w:val="Hyperlink"/>
            <w:noProof/>
          </w:rPr>
          <w:t>Capabilities</w:t>
        </w:r>
        <w:r>
          <w:rPr>
            <w:noProof/>
            <w:webHidden/>
          </w:rPr>
          <w:tab/>
        </w:r>
        <w:r>
          <w:rPr>
            <w:noProof/>
            <w:webHidden/>
          </w:rPr>
          <w:fldChar w:fldCharType="begin"/>
        </w:r>
        <w:r>
          <w:rPr>
            <w:noProof/>
            <w:webHidden/>
          </w:rPr>
          <w:instrText xml:space="preserve"> PAGEREF _Toc203052500 \h </w:instrText>
        </w:r>
        <w:r>
          <w:rPr>
            <w:noProof/>
            <w:webHidden/>
          </w:rPr>
        </w:r>
        <w:r>
          <w:rPr>
            <w:noProof/>
            <w:webHidden/>
          </w:rPr>
          <w:fldChar w:fldCharType="separate"/>
        </w:r>
        <w:r>
          <w:rPr>
            <w:noProof/>
            <w:webHidden/>
          </w:rPr>
          <w:t>9</w:t>
        </w:r>
        <w:r>
          <w:rPr>
            <w:noProof/>
            <w:webHidden/>
          </w:rPr>
          <w:fldChar w:fldCharType="end"/>
        </w:r>
      </w:hyperlink>
    </w:p>
    <w:p w14:paraId="140D94F3" w14:textId="1BF0CD7A" w:rsidR="006E49B9" w:rsidRDefault="006E49B9">
      <w:pPr>
        <w:pStyle w:val="TOC1"/>
        <w:rPr>
          <w:rFonts w:eastAsiaTheme="minorEastAsia"/>
          <w:b w:val="0"/>
          <w:noProof/>
          <w:kern w:val="2"/>
          <w:sz w:val="24"/>
          <w:szCs w:val="24"/>
          <w:lang w:eastAsia="en-AU"/>
          <w14:ligatures w14:val="standardContextual"/>
        </w:rPr>
      </w:pPr>
      <w:hyperlink w:anchor="_Toc203052501" w:history="1">
        <w:r w:rsidRPr="000B6380">
          <w:rPr>
            <w:rStyle w:val="Hyperlink"/>
            <w:noProof/>
          </w:rPr>
          <w:t>Risk</w:t>
        </w:r>
        <w:r>
          <w:rPr>
            <w:noProof/>
            <w:webHidden/>
          </w:rPr>
          <w:tab/>
        </w:r>
        <w:r>
          <w:rPr>
            <w:noProof/>
            <w:webHidden/>
          </w:rPr>
          <w:fldChar w:fldCharType="begin"/>
        </w:r>
        <w:r>
          <w:rPr>
            <w:noProof/>
            <w:webHidden/>
          </w:rPr>
          <w:instrText xml:space="preserve"> PAGEREF _Toc203052501 \h </w:instrText>
        </w:r>
        <w:r>
          <w:rPr>
            <w:noProof/>
            <w:webHidden/>
          </w:rPr>
        </w:r>
        <w:r>
          <w:rPr>
            <w:noProof/>
            <w:webHidden/>
          </w:rPr>
          <w:fldChar w:fldCharType="separate"/>
        </w:r>
        <w:r>
          <w:rPr>
            <w:noProof/>
            <w:webHidden/>
          </w:rPr>
          <w:t>12</w:t>
        </w:r>
        <w:r>
          <w:rPr>
            <w:noProof/>
            <w:webHidden/>
          </w:rPr>
          <w:fldChar w:fldCharType="end"/>
        </w:r>
      </w:hyperlink>
    </w:p>
    <w:p w14:paraId="6817F83B" w14:textId="5AD6E640" w:rsidR="006E49B9" w:rsidRDefault="006E49B9">
      <w:pPr>
        <w:pStyle w:val="TOC1"/>
        <w:rPr>
          <w:rFonts w:eastAsiaTheme="minorEastAsia"/>
          <w:b w:val="0"/>
          <w:noProof/>
          <w:kern w:val="2"/>
          <w:sz w:val="24"/>
          <w:szCs w:val="24"/>
          <w:lang w:eastAsia="en-AU"/>
          <w14:ligatures w14:val="standardContextual"/>
        </w:rPr>
      </w:pPr>
      <w:hyperlink w:anchor="_Toc203052502" w:history="1">
        <w:r w:rsidRPr="000B6380">
          <w:rPr>
            <w:rStyle w:val="Hyperlink"/>
            <w:noProof/>
          </w:rPr>
          <w:t>Cooperation</w:t>
        </w:r>
        <w:r>
          <w:rPr>
            <w:noProof/>
            <w:webHidden/>
          </w:rPr>
          <w:tab/>
        </w:r>
        <w:r>
          <w:rPr>
            <w:noProof/>
            <w:webHidden/>
          </w:rPr>
          <w:fldChar w:fldCharType="begin"/>
        </w:r>
        <w:r>
          <w:rPr>
            <w:noProof/>
            <w:webHidden/>
          </w:rPr>
          <w:instrText xml:space="preserve"> PAGEREF _Toc203052502 \h </w:instrText>
        </w:r>
        <w:r>
          <w:rPr>
            <w:noProof/>
            <w:webHidden/>
          </w:rPr>
        </w:r>
        <w:r>
          <w:rPr>
            <w:noProof/>
            <w:webHidden/>
          </w:rPr>
          <w:fldChar w:fldCharType="separate"/>
        </w:r>
        <w:r>
          <w:rPr>
            <w:noProof/>
            <w:webHidden/>
          </w:rPr>
          <w:t>12</w:t>
        </w:r>
        <w:r>
          <w:rPr>
            <w:noProof/>
            <w:webHidden/>
          </w:rPr>
          <w:fldChar w:fldCharType="end"/>
        </w:r>
      </w:hyperlink>
    </w:p>
    <w:p w14:paraId="7A9AD3FC" w14:textId="7DB809EB" w:rsidR="006E49B9" w:rsidRDefault="006E49B9">
      <w:pPr>
        <w:pStyle w:val="TOC1"/>
        <w:rPr>
          <w:rFonts w:eastAsiaTheme="minorEastAsia"/>
          <w:b w:val="0"/>
          <w:noProof/>
          <w:kern w:val="2"/>
          <w:sz w:val="24"/>
          <w:szCs w:val="24"/>
          <w:lang w:eastAsia="en-AU"/>
          <w14:ligatures w14:val="standardContextual"/>
        </w:rPr>
      </w:pPr>
      <w:hyperlink w:anchor="_Toc203052503" w:history="1">
        <w:r w:rsidRPr="000B6380">
          <w:rPr>
            <w:rStyle w:val="Hyperlink"/>
            <w:noProof/>
          </w:rPr>
          <w:t>Subsidiaries</w:t>
        </w:r>
        <w:r>
          <w:rPr>
            <w:noProof/>
            <w:webHidden/>
          </w:rPr>
          <w:tab/>
        </w:r>
        <w:r>
          <w:rPr>
            <w:noProof/>
            <w:webHidden/>
          </w:rPr>
          <w:fldChar w:fldCharType="begin"/>
        </w:r>
        <w:r>
          <w:rPr>
            <w:noProof/>
            <w:webHidden/>
          </w:rPr>
          <w:instrText xml:space="preserve"> PAGEREF _Toc203052503 \h </w:instrText>
        </w:r>
        <w:r>
          <w:rPr>
            <w:noProof/>
            <w:webHidden/>
          </w:rPr>
        </w:r>
        <w:r>
          <w:rPr>
            <w:noProof/>
            <w:webHidden/>
          </w:rPr>
          <w:fldChar w:fldCharType="separate"/>
        </w:r>
        <w:r>
          <w:rPr>
            <w:noProof/>
            <w:webHidden/>
          </w:rPr>
          <w:t>13</w:t>
        </w:r>
        <w:r>
          <w:rPr>
            <w:noProof/>
            <w:webHidden/>
          </w:rPr>
          <w:fldChar w:fldCharType="end"/>
        </w:r>
      </w:hyperlink>
    </w:p>
    <w:p w14:paraId="20C3619C" w14:textId="284C6470" w:rsidR="006E49B9" w:rsidRDefault="006E49B9">
      <w:pPr>
        <w:pStyle w:val="TOC1"/>
        <w:rPr>
          <w:rFonts w:eastAsiaTheme="minorEastAsia"/>
          <w:b w:val="0"/>
          <w:noProof/>
          <w:kern w:val="2"/>
          <w:sz w:val="24"/>
          <w:szCs w:val="24"/>
          <w:lang w:eastAsia="en-AU"/>
          <w14:ligatures w14:val="standardContextual"/>
        </w:rPr>
      </w:pPr>
      <w:hyperlink w:anchor="_Toc203052504" w:history="1">
        <w:r w:rsidRPr="000B6380">
          <w:rPr>
            <w:rStyle w:val="Hyperlink"/>
            <w:noProof/>
          </w:rPr>
          <w:t>Performance</w:t>
        </w:r>
        <w:r>
          <w:rPr>
            <w:noProof/>
            <w:webHidden/>
          </w:rPr>
          <w:tab/>
        </w:r>
        <w:r>
          <w:rPr>
            <w:noProof/>
            <w:webHidden/>
          </w:rPr>
          <w:fldChar w:fldCharType="begin"/>
        </w:r>
        <w:r>
          <w:rPr>
            <w:noProof/>
            <w:webHidden/>
          </w:rPr>
          <w:instrText xml:space="preserve"> PAGEREF _Toc203052504 \h </w:instrText>
        </w:r>
        <w:r>
          <w:rPr>
            <w:noProof/>
            <w:webHidden/>
          </w:rPr>
        </w:r>
        <w:r>
          <w:rPr>
            <w:noProof/>
            <w:webHidden/>
          </w:rPr>
          <w:fldChar w:fldCharType="separate"/>
        </w:r>
        <w:r>
          <w:rPr>
            <w:noProof/>
            <w:webHidden/>
          </w:rPr>
          <w:t>14</w:t>
        </w:r>
        <w:r>
          <w:rPr>
            <w:noProof/>
            <w:webHidden/>
          </w:rPr>
          <w:fldChar w:fldCharType="end"/>
        </w:r>
      </w:hyperlink>
    </w:p>
    <w:p w14:paraId="02846947" w14:textId="4AEA3C4C" w:rsidR="006E49B9" w:rsidRDefault="006E49B9">
      <w:pPr>
        <w:pStyle w:val="TOC1"/>
        <w:rPr>
          <w:rFonts w:eastAsiaTheme="minorEastAsia"/>
          <w:b w:val="0"/>
          <w:noProof/>
          <w:kern w:val="2"/>
          <w:sz w:val="24"/>
          <w:szCs w:val="24"/>
          <w:lang w:eastAsia="en-AU"/>
          <w14:ligatures w14:val="standardContextual"/>
        </w:rPr>
      </w:pPr>
      <w:hyperlink w:anchor="_Toc203052505" w:history="1">
        <w:r w:rsidRPr="000B6380">
          <w:rPr>
            <w:rStyle w:val="Hyperlink"/>
            <w:noProof/>
          </w:rPr>
          <w:t>Appendix 1: Changes to performance information</w:t>
        </w:r>
        <w:r>
          <w:rPr>
            <w:noProof/>
            <w:webHidden/>
          </w:rPr>
          <w:tab/>
        </w:r>
        <w:r>
          <w:rPr>
            <w:noProof/>
            <w:webHidden/>
          </w:rPr>
          <w:fldChar w:fldCharType="begin"/>
        </w:r>
        <w:r>
          <w:rPr>
            <w:noProof/>
            <w:webHidden/>
          </w:rPr>
          <w:instrText xml:space="preserve"> PAGEREF _Toc203052505 \h </w:instrText>
        </w:r>
        <w:r>
          <w:rPr>
            <w:noProof/>
            <w:webHidden/>
          </w:rPr>
        </w:r>
        <w:r>
          <w:rPr>
            <w:noProof/>
            <w:webHidden/>
          </w:rPr>
          <w:fldChar w:fldCharType="separate"/>
        </w:r>
        <w:r>
          <w:rPr>
            <w:noProof/>
            <w:webHidden/>
          </w:rPr>
          <w:t>17</w:t>
        </w:r>
        <w:r>
          <w:rPr>
            <w:noProof/>
            <w:webHidden/>
          </w:rPr>
          <w:fldChar w:fldCharType="end"/>
        </w:r>
      </w:hyperlink>
    </w:p>
    <w:p w14:paraId="2CC786D6" w14:textId="5508CA33" w:rsidR="006E49B9" w:rsidRDefault="006E49B9">
      <w:pPr>
        <w:pStyle w:val="TOC1"/>
        <w:rPr>
          <w:rFonts w:eastAsiaTheme="minorEastAsia"/>
          <w:b w:val="0"/>
          <w:noProof/>
          <w:kern w:val="2"/>
          <w:sz w:val="24"/>
          <w:szCs w:val="24"/>
          <w:lang w:eastAsia="en-AU"/>
          <w14:ligatures w14:val="standardContextual"/>
        </w:rPr>
      </w:pPr>
      <w:hyperlink w:anchor="_Toc203052506" w:history="1">
        <w:r w:rsidRPr="000B6380">
          <w:rPr>
            <w:rStyle w:val="Hyperlink"/>
            <w:noProof/>
          </w:rPr>
          <w:t>Appendix 2: List of requirements</w:t>
        </w:r>
        <w:r>
          <w:rPr>
            <w:noProof/>
            <w:webHidden/>
          </w:rPr>
          <w:tab/>
        </w:r>
        <w:r>
          <w:rPr>
            <w:noProof/>
            <w:webHidden/>
          </w:rPr>
          <w:fldChar w:fldCharType="begin"/>
        </w:r>
        <w:r>
          <w:rPr>
            <w:noProof/>
            <w:webHidden/>
          </w:rPr>
          <w:instrText xml:space="preserve"> PAGEREF _Toc203052506 \h </w:instrText>
        </w:r>
        <w:r>
          <w:rPr>
            <w:noProof/>
            <w:webHidden/>
          </w:rPr>
        </w:r>
        <w:r>
          <w:rPr>
            <w:noProof/>
            <w:webHidden/>
          </w:rPr>
          <w:fldChar w:fldCharType="separate"/>
        </w:r>
        <w:r>
          <w:rPr>
            <w:noProof/>
            <w:webHidden/>
          </w:rPr>
          <w:t>18</w:t>
        </w:r>
        <w:r>
          <w:rPr>
            <w:noProof/>
            <w:webHidden/>
          </w:rPr>
          <w:fldChar w:fldCharType="end"/>
        </w:r>
      </w:hyperlink>
    </w:p>
    <w:p w14:paraId="68A53327" w14:textId="3ED83D83" w:rsidR="7A7C5F4F" w:rsidRDefault="0093348A" w:rsidP="00E71779">
      <w:r w:rsidRPr="00E71779">
        <w:rPr>
          <w:sz w:val="40"/>
          <w:szCs w:val="40"/>
        </w:rPr>
        <w:fldChar w:fldCharType="end"/>
      </w:r>
    </w:p>
    <w:p w14:paraId="00139C20" w14:textId="08DBB154" w:rsidR="00B64011" w:rsidRPr="0009472D" w:rsidRDefault="00B64011" w:rsidP="00B64011">
      <w:pPr>
        <w:rPr>
          <w:rFonts w:eastAsia="Aptos" w:cs="Aptos"/>
        </w:rPr>
      </w:pPr>
    </w:p>
    <w:p w14:paraId="5FC2DDAE" w14:textId="77777777" w:rsidR="007559B9" w:rsidRDefault="007559B9">
      <w:pPr>
        <w:suppressAutoHyphens w:val="0"/>
        <w:spacing w:before="0" w:after="120" w:line="440" w:lineRule="atLeast"/>
        <w:rPr>
          <w:rFonts w:asciiTheme="majorHAnsi" w:eastAsiaTheme="majorEastAsia" w:hAnsiTheme="majorHAnsi" w:cstheme="majorBidi"/>
          <w:b/>
          <w:sz w:val="40"/>
          <w:szCs w:val="28"/>
        </w:rPr>
      </w:pPr>
      <w:r>
        <w:br w:type="page"/>
      </w:r>
    </w:p>
    <w:p w14:paraId="0B592F73" w14:textId="140F114C" w:rsidR="00B64011" w:rsidRDefault="007559B9" w:rsidP="00720095">
      <w:pPr>
        <w:pStyle w:val="Heading1"/>
      </w:pPr>
      <w:bookmarkStart w:id="36" w:name="_Toc1668224392"/>
      <w:bookmarkStart w:id="37" w:name="_Toc1348777501"/>
      <w:bookmarkStart w:id="38" w:name="_Toc1180922778"/>
      <w:bookmarkStart w:id="39" w:name="_Toc1323198258"/>
      <w:bookmarkStart w:id="40" w:name="_Toc814579945"/>
      <w:bookmarkStart w:id="41" w:name="_Toc1361362476"/>
      <w:bookmarkStart w:id="42" w:name="_Toc1953012370"/>
      <w:bookmarkStart w:id="43" w:name="_Toc203052495"/>
      <w:r>
        <w:lastRenderedPageBreak/>
        <w:t>Introduction</w:t>
      </w:r>
      <w:bookmarkEnd w:id="36"/>
      <w:bookmarkEnd w:id="37"/>
      <w:bookmarkEnd w:id="38"/>
      <w:bookmarkEnd w:id="39"/>
      <w:bookmarkEnd w:id="40"/>
      <w:bookmarkEnd w:id="41"/>
      <w:bookmarkEnd w:id="42"/>
      <w:bookmarkEnd w:id="43"/>
    </w:p>
    <w:p w14:paraId="73CE9992" w14:textId="77777777" w:rsidR="009F17EE" w:rsidRPr="00685A62" w:rsidRDefault="009F17EE" w:rsidP="00D60743">
      <w:pPr>
        <w:shd w:val="clear" w:color="auto" w:fill="D9D9D9" w:themeFill="background1" w:themeFillShade="D9"/>
        <w:rPr>
          <w:color w:val="FF0000"/>
          <w:sz w:val="24"/>
          <w:szCs w:val="24"/>
        </w:rPr>
      </w:pPr>
      <w:r w:rsidRPr="00D60743">
        <w:rPr>
          <w:color w:val="FF0000"/>
          <w:sz w:val="24"/>
          <w:szCs w:val="24"/>
        </w:rPr>
        <w:t>This information is required</w:t>
      </w:r>
      <w:r w:rsidRPr="00685A62">
        <w:rPr>
          <w:color w:val="FF0000"/>
          <w:sz w:val="24"/>
          <w:szCs w:val="24"/>
        </w:rPr>
        <w:t xml:space="preserve"> by section 16E(2) item 1 of the PGPA Rule. </w:t>
      </w:r>
    </w:p>
    <w:p w14:paraId="57E6587E" w14:textId="504F5E82" w:rsidR="009F17EE" w:rsidRPr="00D60743" w:rsidRDefault="0053337C" w:rsidP="00D60743">
      <w:pPr>
        <w:shd w:val="clear" w:color="auto" w:fill="D9D9D9" w:themeFill="background1" w:themeFillShade="D9"/>
        <w:rPr>
          <w:color w:val="FF0000"/>
          <w:sz w:val="24"/>
          <w:szCs w:val="24"/>
        </w:rPr>
      </w:pPr>
      <w:r w:rsidRPr="00D60743">
        <w:rPr>
          <w:color w:val="FF0000"/>
          <w:sz w:val="24"/>
          <w:szCs w:val="24"/>
        </w:rPr>
        <w:t>Entit</w:t>
      </w:r>
      <w:r w:rsidR="00BD7C96" w:rsidRPr="00D60743">
        <w:rPr>
          <w:color w:val="FF0000"/>
          <w:sz w:val="24"/>
          <w:szCs w:val="24"/>
        </w:rPr>
        <w:t>ie</w:t>
      </w:r>
      <w:r w:rsidR="00BA0073" w:rsidRPr="00D60743">
        <w:rPr>
          <w:color w:val="FF0000"/>
          <w:sz w:val="24"/>
          <w:szCs w:val="24"/>
        </w:rPr>
        <w:t xml:space="preserve">s </w:t>
      </w:r>
      <w:r w:rsidR="009F17EE" w:rsidRPr="00685A62">
        <w:rPr>
          <w:color w:val="FF0000"/>
          <w:sz w:val="24"/>
          <w:szCs w:val="24"/>
        </w:rPr>
        <w:t xml:space="preserve">must include an introductory statement </w:t>
      </w:r>
      <w:r w:rsidR="00BA0073" w:rsidRPr="00685A62">
        <w:rPr>
          <w:color w:val="FF0000"/>
          <w:sz w:val="24"/>
          <w:szCs w:val="24"/>
        </w:rPr>
        <w:t xml:space="preserve">in the corporate plan </w:t>
      </w:r>
      <w:r w:rsidR="009F17EE" w:rsidRPr="00685A62">
        <w:rPr>
          <w:color w:val="FF0000"/>
          <w:sz w:val="24"/>
          <w:szCs w:val="24"/>
        </w:rPr>
        <w:t>that:</w:t>
      </w:r>
    </w:p>
    <w:p w14:paraId="3ADDCDB0" w14:textId="77777777" w:rsidR="009F17EE" w:rsidRPr="00D26F72" w:rsidRDefault="009F17EE" w:rsidP="00D60743">
      <w:pPr>
        <w:pStyle w:val="Bullet1"/>
        <w:shd w:val="clear" w:color="auto" w:fill="D9D9D9" w:themeFill="background1" w:themeFillShade="D9"/>
        <w:rPr>
          <w:color w:val="FF0000"/>
          <w:sz w:val="24"/>
          <w:szCs w:val="24"/>
        </w:rPr>
      </w:pPr>
      <w:r w:rsidRPr="00D60743">
        <w:rPr>
          <w:color w:val="FF0000"/>
          <w:sz w:val="24"/>
          <w:szCs w:val="24"/>
        </w:rPr>
        <w:t xml:space="preserve">states that the plan has been prepared for paragraph 35(1)(b) of the PGPA Act. The statement may also refer to any other legislation applicable to the preparation of the </w:t>
      </w:r>
      <w:proofErr w:type="gramStart"/>
      <w:r w:rsidRPr="00D60743">
        <w:rPr>
          <w:color w:val="FF0000"/>
          <w:sz w:val="24"/>
          <w:szCs w:val="24"/>
        </w:rPr>
        <w:t>plan;</w:t>
      </w:r>
      <w:proofErr w:type="gramEnd"/>
    </w:p>
    <w:p w14:paraId="6A28B2B3" w14:textId="6B746789" w:rsidR="009F17EE" w:rsidRPr="00685A62" w:rsidRDefault="009F17EE" w:rsidP="00D60743">
      <w:pPr>
        <w:pStyle w:val="Bullet1"/>
        <w:shd w:val="clear" w:color="auto" w:fill="D9D9D9" w:themeFill="background1" w:themeFillShade="D9"/>
        <w:rPr>
          <w:color w:val="FF0000"/>
          <w:sz w:val="24"/>
          <w:szCs w:val="24"/>
        </w:rPr>
      </w:pPr>
      <w:r w:rsidRPr="00D60743">
        <w:rPr>
          <w:color w:val="FF0000"/>
          <w:sz w:val="24"/>
          <w:szCs w:val="24"/>
        </w:rPr>
        <w:t>specifies the reporting period for which the plan is prepared (this would usually be the first reporting period of the minimum 4</w:t>
      </w:r>
      <w:r w:rsidR="00BF202F" w:rsidRPr="00685A62">
        <w:rPr>
          <w:color w:val="FF0000"/>
          <w:sz w:val="24"/>
          <w:szCs w:val="24"/>
        </w:rPr>
        <w:t>-</w:t>
      </w:r>
      <w:r w:rsidRPr="00685A62">
        <w:rPr>
          <w:color w:val="FF0000"/>
          <w:sz w:val="24"/>
          <w:szCs w:val="24"/>
        </w:rPr>
        <w:t>year period covered by the plan); and,</w:t>
      </w:r>
    </w:p>
    <w:p w14:paraId="365C6E18" w14:textId="141157DD" w:rsidR="009F17EE" w:rsidRPr="00685A62" w:rsidRDefault="009F17EE" w:rsidP="00D60743">
      <w:pPr>
        <w:pStyle w:val="Bullet1"/>
        <w:shd w:val="clear" w:color="auto" w:fill="D9D9D9" w:themeFill="background1" w:themeFillShade="D9"/>
        <w:rPr>
          <w:color w:val="FF0000"/>
          <w:sz w:val="24"/>
          <w:szCs w:val="24"/>
        </w:rPr>
      </w:pPr>
      <w:r w:rsidRPr="00D60743">
        <w:rPr>
          <w:color w:val="FF0000"/>
          <w:sz w:val="24"/>
          <w:szCs w:val="24"/>
        </w:rPr>
        <w:t xml:space="preserve">specifies the reporting periods covered by the plan (this would usually be the minimum </w:t>
      </w:r>
      <w:r w:rsidR="00BF202F" w:rsidRPr="00685A62">
        <w:rPr>
          <w:color w:val="FF0000"/>
          <w:sz w:val="24"/>
          <w:szCs w:val="24"/>
        </w:rPr>
        <w:t>4-year</w:t>
      </w:r>
      <w:r w:rsidRPr="00685A62">
        <w:rPr>
          <w:color w:val="FF0000"/>
          <w:sz w:val="24"/>
          <w:szCs w:val="24"/>
        </w:rPr>
        <w:t xml:space="preserve"> period covered by the plan; for example, 2024-25 to 2027-28).</w:t>
      </w:r>
    </w:p>
    <w:p w14:paraId="2AFCF45D" w14:textId="0D625211" w:rsidR="00BB7B8A" w:rsidRPr="00D60743" w:rsidRDefault="00BB7B8A" w:rsidP="00D60743">
      <w:pPr>
        <w:shd w:val="clear" w:color="auto" w:fill="D9D9D9" w:themeFill="background1" w:themeFillShade="D9"/>
        <w:rPr>
          <w:color w:val="FF0000"/>
          <w:sz w:val="24"/>
          <w:szCs w:val="24"/>
        </w:rPr>
      </w:pPr>
      <w:r w:rsidRPr="00D60743">
        <w:rPr>
          <w:color w:val="FF0000"/>
          <w:sz w:val="24"/>
          <w:szCs w:val="24"/>
        </w:rPr>
        <w:t xml:space="preserve">Refer to the Introduction section within the ‘What to include in a corporate plan’ and the better practice examples in </w:t>
      </w:r>
      <w:hyperlink r:id="rId18" w:history="1">
        <w:r w:rsidRPr="00D60743">
          <w:rPr>
            <w:color w:val="FF0000"/>
            <w:sz w:val="24"/>
            <w:szCs w:val="24"/>
            <w:u w:val="single"/>
          </w:rPr>
          <w:t>RMG-132 Corporate plans for Commonwealth entities</w:t>
        </w:r>
      </w:hyperlink>
      <w:r w:rsidRPr="00D60743">
        <w:rPr>
          <w:color w:val="FF0000"/>
          <w:sz w:val="24"/>
          <w:szCs w:val="24"/>
        </w:rPr>
        <w:t>.</w:t>
      </w:r>
    </w:p>
    <w:p w14:paraId="60ED5C6C" w14:textId="2E3E608C" w:rsidR="00BA0073" w:rsidRPr="00C02346" w:rsidRDefault="00BA0073" w:rsidP="00D60743">
      <w:pPr>
        <w:shd w:val="clear" w:color="auto" w:fill="D9D9D9" w:themeFill="background1" w:themeFillShade="D9"/>
        <w:rPr>
          <w:b/>
          <w:sz w:val="28"/>
          <w:szCs w:val="28"/>
        </w:rPr>
      </w:pPr>
      <w:r w:rsidRPr="00D60743">
        <w:rPr>
          <w:color w:val="FF0000"/>
          <w:sz w:val="24"/>
          <w:szCs w:val="24"/>
        </w:rPr>
        <w:t xml:space="preserve">An example </w:t>
      </w:r>
      <w:r w:rsidR="006A5F3A" w:rsidRPr="00685A62">
        <w:rPr>
          <w:color w:val="FF0000"/>
          <w:sz w:val="24"/>
          <w:szCs w:val="24"/>
        </w:rPr>
        <w:t xml:space="preserve">introductory statement </w:t>
      </w:r>
      <w:r w:rsidRPr="00685A62">
        <w:rPr>
          <w:color w:val="FF0000"/>
          <w:sz w:val="24"/>
          <w:szCs w:val="24"/>
        </w:rPr>
        <w:t xml:space="preserve">is </w:t>
      </w:r>
      <w:r w:rsidR="006A5F3A" w:rsidRPr="00685A62">
        <w:rPr>
          <w:color w:val="FF0000"/>
          <w:sz w:val="24"/>
          <w:szCs w:val="24"/>
        </w:rPr>
        <w:t>set out</w:t>
      </w:r>
      <w:r w:rsidRPr="00685A62">
        <w:rPr>
          <w:color w:val="FF0000"/>
          <w:sz w:val="24"/>
          <w:szCs w:val="24"/>
        </w:rPr>
        <w:t xml:space="preserve"> below.</w:t>
      </w:r>
    </w:p>
    <w:p w14:paraId="55F9E143" w14:textId="5654D760" w:rsidR="009F17EE" w:rsidRPr="009F17EE" w:rsidRDefault="009F17EE" w:rsidP="009F17EE">
      <w:r w:rsidRPr="009F17EE">
        <w:rPr>
          <w:color w:val="FF0000"/>
        </w:rPr>
        <w:t>I/We</w:t>
      </w:r>
      <w:r w:rsidRPr="009F17EE">
        <w:t xml:space="preserve">, as the accountable authority of </w:t>
      </w:r>
      <w:r w:rsidRPr="009F17EE">
        <w:rPr>
          <w:color w:val="FF0000"/>
        </w:rPr>
        <w:t>[entity name]</w:t>
      </w:r>
      <w:r w:rsidRPr="009F17EE">
        <w:t xml:space="preserve">, present the </w:t>
      </w:r>
      <w:r w:rsidRPr="009F17EE">
        <w:rPr>
          <w:color w:val="FF0000"/>
        </w:rPr>
        <w:t xml:space="preserve">[year for which the plan is prepared] [entity name] </w:t>
      </w:r>
      <w:r w:rsidRPr="009F17EE">
        <w:t xml:space="preserve">corporate plan, which covers the periods of </w:t>
      </w:r>
      <w:r w:rsidRPr="009F17EE">
        <w:rPr>
          <w:color w:val="FF0000"/>
        </w:rPr>
        <w:t xml:space="preserve">[minimum </w:t>
      </w:r>
      <w:r w:rsidR="00124008">
        <w:rPr>
          <w:color w:val="FF0000"/>
        </w:rPr>
        <w:t>4</w:t>
      </w:r>
      <w:r w:rsidRPr="009F17EE">
        <w:rPr>
          <w:color w:val="FF0000"/>
        </w:rPr>
        <w:t>-year period]</w:t>
      </w:r>
      <w:r w:rsidRPr="009F17EE">
        <w:t>, as required under paragraph 35(1)(b) of the </w:t>
      </w:r>
      <w:r w:rsidRPr="00573BB4">
        <w:rPr>
          <w:i/>
          <w:iCs/>
        </w:rPr>
        <w:t>Public Governance, Performance and Accountability Act 2013</w:t>
      </w:r>
      <w:r w:rsidRPr="009F17EE">
        <w:t xml:space="preserve"> and </w:t>
      </w:r>
      <w:r w:rsidRPr="009F17EE">
        <w:rPr>
          <w:color w:val="FF0000"/>
        </w:rPr>
        <w:t>[reference to sections of other applicable legislation]</w:t>
      </w:r>
      <w:r w:rsidRPr="009F17EE">
        <w:t>.</w:t>
      </w:r>
    </w:p>
    <w:p w14:paraId="55C57C39" w14:textId="512DAFEE" w:rsidR="007559B9" w:rsidRDefault="007559B9" w:rsidP="007559B9">
      <w:pPr>
        <w:pStyle w:val="Heading1"/>
      </w:pPr>
      <w:bookmarkStart w:id="44" w:name="_Toc831631526"/>
      <w:bookmarkStart w:id="45" w:name="_Toc1558697121"/>
      <w:bookmarkStart w:id="46" w:name="_Toc1182884417"/>
      <w:bookmarkStart w:id="47" w:name="_Toc1159832831"/>
      <w:bookmarkStart w:id="48" w:name="_Toc1465596072"/>
      <w:bookmarkStart w:id="49" w:name="_Toc1258295019"/>
      <w:bookmarkStart w:id="50" w:name="_Toc2030091193"/>
      <w:bookmarkStart w:id="51" w:name="_Toc203052496"/>
      <w:r>
        <w:t>Purposes</w:t>
      </w:r>
      <w:bookmarkEnd w:id="44"/>
      <w:bookmarkEnd w:id="45"/>
      <w:bookmarkEnd w:id="46"/>
      <w:bookmarkEnd w:id="47"/>
      <w:bookmarkEnd w:id="48"/>
      <w:bookmarkEnd w:id="49"/>
      <w:bookmarkEnd w:id="50"/>
      <w:bookmarkEnd w:id="51"/>
    </w:p>
    <w:p w14:paraId="25994118" w14:textId="77777777" w:rsidR="009F17EE" w:rsidRPr="00153DAA" w:rsidRDefault="009F17EE" w:rsidP="00D60743">
      <w:pPr>
        <w:shd w:val="clear" w:color="auto" w:fill="D9D9D9" w:themeFill="background1" w:themeFillShade="D9"/>
        <w:rPr>
          <w:color w:val="FF0000"/>
          <w:sz w:val="24"/>
          <w:szCs w:val="24"/>
        </w:rPr>
      </w:pPr>
      <w:r w:rsidRPr="00D60743">
        <w:rPr>
          <w:color w:val="FF0000"/>
          <w:sz w:val="24"/>
          <w:szCs w:val="24"/>
        </w:rPr>
        <w:t>This information is required</w:t>
      </w:r>
      <w:r w:rsidRPr="00153DAA">
        <w:rPr>
          <w:color w:val="FF0000"/>
          <w:sz w:val="24"/>
          <w:szCs w:val="24"/>
        </w:rPr>
        <w:t xml:space="preserve"> by section 16E(2) item 2 of the PGPA Rule. </w:t>
      </w:r>
    </w:p>
    <w:p w14:paraId="54E03865" w14:textId="12A3314D" w:rsidR="00841EA2" w:rsidRPr="00153DAA" w:rsidRDefault="00841EA2" w:rsidP="00D60743">
      <w:pPr>
        <w:shd w:val="clear" w:color="auto" w:fill="D9D9D9" w:themeFill="background1" w:themeFillShade="D9"/>
        <w:rPr>
          <w:color w:val="FF0000"/>
          <w:sz w:val="24"/>
          <w:szCs w:val="24"/>
        </w:rPr>
      </w:pPr>
      <w:r w:rsidRPr="00D60743">
        <w:rPr>
          <w:color w:val="FF0000"/>
          <w:sz w:val="24"/>
          <w:szCs w:val="24"/>
        </w:rPr>
        <w:t xml:space="preserve">Purposes include the entity functions, objectives and role in line with section 8 of the PGPA Act. </w:t>
      </w:r>
      <w:r w:rsidR="00065832" w:rsidRPr="00D60743">
        <w:rPr>
          <w:color w:val="FF0000"/>
          <w:sz w:val="24"/>
          <w:szCs w:val="24"/>
        </w:rPr>
        <w:t xml:space="preserve">It is </w:t>
      </w:r>
      <w:r w:rsidR="00734D94" w:rsidRPr="00D60743">
        <w:rPr>
          <w:color w:val="FF0000"/>
          <w:sz w:val="24"/>
          <w:szCs w:val="24"/>
        </w:rPr>
        <w:t>considered better</w:t>
      </w:r>
      <w:r w:rsidR="00065832" w:rsidRPr="00D60743">
        <w:rPr>
          <w:color w:val="FF0000"/>
          <w:sz w:val="24"/>
          <w:szCs w:val="24"/>
        </w:rPr>
        <w:t xml:space="preserve"> </w:t>
      </w:r>
      <w:r w:rsidR="00065832" w:rsidRPr="00153DAA">
        <w:rPr>
          <w:color w:val="FF0000"/>
          <w:sz w:val="24"/>
          <w:szCs w:val="24"/>
        </w:rPr>
        <w:t xml:space="preserve">practice to outline </w:t>
      </w:r>
      <w:r w:rsidR="008767C8" w:rsidRPr="00153DAA">
        <w:rPr>
          <w:color w:val="FF0000"/>
          <w:sz w:val="24"/>
          <w:szCs w:val="24"/>
        </w:rPr>
        <w:t xml:space="preserve">an entity’s </w:t>
      </w:r>
      <w:r w:rsidR="00F80F0B" w:rsidRPr="00153DAA">
        <w:rPr>
          <w:color w:val="FF0000"/>
          <w:sz w:val="24"/>
          <w:szCs w:val="24"/>
        </w:rPr>
        <w:t xml:space="preserve">objectives, functions or role </w:t>
      </w:r>
      <w:r w:rsidR="008767C8" w:rsidRPr="00153DAA">
        <w:rPr>
          <w:color w:val="FF0000"/>
          <w:sz w:val="24"/>
          <w:szCs w:val="24"/>
        </w:rPr>
        <w:t>within this section of the plan.</w:t>
      </w:r>
    </w:p>
    <w:p w14:paraId="04EC5117" w14:textId="4CEB5BAC" w:rsidR="009F17EE" w:rsidRPr="006F631F" w:rsidRDefault="009F17EE" w:rsidP="00D60743">
      <w:pPr>
        <w:shd w:val="clear" w:color="auto" w:fill="D9D9D9" w:themeFill="background1" w:themeFillShade="D9"/>
        <w:rPr>
          <w:b/>
          <w:sz w:val="28"/>
          <w:szCs w:val="28"/>
        </w:rPr>
      </w:pPr>
      <w:r w:rsidRPr="00D60743">
        <w:rPr>
          <w:color w:val="FF0000"/>
          <w:sz w:val="24"/>
          <w:szCs w:val="24"/>
        </w:rPr>
        <w:t xml:space="preserve">When developing purpose statements, </w:t>
      </w:r>
      <w:r w:rsidR="009B6DE5" w:rsidRPr="00D60743">
        <w:rPr>
          <w:color w:val="FF0000"/>
          <w:sz w:val="24"/>
          <w:szCs w:val="24"/>
        </w:rPr>
        <w:t xml:space="preserve">entities are encouraged to </w:t>
      </w:r>
      <w:r w:rsidRPr="00D60743">
        <w:rPr>
          <w:color w:val="FF0000"/>
          <w:sz w:val="24"/>
          <w:szCs w:val="24"/>
        </w:rPr>
        <w:t>consider a variety of sources such as:</w:t>
      </w:r>
    </w:p>
    <w:p w14:paraId="78EF8DF5" w14:textId="2FE9FEA1" w:rsidR="009F17EE" w:rsidRPr="006F631F" w:rsidRDefault="007C290B" w:rsidP="00D60743">
      <w:pPr>
        <w:pStyle w:val="Bullet1"/>
        <w:shd w:val="clear" w:color="auto" w:fill="D9D9D9" w:themeFill="background1" w:themeFillShade="D9"/>
        <w:rPr>
          <w:b/>
          <w:sz w:val="28"/>
          <w:szCs w:val="28"/>
        </w:rPr>
      </w:pPr>
      <w:r>
        <w:rPr>
          <w:color w:val="FF0000"/>
          <w:sz w:val="24"/>
          <w:szCs w:val="24"/>
        </w:rPr>
        <w:t xml:space="preserve">Current </w:t>
      </w:r>
      <w:r w:rsidR="009F17EE" w:rsidRPr="00D60743">
        <w:rPr>
          <w:color w:val="FF0000"/>
          <w:sz w:val="24"/>
          <w:szCs w:val="24"/>
        </w:rPr>
        <w:t>Administrative Arrangement</w:t>
      </w:r>
      <w:r w:rsidR="000B76BE">
        <w:rPr>
          <w:color w:val="FF0000"/>
          <w:sz w:val="24"/>
          <w:szCs w:val="24"/>
        </w:rPr>
        <w:t>s</w:t>
      </w:r>
      <w:r w:rsidR="009F17EE" w:rsidRPr="00D60743">
        <w:rPr>
          <w:color w:val="FF0000"/>
          <w:sz w:val="24"/>
          <w:szCs w:val="24"/>
        </w:rPr>
        <w:t xml:space="preserve"> </w:t>
      </w:r>
      <w:r w:rsidR="000B76BE">
        <w:rPr>
          <w:color w:val="FF0000"/>
          <w:sz w:val="24"/>
          <w:szCs w:val="24"/>
        </w:rPr>
        <w:t>O</w:t>
      </w:r>
      <w:r w:rsidR="009F17EE" w:rsidRPr="00D60743">
        <w:rPr>
          <w:color w:val="FF0000"/>
          <w:sz w:val="24"/>
          <w:szCs w:val="24"/>
        </w:rPr>
        <w:t>rder (departments of state)</w:t>
      </w:r>
    </w:p>
    <w:p w14:paraId="1925EF76" w14:textId="77777777" w:rsidR="009F17EE" w:rsidRPr="006F631F" w:rsidRDefault="009F17EE" w:rsidP="00D60743">
      <w:pPr>
        <w:pStyle w:val="Bullet1"/>
        <w:shd w:val="clear" w:color="auto" w:fill="D9D9D9" w:themeFill="background1" w:themeFillShade="D9"/>
        <w:rPr>
          <w:b/>
          <w:sz w:val="28"/>
          <w:szCs w:val="28"/>
        </w:rPr>
      </w:pPr>
      <w:r w:rsidRPr="00D60743">
        <w:rPr>
          <w:color w:val="FF0000"/>
          <w:sz w:val="24"/>
          <w:szCs w:val="24"/>
        </w:rPr>
        <w:t>any enabling or other relevant legislation</w:t>
      </w:r>
    </w:p>
    <w:p w14:paraId="5F60344B" w14:textId="77777777" w:rsidR="009F17EE" w:rsidRPr="006F631F" w:rsidRDefault="009F17EE" w:rsidP="00D60743">
      <w:pPr>
        <w:pStyle w:val="Bullet1"/>
        <w:shd w:val="clear" w:color="auto" w:fill="D9D9D9" w:themeFill="background1" w:themeFillShade="D9"/>
        <w:rPr>
          <w:b/>
          <w:sz w:val="28"/>
          <w:szCs w:val="28"/>
        </w:rPr>
      </w:pPr>
      <w:r w:rsidRPr="00D60743">
        <w:rPr>
          <w:color w:val="FF0000"/>
          <w:sz w:val="24"/>
          <w:szCs w:val="24"/>
        </w:rPr>
        <w:t>Portfolio Budget Statements</w:t>
      </w:r>
    </w:p>
    <w:p w14:paraId="08C30474" w14:textId="77777777" w:rsidR="009F17EE" w:rsidRPr="006F631F" w:rsidRDefault="009F17EE" w:rsidP="00D60743">
      <w:pPr>
        <w:pStyle w:val="Bullet1"/>
        <w:shd w:val="clear" w:color="auto" w:fill="D9D9D9" w:themeFill="background1" w:themeFillShade="D9"/>
        <w:rPr>
          <w:b/>
          <w:sz w:val="28"/>
          <w:szCs w:val="28"/>
        </w:rPr>
      </w:pPr>
      <w:r w:rsidRPr="00D60743">
        <w:rPr>
          <w:color w:val="FF0000"/>
          <w:sz w:val="24"/>
          <w:szCs w:val="24"/>
        </w:rPr>
        <w:t>Statements of Expectations</w:t>
      </w:r>
    </w:p>
    <w:p w14:paraId="3C8E9C80" w14:textId="77777777" w:rsidR="009F17EE" w:rsidRPr="006F631F" w:rsidRDefault="009F17EE" w:rsidP="00D60743">
      <w:pPr>
        <w:pStyle w:val="Bullet1"/>
        <w:shd w:val="clear" w:color="auto" w:fill="D9D9D9" w:themeFill="background1" w:themeFillShade="D9"/>
        <w:rPr>
          <w:b/>
          <w:sz w:val="28"/>
          <w:szCs w:val="28"/>
        </w:rPr>
      </w:pPr>
      <w:r w:rsidRPr="00D60743">
        <w:rPr>
          <w:color w:val="FF0000"/>
          <w:sz w:val="24"/>
          <w:szCs w:val="24"/>
        </w:rPr>
        <w:t>government policies.</w:t>
      </w:r>
    </w:p>
    <w:p w14:paraId="25DC2BA1" w14:textId="4219C8BA" w:rsidR="009F17EE" w:rsidRPr="00153DAA" w:rsidRDefault="009F17EE" w:rsidP="00D60743">
      <w:pPr>
        <w:shd w:val="clear" w:color="auto" w:fill="D9D9D9" w:themeFill="background1" w:themeFillShade="D9"/>
        <w:rPr>
          <w:color w:val="FF0000"/>
          <w:sz w:val="24"/>
          <w:szCs w:val="24"/>
        </w:rPr>
      </w:pPr>
      <w:r w:rsidRPr="00D60743">
        <w:rPr>
          <w:color w:val="FF0000"/>
          <w:sz w:val="24"/>
          <w:szCs w:val="24"/>
        </w:rPr>
        <w:t xml:space="preserve">Refer to </w:t>
      </w:r>
      <w:r w:rsidR="006103EE" w:rsidRPr="00D60743">
        <w:rPr>
          <w:color w:val="FF0000"/>
          <w:sz w:val="24"/>
          <w:szCs w:val="24"/>
        </w:rPr>
        <w:t>the Purposes</w:t>
      </w:r>
      <w:r w:rsidR="006944DF" w:rsidRPr="00D60743">
        <w:rPr>
          <w:color w:val="FF0000"/>
          <w:sz w:val="24"/>
          <w:szCs w:val="24"/>
        </w:rPr>
        <w:t xml:space="preserve"> section </w:t>
      </w:r>
      <w:r w:rsidR="00BB7B8A" w:rsidRPr="00D60743">
        <w:rPr>
          <w:color w:val="FF0000"/>
          <w:sz w:val="24"/>
          <w:szCs w:val="24"/>
        </w:rPr>
        <w:t>within the</w:t>
      </w:r>
      <w:r w:rsidR="006944DF" w:rsidRPr="00D60743">
        <w:rPr>
          <w:color w:val="FF0000"/>
          <w:sz w:val="24"/>
          <w:szCs w:val="24"/>
        </w:rPr>
        <w:t xml:space="preserve"> ‘What to</w:t>
      </w:r>
      <w:r w:rsidRPr="00D60743">
        <w:rPr>
          <w:color w:val="FF0000"/>
          <w:sz w:val="24"/>
          <w:szCs w:val="24"/>
        </w:rPr>
        <w:t xml:space="preserve"> include </w:t>
      </w:r>
      <w:r w:rsidR="006944DF" w:rsidRPr="00D60743">
        <w:rPr>
          <w:color w:val="FF0000"/>
          <w:sz w:val="24"/>
          <w:szCs w:val="24"/>
        </w:rPr>
        <w:t xml:space="preserve">in </w:t>
      </w:r>
      <w:r w:rsidRPr="00D60743">
        <w:rPr>
          <w:color w:val="FF0000"/>
          <w:sz w:val="24"/>
          <w:szCs w:val="24"/>
        </w:rPr>
        <w:t xml:space="preserve">a </w:t>
      </w:r>
      <w:r w:rsidR="006944DF" w:rsidRPr="00D60743">
        <w:rPr>
          <w:color w:val="FF0000"/>
          <w:sz w:val="24"/>
          <w:szCs w:val="24"/>
        </w:rPr>
        <w:t xml:space="preserve">corporate plan’ </w:t>
      </w:r>
      <w:r w:rsidR="005D65FF" w:rsidRPr="00D60743">
        <w:rPr>
          <w:color w:val="FF0000"/>
          <w:sz w:val="24"/>
          <w:szCs w:val="24"/>
        </w:rPr>
        <w:t xml:space="preserve">section </w:t>
      </w:r>
      <w:r w:rsidR="006944DF" w:rsidRPr="00D60743">
        <w:rPr>
          <w:color w:val="FF0000"/>
          <w:sz w:val="24"/>
          <w:szCs w:val="24"/>
        </w:rPr>
        <w:t>and</w:t>
      </w:r>
      <w:r w:rsidRPr="00D60743">
        <w:rPr>
          <w:color w:val="FF0000"/>
          <w:sz w:val="24"/>
          <w:szCs w:val="24"/>
        </w:rPr>
        <w:t xml:space="preserve"> </w:t>
      </w:r>
      <w:r w:rsidRPr="00153DAA">
        <w:rPr>
          <w:color w:val="FF0000"/>
          <w:sz w:val="24"/>
          <w:szCs w:val="24"/>
        </w:rPr>
        <w:t xml:space="preserve">the better practice examples in </w:t>
      </w:r>
      <w:hyperlink r:id="rId19" w:history="1">
        <w:r w:rsidRPr="00153DAA">
          <w:rPr>
            <w:color w:val="FF0000"/>
            <w:sz w:val="24"/>
            <w:szCs w:val="24"/>
            <w:u w:val="single"/>
          </w:rPr>
          <w:t>RMG-132 Corporate plans for Commonwealth entities</w:t>
        </w:r>
      </w:hyperlink>
      <w:r w:rsidRPr="00153DAA">
        <w:rPr>
          <w:color w:val="FF0000"/>
          <w:sz w:val="24"/>
          <w:szCs w:val="24"/>
        </w:rPr>
        <w:t xml:space="preserve">. </w:t>
      </w:r>
    </w:p>
    <w:p w14:paraId="7DF52492" w14:textId="172DE672" w:rsidR="005D65FF" w:rsidRDefault="00D60743" w:rsidP="00D60743">
      <w:pPr>
        <w:shd w:val="clear" w:color="auto" w:fill="D9D9D9" w:themeFill="background1" w:themeFillShade="D9"/>
        <w:rPr>
          <w:color w:val="FF0000"/>
          <w:sz w:val="24"/>
          <w:szCs w:val="24"/>
        </w:rPr>
      </w:pPr>
      <w:r>
        <w:rPr>
          <w:color w:val="FF0000"/>
          <w:sz w:val="24"/>
          <w:szCs w:val="24"/>
        </w:rPr>
        <w:t>Example</w:t>
      </w:r>
      <w:r w:rsidR="00306B29">
        <w:rPr>
          <w:color w:val="FF0000"/>
          <w:sz w:val="24"/>
          <w:szCs w:val="24"/>
        </w:rPr>
        <w:t xml:space="preserve">s are </w:t>
      </w:r>
      <w:r>
        <w:rPr>
          <w:color w:val="FF0000"/>
          <w:sz w:val="24"/>
          <w:szCs w:val="24"/>
        </w:rPr>
        <w:t>provided below.</w:t>
      </w:r>
    </w:p>
    <w:p w14:paraId="48EC7D8D" w14:textId="77777777" w:rsidR="00306B29" w:rsidRPr="00D60743" w:rsidRDefault="00306B29" w:rsidP="00306B29">
      <w:pPr>
        <w:rPr>
          <w:color w:val="FF0000"/>
          <w:sz w:val="24"/>
          <w:szCs w:val="24"/>
        </w:rPr>
      </w:pPr>
    </w:p>
    <w:p w14:paraId="1AF480C1" w14:textId="04A65AEE" w:rsidR="0013794E" w:rsidRPr="00D60743" w:rsidRDefault="0013794E" w:rsidP="00D60743">
      <w:pPr>
        <w:shd w:val="clear" w:color="auto" w:fill="D9D9D9" w:themeFill="background1" w:themeFillShade="D9"/>
        <w:rPr>
          <w:color w:val="FF0000"/>
          <w:sz w:val="24"/>
          <w:szCs w:val="24"/>
        </w:rPr>
      </w:pPr>
      <w:r w:rsidRPr="00D60743">
        <w:rPr>
          <w:color w:val="FF0000"/>
          <w:sz w:val="24"/>
          <w:szCs w:val="24"/>
        </w:rPr>
        <w:t>Example 1</w:t>
      </w:r>
      <w:r w:rsidR="00CF1568" w:rsidRPr="00D60743">
        <w:rPr>
          <w:color w:val="FF0000"/>
          <w:sz w:val="24"/>
          <w:szCs w:val="24"/>
        </w:rPr>
        <w:t>:</w:t>
      </w:r>
    </w:p>
    <w:p w14:paraId="17E56FFC" w14:textId="5718468A" w:rsidR="009F17EE" w:rsidRDefault="009F17EE" w:rsidP="009F17EE">
      <w:pPr>
        <w:spacing w:before="240"/>
      </w:pPr>
      <w:r w:rsidRPr="009F17EE">
        <w:t xml:space="preserve">Our purpose is… </w:t>
      </w:r>
      <w:r w:rsidRPr="009F17EE">
        <w:rPr>
          <w:color w:val="FF0000"/>
        </w:rPr>
        <w:t>[this is typically expressed as a single sentence in a purpose statement]</w:t>
      </w:r>
      <w:r w:rsidRPr="009F17EE">
        <w:t xml:space="preserve"> </w:t>
      </w:r>
    </w:p>
    <w:p w14:paraId="76A8862D" w14:textId="0DBA400B" w:rsidR="0013794E" w:rsidRPr="00D60743" w:rsidRDefault="0013794E" w:rsidP="00D60743">
      <w:pPr>
        <w:shd w:val="clear" w:color="auto" w:fill="D9D9D9" w:themeFill="background1" w:themeFillShade="D9"/>
        <w:rPr>
          <w:color w:val="FF0000"/>
          <w:sz w:val="24"/>
          <w:szCs w:val="24"/>
        </w:rPr>
      </w:pPr>
      <w:r w:rsidRPr="00D60743">
        <w:rPr>
          <w:color w:val="FF0000"/>
          <w:sz w:val="24"/>
          <w:szCs w:val="24"/>
        </w:rPr>
        <w:t>Example 2</w:t>
      </w:r>
      <w:r w:rsidR="00CF1568" w:rsidRPr="00D60743">
        <w:rPr>
          <w:color w:val="FF0000"/>
          <w:sz w:val="24"/>
          <w:szCs w:val="24"/>
        </w:rPr>
        <w:t>:</w:t>
      </w:r>
    </w:p>
    <w:p w14:paraId="19537082" w14:textId="4332F04C" w:rsidR="009F17EE" w:rsidRPr="00D60743" w:rsidRDefault="009F17EE" w:rsidP="009F17EE">
      <w:pPr>
        <w:rPr>
          <w:color w:val="FF0000"/>
        </w:rPr>
      </w:pPr>
      <w:r w:rsidRPr="009F17EE">
        <w:t xml:space="preserve">Our purposes are… </w:t>
      </w:r>
      <w:r w:rsidRPr="009F17EE">
        <w:rPr>
          <w:color w:val="FF0000"/>
        </w:rPr>
        <w:t>[Multiple purposes are typically expressed in a numbered list</w:t>
      </w:r>
      <w:r w:rsidR="00F43521">
        <w:rPr>
          <w:color w:val="FF0000"/>
        </w:rPr>
        <w:t>, for example,</w:t>
      </w:r>
      <w:r w:rsidRPr="009F17EE">
        <w:rPr>
          <w:color w:val="FF0000"/>
        </w:rPr>
        <w:t xml:space="preserve"> purpose 1, purpose 2 or a), b), c)]</w:t>
      </w:r>
    </w:p>
    <w:p w14:paraId="06FFDF5E" w14:textId="0B412A9D" w:rsidR="007559B9" w:rsidRDefault="007559B9" w:rsidP="007559B9">
      <w:pPr>
        <w:pStyle w:val="Heading1"/>
      </w:pPr>
      <w:bookmarkStart w:id="52" w:name="_Toc689251309"/>
      <w:bookmarkStart w:id="53" w:name="_Toc787196139"/>
      <w:bookmarkStart w:id="54" w:name="_Toc1172553991"/>
      <w:bookmarkStart w:id="55" w:name="_Toc1147767749"/>
      <w:bookmarkStart w:id="56" w:name="_Toc724349235"/>
      <w:bookmarkStart w:id="57" w:name="_Toc1486159282"/>
      <w:bookmarkStart w:id="58" w:name="_Toc1825497409"/>
      <w:bookmarkStart w:id="59" w:name="_Toc2117459300"/>
      <w:bookmarkStart w:id="60" w:name="_Toc203052497"/>
      <w:r>
        <w:t>Key activities</w:t>
      </w:r>
      <w:bookmarkEnd w:id="52"/>
      <w:bookmarkEnd w:id="53"/>
      <w:bookmarkEnd w:id="54"/>
      <w:bookmarkEnd w:id="55"/>
      <w:bookmarkEnd w:id="56"/>
      <w:bookmarkEnd w:id="57"/>
      <w:bookmarkEnd w:id="58"/>
      <w:bookmarkEnd w:id="59"/>
      <w:bookmarkEnd w:id="60"/>
    </w:p>
    <w:p w14:paraId="7705EB5B" w14:textId="0D4EAAC8" w:rsidR="009F17EE" w:rsidRPr="00153DAA" w:rsidRDefault="009F17EE" w:rsidP="00D60743">
      <w:pPr>
        <w:shd w:val="clear" w:color="auto" w:fill="D9D9D9" w:themeFill="background1" w:themeFillShade="D9"/>
        <w:rPr>
          <w:color w:val="FF0000"/>
          <w:sz w:val="24"/>
          <w:szCs w:val="24"/>
        </w:rPr>
      </w:pPr>
      <w:r w:rsidRPr="00D60743">
        <w:rPr>
          <w:color w:val="FF0000"/>
          <w:sz w:val="24"/>
          <w:szCs w:val="24"/>
        </w:rPr>
        <w:t>This information is required</w:t>
      </w:r>
      <w:r w:rsidRPr="00153DAA">
        <w:rPr>
          <w:color w:val="FF0000"/>
          <w:sz w:val="24"/>
          <w:szCs w:val="24"/>
        </w:rPr>
        <w:t xml:space="preserve"> by section 16E(2) item 3 of the PGPA Rule. </w:t>
      </w:r>
    </w:p>
    <w:p w14:paraId="38F54E49" w14:textId="77777777" w:rsidR="009F17EE" w:rsidRPr="00153DAA" w:rsidRDefault="009F17EE" w:rsidP="00D60743">
      <w:pPr>
        <w:shd w:val="clear" w:color="auto" w:fill="D9D9D9" w:themeFill="background1" w:themeFillShade="D9"/>
        <w:rPr>
          <w:color w:val="FF0000"/>
          <w:sz w:val="24"/>
          <w:szCs w:val="24"/>
        </w:rPr>
      </w:pPr>
      <w:r w:rsidRPr="00D60743">
        <w:rPr>
          <w:color w:val="FF0000"/>
          <w:sz w:val="24"/>
          <w:szCs w:val="24"/>
        </w:rPr>
        <w:t>The corporate plan must identify the key activities that an entity will undertake during the entire period of the corporate plan in order to achieve the purposes of the entity.</w:t>
      </w:r>
    </w:p>
    <w:p w14:paraId="35C90709" w14:textId="77777777" w:rsidR="009F17EE" w:rsidRPr="00153DAA" w:rsidRDefault="009F17EE" w:rsidP="00D60743">
      <w:pPr>
        <w:shd w:val="clear" w:color="auto" w:fill="D9D9D9" w:themeFill="background1" w:themeFillShade="D9"/>
        <w:rPr>
          <w:color w:val="FF0000"/>
          <w:sz w:val="24"/>
          <w:szCs w:val="24"/>
        </w:rPr>
      </w:pPr>
      <w:r w:rsidRPr="00D60743">
        <w:rPr>
          <w:color w:val="FF0000"/>
          <w:sz w:val="24"/>
          <w:szCs w:val="24"/>
        </w:rPr>
        <w:t xml:space="preserve">A </w:t>
      </w:r>
      <w:r w:rsidRPr="00153DAA">
        <w:rPr>
          <w:color w:val="FF0000"/>
          <w:sz w:val="24"/>
          <w:szCs w:val="24"/>
        </w:rPr>
        <w:t>key activity is a distinct, significant program or area of work undertaken by an entity to assist in achieving the entity’s purposes.</w:t>
      </w:r>
    </w:p>
    <w:p w14:paraId="4C2192D7" w14:textId="3EDA2282" w:rsidR="00C6117D" w:rsidRPr="00D60743" w:rsidRDefault="00C6117D" w:rsidP="00D60743">
      <w:pPr>
        <w:shd w:val="clear" w:color="auto" w:fill="D9D9D9" w:themeFill="background1" w:themeFillShade="D9"/>
        <w:rPr>
          <w:color w:val="FF0000"/>
          <w:sz w:val="24"/>
          <w:szCs w:val="24"/>
        </w:rPr>
      </w:pPr>
      <w:r w:rsidRPr="00D60743">
        <w:rPr>
          <w:color w:val="FF0000"/>
          <w:sz w:val="24"/>
          <w:szCs w:val="24"/>
        </w:rPr>
        <w:t xml:space="preserve">Refer to the </w:t>
      </w:r>
      <w:r w:rsidR="007C290B">
        <w:rPr>
          <w:color w:val="FF0000"/>
          <w:sz w:val="24"/>
          <w:szCs w:val="24"/>
        </w:rPr>
        <w:t>k</w:t>
      </w:r>
      <w:r w:rsidRPr="00D60743">
        <w:rPr>
          <w:color w:val="FF0000"/>
          <w:sz w:val="24"/>
          <w:szCs w:val="24"/>
        </w:rPr>
        <w:t xml:space="preserve">ey activities section within the ‘What to include in a corporate plan’ and the better practice examples in </w:t>
      </w:r>
      <w:hyperlink r:id="rId20" w:history="1">
        <w:r w:rsidRPr="00D60743">
          <w:rPr>
            <w:color w:val="FF0000"/>
            <w:sz w:val="24"/>
            <w:szCs w:val="24"/>
            <w:u w:val="single"/>
          </w:rPr>
          <w:t>RMG-132 Corporate plans for Commonwealth entities</w:t>
        </w:r>
      </w:hyperlink>
      <w:r w:rsidRPr="00D60743">
        <w:rPr>
          <w:color w:val="FF0000"/>
          <w:sz w:val="24"/>
          <w:szCs w:val="24"/>
        </w:rPr>
        <w:t>.</w:t>
      </w:r>
    </w:p>
    <w:p w14:paraId="65D428E4" w14:textId="3CDE615B" w:rsidR="00C6117D" w:rsidRPr="00D60743" w:rsidRDefault="00C6117D" w:rsidP="00D60743">
      <w:pPr>
        <w:shd w:val="clear" w:color="auto" w:fill="D9D9D9" w:themeFill="background1" w:themeFillShade="D9"/>
        <w:rPr>
          <w:color w:val="FF0000"/>
          <w:sz w:val="24"/>
          <w:szCs w:val="24"/>
        </w:rPr>
      </w:pPr>
      <w:r w:rsidRPr="00D60743">
        <w:rPr>
          <w:color w:val="FF0000"/>
          <w:sz w:val="24"/>
          <w:szCs w:val="24"/>
        </w:rPr>
        <w:t>Example text is provided below.</w:t>
      </w:r>
    </w:p>
    <w:p w14:paraId="7C5844DB" w14:textId="277F55CB" w:rsidR="005568EB" w:rsidRPr="006E49B9" w:rsidRDefault="009F17EE" w:rsidP="006E49B9">
      <w:pPr>
        <w:rPr>
          <w:color w:val="FF0000"/>
        </w:rPr>
      </w:pPr>
      <w:r>
        <w:t xml:space="preserve">The key activities our </w:t>
      </w:r>
      <w:r w:rsidR="00AD262F" w:rsidRPr="00AD262F">
        <w:rPr>
          <w:color w:val="FF0000"/>
        </w:rPr>
        <w:t>[</w:t>
      </w:r>
      <w:r w:rsidRPr="00AD262F">
        <w:rPr>
          <w:color w:val="FF0000"/>
        </w:rPr>
        <w:t>entity</w:t>
      </w:r>
      <w:r w:rsidR="00AD262F">
        <w:rPr>
          <w:color w:val="FF0000"/>
        </w:rPr>
        <w:t>]</w:t>
      </w:r>
      <w:r w:rsidRPr="00AD262F">
        <w:rPr>
          <w:color w:val="FF0000"/>
        </w:rPr>
        <w:t xml:space="preserve"> </w:t>
      </w:r>
      <w:r>
        <w:t xml:space="preserve">undertakes to achieve our purposes are: </w:t>
      </w:r>
      <w:r w:rsidRPr="009F17EE">
        <w:rPr>
          <w:color w:val="FF0000"/>
        </w:rPr>
        <w:t>[Number and list each key activity]</w:t>
      </w:r>
    </w:p>
    <w:p w14:paraId="40CF310C" w14:textId="4A0F2121" w:rsidR="007559B9" w:rsidRDefault="007559B9" w:rsidP="007559B9">
      <w:pPr>
        <w:pStyle w:val="Heading1"/>
      </w:pPr>
      <w:bookmarkStart w:id="61" w:name="_Toc1133953805"/>
      <w:bookmarkStart w:id="62" w:name="_Toc21167049"/>
      <w:bookmarkStart w:id="63" w:name="_Toc1496902190"/>
      <w:bookmarkStart w:id="64" w:name="_Toc354328920"/>
      <w:bookmarkStart w:id="65" w:name="_Toc564589233"/>
      <w:bookmarkStart w:id="66" w:name="_Toc729899417"/>
      <w:bookmarkStart w:id="67" w:name="_Toc1935729763"/>
      <w:bookmarkStart w:id="68" w:name="_Toc203052498"/>
      <w:r>
        <w:t>Operating Context</w:t>
      </w:r>
      <w:bookmarkEnd w:id="61"/>
      <w:bookmarkEnd w:id="62"/>
      <w:bookmarkEnd w:id="63"/>
      <w:bookmarkEnd w:id="64"/>
      <w:bookmarkEnd w:id="65"/>
      <w:bookmarkEnd w:id="66"/>
      <w:bookmarkEnd w:id="67"/>
      <w:bookmarkEnd w:id="68"/>
    </w:p>
    <w:p w14:paraId="5A7C4604" w14:textId="73BDE6DF" w:rsidR="009F17EE" w:rsidRPr="00153DAA" w:rsidRDefault="009F17EE" w:rsidP="00D60743">
      <w:pPr>
        <w:shd w:val="clear" w:color="auto" w:fill="D9D9D9" w:themeFill="background1" w:themeFillShade="D9"/>
        <w:rPr>
          <w:color w:val="FF0000"/>
          <w:sz w:val="24"/>
          <w:szCs w:val="24"/>
        </w:rPr>
      </w:pPr>
      <w:bookmarkStart w:id="69" w:name="_Toc201918482"/>
      <w:r w:rsidRPr="00D60743">
        <w:rPr>
          <w:color w:val="FF0000"/>
          <w:sz w:val="24"/>
          <w:szCs w:val="24"/>
        </w:rPr>
        <w:t>This information is required</w:t>
      </w:r>
      <w:r w:rsidRPr="00153DAA">
        <w:rPr>
          <w:color w:val="FF0000"/>
          <w:sz w:val="24"/>
          <w:szCs w:val="24"/>
        </w:rPr>
        <w:t xml:space="preserve"> by section 16E(2) item 4 of the PGPA Rule. </w:t>
      </w:r>
    </w:p>
    <w:bookmarkEnd w:id="69"/>
    <w:p w14:paraId="09CFD66D" w14:textId="13E8AB58" w:rsidR="0078443D" w:rsidRPr="006F631F" w:rsidRDefault="0078443D" w:rsidP="00D60743">
      <w:pPr>
        <w:shd w:val="clear" w:color="auto" w:fill="D9D9D9" w:themeFill="background1" w:themeFillShade="D9"/>
        <w:rPr>
          <w:b/>
          <w:sz w:val="28"/>
          <w:szCs w:val="28"/>
        </w:rPr>
      </w:pPr>
      <w:r w:rsidRPr="00D60743">
        <w:rPr>
          <w:color w:val="FF0000"/>
          <w:sz w:val="24"/>
          <w:szCs w:val="24"/>
        </w:rPr>
        <w:t>There are 5 elements that must be included in the discussion of an entity’s operating context</w:t>
      </w:r>
      <w:r w:rsidR="000364FC" w:rsidRPr="00D60743">
        <w:rPr>
          <w:color w:val="FF0000"/>
          <w:sz w:val="24"/>
          <w:szCs w:val="24"/>
        </w:rPr>
        <w:t>, covering the entire period of the plan</w:t>
      </w:r>
      <w:r w:rsidRPr="00D60743">
        <w:rPr>
          <w:color w:val="FF0000"/>
          <w:sz w:val="24"/>
          <w:szCs w:val="24"/>
        </w:rPr>
        <w:t>:</w:t>
      </w:r>
    </w:p>
    <w:p w14:paraId="42CC3D40" w14:textId="0C85647D" w:rsidR="00CF5CA8" w:rsidRPr="00D60743" w:rsidRDefault="00CF5CA8" w:rsidP="00D60743">
      <w:pPr>
        <w:pStyle w:val="Bullet1"/>
        <w:shd w:val="clear" w:color="auto" w:fill="D9D9D9" w:themeFill="background1" w:themeFillShade="D9"/>
        <w:rPr>
          <w:color w:val="FF0000"/>
          <w:sz w:val="24"/>
          <w:szCs w:val="24"/>
        </w:rPr>
      </w:pPr>
      <w:r w:rsidRPr="00D60743">
        <w:rPr>
          <w:color w:val="FF0000"/>
          <w:sz w:val="24"/>
          <w:szCs w:val="24"/>
        </w:rPr>
        <w:t xml:space="preserve">the environment in which </w:t>
      </w:r>
      <w:r w:rsidR="006B0B3A" w:rsidRPr="00D60743">
        <w:rPr>
          <w:color w:val="FF0000"/>
          <w:sz w:val="24"/>
          <w:szCs w:val="24"/>
        </w:rPr>
        <w:t>it</w:t>
      </w:r>
      <w:r w:rsidRPr="00D60743">
        <w:rPr>
          <w:color w:val="FF0000"/>
          <w:sz w:val="24"/>
          <w:szCs w:val="24"/>
        </w:rPr>
        <w:t xml:space="preserve"> operate</w:t>
      </w:r>
      <w:r w:rsidR="006B0B3A" w:rsidRPr="00D60743">
        <w:rPr>
          <w:color w:val="FF0000"/>
          <w:sz w:val="24"/>
          <w:szCs w:val="24"/>
        </w:rPr>
        <w:t>s</w:t>
      </w:r>
    </w:p>
    <w:p w14:paraId="3056A94D" w14:textId="626B8198" w:rsidR="00CF5CA8" w:rsidRPr="00D60743" w:rsidRDefault="00CF5CA8" w:rsidP="00D60743">
      <w:pPr>
        <w:pStyle w:val="Bullet1"/>
        <w:shd w:val="clear" w:color="auto" w:fill="D9D9D9" w:themeFill="background1" w:themeFillShade="D9"/>
        <w:rPr>
          <w:color w:val="FF0000"/>
          <w:sz w:val="24"/>
          <w:szCs w:val="24"/>
        </w:rPr>
      </w:pPr>
      <w:r w:rsidRPr="00D60743">
        <w:rPr>
          <w:color w:val="FF0000"/>
          <w:sz w:val="24"/>
          <w:szCs w:val="24"/>
        </w:rPr>
        <w:t xml:space="preserve">the capability required to undertake </w:t>
      </w:r>
      <w:r w:rsidR="006B0B3A" w:rsidRPr="00D60743">
        <w:rPr>
          <w:color w:val="FF0000"/>
          <w:sz w:val="24"/>
          <w:szCs w:val="24"/>
        </w:rPr>
        <w:t>its</w:t>
      </w:r>
      <w:r w:rsidRPr="00D60743">
        <w:rPr>
          <w:color w:val="FF0000"/>
          <w:sz w:val="24"/>
          <w:szCs w:val="24"/>
        </w:rPr>
        <w:t xml:space="preserve"> key activities and achieve </w:t>
      </w:r>
      <w:r w:rsidR="006B0B3A" w:rsidRPr="00D60743">
        <w:rPr>
          <w:color w:val="FF0000"/>
          <w:sz w:val="24"/>
          <w:szCs w:val="24"/>
        </w:rPr>
        <w:t>its</w:t>
      </w:r>
      <w:r w:rsidRPr="00D60743">
        <w:rPr>
          <w:color w:val="FF0000"/>
          <w:sz w:val="24"/>
          <w:szCs w:val="24"/>
        </w:rPr>
        <w:t xml:space="preserve"> purposes</w:t>
      </w:r>
    </w:p>
    <w:p w14:paraId="07A9BBC7" w14:textId="5C2785E6" w:rsidR="00CF5CA8" w:rsidRPr="00D60743" w:rsidRDefault="00CF5CA8" w:rsidP="00D60743">
      <w:pPr>
        <w:pStyle w:val="Bullet1"/>
        <w:shd w:val="clear" w:color="auto" w:fill="D9D9D9" w:themeFill="background1" w:themeFillShade="D9"/>
        <w:rPr>
          <w:color w:val="FF0000"/>
          <w:sz w:val="24"/>
          <w:szCs w:val="24"/>
        </w:rPr>
      </w:pPr>
      <w:r w:rsidRPr="00D60743">
        <w:rPr>
          <w:color w:val="FF0000"/>
          <w:sz w:val="24"/>
          <w:szCs w:val="24"/>
        </w:rPr>
        <w:t xml:space="preserve">the risk oversight and management systems, the key risks and how </w:t>
      </w:r>
      <w:r w:rsidR="006B0B3A" w:rsidRPr="00D60743">
        <w:rPr>
          <w:color w:val="FF0000"/>
          <w:sz w:val="24"/>
          <w:szCs w:val="24"/>
        </w:rPr>
        <w:t>it</w:t>
      </w:r>
      <w:r w:rsidRPr="00D60743">
        <w:rPr>
          <w:color w:val="FF0000"/>
          <w:sz w:val="24"/>
          <w:szCs w:val="24"/>
        </w:rPr>
        <w:t xml:space="preserve"> will manage these risks</w:t>
      </w:r>
    </w:p>
    <w:p w14:paraId="15957BBD" w14:textId="52ADF1E2" w:rsidR="00CF5CA8" w:rsidRPr="00D60743" w:rsidRDefault="00CF5CA8" w:rsidP="00D60743">
      <w:pPr>
        <w:pStyle w:val="Bullet1"/>
        <w:shd w:val="clear" w:color="auto" w:fill="D9D9D9" w:themeFill="background1" w:themeFillShade="D9"/>
        <w:rPr>
          <w:color w:val="FF0000"/>
          <w:sz w:val="24"/>
          <w:szCs w:val="24"/>
        </w:rPr>
      </w:pPr>
      <w:r w:rsidRPr="00D60743">
        <w:rPr>
          <w:color w:val="FF0000"/>
          <w:sz w:val="24"/>
          <w:szCs w:val="24"/>
        </w:rPr>
        <w:t xml:space="preserve">who </w:t>
      </w:r>
      <w:r w:rsidR="006B0B3A" w:rsidRPr="00D60743">
        <w:rPr>
          <w:color w:val="FF0000"/>
          <w:sz w:val="24"/>
          <w:szCs w:val="24"/>
        </w:rPr>
        <w:t>it</w:t>
      </w:r>
      <w:r w:rsidRPr="00D60743">
        <w:rPr>
          <w:color w:val="FF0000"/>
          <w:sz w:val="24"/>
          <w:szCs w:val="24"/>
        </w:rPr>
        <w:t xml:space="preserve"> cooperate</w:t>
      </w:r>
      <w:r w:rsidR="006B0B3A" w:rsidRPr="00D60743">
        <w:rPr>
          <w:color w:val="FF0000"/>
          <w:sz w:val="24"/>
          <w:szCs w:val="24"/>
        </w:rPr>
        <w:t>s</w:t>
      </w:r>
      <w:r w:rsidRPr="00D60743">
        <w:rPr>
          <w:color w:val="FF0000"/>
          <w:sz w:val="24"/>
          <w:szCs w:val="24"/>
        </w:rPr>
        <w:t xml:space="preserve"> with, and how they help to achieve </w:t>
      </w:r>
      <w:r w:rsidR="006B0B3A" w:rsidRPr="00D60743">
        <w:rPr>
          <w:color w:val="FF0000"/>
          <w:sz w:val="24"/>
          <w:szCs w:val="24"/>
        </w:rPr>
        <w:t>the entity’s</w:t>
      </w:r>
      <w:r w:rsidRPr="00D60743">
        <w:rPr>
          <w:color w:val="FF0000"/>
          <w:sz w:val="24"/>
          <w:szCs w:val="24"/>
        </w:rPr>
        <w:t xml:space="preserve"> purposes</w:t>
      </w:r>
    </w:p>
    <w:p w14:paraId="53444BFD" w14:textId="1AD85421" w:rsidR="0078443D" w:rsidRPr="00D60743" w:rsidRDefault="00CF5CA8" w:rsidP="00D60743">
      <w:pPr>
        <w:pStyle w:val="Bullet1"/>
        <w:shd w:val="clear" w:color="auto" w:fill="D9D9D9" w:themeFill="background1" w:themeFillShade="D9"/>
        <w:rPr>
          <w:color w:val="FF0000"/>
          <w:sz w:val="24"/>
          <w:szCs w:val="24"/>
        </w:rPr>
      </w:pPr>
      <w:r w:rsidRPr="00D60743">
        <w:rPr>
          <w:color w:val="FF0000"/>
          <w:sz w:val="24"/>
          <w:szCs w:val="24"/>
        </w:rPr>
        <w:t xml:space="preserve">how </w:t>
      </w:r>
      <w:r w:rsidR="006B0B3A" w:rsidRPr="00D60743">
        <w:rPr>
          <w:color w:val="FF0000"/>
          <w:sz w:val="24"/>
          <w:szCs w:val="24"/>
        </w:rPr>
        <w:t>its</w:t>
      </w:r>
      <w:r w:rsidRPr="00D60743">
        <w:rPr>
          <w:color w:val="FF0000"/>
          <w:sz w:val="24"/>
          <w:szCs w:val="24"/>
        </w:rPr>
        <w:t xml:space="preserve"> subsidiaries will contribute to achieving </w:t>
      </w:r>
      <w:r w:rsidR="006B0B3A" w:rsidRPr="00D60743">
        <w:rPr>
          <w:color w:val="FF0000"/>
          <w:sz w:val="24"/>
          <w:szCs w:val="24"/>
        </w:rPr>
        <w:t>the entity’s</w:t>
      </w:r>
      <w:r w:rsidRPr="00D60743">
        <w:rPr>
          <w:color w:val="FF0000"/>
          <w:sz w:val="24"/>
          <w:szCs w:val="24"/>
        </w:rPr>
        <w:t xml:space="preserve"> purposes.</w:t>
      </w:r>
    </w:p>
    <w:p w14:paraId="0BD5FE14" w14:textId="275B7027" w:rsidR="003A39FA" w:rsidRPr="00D60743" w:rsidRDefault="003A39FA" w:rsidP="00D60743">
      <w:pPr>
        <w:shd w:val="clear" w:color="auto" w:fill="D9D9D9" w:themeFill="background1" w:themeFillShade="D9"/>
        <w:rPr>
          <w:color w:val="FF0000"/>
          <w:sz w:val="24"/>
          <w:szCs w:val="24"/>
        </w:rPr>
      </w:pPr>
      <w:r w:rsidRPr="00D60743">
        <w:rPr>
          <w:color w:val="FF0000"/>
          <w:sz w:val="24"/>
          <w:szCs w:val="24"/>
        </w:rPr>
        <w:t>The 5 elements of the operating context should provide the reader with a clear understanding of how, individually and collectively, these elements contribute to an entity achieving its purposes.</w:t>
      </w:r>
      <w:r w:rsidR="007164A9" w:rsidRPr="00D60743">
        <w:rPr>
          <w:color w:val="FF0000"/>
          <w:sz w:val="24"/>
          <w:szCs w:val="24"/>
        </w:rPr>
        <w:t xml:space="preserve"> Plans which do so align with better practice.</w:t>
      </w:r>
      <w:r w:rsidR="00F54737" w:rsidRPr="00D60743">
        <w:rPr>
          <w:color w:val="FF0000"/>
          <w:sz w:val="24"/>
          <w:szCs w:val="24"/>
        </w:rPr>
        <w:t xml:space="preserve"> </w:t>
      </w:r>
    </w:p>
    <w:p w14:paraId="04EF2387" w14:textId="53E3D480" w:rsidR="00A565F8" w:rsidRPr="00D60743" w:rsidRDefault="00A565F8" w:rsidP="00D60743">
      <w:pPr>
        <w:shd w:val="clear" w:color="auto" w:fill="D9D9D9" w:themeFill="background1" w:themeFillShade="D9"/>
        <w:rPr>
          <w:color w:val="FF0000"/>
          <w:sz w:val="24"/>
          <w:szCs w:val="24"/>
        </w:rPr>
      </w:pPr>
      <w:r w:rsidRPr="00D60743">
        <w:rPr>
          <w:color w:val="FF0000"/>
          <w:sz w:val="24"/>
          <w:szCs w:val="24"/>
        </w:rPr>
        <w:t xml:space="preserve">Refer to the Operating context section under ‘What to include in a corporate plan’ in </w:t>
      </w:r>
      <w:hyperlink r:id="rId21" w:history="1">
        <w:r w:rsidRPr="00D60743">
          <w:rPr>
            <w:color w:val="FF0000"/>
            <w:sz w:val="24"/>
            <w:szCs w:val="24"/>
            <w:u w:val="single"/>
          </w:rPr>
          <w:t>RMG-132 Corporate plans for Commonwealth entities</w:t>
        </w:r>
      </w:hyperlink>
      <w:r w:rsidRPr="00D60743">
        <w:rPr>
          <w:color w:val="FF0000"/>
          <w:sz w:val="24"/>
          <w:szCs w:val="24"/>
        </w:rPr>
        <w:t>.</w:t>
      </w:r>
    </w:p>
    <w:p w14:paraId="23D37E7E" w14:textId="787D4E74" w:rsidR="00174124" w:rsidRPr="00D60743" w:rsidRDefault="00174124" w:rsidP="00D60743">
      <w:pPr>
        <w:shd w:val="clear" w:color="auto" w:fill="D9D9D9" w:themeFill="background1" w:themeFillShade="D9"/>
        <w:rPr>
          <w:color w:val="FF0000"/>
          <w:sz w:val="24"/>
          <w:szCs w:val="24"/>
        </w:rPr>
      </w:pPr>
      <w:r w:rsidRPr="00D60743">
        <w:rPr>
          <w:color w:val="FF0000"/>
          <w:sz w:val="24"/>
          <w:szCs w:val="24"/>
        </w:rPr>
        <w:lastRenderedPageBreak/>
        <w:t>Example text is provided below.</w:t>
      </w:r>
    </w:p>
    <w:p w14:paraId="2FA635B2" w14:textId="77777777" w:rsidR="009F17EE" w:rsidRPr="00267484" w:rsidRDefault="009F17EE" w:rsidP="009F17EE">
      <w:r w:rsidRPr="00267484">
        <w:t>Our key activities are undertaken within our operating context which includes:</w:t>
      </w:r>
    </w:p>
    <w:p w14:paraId="1666B23A" w14:textId="77777777" w:rsidR="009F17EE" w:rsidRPr="00267484" w:rsidRDefault="009F17EE" w:rsidP="009F17EE">
      <w:pPr>
        <w:pStyle w:val="ListParagraph"/>
        <w:numPr>
          <w:ilvl w:val="0"/>
          <w:numId w:val="30"/>
        </w:numPr>
        <w:suppressAutoHyphens w:val="0"/>
        <w:spacing w:before="100" w:after="200" w:line="276" w:lineRule="auto"/>
      </w:pPr>
      <w:r w:rsidRPr="00267484">
        <w:t>the environment in which we operate</w:t>
      </w:r>
    </w:p>
    <w:p w14:paraId="7CD01643" w14:textId="77777777" w:rsidR="009F17EE" w:rsidRPr="00267484" w:rsidRDefault="009F17EE" w:rsidP="009F17EE">
      <w:pPr>
        <w:pStyle w:val="ListParagraph"/>
        <w:numPr>
          <w:ilvl w:val="0"/>
          <w:numId w:val="30"/>
        </w:numPr>
        <w:suppressAutoHyphens w:val="0"/>
        <w:spacing w:before="100" w:after="200" w:line="276" w:lineRule="auto"/>
      </w:pPr>
      <w:r w:rsidRPr="00267484">
        <w:t>the capability required to undertake our key activities and achieve our purposes</w:t>
      </w:r>
    </w:p>
    <w:p w14:paraId="55F2F536" w14:textId="77777777" w:rsidR="009F17EE" w:rsidRPr="00267484" w:rsidRDefault="009F17EE" w:rsidP="009F17EE">
      <w:pPr>
        <w:pStyle w:val="ListParagraph"/>
        <w:numPr>
          <w:ilvl w:val="0"/>
          <w:numId w:val="30"/>
        </w:numPr>
        <w:suppressAutoHyphens w:val="0"/>
        <w:spacing w:before="100" w:after="200" w:line="276" w:lineRule="auto"/>
      </w:pPr>
      <w:r w:rsidRPr="00267484">
        <w:t>the risk oversight and management systems, the key risks and how we will manage these risks</w:t>
      </w:r>
    </w:p>
    <w:p w14:paraId="64B5EF9B" w14:textId="77777777" w:rsidR="009F17EE" w:rsidRPr="00267484" w:rsidRDefault="009F17EE" w:rsidP="009F17EE">
      <w:pPr>
        <w:pStyle w:val="ListParagraph"/>
        <w:numPr>
          <w:ilvl w:val="0"/>
          <w:numId w:val="30"/>
        </w:numPr>
        <w:suppressAutoHyphens w:val="0"/>
        <w:spacing w:before="100" w:after="200" w:line="276" w:lineRule="auto"/>
      </w:pPr>
      <w:r w:rsidRPr="00267484">
        <w:t>who we cooperate with, and how they help to achieve our purposes</w:t>
      </w:r>
    </w:p>
    <w:p w14:paraId="32B60917" w14:textId="77777777" w:rsidR="009F17EE" w:rsidRPr="00267484" w:rsidRDefault="009F17EE" w:rsidP="009F17EE">
      <w:pPr>
        <w:pStyle w:val="ListParagraph"/>
        <w:numPr>
          <w:ilvl w:val="0"/>
          <w:numId w:val="30"/>
        </w:numPr>
        <w:suppressAutoHyphens w:val="0"/>
        <w:spacing w:before="100" w:after="200" w:line="276" w:lineRule="auto"/>
      </w:pPr>
      <w:r w:rsidRPr="00267484">
        <w:t>how our subsidiaries will contribute to achieving our purposes (only include this if your entity has subsidiaries)</w:t>
      </w:r>
    </w:p>
    <w:p w14:paraId="7A2113D0" w14:textId="358338C4" w:rsidR="00DA05E8" w:rsidRPr="00267484" w:rsidRDefault="009F17EE" w:rsidP="009F17EE">
      <w:pPr>
        <w:rPr>
          <w:color w:val="FF0000"/>
        </w:rPr>
      </w:pPr>
      <w:r w:rsidRPr="00267484">
        <w:t xml:space="preserve">They </w:t>
      </w:r>
      <w:bookmarkStart w:id="70" w:name="_Hlk201929963"/>
      <w:r w:rsidR="009B4BE4" w:rsidRPr="00267484">
        <w:t xml:space="preserve">individually and </w:t>
      </w:r>
      <w:r w:rsidRPr="00267484">
        <w:t xml:space="preserve">collectively contribute to achieving our entity’s purposes </w:t>
      </w:r>
      <w:bookmarkEnd w:id="70"/>
      <w:r w:rsidRPr="00267484">
        <w:t>by</w:t>
      </w:r>
      <w:r w:rsidR="00206E87" w:rsidRPr="00267484">
        <w:t xml:space="preserve"> </w:t>
      </w:r>
      <w:r w:rsidR="00206E87" w:rsidRPr="00267484">
        <w:rPr>
          <w:color w:val="FF0000"/>
        </w:rPr>
        <w:t>[</w:t>
      </w:r>
      <w:r w:rsidR="00EC023A" w:rsidRPr="00267484">
        <w:rPr>
          <w:color w:val="FF0000"/>
        </w:rPr>
        <w:t>include information that outlines clearly</w:t>
      </w:r>
      <w:r w:rsidRPr="00267484">
        <w:rPr>
          <w:color w:val="FF0000"/>
        </w:rPr>
        <w:t xml:space="preserve"> </w:t>
      </w:r>
      <w:r w:rsidR="009B4BE4" w:rsidRPr="00267484">
        <w:rPr>
          <w:color w:val="FF0000"/>
        </w:rPr>
        <w:t xml:space="preserve">how </w:t>
      </w:r>
      <w:r w:rsidR="00EC023A" w:rsidRPr="00267484">
        <w:rPr>
          <w:color w:val="FF0000"/>
        </w:rPr>
        <w:t xml:space="preserve">the key activities </w:t>
      </w:r>
      <w:r w:rsidR="00206E87" w:rsidRPr="00267484">
        <w:rPr>
          <w:color w:val="FF0000"/>
        </w:rPr>
        <w:t>individually and collectively contribute to achieving your entity’s purposes].</w:t>
      </w:r>
    </w:p>
    <w:p w14:paraId="58481AD8" w14:textId="0BEFF296" w:rsidR="007559B9" w:rsidRDefault="007559B9" w:rsidP="007559B9">
      <w:pPr>
        <w:pStyle w:val="Heading1"/>
      </w:pPr>
      <w:bookmarkStart w:id="71" w:name="_Toc6453913"/>
      <w:bookmarkStart w:id="72" w:name="_Toc567546555"/>
      <w:bookmarkStart w:id="73" w:name="_Toc217269952"/>
      <w:bookmarkStart w:id="74" w:name="_Toc2117509474"/>
      <w:bookmarkStart w:id="75" w:name="_Toc1776266101"/>
      <w:bookmarkStart w:id="76" w:name="_Toc1141893420"/>
      <w:bookmarkStart w:id="77" w:name="_Toc1837090397"/>
      <w:bookmarkStart w:id="78" w:name="_Toc203052499"/>
      <w:r>
        <w:t>Environment</w:t>
      </w:r>
      <w:bookmarkEnd w:id="71"/>
      <w:bookmarkEnd w:id="72"/>
      <w:bookmarkEnd w:id="73"/>
      <w:bookmarkEnd w:id="74"/>
      <w:bookmarkEnd w:id="75"/>
      <w:bookmarkEnd w:id="76"/>
      <w:bookmarkEnd w:id="77"/>
      <w:bookmarkEnd w:id="78"/>
    </w:p>
    <w:p w14:paraId="5C55194E" w14:textId="4117B86C" w:rsidR="009F17EE" w:rsidRPr="00DB6EC4" w:rsidRDefault="009F17EE" w:rsidP="0010293B">
      <w:pPr>
        <w:shd w:val="clear" w:color="auto" w:fill="D9D9D9" w:themeFill="background1" w:themeFillShade="D9"/>
        <w:rPr>
          <w:color w:val="FF0000"/>
          <w:sz w:val="24"/>
          <w:szCs w:val="24"/>
        </w:rPr>
      </w:pPr>
      <w:bookmarkStart w:id="79" w:name="_Toc201918485"/>
      <w:r w:rsidRPr="0010293B">
        <w:rPr>
          <w:color w:val="FF0000"/>
          <w:sz w:val="24"/>
          <w:szCs w:val="24"/>
        </w:rPr>
        <w:t>This information is required</w:t>
      </w:r>
      <w:r w:rsidRPr="00DB6EC4">
        <w:rPr>
          <w:color w:val="FF0000"/>
          <w:sz w:val="24"/>
          <w:szCs w:val="24"/>
        </w:rPr>
        <w:t xml:space="preserve"> by section 16E(2) item 4(a) of the PGPA Rule. </w:t>
      </w:r>
    </w:p>
    <w:bookmarkEnd w:id="79"/>
    <w:p w14:paraId="2813F9B8" w14:textId="1CAD6085" w:rsidR="0060056C" w:rsidRPr="006F631F" w:rsidRDefault="0060056C" w:rsidP="0010293B">
      <w:pPr>
        <w:shd w:val="clear" w:color="auto" w:fill="D9D9D9" w:themeFill="background1" w:themeFillShade="D9"/>
        <w:rPr>
          <w:b/>
          <w:sz w:val="28"/>
          <w:szCs w:val="28"/>
        </w:rPr>
      </w:pPr>
      <w:r w:rsidRPr="0010293B">
        <w:rPr>
          <w:color w:val="FF0000"/>
          <w:sz w:val="24"/>
          <w:szCs w:val="24"/>
        </w:rPr>
        <w:t>The corporate plan must include a discussion of the environment in which the entity will operate over the period covered by the plan.</w:t>
      </w:r>
      <w:r w:rsidR="0001356B" w:rsidRPr="0010293B">
        <w:rPr>
          <w:color w:val="FF0000"/>
          <w:sz w:val="24"/>
          <w:szCs w:val="24"/>
        </w:rPr>
        <w:t xml:space="preserve"> E</w:t>
      </w:r>
      <w:r w:rsidRPr="0010293B">
        <w:rPr>
          <w:color w:val="FF0000"/>
          <w:sz w:val="24"/>
          <w:szCs w:val="24"/>
        </w:rPr>
        <w:t>ntities should include a discussion of the nature and characteristics of the environment in which the entity operates that may impact on the achievement of the entity’s purposes. This could include a discussion of various factors, such as:</w:t>
      </w:r>
    </w:p>
    <w:p w14:paraId="215FC669" w14:textId="62F3D65F" w:rsidR="0060056C" w:rsidRPr="0010293B" w:rsidRDefault="0060056C" w:rsidP="0010293B">
      <w:pPr>
        <w:pStyle w:val="Bullet1"/>
        <w:shd w:val="clear" w:color="auto" w:fill="D9D9D9" w:themeFill="background1" w:themeFillShade="D9"/>
        <w:rPr>
          <w:color w:val="FF0000"/>
          <w:sz w:val="24"/>
          <w:szCs w:val="24"/>
        </w:rPr>
      </w:pPr>
      <w:r w:rsidRPr="0010293B">
        <w:rPr>
          <w:color w:val="FF0000"/>
          <w:sz w:val="24"/>
          <w:szCs w:val="24"/>
        </w:rPr>
        <w:t>macroeconomic and microeconomic factors (such as global and regional economic conditions</w:t>
      </w:r>
      <w:proofErr w:type="gramStart"/>
      <w:r w:rsidRPr="0010293B">
        <w:rPr>
          <w:color w:val="FF0000"/>
          <w:sz w:val="24"/>
          <w:szCs w:val="24"/>
        </w:rPr>
        <w:t>);</w:t>
      </w:r>
      <w:proofErr w:type="gramEnd"/>
    </w:p>
    <w:p w14:paraId="724B7751" w14:textId="77777777" w:rsidR="0060056C" w:rsidRPr="0010293B" w:rsidRDefault="0060056C" w:rsidP="0010293B">
      <w:pPr>
        <w:pStyle w:val="Bullet1"/>
        <w:shd w:val="clear" w:color="auto" w:fill="D9D9D9" w:themeFill="background1" w:themeFillShade="D9"/>
        <w:rPr>
          <w:color w:val="FF0000"/>
          <w:sz w:val="24"/>
          <w:szCs w:val="24"/>
        </w:rPr>
      </w:pPr>
      <w:r w:rsidRPr="0010293B">
        <w:rPr>
          <w:color w:val="FF0000"/>
          <w:sz w:val="24"/>
          <w:szCs w:val="24"/>
        </w:rPr>
        <w:t>the regulatory landscape (such as legislative factors, policy factors, or changes in regulatory regimes</w:t>
      </w:r>
      <w:proofErr w:type="gramStart"/>
      <w:r w:rsidRPr="0010293B">
        <w:rPr>
          <w:color w:val="FF0000"/>
          <w:sz w:val="24"/>
          <w:szCs w:val="24"/>
        </w:rPr>
        <w:t>);</w:t>
      </w:r>
      <w:proofErr w:type="gramEnd"/>
    </w:p>
    <w:p w14:paraId="542D6213" w14:textId="77777777" w:rsidR="0060056C" w:rsidRPr="0010293B" w:rsidRDefault="0060056C" w:rsidP="0010293B">
      <w:pPr>
        <w:pStyle w:val="Bullet1"/>
        <w:shd w:val="clear" w:color="auto" w:fill="D9D9D9" w:themeFill="background1" w:themeFillShade="D9"/>
        <w:rPr>
          <w:color w:val="FF0000"/>
          <w:sz w:val="24"/>
          <w:szCs w:val="24"/>
        </w:rPr>
      </w:pPr>
      <w:r w:rsidRPr="0010293B">
        <w:rPr>
          <w:color w:val="FF0000"/>
          <w:sz w:val="24"/>
          <w:szCs w:val="24"/>
        </w:rPr>
        <w:t>technological factors (such as technological advances and automation</w:t>
      </w:r>
      <w:proofErr w:type="gramStart"/>
      <w:r w:rsidRPr="0010293B">
        <w:rPr>
          <w:color w:val="FF0000"/>
          <w:sz w:val="24"/>
          <w:szCs w:val="24"/>
        </w:rPr>
        <w:t>);</w:t>
      </w:r>
      <w:proofErr w:type="gramEnd"/>
    </w:p>
    <w:p w14:paraId="6C185249" w14:textId="77777777" w:rsidR="0060056C" w:rsidRPr="0010293B" w:rsidRDefault="0060056C" w:rsidP="0010293B">
      <w:pPr>
        <w:pStyle w:val="Bullet1"/>
        <w:shd w:val="clear" w:color="auto" w:fill="D9D9D9" w:themeFill="background1" w:themeFillShade="D9"/>
        <w:rPr>
          <w:color w:val="FF0000"/>
          <w:sz w:val="24"/>
          <w:szCs w:val="24"/>
        </w:rPr>
      </w:pPr>
      <w:r w:rsidRPr="0010293B">
        <w:rPr>
          <w:color w:val="FF0000"/>
          <w:sz w:val="24"/>
          <w:szCs w:val="24"/>
        </w:rPr>
        <w:t>social factors (such as changes in the expectations and demographics of the population); or</w:t>
      </w:r>
    </w:p>
    <w:p w14:paraId="7C199D1F" w14:textId="77777777" w:rsidR="0060056C" w:rsidRPr="0010293B" w:rsidRDefault="0060056C" w:rsidP="0010293B">
      <w:pPr>
        <w:pStyle w:val="Bullet1"/>
        <w:shd w:val="clear" w:color="auto" w:fill="D9D9D9" w:themeFill="background1" w:themeFillShade="D9"/>
        <w:rPr>
          <w:color w:val="FF0000"/>
          <w:sz w:val="24"/>
          <w:szCs w:val="24"/>
        </w:rPr>
      </w:pPr>
      <w:r w:rsidRPr="0010293B">
        <w:rPr>
          <w:color w:val="FF0000"/>
          <w:sz w:val="24"/>
          <w:szCs w:val="24"/>
        </w:rPr>
        <w:t>geographical considerations including remoteness and climatic conditions.</w:t>
      </w:r>
    </w:p>
    <w:p w14:paraId="66781BB1" w14:textId="2FFC2545" w:rsidR="0041663D" w:rsidRPr="0010293B" w:rsidRDefault="0060056C" w:rsidP="0010293B">
      <w:pPr>
        <w:shd w:val="clear" w:color="auto" w:fill="D9D9D9" w:themeFill="background1" w:themeFillShade="D9"/>
        <w:rPr>
          <w:color w:val="FF0000"/>
          <w:sz w:val="24"/>
          <w:szCs w:val="24"/>
        </w:rPr>
      </w:pPr>
      <w:r w:rsidRPr="0010293B">
        <w:rPr>
          <w:color w:val="FF0000"/>
          <w:sz w:val="24"/>
          <w:szCs w:val="24"/>
        </w:rPr>
        <w:t xml:space="preserve">In discussing the environmental factors impacting the achievement of an entity’s purposes, entities could outline the main factors that are both in the control and beyond the control of the entity and the way the entity proposes to respond to these factors. </w:t>
      </w:r>
    </w:p>
    <w:p w14:paraId="381E1839" w14:textId="09A167CD" w:rsidR="00A565F8" w:rsidRPr="0010293B" w:rsidRDefault="00A565F8" w:rsidP="0010293B">
      <w:pPr>
        <w:shd w:val="clear" w:color="auto" w:fill="D9D9D9" w:themeFill="background1" w:themeFillShade="D9"/>
        <w:rPr>
          <w:color w:val="FF0000"/>
          <w:sz w:val="24"/>
          <w:szCs w:val="24"/>
        </w:rPr>
      </w:pPr>
      <w:r w:rsidRPr="0010293B">
        <w:rPr>
          <w:color w:val="FF0000"/>
          <w:sz w:val="24"/>
          <w:szCs w:val="24"/>
        </w:rPr>
        <w:t xml:space="preserve">Refer to the </w:t>
      </w:r>
      <w:r w:rsidR="00AC0C53" w:rsidRPr="0010293B">
        <w:rPr>
          <w:color w:val="FF0000"/>
          <w:sz w:val="24"/>
          <w:szCs w:val="24"/>
        </w:rPr>
        <w:t xml:space="preserve">Environment section under the </w:t>
      </w:r>
      <w:r w:rsidRPr="0010293B">
        <w:rPr>
          <w:color w:val="FF0000"/>
          <w:sz w:val="24"/>
          <w:szCs w:val="24"/>
        </w:rPr>
        <w:t xml:space="preserve">Operating context section </w:t>
      </w:r>
      <w:r w:rsidR="00AC0C53" w:rsidRPr="0010293B">
        <w:rPr>
          <w:color w:val="FF0000"/>
          <w:sz w:val="24"/>
          <w:szCs w:val="24"/>
        </w:rPr>
        <w:t>within the</w:t>
      </w:r>
      <w:r w:rsidRPr="0010293B">
        <w:rPr>
          <w:color w:val="FF0000"/>
          <w:sz w:val="24"/>
          <w:szCs w:val="24"/>
        </w:rPr>
        <w:t xml:space="preserve"> ‘What to include in a corporate plan’ and the better practice examples in </w:t>
      </w:r>
      <w:hyperlink r:id="rId22" w:history="1">
        <w:r w:rsidRPr="0010293B">
          <w:rPr>
            <w:color w:val="FF0000"/>
            <w:sz w:val="24"/>
            <w:szCs w:val="24"/>
            <w:u w:val="single"/>
          </w:rPr>
          <w:t>RMG-132 Corporate plans for Commonwealth entities</w:t>
        </w:r>
      </w:hyperlink>
      <w:r w:rsidRPr="0010293B">
        <w:rPr>
          <w:color w:val="FF0000"/>
          <w:sz w:val="24"/>
          <w:szCs w:val="24"/>
        </w:rPr>
        <w:t>.</w:t>
      </w:r>
    </w:p>
    <w:p w14:paraId="0326A1BA" w14:textId="584F2F3D" w:rsidR="00A565F8" w:rsidRPr="0010293B" w:rsidRDefault="00A565F8" w:rsidP="0010293B">
      <w:pPr>
        <w:shd w:val="clear" w:color="auto" w:fill="D9D9D9" w:themeFill="background1" w:themeFillShade="D9"/>
        <w:rPr>
          <w:color w:val="FF0000"/>
          <w:sz w:val="24"/>
          <w:szCs w:val="24"/>
        </w:rPr>
      </w:pPr>
      <w:r w:rsidRPr="0010293B">
        <w:rPr>
          <w:color w:val="FF0000"/>
          <w:sz w:val="24"/>
          <w:szCs w:val="24"/>
        </w:rPr>
        <w:t>Example text is provided below.</w:t>
      </w:r>
    </w:p>
    <w:p w14:paraId="6793F9E3" w14:textId="77777777" w:rsidR="009F17EE" w:rsidRPr="00267484" w:rsidRDefault="009F17EE" w:rsidP="009F17EE">
      <w:r w:rsidRPr="00267484">
        <w:t>The nature and characteristics of the environment in which our entity operates may be impacted by various factors which impact on the achievement of our purposes.</w:t>
      </w:r>
    </w:p>
    <w:p w14:paraId="32E66836" w14:textId="4D66E26C" w:rsidR="009F17EE" w:rsidRPr="00267484" w:rsidRDefault="009F17EE" w:rsidP="009F17EE">
      <w:r w:rsidRPr="00267484">
        <w:lastRenderedPageBreak/>
        <w:t>The factors include</w:t>
      </w:r>
      <w:r w:rsidR="00B147DD" w:rsidRPr="00267484">
        <w:t xml:space="preserve"> </w:t>
      </w:r>
      <w:r w:rsidR="00B147DD" w:rsidRPr="00267484">
        <w:rPr>
          <w:color w:val="FF0000"/>
        </w:rPr>
        <w:t>[</w:t>
      </w:r>
      <w:r w:rsidR="007552B5" w:rsidRPr="00267484">
        <w:rPr>
          <w:color w:val="FF0000"/>
        </w:rPr>
        <w:t>only include the relevant factors to your entity]</w:t>
      </w:r>
      <w:r w:rsidRPr="00267484">
        <w:rPr>
          <w:color w:val="000000" w:themeColor="text1"/>
        </w:rPr>
        <w:t>:</w:t>
      </w:r>
    </w:p>
    <w:p w14:paraId="4C38A4ED" w14:textId="77777777" w:rsidR="009F17EE" w:rsidRPr="00267484" w:rsidRDefault="009F17EE" w:rsidP="009F17EE">
      <w:pPr>
        <w:pStyle w:val="ListParagraph"/>
        <w:numPr>
          <w:ilvl w:val="0"/>
          <w:numId w:val="30"/>
        </w:numPr>
        <w:suppressAutoHyphens w:val="0"/>
        <w:spacing w:before="100" w:after="200" w:line="276" w:lineRule="auto"/>
      </w:pPr>
      <w:r w:rsidRPr="00267484">
        <w:t>macroeconomic and microeconomic factors (such as global and regional economic conditions)</w:t>
      </w:r>
    </w:p>
    <w:p w14:paraId="341BF29D" w14:textId="77777777" w:rsidR="009F17EE" w:rsidRPr="00267484" w:rsidRDefault="009F17EE" w:rsidP="009F17EE">
      <w:pPr>
        <w:pStyle w:val="ListParagraph"/>
        <w:numPr>
          <w:ilvl w:val="0"/>
          <w:numId w:val="30"/>
        </w:numPr>
        <w:suppressAutoHyphens w:val="0"/>
        <w:spacing w:before="100" w:after="200" w:line="276" w:lineRule="auto"/>
      </w:pPr>
      <w:r w:rsidRPr="00267484">
        <w:t>the regulatory landscape (such as legislative factors, policy factors, or changes in regulatory regimes)</w:t>
      </w:r>
    </w:p>
    <w:p w14:paraId="2F3734B2" w14:textId="77777777" w:rsidR="009F17EE" w:rsidRPr="00267484" w:rsidRDefault="009F17EE" w:rsidP="009F17EE">
      <w:pPr>
        <w:pStyle w:val="ListParagraph"/>
        <w:numPr>
          <w:ilvl w:val="0"/>
          <w:numId w:val="30"/>
        </w:numPr>
        <w:suppressAutoHyphens w:val="0"/>
        <w:spacing w:before="100" w:after="200" w:line="276" w:lineRule="auto"/>
      </w:pPr>
      <w:r w:rsidRPr="00267484">
        <w:t>technological factors (such as technological advances and automation)</w:t>
      </w:r>
    </w:p>
    <w:p w14:paraId="73ED6B53" w14:textId="77777777" w:rsidR="009F17EE" w:rsidRPr="00267484" w:rsidRDefault="009F17EE" w:rsidP="009F17EE">
      <w:pPr>
        <w:pStyle w:val="ListParagraph"/>
        <w:numPr>
          <w:ilvl w:val="0"/>
          <w:numId w:val="30"/>
        </w:numPr>
        <w:suppressAutoHyphens w:val="0"/>
        <w:spacing w:before="100" w:after="200" w:line="276" w:lineRule="auto"/>
      </w:pPr>
      <w:r w:rsidRPr="00267484">
        <w:t>social factors (such as changes in the expectations and demographics of the population)</w:t>
      </w:r>
    </w:p>
    <w:p w14:paraId="763B471C" w14:textId="459C56E3" w:rsidR="009F17EE" w:rsidRPr="00267484" w:rsidRDefault="009F17EE" w:rsidP="009F17EE">
      <w:pPr>
        <w:pStyle w:val="ListParagraph"/>
        <w:numPr>
          <w:ilvl w:val="0"/>
          <w:numId w:val="30"/>
        </w:numPr>
        <w:suppressAutoHyphens w:val="0"/>
        <w:spacing w:before="100" w:after="200" w:line="276" w:lineRule="auto"/>
      </w:pPr>
      <w:r w:rsidRPr="00267484">
        <w:t>geographical considerations</w:t>
      </w:r>
      <w:r w:rsidR="00856505" w:rsidRPr="00267484">
        <w:t>,</w:t>
      </w:r>
      <w:r w:rsidRPr="00267484">
        <w:t xml:space="preserve"> including remoteness and climatic conditions.</w:t>
      </w:r>
    </w:p>
    <w:p w14:paraId="5B23F608" w14:textId="360C9D51" w:rsidR="009F17EE" w:rsidRPr="008D1365" w:rsidRDefault="00DD6625" w:rsidP="0010293B">
      <w:pPr>
        <w:shd w:val="clear" w:color="auto" w:fill="D9D9D9" w:themeFill="background1" w:themeFillShade="D9"/>
        <w:rPr>
          <w:color w:val="FF0000"/>
          <w:sz w:val="24"/>
          <w:szCs w:val="24"/>
        </w:rPr>
      </w:pPr>
      <w:r w:rsidRPr="008D1365">
        <w:rPr>
          <w:color w:val="FF0000"/>
          <w:sz w:val="24"/>
          <w:szCs w:val="24"/>
        </w:rPr>
        <w:t>[</w:t>
      </w:r>
      <w:r w:rsidR="00C36CF4">
        <w:rPr>
          <w:color w:val="FF0000"/>
          <w:sz w:val="24"/>
          <w:szCs w:val="24"/>
        </w:rPr>
        <w:t>To make it clear to the reader, consider the u</w:t>
      </w:r>
      <w:r w:rsidR="009F17EE" w:rsidRPr="008D1365">
        <w:rPr>
          <w:color w:val="FF0000"/>
          <w:sz w:val="24"/>
          <w:szCs w:val="24"/>
        </w:rPr>
        <w:t>se</w:t>
      </w:r>
      <w:r w:rsidR="00C36CF4">
        <w:rPr>
          <w:color w:val="FF0000"/>
          <w:sz w:val="24"/>
          <w:szCs w:val="24"/>
        </w:rPr>
        <w:t xml:space="preserve"> of</w:t>
      </w:r>
      <w:r w:rsidR="009F17EE" w:rsidRPr="008D1365">
        <w:rPr>
          <w:color w:val="FF0000"/>
          <w:sz w:val="24"/>
          <w:szCs w:val="24"/>
        </w:rPr>
        <w:t xml:space="preserve"> headings for each of the relevant factors or outline the factors specific to each key activity.</w:t>
      </w:r>
      <w:r w:rsidRPr="008D1365">
        <w:rPr>
          <w:color w:val="FF0000"/>
          <w:sz w:val="24"/>
          <w:szCs w:val="24"/>
        </w:rPr>
        <w:t>]</w:t>
      </w:r>
    </w:p>
    <w:p w14:paraId="0DA26A4D" w14:textId="1BFA4FFB" w:rsidR="009F17EE" w:rsidRPr="00267484" w:rsidRDefault="009F17EE" w:rsidP="009F17EE">
      <w:r w:rsidRPr="00267484">
        <w:t xml:space="preserve">The main factors </w:t>
      </w:r>
      <w:r w:rsidR="003831DA" w:rsidRPr="00267484">
        <w:t>that are both in the control and beyond the control of our entity and the way our entity proposes to respond to these factors are:</w:t>
      </w:r>
      <w:r w:rsidR="00677080" w:rsidRPr="00267484">
        <w:t xml:space="preserve"> </w:t>
      </w:r>
      <w:r w:rsidR="00677080" w:rsidRPr="00267484">
        <w:rPr>
          <w:color w:val="FF0000"/>
        </w:rPr>
        <w:t>[</w:t>
      </w:r>
      <w:r w:rsidR="000637DD" w:rsidRPr="00267484">
        <w:rPr>
          <w:color w:val="FF0000"/>
        </w:rPr>
        <w:t xml:space="preserve">in this section </w:t>
      </w:r>
      <w:r w:rsidR="00677080" w:rsidRPr="00267484">
        <w:rPr>
          <w:color w:val="FF0000"/>
        </w:rPr>
        <w:t xml:space="preserve">insert details of the factors that are both in the control and beyond the control of </w:t>
      </w:r>
      <w:r w:rsidR="000637DD" w:rsidRPr="00267484">
        <w:rPr>
          <w:color w:val="FF0000"/>
        </w:rPr>
        <w:t>y</w:t>
      </w:r>
      <w:r w:rsidR="00677080" w:rsidRPr="00267484">
        <w:rPr>
          <w:color w:val="FF0000"/>
        </w:rPr>
        <w:t xml:space="preserve">our entity and the way </w:t>
      </w:r>
      <w:r w:rsidR="000637DD" w:rsidRPr="00267484">
        <w:rPr>
          <w:color w:val="FF0000"/>
        </w:rPr>
        <w:t>y</w:t>
      </w:r>
      <w:r w:rsidR="00677080" w:rsidRPr="00267484">
        <w:rPr>
          <w:color w:val="FF0000"/>
        </w:rPr>
        <w:t>our entity proposes to respond to these factors]</w:t>
      </w:r>
      <w:r w:rsidR="00B147DD" w:rsidRPr="00267484">
        <w:t>.</w:t>
      </w:r>
    </w:p>
    <w:p w14:paraId="23EE57FE" w14:textId="2375A1E8" w:rsidR="007559B9" w:rsidRDefault="007559B9" w:rsidP="007559B9">
      <w:pPr>
        <w:pStyle w:val="Heading1"/>
      </w:pPr>
      <w:bookmarkStart w:id="80" w:name="_Toc142949104"/>
      <w:bookmarkStart w:id="81" w:name="_Toc1958953785"/>
      <w:bookmarkStart w:id="82" w:name="_Toc1171496153"/>
      <w:bookmarkStart w:id="83" w:name="_Toc541031125"/>
      <w:bookmarkStart w:id="84" w:name="_Toc370073531"/>
      <w:bookmarkStart w:id="85" w:name="_Toc1793514454"/>
      <w:bookmarkStart w:id="86" w:name="_Toc707825835"/>
      <w:bookmarkStart w:id="87" w:name="_Toc203052500"/>
      <w:r>
        <w:t>Capabilit</w:t>
      </w:r>
      <w:bookmarkEnd w:id="80"/>
      <w:bookmarkEnd w:id="81"/>
      <w:bookmarkEnd w:id="82"/>
      <w:bookmarkEnd w:id="83"/>
      <w:bookmarkEnd w:id="84"/>
      <w:bookmarkEnd w:id="85"/>
      <w:bookmarkEnd w:id="86"/>
      <w:bookmarkEnd w:id="87"/>
      <w:r w:rsidR="004003DF">
        <w:t>y</w:t>
      </w:r>
    </w:p>
    <w:p w14:paraId="12D8CCE5" w14:textId="06985B6C" w:rsidR="009F17EE" w:rsidRPr="00DB6EC4" w:rsidRDefault="009F17EE" w:rsidP="0010293B">
      <w:pPr>
        <w:shd w:val="clear" w:color="auto" w:fill="D9D9D9" w:themeFill="background1" w:themeFillShade="D9"/>
        <w:rPr>
          <w:color w:val="FF0000"/>
          <w:sz w:val="24"/>
          <w:szCs w:val="24"/>
        </w:rPr>
      </w:pPr>
      <w:bookmarkStart w:id="88" w:name="_Toc201918488"/>
      <w:r w:rsidRPr="0010293B">
        <w:rPr>
          <w:color w:val="FF0000"/>
          <w:sz w:val="24"/>
          <w:szCs w:val="24"/>
        </w:rPr>
        <w:t>This information is required</w:t>
      </w:r>
      <w:r w:rsidRPr="00DB6EC4">
        <w:rPr>
          <w:color w:val="FF0000"/>
          <w:sz w:val="24"/>
          <w:szCs w:val="24"/>
        </w:rPr>
        <w:t xml:space="preserve"> by section 16E(2) item 4(b) of the PGPA Rule. </w:t>
      </w:r>
    </w:p>
    <w:bookmarkEnd w:id="88"/>
    <w:p w14:paraId="19E82F80" w14:textId="58170C32" w:rsidR="008A3399" w:rsidRPr="00DB6EC4" w:rsidRDefault="008A3399" w:rsidP="0010293B">
      <w:pPr>
        <w:shd w:val="clear" w:color="auto" w:fill="D9D9D9" w:themeFill="background1" w:themeFillShade="D9"/>
        <w:rPr>
          <w:color w:val="FF0000"/>
          <w:sz w:val="24"/>
          <w:szCs w:val="24"/>
        </w:rPr>
      </w:pPr>
      <w:r w:rsidRPr="0010293B">
        <w:rPr>
          <w:color w:val="FF0000"/>
          <w:sz w:val="24"/>
          <w:szCs w:val="24"/>
        </w:rPr>
        <w:t xml:space="preserve">The corporate plan must address the capability the entity </w:t>
      </w:r>
      <w:bookmarkStart w:id="89" w:name="_Hlk201932394"/>
      <w:r w:rsidRPr="0010293B">
        <w:rPr>
          <w:color w:val="FF0000"/>
          <w:sz w:val="24"/>
          <w:szCs w:val="24"/>
        </w:rPr>
        <w:t>requires to undertake key activities to achieve its purposes</w:t>
      </w:r>
      <w:bookmarkEnd w:id="89"/>
      <w:r w:rsidRPr="0010293B">
        <w:rPr>
          <w:color w:val="FF0000"/>
          <w:sz w:val="24"/>
          <w:szCs w:val="24"/>
        </w:rPr>
        <w:t xml:space="preserve">. This includes the strategies and plans the entity will implement over the period of the plan </w:t>
      </w:r>
      <w:r w:rsidR="00726E6B">
        <w:rPr>
          <w:color w:val="FF0000"/>
          <w:sz w:val="24"/>
          <w:szCs w:val="24"/>
        </w:rPr>
        <w:t xml:space="preserve">to </w:t>
      </w:r>
      <w:r w:rsidRPr="0010293B">
        <w:rPr>
          <w:color w:val="FF0000"/>
          <w:sz w:val="24"/>
          <w:szCs w:val="24"/>
        </w:rPr>
        <w:t xml:space="preserve">attract, maintain and </w:t>
      </w:r>
      <w:r w:rsidRPr="00DB6EC4">
        <w:rPr>
          <w:color w:val="FF0000"/>
          <w:sz w:val="24"/>
          <w:szCs w:val="24"/>
        </w:rPr>
        <w:t>grow its capability.</w:t>
      </w:r>
    </w:p>
    <w:p w14:paraId="7B73102C" w14:textId="469D9E3A" w:rsidR="008A3399" w:rsidRPr="006F631F" w:rsidRDefault="008A3399" w:rsidP="0010293B">
      <w:pPr>
        <w:shd w:val="clear" w:color="auto" w:fill="D9D9D9" w:themeFill="background1" w:themeFillShade="D9"/>
        <w:rPr>
          <w:b/>
          <w:sz w:val="28"/>
          <w:szCs w:val="28"/>
        </w:rPr>
      </w:pPr>
      <w:r w:rsidRPr="0010293B">
        <w:rPr>
          <w:color w:val="FF0000"/>
          <w:sz w:val="24"/>
          <w:szCs w:val="24"/>
        </w:rPr>
        <w:t>The discussion of capability would normally include (but is not limited to):</w:t>
      </w:r>
    </w:p>
    <w:p w14:paraId="08405D8D" w14:textId="77777777" w:rsidR="008A3399" w:rsidRPr="0010293B" w:rsidRDefault="008A3399" w:rsidP="0010293B">
      <w:pPr>
        <w:pStyle w:val="Bullet1"/>
        <w:shd w:val="clear" w:color="auto" w:fill="D9D9D9" w:themeFill="background1" w:themeFillShade="D9"/>
        <w:rPr>
          <w:color w:val="FF0000"/>
          <w:sz w:val="24"/>
          <w:szCs w:val="24"/>
        </w:rPr>
      </w:pPr>
      <w:r w:rsidRPr="0010293B">
        <w:rPr>
          <w:color w:val="FF0000"/>
          <w:sz w:val="24"/>
          <w:szCs w:val="24"/>
        </w:rPr>
        <w:t>workforce capability planning</w:t>
      </w:r>
    </w:p>
    <w:p w14:paraId="7224B308" w14:textId="77777777" w:rsidR="00E82DC3" w:rsidRPr="0010293B" w:rsidRDefault="00E82DC3" w:rsidP="0010293B">
      <w:pPr>
        <w:pStyle w:val="Bullet1"/>
        <w:shd w:val="clear" w:color="auto" w:fill="D9D9D9" w:themeFill="background1" w:themeFillShade="D9"/>
        <w:rPr>
          <w:color w:val="FF0000"/>
          <w:sz w:val="24"/>
          <w:szCs w:val="24"/>
        </w:rPr>
      </w:pPr>
      <w:r w:rsidRPr="0010293B">
        <w:rPr>
          <w:color w:val="FF0000"/>
          <w:sz w:val="24"/>
          <w:szCs w:val="24"/>
        </w:rPr>
        <w:t>ICT requirements.</w:t>
      </w:r>
    </w:p>
    <w:p w14:paraId="28519D8D" w14:textId="77777777" w:rsidR="008A3399" w:rsidRPr="0010293B" w:rsidRDefault="008A3399" w:rsidP="0010293B">
      <w:pPr>
        <w:pStyle w:val="Bullet1"/>
        <w:shd w:val="clear" w:color="auto" w:fill="D9D9D9" w:themeFill="background1" w:themeFillShade="D9"/>
        <w:rPr>
          <w:color w:val="FF0000"/>
          <w:sz w:val="24"/>
          <w:szCs w:val="24"/>
        </w:rPr>
      </w:pPr>
      <w:r w:rsidRPr="0010293B">
        <w:rPr>
          <w:color w:val="FF0000"/>
          <w:sz w:val="24"/>
          <w:szCs w:val="24"/>
        </w:rPr>
        <w:t>infrastructure requirements</w:t>
      </w:r>
    </w:p>
    <w:p w14:paraId="28C11248" w14:textId="16111135" w:rsidR="00E82DC3" w:rsidRPr="0010293B" w:rsidRDefault="00E82DC3" w:rsidP="0010293B">
      <w:pPr>
        <w:pStyle w:val="Bullet1"/>
        <w:shd w:val="clear" w:color="auto" w:fill="D9D9D9" w:themeFill="background1" w:themeFillShade="D9"/>
        <w:rPr>
          <w:color w:val="FF0000"/>
          <w:sz w:val="24"/>
          <w:szCs w:val="24"/>
        </w:rPr>
      </w:pPr>
      <w:r w:rsidRPr="0010293B">
        <w:rPr>
          <w:color w:val="FF0000"/>
          <w:sz w:val="24"/>
          <w:szCs w:val="24"/>
        </w:rPr>
        <w:t>regulatory requirements</w:t>
      </w:r>
      <w:r w:rsidR="005B7BD5" w:rsidRPr="0010293B">
        <w:rPr>
          <w:color w:val="FF0000"/>
          <w:sz w:val="24"/>
          <w:szCs w:val="24"/>
        </w:rPr>
        <w:t>.</w:t>
      </w:r>
    </w:p>
    <w:p w14:paraId="0B4DEF52" w14:textId="322D7B6E" w:rsidR="00644934" w:rsidRDefault="00644934" w:rsidP="0010293B">
      <w:pPr>
        <w:shd w:val="clear" w:color="auto" w:fill="D9D9D9" w:themeFill="background1" w:themeFillShade="D9"/>
        <w:rPr>
          <w:color w:val="FF0000"/>
          <w:sz w:val="24"/>
          <w:szCs w:val="24"/>
        </w:rPr>
      </w:pPr>
      <w:r>
        <w:rPr>
          <w:color w:val="FF0000"/>
          <w:sz w:val="24"/>
          <w:szCs w:val="24"/>
        </w:rPr>
        <w:t xml:space="preserve">Further guidance and example text is provided </w:t>
      </w:r>
      <w:r w:rsidR="00270731">
        <w:rPr>
          <w:color w:val="FF0000"/>
          <w:sz w:val="24"/>
          <w:szCs w:val="24"/>
        </w:rPr>
        <w:t xml:space="preserve">on each </w:t>
      </w:r>
      <w:r w:rsidR="00B04EDC">
        <w:rPr>
          <w:color w:val="FF0000"/>
          <w:sz w:val="24"/>
          <w:szCs w:val="24"/>
        </w:rPr>
        <w:t xml:space="preserve">capability </w:t>
      </w:r>
      <w:r w:rsidR="00270731">
        <w:rPr>
          <w:color w:val="FF0000"/>
          <w:sz w:val="24"/>
          <w:szCs w:val="24"/>
        </w:rPr>
        <w:t>below.</w:t>
      </w:r>
    </w:p>
    <w:p w14:paraId="639EE113" w14:textId="77777777" w:rsidR="002F22F2" w:rsidRPr="0010293B" w:rsidRDefault="0041663D" w:rsidP="0010293B">
      <w:pPr>
        <w:shd w:val="clear" w:color="auto" w:fill="D9D9D9" w:themeFill="background1" w:themeFillShade="D9"/>
        <w:rPr>
          <w:color w:val="FF0000"/>
          <w:sz w:val="24"/>
          <w:szCs w:val="24"/>
        </w:rPr>
      </w:pPr>
      <w:r w:rsidRPr="0010293B">
        <w:rPr>
          <w:color w:val="FF0000"/>
          <w:sz w:val="24"/>
          <w:szCs w:val="24"/>
        </w:rPr>
        <w:t xml:space="preserve">Better practice </w:t>
      </w:r>
      <w:r w:rsidR="0004681A" w:rsidRPr="0010293B">
        <w:rPr>
          <w:color w:val="FF0000"/>
          <w:sz w:val="24"/>
          <w:szCs w:val="24"/>
        </w:rPr>
        <w:t xml:space="preserve">capability sections go beyond identifying these strategies and </w:t>
      </w:r>
      <w:r w:rsidR="00E664B3" w:rsidRPr="0010293B">
        <w:rPr>
          <w:color w:val="FF0000"/>
          <w:sz w:val="24"/>
          <w:szCs w:val="24"/>
        </w:rPr>
        <w:t>plans and</w:t>
      </w:r>
      <w:r w:rsidRPr="0010293B">
        <w:rPr>
          <w:color w:val="FF0000"/>
          <w:sz w:val="24"/>
          <w:szCs w:val="24"/>
        </w:rPr>
        <w:t xml:space="preserve"> </w:t>
      </w:r>
      <w:r w:rsidR="0004681A" w:rsidRPr="0010293B">
        <w:rPr>
          <w:color w:val="FF0000"/>
          <w:sz w:val="24"/>
          <w:szCs w:val="24"/>
        </w:rPr>
        <w:t>take an integrated approach to outlining how the entity will develop capability according to its purposes, key activities and evolving operating context.</w:t>
      </w:r>
      <w:r w:rsidR="003B5DE3" w:rsidRPr="0010293B">
        <w:rPr>
          <w:color w:val="FF0000"/>
          <w:sz w:val="24"/>
          <w:szCs w:val="24"/>
        </w:rPr>
        <w:t xml:space="preserve"> </w:t>
      </w:r>
    </w:p>
    <w:p w14:paraId="0D69D0F6" w14:textId="63C02835" w:rsidR="002F22F2" w:rsidRPr="0010293B" w:rsidRDefault="002F22F2" w:rsidP="0010293B">
      <w:pPr>
        <w:shd w:val="clear" w:color="auto" w:fill="D9D9D9" w:themeFill="background1" w:themeFillShade="D9"/>
        <w:rPr>
          <w:color w:val="FF0000"/>
          <w:sz w:val="24"/>
          <w:szCs w:val="24"/>
        </w:rPr>
      </w:pPr>
      <w:r w:rsidRPr="0010293B">
        <w:rPr>
          <w:color w:val="FF0000"/>
          <w:sz w:val="24"/>
          <w:szCs w:val="24"/>
        </w:rPr>
        <w:t xml:space="preserve">Refer to the Capabilities section under the Operating context section within the ‘What to include in a corporate plan’ and the better practice examples in </w:t>
      </w:r>
      <w:hyperlink r:id="rId23" w:history="1">
        <w:r w:rsidRPr="0010293B">
          <w:rPr>
            <w:color w:val="FF0000"/>
            <w:sz w:val="24"/>
            <w:szCs w:val="24"/>
            <w:u w:val="single"/>
          </w:rPr>
          <w:t>RMG-132 Corporate plans for Commonwealth entities</w:t>
        </w:r>
      </w:hyperlink>
      <w:r w:rsidRPr="0010293B">
        <w:rPr>
          <w:color w:val="FF0000"/>
          <w:sz w:val="24"/>
          <w:szCs w:val="24"/>
        </w:rPr>
        <w:t>.</w:t>
      </w:r>
    </w:p>
    <w:p w14:paraId="507FACE3" w14:textId="2E5D9253" w:rsidR="007559B9" w:rsidRPr="0049296F" w:rsidRDefault="003B5DE3" w:rsidP="0049296F">
      <w:pPr>
        <w:shd w:val="clear" w:color="auto" w:fill="D9D9D9" w:themeFill="background1" w:themeFillShade="D9"/>
        <w:rPr>
          <w:color w:val="FF0000"/>
          <w:sz w:val="24"/>
          <w:szCs w:val="24"/>
        </w:rPr>
      </w:pPr>
      <w:r w:rsidRPr="0010293B">
        <w:rPr>
          <w:color w:val="FF0000"/>
          <w:sz w:val="24"/>
          <w:szCs w:val="24"/>
        </w:rPr>
        <w:t>Example text is provided below.</w:t>
      </w:r>
    </w:p>
    <w:p w14:paraId="702D1061" w14:textId="171C5997" w:rsidR="009F17EE" w:rsidRDefault="009F17EE" w:rsidP="009F17EE">
      <w:r>
        <w:t>These are the capabilities our entity needs to undertake its key activities in order to achieve its purposes.</w:t>
      </w:r>
      <w:r w:rsidR="00664842">
        <w:t xml:space="preserve"> </w:t>
      </w:r>
      <w:r w:rsidR="00664842" w:rsidRPr="00267484">
        <w:rPr>
          <w:color w:val="FF0000"/>
        </w:rPr>
        <w:t>[</w:t>
      </w:r>
      <w:r w:rsidR="00664842">
        <w:rPr>
          <w:color w:val="FF0000"/>
        </w:rPr>
        <w:t>Note: this is an introductory sentence closely linked to the wording in the PGPA Rule</w:t>
      </w:r>
      <w:r w:rsidR="00267484" w:rsidRPr="00267484">
        <w:rPr>
          <w:color w:val="FF0000"/>
        </w:rPr>
        <w:t>.</w:t>
      </w:r>
      <w:r w:rsidR="00664842" w:rsidRPr="00267484">
        <w:rPr>
          <w:color w:val="FF0000"/>
        </w:rPr>
        <w:t>]</w:t>
      </w:r>
    </w:p>
    <w:p w14:paraId="4ECC2215" w14:textId="1E140CDC" w:rsidR="009F17EE" w:rsidRPr="003F2B82" w:rsidRDefault="009F17EE" w:rsidP="009F17EE">
      <w:pPr>
        <w:pStyle w:val="Heading3"/>
      </w:pPr>
      <w:r w:rsidRPr="003F2B82">
        <w:lastRenderedPageBreak/>
        <w:t xml:space="preserve">Workforce </w:t>
      </w:r>
      <w:r w:rsidR="00A85D32" w:rsidRPr="00E468DD">
        <w:rPr>
          <w:color w:val="FF0000"/>
        </w:rPr>
        <w:t>[</w:t>
      </w:r>
      <w:r w:rsidRPr="00E468DD">
        <w:rPr>
          <w:color w:val="FF0000"/>
        </w:rPr>
        <w:t>or People</w:t>
      </w:r>
      <w:r w:rsidR="00A85D32" w:rsidRPr="00E468DD">
        <w:rPr>
          <w:color w:val="FF0000"/>
        </w:rPr>
        <w:t>]</w:t>
      </w:r>
    </w:p>
    <w:p w14:paraId="616BEE24" w14:textId="67229A9A" w:rsidR="001676E0" w:rsidRPr="006F631F" w:rsidRDefault="00C83F46" w:rsidP="004E085A">
      <w:pPr>
        <w:shd w:val="clear" w:color="auto" w:fill="D9D9D9" w:themeFill="background1" w:themeFillShade="D9"/>
        <w:rPr>
          <w:b/>
          <w:sz w:val="28"/>
          <w:szCs w:val="28"/>
        </w:rPr>
      </w:pPr>
      <w:r w:rsidRPr="004E085A">
        <w:rPr>
          <w:color w:val="FF0000"/>
          <w:sz w:val="24"/>
          <w:szCs w:val="24"/>
        </w:rPr>
        <w:t xml:space="preserve">This section is relevant to all entities. </w:t>
      </w:r>
    </w:p>
    <w:p w14:paraId="3D672A83" w14:textId="7F43A709" w:rsidR="005B7BD5" w:rsidRPr="006F631F" w:rsidRDefault="005B7BD5" w:rsidP="004E085A">
      <w:pPr>
        <w:shd w:val="clear" w:color="auto" w:fill="D9D9D9" w:themeFill="background1" w:themeFillShade="D9"/>
        <w:rPr>
          <w:b/>
          <w:sz w:val="28"/>
          <w:szCs w:val="28"/>
        </w:rPr>
      </w:pPr>
      <w:r w:rsidRPr="004E085A">
        <w:rPr>
          <w:color w:val="FF0000"/>
          <w:sz w:val="24"/>
          <w:szCs w:val="24"/>
        </w:rPr>
        <w:t>A discussion of workforce capability could address issues such as:</w:t>
      </w:r>
    </w:p>
    <w:p w14:paraId="39D6B20A" w14:textId="77777777" w:rsidR="005B7BD5" w:rsidRPr="004E085A" w:rsidRDefault="005B7BD5" w:rsidP="004E085A">
      <w:pPr>
        <w:pStyle w:val="Bullet1"/>
        <w:shd w:val="clear" w:color="auto" w:fill="D9D9D9" w:themeFill="background1" w:themeFillShade="D9"/>
        <w:rPr>
          <w:color w:val="FF0000"/>
          <w:sz w:val="24"/>
          <w:szCs w:val="24"/>
        </w:rPr>
      </w:pPr>
      <w:r w:rsidRPr="004E085A">
        <w:rPr>
          <w:color w:val="FF0000"/>
          <w:sz w:val="24"/>
          <w:szCs w:val="24"/>
        </w:rPr>
        <w:t>high-level trends and developments that are affecting or may affect an entity's workforce, </w:t>
      </w:r>
    </w:p>
    <w:p w14:paraId="7C790A49" w14:textId="77777777" w:rsidR="005B7BD5" w:rsidRPr="004E085A" w:rsidRDefault="005B7BD5" w:rsidP="004E085A">
      <w:pPr>
        <w:pStyle w:val="Bullet1"/>
        <w:shd w:val="clear" w:color="auto" w:fill="D9D9D9" w:themeFill="background1" w:themeFillShade="D9"/>
        <w:rPr>
          <w:color w:val="FF0000"/>
          <w:sz w:val="24"/>
          <w:szCs w:val="24"/>
        </w:rPr>
      </w:pPr>
      <w:r w:rsidRPr="004E085A">
        <w:rPr>
          <w:color w:val="FF0000"/>
          <w:sz w:val="24"/>
          <w:szCs w:val="24"/>
        </w:rPr>
        <w:t>workforce capability requirements and gaps,</w:t>
      </w:r>
    </w:p>
    <w:p w14:paraId="4A8C9EDC" w14:textId="77777777" w:rsidR="005B7BD5" w:rsidRPr="004E085A" w:rsidRDefault="005B7BD5" w:rsidP="004E085A">
      <w:pPr>
        <w:pStyle w:val="Bullet1"/>
        <w:shd w:val="clear" w:color="auto" w:fill="D9D9D9" w:themeFill="background1" w:themeFillShade="D9"/>
        <w:rPr>
          <w:color w:val="FF0000"/>
          <w:sz w:val="24"/>
          <w:szCs w:val="24"/>
        </w:rPr>
      </w:pPr>
      <w:r w:rsidRPr="004E085A">
        <w:rPr>
          <w:color w:val="FF0000"/>
          <w:sz w:val="24"/>
          <w:szCs w:val="24"/>
        </w:rPr>
        <w:t>future workforce capability requirements, and</w:t>
      </w:r>
    </w:p>
    <w:p w14:paraId="0FB74002" w14:textId="77777777" w:rsidR="005B7BD5" w:rsidRPr="004E085A" w:rsidRDefault="005B7BD5" w:rsidP="004E085A">
      <w:pPr>
        <w:pStyle w:val="Bullet1"/>
        <w:shd w:val="clear" w:color="auto" w:fill="D9D9D9" w:themeFill="background1" w:themeFillShade="D9"/>
        <w:rPr>
          <w:color w:val="FF0000"/>
          <w:sz w:val="24"/>
          <w:szCs w:val="24"/>
        </w:rPr>
      </w:pPr>
      <w:r w:rsidRPr="004E085A">
        <w:rPr>
          <w:color w:val="FF0000"/>
          <w:sz w:val="24"/>
          <w:szCs w:val="24"/>
        </w:rPr>
        <w:t>APS strategies, frameworks and guidance to address key workforce capability needs.</w:t>
      </w:r>
    </w:p>
    <w:p w14:paraId="096F0F6A" w14:textId="77777777" w:rsidR="006308B7" w:rsidRPr="004E085A" w:rsidRDefault="00477705" w:rsidP="004E085A">
      <w:pPr>
        <w:shd w:val="clear" w:color="auto" w:fill="D9D9D9" w:themeFill="background1" w:themeFillShade="D9"/>
        <w:rPr>
          <w:color w:val="FF0000"/>
          <w:sz w:val="24"/>
          <w:szCs w:val="24"/>
        </w:rPr>
      </w:pPr>
      <w:r w:rsidRPr="004E085A">
        <w:rPr>
          <w:color w:val="FF0000"/>
          <w:sz w:val="24"/>
          <w:szCs w:val="24"/>
        </w:rPr>
        <w:t xml:space="preserve">More information on workforce capability resources are available from the </w:t>
      </w:r>
      <w:hyperlink r:id="rId24" w:history="1">
        <w:r w:rsidRPr="004E085A">
          <w:rPr>
            <w:color w:val="FF0000"/>
            <w:sz w:val="24"/>
            <w:szCs w:val="24"/>
          </w:rPr>
          <w:t>Australian Public Service Commission</w:t>
        </w:r>
      </w:hyperlink>
      <w:r w:rsidRPr="004E085A">
        <w:rPr>
          <w:color w:val="FF0000"/>
          <w:sz w:val="24"/>
          <w:szCs w:val="24"/>
        </w:rPr>
        <w:t>.</w:t>
      </w:r>
      <w:r w:rsidR="006308B7" w:rsidRPr="004E085A">
        <w:rPr>
          <w:color w:val="FF0000"/>
          <w:sz w:val="24"/>
          <w:szCs w:val="24"/>
        </w:rPr>
        <w:t xml:space="preserve"> </w:t>
      </w:r>
    </w:p>
    <w:p w14:paraId="5EF84C0E" w14:textId="4C39E54C" w:rsidR="00477705" w:rsidRPr="004E085A" w:rsidRDefault="006308B7" w:rsidP="004E085A">
      <w:pPr>
        <w:shd w:val="clear" w:color="auto" w:fill="D9D9D9" w:themeFill="background1" w:themeFillShade="D9"/>
        <w:rPr>
          <w:color w:val="FF0000"/>
          <w:sz w:val="24"/>
          <w:szCs w:val="24"/>
        </w:rPr>
      </w:pPr>
      <w:r w:rsidRPr="004E085A">
        <w:rPr>
          <w:color w:val="FF0000"/>
          <w:sz w:val="24"/>
          <w:szCs w:val="24"/>
        </w:rPr>
        <w:t>Example text is provided below.</w:t>
      </w:r>
    </w:p>
    <w:p w14:paraId="3C1342EE" w14:textId="107A66E0" w:rsidR="00B243A9" w:rsidRDefault="005C130F" w:rsidP="009F17EE">
      <w:r w:rsidRPr="00267484">
        <w:t xml:space="preserve">Our entity </w:t>
      </w:r>
      <w:r w:rsidR="004815FF" w:rsidRPr="00267484">
        <w:t xml:space="preserve">will implement the following </w:t>
      </w:r>
      <w:r w:rsidR="000752B4" w:rsidRPr="004D3271">
        <w:rPr>
          <w:color w:val="FF0000"/>
        </w:rPr>
        <w:t>[</w:t>
      </w:r>
      <w:r w:rsidR="00664842" w:rsidRPr="00267484">
        <w:rPr>
          <w:color w:val="FF0000"/>
        </w:rPr>
        <w:t>workforce</w:t>
      </w:r>
      <w:r w:rsidR="000752B4" w:rsidRPr="00267484">
        <w:rPr>
          <w:color w:val="FF0000"/>
        </w:rPr>
        <w:t xml:space="preserve">/people] </w:t>
      </w:r>
      <w:r w:rsidR="004815FF" w:rsidRPr="00267484">
        <w:t xml:space="preserve">strategies and plans to have the capability it needs to undertake its key activities </w:t>
      </w:r>
      <w:r w:rsidR="00E35B55" w:rsidRPr="00267484">
        <w:t>and achieve its purposes</w:t>
      </w:r>
      <w:r w:rsidR="008C654F" w:rsidRPr="00267484">
        <w:t>.</w:t>
      </w:r>
      <w:r w:rsidR="00477705" w:rsidRPr="00267484">
        <w:t xml:space="preserve"> </w:t>
      </w:r>
    </w:p>
    <w:p w14:paraId="51CA761A" w14:textId="120AF7DD" w:rsidR="00CF6F13" w:rsidRPr="002D196C" w:rsidRDefault="00CF6F13" w:rsidP="002D196C">
      <w:pPr>
        <w:pStyle w:val="Heading3"/>
      </w:pPr>
      <w:r w:rsidRPr="002D196C">
        <w:t>Strategic Commissioning Framework</w:t>
      </w:r>
    </w:p>
    <w:p w14:paraId="614F52DB" w14:textId="6846C46B" w:rsidR="00CF6F13" w:rsidRPr="004E085A" w:rsidRDefault="00CF6F13" w:rsidP="004E085A">
      <w:pPr>
        <w:shd w:val="clear" w:color="auto" w:fill="D9D9D9" w:themeFill="background1" w:themeFillShade="D9"/>
        <w:rPr>
          <w:color w:val="FF0000"/>
          <w:sz w:val="24"/>
          <w:szCs w:val="24"/>
        </w:rPr>
      </w:pPr>
      <w:r w:rsidRPr="004E085A">
        <w:rPr>
          <w:color w:val="FF0000"/>
          <w:sz w:val="24"/>
          <w:szCs w:val="24"/>
        </w:rPr>
        <w:t xml:space="preserve">The </w:t>
      </w:r>
      <w:hyperlink r:id="rId25" w:history="1">
        <w:r w:rsidRPr="004E085A">
          <w:rPr>
            <w:color w:val="FF0000"/>
            <w:sz w:val="24"/>
            <w:szCs w:val="24"/>
            <w:u w:val="single"/>
          </w:rPr>
          <w:t>APS Strategic Commissioning Framework</w:t>
        </w:r>
      </w:hyperlink>
      <w:r w:rsidRPr="004E085A">
        <w:rPr>
          <w:color w:val="FF0000"/>
          <w:sz w:val="24"/>
          <w:szCs w:val="24"/>
        </w:rPr>
        <w:t xml:space="preserve"> is part of the government’s commitment to reduce inappropriate outsourcing and strengthen the capability of the Australian Public Service (APS). </w:t>
      </w:r>
    </w:p>
    <w:p w14:paraId="3B2A78FF" w14:textId="31FC8114" w:rsidR="00AC1D5C" w:rsidRPr="00C4420C" w:rsidRDefault="00CF6F13" w:rsidP="004E085A">
      <w:pPr>
        <w:shd w:val="clear" w:color="auto" w:fill="D9D9D9" w:themeFill="background1" w:themeFillShade="D9"/>
        <w:rPr>
          <w:b/>
          <w:sz w:val="28"/>
          <w:szCs w:val="28"/>
        </w:rPr>
      </w:pPr>
      <w:r w:rsidRPr="004E085A">
        <w:rPr>
          <w:color w:val="FF0000"/>
          <w:sz w:val="24"/>
          <w:szCs w:val="24"/>
        </w:rPr>
        <w:t>E</w:t>
      </w:r>
      <w:r w:rsidR="00AC1D5C" w:rsidRPr="004E085A">
        <w:rPr>
          <w:color w:val="FF0000"/>
          <w:sz w:val="24"/>
          <w:szCs w:val="24"/>
        </w:rPr>
        <w:t xml:space="preserve">ntities </w:t>
      </w:r>
      <w:r w:rsidRPr="004E085A">
        <w:rPr>
          <w:color w:val="FF0000"/>
          <w:sz w:val="24"/>
          <w:szCs w:val="24"/>
        </w:rPr>
        <w:t xml:space="preserve">who employ staff under the </w:t>
      </w:r>
      <w:r w:rsidRPr="004E085A">
        <w:rPr>
          <w:i/>
          <w:color w:val="FF0000"/>
          <w:sz w:val="24"/>
          <w:szCs w:val="24"/>
        </w:rPr>
        <w:t>Public Service Act</w:t>
      </w:r>
      <w:r w:rsidR="004E085A">
        <w:rPr>
          <w:color w:val="FF0000"/>
          <w:sz w:val="24"/>
          <w:szCs w:val="24"/>
        </w:rPr>
        <w:t xml:space="preserve"> </w:t>
      </w:r>
      <w:r w:rsidR="004E085A" w:rsidRPr="00A63FFF">
        <w:rPr>
          <w:i/>
          <w:iCs/>
          <w:color w:val="FF0000"/>
          <w:sz w:val="24"/>
          <w:szCs w:val="24"/>
        </w:rPr>
        <w:t>1999</w:t>
      </w:r>
      <w:r w:rsidRPr="004E085A">
        <w:rPr>
          <w:color w:val="FF0000"/>
          <w:sz w:val="24"/>
          <w:szCs w:val="24"/>
        </w:rPr>
        <w:t xml:space="preserve">, </w:t>
      </w:r>
      <w:r w:rsidR="00AC1D5C" w:rsidRPr="00FF2ADC">
        <w:rPr>
          <w:color w:val="FF0000"/>
          <w:sz w:val="24"/>
          <w:szCs w:val="24"/>
        </w:rPr>
        <w:t>are asked to include in their 2025–26 corporate plans:</w:t>
      </w:r>
    </w:p>
    <w:p w14:paraId="67709584" w14:textId="77777777" w:rsidR="00AC1D5C" w:rsidRPr="004E085A" w:rsidRDefault="00AC1D5C" w:rsidP="00C97602">
      <w:pPr>
        <w:pStyle w:val="Bullet1"/>
        <w:shd w:val="clear" w:color="auto" w:fill="D9D9D9" w:themeFill="background1" w:themeFillShade="D9"/>
        <w:rPr>
          <w:color w:val="FF0000"/>
          <w:sz w:val="24"/>
          <w:szCs w:val="24"/>
        </w:rPr>
      </w:pPr>
      <w:r w:rsidRPr="004E085A">
        <w:rPr>
          <w:color w:val="FF0000"/>
          <w:sz w:val="24"/>
          <w:szCs w:val="24"/>
        </w:rPr>
        <w:t>their entity’s approach to implementing the APS Strategic Commissioning Framework</w:t>
      </w:r>
    </w:p>
    <w:p w14:paraId="6524E2B6" w14:textId="74E42049" w:rsidR="00AC1D5C" w:rsidRPr="004E085A" w:rsidRDefault="00AC1D5C" w:rsidP="00C97602">
      <w:pPr>
        <w:pStyle w:val="Bullet1"/>
        <w:shd w:val="clear" w:color="auto" w:fill="D9D9D9" w:themeFill="background1" w:themeFillShade="D9"/>
        <w:rPr>
          <w:color w:val="FF0000"/>
          <w:sz w:val="24"/>
          <w:szCs w:val="24"/>
        </w:rPr>
      </w:pPr>
      <w:r w:rsidRPr="004E085A">
        <w:rPr>
          <w:color w:val="FF0000"/>
          <w:sz w:val="24"/>
          <w:szCs w:val="24"/>
        </w:rPr>
        <w:t>the expected areas of focus for targets in 2025–26 (</w:t>
      </w:r>
      <w:r w:rsidR="00C97602">
        <w:rPr>
          <w:color w:val="FF0000"/>
          <w:sz w:val="24"/>
          <w:szCs w:val="24"/>
        </w:rPr>
        <w:t>for example,</w:t>
      </w:r>
      <w:r w:rsidRPr="004E085A">
        <w:rPr>
          <w:color w:val="FF0000"/>
          <w:sz w:val="24"/>
          <w:szCs w:val="24"/>
        </w:rPr>
        <w:t xml:space="preserve"> job families)</w:t>
      </w:r>
      <w:r w:rsidR="00FF2ADC">
        <w:rPr>
          <w:color w:val="FF0000"/>
          <w:sz w:val="24"/>
          <w:szCs w:val="24"/>
        </w:rPr>
        <w:t>.</w:t>
      </w:r>
    </w:p>
    <w:p w14:paraId="531A4053" w14:textId="43640A93" w:rsidR="00AC1D5C" w:rsidRPr="00C4420C" w:rsidRDefault="00AC1D5C" w:rsidP="004E085A">
      <w:pPr>
        <w:shd w:val="clear" w:color="auto" w:fill="D9D9D9" w:themeFill="background1" w:themeFillShade="D9"/>
        <w:rPr>
          <w:b/>
          <w:sz w:val="28"/>
          <w:szCs w:val="28"/>
        </w:rPr>
      </w:pPr>
      <w:r w:rsidRPr="004E085A">
        <w:rPr>
          <w:color w:val="FF0000"/>
          <w:sz w:val="24"/>
          <w:szCs w:val="24"/>
        </w:rPr>
        <w:t>Example text is provided</w:t>
      </w:r>
      <w:r w:rsidR="00EF45C6" w:rsidRPr="00FF2ADC">
        <w:rPr>
          <w:color w:val="FF0000"/>
          <w:sz w:val="24"/>
          <w:szCs w:val="24"/>
        </w:rPr>
        <w:t xml:space="preserve"> below</w:t>
      </w:r>
      <w:r w:rsidRPr="00FF2ADC">
        <w:rPr>
          <w:color w:val="FF0000"/>
          <w:sz w:val="24"/>
          <w:szCs w:val="24"/>
        </w:rPr>
        <w:t xml:space="preserve"> for entities to report their targets to reduce outsourcing </w:t>
      </w:r>
      <w:r w:rsidR="00165E2B" w:rsidRPr="00FF2ADC">
        <w:rPr>
          <w:color w:val="FF0000"/>
          <w:sz w:val="24"/>
          <w:szCs w:val="24"/>
        </w:rPr>
        <w:t>or</w:t>
      </w:r>
      <w:r w:rsidRPr="00FF2ADC">
        <w:rPr>
          <w:color w:val="FF0000"/>
          <w:sz w:val="24"/>
          <w:szCs w:val="24"/>
        </w:rPr>
        <w:t xml:space="preserve"> entities who already operate in line with the framework</w:t>
      </w:r>
      <w:r w:rsidR="00EF45C6" w:rsidRPr="00FF2ADC">
        <w:rPr>
          <w:color w:val="FF0000"/>
          <w:sz w:val="24"/>
          <w:szCs w:val="24"/>
        </w:rPr>
        <w:t>.</w:t>
      </w:r>
    </w:p>
    <w:p w14:paraId="7447D7D1" w14:textId="77777777" w:rsidR="00906952" w:rsidRDefault="00906952" w:rsidP="009F17EE"/>
    <w:p w14:paraId="4B9B1015" w14:textId="77777777" w:rsidR="00D40DFF" w:rsidRPr="00C97602" w:rsidRDefault="00D40DFF" w:rsidP="00C97602">
      <w:pPr>
        <w:shd w:val="clear" w:color="auto" w:fill="D9D9D9" w:themeFill="background1" w:themeFillShade="D9"/>
        <w:rPr>
          <w:color w:val="FF0000"/>
          <w:sz w:val="24"/>
          <w:szCs w:val="24"/>
        </w:rPr>
      </w:pPr>
      <w:r w:rsidRPr="00C97602">
        <w:rPr>
          <w:color w:val="FF0000"/>
          <w:sz w:val="24"/>
          <w:szCs w:val="24"/>
        </w:rPr>
        <w:t>Example 1:</w:t>
      </w:r>
    </w:p>
    <w:p w14:paraId="1FE7B47D" w14:textId="1650EDCA" w:rsidR="00D47442" w:rsidRDefault="00165E2B" w:rsidP="00E503C3">
      <w:r w:rsidRPr="002005AE">
        <w:t xml:space="preserve">In 2025–26, </w:t>
      </w:r>
      <w:r w:rsidRPr="00986794">
        <w:t>[</w:t>
      </w:r>
      <w:r w:rsidRPr="00E503C3">
        <w:rPr>
          <w:color w:val="FF0000"/>
        </w:rPr>
        <w:t>entity name</w:t>
      </w:r>
      <w:r w:rsidRPr="00986794">
        <w:t>]</w:t>
      </w:r>
      <w:r w:rsidRPr="002005AE">
        <w:t xml:space="preserve"> will reduce outsourcing of core work in line with the APS Strategic Commissioning Framework. We expect our targets for 2025–26 to focus on reduced outsourcing of </w:t>
      </w:r>
      <w:r w:rsidR="00986794" w:rsidRPr="00986794">
        <w:t>[</w:t>
      </w:r>
      <w:r w:rsidR="000E12A9" w:rsidRPr="000E12A9">
        <w:rPr>
          <w:color w:val="FF0000"/>
        </w:rPr>
        <w:t xml:space="preserve">Job Family </w:t>
      </w:r>
      <w:r w:rsidRPr="000E12A9">
        <w:rPr>
          <w:color w:val="FF0000"/>
        </w:rPr>
        <w:t>A</w:t>
      </w:r>
      <w:r w:rsidR="00986794" w:rsidRPr="00986794">
        <w:t>]</w:t>
      </w:r>
      <w:r w:rsidRPr="002005AE">
        <w:t xml:space="preserve"> and </w:t>
      </w:r>
      <w:r w:rsidR="00986794" w:rsidRPr="00986794">
        <w:t>[</w:t>
      </w:r>
      <w:r w:rsidR="000E12A9" w:rsidRPr="000E12A9">
        <w:rPr>
          <w:color w:val="FF0000"/>
        </w:rPr>
        <w:t xml:space="preserve">Job Family </w:t>
      </w:r>
      <w:r w:rsidRPr="000E12A9">
        <w:rPr>
          <w:color w:val="FF0000"/>
        </w:rPr>
        <w:t>B</w:t>
      </w:r>
      <w:r w:rsidR="00986794" w:rsidRPr="00986794">
        <w:t>]</w:t>
      </w:r>
      <w:r w:rsidRPr="002005AE">
        <w:t xml:space="preserve"> work. </w:t>
      </w:r>
    </w:p>
    <w:p w14:paraId="1747EBF6" w14:textId="6478F6B1" w:rsidR="00D40DFF" w:rsidRPr="00C97602" w:rsidRDefault="00D40DFF" w:rsidP="00C97602">
      <w:pPr>
        <w:shd w:val="clear" w:color="auto" w:fill="D9D9D9" w:themeFill="background1" w:themeFillShade="D9"/>
        <w:rPr>
          <w:color w:val="FF0000"/>
          <w:sz w:val="24"/>
          <w:szCs w:val="24"/>
        </w:rPr>
      </w:pPr>
      <w:r w:rsidRPr="00C97602">
        <w:rPr>
          <w:color w:val="FF0000"/>
          <w:sz w:val="24"/>
          <w:szCs w:val="24"/>
        </w:rPr>
        <w:t>Example 2:</w:t>
      </w:r>
    </w:p>
    <w:p w14:paraId="3F02F6F2" w14:textId="0DF5E793" w:rsidR="00165E2B" w:rsidRPr="00E503C3" w:rsidRDefault="00165E2B" w:rsidP="00E503C3">
      <w:r w:rsidRPr="00E503C3">
        <w:t>[</w:t>
      </w:r>
      <w:r w:rsidRPr="000E12A9">
        <w:rPr>
          <w:color w:val="FF0000"/>
        </w:rPr>
        <w:t>Entity name</w:t>
      </w:r>
      <w:r w:rsidRPr="00E503C3">
        <w:t>] operates in line with the APS Strategic Commissioning Framework. Core work is done in-house in most cases, and any outsourcing of core work is minimal and aligns with the limited circumstances permitted under the framework. </w:t>
      </w:r>
    </w:p>
    <w:p w14:paraId="4034CD42" w14:textId="77777777" w:rsidR="009F17EE" w:rsidRPr="00035E12" w:rsidRDefault="009F17EE" w:rsidP="009F17EE">
      <w:pPr>
        <w:pStyle w:val="Heading3"/>
      </w:pPr>
      <w:r w:rsidRPr="00A1490E">
        <w:lastRenderedPageBreak/>
        <w:t>ICT (or Technology)</w:t>
      </w:r>
    </w:p>
    <w:p w14:paraId="0EDC75D0" w14:textId="24CAEE8C" w:rsidR="001676E0" w:rsidRPr="008D4BAC" w:rsidRDefault="001676E0" w:rsidP="008D5673">
      <w:pPr>
        <w:shd w:val="clear" w:color="auto" w:fill="D9D9D9" w:themeFill="background1" w:themeFillShade="D9"/>
        <w:rPr>
          <w:color w:val="FF0000"/>
          <w:sz w:val="24"/>
          <w:szCs w:val="24"/>
        </w:rPr>
      </w:pPr>
      <w:r w:rsidRPr="008D5673">
        <w:rPr>
          <w:color w:val="FF0000"/>
          <w:sz w:val="24"/>
          <w:szCs w:val="24"/>
        </w:rPr>
        <w:t xml:space="preserve">This section is only </w:t>
      </w:r>
      <w:r w:rsidR="00BC4CA7" w:rsidRPr="008D4BAC">
        <w:rPr>
          <w:color w:val="FF0000"/>
          <w:sz w:val="24"/>
          <w:szCs w:val="24"/>
        </w:rPr>
        <w:t xml:space="preserve">relevant </w:t>
      </w:r>
      <w:r w:rsidRPr="008D4BAC">
        <w:rPr>
          <w:color w:val="FF0000"/>
          <w:sz w:val="24"/>
          <w:szCs w:val="24"/>
        </w:rPr>
        <w:t>for those entities with ICT capability needs.</w:t>
      </w:r>
      <w:r w:rsidR="00A06FD1" w:rsidRPr="008D4BAC">
        <w:rPr>
          <w:color w:val="FF0000"/>
          <w:sz w:val="24"/>
          <w:szCs w:val="24"/>
        </w:rPr>
        <w:t xml:space="preserve"> It is common </w:t>
      </w:r>
      <w:r w:rsidR="00352034" w:rsidRPr="008D4BAC">
        <w:rPr>
          <w:color w:val="FF0000"/>
          <w:sz w:val="24"/>
          <w:szCs w:val="24"/>
        </w:rPr>
        <w:t xml:space="preserve">practice </w:t>
      </w:r>
      <w:r w:rsidR="00A06FD1" w:rsidRPr="008D4BAC">
        <w:rPr>
          <w:color w:val="FF0000"/>
          <w:sz w:val="24"/>
          <w:szCs w:val="24"/>
        </w:rPr>
        <w:t xml:space="preserve">for plans to include a section on </w:t>
      </w:r>
      <w:r w:rsidR="00352034" w:rsidRPr="008D4BAC">
        <w:rPr>
          <w:color w:val="FF0000"/>
          <w:sz w:val="24"/>
          <w:szCs w:val="24"/>
        </w:rPr>
        <w:t>the ICT capability needs.</w:t>
      </w:r>
    </w:p>
    <w:p w14:paraId="2EED9EC8" w14:textId="400561A1" w:rsidR="00F33721" w:rsidRPr="008D4BAC" w:rsidRDefault="00F33721" w:rsidP="008D5673">
      <w:pPr>
        <w:shd w:val="clear" w:color="auto" w:fill="D9D9D9" w:themeFill="background1" w:themeFillShade="D9"/>
        <w:rPr>
          <w:color w:val="FF0000"/>
          <w:sz w:val="24"/>
          <w:szCs w:val="24"/>
        </w:rPr>
      </w:pPr>
      <w:r w:rsidRPr="008D5673">
        <w:rPr>
          <w:color w:val="FF0000"/>
          <w:sz w:val="24"/>
          <w:szCs w:val="24"/>
        </w:rPr>
        <w:t xml:space="preserve">A discussion of an entity’s ICT </w:t>
      </w:r>
      <w:r w:rsidRPr="008D4BAC">
        <w:rPr>
          <w:color w:val="FF0000"/>
          <w:sz w:val="24"/>
          <w:szCs w:val="24"/>
        </w:rPr>
        <w:t>capability could:</w:t>
      </w:r>
    </w:p>
    <w:p w14:paraId="6CF11F51" w14:textId="05E6C62F" w:rsidR="00F33721" w:rsidRPr="008D5673" w:rsidRDefault="00F33721" w:rsidP="008D5673">
      <w:pPr>
        <w:pStyle w:val="Bullet1"/>
        <w:shd w:val="clear" w:color="auto" w:fill="D9D9D9" w:themeFill="background1" w:themeFillShade="D9"/>
        <w:rPr>
          <w:color w:val="FF0000"/>
          <w:sz w:val="24"/>
          <w:szCs w:val="24"/>
        </w:rPr>
      </w:pPr>
      <w:r w:rsidRPr="008D5673">
        <w:rPr>
          <w:color w:val="FF0000"/>
          <w:sz w:val="24"/>
          <w:szCs w:val="24"/>
        </w:rPr>
        <w:t xml:space="preserve">briefly outline the technology strategy to support future business requirements. </w:t>
      </w:r>
    </w:p>
    <w:p w14:paraId="794B5D42" w14:textId="7562A019" w:rsidR="00F33721" w:rsidRPr="008D5673" w:rsidRDefault="00F33721" w:rsidP="008D5673">
      <w:pPr>
        <w:pStyle w:val="Bullet1"/>
        <w:shd w:val="clear" w:color="auto" w:fill="D9D9D9" w:themeFill="background1" w:themeFillShade="D9"/>
        <w:rPr>
          <w:color w:val="FF0000"/>
          <w:sz w:val="24"/>
          <w:szCs w:val="24"/>
        </w:rPr>
      </w:pPr>
      <w:r w:rsidRPr="008D5673">
        <w:rPr>
          <w:color w:val="FF0000"/>
          <w:sz w:val="24"/>
          <w:szCs w:val="24"/>
        </w:rPr>
        <w:t xml:space="preserve">explain how their technology strategy aligns with broader trends in technological development </w:t>
      </w:r>
    </w:p>
    <w:p w14:paraId="5B45B079" w14:textId="77777777" w:rsidR="00F33721" w:rsidRPr="008D5673" w:rsidRDefault="00F33721" w:rsidP="008D5673">
      <w:pPr>
        <w:pStyle w:val="Bullet1"/>
        <w:shd w:val="clear" w:color="auto" w:fill="D9D9D9" w:themeFill="background1" w:themeFillShade="D9"/>
        <w:rPr>
          <w:color w:val="FF0000"/>
          <w:sz w:val="24"/>
          <w:szCs w:val="24"/>
        </w:rPr>
      </w:pPr>
      <w:r w:rsidRPr="008D5673">
        <w:rPr>
          <w:color w:val="FF0000"/>
          <w:sz w:val="24"/>
          <w:szCs w:val="24"/>
        </w:rPr>
        <w:t>identify proposed improvements in ICT capability that are expected to be achieved through cooperation, co-investment and/or shared services between entities.</w:t>
      </w:r>
    </w:p>
    <w:p w14:paraId="3984F444" w14:textId="70399FBA" w:rsidR="00442B82" w:rsidRPr="008D5673" w:rsidRDefault="00442B82" w:rsidP="008D5673">
      <w:pPr>
        <w:shd w:val="clear" w:color="auto" w:fill="D9D9D9" w:themeFill="background1" w:themeFillShade="D9"/>
        <w:rPr>
          <w:color w:val="FF0000"/>
          <w:sz w:val="24"/>
          <w:szCs w:val="24"/>
        </w:rPr>
      </w:pPr>
      <w:r w:rsidRPr="008D5673">
        <w:rPr>
          <w:color w:val="FF0000"/>
          <w:sz w:val="24"/>
          <w:szCs w:val="24"/>
        </w:rPr>
        <w:t>Example text is provided below.</w:t>
      </w:r>
    </w:p>
    <w:p w14:paraId="77CD41A9" w14:textId="2F6D1BF2" w:rsidR="00653E99" w:rsidRDefault="00653E99" w:rsidP="00653E99">
      <w:r w:rsidRPr="00A1490E">
        <w:t>Our entity will implement the following ICT strategies and plans to have the capability it needs to undertake its key activities and achieve its purposes.</w:t>
      </w:r>
      <w:r>
        <w:t xml:space="preserve"> </w:t>
      </w:r>
    </w:p>
    <w:p w14:paraId="2AFA19B6" w14:textId="38259957" w:rsidR="009F17EE" w:rsidRDefault="009F17EE" w:rsidP="009F17EE">
      <w:pPr>
        <w:pStyle w:val="Heading3"/>
      </w:pPr>
      <w:r w:rsidRPr="00A1490E">
        <w:t>Infrastructure</w:t>
      </w:r>
      <w:r>
        <w:t xml:space="preserve"> </w:t>
      </w:r>
    </w:p>
    <w:p w14:paraId="36025E61" w14:textId="2A552FD2" w:rsidR="008F23E4" w:rsidRPr="00C4420C" w:rsidRDefault="008F23E4" w:rsidP="000C678B">
      <w:pPr>
        <w:shd w:val="clear" w:color="auto" w:fill="D9D9D9" w:themeFill="background1" w:themeFillShade="D9"/>
        <w:rPr>
          <w:b/>
          <w:sz w:val="28"/>
          <w:szCs w:val="28"/>
        </w:rPr>
      </w:pPr>
      <w:r w:rsidRPr="000C678B">
        <w:rPr>
          <w:color w:val="FF0000"/>
          <w:sz w:val="24"/>
          <w:szCs w:val="24"/>
        </w:rPr>
        <w:t xml:space="preserve">This section is only </w:t>
      </w:r>
      <w:r w:rsidR="00BC4CA7" w:rsidRPr="008D4BAC">
        <w:rPr>
          <w:color w:val="FF0000"/>
          <w:sz w:val="24"/>
          <w:szCs w:val="24"/>
        </w:rPr>
        <w:t xml:space="preserve">relevant </w:t>
      </w:r>
      <w:r w:rsidRPr="008D4BAC">
        <w:rPr>
          <w:color w:val="FF0000"/>
          <w:sz w:val="24"/>
          <w:szCs w:val="24"/>
        </w:rPr>
        <w:t>for those entities with infrastructure capability needs.</w:t>
      </w:r>
    </w:p>
    <w:p w14:paraId="552B67F1" w14:textId="23482D51" w:rsidR="006707BF" w:rsidRPr="00C4420C" w:rsidRDefault="006707BF" w:rsidP="000C678B">
      <w:pPr>
        <w:shd w:val="clear" w:color="auto" w:fill="D9D9D9" w:themeFill="background1" w:themeFillShade="D9"/>
        <w:rPr>
          <w:b/>
          <w:sz w:val="28"/>
          <w:szCs w:val="28"/>
        </w:rPr>
      </w:pPr>
      <w:r w:rsidRPr="000C678B">
        <w:rPr>
          <w:color w:val="FF0000"/>
          <w:sz w:val="24"/>
          <w:szCs w:val="24"/>
        </w:rPr>
        <w:t>A discussion of an entity’s infrastructure capability could cover:</w:t>
      </w:r>
    </w:p>
    <w:p w14:paraId="7D3F5CB1" w14:textId="625D1D00" w:rsidR="006707BF" w:rsidRPr="000C678B" w:rsidRDefault="006707BF" w:rsidP="000C678B">
      <w:pPr>
        <w:pStyle w:val="Bullet1"/>
        <w:shd w:val="clear" w:color="auto" w:fill="D9D9D9" w:themeFill="background1" w:themeFillShade="D9"/>
        <w:rPr>
          <w:color w:val="FF0000"/>
          <w:sz w:val="24"/>
          <w:szCs w:val="24"/>
        </w:rPr>
      </w:pPr>
      <w:r w:rsidRPr="000C678B">
        <w:rPr>
          <w:color w:val="FF0000"/>
          <w:sz w:val="24"/>
          <w:szCs w:val="24"/>
        </w:rPr>
        <w:t>significant investments that are expected to be made over the period of the plan; and</w:t>
      </w:r>
    </w:p>
    <w:p w14:paraId="02D3F1D5" w14:textId="77777777" w:rsidR="006707BF" w:rsidRPr="000C678B" w:rsidRDefault="006707BF" w:rsidP="000C678B">
      <w:pPr>
        <w:pStyle w:val="Bullet1"/>
        <w:shd w:val="clear" w:color="auto" w:fill="D9D9D9" w:themeFill="background1" w:themeFillShade="D9"/>
        <w:rPr>
          <w:color w:val="FF0000"/>
          <w:sz w:val="24"/>
          <w:szCs w:val="24"/>
        </w:rPr>
      </w:pPr>
      <w:r w:rsidRPr="000C678B">
        <w:rPr>
          <w:color w:val="FF0000"/>
          <w:sz w:val="24"/>
          <w:szCs w:val="24"/>
        </w:rPr>
        <w:t>how these are expected to assist the entity in achieving its purposes.</w:t>
      </w:r>
    </w:p>
    <w:p w14:paraId="47F2C63F" w14:textId="2B8B5698" w:rsidR="004222B7" w:rsidRPr="000C678B" w:rsidRDefault="002B45E5" w:rsidP="000C678B">
      <w:pPr>
        <w:shd w:val="clear" w:color="auto" w:fill="D9D9D9" w:themeFill="background1" w:themeFillShade="D9"/>
        <w:rPr>
          <w:color w:val="FF0000"/>
          <w:sz w:val="24"/>
          <w:szCs w:val="24"/>
        </w:rPr>
      </w:pPr>
      <w:r w:rsidRPr="000C678B">
        <w:rPr>
          <w:color w:val="FF0000"/>
          <w:sz w:val="24"/>
          <w:szCs w:val="24"/>
        </w:rPr>
        <w:t>Example text is provided below.</w:t>
      </w:r>
    </w:p>
    <w:p w14:paraId="69168532" w14:textId="1257E09E" w:rsidR="00653E99" w:rsidRDefault="00653E99" w:rsidP="00653E99">
      <w:r w:rsidRPr="00A1490E">
        <w:t>Our entity will implement the following Infrastructure strategies and plans to have the capability it needs to undertake its key activities and achieve its purposes.</w:t>
      </w:r>
      <w:r>
        <w:t xml:space="preserve"> </w:t>
      </w:r>
    </w:p>
    <w:p w14:paraId="40A577D6" w14:textId="77777777" w:rsidR="009F17EE" w:rsidRDefault="009F17EE" w:rsidP="009F17EE">
      <w:pPr>
        <w:pStyle w:val="Heading3"/>
      </w:pPr>
      <w:r w:rsidRPr="00A1490E">
        <w:t>Regulatory</w:t>
      </w:r>
    </w:p>
    <w:p w14:paraId="3954C0C3" w14:textId="728E59F2" w:rsidR="008F23E4" w:rsidRPr="008D4BAC" w:rsidRDefault="008F23E4" w:rsidP="000C678B">
      <w:pPr>
        <w:shd w:val="clear" w:color="auto" w:fill="D9D9D9" w:themeFill="background1" w:themeFillShade="D9"/>
        <w:rPr>
          <w:color w:val="FF0000"/>
          <w:sz w:val="24"/>
          <w:szCs w:val="24"/>
        </w:rPr>
      </w:pPr>
      <w:r w:rsidRPr="000C678B">
        <w:rPr>
          <w:color w:val="FF0000"/>
          <w:sz w:val="24"/>
          <w:szCs w:val="24"/>
        </w:rPr>
        <w:t xml:space="preserve">This section is only </w:t>
      </w:r>
      <w:r w:rsidR="00BC4CA7" w:rsidRPr="008D4BAC">
        <w:rPr>
          <w:color w:val="FF0000"/>
          <w:sz w:val="24"/>
          <w:szCs w:val="24"/>
        </w:rPr>
        <w:t xml:space="preserve">relevant for </w:t>
      </w:r>
      <w:r w:rsidRPr="008D4BAC">
        <w:rPr>
          <w:color w:val="FF0000"/>
          <w:sz w:val="24"/>
          <w:szCs w:val="24"/>
        </w:rPr>
        <w:t>those entities with regulatory capability needs.</w:t>
      </w:r>
      <w:r w:rsidR="00915012" w:rsidRPr="008D4BAC">
        <w:rPr>
          <w:color w:val="FF0000"/>
          <w:sz w:val="24"/>
          <w:szCs w:val="24"/>
        </w:rPr>
        <w:t xml:space="preserve"> </w:t>
      </w:r>
    </w:p>
    <w:p w14:paraId="6F34718F" w14:textId="02FC1592" w:rsidR="008F23E4" w:rsidRPr="008D4BAC" w:rsidRDefault="008F23E4" w:rsidP="000C678B">
      <w:pPr>
        <w:shd w:val="clear" w:color="auto" w:fill="D9D9D9" w:themeFill="background1" w:themeFillShade="D9"/>
        <w:rPr>
          <w:color w:val="FF0000"/>
          <w:sz w:val="24"/>
          <w:szCs w:val="24"/>
        </w:rPr>
      </w:pPr>
      <w:r w:rsidRPr="000C678B">
        <w:rPr>
          <w:color w:val="FF0000"/>
          <w:sz w:val="24"/>
          <w:szCs w:val="24"/>
        </w:rPr>
        <w:t xml:space="preserve">A </w:t>
      </w:r>
      <w:r w:rsidRPr="008D4BAC">
        <w:rPr>
          <w:color w:val="FF0000"/>
          <w:sz w:val="24"/>
          <w:szCs w:val="24"/>
        </w:rPr>
        <w:t>discussion of an entity’s regulatory capability could cover:</w:t>
      </w:r>
    </w:p>
    <w:p w14:paraId="49F564D3" w14:textId="0EE09CA8" w:rsidR="008F23E4" w:rsidRPr="00591854" w:rsidRDefault="008A5594" w:rsidP="000C678B">
      <w:pPr>
        <w:pStyle w:val="Bullet1"/>
        <w:shd w:val="clear" w:color="auto" w:fill="D9D9D9" w:themeFill="background1" w:themeFillShade="D9"/>
        <w:rPr>
          <w:color w:val="FF0000"/>
          <w:sz w:val="24"/>
          <w:szCs w:val="24"/>
        </w:rPr>
      </w:pPr>
      <w:r w:rsidRPr="00591854">
        <w:rPr>
          <w:color w:val="FF0000"/>
          <w:sz w:val="24"/>
          <w:szCs w:val="24"/>
        </w:rPr>
        <w:t>regulatory</w:t>
      </w:r>
      <w:r w:rsidR="005D4F15" w:rsidRPr="00591854">
        <w:rPr>
          <w:color w:val="FF0000"/>
          <w:sz w:val="24"/>
          <w:szCs w:val="24"/>
        </w:rPr>
        <w:t xml:space="preserve"> capability requirements and gaps</w:t>
      </w:r>
      <w:r w:rsidR="008F23E4" w:rsidRPr="00591854">
        <w:rPr>
          <w:color w:val="FF0000"/>
          <w:sz w:val="24"/>
          <w:szCs w:val="24"/>
        </w:rPr>
        <w:t>; and</w:t>
      </w:r>
    </w:p>
    <w:p w14:paraId="6629BF74" w14:textId="53D707C8" w:rsidR="008F23E4" w:rsidRPr="00591854" w:rsidRDefault="005D4F15" w:rsidP="000C678B">
      <w:pPr>
        <w:pStyle w:val="Bullet1"/>
        <w:shd w:val="clear" w:color="auto" w:fill="D9D9D9" w:themeFill="background1" w:themeFillShade="D9"/>
        <w:rPr>
          <w:color w:val="FF0000"/>
          <w:sz w:val="24"/>
          <w:szCs w:val="24"/>
        </w:rPr>
      </w:pPr>
      <w:r w:rsidRPr="00591854">
        <w:rPr>
          <w:color w:val="FF0000"/>
          <w:sz w:val="24"/>
          <w:szCs w:val="24"/>
        </w:rPr>
        <w:t xml:space="preserve">future </w:t>
      </w:r>
      <w:r w:rsidR="008A5594" w:rsidRPr="00591854">
        <w:rPr>
          <w:color w:val="FF0000"/>
          <w:sz w:val="24"/>
          <w:szCs w:val="24"/>
        </w:rPr>
        <w:t>regulatory</w:t>
      </w:r>
      <w:r w:rsidRPr="00591854">
        <w:rPr>
          <w:color w:val="FF0000"/>
          <w:sz w:val="24"/>
          <w:szCs w:val="24"/>
        </w:rPr>
        <w:t xml:space="preserve"> capability requirements</w:t>
      </w:r>
      <w:r w:rsidR="008A5594" w:rsidRPr="00591854">
        <w:rPr>
          <w:color w:val="FF0000"/>
          <w:sz w:val="24"/>
          <w:szCs w:val="24"/>
        </w:rPr>
        <w:t>.</w:t>
      </w:r>
    </w:p>
    <w:p w14:paraId="7F9BF14F" w14:textId="1A147507" w:rsidR="007F240A" w:rsidRPr="000C678B" w:rsidRDefault="007F240A" w:rsidP="000C678B">
      <w:pPr>
        <w:shd w:val="clear" w:color="auto" w:fill="D9D9D9" w:themeFill="background1" w:themeFillShade="D9"/>
        <w:rPr>
          <w:color w:val="FF0000"/>
          <w:sz w:val="24"/>
          <w:szCs w:val="24"/>
        </w:rPr>
      </w:pPr>
      <w:r w:rsidRPr="000C678B">
        <w:rPr>
          <w:color w:val="FF0000"/>
          <w:sz w:val="24"/>
          <w:szCs w:val="24"/>
        </w:rPr>
        <w:t xml:space="preserve">Refer to </w:t>
      </w:r>
      <w:r w:rsidR="003322F3" w:rsidRPr="000C678B">
        <w:rPr>
          <w:color w:val="FF0000"/>
          <w:sz w:val="24"/>
          <w:szCs w:val="24"/>
        </w:rPr>
        <w:t xml:space="preserve">the </w:t>
      </w:r>
      <w:r w:rsidR="00A07661" w:rsidRPr="000C678B">
        <w:rPr>
          <w:color w:val="FF0000"/>
          <w:sz w:val="24"/>
          <w:szCs w:val="24"/>
        </w:rPr>
        <w:t xml:space="preserve">regulator performance </w:t>
      </w:r>
      <w:r w:rsidR="003322F3" w:rsidRPr="000C678B">
        <w:rPr>
          <w:color w:val="FF0000"/>
          <w:sz w:val="24"/>
          <w:szCs w:val="24"/>
        </w:rPr>
        <w:t xml:space="preserve">guidance </w:t>
      </w:r>
      <w:r w:rsidR="00A07661" w:rsidRPr="000C678B">
        <w:rPr>
          <w:color w:val="FF0000"/>
          <w:sz w:val="24"/>
          <w:szCs w:val="24"/>
        </w:rPr>
        <w:t xml:space="preserve">in </w:t>
      </w:r>
      <w:hyperlink r:id="rId26" w:history="1">
        <w:r w:rsidRPr="000C678B">
          <w:rPr>
            <w:color w:val="FF0000"/>
            <w:sz w:val="24"/>
            <w:szCs w:val="24"/>
            <w:u w:val="single"/>
          </w:rPr>
          <w:t>RMG-128 Regulator Performance</w:t>
        </w:r>
      </w:hyperlink>
      <w:r w:rsidR="00B81E59" w:rsidRPr="000C678B">
        <w:rPr>
          <w:color w:val="FF0000"/>
          <w:sz w:val="24"/>
          <w:szCs w:val="24"/>
        </w:rPr>
        <w:t xml:space="preserve"> and </w:t>
      </w:r>
      <w:hyperlink r:id="rId27" w:history="1">
        <w:r w:rsidR="00B47F51" w:rsidRPr="000C678B">
          <w:rPr>
            <w:color w:val="FF0000"/>
            <w:sz w:val="24"/>
            <w:szCs w:val="24"/>
            <w:u w:val="single"/>
          </w:rPr>
          <w:t>RMG-132 Corporate plans for Commonwealth entities</w:t>
        </w:r>
      </w:hyperlink>
      <w:r w:rsidR="00B47F51" w:rsidRPr="000C678B">
        <w:rPr>
          <w:color w:val="FF0000"/>
          <w:sz w:val="24"/>
          <w:szCs w:val="24"/>
        </w:rPr>
        <w:t>.</w:t>
      </w:r>
    </w:p>
    <w:p w14:paraId="3F66DA60" w14:textId="0B395438" w:rsidR="00C86BEB" w:rsidRPr="000C678B" w:rsidRDefault="00C86BEB" w:rsidP="000C678B">
      <w:pPr>
        <w:shd w:val="clear" w:color="auto" w:fill="D9D9D9" w:themeFill="background1" w:themeFillShade="D9"/>
        <w:rPr>
          <w:color w:val="FF0000"/>
          <w:sz w:val="24"/>
          <w:szCs w:val="24"/>
        </w:rPr>
      </w:pPr>
      <w:r w:rsidRPr="000C678B">
        <w:rPr>
          <w:color w:val="FF0000"/>
          <w:sz w:val="24"/>
          <w:szCs w:val="24"/>
        </w:rPr>
        <w:t>Example text is provided below.</w:t>
      </w:r>
    </w:p>
    <w:p w14:paraId="735EEFB5" w14:textId="3B3ACCC5" w:rsidR="005568EB" w:rsidRPr="001F242A" w:rsidRDefault="00653E99" w:rsidP="001F242A">
      <w:r w:rsidRPr="00A1490E">
        <w:t>Our entity will implement the following Regulatory strategies and plans to have the capability it needs to undertake its key activities and achieve its purposes.</w:t>
      </w:r>
      <w:r>
        <w:t xml:space="preserve"> </w:t>
      </w:r>
    </w:p>
    <w:p w14:paraId="01CA7D53" w14:textId="2D6CA3E1" w:rsidR="007559B9" w:rsidRDefault="007559B9" w:rsidP="007559B9">
      <w:pPr>
        <w:pStyle w:val="Heading1"/>
      </w:pPr>
      <w:bookmarkStart w:id="90" w:name="_Toc1869658925"/>
      <w:bookmarkStart w:id="91" w:name="_Toc435723451"/>
      <w:bookmarkStart w:id="92" w:name="_Toc234604536"/>
      <w:bookmarkStart w:id="93" w:name="_Toc1597019044"/>
      <w:bookmarkStart w:id="94" w:name="_Toc435581184"/>
      <w:bookmarkStart w:id="95" w:name="_Toc374573561"/>
      <w:bookmarkStart w:id="96" w:name="_Toc931097723"/>
      <w:bookmarkStart w:id="97" w:name="_Toc203052501"/>
      <w:r>
        <w:lastRenderedPageBreak/>
        <w:t>Risk</w:t>
      </w:r>
      <w:bookmarkEnd w:id="90"/>
      <w:bookmarkEnd w:id="91"/>
      <w:bookmarkEnd w:id="92"/>
      <w:bookmarkEnd w:id="93"/>
      <w:bookmarkEnd w:id="94"/>
      <w:bookmarkEnd w:id="95"/>
      <w:bookmarkEnd w:id="96"/>
      <w:bookmarkEnd w:id="97"/>
    </w:p>
    <w:p w14:paraId="4E53AA05" w14:textId="0C91FE22" w:rsidR="009F17EE" w:rsidRPr="008D4BAC" w:rsidRDefault="009F17EE" w:rsidP="005A4B22">
      <w:pPr>
        <w:shd w:val="clear" w:color="auto" w:fill="D9D9D9" w:themeFill="background1" w:themeFillShade="D9"/>
        <w:rPr>
          <w:color w:val="FF0000"/>
          <w:sz w:val="24"/>
          <w:szCs w:val="24"/>
        </w:rPr>
      </w:pPr>
      <w:bookmarkStart w:id="98" w:name="_Toc201918491"/>
      <w:r w:rsidRPr="005A4B22">
        <w:rPr>
          <w:color w:val="FF0000"/>
          <w:sz w:val="24"/>
          <w:szCs w:val="24"/>
        </w:rPr>
        <w:t>This information is required</w:t>
      </w:r>
      <w:r w:rsidRPr="008D4BAC">
        <w:rPr>
          <w:color w:val="FF0000"/>
          <w:sz w:val="24"/>
          <w:szCs w:val="24"/>
        </w:rPr>
        <w:t xml:space="preserve"> by section 16E(2) item 4(c) of the PGPA Rule. </w:t>
      </w:r>
    </w:p>
    <w:bookmarkEnd w:id="98"/>
    <w:p w14:paraId="21BE358C" w14:textId="77777777" w:rsidR="004B33B5" w:rsidRPr="008D4BAC" w:rsidRDefault="004B33B5" w:rsidP="005A4B22">
      <w:pPr>
        <w:shd w:val="clear" w:color="auto" w:fill="D9D9D9" w:themeFill="background1" w:themeFillShade="D9"/>
        <w:rPr>
          <w:color w:val="FF0000"/>
          <w:sz w:val="24"/>
          <w:szCs w:val="24"/>
        </w:rPr>
      </w:pPr>
      <w:r w:rsidRPr="005A4B22">
        <w:rPr>
          <w:color w:val="FF0000"/>
          <w:sz w:val="24"/>
          <w:szCs w:val="24"/>
        </w:rPr>
        <w:t>The corporate plan must include a summary of the risk oversight and management systems of the entity, the key risks that the entity will manage, and how those risks will be managed.</w:t>
      </w:r>
    </w:p>
    <w:p w14:paraId="1918F196" w14:textId="77777777" w:rsidR="004B33B5" w:rsidRPr="008D4BAC" w:rsidRDefault="004B33B5" w:rsidP="005A4B22">
      <w:pPr>
        <w:shd w:val="clear" w:color="auto" w:fill="D9D9D9" w:themeFill="background1" w:themeFillShade="D9"/>
        <w:rPr>
          <w:color w:val="FF0000"/>
          <w:sz w:val="24"/>
          <w:szCs w:val="24"/>
        </w:rPr>
      </w:pPr>
      <w:r w:rsidRPr="005A4B22">
        <w:rPr>
          <w:color w:val="FF0000"/>
          <w:sz w:val="24"/>
          <w:szCs w:val="24"/>
        </w:rPr>
        <w:t>The </w:t>
      </w:r>
      <w:hyperlink r:id="rId28" w:tooltip="Risk Management Services" w:history="1">
        <w:r w:rsidRPr="008D4BAC">
          <w:rPr>
            <w:color w:val="FF0000"/>
            <w:sz w:val="24"/>
            <w:szCs w:val="24"/>
            <w:u w:val="single"/>
          </w:rPr>
          <w:t>Commonwealth Risk Management Policy</w:t>
        </w:r>
      </w:hyperlink>
      <w:r w:rsidRPr="008D4BAC">
        <w:rPr>
          <w:color w:val="FF0000"/>
          <w:sz w:val="24"/>
          <w:szCs w:val="24"/>
        </w:rPr>
        <w:t> applies to non-corporate Commonwealth entities. Corporate Commonwealth entities are not required to comply with the policy, although they may review and align their risk management frameworks and systems with the policy as a matter of good practice.</w:t>
      </w:r>
    </w:p>
    <w:p w14:paraId="639AA466" w14:textId="351615CE" w:rsidR="00A91132" w:rsidRPr="005A4B22" w:rsidRDefault="00A13BA5" w:rsidP="005A4B22">
      <w:pPr>
        <w:shd w:val="clear" w:color="auto" w:fill="D9D9D9" w:themeFill="background1" w:themeFillShade="D9"/>
        <w:rPr>
          <w:color w:val="FF0000"/>
          <w:sz w:val="24"/>
          <w:szCs w:val="24"/>
        </w:rPr>
      </w:pPr>
      <w:r w:rsidRPr="005A4B22">
        <w:rPr>
          <w:color w:val="FF0000"/>
          <w:sz w:val="24"/>
          <w:szCs w:val="24"/>
        </w:rPr>
        <w:t>Better practice plans include</w:t>
      </w:r>
      <w:r w:rsidR="004E303F" w:rsidRPr="005A4B22">
        <w:rPr>
          <w:color w:val="FF0000"/>
          <w:sz w:val="24"/>
          <w:szCs w:val="24"/>
        </w:rPr>
        <w:t xml:space="preserve"> </w:t>
      </w:r>
      <w:r w:rsidR="00E34FDA" w:rsidRPr="005A4B22">
        <w:rPr>
          <w:color w:val="FF0000"/>
          <w:sz w:val="24"/>
          <w:szCs w:val="24"/>
        </w:rPr>
        <w:t xml:space="preserve">an illustration </w:t>
      </w:r>
      <w:r w:rsidR="009D519E">
        <w:rPr>
          <w:color w:val="FF0000"/>
          <w:sz w:val="24"/>
          <w:szCs w:val="24"/>
        </w:rPr>
        <w:t xml:space="preserve">of </w:t>
      </w:r>
      <w:r w:rsidR="00E34FDA" w:rsidRPr="005A4B22">
        <w:rPr>
          <w:color w:val="FF0000"/>
          <w:sz w:val="24"/>
          <w:szCs w:val="24"/>
        </w:rPr>
        <w:t xml:space="preserve">the current systems of risk oversight and management such as a risk management framework, and </w:t>
      </w:r>
      <w:r w:rsidR="00C36278" w:rsidRPr="005A4B22">
        <w:rPr>
          <w:color w:val="FF0000"/>
          <w:sz w:val="24"/>
          <w:szCs w:val="24"/>
        </w:rPr>
        <w:t xml:space="preserve">details on </w:t>
      </w:r>
      <w:r w:rsidR="00DD277D" w:rsidRPr="005A4B22">
        <w:rPr>
          <w:color w:val="FF0000"/>
          <w:sz w:val="24"/>
          <w:szCs w:val="24"/>
        </w:rPr>
        <w:t>how each</w:t>
      </w:r>
      <w:r w:rsidR="00C36278" w:rsidRPr="005A4B22">
        <w:rPr>
          <w:color w:val="FF0000"/>
          <w:sz w:val="24"/>
          <w:szCs w:val="24"/>
        </w:rPr>
        <w:t xml:space="preserve"> key risk will be managed</w:t>
      </w:r>
      <w:r w:rsidR="001D736A" w:rsidRPr="005A4B22">
        <w:rPr>
          <w:color w:val="FF0000"/>
          <w:sz w:val="24"/>
          <w:szCs w:val="24"/>
        </w:rPr>
        <w:t xml:space="preserve"> individually, rather than collectively.</w:t>
      </w:r>
      <w:r w:rsidR="00DD277D" w:rsidRPr="005A4B22">
        <w:rPr>
          <w:color w:val="FF0000"/>
          <w:sz w:val="24"/>
          <w:szCs w:val="24"/>
        </w:rPr>
        <w:t xml:space="preserve"> </w:t>
      </w:r>
    </w:p>
    <w:p w14:paraId="795D8293" w14:textId="2358CE1D" w:rsidR="002F22F2" w:rsidRPr="005A4B22" w:rsidRDefault="002F22F2" w:rsidP="005A4B22">
      <w:pPr>
        <w:shd w:val="clear" w:color="auto" w:fill="D9D9D9" w:themeFill="background1" w:themeFillShade="D9"/>
        <w:rPr>
          <w:color w:val="FF0000"/>
          <w:sz w:val="24"/>
          <w:szCs w:val="24"/>
        </w:rPr>
      </w:pPr>
      <w:r w:rsidRPr="005A4B22">
        <w:rPr>
          <w:color w:val="FF0000"/>
          <w:sz w:val="24"/>
          <w:szCs w:val="24"/>
        </w:rPr>
        <w:t xml:space="preserve">Refer to the Risk section under the Operating context section within the ‘What to include in a corporate plan’ and the better practice examples in </w:t>
      </w:r>
      <w:hyperlink r:id="rId29" w:history="1">
        <w:r w:rsidRPr="005A4B22">
          <w:rPr>
            <w:color w:val="FF0000"/>
            <w:sz w:val="24"/>
            <w:szCs w:val="24"/>
            <w:u w:val="single"/>
          </w:rPr>
          <w:t>RMG-132 Corporate plans for Commonwealth entities</w:t>
        </w:r>
      </w:hyperlink>
      <w:r w:rsidRPr="005A4B22">
        <w:rPr>
          <w:color w:val="FF0000"/>
          <w:sz w:val="24"/>
          <w:szCs w:val="24"/>
        </w:rPr>
        <w:t>.</w:t>
      </w:r>
    </w:p>
    <w:p w14:paraId="0980B60D" w14:textId="24336AF3" w:rsidR="00A13BA5" w:rsidRPr="005A4B22" w:rsidRDefault="00A91132" w:rsidP="005A4B22">
      <w:pPr>
        <w:shd w:val="clear" w:color="auto" w:fill="D9D9D9" w:themeFill="background1" w:themeFillShade="D9"/>
        <w:rPr>
          <w:color w:val="FF0000"/>
          <w:sz w:val="24"/>
          <w:szCs w:val="24"/>
        </w:rPr>
      </w:pPr>
      <w:r w:rsidRPr="005A4B22">
        <w:rPr>
          <w:color w:val="FF0000"/>
          <w:sz w:val="24"/>
          <w:szCs w:val="24"/>
        </w:rPr>
        <w:t>Example text is provided below.</w:t>
      </w:r>
    </w:p>
    <w:p w14:paraId="119EE280" w14:textId="6A738431" w:rsidR="009F17EE" w:rsidRPr="00DC0685" w:rsidRDefault="009F17EE" w:rsidP="009F17EE">
      <w:pPr>
        <w:rPr>
          <w:color w:val="FF0000"/>
        </w:rPr>
      </w:pPr>
      <w:r>
        <w:t>Our risk oversight and management systems</w:t>
      </w:r>
      <w:r w:rsidR="00DC0685">
        <w:t xml:space="preserve"> </w:t>
      </w:r>
      <w:r w:rsidRPr="00A63FFF">
        <w:rPr>
          <w:color w:val="FF0000"/>
        </w:rPr>
        <w:t>[summarise the risk oversight and management systems of your entity, including any diagrams to illustrate how this occurs such as a risk management framework]</w:t>
      </w:r>
    </w:p>
    <w:p w14:paraId="17640545" w14:textId="4A6C104D" w:rsidR="009F17EE" w:rsidRDefault="009F17EE" w:rsidP="009F17EE">
      <w:r>
        <w:t>Our key risks and how we manage these are outlined in the table below</w:t>
      </w:r>
      <w:r w:rsidR="00DC0685">
        <w:t>:</w:t>
      </w:r>
    </w:p>
    <w:tbl>
      <w:tblPr>
        <w:tblStyle w:val="GridTable1Light"/>
        <w:tblW w:w="0" w:type="auto"/>
        <w:tblLook w:val="04A0" w:firstRow="1" w:lastRow="0" w:firstColumn="1" w:lastColumn="0" w:noHBand="0" w:noVBand="1"/>
      </w:tblPr>
      <w:tblGrid>
        <w:gridCol w:w="3256"/>
        <w:gridCol w:w="5804"/>
      </w:tblGrid>
      <w:tr w:rsidR="00492E24" w14:paraId="6DBCE735" w14:textId="77777777" w:rsidTr="00B638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4F56383C" w14:textId="54A84E49" w:rsidR="00492E24" w:rsidRPr="00492E24" w:rsidRDefault="00492E24" w:rsidP="009F17EE">
            <w:r w:rsidRPr="00492E24">
              <w:t>Key risks</w:t>
            </w:r>
          </w:p>
        </w:tc>
        <w:tc>
          <w:tcPr>
            <w:tcW w:w="5804" w:type="dxa"/>
          </w:tcPr>
          <w:p w14:paraId="39B8485D" w14:textId="6F51718E" w:rsidR="00492E24" w:rsidRPr="00492E24" w:rsidRDefault="00492E24" w:rsidP="009F17EE">
            <w:pPr>
              <w:cnfStyle w:val="100000000000" w:firstRow="1" w:lastRow="0" w:firstColumn="0" w:lastColumn="0" w:oddVBand="0" w:evenVBand="0" w:oddHBand="0" w:evenHBand="0" w:firstRowFirstColumn="0" w:firstRowLastColumn="0" w:lastRowFirstColumn="0" w:lastRowLastColumn="0"/>
            </w:pPr>
            <w:r w:rsidRPr="00492E24">
              <w:t>How we manage our key risks</w:t>
            </w:r>
          </w:p>
        </w:tc>
      </w:tr>
      <w:tr w:rsidR="00492E24" w14:paraId="74164769" w14:textId="77777777" w:rsidTr="00B638A5">
        <w:tc>
          <w:tcPr>
            <w:cnfStyle w:val="001000000000" w:firstRow="0" w:lastRow="0" w:firstColumn="1" w:lastColumn="0" w:oddVBand="0" w:evenVBand="0" w:oddHBand="0" w:evenHBand="0" w:firstRowFirstColumn="0" w:firstRowLastColumn="0" w:lastRowFirstColumn="0" w:lastRowLastColumn="0"/>
            <w:tcW w:w="3256" w:type="dxa"/>
          </w:tcPr>
          <w:p w14:paraId="02FECAC7" w14:textId="7AEFE40C" w:rsidR="00492E24" w:rsidRPr="00ED1B6D" w:rsidRDefault="00492E24" w:rsidP="009F17EE">
            <w:pPr>
              <w:rPr>
                <w:b w:val="0"/>
                <w:bCs w:val="0"/>
                <w:color w:val="FF0000"/>
              </w:rPr>
            </w:pPr>
            <w:r w:rsidRPr="00ED1B6D">
              <w:rPr>
                <w:b w:val="0"/>
                <w:bCs w:val="0"/>
                <w:color w:val="FF0000"/>
              </w:rPr>
              <w:t>Key risk 1</w:t>
            </w:r>
          </w:p>
        </w:tc>
        <w:tc>
          <w:tcPr>
            <w:tcW w:w="5804" w:type="dxa"/>
          </w:tcPr>
          <w:p w14:paraId="03B5E4C7" w14:textId="3A68014B" w:rsidR="00492E24" w:rsidRPr="00492E24" w:rsidRDefault="00492E24" w:rsidP="009F17EE">
            <w:pPr>
              <w:cnfStyle w:val="000000000000" w:firstRow="0" w:lastRow="0" w:firstColumn="0" w:lastColumn="0" w:oddVBand="0" w:evenVBand="0" w:oddHBand="0" w:evenHBand="0" w:firstRowFirstColumn="0" w:firstRowLastColumn="0" w:lastRowFirstColumn="0" w:lastRowLastColumn="0"/>
              <w:rPr>
                <w:color w:val="FF0000"/>
              </w:rPr>
            </w:pPr>
            <w:r w:rsidRPr="00492E24">
              <w:rPr>
                <w:color w:val="FF0000"/>
              </w:rPr>
              <w:t>How your entity manages key risk 1 (typically in a sentence or dot points)</w:t>
            </w:r>
          </w:p>
        </w:tc>
      </w:tr>
      <w:tr w:rsidR="00492E24" w14:paraId="52C1FDC2" w14:textId="77777777" w:rsidTr="00B638A5">
        <w:tc>
          <w:tcPr>
            <w:cnfStyle w:val="001000000000" w:firstRow="0" w:lastRow="0" w:firstColumn="1" w:lastColumn="0" w:oddVBand="0" w:evenVBand="0" w:oddHBand="0" w:evenHBand="0" w:firstRowFirstColumn="0" w:firstRowLastColumn="0" w:lastRowFirstColumn="0" w:lastRowLastColumn="0"/>
            <w:tcW w:w="3256" w:type="dxa"/>
          </w:tcPr>
          <w:p w14:paraId="15BE82EB" w14:textId="7BE8096D" w:rsidR="00492E24" w:rsidRPr="00ED1B6D" w:rsidRDefault="00492E24" w:rsidP="009F17EE">
            <w:pPr>
              <w:rPr>
                <w:b w:val="0"/>
                <w:bCs w:val="0"/>
                <w:color w:val="FF0000"/>
              </w:rPr>
            </w:pPr>
            <w:r w:rsidRPr="00ED1B6D">
              <w:rPr>
                <w:b w:val="0"/>
                <w:bCs w:val="0"/>
                <w:color w:val="FF0000"/>
              </w:rPr>
              <w:t>Key risk 2</w:t>
            </w:r>
          </w:p>
        </w:tc>
        <w:tc>
          <w:tcPr>
            <w:tcW w:w="5804" w:type="dxa"/>
          </w:tcPr>
          <w:p w14:paraId="48B13EC6" w14:textId="4C3AFDEA" w:rsidR="00492E24" w:rsidRPr="00492E24" w:rsidRDefault="00492E24" w:rsidP="009F17EE">
            <w:pPr>
              <w:cnfStyle w:val="000000000000" w:firstRow="0" w:lastRow="0" w:firstColumn="0" w:lastColumn="0" w:oddVBand="0" w:evenVBand="0" w:oddHBand="0" w:evenHBand="0" w:firstRowFirstColumn="0" w:firstRowLastColumn="0" w:lastRowFirstColumn="0" w:lastRowLastColumn="0"/>
              <w:rPr>
                <w:color w:val="FF0000"/>
              </w:rPr>
            </w:pPr>
            <w:r w:rsidRPr="00492E24">
              <w:rPr>
                <w:color w:val="FF0000"/>
              </w:rPr>
              <w:t>How your entity manages key risk 2 (typically in a sentence or dot points)</w:t>
            </w:r>
          </w:p>
        </w:tc>
      </w:tr>
      <w:tr w:rsidR="00492E24" w14:paraId="13C9C8AF" w14:textId="77777777" w:rsidTr="00B638A5">
        <w:tc>
          <w:tcPr>
            <w:cnfStyle w:val="001000000000" w:firstRow="0" w:lastRow="0" w:firstColumn="1" w:lastColumn="0" w:oddVBand="0" w:evenVBand="0" w:oddHBand="0" w:evenHBand="0" w:firstRowFirstColumn="0" w:firstRowLastColumn="0" w:lastRowFirstColumn="0" w:lastRowLastColumn="0"/>
            <w:tcW w:w="3256" w:type="dxa"/>
          </w:tcPr>
          <w:p w14:paraId="7730CE6B" w14:textId="4976551E" w:rsidR="00492E24" w:rsidRPr="00ED1B6D" w:rsidRDefault="00492E24" w:rsidP="009F17EE">
            <w:pPr>
              <w:rPr>
                <w:b w:val="0"/>
                <w:bCs w:val="0"/>
                <w:color w:val="FF0000"/>
              </w:rPr>
            </w:pPr>
            <w:r w:rsidRPr="00ED1B6D">
              <w:rPr>
                <w:b w:val="0"/>
                <w:bCs w:val="0"/>
                <w:color w:val="FF0000"/>
              </w:rPr>
              <w:t>Key risk 3</w:t>
            </w:r>
          </w:p>
        </w:tc>
        <w:tc>
          <w:tcPr>
            <w:tcW w:w="5804" w:type="dxa"/>
          </w:tcPr>
          <w:p w14:paraId="266BE1FF" w14:textId="44E0812E" w:rsidR="00492E24" w:rsidRPr="00492E24" w:rsidRDefault="00492E24" w:rsidP="009F17EE">
            <w:pPr>
              <w:cnfStyle w:val="000000000000" w:firstRow="0" w:lastRow="0" w:firstColumn="0" w:lastColumn="0" w:oddVBand="0" w:evenVBand="0" w:oddHBand="0" w:evenHBand="0" w:firstRowFirstColumn="0" w:firstRowLastColumn="0" w:lastRowFirstColumn="0" w:lastRowLastColumn="0"/>
              <w:rPr>
                <w:color w:val="FF0000"/>
              </w:rPr>
            </w:pPr>
            <w:r w:rsidRPr="00492E24">
              <w:rPr>
                <w:color w:val="FF0000"/>
              </w:rPr>
              <w:t>How your entity manages key risk 3 (typically in a sentence or dot points)</w:t>
            </w:r>
          </w:p>
        </w:tc>
      </w:tr>
      <w:tr w:rsidR="00492E24" w14:paraId="221F8202" w14:textId="77777777" w:rsidTr="00B638A5">
        <w:tc>
          <w:tcPr>
            <w:cnfStyle w:val="001000000000" w:firstRow="0" w:lastRow="0" w:firstColumn="1" w:lastColumn="0" w:oddVBand="0" w:evenVBand="0" w:oddHBand="0" w:evenHBand="0" w:firstRowFirstColumn="0" w:firstRowLastColumn="0" w:lastRowFirstColumn="0" w:lastRowLastColumn="0"/>
            <w:tcW w:w="3256" w:type="dxa"/>
          </w:tcPr>
          <w:p w14:paraId="3F249B45" w14:textId="5F01B406" w:rsidR="00492E24" w:rsidRPr="00ED1B6D" w:rsidRDefault="00492E24" w:rsidP="009F17EE">
            <w:pPr>
              <w:rPr>
                <w:b w:val="0"/>
                <w:bCs w:val="0"/>
                <w:color w:val="FF0000"/>
              </w:rPr>
            </w:pPr>
            <w:r w:rsidRPr="00ED1B6D">
              <w:rPr>
                <w:b w:val="0"/>
                <w:bCs w:val="0"/>
                <w:color w:val="FF0000"/>
              </w:rPr>
              <w:t>…</w:t>
            </w:r>
          </w:p>
        </w:tc>
        <w:tc>
          <w:tcPr>
            <w:tcW w:w="5804" w:type="dxa"/>
          </w:tcPr>
          <w:p w14:paraId="7A657AA8" w14:textId="09DDBA47" w:rsidR="00492E24" w:rsidRPr="00492E24" w:rsidRDefault="00492E24" w:rsidP="009F17EE">
            <w:pPr>
              <w:cnfStyle w:val="000000000000" w:firstRow="0" w:lastRow="0" w:firstColumn="0" w:lastColumn="0" w:oddVBand="0" w:evenVBand="0" w:oddHBand="0" w:evenHBand="0" w:firstRowFirstColumn="0" w:firstRowLastColumn="0" w:lastRowFirstColumn="0" w:lastRowLastColumn="0"/>
              <w:rPr>
                <w:color w:val="FF0000"/>
              </w:rPr>
            </w:pPr>
            <w:r w:rsidRPr="00492E24">
              <w:rPr>
                <w:color w:val="FF0000"/>
              </w:rPr>
              <w:t>…</w:t>
            </w:r>
          </w:p>
        </w:tc>
      </w:tr>
    </w:tbl>
    <w:p w14:paraId="3631ADF4" w14:textId="10A508D7" w:rsidR="007559B9" w:rsidRDefault="007559B9" w:rsidP="007559B9">
      <w:pPr>
        <w:pStyle w:val="Heading1"/>
      </w:pPr>
      <w:bookmarkStart w:id="99" w:name="_Toc2128674170"/>
      <w:bookmarkStart w:id="100" w:name="_Toc1909441929"/>
      <w:bookmarkStart w:id="101" w:name="_Toc103802517"/>
      <w:bookmarkStart w:id="102" w:name="_Toc1731067085"/>
      <w:bookmarkStart w:id="103" w:name="_Toc1712458153"/>
      <w:bookmarkStart w:id="104" w:name="_Toc1243374266"/>
      <w:bookmarkStart w:id="105" w:name="_Toc1056511800"/>
      <w:bookmarkStart w:id="106" w:name="_Toc203052502"/>
      <w:r>
        <w:t>Cooperation</w:t>
      </w:r>
      <w:bookmarkEnd w:id="99"/>
      <w:bookmarkEnd w:id="100"/>
      <w:bookmarkEnd w:id="101"/>
      <w:bookmarkEnd w:id="102"/>
      <w:bookmarkEnd w:id="103"/>
      <w:bookmarkEnd w:id="104"/>
      <w:bookmarkEnd w:id="105"/>
      <w:bookmarkEnd w:id="106"/>
    </w:p>
    <w:p w14:paraId="57CF03BD" w14:textId="1D094CE2" w:rsidR="009F17EE" w:rsidRPr="001F242A" w:rsidRDefault="009F17EE" w:rsidP="001F242A">
      <w:pPr>
        <w:shd w:val="clear" w:color="auto" w:fill="D9D9D9" w:themeFill="background1" w:themeFillShade="D9"/>
        <w:rPr>
          <w:color w:val="FF0000"/>
          <w:sz w:val="24"/>
          <w:szCs w:val="24"/>
        </w:rPr>
      </w:pPr>
      <w:bookmarkStart w:id="107" w:name="_Toc201918494"/>
      <w:r w:rsidRPr="001F242A">
        <w:rPr>
          <w:color w:val="FF0000"/>
          <w:sz w:val="24"/>
          <w:szCs w:val="24"/>
        </w:rPr>
        <w:t xml:space="preserve">This information is required by section 16E(2) item 4(d) of the PGPA Rule. </w:t>
      </w:r>
    </w:p>
    <w:bookmarkEnd w:id="107"/>
    <w:p w14:paraId="225D7847" w14:textId="77777777" w:rsidR="007C5640" w:rsidRPr="00C4420C" w:rsidRDefault="007C5640" w:rsidP="001F242A">
      <w:pPr>
        <w:shd w:val="clear" w:color="auto" w:fill="D9D9D9" w:themeFill="background1" w:themeFillShade="D9"/>
        <w:rPr>
          <w:b/>
          <w:sz w:val="28"/>
          <w:szCs w:val="28"/>
        </w:rPr>
      </w:pPr>
      <w:r w:rsidRPr="001F242A">
        <w:rPr>
          <w:color w:val="FF0000"/>
          <w:sz w:val="24"/>
          <w:szCs w:val="24"/>
        </w:rPr>
        <w:t xml:space="preserve">Corporate plans must include a discussion of </w:t>
      </w:r>
      <w:bookmarkStart w:id="108" w:name="_Hlk201933145"/>
      <w:r w:rsidRPr="001F242A">
        <w:rPr>
          <w:color w:val="FF0000"/>
          <w:sz w:val="24"/>
          <w:szCs w:val="24"/>
        </w:rPr>
        <w:t xml:space="preserve">any organisations or bodies with which the entity cooperates that make a significant contribution to achieving the entity’s </w:t>
      </w:r>
      <w:r w:rsidRPr="001724D6">
        <w:rPr>
          <w:color w:val="FF0000"/>
          <w:sz w:val="24"/>
          <w:szCs w:val="24"/>
        </w:rPr>
        <w:t>purposes</w:t>
      </w:r>
      <w:bookmarkEnd w:id="108"/>
      <w:r w:rsidRPr="001724D6">
        <w:rPr>
          <w:color w:val="FF0000"/>
          <w:sz w:val="24"/>
          <w:szCs w:val="24"/>
        </w:rPr>
        <w:t>.</w:t>
      </w:r>
    </w:p>
    <w:p w14:paraId="76DC0538" w14:textId="11A5E689" w:rsidR="007C5640" w:rsidRPr="001F242A" w:rsidRDefault="007C5640" w:rsidP="001F242A">
      <w:pPr>
        <w:shd w:val="clear" w:color="auto" w:fill="D9D9D9" w:themeFill="background1" w:themeFillShade="D9"/>
        <w:rPr>
          <w:color w:val="FF0000"/>
          <w:sz w:val="24"/>
          <w:szCs w:val="24"/>
        </w:rPr>
      </w:pPr>
      <w:r w:rsidRPr="001F242A">
        <w:rPr>
          <w:color w:val="FF0000"/>
          <w:sz w:val="24"/>
          <w:szCs w:val="24"/>
        </w:rPr>
        <w:lastRenderedPageBreak/>
        <w:t>This requirement aligns with section 17 of the PGPA Act which requires accountable authorities to encourage cooperation with others to achieve common objectives. It also aligns with the requirement for entities who produce Portfolio Budget Statements to report links to the programs of other entities which assist them achieve their Outcomes.</w:t>
      </w:r>
    </w:p>
    <w:p w14:paraId="083B0B95" w14:textId="631B3E8A" w:rsidR="007C5640" w:rsidRPr="001F242A" w:rsidRDefault="007C5640" w:rsidP="001F242A">
      <w:pPr>
        <w:shd w:val="clear" w:color="auto" w:fill="D9D9D9" w:themeFill="background1" w:themeFillShade="D9"/>
        <w:rPr>
          <w:color w:val="FF0000"/>
          <w:sz w:val="24"/>
          <w:szCs w:val="24"/>
        </w:rPr>
      </w:pPr>
      <w:r w:rsidRPr="001F242A">
        <w:rPr>
          <w:color w:val="FF0000"/>
          <w:sz w:val="24"/>
          <w:szCs w:val="24"/>
        </w:rPr>
        <w:t>Cooperation takes many forms and can be described in a number of ways, such as partnering, relationships and collaborating.</w:t>
      </w:r>
      <w:r w:rsidR="003E4D03" w:rsidRPr="001F242A">
        <w:rPr>
          <w:color w:val="FF0000"/>
          <w:sz w:val="24"/>
          <w:szCs w:val="24"/>
        </w:rPr>
        <w:t xml:space="preserve"> </w:t>
      </w:r>
      <w:r w:rsidRPr="001F242A">
        <w:rPr>
          <w:color w:val="FF0000"/>
          <w:sz w:val="24"/>
          <w:szCs w:val="24"/>
        </w:rPr>
        <w:t>The discussion on cooperation is not intended to include details of commercial arrangements</w:t>
      </w:r>
      <w:r w:rsidR="002A753C" w:rsidRPr="001F242A">
        <w:rPr>
          <w:color w:val="FF0000"/>
          <w:sz w:val="24"/>
          <w:szCs w:val="24"/>
        </w:rPr>
        <w:t>.</w:t>
      </w:r>
    </w:p>
    <w:p w14:paraId="60E7BE7D" w14:textId="3A6E431E" w:rsidR="00A13BA5" w:rsidRPr="001F242A" w:rsidRDefault="00A13BA5" w:rsidP="001F242A">
      <w:pPr>
        <w:shd w:val="clear" w:color="auto" w:fill="D9D9D9" w:themeFill="background1" w:themeFillShade="D9"/>
        <w:rPr>
          <w:color w:val="FF0000"/>
          <w:sz w:val="24"/>
          <w:szCs w:val="24"/>
        </w:rPr>
      </w:pPr>
      <w:r w:rsidRPr="001F242A">
        <w:rPr>
          <w:color w:val="FF0000"/>
          <w:sz w:val="24"/>
          <w:szCs w:val="24"/>
        </w:rPr>
        <w:t xml:space="preserve">Better practice plans include an illustration of the cooperation, and the accompanying text </w:t>
      </w:r>
      <w:r w:rsidR="004618E8" w:rsidRPr="001F242A">
        <w:rPr>
          <w:color w:val="FF0000"/>
          <w:sz w:val="24"/>
          <w:szCs w:val="24"/>
        </w:rPr>
        <w:t>uses examples</w:t>
      </w:r>
      <w:r w:rsidR="00D210C6" w:rsidRPr="001F242A">
        <w:rPr>
          <w:color w:val="FF0000"/>
          <w:sz w:val="24"/>
          <w:szCs w:val="24"/>
        </w:rPr>
        <w:t xml:space="preserve"> from each type of organisation or body to explain </w:t>
      </w:r>
      <w:r w:rsidRPr="001F242A">
        <w:rPr>
          <w:color w:val="FF0000"/>
          <w:sz w:val="24"/>
          <w:szCs w:val="24"/>
        </w:rPr>
        <w:t xml:space="preserve">how </w:t>
      </w:r>
      <w:r w:rsidR="004618E8" w:rsidRPr="001F242A">
        <w:rPr>
          <w:color w:val="FF0000"/>
          <w:sz w:val="24"/>
          <w:szCs w:val="24"/>
        </w:rPr>
        <w:t>that</w:t>
      </w:r>
      <w:r w:rsidRPr="001F242A">
        <w:rPr>
          <w:color w:val="FF0000"/>
          <w:sz w:val="24"/>
          <w:szCs w:val="24"/>
        </w:rPr>
        <w:t xml:space="preserve"> cooperation helps to achieve an entity’s purposes. </w:t>
      </w:r>
    </w:p>
    <w:p w14:paraId="46754811" w14:textId="15F09F44" w:rsidR="002F22F2" w:rsidRPr="001F242A" w:rsidRDefault="002F22F2" w:rsidP="001F242A">
      <w:pPr>
        <w:shd w:val="clear" w:color="auto" w:fill="D9D9D9" w:themeFill="background1" w:themeFillShade="D9"/>
        <w:rPr>
          <w:color w:val="FF0000"/>
          <w:sz w:val="24"/>
          <w:szCs w:val="24"/>
        </w:rPr>
      </w:pPr>
      <w:r w:rsidRPr="001F242A">
        <w:rPr>
          <w:color w:val="FF0000"/>
          <w:sz w:val="24"/>
          <w:szCs w:val="24"/>
        </w:rPr>
        <w:t xml:space="preserve">Refer to the Cooperation section under the Operating context section within the ‘What to include in a corporate plan’ and the better practice examples in </w:t>
      </w:r>
      <w:hyperlink r:id="rId30" w:history="1">
        <w:r w:rsidRPr="001F242A">
          <w:rPr>
            <w:color w:val="FF0000"/>
            <w:sz w:val="24"/>
            <w:szCs w:val="24"/>
            <w:u w:val="single"/>
          </w:rPr>
          <w:t>RMG-132 Corporate plans for Commonwealth entities</w:t>
        </w:r>
      </w:hyperlink>
      <w:r w:rsidRPr="001F242A">
        <w:rPr>
          <w:color w:val="FF0000"/>
          <w:sz w:val="24"/>
          <w:szCs w:val="24"/>
        </w:rPr>
        <w:t>.</w:t>
      </w:r>
    </w:p>
    <w:p w14:paraId="57605C9C" w14:textId="43AE20AF" w:rsidR="003077C4" w:rsidRPr="001F242A" w:rsidRDefault="00623A9A" w:rsidP="001F242A">
      <w:pPr>
        <w:shd w:val="clear" w:color="auto" w:fill="D9D9D9" w:themeFill="background1" w:themeFillShade="D9"/>
        <w:rPr>
          <w:color w:val="FF0000"/>
          <w:sz w:val="24"/>
          <w:szCs w:val="24"/>
        </w:rPr>
      </w:pPr>
      <w:r w:rsidRPr="001F242A">
        <w:rPr>
          <w:color w:val="FF0000"/>
          <w:sz w:val="24"/>
          <w:szCs w:val="24"/>
        </w:rPr>
        <w:t>Example text is provided below.</w:t>
      </w:r>
    </w:p>
    <w:p w14:paraId="1091CB10" w14:textId="1B236B6B" w:rsidR="00E222E4" w:rsidRDefault="00592E2A" w:rsidP="00592E2A">
      <w:pPr>
        <w:rPr>
          <w:color w:val="FF0000"/>
        </w:rPr>
      </w:pPr>
      <w:r>
        <w:t xml:space="preserve">Our entity cooperates with </w:t>
      </w:r>
      <w:r w:rsidR="004C1C24">
        <w:t>the following</w:t>
      </w:r>
      <w:r w:rsidRPr="007C5640">
        <w:t xml:space="preserve"> organisations or bodies that make a significant contribution to achieving </w:t>
      </w:r>
      <w:r w:rsidR="00E222E4">
        <w:t>our</w:t>
      </w:r>
      <w:r w:rsidRPr="007C5640">
        <w:t xml:space="preserve"> purposes</w:t>
      </w:r>
      <w:r w:rsidR="00E222E4">
        <w:t>:</w:t>
      </w:r>
      <w:r w:rsidR="00410F73">
        <w:t xml:space="preserve"> </w:t>
      </w:r>
      <w:r w:rsidR="00E222E4" w:rsidRPr="00410F73">
        <w:rPr>
          <w:color w:val="FF0000"/>
        </w:rPr>
        <w:t>[</w:t>
      </w:r>
      <w:r w:rsidR="00410F73" w:rsidRPr="00410F73">
        <w:rPr>
          <w:color w:val="FF0000"/>
        </w:rPr>
        <w:t>list below]</w:t>
      </w:r>
      <w:r w:rsidR="000C0071" w:rsidRPr="000C0071">
        <w:rPr>
          <w:color w:val="000000" w:themeColor="text1"/>
        </w:rPr>
        <w:t>.</w:t>
      </w:r>
    </w:p>
    <w:p w14:paraId="7BCA0AF1" w14:textId="196E684A" w:rsidR="007559B9" w:rsidRDefault="007559B9" w:rsidP="007559B9">
      <w:pPr>
        <w:pStyle w:val="Heading1"/>
      </w:pPr>
      <w:bookmarkStart w:id="109" w:name="_Toc175333268"/>
      <w:bookmarkStart w:id="110" w:name="_Toc1932674527"/>
      <w:bookmarkStart w:id="111" w:name="_Toc1796069294"/>
      <w:bookmarkStart w:id="112" w:name="_Toc1502046284"/>
      <w:bookmarkStart w:id="113" w:name="_Toc1991069828"/>
      <w:bookmarkStart w:id="114" w:name="_Toc2024065339"/>
      <w:bookmarkStart w:id="115" w:name="_Toc2062494537"/>
      <w:bookmarkStart w:id="116" w:name="_Toc203052503"/>
      <w:r>
        <w:t>Subsidiaries</w:t>
      </w:r>
      <w:bookmarkEnd w:id="109"/>
      <w:bookmarkEnd w:id="110"/>
      <w:bookmarkEnd w:id="111"/>
      <w:bookmarkEnd w:id="112"/>
      <w:bookmarkEnd w:id="113"/>
      <w:bookmarkEnd w:id="114"/>
      <w:bookmarkEnd w:id="115"/>
      <w:bookmarkEnd w:id="116"/>
    </w:p>
    <w:p w14:paraId="08D74EA0" w14:textId="002603DD" w:rsidR="009F17EE" w:rsidRPr="00DC49FD" w:rsidRDefault="009F17EE" w:rsidP="001F242A">
      <w:pPr>
        <w:shd w:val="clear" w:color="auto" w:fill="D9D9D9" w:themeFill="background1" w:themeFillShade="D9"/>
        <w:rPr>
          <w:color w:val="FF0000"/>
          <w:sz w:val="24"/>
          <w:szCs w:val="24"/>
        </w:rPr>
      </w:pPr>
      <w:bookmarkStart w:id="117" w:name="_Toc201918497"/>
      <w:r w:rsidRPr="001F242A">
        <w:rPr>
          <w:color w:val="FF0000"/>
          <w:sz w:val="24"/>
          <w:szCs w:val="24"/>
        </w:rPr>
        <w:t>This information is required</w:t>
      </w:r>
      <w:r w:rsidRPr="00DC49FD">
        <w:rPr>
          <w:color w:val="FF0000"/>
          <w:sz w:val="24"/>
          <w:szCs w:val="24"/>
        </w:rPr>
        <w:t xml:space="preserve"> by section 16E(2) item 4(e) of the PGPA Rule. </w:t>
      </w:r>
    </w:p>
    <w:bookmarkEnd w:id="117"/>
    <w:p w14:paraId="177C77F5" w14:textId="77777777" w:rsidR="00535E60" w:rsidRPr="00DC49FD" w:rsidRDefault="00535E60" w:rsidP="001F242A">
      <w:pPr>
        <w:shd w:val="clear" w:color="auto" w:fill="D9D9D9" w:themeFill="background1" w:themeFillShade="D9"/>
        <w:rPr>
          <w:color w:val="FF0000"/>
          <w:sz w:val="24"/>
          <w:szCs w:val="24"/>
        </w:rPr>
      </w:pPr>
      <w:r w:rsidRPr="001F242A">
        <w:rPr>
          <w:color w:val="FF0000"/>
          <w:sz w:val="24"/>
          <w:szCs w:val="24"/>
        </w:rPr>
        <w:t>If an entity has subsidiaries, the entity’s corporate plan must cover both the entity and its subsidiaries. </w:t>
      </w:r>
    </w:p>
    <w:p w14:paraId="1D12A675" w14:textId="1174B1BC" w:rsidR="00535E60" w:rsidRPr="001F242A" w:rsidRDefault="00535E60" w:rsidP="001F242A">
      <w:pPr>
        <w:shd w:val="clear" w:color="auto" w:fill="D9D9D9" w:themeFill="background1" w:themeFillShade="D9"/>
        <w:rPr>
          <w:color w:val="FF0000"/>
          <w:sz w:val="24"/>
          <w:szCs w:val="24"/>
        </w:rPr>
      </w:pPr>
      <w:r w:rsidRPr="001F242A">
        <w:rPr>
          <w:color w:val="FF0000"/>
          <w:sz w:val="24"/>
          <w:szCs w:val="24"/>
        </w:rPr>
        <w:t>The corporate plan should provide sufficient information to enable a reader to understand how the subsidiaries are expected to contribute to the achievement of the entity’s purposes</w:t>
      </w:r>
      <w:r w:rsidR="00475D2A" w:rsidRPr="001F242A">
        <w:rPr>
          <w:color w:val="FF0000"/>
          <w:sz w:val="24"/>
          <w:szCs w:val="24"/>
        </w:rPr>
        <w:t>.</w:t>
      </w:r>
      <w:r w:rsidRPr="001F242A">
        <w:rPr>
          <w:color w:val="FF0000"/>
          <w:sz w:val="24"/>
          <w:szCs w:val="24"/>
        </w:rPr>
        <w:t xml:space="preserve"> </w:t>
      </w:r>
    </w:p>
    <w:p w14:paraId="64FCAA06" w14:textId="69C915B3" w:rsidR="00535E60" w:rsidRPr="00C4420C" w:rsidRDefault="00535E60" w:rsidP="001F242A">
      <w:pPr>
        <w:shd w:val="clear" w:color="auto" w:fill="D9D9D9" w:themeFill="background1" w:themeFillShade="D9"/>
        <w:rPr>
          <w:b/>
          <w:sz w:val="28"/>
          <w:szCs w:val="28"/>
        </w:rPr>
      </w:pPr>
      <w:r w:rsidRPr="001F242A">
        <w:rPr>
          <w:color w:val="FF0000"/>
          <w:sz w:val="24"/>
          <w:szCs w:val="24"/>
        </w:rPr>
        <w:t>The PGPA Act provides a definition of subsidiary that incorporates the concepts of control outlined in </w:t>
      </w:r>
      <w:hyperlink r:id="rId31" w:tgtFrame="_blank" w:history="1">
        <w:r w:rsidRPr="001F242A">
          <w:rPr>
            <w:color w:val="FF0000"/>
            <w:sz w:val="24"/>
            <w:szCs w:val="24"/>
            <w:u w:val="single"/>
          </w:rPr>
          <w:t>AASB 10 Consolidated Financial Statements</w:t>
        </w:r>
      </w:hyperlink>
      <w:r w:rsidRPr="001F242A">
        <w:rPr>
          <w:color w:val="FF0000"/>
          <w:sz w:val="24"/>
          <w:szCs w:val="24"/>
        </w:rPr>
        <w:t> and the </w:t>
      </w:r>
      <w:hyperlink r:id="rId32" w:tgtFrame="_blank" w:history="1">
        <w:r w:rsidRPr="001F242A">
          <w:rPr>
            <w:i/>
            <w:color w:val="FF0000"/>
            <w:sz w:val="24"/>
            <w:szCs w:val="24"/>
            <w:u w:val="single"/>
          </w:rPr>
          <w:t>Corporations Act 2001</w:t>
        </w:r>
      </w:hyperlink>
      <w:r w:rsidRPr="001F242A">
        <w:rPr>
          <w:color w:val="FF0000"/>
          <w:sz w:val="24"/>
          <w:szCs w:val="24"/>
        </w:rPr>
        <w:t>. To check if an entity has subsidiaries refer to the </w:t>
      </w:r>
      <w:hyperlink r:id="rId33" w:tgtFrame="_blank" w:history="1">
        <w:r w:rsidRPr="00DC49FD">
          <w:rPr>
            <w:color w:val="FF0000"/>
            <w:sz w:val="24"/>
            <w:szCs w:val="24"/>
            <w:u w:val="single"/>
          </w:rPr>
          <w:t>Australian Government Organisation Register</w:t>
        </w:r>
        <w:r w:rsidRPr="00DC49FD">
          <w:rPr>
            <w:color w:val="FF0000"/>
            <w:sz w:val="24"/>
            <w:szCs w:val="24"/>
          </w:rPr>
          <w:t xml:space="preserve"> (AGOR)</w:t>
        </w:r>
      </w:hyperlink>
      <w:r w:rsidRPr="00DC49FD">
        <w:rPr>
          <w:color w:val="FF0000"/>
          <w:sz w:val="24"/>
          <w:szCs w:val="24"/>
        </w:rPr>
        <w:t> and reference the ‘Other boards and structures’ section for the entity.</w:t>
      </w:r>
    </w:p>
    <w:p w14:paraId="01B6D214" w14:textId="584C9D56" w:rsidR="00840496" w:rsidRPr="001F242A" w:rsidRDefault="00840496" w:rsidP="00840496">
      <w:pPr>
        <w:shd w:val="clear" w:color="auto" w:fill="D9D9D9" w:themeFill="background1" w:themeFillShade="D9"/>
        <w:rPr>
          <w:color w:val="FF0000"/>
          <w:sz w:val="24"/>
          <w:szCs w:val="24"/>
        </w:rPr>
      </w:pPr>
      <w:r w:rsidRPr="003F2A38">
        <w:rPr>
          <w:color w:val="FF0000"/>
          <w:sz w:val="24"/>
          <w:szCs w:val="24"/>
        </w:rPr>
        <w:t xml:space="preserve">If your entity has subsidiaries, it is considered better practice to </w:t>
      </w:r>
      <w:r w:rsidR="005D7F9F">
        <w:rPr>
          <w:color w:val="FF0000"/>
          <w:sz w:val="24"/>
          <w:szCs w:val="24"/>
        </w:rPr>
        <w:t>include</w:t>
      </w:r>
      <w:r w:rsidRPr="003F2A38">
        <w:rPr>
          <w:color w:val="FF0000"/>
          <w:sz w:val="24"/>
          <w:szCs w:val="24"/>
        </w:rPr>
        <w:t xml:space="preserve"> additional details </w:t>
      </w:r>
      <w:r w:rsidR="005D7F9F">
        <w:rPr>
          <w:color w:val="FF0000"/>
          <w:sz w:val="24"/>
          <w:szCs w:val="24"/>
        </w:rPr>
        <w:t xml:space="preserve">about each subsidiary, </w:t>
      </w:r>
      <w:r w:rsidRPr="003F2A38">
        <w:rPr>
          <w:color w:val="FF0000"/>
          <w:sz w:val="24"/>
          <w:szCs w:val="24"/>
        </w:rPr>
        <w:t>such as a description, the activities and jurisdiction.</w:t>
      </w:r>
    </w:p>
    <w:p w14:paraId="7FBAFB83" w14:textId="039BAE75" w:rsidR="00535E60" w:rsidRPr="001F242A" w:rsidRDefault="00B23B99" w:rsidP="001F242A">
      <w:pPr>
        <w:shd w:val="clear" w:color="auto" w:fill="D9D9D9" w:themeFill="background1" w:themeFillShade="D9"/>
        <w:rPr>
          <w:color w:val="FF0000"/>
          <w:sz w:val="24"/>
          <w:szCs w:val="24"/>
        </w:rPr>
      </w:pPr>
      <w:r w:rsidRPr="001F242A">
        <w:rPr>
          <w:color w:val="FF0000"/>
          <w:sz w:val="24"/>
          <w:szCs w:val="24"/>
        </w:rPr>
        <w:t>If your entity has no subsidiaries, i</w:t>
      </w:r>
      <w:r w:rsidR="00F34CC9" w:rsidRPr="001F242A">
        <w:rPr>
          <w:color w:val="FF0000"/>
          <w:sz w:val="24"/>
          <w:szCs w:val="24"/>
        </w:rPr>
        <w:t xml:space="preserve">t is considered better practice to clearly state </w:t>
      </w:r>
      <w:r w:rsidRPr="001F242A">
        <w:rPr>
          <w:color w:val="FF0000"/>
          <w:sz w:val="24"/>
          <w:szCs w:val="24"/>
        </w:rPr>
        <w:t>this in</w:t>
      </w:r>
      <w:r w:rsidR="00F0136D" w:rsidRPr="001F242A">
        <w:rPr>
          <w:color w:val="FF0000"/>
          <w:sz w:val="24"/>
          <w:szCs w:val="24"/>
        </w:rPr>
        <w:t xml:space="preserve"> the plan</w:t>
      </w:r>
      <w:r w:rsidRPr="001F242A">
        <w:rPr>
          <w:color w:val="FF0000"/>
          <w:sz w:val="24"/>
          <w:szCs w:val="24"/>
        </w:rPr>
        <w:t xml:space="preserve">. </w:t>
      </w:r>
      <w:r w:rsidR="00BE41A8" w:rsidRPr="001F242A">
        <w:rPr>
          <w:color w:val="FF0000"/>
          <w:sz w:val="24"/>
          <w:szCs w:val="24"/>
        </w:rPr>
        <w:t>Entities</w:t>
      </w:r>
      <w:r w:rsidR="007523E6" w:rsidRPr="001F242A">
        <w:rPr>
          <w:color w:val="FF0000"/>
          <w:sz w:val="24"/>
          <w:szCs w:val="24"/>
        </w:rPr>
        <w:t xml:space="preserve"> </w:t>
      </w:r>
      <w:r w:rsidR="007F20E5">
        <w:rPr>
          <w:color w:val="FF0000"/>
          <w:sz w:val="24"/>
          <w:szCs w:val="24"/>
        </w:rPr>
        <w:t>may</w:t>
      </w:r>
      <w:r w:rsidR="007F20E5" w:rsidRPr="001F242A">
        <w:rPr>
          <w:color w:val="FF0000"/>
          <w:sz w:val="24"/>
          <w:szCs w:val="24"/>
        </w:rPr>
        <w:t xml:space="preserve"> </w:t>
      </w:r>
      <w:r w:rsidR="00793430" w:rsidRPr="001F242A">
        <w:rPr>
          <w:color w:val="FF0000"/>
          <w:sz w:val="24"/>
          <w:szCs w:val="24"/>
        </w:rPr>
        <w:t>do so in the body of the plan</w:t>
      </w:r>
      <w:r w:rsidR="00F0136D" w:rsidRPr="001F242A">
        <w:rPr>
          <w:color w:val="FF0000"/>
          <w:sz w:val="24"/>
          <w:szCs w:val="24"/>
        </w:rPr>
        <w:t xml:space="preserve"> or </w:t>
      </w:r>
      <w:r w:rsidR="00793430" w:rsidRPr="001F242A">
        <w:rPr>
          <w:color w:val="FF0000"/>
          <w:sz w:val="24"/>
          <w:szCs w:val="24"/>
        </w:rPr>
        <w:t>indicate this in</w:t>
      </w:r>
      <w:r w:rsidR="00F0136D" w:rsidRPr="001F242A">
        <w:rPr>
          <w:color w:val="FF0000"/>
          <w:sz w:val="24"/>
          <w:szCs w:val="24"/>
        </w:rPr>
        <w:t xml:space="preserve"> a list of requirements </w:t>
      </w:r>
      <w:r w:rsidR="00462991" w:rsidRPr="001F242A">
        <w:rPr>
          <w:color w:val="FF0000"/>
          <w:sz w:val="24"/>
          <w:szCs w:val="24"/>
        </w:rPr>
        <w:t xml:space="preserve">in Appendix </w:t>
      </w:r>
      <w:r w:rsidR="00080C75" w:rsidRPr="001F242A">
        <w:rPr>
          <w:color w:val="FF0000"/>
          <w:sz w:val="24"/>
          <w:szCs w:val="24"/>
        </w:rPr>
        <w:t>2</w:t>
      </w:r>
      <w:r w:rsidR="00462991" w:rsidRPr="001F242A">
        <w:rPr>
          <w:color w:val="FF0000"/>
          <w:sz w:val="24"/>
          <w:szCs w:val="24"/>
        </w:rPr>
        <w:t xml:space="preserve"> (see the guidance in</w:t>
      </w:r>
      <w:r w:rsidR="00F0136D" w:rsidRPr="001F242A">
        <w:rPr>
          <w:color w:val="FF0000"/>
          <w:sz w:val="24"/>
          <w:szCs w:val="24"/>
        </w:rPr>
        <w:t xml:space="preserve"> Appendix </w:t>
      </w:r>
      <w:r w:rsidR="00080C75" w:rsidRPr="001F242A">
        <w:rPr>
          <w:color w:val="FF0000"/>
          <w:sz w:val="24"/>
          <w:szCs w:val="24"/>
        </w:rPr>
        <w:t>2</w:t>
      </w:r>
      <w:r w:rsidR="00E90867" w:rsidRPr="001F242A">
        <w:rPr>
          <w:color w:val="FF0000"/>
          <w:sz w:val="24"/>
          <w:szCs w:val="24"/>
        </w:rPr>
        <w:t xml:space="preserve"> about Subsidiaries</w:t>
      </w:r>
      <w:r w:rsidR="00F0136D" w:rsidRPr="001F242A">
        <w:rPr>
          <w:color w:val="FF0000"/>
          <w:sz w:val="24"/>
          <w:szCs w:val="24"/>
        </w:rPr>
        <w:t xml:space="preserve">). </w:t>
      </w:r>
    </w:p>
    <w:p w14:paraId="6748E3DE" w14:textId="12F4EB41" w:rsidR="002F22F2" w:rsidRPr="001F242A" w:rsidRDefault="002F22F2" w:rsidP="001F242A">
      <w:pPr>
        <w:shd w:val="clear" w:color="auto" w:fill="D9D9D9" w:themeFill="background1" w:themeFillShade="D9"/>
        <w:rPr>
          <w:color w:val="FF0000"/>
          <w:sz w:val="24"/>
          <w:szCs w:val="24"/>
        </w:rPr>
      </w:pPr>
      <w:r w:rsidRPr="001F242A">
        <w:rPr>
          <w:color w:val="FF0000"/>
          <w:sz w:val="24"/>
          <w:szCs w:val="24"/>
        </w:rPr>
        <w:t xml:space="preserve">Refer to the Subsidiaries section under the Operating context section within the ‘What to include in a corporate plan’ and the better practice examples in </w:t>
      </w:r>
      <w:hyperlink r:id="rId34" w:history="1">
        <w:r w:rsidRPr="00591854">
          <w:rPr>
            <w:color w:val="FF0000"/>
            <w:sz w:val="24"/>
            <w:szCs w:val="24"/>
            <w:u w:val="single"/>
          </w:rPr>
          <w:t>RMG-132 Corporate plans for Commonwealth entities</w:t>
        </w:r>
      </w:hyperlink>
      <w:r w:rsidRPr="001F242A">
        <w:rPr>
          <w:color w:val="FF0000"/>
          <w:sz w:val="24"/>
          <w:szCs w:val="24"/>
        </w:rPr>
        <w:t>.</w:t>
      </w:r>
    </w:p>
    <w:p w14:paraId="2664A03E" w14:textId="05D091A5" w:rsidR="0000784C" w:rsidRPr="001F242A" w:rsidRDefault="0000784C" w:rsidP="001F242A">
      <w:pPr>
        <w:shd w:val="clear" w:color="auto" w:fill="D9D9D9" w:themeFill="background1" w:themeFillShade="D9"/>
        <w:rPr>
          <w:color w:val="FF0000"/>
          <w:sz w:val="24"/>
          <w:szCs w:val="24"/>
        </w:rPr>
      </w:pPr>
      <w:r w:rsidRPr="001F242A">
        <w:rPr>
          <w:color w:val="FF0000"/>
          <w:sz w:val="24"/>
          <w:szCs w:val="24"/>
        </w:rPr>
        <w:t>Example text is provided below.</w:t>
      </w:r>
    </w:p>
    <w:p w14:paraId="00E330DD" w14:textId="77777777" w:rsidR="007559B9" w:rsidRDefault="007559B9" w:rsidP="007559B9">
      <w:pPr>
        <w:suppressAutoHyphens w:val="0"/>
        <w:spacing w:before="0" w:after="120" w:line="440" w:lineRule="atLeast"/>
      </w:pPr>
    </w:p>
    <w:p w14:paraId="2D3D8BEA" w14:textId="5897A3D7" w:rsidR="003F1C9C" w:rsidRPr="001F242A" w:rsidRDefault="0000784C" w:rsidP="001F242A">
      <w:pPr>
        <w:shd w:val="clear" w:color="auto" w:fill="D9D9D9" w:themeFill="background1" w:themeFillShade="D9"/>
        <w:rPr>
          <w:color w:val="FF0000"/>
          <w:sz w:val="24"/>
          <w:szCs w:val="24"/>
        </w:rPr>
      </w:pPr>
      <w:r w:rsidRPr="001F242A">
        <w:rPr>
          <w:color w:val="FF0000"/>
          <w:sz w:val="24"/>
          <w:szCs w:val="24"/>
        </w:rPr>
        <w:t>Example 1:</w:t>
      </w:r>
    </w:p>
    <w:p w14:paraId="7EB670CA" w14:textId="4B16ED36" w:rsidR="009F17EE" w:rsidRDefault="009F17EE" w:rsidP="009F17EE">
      <w:r w:rsidRPr="001F242A">
        <w:t>Our entity does not have any subsidiaries.</w:t>
      </w:r>
    </w:p>
    <w:p w14:paraId="16385824" w14:textId="31C6BE59" w:rsidR="009F17EE" w:rsidRPr="001F242A" w:rsidRDefault="0000784C" w:rsidP="001F242A">
      <w:pPr>
        <w:shd w:val="clear" w:color="auto" w:fill="D9D9D9" w:themeFill="background1" w:themeFillShade="D9"/>
        <w:rPr>
          <w:color w:val="FF0000"/>
          <w:sz w:val="24"/>
          <w:szCs w:val="24"/>
        </w:rPr>
      </w:pPr>
      <w:r w:rsidRPr="001F242A">
        <w:rPr>
          <w:color w:val="FF0000"/>
          <w:sz w:val="24"/>
          <w:szCs w:val="24"/>
        </w:rPr>
        <w:t>Example 2:</w:t>
      </w:r>
    </w:p>
    <w:p w14:paraId="0A9A2C35" w14:textId="3466CD94" w:rsidR="009F17EE" w:rsidRDefault="009F17EE" w:rsidP="009F17EE">
      <w:r w:rsidRPr="001F242A">
        <w:t xml:space="preserve">Our entity has the following </w:t>
      </w:r>
      <w:r w:rsidR="00276A20" w:rsidRPr="001F242A">
        <w:t>subsidiaries,</w:t>
      </w:r>
      <w:r w:rsidRPr="001F242A">
        <w:t xml:space="preserve"> and they contribute to achieving our purposes in the following ways:</w:t>
      </w:r>
    </w:p>
    <w:p w14:paraId="579E9989" w14:textId="633558F1" w:rsidR="009F17EE" w:rsidRPr="00B23B99" w:rsidRDefault="001F242A" w:rsidP="001F242A">
      <w:pPr>
        <w:pStyle w:val="Bullet1"/>
        <w:rPr>
          <w:color w:val="FF0000"/>
        </w:rPr>
      </w:pPr>
      <w:r w:rsidRPr="001F242A">
        <w:rPr>
          <w:color w:val="FF0000"/>
        </w:rPr>
        <w:t>[</w:t>
      </w:r>
      <w:r w:rsidR="009F17EE" w:rsidRPr="001F242A">
        <w:rPr>
          <w:color w:val="FF0000"/>
        </w:rPr>
        <w:t>List each subsidiary and outline how each contributes to achieving your entity’s purposes.</w:t>
      </w:r>
      <w:r w:rsidRPr="001F242A">
        <w:rPr>
          <w:color w:val="FF0000"/>
        </w:rPr>
        <w:t>]</w:t>
      </w:r>
    </w:p>
    <w:p w14:paraId="1725D6B4" w14:textId="08D7B103" w:rsidR="007559B9" w:rsidRDefault="007559B9" w:rsidP="007559B9">
      <w:pPr>
        <w:pStyle w:val="Heading1"/>
      </w:pPr>
      <w:bookmarkStart w:id="118" w:name="_Toc847982884"/>
      <w:bookmarkStart w:id="119" w:name="_Toc725411164"/>
      <w:bookmarkStart w:id="120" w:name="_Toc1661643946"/>
      <w:bookmarkStart w:id="121" w:name="_Toc1188333473"/>
      <w:bookmarkStart w:id="122" w:name="_Toc252349978"/>
      <w:bookmarkStart w:id="123" w:name="_Toc295533808"/>
      <w:bookmarkStart w:id="124" w:name="_Toc1453917104"/>
      <w:bookmarkStart w:id="125" w:name="_Toc203052504"/>
      <w:r>
        <w:t>Performance</w:t>
      </w:r>
      <w:bookmarkEnd w:id="118"/>
      <w:bookmarkEnd w:id="119"/>
      <w:bookmarkEnd w:id="120"/>
      <w:bookmarkEnd w:id="121"/>
      <w:bookmarkEnd w:id="122"/>
      <w:bookmarkEnd w:id="123"/>
      <w:bookmarkEnd w:id="124"/>
      <w:bookmarkEnd w:id="125"/>
    </w:p>
    <w:p w14:paraId="4D6EE8E9" w14:textId="39EB2833" w:rsidR="009F17EE" w:rsidRPr="00DC49FD" w:rsidRDefault="009F17EE" w:rsidP="00591854">
      <w:pPr>
        <w:shd w:val="clear" w:color="auto" w:fill="D9D9D9" w:themeFill="background1" w:themeFillShade="D9"/>
        <w:rPr>
          <w:color w:val="FF0000"/>
          <w:sz w:val="24"/>
          <w:szCs w:val="24"/>
        </w:rPr>
      </w:pPr>
      <w:r w:rsidRPr="00591854">
        <w:rPr>
          <w:color w:val="FF0000"/>
          <w:sz w:val="24"/>
          <w:szCs w:val="24"/>
        </w:rPr>
        <w:t>This information is required</w:t>
      </w:r>
      <w:r w:rsidRPr="00DC49FD">
        <w:rPr>
          <w:color w:val="FF0000"/>
          <w:sz w:val="24"/>
          <w:szCs w:val="24"/>
        </w:rPr>
        <w:t xml:space="preserve"> by section 16E(2) item</w:t>
      </w:r>
      <w:r w:rsidR="00AC3252" w:rsidRPr="00DC49FD">
        <w:rPr>
          <w:color w:val="FF0000"/>
          <w:sz w:val="24"/>
          <w:szCs w:val="24"/>
        </w:rPr>
        <w:t>s</w:t>
      </w:r>
      <w:r w:rsidRPr="00DC49FD">
        <w:rPr>
          <w:color w:val="FF0000"/>
          <w:sz w:val="24"/>
          <w:szCs w:val="24"/>
        </w:rPr>
        <w:t xml:space="preserve"> 5(a) and (b) of the PGPA Rule. </w:t>
      </w:r>
    </w:p>
    <w:p w14:paraId="40254FA1" w14:textId="770070DB" w:rsidR="001C25C8" w:rsidRPr="00591854" w:rsidRDefault="009F17EE" w:rsidP="00591854">
      <w:pPr>
        <w:shd w:val="clear" w:color="auto" w:fill="D9D9D9" w:themeFill="background1" w:themeFillShade="D9"/>
        <w:rPr>
          <w:color w:val="FF0000"/>
          <w:sz w:val="24"/>
          <w:szCs w:val="24"/>
        </w:rPr>
      </w:pPr>
      <w:r w:rsidRPr="00591854">
        <w:rPr>
          <w:color w:val="FF0000"/>
          <w:sz w:val="24"/>
          <w:szCs w:val="24"/>
        </w:rPr>
        <w:t xml:space="preserve">The corporate plan must </w:t>
      </w:r>
      <w:r w:rsidR="009875CC" w:rsidRPr="00591854">
        <w:rPr>
          <w:color w:val="FF0000"/>
          <w:sz w:val="24"/>
          <w:szCs w:val="24"/>
        </w:rPr>
        <w:t>include for each reporting period covered by the plan,</w:t>
      </w:r>
      <w:r w:rsidRPr="00591854">
        <w:rPr>
          <w:color w:val="FF0000"/>
          <w:sz w:val="24"/>
          <w:szCs w:val="24"/>
        </w:rPr>
        <w:t xml:space="preserve"> details of how an entity’s</w:t>
      </w:r>
      <w:r w:rsidR="00F745DD" w:rsidRPr="00591854">
        <w:rPr>
          <w:color w:val="FF0000"/>
          <w:sz w:val="24"/>
          <w:szCs w:val="24"/>
        </w:rPr>
        <w:t xml:space="preserve"> </w:t>
      </w:r>
      <w:r w:rsidRPr="00591854">
        <w:rPr>
          <w:color w:val="FF0000"/>
          <w:sz w:val="24"/>
          <w:szCs w:val="24"/>
        </w:rPr>
        <w:t>performance</w:t>
      </w:r>
      <w:r w:rsidR="00F745DD" w:rsidRPr="00591854">
        <w:rPr>
          <w:color w:val="FF0000"/>
          <w:sz w:val="24"/>
          <w:szCs w:val="24"/>
        </w:rPr>
        <w:t xml:space="preserve"> </w:t>
      </w:r>
      <w:r w:rsidRPr="00591854">
        <w:rPr>
          <w:color w:val="FF0000"/>
          <w:sz w:val="24"/>
          <w:szCs w:val="24"/>
        </w:rPr>
        <w:t>in achieving its purposes will be measured and assessed through</w:t>
      </w:r>
      <w:r w:rsidR="001C25C8" w:rsidRPr="00591854">
        <w:rPr>
          <w:color w:val="FF0000"/>
          <w:sz w:val="24"/>
          <w:szCs w:val="24"/>
        </w:rPr>
        <w:t>:</w:t>
      </w:r>
      <w:r w:rsidRPr="00591854">
        <w:rPr>
          <w:color w:val="FF0000"/>
          <w:sz w:val="24"/>
          <w:szCs w:val="24"/>
        </w:rPr>
        <w:t xml:space="preserve"> </w:t>
      </w:r>
    </w:p>
    <w:p w14:paraId="202AD8C2" w14:textId="31584E9C" w:rsidR="00B362BF" w:rsidRPr="00267484" w:rsidRDefault="0019798F" w:rsidP="00267484">
      <w:pPr>
        <w:pStyle w:val="Bullet1"/>
        <w:numPr>
          <w:ilvl w:val="0"/>
          <w:numId w:val="56"/>
        </w:numPr>
        <w:shd w:val="clear" w:color="auto" w:fill="D9D9D9" w:themeFill="background1" w:themeFillShade="D9"/>
        <w:rPr>
          <w:color w:val="FF0000"/>
          <w:sz w:val="24"/>
          <w:szCs w:val="24"/>
        </w:rPr>
      </w:pPr>
      <w:r w:rsidRPr="00267484">
        <w:rPr>
          <w:color w:val="FF0000"/>
          <w:sz w:val="24"/>
          <w:szCs w:val="24"/>
        </w:rPr>
        <w:t>specified</w:t>
      </w:r>
      <w:r w:rsidR="009F17EE" w:rsidRPr="00267484">
        <w:rPr>
          <w:color w:val="FF0000"/>
          <w:sz w:val="24"/>
          <w:szCs w:val="24"/>
        </w:rPr>
        <w:t xml:space="preserve"> performance measures which meet the requirements of section 16E</w:t>
      </w:r>
      <w:r w:rsidR="00453530" w:rsidRPr="00267484">
        <w:rPr>
          <w:color w:val="FF0000"/>
          <w:sz w:val="24"/>
          <w:szCs w:val="24"/>
        </w:rPr>
        <w:t>A</w:t>
      </w:r>
      <w:r w:rsidR="009F17EE" w:rsidRPr="00267484">
        <w:rPr>
          <w:color w:val="FF0000"/>
          <w:sz w:val="24"/>
          <w:szCs w:val="24"/>
        </w:rPr>
        <w:t xml:space="preserve"> of the PGPA Rule, and</w:t>
      </w:r>
    </w:p>
    <w:p w14:paraId="0E11308E" w14:textId="290A6586" w:rsidR="009F17EE" w:rsidRPr="00C4420C" w:rsidRDefault="009F17EE" w:rsidP="00267484">
      <w:pPr>
        <w:pStyle w:val="Bullet1"/>
        <w:numPr>
          <w:ilvl w:val="0"/>
          <w:numId w:val="56"/>
        </w:numPr>
        <w:shd w:val="clear" w:color="auto" w:fill="D9D9D9" w:themeFill="background1" w:themeFillShade="D9"/>
        <w:rPr>
          <w:b/>
          <w:sz w:val="28"/>
          <w:szCs w:val="28"/>
        </w:rPr>
      </w:pPr>
      <w:r w:rsidRPr="00267484">
        <w:rPr>
          <w:color w:val="FF0000"/>
          <w:sz w:val="24"/>
          <w:szCs w:val="24"/>
        </w:rPr>
        <w:t>targets for each performance measure where it is reasonably practicable to set a target.</w:t>
      </w:r>
    </w:p>
    <w:p w14:paraId="183F6EE2" w14:textId="3E5B3EAF" w:rsidR="000E4585" w:rsidRPr="00591854" w:rsidRDefault="009F5D97" w:rsidP="00591854">
      <w:pPr>
        <w:shd w:val="clear" w:color="auto" w:fill="D9D9D9" w:themeFill="background1" w:themeFillShade="D9"/>
        <w:rPr>
          <w:color w:val="FF0000"/>
          <w:sz w:val="24"/>
          <w:szCs w:val="24"/>
        </w:rPr>
      </w:pPr>
      <w:r w:rsidRPr="00591854">
        <w:rPr>
          <w:color w:val="FF0000"/>
          <w:sz w:val="24"/>
          <w:szCs w:val="24"/>
        </w:rPr>
        <w:t xml:space="preserve">Each performance measure must </w:t>
      </w:r>
      <w:r w:rsidR="00357B13" w:rsidRPr="00591854">
        <w:rPr>
          <w:color w:val="FF0000"/>
          <w:sz w:val="24"/>
          <w:szCs w:val="24"/>
        </w:rPr>
        <w:t>comply with the requirements in section 16EA of the PGPA Rule.</w:t>
      </w:r>
      <w:r w:rsidR="00AA5636" w:rsidRPr="00591854">
        <w:rPr>
          <w:color w:val="FF0000"/>
          <w:sz w:val="24"/>
          <w:szCs w:val="24"/>
        </w:rPr>
        <w:t xml:space="preserve"> </w:t>
      </w:r>
      <w:r w:rsidR="007972E0" w:rsidRPr="00591854">
        <w:rPr>
          <w:color w:val="FF0000"/>
          <w:sz w:val="24"/>
          <w:szCs w:val="24"/>
        </w:rPr>
        <w:t>Each</w:t>
      </w:r>
      <w:r w:rsidR="000E4585" w:rsidRPr="00591854">
        <w:rPr>
          <w:color w:val="FF0000"/>
          <w:sz w:val="24"/>
          <w:szCs w:val="24"/>
        </w:rPr>
        <w:t xml:space="preserve"> requirement</w:t>
      </w:r>
      <w:r w:rsidR="007972E0" w:rsidRPr="00591854">
        <w:rPr>
          <w:color w:val="FF0000"/>
          <w:sz w:val="24"/>
          <w:szCs w:val="24"/>
        </w:rPr>
        <w:t xml:space="preserve"> is</w:t>
      </w:r>
      <w:r w:rsidR="000E4585" w:rsidRPr="00591854">
        <w:rPr>
          <w:color w:val="FF0000"/>
          <w:sz w:val="24"/>
          <w:szCs w:val="24"/>
        </w:rPr>
        <w:t xml:space="preserve"> discussed in </w:t>
      </w:r>
      <w:hyperlink r:id="rId35" w:history="1">
        <w:r w:rsidR="000E4585" w:rsidRPr="00591854">
          <w:rPr>
            <w:color w:val="FF0000"/>
            <w:sz w:val="24"/>
            <w:szCs w:val="24"/>
            <w:u w:val="single"/>
          </w:rPr>
          <w:t>RMG-131 Developing performance measures</w:t>
        </w:r>
      </w:hyperlink>
      <w:r w:rsidR="000E4585" w:rsidRPr="00591854">
        <w:rPr>
          <w:color w:val="FF0000"/>
          <w:sz w:val="24"/>
          <w:szCs w:val="24"/>
        </w:rPr>
        <w:t>.</w:t>
      </w:r>
    </w:p>
    <w:p w14:paraId="6E3ACB6D" w14:textId="334C0CE1" w:rsidR="00216797" w:rsidRPr="00591854" w:rsidRDefault="00CE1A4A" w:rsidP="00591854">
      <w:pPr>
        <w:shd w:val="clear" w:color="auto" w:fill="D9D9D9" w:themeFill="background1" w:themeFillShade="D9"/>
        <w:rPr>
          <w:color w:val="FF0000"/>
          <w:sz w:val="24"/>
          <w:szCs w:val="24"/>
        </w:rPr>
      </w:pPr>
      <w:r w:rsidRPr="00591854">
        <w:rPr>
          <w:color w:val="FF0000"/>
          <w:sz w:val="24"/>
          <w:szCs w:val="24"/>
        </w:rPr>
        <w:t xml:space="preserve">Entities should explain why </w:t>
      </w:r>
      <w:r w:rsidR="00632775" w:rsidRPr="00591854">
        <w:rPr>
          <w:color w:val="FF0000"/>
          <w:sz w:val="24"/>
          <w:szCs w:val="24"/>
        </w:rPr>
        <w:t>any</w:t>
      </w:r>
      <w:r w:rsidR="00216797" w:rsidRPr="00591854">
        <w:rPr>
          <w:color w:val="FF0000"/>
          <w:sz w:val="24"/>
          <w:szCs w:val="24"/>
        </w:rPr>
        <w:t xml:space="preserve"> targets have not been included</w:t>
      </w:r>
      <w:r w:rsidR="004F0B6E" w:rsidRPr="00591854">
        <w:rPr>
          <w:color w:val="FF0000"/>
          <w:sz w:val="24"/>
          <w:szCs w:val="24"/>
        </w:rPr>
        <w:t xml:space="preserve"> </w:t>
      </w:r>
      <w:r w:rsidR="00EB65A4" w:rsidRPr="00591854">
        <w:rPr>
          <w:color w:val="FF0000"/>
          <w:sz w:val="24"/>
          <w:szCs w:val="24"/>
        </w:rPr>
        <w:t>for a performance measure</w:t>
      </w:r>
      <w:r w:rsidR="00216797" w:rsidRPr="00591854">
        <w:rPr>
          <w:color w:val="FF0000"/>
          <w:sz w:val="24"/>
          <w:szCs w:val="24"/>
        </w:rPr>
        <w:t>.</w:t>
      </w:r>
    </w:p>
    <w:p w14:paraId="214AEA93" w14:textId="30EC410D" w:rsidR="002F22F2" w:rsidRPr="00591854" w:rsidRDefault="002F22F2" w:rsidP="00591854">
      <w:pPr>
        <w:shd w:val="clear" w:color="auto" w:fill="D9D9D9" w:themeFill="background1" w:themeFillShade="D9"/>
        <w:rPr>
          <w:color w:val="FF0000"/>
          <w:sz w:val="24"/>
          <w:szCs w:val="24"/>
        </w:rPr>
      </w:pPr>
      <w:r w:rsidRPr="00591854">
        <w:rPr>
          <w:color w:val="FF0000"/>
          <w:sz w:val="24"/>
          <w:szCs w:val="24"/>
        </w:rPr>
        <w:t xml:space="preserve">Refer to the Performance section within the ‘What to include in a corporate plan’ and the better practice examples in </w:t>
      </w:r>
      <w:hyperlink r:id="rId36" w:history="1">
        <w:r w:rsidRPr="00591854">
          <w:rPr>
            <w:color w:val="FF0000"/>
            <w:sz w:val="24"/>
            <w:szCs w:val="24"/>
            <w:u w:val="single"/>
          </w:rPr>
          <w:t>RMG-132 Corporate plans for Commonwealth entities</w:t>
        </w:r>
      </w:hyperlink>
      <w:r w:rsidRPr="00591854">
        <w:rPr>
          <w:color w:val="FF0000"/>
          <w:sz w:val="24"/>
          <w:szCs w:val="24"/>
        </w:rPr>
        <w:t>.</w:t>
      </w:r>
    </w:p>
    <w:p w14:paraId="70C4FA07" w14:textId="5E333D21" w:rsidR="00A950E7" w:rsidRPr="00591854" w:rsidRDefault="00A950E7" w:rsidP="00591854">
      <w:pPr>
        <w:shd w:val="clear" w:color="auto" w:fill="D9D9D9" w:themeFill="background1" w:themeFillShade="D9"/>
        <w:rPr>
          <w:color w:val="FF0000"/>
          <w:sz w:val="24"/>
          <w:szCs w:val="24"/>
        </w:rPr>
      </w:pPr>
      <w:r w:rsidRPr="00591854">
        <w:rPr>
          <w:color w:val="FF0000"/>
          <w:sz w:val="24"/>
          <w:szCs w:val="24"/>
        </w:rPr>
        <w:t>Example text is provided below.</w:t>
      </w:r>
    </w:p>
    <w:p w14:paraId="132AB146" w14:textId="2FABBA7B" w:rsidR="00956CEC" w:rsidRPr="00DF1114" w:rsidRDefault="004278B6" w:rsidP="007559B9">
      <w:pPr>
        <w:suppressAutoHyphens w:val="0"/>
        <w:spacing w:before="0" w:after="120" w:line="440" w:lineRule="atLeast"/>
        <w:rPr>
          <w:color w:val="FF0000"/>
        </w:rPr>
      </w:pPr>
      <w:r w:rsidRPr="00DF1114">
        <w:rPr>
          <w:color w:val="FF0000"/>
        </w:rPr>
        <w:t>[</w:t>
      </w:r>
      <w:r w:rsidR="00591854">
        <w:rPr>
          <w:color w:val="FF0000"/>
        </w:rPr>
        <w:t>O</w:t>
      </w:r>
      <w:r w:rsidRPr="00DF1114">
        <w:rPr>
          <w:color w:val="FF0000"/>
        </w:rPr>
        <w:t xml:space="preserve">utline </w:t>
      </w:r>
      <w:r w:rsidR="00956CEC">
        <w:rPr>
          <w:color w:val="FF0000"/>
        </w:rPr>
        <w:t>general information about your entity’s performance information</w:t>
      </w:r>
      <w:r w:rsidR="003647FB">
        <w:rPr>
          <w:color w:val="FF0000"/>
        </w:rPr>
        <w:t>.</w:t>
      </w:r>
      <w:r w:rsidR="00664DF9" w:rsidRPr="00DF1114">
        <w:rPr>
          <w:color w:val="FF0000"/>
        </w:rPr>
        <w:t>]</w:t>
      </w:r>
    </w:p>
    <w:p w14:paraId="51173900" w14:textId="0D1206C9" w:rsidR="00664DF9" w:rsidRPr="00130AE8" w:rsidRDefault="008746A6" w:rsidP="00130AE8">
      <w:pPr>
        <w:shd w:val="clear" w:color="auto" w:fill="D9D9D9" w:themeFill="background1" w:themeFillShade="D9"/>
        <w:rPr>
          <w:color w:val="FF0000"/>
          <w:sz w:val="24"/>
          <w:szCs w:val="24"/>
        </w:rPr>
      </w:pPr>
      <w:r w:rsidRPr="00130AE8">
        <w:rPr>
          <w:color w:val="FF0000"/>
          <w:sz w:val="24"/>
          <w:szCs w:val="24"/>
        </w:rPr>
        <w:t>Any changes to performance measures since the publication of the PBS should be outlined in the corresponding corporate plan. The corporate plan should also include a statement that the performance measures in the plan will be measured and assessed in the corresponding annual performance statements.</w:t>
      </w:r>
      <w:r w:rsidR="00712106" w:rsidRPr="00130AE8">
        <w:rPr>
          <w:color w:val="FF0000"/>
          <w:sz w:val="24"/>
          <w:szCs w:val="24"/>
        </w:rPr>
        <w:t xml:space="preserve"> Example text is provided below.</w:t>
      </w:r>
    </w:p>
    <w:p w14:paraId="48D35379" w14:textId="739A7210" w:rsidR="00F8409A" w:rsidRPr="00F8409A" w:rsidRDefault="00F8409A" w:rsidP="00F8409A">
      <w:r w:rsidRPr="00F8409A">
        <w:t>Since our 20</w:t>
      </w:r>
      <w:r w:rsidRPr="00A63FFF">
        <w:rPr>
          <w:color w:val="FF0000"/>
        </w:rPr>
        <w:t>25</w:t>
      </w:r>
      <w:r w:rsidRPr="00F8409A">
        <w:t>–</w:t>
      </w:r>
      <w:r w:rsidRPr="00A63FFF">
        <w:rPr>
          <w:color w:val="FF0000"/>
        </w:rPr>
        <w:t>26</w:t>
      </w:r>
      <w:r w:rsidRPr="00F8409A">
        <w:t xml:space="preserve"> </w:t>
      </w:r>
      <w:r w:rsidR="00345959">
        <w:t>Portfolio Budget Statements</w:t>
      </w:r>
      <w:r w:rsidRPr="00F8409A">
        <w:t xml:space="preserve">, we have made changes to our performance measures. The details and rationale for each change are outlined </w:t>
      </w:r>
      <w:r w:rsidRPr="00A1490E">
        <w:rPr>
          <w:color w:val="FF0000"/>
        </w:rPr>
        <w:t>[</w:t>
      </w:r>
      <w:r w:rsidR="00130AE8">
        <w:rPr>
          <w:color w:val="FF0000"/>
        </w:rPr>
        <w:t>for example,</w:t>
      </w:r>
      <w:r w:rsidRPr="00A1490E">
        <w:rPr>
          <w:color w:val="FF0000"/>
        </w:rPr>
        <w:t xml:space="preserve"> below, under the relevant performance measures and/or in a table at Appendix 1]</w:t>
      </w:r>
      <w:r w:rsidRPr="00F8409A">
        <w:t>. The measurement and assessment of the performance measures outlined in our 20</w:t>
      </w:r>
      <w:r w:rsidRPr="00A63FFF">
        <w:rPr>
          <w:color w:val="FF0000"/>
        </w:rPr>
        <w:t>25</w:t>
      </w:r>
      <w:r w:rsidRPr="00F8409A">
        <w:t>–</w:t>
      </w:r>
      <w:r w:rsidRPr="00A63FFF">
        <w:rPr>
          <w:color w:val="FF0000"/>
        </w:rPr>
        <w:t>26</w:t>
      </w:r>
      <w:r w:rsidRPr="00F8409A">
        <w:t xml:space="preserve"> corporate plan will be </w:t>
      </w:r>
      <w:r w:rsidRPr="00F8409A">
        <w:lastRenderedPageBreak/>
        <w:t>published in our 20</w:t>
      </w:r>
      <w:r w:rsidRPr="00A63FFF">
        <w:rPr>
          <w:color w:val="FF0000"/>
        </w:rPr>
        <w:t>25</w:t>
      </w:r>
      <w:r w:rsidRPr="00F8409A">
        <w:t>–</w:t>
      </w:r>
      <w:r w:rsidRPr="00A63FFF">
        <w:rPr>
          <w:color w:val="FF0000"/>
        </w:rPr>
        <w:t>26</w:t>
      </w:r>
      <w:r w:rsidRPr="00F8409A">
        <w:t xml:space="preserve"> annual performance statements.</w:t>
      </w:r>
      <w:r w:rsidR="000C0071">
        <w:br/>
      </w:r>
    </w:p>
    <w:tbl>
      <w:tblPr>
        <w:tblStyle w:val="GridTable1Light"/>
        <w:tblW w:w="0" w:type="auto"/>
        <w:tblLook w:val="0480" w:firstRow="0" w:lastRow="0" w:firstColumn="1" w:lastColumn="0" w:noHBand="0" w:noVBand="1"/>
      </w:tblPr>
      <w:tblGrid>
        <w:gridCol w:w="9060"/>
      </w:tblGrid>
      <w:tr w:rsidR="008F33BD" w:rsidRPr="008F33BD" w14:paraId="3DF279B1" w14:textId="77777777" w:rsidTr="00B638A5">
        <w:tc>
          <w:tcPr>
            <w:cnfStyle w:val="001000000000" w:firstRow="0" w:lastRow="0" w:firstColumn="1" w:lastColumn="0" w:oddVBand="0" w:evenVBand="0" w:oddHBand="0" w:evenHBand="0" w:firstRowFirstColumn="0" w:firstRowLastColumn="0" w:lastRowFirstColumn="0" w:lastRowLastColumn="0"/>
            <w:tcW w:w="9060" w:type="dxa"/>
          </w:tcPr>
          <w:p w14:paraId="7D15873F" w14:textId="156E74E9" w:rsidR="008F33BD" w:rsidRPr="008F33BD" w:rsidRDefault="008F33BD">
            <w:pPr>
              <w:suppressAutoHyphens w:val="0"/>
              <w:spacing w:before="0" w:after="120" w:line="440" w:lineRule="atLeast"/>
              <w:rPr>
                <w:color w:val="FF0000"/>
              </w:rPr>
            </w:pPr>
            <w:r w:rsidRPr="00191BFE">
              <w:t>Purpose</w:t>
            </w:r>
            <w:r w:rsidRPr="008F33BD">
              <w:t xml:space="preserve"> </w:t>
            </w:r>
            <w:r w:rsidRPr="008F33BD">
              <w:rPr>
                <w:color w:val="FF0000"/>
              </w:rPr>
              <w:t>X</w:t>
            </w:r>
            <w:r w:rsidRPr="008F33BD">
              <w:t xml:space="preserve"> </w:t>
            </w:r>
            <w:r w:rsidRPr="00B638A5">
              <w:rPr>
                <w:b w:val="0"/>
                <w:bCs w:val="0"/>
                <w:color w:val="FF0000"/>
              </w:rPr>
              <w:t xml:space="preserve">[include </w:t>
            </w:r>
            <w:r w:rsidR="005D7A7F" w:rsidRPr="00B638A5">
              <w:rPr>
                <w:b w:val="0"/>
                <w:bCs w:val="0"/>
                <w:color w:val="FF0000"/>
              </w:rPr>
              <w:t>as standard</w:t>
            </w:r>
            <w:r w:rsidR="00805BF0" w:rsidRPr="00B638A5">
              <w:rPr>
                <w:b w:val="0"/>
                <w:bCs w:val="0"/>
                <w:color w:val="FF0000"/>
              </w:rPr>
              <w:t xml:space="preserve"> or above any measures that only map back to purposes, or where your entity has more than one purpose</w:t>
            </w:r>
            <w:r w:rsidR="00F43521" w:rsidRPr="00B638A5">
              <w:rPr>
                <w:b w:val="0"/>
                <w:bCs w:val="0"/>
                <w:color w:val="FF0000"/>
              </w:rPr>
              <w:t>, for example,</w:t>
            </w:r>
            <w:r w:rsidR="00805BF0" w:rsidRPr="00B638A5">
              <w:rPr>
                <w:b w:val="0"/>
                <w:bCs w:val="0"/>
                <w:color w:val="FF0000"/>
              </w:rPr>
              <w:t xml:space="preserve"> purpose 1, purpose 2, etc</w:t>
            </w:r>
            <w:r w:rsidR="00CF6379" w:rsidRPr="00B638A5">
              <w:rPr>
                <w:b w:val="0"/>
                <w:bCs w:val="0"/>
                <w:color w:val="FF0000"/>
              </w:rPr>
              <w:t>.</w:t>
            </w:r>
            <w:r w:rsidR="00C458C2" w:rsidRPr="00B638A5">
              <w:rPr>
                <w:b w:val="0"/>
                <w:bCs w:val="0"/>
                <w:color w:val="FF0000"/>
              </w:rPr>
              <w:t>]</w:t>
            </w:r>
          </w:p>
        </w:tc>
      </w:tr>
      <w:tr w:rsidR="008F33BD" w:rsidRPr="008F33BD" w14:paraId="3E33994D" w14:textId="77777777" w:rsidTr="00B638A5">
        <w:tc>
          <w:tcPr>
            <w:cnfStyle w:val="001000000000" w:firstRow="0" w:lastRow="0" w:firstColumn="1" w:lastColumn="0" w:oddVBand="0" w:evenVBand="0" w:oddHBand="0" w:evenHBand="0" w:firstRowFirstColumn="0" w:firstRowLastColumn="0" w:lastRowFirstColumn="0" w:lastRowLastColumn="0"/>
            <w:tcW w:w="9060" w:type="dxa"/>
          </w:tcPr>
          <w:p w14:paraId="1A33543E" w14:textId="734BCD1F" w:rsidR="008F33BD" w:rsidRPr="00A1490E" w:rsidRDefault="008F33BD">
            <w:pPr>
              <w:suppressAutoHyphens w:val="0"/>
              <w:spacing w:before="0" w:after="120" w:line="440" w:lineRule="atLeast"/>
              <w:rPr>
                <w:color w:val="FF0000"/>
              </w:rPr>
            </w:pPr>
            <w:r w:rsidRPr="00A1490E">
              <w:rPr>
                <w:color w:val="FF0000"/>
              </w:rPr>
              <w:t>Outcome X</w:t>
            </w:r>
            <w:r w:rsidR="001B01B8" w:rsidRPr="00A1490E">
              <w:rPr>
                <w:color w:val="FF0000"/>
              </w:rPr>
              <w:t xml:space="preserve"> </w:t>
            </w:r>
            <w:r w:rsidR="001B01B8" w:rsidRPr="00B638A5">
              <w:rPr>
                <w:b w:val="0"/>
                <w:bCs w:val="0"/>
                <w:color w:val="FF0000"/>
              </w:rPr>
              <w:t>– [insert outcome statement]</w:t>
            </w:r>
          </w:p>
        </w:tc>
      </w:tr>
      <w:tr w:rsidR="008F33BD" w:rsidRPr="008F33BD" w14:paraId="28CA42DF" w14:textId="77777777" w:rsidTr="00B638A5">
        <w:tc>
          <w:tcPr>
            <w:cnfStyle w:val="001000000000" w:firstRow="0" w:lastRow="0" w:firstColumn="1" w:lastColumn="0" w:oddVBand="0" w:evenVBand="0" w:oddHBand="0" w:evenHBand="0" w:firstRowFirstColumn="0" w:firstRowLastColumn="0" w:lastRowFirstColumn="0" w:lastRowLastColumn="0"/>
            <w:tcW w:w="9060" w:type="dxa"/>
          </w:tcPr>
          <w:p w14:paraId="427A7ADC" w14:textId="751FF7A2" w:rsidR="008F33BD" w:rsidRPr="00B638A5" w:rsidRDefault="008F33BD">
            <w:pPr>
              <w:suppressAutoHyphens w:val="0"/>
              <w:spacing w:before="0" w:after="120" w:line="440" w:lineRule="atLeast"/>
              <w:rPr>
                <w:b w:val="0"/>
                <w:bCs w:val="0"/>
                <w:color w:val="FF0000"/>
              </w:rPr>
            </w:pPr>
            <w:r w:rsidRPr="00A1490E">
              <w:rPr>
                <w:color w:val="FF0000"/>
              </w:rPr>
              <w:t>Program X</w:t>
            </w:r>
            <w:r w:rsidR="003220A2" w:rsidRPr="00A1490E">
              <w:rPr>
                <w:color w:val="FF0000"/>
              </w:rPr>
              <w:t>.X</w:t>
            </w:r>
            <w:r w:rsidR="005476E3" w:rsidRPr="00A1490E">
              <w:rPr>
                <w:color w:val="FF0000"/>
              </w:rPr>
              <w:t xml:space="preserve"> </w:t>
            </w:r>
            <w:r w:rsidR="005476E3" w:rsidRPr="00B638A5">
              <w:rPr>
                <w:b w:val="0"/>
                <w:bCs w:val="0"/>
                <w:color w:val="FF0000"/>
              </w:rPr>
              <w:t xml:space="preserve">– </w:t>
            </w:r>
            <w:r w:rsidR="001B01B8" w:rsidRPr="00B638A5">
              <w:rPr>
                <w:b w:val="0"/>
                <w:bCs w:val="0"/>
                <w:color w:val="FF0000"/>
              </w:rPr>
              <w:t>[insert Program name</w:t>
            </w:r>
            <w:r w:rsidR="003220A2" w:rsidRPr="00B638A5">
              <w:rPr>
                <w:b w:val="0"/>
                <w:bCs w:val="0"/>
                <w:color w:val="FF0000"/>
              </w:rPr>
              <w:t xml:space="preserve"> from the PBS]</w:t>
            </w:r>
          </w:p>
          <w:p w14:paraId="5C8D0373" w14:textId="5D2609D0" w:rsidR="003220A2" w:rsidRPr="008F33BD" w:rsidRDefault="003220A2">
            <w:pPr>
              <w:suppressAutoHyphens w:val="0"/>
              <w:spacing w:before="0" w:after="120" w:line="440" w:lineRule="atLeast"/>
            </w:pPr>
            <w:r w:rsidRPr="00B638A5">
              <w:rPr>
                <w:b w:val="0"/>
                <w:bCs w:val="0"/>
                <w:color w:val="FF0000"/>
              </w:rPr>
              <w:t>[insert a brief description of Program X.X, unless the description has been outlined earlier in the plan]</w:t>
            </w:r>
          </w:p>
        </w:tc>
      </w:tr>
      <w:tr w:rsidR="008F33BD" w:rsidRPr="008F33BD" w14:paraId="6F151474" w14:textId="77777777" w:rsidTr="00B638A5">
        <w:tc>
          <w:tcPr>
            <w:cnfStyle w:val="001000000000" w:firstRow="0" w:lastRow="0" w:firstColumn="1" w:lastColumn="0" w:oddVBand="0" w:evenVBand="0" w:oddHBand="0" w:evenHBand="0" w:firstRowFirstColumn="0" w:firstRowLastColumn="0" w:lastRowFirstColumn="0" w:lastRowLastColumn="0"/>
            <w:tcW w:w="9060" w:type="dxa"/>
          </w:tcPr>
          <w:p w14:paraId="4C774F80" w14:textId="77777777" w:rsidR="001E24AE" w:rsidRPr="00B638A5" w:rsidRDefault="008F33BD">
            <w:pPr>
              <w:suppressAutoHyphens w:val="0"/>
              <w:spacing w:before="0" w:after="120" w:line="440" w:lineRule="atLeast"/>
              <w:rPr>
                <w:b w:val="0"/>
                <w:bCs w:val="0"/>
                <w:color w:val="FF0000"/>
              </w:rPr>
            </w:pPr>
            <w:r w:rsidRPr="00A1490E">
              <w:rPr>
                <w:color w:val="FF0000"/>
              </w:rPr>
              <w:t xml:space="preserve">Key activity </w:t>
            </w:r>
            <w:r w:rsidRPr="00191BFE">
              <w:rPr>
                <w:color w:val="FF0000"/>
              </w:rPr>
              <w:t>X</w:t>
            </w:r>
            <w:r w:rsidRPr="008F33BD">
              <w:rPr>
                <w:color w:val="FF0000"/>
              </w:rPr>
              <w:t xml:space="preserve"> </w:t>
            </w:r>
            <w:r w:rsidR="001E24AE" w:rsidRPr="00B638A5">
              <w:rPr>
                <w:b w:val="0"/>
                <w:bCs w:val="0"/>
                <w:color w:val="FF0000"/>
              </w:rPr>
              <w:t xml:space="preserve">– </w:t>
            </w:r>
            <w:r w:rsidRPr="00B638A5">
              <w:rPr>
                <w:b w:val="0"/>
                <w:bCs w:val="0"/>
                <w:color w:val="FF0000"/>
              </w:rPr>
              <w:t>[</w:t>
            </w:r>
            <w:r w:rsidR="001E24AE" w:rsidRPr="00B638A5">
              <w:rPr>
                <w:b w:val="0"/>
                <w:bCs w:val="0"/>
                <w:color w:val="FF0000"/>
              </w:rPr>
              <w:t>insert the name of the k</w:t>
            </w:r>
            <w:r w:rsidRPr="00B638A5">
              <w:rPr>
                <w:b w:val="0"/>
                <w:bCs w:val="0"/>
                <w:color w:val="FF0000"/>
              </w:rPr>
              <w:t>ey activity</w:t>
            </w:r>
            <w:r w:rsidR="001E24AE" w:rsidRPr="00B638A5">
              <w:rPr>
                <w:b w:val="0"/>
                <w:bCs w:val="0"/>
                <w:color w:val="FF0000"/>
              </w:rPr>
              <w:t>]</w:t>
            </w:r>
          </w:p>
          <w:p w14:paraId="727434A8" w14:textId="70467308" w:rsidR="008F33BD" w:rsidRPr="008F33BD" w:rsidRDefault="00061A44">
            <w:pPr>
              <w:suppressAutoHyphens w:val="0"/>
              <w:spacing w:before="0" w:after="120" w:line="440" w:lineRule="atLeast"/>
            </w:pPr>
            <w:r w:rsidRPr="00B638A5">
              <w:rPr>
                <w:b w:val="0"/>
                <w:bCs w:val="0"/>
                <w:color w:val="FF0000"/>
              </w:rPr>
              <w:t>[</w:t>
            </w:r>
            <w:r w:rsidR="00FC6826" w:rsidRPr="00B638A5">
              <w:rPr>
                <w:b w:val="0"/>
                <w:bCs w:val="0"/>
                <w:color w:val="FF0000"/>
              </w:rPr>
              <w:t>Include a description of the key activity unless the description has been</w:t>
            </w:r>
            <w:r w:rsidRPr="00B638A5">
              <w:rPr>
                <w:b w:val="0"/>
                <w:bCs w:val="0"/>
                <w:color w:val="FF0000"/>
              </w:rPr>
              <w:t xml:space="preserve"> outlined earlier in the plan i.e. under the key activities section]</w:t>
            </w:r>
          </w:p>
        </w:tc>
      </w:tr>
      <w:tr w:rsidR="008F33BD" w:rsidRPr="008F33BD" w14:paraId="28B5EA1A" w14:textId="77777777" w:rsidTr="00B638A5">
        <w:tc>
          <w:tcPr>
            <w:cnfStyle w:val="001000000000" w:firstRow="0" w:lastRow="0" w:firstColumn="1" w:lastColumn="0" w:oddVBand="0" w:evenVBand="0" w:oddHBand="0" w:evenHBand="0" w:firstRowFirstColumn="0" w:firstRowLastColumn="0" w:lastRowFirstColumn="0" w:lastRowLastColumn="0"/>
            <w:tcW w:w="9060" w:type="dxa"/>
          </w:tcPr>
          <w:p w14:paraId="16BE970F" w14:textId="77777777" w:rsidR="008F33BD" w:rsidRPr="008F33BD" w:rsidRDefault="008F33BD">
            <w:pPr>
              <w:suppressAutoHyphens w:val="0"/>
              <w:spacing w:before="0" w:after="120" w:line="440" w:lineRule="atLeast"/>
              <w:rPr>
                <w:color w:val="FF0000"/>
              </w:rPr>
            </w:pPr>
            <w:r w:rsidRPr="00191BFE">
              <w:t xml:space="preserve">Performance measure </w:t>
            </w:r>
            <w:r w:rsidRPr="00191BFE">
              <w:rPr>
                <w:color w:val="FF0000"/>
              </w:rPr>
              <w:t>X</w:t>
            </w:r>
            <w:r w:rsidRPr="008F33BD">
              <w:rPr>
                <w:color w:val="FF0000"/>
              </w:rPr>
              <w:t xml:space="preserve"> </w:t>
            </w:r>
            <w:r w:rsidRPr="00B638A5">
              <w:rPr>
                <w:b w:val="0"/>
                <w:bCs w:val="0"/>
                <w:color w:val="FF0000"/>
              </w:rPr>
              <w:t>[insert the name of the performance measure]</w:t>
            </w:r>
          </w:p>
        </w:tc>
      </w:tr>
    </w:tbl>
    <w:p w14:paraId="3DA014ED" w14:textId="77777777" w:rsidR="00DE6256" w:rsidRDefault="00DE6256">
      <w:pPr>
        <w:suppressAutoHyphens w:val="0"/>
        <w:spacing w:before="0" w:after="120" w:line="440" w:lineRule="atLeast"/>
        <w:rPr>
          <w:color w:val="FF0000"/>
        </w:rPr>
      </w:pPr>
    </w:p>
    <w:p w14:paraId="30234CFF" w14:textId="1E2CF42D" w:rsidR="008F33BD" w:rsidRDefault="00A70899">
      <w:pPr>
        <w:suppressAutoHyphens w:val="0"/>
        <w:spacing w:before="0" w:after="120" w:line="440" w:lineRule="atLeast"/>
      </w:pPr>
      <w:r w:rsidRPr="00CE703A">
        <w:rPr>
          <w:color w:val="FF0000"/>
        </w:rPr>
        <w:t>[</w:t>
      </w:r>
      <w:r w:rsidR="00130AE8">
        <w:rPr>
          <w:color w:val="FF0000"/>
        </w:rPr>
        <w:t>W</w:t>
      </w:r>
      <w:r w:rsidRPr="00CE703A">
        <w:rPr>
          <w:color w:val="FF0000"/>
        </w:rPr>
        <w:t>here</w:t>
      </w:r>
      <w:r>
        <w:rPr>
          <w:color w:val="FF0000"/>
        </w:rPr>
        <w:t xml:space="preserve"> it is </w:t>
      </w:r>
      <w:r w:rsidRPr="00CE703A">
        <w:rPr>
          <w:color w:val="FF0000"/>
        </w:rPr>
        <w:t>reasonably practicable to set a target]</w:t>
      </w:r>
    </w:p>
    <w:tbl>
      <w:tblPr>
        <w:tblStyle w:val="GridTable1Light"/>
        <w:tblW w:w="9067" w:type="dxa"/>
        <w:tblLook w:val="0420" w:firstRow="1" w:lastRow="0" w:firstColumn="0" w:lastColumn="0" w:noHBand="0" w:noVBand="1"/>
      </w:tblPr>
      <w:tblGrid>
        <w:gridCol w:w="4248"/>
        <w:gridCol w:w="1204"/>
        <w:gridCol w:w="1205"/>
        <w:gridCol w:w="1205"/>
        <w:gridCol w:w="1205"/>
      </w:tblGrid>
      <w:tr w:rsidR="00652D4B" w14:paraId="4D2C23E9" w14:textId="09B9FD25" w:rsidTr="00B638A5">
        <w:trPr>
          <w:cnfStyle w:val="100000000000" w:firstRow="1" w:lastRow="0" w:firstColumn="0" w:lastColumn="0" w:oddVBand="0" w:evenVBand="0" w:oddHBand="0" w:evenHBand="0" w:firstRowFirstColumn="0" w:firstRowLastColumn="0" w:lastRowFirstColumn="0" w:lastRowLastColumn="0"/>
          <w:tblHeader/>
        </w:trPr>
        <w:tc>
          <w:tcPr>
            <w:tcW w:w="4248" w:type="dxa"/>
          </w:tcPr>
          <w:p w14:paraId="138B4B68" w14:textId="58E5772C" w:rsidR="00652D4B" w:rsidRPr="005554A9" w:rsidRDefault="00652D4B">
            <w:pPr>
              <w:suppressAutoHyphens w:val="0"/>
              <w:spacing w:before="0" w:after="120" w:line="440" w:lineRule="atLeast"/>
              <w:rPr>
                <w:b w:val="0"/>
                <w:bCs w:val="0"/>
                <w:color w:val="000000" w:themeColor="text1"/>
              </w:rPr>
            </w:pPr>
            <w:r w:rsidRPr="005554A9">
              <w:rPr>
                <w:color w:val="000000" w:themeColor="text1"/>
              </w:rPr>
              <w:t>Target</w:t>
            </w:r>
            <w:r w:rsidR="0046745C" w:rsidRPr="005554A9">
              <w:rPr>
                <w:color w:val="FF0000"/>
              </w:rPr>
              <w:t>(s)</w:t>
            </w:r>
          </w:p>
        </w:tc>
        <w:tc>
          <w:tcPr>
            <w:tcW w:w="1204" w:type="dxa"/>
          </w:tcPr>
          <w:p w14:paraId="61D8972A" w14:textId="0E0A33EC" w:rsidR="00652D4B" w:rsidRPr="005554A9" w:rsidRDefault="00943A5D">
            <w:pPr>
              <w:suppressAutoHyphens w:val="0"/>
              <w:spacing w:before="0" w:after="120" w:line="440" w:lineRule="atLeast"/>
              <w:rPr>
                <w:b w:val="0"/>
                <w:bCs w:val="0"/>
                <w:color w:val="000000" w:themeColor="text1"/>
              </w:rPr>
            </w:pPr>
            <w:r w:rsidRPr="005554A9">
              <w:rPr>
                <w:color w:val="000000" w:themeColor="text1"/>
              </w:rPr>
              <w:t>2025–26</w:t>
            </w:r>
          </w:p>
        </w:tc>
        <w:tc>
          <w:tcPr>
            <w:tcW w:w="1205" w:type="dxa"/>
          </w:tcPr>
          <w:p w14:paraId="6DF210C7" w14:textId="3AEA48EB" w:rsidR="00652D4B" w:rsidRPr="005554A9" w:rsidRDefault="00943A5D">
            <w:pPr>
              <w:suppressAutoHyphens w:val="0"/>
              <w:spacing w:before="0" w:after="120" w:line="440" w:lineRule="atLeast"/>
              <w:rPr>
                <w:b w:val="0"/>
                <w:bCs w:val="0"/>
                <w:color w:val="000000" w:themeColor="text1"/>
              </w:rPr>
            </w:pPr>
            <w:r w:rsidRPr="005554A9">
              <w:rPr>
                <w:color w:val="000000" w:themeColor="text1"/>
              </w:rPr>
              <w:t>2026–27</w:t>
            </w:r>
          </w:p>
        </w:tc>
        <w:tc>
          <w:tcPr>
            <w:tcW w:w="1205" w:type="dxa"/>
          </w:tcPr>
          <w:p w14:paraId="0326DDB4" w14:textId="3D78F597" w:rsidR="00652D4B" w:rsidRPr="005554A9" w:rsidRDefault="00943A5D">
            <w:pPr>
              <w:suppressAutoHyphens w:val="0"/>
              <w:spacing w:before="0" w:after="120" w:line="440" w:lineRule="atLeast"/>
              <w:rPr>
                <w:b w:val="0"/>
                <w:bCs w:val="0"/>
                <w:color w:val="000000" w:themeColor="text1"/>
              </w:rPr>
            </w:pPr>
            <w:r w:rsidRPr="005554A9">
              <w:rPr>
                <w:color w:val="000000" w:themeColor="text1"/>
              </w:rPr>
              <w:t>2027–28</w:t>
            </w:r>
          </w:p>
        </w:tc>
        <w:tc>
          <w:tcPr>
            <w:tcW w:w="1205" w:type="dxa"/>
          </w:tcPr>
          <w:p w14:paraId="3F31358E" w14:textId="7F9867A8" w:rsidR="00652D4B" w:rsidRPr="005554A9" w:rsidRDefault="00943A5D">
            <w:pPr>
              <w:suppressAutoHyphens w:val="0"/>
              <w:spacing w:before="0" w:after="120" w:line="440" w:lineRule="atLeast"/>
              <w:rPr>
                <w:b w:val="0"/>
                <w:bCs w:val="0"/>
                <w:color w:val="000000" w:themeColor="text1"/>
              </w:rPr>
            </w:pPr>
            <w:r w:rsidRPr="005554A9">
              <w:rPr>
                <w:color w:val="000000" w:themeColor="text1"/>
              </w:rPr>
              <w:t>2028–29</w:t>
            </w:r>
          </w:p>
        </w:tc>
      </w:tr>
      <w:tr w:rsidR="00652D4B" w14:paraId="21358503" w14:textId="3C44A018" w:rsidTr="00B638A5">
        <w:tc>
          <w:tcPr>
            <w:tcW w:w="4248" w:type="dxa"/>
          </w:tcPr>
          <w:p w14:paraId="316A92F0" w14:textId="0A4FF619" w:rsidR="004C0DAA" w:rsidRPr="00CE703A" w:rsidRDefault="004C0DAA">
            <w:pPr>
              <w:suppressAutoHyphens w:val="0"/>
              <w:spacing w:before="0" w:after="120" w:line="440" w:lineRule="atLeast"/>
              <w:rPr>
                <w:color w:val="FF0000"/>
              </w:rPr>
            </w:pPr>
            <w:r w:rsidRPr="00CE703A">
              <w:rPr>
                <w:color w:val="FF0000"/>
              </w:rPr>
              <w:t>Target 1</w:t>
            </w:r>
            <w:r w:rsidR="00A70899">
              <w:rPr>
                <w:color w:val="FF0000"/>
              </w:rPr>
              <w:t xml:space="preserve"> – </w:t>
            </w:r>
            <w:r w:rsidR="00A53D1F">
              <w:rPr>
                <w:color w:val="FF0000"/>
              </w:rPr>
              <w:t>[</w:t>
            </w:r>
            <w:r w:rsidR="00CB59EF">
              <w:rPr>
                <w:color w:val="FF0000"/>
              </w:rPr>
              <w:t>i</w:t>
            </w:r>
            <w:r w:rsidR="00A70899">
              <w:rPr>
                <w:color w:val="FF0000"/>
              </w:rPr>
              <w:t xml:space="preserve">nsert relevant target(s) </w:t>
            </w:r>
            <w:r w:rsidR="00F90188">
              <w:rPr>
                <w:color w:val="FF0000"/>
              </w:rPr>
              <w:t xml:space="preserve">under each reporting period. Explain why any </w:t>
            </w:r>
            <w:r w:rsidR="00A53D1F">
              <w:rPr>
                <w:color w:val="FF0000"/>
              </w:rPr>
              <w:t>reporting period does not have a set target.</w:t>
            </w:r>
            <w:r w:rsidR="00935C4C">
              <w:rPr>
                <w:color w:val="FF0000"/>
              </w:rPr>
              <w:t>]</w:t>
            </w:r>
          </w:p>
        </w:tc>
        <w:tc>
          <w:tcPr>
            <w:tcW w:w="1204" w:type="dxa"/>
          </w:tcPr>
          <w:p w14:paraId="6093CD3D" w14:textId="51B658D3" w:rsidR="00652D4B" w:rsidRDefault="00A53D1F">
            <w:pPr>
              <w:suppressAutoHyphens w:val="0"/>
              <w:spacing w:before="0" w:after="120" w:line="440" w:lineRule="atLeast"/>
            </w:pPr>
            <w:r w:rsidRPr="00A53D1F">
              <w:rPr>
                <w:color w:val="FF0000"/>
              </w:rPr>
              <w:t>[insert target]</w:t>
            </w:r>
          </w:p>
        </w:tc>
        <w:tc>
          <w:tcPr>
            <w:tcW w:w="1205" w:type="dxa"/>
          </w:tcPr>
          <w:p w14:paraId="456D2E17" w14:textId="63BCC080" w:rsidR="00652D4B" w:rsidRDefault="00A53D1F">
            <w:pPr>
              <w:suppressAutoHyphens w:val="0"/>
              <w:spacing w:before="0" w:after="120" w:line="440" w:lineRule="atLeast"/>
            </w:pPr>
            <w:r w:rsidRPr="00A53D1F">
              <w:rPr>
                <w:color w:val="FF0000"/>
              </w:rPr>
              <w:t>[insert target]</w:t>
            </w:r>
          </w:p>
        </w:tc>
        <w:tc>
          <w:tcPr>
            <w:tcW w:w="1205" w:type="dxa"/>
          </w:tcPr>
          <w:p w14:paraId="2CDC7670" w14:textId="5B31D467" w:rsidR="00652D4B" w:rsidRDefault="00A53D1F">
            <w:pPr>
              <w:suppressAutoHyphens w:val="0"/>
              <w:spacing w:before="0" w:after="120" w:line="440" w:lineRule="atLeast"/>
            </w:pPr>
            <w:r w:rsidRPr="00A53D1F">
              <w:rPr>
                <w:color w:val="FF0000"/>
              </w:rPr>
              <w:t>[insert target]</w:t>
            </w:r>
          </w:p>
        </w:tc>
        <w:tc>
          <w:tcPr>
            <w:tcW w:w="1205" w:type="dxa"/>
          </w:tcPr>
          <w:p w14:paraId="2FBE8FB7" w14:textId="21AE4E75" w:rsidR="00652D4B" w:rsidRDefault="00A53D1F">
            <w:pPr>
              <w:suppressAutoHyphens w:val="0"/>
              <w:spacing w:before="0" w:after="120" w:line="440" w:lineRule="atLeast"/>
            </w:pPr>
            <w:r w:rsidRPr="00A53D1F">
              <w:rPr>
                <w:color w:val="FF0000"/>
              </w:rPr>
              <w:t>[insert target]</w:t>
            </w:r>
          </w:p>
        </w:tc>
      </w:tr>
      <w:tr w:rsidR="00652D4B" w14:paraId="3EEF2485" w14:textId="685FE51F" w:rsidTr="00B638A5">
        <w:tc>
          <w:tcPr>
            <w:tcW w:w="4248" w:type="dxa"/>
          </w:tcPr>
          <w:p w14:paraId="1D3C947E" w14:textId="4853C654" w:rsidR="00652D4B" w:rsidRPr="00CE703A" w:rsidRDefault="004C0DAA">
            <w:pPr>
              <w:suppressAutoHyphens w:val="0"/>
              <w:spacing w:before="0" w:after="120" w:line="440" w:lineRule="atLeast"/>
              <w:rPr>
                <w:color w:val="FF0000"/>
              </w:rPr>
            </w:pPr>
            <w:r w:rsidRPr="00CE703A">
              <w:rPr>
                <w:color w:val="FF0000"/>
              </w:rPr>
              <w:t>Target 2</w:t>
            </w:r>
          </w:p>
        </w:tc>
        <w:tc>
          <w:tcPr>
            <w:tcW w:w="1204" w:type="dxa"/>
          </w:tcPr>
          <w:p w14:paraId="3819556E" w14:textId="3704AC94" w:rsidR="00652D4B" w:rsidRDefault="00A53D1F">
            <w:pPr>
              <w:suppressAutoHyphens w:val="0"/>
              <w:spacing w:before="0" w:after="120" w:line="440" w:lineRule="atLeast"/>
            </w:pPr>
            <w:r w:rsidRPr="00A53D1F">
              <w:rPr>
                <w:color w:val="FF0000"/>
              </w:rPr>
              <w:t>[insert target]</w:t>
            </w:r>
          </w:p>
        </w:tc>
        <w:tc>
          <w:tcPr>
            <w:tcW w:w="1205" w:type="dxa"/>
          </w:tcPr>
          <w:p w14:paraId="25D12793" w14:textId="495D8DF2" w:rsidR="00652D4B" w:rsidRDefault="00A53D1F">
            <w:pPr>
              <w:suppressAutoHyphens w:val="0"/>
              <w:spacing w:before="0" w:after="120" w:line="440" w:lineRule="atLeast"/>
            </w:pPr>
            <w:r w:rsidRPr="00A53D1F">
              <w:rPr>
                <w:color w:val="FF0000"/>
              </w:rPr>
              <w:t>[insert target]</w:t>
            </w:r>
          </w:p>
        </w:tc>
        <w:tc>
          <w:tcPr>
            <w:tcW w:w="1205" w:type="dxa"/>
          </w:tcPr>
          <w:p w14:paraId="37365B82" w14:textId="251B5123" w:rsidR="00652D4B" w:rsidRDefault="00A53D1F">
            <w:pPr>
              <w:suppressAutoHyphens w:val="0"/>
              <w:spacing w:before="0" w:after="120" w:line="440" w:lineRule="atLeast"/>
            </w:pPr>
            <w:r w:rsidRPr="00A53D1F">
              <w:rPr>
                <w:color w:val="FF0000"/>
              </w:rPr>
              <w:t>[insert target]</w:t>
            </w:r>
          </w:p>
        </w:tc>
        <w:tc>
          <w:tcPr>
            <w:tcW w:w="1205" w:type="dxa"/>
          </w:tcPr>
          <w:p w14:paraId="41E5B4AC" w14:textId="2404657D" w:rsidR="00652D4B" w:rsidRDefault="00A53D1F">
            <w:pPr>
              <w:suppressAutoHyphens w:val="0"/>
              <w:spacing w:before="0" w:after="120" w:line="440" w:lineRule="atLeast"/>
            </w:pPr>
            <w:r w:rsidRPr="00A53D1F">
              <w:rPr>
                <w:color w:val="FF0000"/>
              </w:rPr>
              <w:t>[insert target]</w:t>
            </w:r>
          </w:p>
        </w:tc>
      </w:tr>
      <w:tr w:rsidR="00652D4B" w14:paraId="15E40435" w14:textId="37DB187A" w:rsidTr="00B638A5">
        <w:tc>
          <w:tcPr>
            <w:tcW w:w="4248" w:type="dxa"/>
          </w:tcPr>
          <w:p w14:paraId="7758C7B2" w14:textId="333FCF1A" w:rsidR="00652D4B" w:rsidRPr="00CE703A" w:rsidRDefault="004C0DAA">
            <w:pPr>
              <w:suppressAutoHyphens w:val="0"/>
              <w:spacing w:before="0" w:after="120" w:line="440" w:lineRule="atLeast"/>
              <w:rPr>
                <w:color w:val="FF0000"/>
              </w:rPr>
            </w:pPr>
            <w:r w:rsidRPr="00CE703A">
              <w:rPr>
                <w:color w:val="FF0000"/>
              </w:rPr>
              <w:t>…</w:t>
            </w:r>
          </w:p>
        </w:tc>
        <w:tc>
          <w:tcPr>
            <w:tcW w:w="1204" w:type="dxa"/>
          </w:tcPr>
          <w:p w14:paraId="23F1FF83" w14:textId="77777777" w:rsidR="00652D4B" w:rsidRDefault="00652D4B">
            <w:pPr>
              <w:suppressAutoHyphens w:val="0"/>
              <w:spacing w:before="0" w:after="120" w:line="440" w:lineRule="atLeast"/>
            </w:pPr>
          </w:p>
        </w:tc>
        <w:tc>
          <w:tcPr>
            <w:tcW w:w="1205" w:type="dxa"/>
          </w:tcPr>
          <w:p w14:paraId="48BBCD33" w14:textId="77777777" w:rsidR="00652D4B" w:rsidRDefault="00652D4B">
            <w:pPr>
              <w:suppressAutoHyphens w:val="0"/>
              <w:spacing w:before="0" w:after="120" w:line="440" w:lineRule="atLeast"/>
            </w:pPr>
          </w:p>
        </w:tc>
        <w:tc>
          <w:tcPr>
            <w:tcW w:w="1205" w:type="dxa"/>
          </w:tcPr>
          <w:p w14:paraId="016C91E4" w14:textId="77777777" w:rsidR="00652D4B" w:rsidRDefault="00652D4B">
            <w:pPr>
              <w:suppressAutoHyphens w:val="0"/>
              <w:spacing w:before="0" w:after="120" w:line="440" w:lineRule="atLeast"/>
            </w:pPr>
          </w:p>
        </w:tc>
        <w:tc>
          <w:tcPr>
            <w:tcW w:w="1205" w:type="dxa"/>
          </w:tcPr>
          <w:p w14:paraId="6B46DB6E" w14:textId="77777777" w:rsidR="00652D4B" w:rsidRDefault="00652D4B">
            <w:pPr>
              <w:suppressAutoHyphens w:val="0"/>
              <w:spacing w:before="0" w:after="120" w:line="440" w:lineRule="atLeast"/>
            </w:pPr>
          </w:p>
        </w:tc>
      </w:tr>
    </w:tbl>
    <w:p w14:paraId="50D4586B" w14:textId="77777777" w:rsidR="00E246B6" w:rsidRDefault="00E246B6">
      <w:pPr>
        <w:suppressAutoHyphens w:val="0"/>
        <w:spacing w:before="0" w:after="120" w:line="440" w:lineRule="atLeast"/>
        <w:rPr>
          <w:b/>
          <w:color w:val="FF0000"/>
        </w:rPr>
      </w:pPr>
    </w:p>
    <w:p w14:paraId="443180FE" w14:textId="64F2C74A" w:rsidR="00591CEB" w:rsidRPr="00A1490E" w:rsidRDefault="002E196F">
      <w:pPr>
        <w:suppressAutoHyphens w:val="0"/>
        <w:spacing w:before="0" w:after="120" w:line="440" w:lineRule="atLeast"/>
        <w:rPr>
          <w:color w:val="FF0000"/>
        </w:rPr>
      </w:pPr>
      <w:r w:rsidRPr="00A1490E">
        <w:rPr>
          <w:b/>
          <w:color w:val="FF0000"/>
        </w:rPr>
        <w:t xml:space="preserve">Assessment method </w:t>
      </w:r>
      <w:r w:rsidR="00FC0B49" w:rsidRPr="00A1490E">
        <w:rPr>
          <w:b/>
          <w:bCs/>
          <w:color w:val="FF0000"/>
        </w:rPr>
        <w:t>[T</w:t>
      </w:r>
      <w:r w:rsidR="003B2EDA" w:rsidRPr="00A1490E">
        <w:rPr>
          <w:b/>
          <w:bCs/>
          <w:color w:val="FF0000"/>
        </w:rPr>
        <w:t>olerances</w:t>
      </w:r>
      <w:r w:rsidR="007168C8" w:rsidRPr="00A1490E">
        <w:rPr>
          <w:b/>
          <w:bCs/>
          <w:color w:val="FF0000"/>
        </w:rPr>
        <w:t>]</w:t>
      </w:r>
      <w:r w:rsidRPr="00A1490E">
        <w:rPr>
          <w:color w:val="FF0000"/>
        </w:rPr>
        <w:t xml:space="preserve"> [</w:t>
      </w:r>
      <w:r w:rsidR="00795DF5" w:rsidRPr="00A1490E">
        <w:rPr>
          <w:color w:val="FF0000"/>
        </w:rPr>
        <w:t>where relevant</w:t>
      </w:r>
      <w:r w:rsidR="004759FE">
        <w:rPr>
          <w:color w:val="FF0000"/>
        </w:rPr>
        <w:t>, for example,</w:t>
      </w:r>
      <w:r w:rsidR="00795DF5" w:rsidRPr="00A1490E">
        <w:rPr>
          <w:color w:val="FF0000"/>
        </w:rPr>
        <w:t xml:space="preserve"> </w:t>
      </w:r>
      <w:r w:rsidRPr="00A1490E">
        <w:rPr>
          <w:color w:val="FF0000"/>
        </w:rPr>
        <w:t xml:space="preserve">specific to the performance measure i.e. </w:t>
      </w:r>
      <w:r w:rsidR="0049144C" w:rsidRPr="00A1490E">
        <w:rPr>
          <w:color w:val="FF0000"/>
        </w:rPr>
        <w:t>defining</w:t>
      </w:r>
      <w:r w:rsidRPr="00A1490E">
        <w:rPr>
          <w:color w:val="FF0000"/>
        </w:rPr>
        <w:t xml:space="preserve"> Achieved</w:t>
      </w:r>
      <w:r w:rsidR="0049144C" w:rsidRPr="00A1490E">
        <w:rPr>
          <w:color w:val="FF0000"/>
        </w:rPr>
        <w:t xml:space="preserve">, </w:t>
      </w:r>
      <w:proofErr w:type="gramStart"/>
      <w:r w:rsidR="0049144C" w:rsidRPr="00A1490E">
        <w:rPr>
          <w:color w:val="FF0000"/>
        </w:rPr>
        <w:t>Not</w:t>
      </w:r>
      <w:proofErr w:type="gramEnd"/>
      <w:r w:rsidR="0049144C" w:rsidRPr="00A1490E">
        <w:rPr>
          <w:color w:val="FF0000"/>
        </w:rPr>
        <w:t xml:space="preserve"> achieved</w:t>
      </w:r>
      <w:r w:rsidRPr="00A1490E">
        <w:rPr>
          <w:color w:val="FF0000"/>
        </w:rPr>
        <w:t>]</w:t>
      </w:r>
    </w:p>
    <w:p w14:paraId="11D02D28" w14:textId="0ACE1060" w:rsidR="001A283F" w:rsidRPr="00A1490E" w:rsidRDefault="00274ABA">
      <w:pPr>
        <w:suppressAutoHyphens w:val="0"/>
        <w:spacing w:before="0" w:after="120" w:line="440" w:lineRule="atLeast"/>
        <w:rPr>
          <w:color w:val="FF0000"/>
        </w:rPr>
      </w:pPr>
      <w:r w:rsidRPr="00A1490E">
        <w:rPr>
          <w:b/>
          <w:color w:val="FF0000"/>
        </w:rPr>
        <w:t>Rationale</w:t>
      </w:r>
      <w:r w:rsidR="009D1979" w:rsidRPr="00A1490E">
        <w:rPr>
          <w:b/>
          <w:color w:val="FF0000"/>
        </w:rPr>
        <w:t>/</w:t>
      </w:r>
      <w:r w:rsidR="004C27D4" w:rsidRPr="00A1490E">
        <w:rPr>
          <w:b/>
          <w:color w:val="FF0000"/>
        </w:rPr>
        <w:t>Context</w:t>
      </w:r>
      <w:r w:rsidRPr="00A1490E">
        <w:rPr>
          <w:color w:val="FF0000"/>
        </w:rPr>
        <w:t xml:space="preserve"> [</w:t>
      </w:r>
      <w:r w:rsidR="009D1979" w:rsidRPr="00A1490E">
        <w:rPr>
          <w:color w:val="FF0000"/>
        </w:rPr>
        <w:t xml:space="preserve">provide a ‘Rationale’ or ‘Context’ </w:t>
      </w:r>
      <w:r w:rsidRPr="00A1490E">
        <w:rPr>
          <w:color w:val="FF0000"/>
        </w:rPr>
        <w:t>for the performance measure and/or target]</w:t>
      </w:r>
    </w:p>
    <w:p w14:paraId="7A7CA00A" w14:textId="39D59CCC" w:rsidR="001A283F" w:rsidRPr="00A1490E" w:rsidRDefault="00A9283D">
      <w:pPr>
        <w:suppressAutoHyphens w:val="0"/>
        <w:spacing w:before="0" w:after="120" w:line="440" w:lineRule="atLeast"/>
        <w:rPr>
          <w:b/>
          <w:color w:val="FF0000"/>
        </w:rPr>
      </w:pPr>
      <w:r w:rsidRPr="00A1490E">
        <w:rPr>
          <w:b/>
          <w:color w:val="FF0000"/>
        </w:rPr>
        <w:lastRenderedPageBreak/>
        <w:t>Methodology</w:t>
      </w:r>
      <w:r w:rsidR="005D0616" w:rsidRPr="00A1490E">
        <w:rPr>
          <w:b/>
          <w:color w:val="FF0000"/>
        </w:rPr>
        <w:t xml:space="preserve"> </w:t>
      </w:r>
    </w:p>
    <w:p w14:paraId="5C57C91A" w14:textId="7079CAA9" w:rsidR="00A9283D" w:rsidRPr="00A1490E" w:rsidRDefault="00A9283D">
      <w:pPr>
        <w:suppressAutoHyphens w:val="0"/>
        <w:spacing w:before="0" w:after="120" w:line="440" w:lineRule="atLeast"/>
        <w:rPr>
          <w:b/>
          <w:color w:val="FF0000"/>
        </w:rPr>
      </w:pPr>
      <w:r w:rsidRPr="00A1490E">
        <w:rPr>
          <w:b/>
          <w:color w:val="FF0000"/>
        </w:rPr>
        <w:t>Data sources</w:t>
      </w:r>
    </w:p>
    <w:p w14:paraId="52EAFC89" w14:textId="77777777" w:rsidR="00264D98" w:rsidRPr="00A1490E" w:rsidRDefault="00264D98" w:rsidP="00264D98">
      <w:pPr>
        <w:suppressAutoHyphens w:val="0"/>
        <w:spacing w:before="0" w:after="120" w:line="440" w:lineRule="atLeast"/>
        <w:rPr>
          <w:b/>
          <w:color w:val="FF0000"/>
        </w:rPr>
      </w:pPr>
      <w:r w:rsidRPr="00A1490E">
        <w:rPr>
          <w:b/>
          <w:color w:val="FF0000"/>
        </w:rPr>
        <w:t>Measure type</w:t>
      </w:r>
    </w:p>
    <w:p w14:paraId="169F71B7" w14:textId="02C318C2" w:rsidR="00A9283D" w:rsidRPr="00A1490E" w:rsidRDefault="00A9283D">
      <w:pPr>
        <w:suppressAutoHyphens w:val="0"/>
        <w:spacing w:before="0" w:after="120" w:line="440" w:lineRule="atLeast"/>
        <w:rPr>
          <w:b/>
          <w:color w:val="FF0000"/>
        </w:rPr>
      </w:pPr>
      <w:r w:rsidRPr="00A1490E">
        <w:rPr>
          <w:b/>
          <w:color w:val="FF0000"/>
        </w:rPr>
        <w:t xml:space="preserve">Caveats </w:t>
      </w:r>
    </w:p>
    <w:p w14:paraId="37BA13F6" w14:textId="37CDFBB9" w:rsidR="00A9283D" w:rsidRPr="00A1490E" w:rsidRDefault="00A9283D">
      <w:pPr>
        <w:suppressAutoHyphens w:val="0"/>
        <w:spacing w:before="0" w:after="120" w:line="440" w:lineRule="atLeast"/>
        <w:rPr>
          <w:b/>
          <w:color w:val="FF0000"/>
        </w:rPr>
      </w:pPr>
      <w:r w:rsidRPr="00A1490E">
        <w:rPr>
          <w:b/>
          <w:color w:val="FF0000"/>
        </w:rPr>
        <w:t xml:space="preserve">Link to Best practice regulatory principle </w:t>
      </w:r>
      <w:r w:rsidR="001D098B" w:rsidRPr="00A1490E">
        <w:rPr>
          <w:b/>
          <w:color w:val="FF0000"/>
        </w:rPr>
        <w:t>[</w:t>
      </w:r>
      <w:r w:rsidRPr="00A1490E">
        <w:rPr>
          <w:b/>
          <w:color w:val="FF0000"/>
        </w:rPr>
        <w:t>for regulator</w:t>
      </w:r>
      <w:r w:rsidR="001D098B" w:rsidRPr="00A1490E">
        <w:rPr>
          <w:b/>
          <w:color w:val="FF0000"/>
        </w:rPr>
        <w:t>y measures only]</w:t>
      </w:r>
    </w:p>
    <w:p w14:paraId="6E864EC4" w14:textId="77777777" w:rsidR="00AB27E1" w:rsidRPr="00A1490E" w:rsidRDefault="00B14B50">
      <w:pPr>
        <w:suppressAutoHyphens w:val="0"/>
        <w:spacing w:before="0" w:after="120" w:line="440" w:lineRule="atLeast"/>
        <w:rPr>
          <w:color w:val="FF0000"/>
        </w:rPr>
      </w:pPr>
      <w:r w:rsidRPr="00A1490E">
        <w:rPr>
          <w:b/>
          <w:color w:val="FF0000"/>
        </w:rPr>
        <w:t xml:space="preserve">Detail and rationale </w:t>
      </w:r>
      <w:r w:rsidR="00C556D4" w:rsidRPr="00A1490E">
        <w:rPr>
          <w:b/>
          <w:color w:val="FF0000"/>
        </w:rPr>
        <w:t>of changes</w:t>
      </w:r>
      <w:r w:rsidR="00EB22DA" w:rsidRPr="00A1490E">
        <w:rPr>
          <w:b/>
          <w:color w:val="FF0000"/>
        </w:rPr>
        <w:t xml:space="preserve"> since the 2024–25 Corporate Plan</w:t>
      </w:r>
      <w:r w:rsidR="00EB22DA" w:rsidRPr="00A1490E">
        <w:rPr>
          <w:color w:val="FF0000"/>
        </w:rPr>
        <w:t>:</w:t>
      </w:r>
      <w:r w:rsidR="00C556D4" w:rsidRPr="00A1490E">
        <w:rPr>
          <w:color w:val="FF0000"/>
        </w:rPr>
        <w:t xml:space="preserve"> </w:t>
      </w:r>
    </w:p>
    <w:p w14:paraId="2B2EB33E" w14:textId="2862BA00" w:rsidR="00274ABA" w:rsidRDefault="00B14B50" w:rsidP="00AB27E1">
      <w:pPr>
        <w:suppressAutoHyphens w:val="0"/>
        <w:spacing w:before="0" w:after="120" w:line="276" w:lineRule="auto"/>
      </w:pPr>
      <w:r w:rsidRPr="00F8509A">
        <w:rPr>
          <w:color w:val="FF0000"/>
        </w:rPr>
        <w:t>[</w:t>
      </w:r>
      <w:r w:rsidR="00DB0413">
        <w:rPr>
          <w:color w:val="FF0000"/>
        </w:rPr>
        <w:t xml:space="preserve">If no changes, insert ‘Nil’, ‘N/A’ or ‘not applicable’. </w:t>
      </w:r>
      <w:r w:rsidR="007B070B">
        <w:rPr>
          <w:color w:val="FF0000"/>
        </w:rPr>
        <w:t xml:space="preserve">If changes were made, detail the changes and the rationale for the changes since </w:t>
      </w:r>
      <w:r w:rsidR="00EB22DA">
        <w:rPr>
          <w:color w:val="FF0000"/>
        </w:rPr>
        <w:t xml:space="preserve">the </w:t>
      </w:r>
      <w:r w:rsidR="007B070B">
        <w:rPr>
          <w:color w:val="FF0000"/>
        </w:rPr>
        <w:t xml:space="preserve">publication of the </w:t>
      </w:r>
      <w:r w:rsidR="00DA5CB5">
        <w:rPr>
          <w:color w:val="FF0000"/>
        </w:rPr>
        <w:t>2024–25 Corporate Plan and</w:t>
      </w:r>
      <w:r w:rsidR="00F734EB">
        <w:rPr>
          <w:color w:val="FF0000"/>
        </w:rPr>
        <w:t xml:space="preserve"> the</w:t>
      </w:r>
      <w:r w:rsidR="00DA5CB5">
        <w:rPr>
          <w:color w:val="FF0000"/>
        </w:rPr>
        <w:t xml:space="preserve"> 2025–26 </w:t>
      </w:r>
      <w:r w:rsidR="00376A78">
        <w:rPr>
          <w:color w:val="FF0000"/>
        </w:rPr>
        <w:t>Portfolio Budget Statements. A</w:t>
      </w:r>
      <w:r w:rsidR="00F8509A" w:rsidRPr="00F8509A">
        <w:rPr>
          <w:color w:val="FF0000"/>
        </w:rPr>
        <w:t xml:space="preserve">lternatively outline </w:t>
      </w:r>
      <w:r w:rsidR="007B070B">
        <w:rPr>
          <w:color w:val="FF0000"/>
        </w:rPr>
        <w:t>any changes</w:t>
      </w:r>
      <w:r w:rsidR="00F8509A" w:rsidRPr="00F8509A">
        <w:rPr>
          <w:color w:val="FF0000"/>
        </w:rPr>
        <w:t xml:space="preserve"> in a</w:t>
      </w:r>
      <w:r w:rsidR="007B070B">
        <w:rPr>
          <w:color w:val="FF0000"/>
        </w:rPr>
        <w:t xml:space="preserve"> consolidated</w:t>
      </w:r>
      <w:r w:rsidR="00F8509A" w:rsidRPr="00F8509A">
        <w:rPr>
          <w:color w:val="FF0000"/>
        </w:rPr>
        <w:t xml:space="preserve"> table in an appendix to the plan</w:t>
      </w:r>
      <w:r w:rsidR="00E22627">
        <w:rPr>
          <w:color w:val="FF0000"/>
        </w:rPr>
        <w:t xml:space="preserve"> – refer to Appendix 1</w:t>
      </w:r>
      <w:r w:rsidR="00F8509A" w:rsidRPr="00F8509A">
        <w:rPr>
          <w:color w:val="FF0000"/>
        </w:rPr>
        <w:t>]</w:t>
      </w:r>
      <w:r w:rsidR="00DA5CB5">
        <w:rPr>
          <w:color w:val="FF0000"/>
        </w:rPr>
        <w:t>.</w:t>
      </w:r>
      <w:r>
        <w:t xml:space="preserve"> </w:t>
      </w:r>
    </w:p>
    <w:p w14:paraId="09B3D71D" w14:textId="77777777" w:rsidR="00FE1D2B" w:rsidRDefault="00FE1D2B">
      <w:pPr>
        <w:suppressAutoHyphens w:val="0"/>
        <w:spacing w:before="0" w:after="120" w:line="440" w:lineRule="atLeast"/>
      </w:pPr>
    </w:p>
    <w:p w14:paraId="7C5B9072" w14:textId="77777777" w:rsidR="005568EB" w:rsidRDefault="005568EB">
      <w:pPr>
        <w:suppressAutoHyphens w:val="0"/>
        <w:spacing w:before="0" w:after="120" w:line="440" w:lineRule="atLeast"/>
        <w:rPr>
          <w:rFonts w:asciiTheme="majorHAnsi" w:eastAsiaTheme="majorEastAsia" w:hAnsiTheme="majorHAnsi" w:cstheme="majorBidi"/>
          <w:b/>
          <w:sz w:val="40"/>
          <w:szCs w:val="40"/>
        </w:rPr>
      </w:pPr>
      <w:bookmarkStart w:id="126" w:name="_Toc201918501"/>
      <w:r>
        <w:br w:type="page"/>
      </w:r>
    </w:p>
    <w:p w14:paraId="5F7DCFFF" w14:textId="0ECC6A3F" w:rsidR="00C5768B" w:rsidRDefault="00B64011" w:rsidP="00E64DAB">
      <w:pPr>
        <w:pStyle w:val="Heading1"/>
      </w:pPr>
      <w:bookmarkStart w:id="127" w:name="_Toc37234729"/>
      <w:bookmarkStart w:id="128" w:name="_Toc1799230736"/>
      <w:bookmarkStart w:id="129" w:name="_Toc47112046"/>
      <w:bookmarkStart w:id="130" w:name="_Toc183678349"/>
      <w:bookmarkStart w:id="131" w:name="_Toc1491427295"/>
      <w:bookmarkStart w:id="132" w:name="_Toc1962090146"/>
      <w:bookmarkStart w:id="133" w:name="_Toc203052505"/>
      <w:r>
        <w:lastRenderedPageBreak/>
        <w:t xml:space="preserve">Appendix </w:t>
      </w:r>
      <w:r w:rsidR="00163B0B">
        <w:t>1</w:t>
      </w:r>
      <w:bookmarkEnd w:id="126"/>
      <w:r w:rsidR="002F5E27">
        <w:t>:</w:t>
      </w:r>
      <w:r w:rsidR="00E64DAB">
        <w:t xml:space="preserve"> </w:t>
      </w:r>
      <w:r w:rsidR="001B3B7C">
        <w:t>Changes to performance information</w:t>
      </w:r>
      <w:bookmarkEnd w:id="127"/>
      <w:bookmarkEnd w:id="128"/>
      <w:bookmarkEnd w:id="129"/>
      <w:bookmarkEnd w:id="130"/>
      <w:bookmarkEnd w:id="131"/>
      <w:bookmarkEnd w:id="132"/>
      <w:bookmarkEnd w:id="133"/>
    </w:p>
    <w:p w14:paraId="299766FF" w14:textId="31EEABA3" w:rsidR="006B53A8" w:rsidRPr="00C4420C" w:rsidRDefault="00730875" w:rsidP="00DE6256">
      <w:pPr>
        <w:shd w:val="clear" w:color="auto" w:fill="D9D9D9" w:themeFill="background1" w:themeFillShade="D9"/>
        <w:rPr>
          <w:b/>
          <w:sz w:val="28"/>
          <w:szCs w:val="28"/>
        </w:rPr>
      </w:pPr>
      <w:r w:rsidRPr="00DE6256">
        <w:rPr>
          <w:color w:val="FF0000"/>
          <w:sz w:val="24"/>
          <w:szCs w:val="24"/>
        </w:rPr>
        <w:t>This table is optional</w:t>
      </w:r>
      <w:r w:rsidR="004C27BA" w:rsidRPr="00DE6256">
        <w:rPr>
          <w:color w:val="FF0000"/>
          <w:sz w:val="24"/>
          <w:szCs w:val="24"/>
        </w:rPr>
        <w:t xml:space="preserve">, particularly as entities may have outlined the details and rationale of each change directly under the performance measure in the ‘Performance’ section of the plan. </w:t>
      </w:r>
    </w:p>
    <w:p w14:paraId="630DCA2E" w14:textId="77777777" w:rsidR="003945AA" w:rsidRPr="00DE6256" w:rsidRDefault="00CA6251" w:rsidP="00DE6256">
      <w:pPr>
        <w:shd w:val="clear" w:color="auto" w:fill="D9D9D9" w:themeFill="background1" w:themeFillShade="D9"/>
        <w:rPr>
          <w:color w:val="FF0000"/>
          <w:sz w:val="24"/>
          <w:szCs w:val="24"/>
        </w:rPr>
      </w:pPr>
      <w:r w:rsidRPr="00DE6256">
        <w:rPr>
          <w:color w:val="FF0000"/>
          <w:sz w:val="24"/>
          <w:szCs w:val="24"/>
        </w:rPr>
        <w:t>Better practice plans include a table outlining changes to performance information, particularly where numerous changes have been made.</w:t>
      </w:r>
      <w:r w:rsidR="003945AA" w:rsidRPr="00DE6256">
        <w:rPr>
          <w:color w:val="FF0000"/>
          <w:sz w:val="24"/>
          <w:szCs w:val="24"/>
        </w:rPr>
        <w:t xml:space="preserve"> The table below enables a side-by-side comparison of the performance information.</w:t>
      </w:r>
    </w:p>
    <w:p w14:paraId="6FBE810C" w14:textId="2617029B" w:rsidR="003945AA" w:rsidRPr="00DE6256" w:rsidRDefault="00AD5643" w:rsidP="00DE6256">
      <w:pPr>
        <w:shd w:val="clear" w:color="auto" w:fill="D9D9D9" w:themeFill="background1" w:themeFillShade="D9"/>
        <w:rPr>
          <w:color w:val="FF0000"/>
          <w:sz w:val="24"/>
          <w:szCs w:val="24"/>
        </w:rPr>
      </w:pPr>
      <w:r w:rsidRPr="00DE6256">
        <w:rPr>
          <w:color w:val="FF0000"/>
          <w:sz w:val="24"/>
          <w:szCs w:val="24"/>
        </w:rPr>
        <w:t>Entities</w:t>
      </w:r>
      <w:r w:rsidR="003835FC" w:rsidRPr="00DE6256">
        <w:rPr>
          <w:color w:val="FF0000"/>
          <w:sz w:val="24"/>
          <w:szCs w:val="24"/>
        </w:rPr>
        <w:t xml:space="preserve"> should consider outlining any related changes, including changes to key activities and performance measure </w:t>
      </w:r>
      <w:r w:rsidR="0037367F" w:rsidRPr="00DE6256">
        <w:rPr>
          <w:color w:val="FF0000"/>
          <w:sz w:val="24"/>
          <w:szCs w:val="24"/>
        </w:rPr>
        <w:t xml:space="preserve">targets or </w:t>
      </w:r>
      <w:r w:rsidR="003835FC" w:rsidRPr="00DE6256">
        <w:rPr>
          <w:color w:val="FF0000"/>
          <w:sz w:val="24"/>
          <w:szCs w:val="24"/>
        </w:rPr>
        <w:t>methodologies.</w:t>
      </w:r>
    </w:p>
    <w:p w14:paraId="311EA5B3" w14:textId="3E391323" w:rsidR="002F22F2" w:rsidRPr="00DE6256" w:rsidRDefault="002F22F2" w:rsidP="00DE6256">
      <w:pPr>
        <w:shd w:val="clear" w:color="auto" w:fill="D9D9D9" w:themeFill="background1" w:themeFillShade="D9"/>
        <w:rPr>
          <w:color w:val="FF0000"/>
          <w:sz w:val="24"/>
          <w:szCs w:val="24"/>
        </w:rPr>
      </w:pPr>
      <w:r w:rsidRPr="00DE6256">
        <w:rPr>
          <w:color w:val="FF0000"/>
          <w:sz w:val="24"/>
          <w:szCs w:val="24"/>
        </w:rPr>
        <w:t xml:space="preserve">Refer to the </w:t>
      </w:r>
      <w:r w:rsidR="004B1D04" w:rsidRPr="00DE6256">
        <w:rPr>
          <w:color w:val="FF0000"/>
          <w:sz w:val="24"/>
          <w:szCs w:val="24"/>
        </w:rPr>
        <w:t>Performance</w:t>
      </w:r>
      <w:r w:rsidRPr="00DE6256">
        <w:rPr>
          <w:color w:val="FF0000"/>
          <w:sz w:val="24"/>
          <w:szCs w:val="24"/>
        </w:rPr>
        <w:t xml:space="preserve"> section within the ‘What to include in a corporate plan’ and the better practice examples in </w:t>
      </w:r>
      <w:hyperlink r:id="rId37" w:history="1">
        <w:r w:rsidRPr="00DE6256">
          <w:rPr>
            <w:color w:val="FF0000"/>
            <w:sz w:val="24"/>
            <w:szCs w:val="24"/>
            <w:u w:val="single"/>
          </w:rPr>
          <w:t>RMG-132 Corporate plans for Commonwealth entities</w:t>
        </w:r>
      </w:hyperlink>
      <w:r w:rsidRPr="00DE6256">
        <w:rPr>
          <w:color w:val="FF0000"/>
          <w:sz w:val="24"/>
          <w:szCs w:val="24"/>
        </w:rPr>
        <w:t>.</w:t>
      </w:r>
    </w:p>
    <w:p w14:paraId="66CDA886" w14:textId="5D6B6289" w:rsidR="003945AA" w:rsidRPr="00DE6256" w:rsidRDefault="003945AA" w:rsidP="00DE6256">
      <w:pPr>
        <w:shd w:val="clear" w:color="auto" w:fill="D9D9D9" w:themeFill="background1" w:themeFillShade="D9"/>
        <w:rPr>
          <w:color w:val="FF0000"/>
          <w:sz w:val="24"/>
          <w:szCs w:val="24"/>
        </w:rPr>
      </w:pPr>
      <w:r w:rsidRPr="00DE6256">
        <w:rPr>
          <w:color w:val="FF0000"/>
          <w:sz w:val="24"/>
          <w:szCs w:val="24"/>
        </w:rPr>
        <w:t>Example text is provided below.</w:t>
      </w:r>
    </w:p>
    <w:p w14:paraId="70A43F07" w14:textId="77777777" w:rsidR="00B62A93" w:rsidRPr="00F14664" w:rsidRDefault="00B62A93" w:rsidP="00F14664"/>
    <w:tbl>
      <w:tblPr>
        <w:tblStyle w:val="GridTable1Light"/>
        <w:tblW w:w="9128" w:type="dxa"/>
        <w:tblLook w:val="04A0" w:firstRow="1" w:lastRow="0" w:firstColumn="1" w:lastColumn="0" w:noHBand="0" w:noVBand="1"/>
      </w:tblPr>
      <w:tblGrid>
        <w:gridCol w:w="1531"/>
        <w:gridCol w:w="2154"/>
        <w:gridCol w:w="1361"/>
        <w:gridCol w:w="2041"/>
        <w:gridCol w:w="2041"/>
      </w:tblGrid>
      <w:tr w:rsidR="00C724F6" w14:paraId="072341D5" w14:textId="77777777" w:rsidTr="00B638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54CE40E1" w14:textId="76306004" w:rsidR="00557749" w:rsidRPr="00601238" w:rsidRDefault="00557749" w:rsidP="00D5665B">
            <w:pPr>
              <w:suppressAutoHyphens w:val="0"/>
              <w:spacing w:before="0" w:after="0"/>
              <w:jc w:val="center"/>
              <w:rPr>
                <w:b w:val="0"/>
                <w:bCs w:val="0"/>
              </w:rPr>
            </w:pPr>
            <w:r w:rsidRPr="00601238">
              <w:t xml:space="preserve">Corporate Plan </w:t>
            </w:r>
            <w:r w:rsidR="00945D45" w:rsidRPr="00601238">
              <w:br/>
            </w:r>
            <w:r w:rsidRPr="00601238">
              <w:t>2024–25</w:t>
            </w:r>
          </w:p>
        </w:tc>
        <w:tc>
          <w:tcPr>
            <w:tcW w:w="2154" w:type="dxa"/>
          </w:tcPr>
          <w:p w14:paraId="079BCC30" w14:textId="38E067E6" w:rsidR="00557749" w:rsidRPr="00601238" w:rsidRDefault="00557749" w:rsidP="00D5665B">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b w:val="0"/>
                <w:bCs w:val="0"/>
              </w:rPr>
            </w:pPr>
            <w:r w:rsidRPr="00601238">
              <w:t xml:space="preserve">Portfolio </w:t>
            </w:r>
            <w:r w:rsidR="00DA6266" w:rsidRPr="00601238">
              <w:br/>
            </w:r>
            <w:r w:rsidRPr="00601238">
              <w:t xml:space="preserve">Budget </w:t>
            </w:r>
            <w:r w:rsidR="00945D45" w:rsidRPr="00601238">
              <w:br/>
            </w:r>
            <w:r w:rsidRPr="00601238">
              <w:t xml:space="preserve">Statements </w:t>
            </w:r>
            <w:r w:rsidR="00945D45" w:rsidRPr="00601238">
              <w:br/>
            </w:r>
            <w:r w:rsidRPr="00601238">
              <w:t>2025–26</w:t>
            </w:r>
          </w:p>
        </w:tc>
        <w:tc>
          <w:tcPr>
            <w:tcW w:w="1361" w:type="dxa"/>
          </w:tcPr>
          <w:p w14:paraId="7EF4F5BF" w14:textId="12C23817" w:rsidR="00557749" w:rsidRPr="00601238" w:rsidRDefault="00557749" w:rsidP="00D5665B">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b w:val="0"/>
                <w:bCs w:val="0"/>
              </w:rPr>
            </w:pPr>
            <w:r w:rsidRPr="00601238">
              <w:t xml:space="preserve">Corporate </w:t>
            </w:r>
            <w:r w:rsidR="00945D45" w:rsidRPr="00601238">
              <w:br/>
            </w:r>
            <w:r w:rsidRPr="00601238">
              <w:t xml:space="preserve">Plan </w:t>
            </w:r>
            <w:r w:rsidR="00945D45" w:rsidRPr="00601238">
              <w:br/>
            </w:r>
            <w:r w:rsidRPr="00601238">
              <w:t>2025–26</w:t>
            </w:r>
          </w:p>
        </w:tc>
        <w:tc>
          <w:tcPr>
            <w:tcW w:w="2041" w:type="dxa"/>
          </w:tcPr>
          <w:p w14:paraId="76F06304" w14:textId="5F2FA3A2" w:rsidR="00557749" w:rsidRPr="00601238" w:rsidRDefault="00557749" w:rsidP="00D5665B">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b w:val="0"/>
                <w:bCs w:val="0"/>
              </w:rPr>
            </w:pPr>
            <w:r w:rsidRPr="00601238">
              <w:t>Change</w:t>
            </w:r>
          </w:p>
        </w:tc>
        <w:tc>
          <w:tcPr>
            <w:tcW w:w="2041" w:type="dxa"/>
          </w:tcPr>
          <w:p w14:paraId="168495F4" w14:textId="7B9AA672" w:rsidR="00557749" w:rsidRPr="00601238" w:rsidRDefault="00557749" w:rsidP="00D5665B">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b w:val="0"/>
                <w:bCs w:val="0"/>
              </w:rPr>
            </w:pPr>
            <w:r w:rsidRPr="00601238">
              <w:t>Detail and rationale for each change</w:t>
            </w:r>
          </w:p>
        </w:tc>
      </w:tr>
      <w:tr w:rsidR="00C724F6" w14:paraId="6A98C12A" w14:textId="77777777" w:rsidTr="00B638A5">
        <w:tc>
          <w:tcPr>
            <w:cnfStyle w:val="001000000000" w:firstRow="0" w:lastRow="0" w:firstColumn="1" w:lastColumn="0" w:oddVBand="0" w:evenVBand="0" w:oddHBand="0" w:evenHBand="0" w:firstRowFirstColumn="0" w:firstRowLastColumn="0" w:lastRowFirstColumn="0" w:lastRowLastColumn="0"/>
            <w:tcW w:w="1531" w:type="dxa"/>
          </w:tcPr>
          <w:p w14:paraId="3F00176F" w14:textId="36D1853E" w:rsidR="00557749" w:rsidRPr="00B638A5" w:rsidRDefault="00557749">
            <w:pPr>
              <w:suppressAutoHyphens w:val="0"/>
              <w:spacing w:before="0" w:after="120" w:line="440" w:lineRule="atLeast"/>
              <w:rPr>
                <w:b w:val="0"/>
                <w:bCs w:val="0"/>
                <w:color w:val="FF0000"/>
              </w:rPr>
            </w:pPr>
            <w:r w:rsidRPr="00B638A5">
              <w:rPr>
                <w:b w:val="0"/>
                <w:bCs w:val="0"/>
                <w:color w:val="FF0000"/>
              </w:rPr>
              <w:t>Measure X</w:t>
            </w:r>
          </w:p>
          <w:p w14:paraId="6EA143A5" w14:textId="0FB556AC" w:rsidR="00557749" w:rsidRPr="00CE703A" w:rsidRDefault="00557749">
            <w:pPr>
              <w:suppressAutoHyphens w:val="0"/>
              <w:spacing w:before="0" w:after="120" w:line="440" w:lineRule="atLeast"/>
              <w:rPr>
                <w:color w:val="FF0000"/>
              </w:rPr>
            </w:pPr>
            <w:r w:rsidRPr="00B638A5">
              <w:rPr>
                <w:b w:val="0"/>
                <w:bCs w:val="0"/>
                <w:color w:val="FF0000"/>
              </w:rPr>
              <w:t>Measure details</w:t>
            </w:r>
          </w:p>
        </w:tc>
        <w:tc>
          <w:tcPr>
            <w:tcW w:w="2154" w:type="dxa"/>
          </w:tcPr>
          <w:p w14:paraId="035C7710" w14:textId="3BFA54A3" w:rsidR="00557749" w:rsidRDefault="00557749" w:rsidP="39B51B20">
            <w:pPr>
              <w:spacing w:before="0" w:after="120" w:line="440" w:lineRule="atLeast"/>
              <w:cnfStyle w:val="000000000000" w:firstRow="0" w:lastRow="0" w:firstColumn="0" w:lastColumn="0" w:oddVBand="0" w:evenVBand="0" w:oddHBand="0" w:evenHBand="0" w:firstRowFirstColumn="0" w:firstRowLastColumn="0" w:lastRowFirstColumn="0" w:lastRowLastColumn="0"/>
              <w:rPr>
                <w:color w:val="FF0000"/>
              </w:rPr>
            </w:pPr>
            <w:r w:rsidRPr="39B51B20">
              <w:rPr>
                <w:color w:val="FF0000"/>
              </w:rPr>
              <w:t>Measure Y</w:t>
            </w:r>
          </w:p>
          <w:p w14:paraId="183D0F2F" w14:textId="6F1AAA14" w:rsidR="00557749" w:rsidRDefault="00557749" w:rsidP="39B51B20">
            <w:pPr>
              <w:spacing w:before="0" w:after="120" w:line="440" w:lineRule="atLeast"/>
              <w:cnfStyle w:val="000000000000" w:firstRow="0" w:lastRow="0" w:firstColumn="0" w:lastColumn="0" w:oddVBand="0" w:evenVBand="0" w:oddHBand="0" w:evenHBand="0" w:firstRowFirstColumn="0" w:firstRowLastColumn="0" w:lastRowFirstColumn="0" w:lastRowLastColumn="0"/>
              <w:rPr>
                <w:color w:val="FF0000"/>
              </w:rPr>
            </w:pPr>
            <w:r w:rsidRPr="39B51B20">
              <w:rPr>
                <w:color w:val="FF0000"/>
              </w:rPr>
              <w:t>Measure details</w:t>
            </w:r>
          </w:p>
          <w:p w14:paraId="3BAD04C8" w14:textId="74A66A40" w:rsidR="0057134E" w:rsidRDefault="0057134E" w:rsidP="3F497127">
            <w:pPr>
              <w:suppressAutoHyphens w:val="0"/>
              <w:spacing w:before="0" w:after="120" w:line="440" w:lineRule="atLeast"/>
              <w:cnfStyle w:val="000000000000" w:firstRow="0" w:lastRow="0" w:firstColumn="0" w:lastColumn="0" w:oddVBand="0" w:evenVBand="0" w:oddHBand="0" w:evenHBand="0" w:firstRowFirstColumn="0" w:firstRowLastColumn="0" w:lastRowFirstColumn="0" w:lastRowLastColumn="0"/>
            </w:pPr>
            <w:r w:rsidRPr="39B51B20">
              <w:rPr>
                <w:color w:val="FF0000"/>
              </w:rPr>
              <w:t xml:space="preserve">[delete this column if your entity was not required to publish performance information in the </w:t>
            </w:r>
            <w:r w:rsidR="005650FD" w:rsidRPr="39B51B20">
              <w:rPr>
                <w:color w:val="FF0000"/>
              </w:rPr>
              <w:t>2025–26</w:t>
            </w:r>
            <w:r w:rsidRPr="39B51B20">
              <w:rPr>
                <w:color w:val="FF0000"/>
              </w:rPr>
              <w:t xml:space="preserve"> PBS]</w:t>
            </w:r>
          </w:p>
        </w:tc>
        <w:tc>
          <w:tcPr>
            <w:tcW w:w="1361" w:type="dxa"/>
          </w:tcPr>
          <w:p w14:paraId="760092DC" w14:textId="3F4826EC" w:rsidR="00557749" w:rsidRDefault="00557749" w:rsidP="00F1663C">
            <w:pPr>
              <w:suppressAutoHyphens w:val="0"/>
              <w:spacing w:before="0" w:after="120" w:line="440" w:lineRule="atLeast"/>
              <w:cnfStyle w:val="000000000000" w:firstRow="0" w:lastRow="0" w:firstColumn="0" w:lastColumn="0" w:oddVBand="0" w:evenVBand="0" w:oddHBand="0" w:evenHBand="0" w:firstRowFirstColumn="0" w:firstRowLastColumn="0" w:lastRowFirstColumn="0" w:lastRowLastColumn="0"/>
              <w:rPr>
                <w:color w:val="FF0000"/>
              </w:rPr>
            </w:pPr>
            <w:r>
              <w:rPr>
                <w:color w:val="FF0000"/>
              </w:rPr>
              <w:t>Measure Z</w:t>
            </w:r>
          </w:p>
          <w:p w14:paraId="779D3F99" w14:textId="0F0EFEE8" w:rsidR="00557749" w:rsidRDefault="00557749" w:rsidP="00F1663C">
            <w:pPr>
              <w:suppressAutoHyphens w:val="0"/>
              <w:spacing w:before="0" w:after="120" w:line="440" w:lineRule="atLeast"/>
              <w:cnfStyle w:val="000000000000" w:firstRow="0" w:lastRow="0" w:firstColumn="0" w:lastColumn="0" w:oddVBand="0" w:evenVBand="0" w:oddHBand="0" w:evenHBand="0" w:firstRowFirstColumn="0" w:firstRowLastColumn="0" w:lastRowFirstColumn="0" w:lastRowLastColumn="0"/>
            </w:pPr>
            <w:r>
              <w:rPr>
                <w:color w:val="FF0000"/>
              </w:rPr>
              <w:t>Measure details</w:t>
            </w:r>
          </w:p>
        </w:tc>
        <w:tc>
          <w:tcPr>
            <w:tcW w:w="2041" w:type="dxa"/>
          </w:tcPr>
          <w:p w14:paraId="41F913B4" w14:textId="2051E6F8" w:rsidR="00557749" w:rsidRPr="00A53D1F" w:rsidRDefault="00557749">
            <w:pPr>
              <w:suppressAutoHyphens w:val="0"/>
              <w:spacing w:before="0" w:after="120" w:line="440" w:lineRule="atLeast"/>
              <w:cnfStyle w:val="000000000000" w:firstRow="0" w:lastRow="0" w:firstColumn="0" w:lastColumn="0" w:oddVBand="0" w:evenVBand="0" w:oddHBand="0" w:evenHBand="0" w:firstRowFirstColumn="0" w:firstRowLastColumn="0" w:lastRowFirstColumn="0" w:lastRowLastColumn="0"/>
              <w:rPr>
                <w:color w:val="FF0000"/>
              </w:rPr>
            </w:pPr>
            <w:r>
              <w:rPr>
                <w:color w:val="FF0000"/>
              </w:rPr>
              <w:t>[insert the nature of the change</w:t>
            </w:r>
            <w:r w:rsidR="00F43521">
              <w:rPr>
                <w:color w:val="FF0000"/>
              </w:rPr>
              <w:t>, for example,</w:t>
            </w:r>
            <w:r>
              <w:rPr>
                <w:color w:val="FF0000"/>
              </w:rPr>
              <w:t xml:space="preserve"> </w:t>
            </w:r>
            <w:r w:rsidR="004F4354">
              <w:rPr>
                <w:color w:val="FF0000"/>
              </w:rPr>
              <w:t>Amended, Introduced, Removed]</w:t>
            </w:r>
          </w:p>
        </w:tc>
        <w:tc>
          <w:tcPr>
            <w:tcW w:w="2041" w:type="dxa"/>
          </w:tcPr>
          <w:p w14:paraId="669DD3B4" w14:textId="4DD365E6" w:rsidR="00557749" w:rsidRDefault="00557749">
            <w:pPr>
              <w:suppressAutoHyphens w:val="0"/>
              <w:spacing w:before="0" w:after="120" w:line="440" w:lineRule="atLeast"/>
              <w:cnfStyle w:val="000000000000" w:firstRow="0" w:lastRow="0" w:firstColumn="0" w:lastColumn="0" w:oddVBand="0" w:evenVBand="0" w:oddHBand="0" w:evenHBand="0" w:firstRowFirstColumn="0" w:firstRowLastColumn="0" w:lastRowFirstColumn="0" w:lastRowLastColumn="0"/>
            </w:pPr>
            <w:r w:rsidRPr="00A53D1F">
              <w:rPr>
                <w:color w:val="FF0000"/>
              </w:rPr>
              <w:t xml:space="preserve">[insert </w:t>
            </w:r>
            <w:r>
              <w:rPr>
                <w:color w:val="FF0000"/>
              </w:rPr>
              <w:t>detail and rationale for each change</w:t>
            </w:r>
            <w:r w:rsidRPr="00A53D1F">
              <w:rPr>
                <w:color w:val="FF0000"/>
              </w:rPr>
              <w:t>]</w:t>
            </w:r>
          </w:p>
        </w:tc>
      </w:tr>
      <w:tr w:rsidR="00C724F6" w14:paraId="6C182C2B" w14:textId="77777777" w:rsidTr="00B638A5">
        <w:tc>
          <w:tcPr>
            <w:cnfStyle w:val="001000000000" w:firstRow="0" w:lastRow="0" w:firstColumn="1" w:lastColumn="0" w:oddVBand="0" w:evenVBand="0" w:oddHBand="0" w:evenHBand="0" w:firstRowFirstColumn="0" w:firstRowLastColumn="0" w:lastRowFirstColumn="0" w:lastRowLastColumn="0"/>
            <w:tcW w:w="1531" w:type="dxa"/>
          </w:tcPr>
          <w:p w14:paraId="6D59800E" w14:textId="6D31EB7C" w:rsidR="00557749" w:rsidRPr="00B638A5" w:rsidRDefault="00557749">
            <w:pPr>
              <w:suppressAutoHyphens w:val="0"/>
              <w:spacing w:before="0" w:after="120" w:line="440" w:lineRule="atLeast"/>
              <w:rPr>
                <w:b w:val="0"/>
                <w:bCs w:val="0"/>
                <w:color w:val="FF0000"/>
              </w:rPr>
            </w:pPr>
            <w:r w:rsidRPr="00B638A5">
              <w:rPr>
                <w:b w:val="0"/>
                <w:bCs w:val="0"/>
                <w:color w:val="FF0000"/>
              </w:rPr>
              <w:t>…</w:t>
            </w:r>
          </w:p>
        </w:tc>
        <w:tc>
          <w:tcPr>
            <w:tcW w:w="2154" w:type="dxa"/>
          </w:tcPr>
          <w:p w14:paraId="1D9277CC" w14:textId="7910AE24" w:rsidR="00557749" w:rsidRPr="004E7045" w:rsidRDefault="004E7045">
            <w:pPr>
              <w:suppressAutoHyphens w:val="0"/>
              <w:spacing w:before="0" w:after="120" w:line="440" w:lineRule="atLeast"/>
              <w:cnfStyle w:val="000000000000" w:firstRow="0" w:lastRow="0" w:firstColumn="0" w:lastColumn="0" w:oddVBand="0" w:evenVBand="0" w:oddHBand="0" w:evenHBand="0" w:firstRowFirstColumn="0" w:firstRowLastColumn="0" w:lastRowFirstColumn="0" w:lastRowLastColumn="0"/>
              <w:rPr>
                <w:color w:val="FF0000"/>
              </w:rPr>
            </w:pPr>
            <w:r w:rsidRPr="004E7045">
              <w:rPr>
                <w:color w:val="FF0000"/>
              </w:rPr>
              <w:t>…</w:t>
            </w:r>
          </w:p>
        </w:tc>
        <w:tc>
          <w:tcPr>
            <w:tcW w:w="1361" w:type="dxa"/>
          </w:tcPr>
          <w:p w14:paraId="170A975E" w14:textId="48BCC5F4" w:rsidR="00557749" w:rsidRPr="004E7045" w:rsidRDefault="004E7045">
            <w:pPr>
              <w:suppressAutoHyphens w:val="0"/>
              <w:spacing w:before="0" w:after="120" w:line="440" w:lineRule="atLeast"/>
              <w:cnfStyle w:val="000000000000" w:firstRow="0" w:lastRow="0" w:firstColumn="0" w:lastColumn="0" w:oddVBand="0" w:evenVBand="0" w:oddHBand="0" w:evenHBand="0" w:firstRowFirstColumn="0" w:firstRowLastColumn="0" w:lastRowFirstColumn="0" w:lastRowLastColumn="0"/>
              <w:rPr>
                <w:color w:val="FF0000"/>
              </w:rPr>
            </w:pPr>
            <w:r w:rsidRPr="004E7045">
              <w:rPr>
                <w:color w:val="FF0000"/>
              </w:rPr>
              <w:t>…</w:t>
            </w:r>
          </w:p>
        </w:tc>
        <w:tc>
          <w:tcPr>
            <w:tcW w:w="2041" w:type="dxa"/>
          </w:tcPr>
          <w:p w14:paraId="1ED83C65" w14:textId="18806864" w:rsidR="00557749" w:rsidRPr="004E7045" w:rsidRDefault="004E7045">
            <w:pPr>
              <w:suppressAutoHyphens w:val="0"/>
              <w:spacing w:before="0" w:after="120" w:line="440" w:lineRule="atLeast"/>
              <w:cnfStyle w:val="000000000000" w:firstRow="0" w:lastRow="0" w:firstColumn="0" w:lastColumn="0" w:oddVBand="0" w:evenVBand="0" w:oddHBand="0" w:evenHBand="0" w:firstRowFirstColumn="0" w:firstRowLastColumn="0" w:lastRowFirstColumn="0" w:lastRowLastColumn="0"/>
              <w:rPr>
                <w:color w:val="FF0000"/>
              </w:rPr>
            </w:pPr>
            <w:r w:rsidRPr="004E7045">
              <w:rPr>
                <w:color w:val="FF0000"/>
              </w:rPr>
              <w:t>…</w:t>
            </w:r>
          </w:p>
        </w:tc>
        <w:tc>
          <w:tcPr>
            <w:tcW w:w="2041" w:type="dxa"/>
          </w:tcPr>
          <w:p w14:paraId="0C5DA4DA" w14:textId="7D05BBD0" w:rsidR="00557749" w:rsidRPr="004E7045" w:rsidRDefault="004E7045">
            <w:pPr>
              <w:suppressAutoHyphens w:val="0"/>
              <w:spacing w:before="0" w:after="120" w:line="440" w:lineRule="atLeast"/>
              <w:cnfStyle w:val="000000000000" w:firstRow="0" w:lastRow="0" w:firstColumn="0" w:lastColumn="0" w:oddVBand="0" w:evenVBand="0" w:oddHBand="0" w:evenHBand="0" w:firstRowFirstColumn="0" w:firstRowLastColumn="0" w:lastRowFirstColumn="0" w:lastRowLastColumn="0"/>
              <w:rPr>
                <w:color w:val="FF0000"/>
              </w:rPr>
            </w:pPr>
            <w:r w:rsidRPr="004E7045">
              <w:rPr>
                <w:color w:val="FF0000"/>
              </w:rPr>
              <w:t>…</w:t>
            </w:r>
          </w:p>
        </w:tc>
      </w:tr>
    </w:tbl>
    <w:p w14:paraId="5D7B52EE" w14:textId="77777777" w:rsidR="00C5768B" w:rsidRDefault="00C5768B" w:rsidP="00C5768B"/>
    <w:p w14:paraId="275803D9" w14:textId="77777777" w:rsidR="004B1D04" w:rsidRDefault="004B1D04">
      <w:pPr>
        <w:suppressAutoHyphens w:val="0"/>
        <w:spacing w:before="0" w:after="120" w:line="440" w:lineRule="atLeast"/>
        <w:rPr>
          <w:rFonts w:asciiTheme="majorHAnsi" w:eastAsiaTheme="majorEastAsia" w:hAnsiTheme="majorHAnsi" w:cstheme="majorBidi"/>
          <w:b/>
          <w:sz w:val="40"/>
          <w:szCs w:val="28"/>
        </w:rPr>
      </w:pPr>
      <w:bookmarkStart w:id="134" w:name="_Toc201918502"/>
      <w:r>
        <w:br w:type="page"/>
      </w:r>
    </w:p>
    <w:p w14:paraId="27BDF4C8" w14:textId="31FF39C5" w:rsidR="00B64011" w:rsidRPr="0093348A" w:rsidRDefault="007240B1" w:rsidP="00A1490E">
      <w:pPr>
        <w:pStyle w:val="Heading1"/>
      </w:pPr>
      <w:bookmarkStart w:id="135" w:name="_Toc203052506"/>
      <w:r w:rsidRPr="0093348A">
        <w:lastRenderedPageBreak/>
        <w:t xml:space="preserve">Appendix </w:t>
      </w:r>
      <w:r w:rsidR="009746FB" w:rsidRPr="0093348A">
        <w:t>2</w:t>
      </w:r>
      <w:r w:rsidR="002F5E27" w:rsidRPr="0093348A">
        <w:t>:</w:t>
      </w:r>
      <w:r w:rsidRPr="0093348A">
        <w:t xml:space="preserve"> </w:t>
      </w:r>
      <w:r w:rsidR="00B64011" w:rsidRPr="0093348A">
        <w:t>List of requirements</w:t>
      </w:r>
      <w:bookmarkEnd w:id="134"/>
      <w:bookmarkEnd w:id="135"/>
    </w:p>
    <w:p w14:paraId="5970DE0C" w14:textId="77777777" w:rsidR="00BF1860" w:rsidRDefault="002F5E27" w:rsidP="004B1D04">
      <w:pPr>
        <w:shd w:val="clear" w:color="auto" w:fill="D9D9D9" w:themeFill="background1" w:themeFillShade="D9"/>
        <w:rPr>
          <w:b/>
          <w:sz w:val="28"/>
          <w:szCs w:val="28"/>
        </w:rPr>
      </w:pPr>
      <w:bookmarkStart w:id="136" w:name="_Toc201918503"/>
      <w:r w:rsidRPr="004B1D04">
        <w:rPr>
          <w:color w:val="FF0000"/>
          <w:sz w:val="24"/>
          <w:szCs w:val="24"/>
        </w:rPr>
        <w:t>This table is optional.</w:t>
      </w:r>
      <w:r w:rsidR="00507C6B" w:rsidRPr="00C4420C">
        <w:rPr>
          <w:b/>
          <w:sz w:val="28"/>
          <w:szCs w:val="28"/>
        </w:rPr>
        <w:t xml:space="preserve"> </w:t>
      </w:r>
    </w:p>
    <w:p w14:paraId="3D645933" w14:textId="57E7AE47" w:rsidR="00B64011" w:rsidRPr="006653FB" w:rsidRDefault="00247808" w:rsidP="004B1D04">
      <w:pPr>
        <w:shd w:val="clear" w:color="auto" w:fill="D9D9D9" w:themeFill="background1" w:themeFillShade="D9"/>
        <w:rPr>
          <w:color w:val="FF0000"/>
          <w:sz w:val="24"/>
          <w:szCs w:val="24"/>
        </w:rPr>
      </w:pPr>
      <w:r w:rsidRPr="004B1D04">
        <w:rPr>
          <w:color w:val="FF0000"/>
          <w:sz w:val="24"/>
          <w:szCs w:val="24"/>
        </w:rPr>
        <w:t>The table below lists</w:t>
      </w:r>
      <w:r w:rsidR="00163B0B" w:rsidRPr="006653FB">
        <w:rPr>
          <w:color w:val="FF0000"/>
          <w:sz w:val="24"/>
          <w:szCs w:val="24"/>
        </w:rPr>
        <w:t xml:space="preserve"> the </w:t>
      </w:r>
      <w:r w:rsidRPr="006653FB">
        <w:rPr>
          <w:color w:val="FF0000"/>
          <w:sz w:val="24"/>
          <w:szCs w:val="24"/>
        </w:rPr>
        <w:t xml:space="preserve">corporate plan </w:t>
      </w:r>
      <w:r w:rsidR="00163B0B" w:rsidRPr="006653FB">
        <w:rPr>
          <w:color w:val="FF0000"/>
          <w:sz w:val="24"/>
          <w:szCs w:val="24"/>
        </w:rPr>
        <w:t xml:space="preserve">elements </w:t>
      </w:r>
      <w:r w:rsidR="00A7295E" w:rsidRPr="006653FB">
        <w:rPr>
          <w:color w:val="FF0000"/>
          <w:sz w:val="24"/>
          <w:szCs w:val="24"/>
        </w:rPr>
        <w:t>r</w:t>
      </w:r>
      <w:r w:rsidR="00B64011" w:rsidRPr="006653FB">
        <w:rPr>
          <w:color w:val="FF0000"/>
          <w:sz w:val="24"/>
          <w:szCs w:val="24"/>
        </w:rPr>
        <w:t>equired by</w:t>
      </w:r>
      <w:r w:rsidR="00163B0B" w:rsidRPr="006653FB">
        <w:rPr>
          <w:color w:val="FF0000"/>
          <w:sz w:val="24"/>
          <w:szCs w:val="24"/>
        </w:rPr>
        <w:t xml:space="preserve"> section 16E(2) of</w:t>
      </w:r>
      <w:r w:rsidR="00B64011" w:rsidRPr="006653FB">
        <w:rPr>
          <w:color w:val="FF0000"/>
          <w:sz w:val="24"/>
          <w:szCs w:val="24"/>
        </w:rPr>
        <w:t xml:space="preserve"> the PGPA Rule.</w:t>
      </w:r>
      <w:bookmarkEnd w:id="136"/>
      <w:r w:rsidR="00B64011" w:rsidRPr="006653FB">
        <w:rPr>
          <w:color w:val="FF0000"/>
          <w:sz w:val="24"/>
          <w:szCs w:val="24"/>
        </w:rPr>
        <w:t xml:space="preserve"> </w:t>
      </w:r>
    </w:p>
    <w:p w14:paraId="68BDDCC8" w14:textId="2AC12ADB" w:rsidR="009526C3" w:rsidRPr="004B1D04" w:rsidRDefault="009526C3" w:rsidP="004B1D04">
      <w:pPr>
        <w:shd w:val="clear" w:color="auto" w:fill="D9D9D9" w:themeFill="background1" w:themeFillShade="D9"/>
        <w:rPr>
          <w:color w:val="FF0000"/>
          <w:sz w:val="24"/>
          <w:szCs w:val="24"/>
        </w:rPr>
      </w:pPr>
      <w:r w:rsidRPr="004B1D04">
        <w:rPr>
          <w:color w:val="FF0000"/>
          <w:sz w:val="24"/>
          <w:szCs w:val="24"/>
        </w:rPr>
        <w:t xml:space="preserve">Better practice plans include a list of requirements, and any other applicable legislative or policy requirements </w:t>
      </w:r>
      <w:r w:rsidR="004762BF" w:rsidRPr="004B1D04">
        <w:rPr>
          <w:color w:val="FF0000"/>
          <w:sz w:val="24"/>
          <w:szCs w:val="24"/>
        </w:rPr>
        <w:t>to demonstrate that all requirements have been met.</w:t>
      </w:r>
    </w:p>
    <w:p w14:paraId="4DBECA60" w14:textId="7E26B4B8" w:rsidR="00B64011" w:rsidRPr="004B1D04" w:rsidRDefault="00B64011" w:rsidP="004B1D04">
      <w:pPr>
        <w:shd w:val="clear" w:color="auto" w:fill="D9D9D9" w:themeFill="background1" w:themeFillShade="D9"/>
        <w:rPr>
          <w:color w:val="FF0000"/>
          <w:sz w:val="24"/>
          <w:szCs w:val="24"/>
        </w:rPr>
      </w:pPr>
      <w:bookmarkStart w:id="137" w:name="_Toc201918504"/>
      <w:r w:rsidRPr="004B1D04">
        <w:rPr>
          <w:color w:val="FF0000"/>
          <w:sz w:val="24"/>
          <w:szCs w:val="24"/>
        </w:rPr>
        <w:t xml:space="preserve">The table </w:t>
      </w:r>
      <w:r w:rsidR="006527B6" w:rsidRPr="004B1D04">
        <w:rPr>
          <w:color w:val="FF0000"/>
          <w:sz w:val="24"/>
          <w:szCs w:val="24"/>
        </w:rPr>
        <w:t>should include the</w:t>
      </w:r>
      <w:r w:rsidRPr="004B1D04">
        <w:rPr>
          <w:color w:val="FF0000"/>
          <w:sz w:val="24"/>
          <w:szCs w:val="24"/>
        </w:rPr>
        <w:t xml:space="preserve"> relevant page numbers </w:t>
      </w:r>
      <w:r w:rsidR="007D343C" w:rsidRPr="004B1D04">
        <w:rPr>
          <w:color w:val="FF0000"/>
          <w:sz w:val="24"/>
          <w:szCs w:val="24"/>
        </w:rPr>
        <w:t>or bookmark</w:t>
      </w:r>
      <w:r w:rsidR="00215E23" w:rsidRPr="004B1D04">
        <w:rPr>
          <w:color w:val="FF0000"/>
          <w:sz w:val="24"/>
          <w:szCs w:val="24"/>
        </w:rPr>
        <w:t xml:space="preserve"> </w:t>
      </w:r>
      <w:r w:rsidR="00A7295E" w:rsidRPr="004B1D04">
        <w:rPr>
          <w:color w:val="FF0000"/>
          <w:sz w:val="24"/>
          <w:szCs w:val="24"/>
        </w:rPr>
        <w:t>reference</w:t>
      </w:r>
      <w:r w:rsidR="006E49B9">
        <w:rPr>
          <w:color w:val="FF0000"/>
          <w:sz w:val="24"/>
          <w:szCs w:val="24"/>
        </w:rPr>
        <w:t>s</w:t>
      </w:r>
      <w:r w:rsidR="00C31351" w:rsidRPr="004B1D04">
        <w:rPr>
          <w:color w:val="FF0000"/>
          <w:sz w:val="24"/>
          <w:szCs w:val="24"/>
        </w:rPr>
        <w:t xml:space="preserve"> to </w:t>
      </w:r>
      <w:r w:rsidR="00B12097" w:rsidRPr="004B1D04">
        <w:rPr>
          <w:color w:val="FF0000"/>
          <w:sz w:val="24"/>
          <w:szCs w:val="24"/>
        </w:rPr>
        <w:t>support the reader</w:t>
      </w:r>
      <w:r w:rsidRPr="004B1D04">
        <w:rPr>
          <w:color w:val="FF0000"/>
          <w:sz w:val="24"/>
          <w:szCs w:val="24"/>
        </w:rPr>
        <w:t>.</w:t>
      </w:r>
      <w:bookmarkEnd w:id="137"/>
      <w:r w:rsidR="006527B6" w:rsidRPr="004B1D04">
        <w:rPr>
          <w:color w:val="FF0000"/>
          <w:sz w:val="24"/>
          <w:szCs w:val="24"/>
        </w:rPr>
        <w:t xml:space="preserve"> </w:t>
      </w:r>
    </w:p>
    <w:p w14:paraId="7CF7351E" w14:textId="66D1BC8A" w:rsidR="008E2DB6" w:rsidRPr="00C4420C" w:rsidRDefault="00240F8B" w:rsidP="004B1D04">
      <w:pPr>
        <w:shd w:val="clear" w:color="auto" w:fill="D9D9D9" w:themeFill="background1" w:themeFillShade="D9"/>
        <w:rPr>
          <w:b/>
          <w:sz w:val="28"/>
          <w:szCs w:val="28"/>
        </w:rPr>
      </w:pPr>
      <w:r w:rsidRPr="004B1D04">
        <w:rPr>
          <w:color w:val="FF0000"/>
          <w:sz w:val="24"/>
          <w:szCs w:val="24"/>
        </w:rPr>
        <w:t>Entities who do</w:t>
      </w:r>
      <w:r w:rsidR="008E2DB6" w:rsidRPr="004B1D04">
        <w:rPr>
          <w:color w:val="FF0000"/>
          <w:sz w:val="24"/>
          <w:szCs w:val="24"/>
        </w:rPr>
        <w:t xml:space="preserve"> not have subsidiaries </w:t>
      </w:r>
      <w:r w:rsidR="006863E8" w:rsidRPr="004B1D04">
        <w:rPr>
          <w:color w:val="FF0000"/>
          <w:sz w:val="24"/>
          <w:szCs w:val="24"/>
        </w:rPr>
        <w:t>should</w:t>
      </w:r>
      <w:r w:rsidR="008E2DB6" w:rsidRPr="004B1D04">
        <w:rPr>
          <w:color w:val="FF0000"/>
          <w:sz w:val="24"/>
          <w:szCs w:val="24"/>
        </w:rPr>
        <w:t xml:space="preserve"> </w:t>
      </w:r>
      <w:r w:rsidR="00DC0262" w:rsidRPr="004B1D04">
        <w:rPr>
          <w:color w:val="FF0000"/>
          <w:sz w:val="24"/>
          <w:szCs w:val="24"/>
        </w:rPr>
        <w:t>state</w:t>
      </w:r>
      <w:r w:rsidR="008E2DB6" w:rsidRPr="004B1D04">
        <w:rPr>
          <w:color w:val="FF0000"/>
          <w:sz w:val="24"/>
          <w:szCs w:val="24"/>
        </w:rPr>
        <w:t xml:space="preserve"> ‘</w:t>
      </w:r>
      <w:r w:rsidR="006E49B9">
        <w:rPr>
          <w:color w:val="FF0000"/>
          <w:sz w:val="24"/>
          <w:szCs w:val="24"/>
        </w:rPr>
        <w:t>N</w:t>
      </w:r>
      <w:r w:rsidR="008E2DB6" w:rsidRPr="004B1D04">
        <w:rPr>
          <w:color w:val="FF0000"/>
          <w:sz w:val="24"/>
          <w:szCs w:val="24"/>
        </w:rPr>
        <w:t>ot applicable’ or ‘N/A’ against the Subsidiaries required element</w:t>
      </w:r>
      <w:r w:rsidR="00DC0262" w:rsidRPr="004B1D04">
        <w:rPr>
          <w:color w:val="FF0000"/>
          <w:sz w:val="24"/>
          <w:szCs w:val="24"/>
        </w:rPr>
        <w:t xml:space="preserve"> in the example list below</w:t>
      </w:r>
      <w:r w:rsidR="008E2DB6" w:rsidRPr="004B1D04">
        <w:rPr>
          <w:color w:val="FF0000"/>
          <w:sz w:val="24"/>
          <w:szCs w:val="24"/>
        </w:rPr>
        <w:t>.</w:t>
      </w:r>
    </w:p>
    <w:p w14:paraId="2B669E57" w14:textId="77777777" w:rsidR="00B64011" w:rsidRDefault="00B64011" w:rsidP="00B64011"/>
    <w:tbl>
      <w:tblPr>
        <w:tblStyle w:val="GridTable1Light"/>
        <w:tblW w:w="5247" w:type="pct"/>
        <w:tblLook w:val="04A0" w:firstRow="1" w:lastRow="0" w:firstColumn="1" w:lastColumn="0" w:noHBand="0" w:noVBand="1"/>
      </w:tblPr>
      <w:tblGrid>
        <w:gridCol w:w="1473"/>
        <w:gridCol w:w="724"/>
        <w:gridCol w:w="1765"/>
        <w:gridCol w:w="4254"/>
        <w:gridCol w:w="1292"/>
      </w:tblGrid>
      <w:tr w:rsidR="00032435" w:rsidRPr="00F062B6" w14:paraId="7B90BE62" w14:textId="4959CC9E" w:rsidTr="00B638A5">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775" w:type="pct"/>
          </w:tcPr>
          <w:p w14:paraId="6D0C802D" w14:textId="5A09ACD7" w:rsidR="00163B0B" w:rsidRPr="00BB63C3" w:rsidRDefault="00163B0B" w:rsidP="0045173F">
            <w:pPr>
              <w:rPr>
                <w:b w:val="0"/>
                <w:bCs w:val="0"/>
              </w:rPr>
            </w:pPr>
            <w:r w:rsidRPr="00BB63C3">
              <w:t>PGPA Rule reference</w:t>
            </w:r>
          </w:p>
        </w:tc>
        <w:tc>
          <w:tcPr>
            <w:tcW w:w="1309" w:type="pct"/>
            <w:gridSpan w:val="2"/>
          </w:tcPr>
          <w:p w14:paraId="139E3BDB" w14:textId="77777777" w:rsidR="00163B0B" w:rsidRPr="00BB63C3" w:rsidRDefault="00163B0B" w:rsidP="0045173F">
            <w:pPr>
              <w:cnfStyle w:val="100000000000" w:firstRow="1" w:lastRow="0" w:firstColumn="0" w:lastColumn="0" w:oddVBand="0" w:evenVBand="0" w:oddHBand="0" w:evenHBand="0" w:firstRowFirstColumn="0" w:firstRowLastColumn="0" w:lastRowFirstColumn="0" w:lastRowLastColumn="0"/>
              <w:rPr>
                <w:b w:val="0"/>
                <w:bCs w:val="0"/>
              </w:rPr>
            </w:pPr>
            <w:r w:rsidRPr="00BB63C3">
              <w:t>Required element</w:t>
            </w:r>
          </w:p>
        </w:tc>
        <w:tc>
          <w:tcPr>
            <w:tcW w:w="2237" w:type="pct"/>
          </w:tcPr>
          <w:p w14:paraId="386AFDA0" w14:textId="77777777" w:rsidR="00163B0B" w:rsidRPr="00BB63C3" w:rsidRDefault="00163B0B" w:rsidP="0045173F">
            <w:pPr>
              <w:cnfStyle w:val="100000000000" w:firstRow="1" w:lastRow="0" w:firstColumn="0" w:lastColumn="0" w:oddVBand="0" w:evenVBand="0" w:oddHBand="0" w:evenHBand="0" w:firstRowFirstColumn="0" w:firstRowLastColumn="0" w:lastRowFirstColumn="0" w:lastRowLastColumn="0"/>
              <w:rPr>
                <w:b w:val="0"/>
                <w:bCs w:val="0"/>
              </w:rPr>
            </w:pPr>
            <w:r w:rsidRPr="00BB63C3">
              <w:t>Legislative requirement</w:t>
            </w:r>
          </w:p>
        </w:tc>
        <w:tc>
          <w:tcPr>
            <w:tcW w:w="678" w:type="pct"/>
          </w:tcPr>
          <w:p w14:paraId="150B99CD" w14:textId="58BD3E41" w:rsidR="00163B0B" w:rsidRPr="00BB63C3" w:rsidRDefault="00163B0B" w:rsidP="0045173F">
            <w:pPr>
              <w:cnfStyle w:val="100000000000" w:firstRow="1" w:lastRow="0" w:firstColumn="0" w:lastColumn="0" w:oddVBand="0" w:evenVBand="0" w:oddHBand="0" w:evenHBand="0" w:firstRowFirstColumn="0" w:firstRowLastColumn="0" w:lastRowFirstColumn="0" w:lastRowLastColumn="0"/>
              <w:rPr>
                <w:b w:val="0"/>
                <w:bCs w:val="0"/>
              </w:rPr>
            </w:pPr>
            <w:r w:rsidRPr="00BB63C3">
              <w:t>Page number(s)</w:t>
            </w:r>
          </w:p>
        </w:tc>
      </w:tr>
      <w:tr w:rsidR="00032435" w:rsidRPr="00D94AA6" w14:paraId="12D3B65B" w14:textId="7917FD20" w:rsidTr="00B638A5">
        <w:tc>
          <w:tcPr>
            <w:cnfStyle w:val="001000000000" w:firstRow="0" w:lastRow="0" w:firstColumn="1" w:lastColumn="0" w:oddVBand="0" w:evenVBand="0" w:oddHBand="0" w:evenHBand="0" w:firstRowFirstColumn="0" w:firstRowLastColumn="0" w:lastRowFirstColumn="0" w:lastRowLastColumn="0"/>
            <w:tcW w:w="775" w:type="pct"/>
          </w:tcPr>
          <w:p w14:paraId="7AE4BEF1" w14:textId="77777777" w:rsidR="00163B0B" w:rsidRPr="00D94AA6" w:rsidRDefault="00163B0B" w:rsidP="0045173F">
            <w:r>
              <w:t>s16E(2) item 1 of the PGPA Rule</w:t>
            </w:r>
          </w:p>
        </w:tc>
        <w:tc>
          <w:tcPr>
            <w:tcW w:w="1309" w:type="pct"/>
            <w:gridSpan w:val="2"/>
            <w:hideMark/>
          </w:tcPr>
          <w:p w14:paraId="347E21CE" w14:textId="77777777"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rPr>
                <w:b/>
                <w:bCs/>
              </w:rPr>
            </w:pPr>
            <w:r w:rsidRPr="00D94AA6">
              <w:rPr>
                <w:b/>
                <w:bCs/>
              </w:rPr>
              <w:t>Introduction</w:t>
            </w:r>
          </w:p>
        </w:tc>
        <w:tc>
          <w:tcPr>
            <w:tcW w:w="2237" w:type="pct"/>
            <w:hideMark/>
          </w:tcPr>
          <w:p w14:paraId="65E3B838" w14:textId="77777777"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pPr>
            <w:r w:rsidRPr="00D94AA6">
              <w:t>The following:</w:t>
            </w:r>
          </w:p>
          <w:p w14:paraId="6C1F3B1F" w14:textId="608286D6" w:rsidR="00163B0B" w:rsidRPr="00D94AA6" w:rsidRDefault="00163B0B" w:rsidP="008F738D">
            <w:pPr>
              <w:pStyle w:val="ListParagraph"/>
              <w:numPr>
                <w:ilvl w:val="0"/>
                <w:numId w:val="44"/>
              </w:numPr>
              <w:ind w:left="476" w:hanging="476"/>
              <w:cnfStyle w:val="000000000000" w:firstRow="0" w:lastRow="0" w:firstColumn="0" w:lastColumn="0" w:oddVBand="0" w:evenVBand="0" w:oddHBand="0" w:evenHBand="0" w:firstRowFirstColumn="0" w:firstRowLastColumn="0" w:lastRowFirstColumn="0" w:lastRowLastColumn="0"/>
            </w:pPr>
            <w:r w:rsidRPr="00D94AA6">
              <w:t xml:space="preserve">a statement that the plan is prepared for paragraph 35(1)(b) of the </w:t>
            </w:r>
            <w:proofErr w:type="gramStart"/>
            <w:r w:rsidRPr="00D94AA6">
              <w:t>Act;</w:t>
            </w:r>
            <w:proofErr w:type="gramEnd"/>
          </w:p>
          <w:p w14:paraId="052BFAFE" w14:textId="67200F40" w:rsidR="00163B0B" w:rsidRPr="00D94AA6" w:rsidRDefault="00163B0B" w:rsidP="008F738D">
            <w:pPr>
              <w:pStyle w:val="ListParagraph"/>
              <w:numPr>
                <w:ilvl w:val="0"/>
                <w:numId w:val="44"/>
              </w:numPr>
              <w:ind w:left="476" w:hanging="476"/>
              <w:cnfStyle w:val="000000000000" w:firstRow="0" w:lastRow="0" w:firstColumn="0" w:lastColumn="0" w:oddVBand="0" w:evenVBand="0" w:oddHBand="0" w:evenHBand="0" w:firstRowFirstColumn="0" w:firstRowLastColumn="0" w:lastRowFirstColumn="0" w:lastRowLastColumn="0"/>
            </w:pPr>
            <w:r w:rsidRPr="00D94AA6">
              <w:t xml:space="preserve">the reporting period for which the plan is </w:t>
            </w:r>
            <w:proofErr w:type="gramStart"/>
            <w:r w:rsidRPr="00D94AA6">
              <w:t>prepared;</w:t>
            </w:r>
            <w:proofErr w:type="gramEnd"/>
          </w:p>
          <w:p w14:paraId="034896F4" w14:textId="59AF923E" w:rsidR="00163B0B" w:rsidRPr="00D94AA6" w:rsidRDefault="00163B0B" w:rsidP="008F738D">
            <w:pPr>
              <w:pStyle w:val="ListParagraph"/>
              <w:numPr>
                <w:ilvl w:val="0"/>
                <w:numId w:val="44"/>
              </w:numPr>
              <w:ind w:left="476" w:hanging="476"/>
              <w:cnfStyle w:val="000000000000" w:firstRow="0" w:lastRow="0" w:firstColumn="0" w:lastColumn="0" w:oddVBand="0" w:evenVBand="0" w:oddHBand="0" w:evenHBand="0" w:firstRowFirstColumn="0" w:firstRowLastColumn="0" w:lastRowFirstColumn="0" w:lastRowLastColumn="0"/>
            </w:pPr>
            <w:r w:rsidRPr="00D94AA6">
              <w:t>the reporting periods covered by the plan.</w:t>
            </w:r>
          </w:p>
        </w:tc>
        <w:tc>
          <w:tcPr>
            <w:tcW w:w="678" w:type="pct"/>
          </w:tcPr>
          <w:p w14:paraId="2856A28C" w14:textId="2BF1D2E2"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sidR="00CE4B44">
              <w:rPr>
                <w:color w:val="FF0000"/>
              </w:rPr>
              <w:t>(s)</w:t>
            </w:r>
            <w:r w:rsidRPr="0009472D">
              <w:rPr>
                <w:color w:val="FF0000"/>
              </w:rPr>
              <w:t>]</w:t>
            </w:r>
          </w:p>
        </w:tc>
      </w:tr>
      <w:tr w:rsidR="00032435" w:rsidRPr="00D94AA6" w14:paraId="02DCC2B2" w14:textId="1EA69A52" w:rsidTr="00B638A5">
        <w:tc>
          <w:tcPr>
            <w:cnfStyle w:val="001000000000" w:firstRow="0" w:lastRow="0" w:firstColumn="1" w:lastColumn="0" w:oddVBand="0" w:evenVBand="0" w:oddHBand="0" w:evenHBand="0" w:firstRowFirstColumn="0" w:firstRowLastColumn="0" w:lastRowFirstColumn="0" w:lastRowLastColumn="0"/>
            <w:tcW w:w="775" w:type="pct"/>
          </w:tcPr>
          <w:p w14:paraId="5F077EE0" w14:textId="77777777" w:rsidR="00163B0B" w:rsidRPr="00D94AA6" w:rsidRDefault="00163B0B" w:rsidP="0045173F">
            <w:r>
              <w:t>s16E(2) item 2 of the PGPA Rule</w:t>
            </w:r>
          </w:p>
        </w:tc>
        <w:tc>
          <w:tcPr>
            <w:tcW w:w="1309" w:type="pct"/>
            <w:gridSpan w:val="2"/>
            <w:hideMark/>
          </w:tcPr>
          <w:p w14:paraId="3D9B4299" w14:textId="77777777"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rPr>
                <w:b/>
                <w:bCs/>
              </w:rPr>
            </w:pPr>
            <w:r w:rsidRPr="00D94AA6">
              <w:rPr>
                <w:b/>
                <w:bCs/>
              </w:rPr>
              <w:t>Purposes</w:t>
            </w:r>
          </w:p>
        </w:tc>
        <w:tc>
          <w:tcPr>
            <w:tcW w:w="2237" w:type="pct"/>
            <w:hideMark/>
          </w:tcPr>
          <w:p w14:paraId="0856BEA7" w14:textId="77777777"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pPr>
            <w:r w:rsidRPr="00D94AA6">
              <w:t>The purposes of the entity.</w:t>
            </w:r>
          </w:p>
        </w:tc>
        <w:tc>
          <w:tcPr>
            <w:tcW w:w="678" w:type="pct"/>
          </w:tcPr>
          <w:p w14:paraId="787AFDDF" w14:textId="4A833DEC"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sidR="00BC65C6">
              <w:rPr>
                <w:color w:val="FF0000"/>
              </w:rPr>
              <w:t>(s)</w:t>
            </w:r>
            <w:r w:rsidRPr="0009472D">
              <w:rPr>
                <w:color w:val="FF0000"/>
              </w:rPr>
              <w:t>]</w:t>
            </w:r>
          </w:p>
        </w:tc>
      </w:tr>
      <w:tr w:rsidR="00032435" w:rsidRPr="00D94AA6" w14:paraId="3BCB22C0" w14:textId="216A5C29" w:rsidTr="00B638A5">
        <w:tc>
          <w:tcPr>
            <w:cnfStyle w:val="001000000000" w:firstRow="0" w:lastRow="0" w:firstColumn="1" w:lastColumn="0" w:oddVBand="0" w:evenVBand="0" w:oddHBand="0" w:evenHBand="0" w:firstRowFirstColumn="0" w:firstRowLastColumn="0" w:lastRowFirstColumn="0" w:lastRowLastColumn="0"/>
            <w:tcW w:w="775" w:type="pct"/>
          </w:tcPr>
          <w:p w14:paraId="6A25D8B7" w14:textId="77777777" w:rsidR="00163B0B" w:rsidRPr="00D94AA6" w:rsidRDefault="00163B0B" w:rsidP="0045173F">
            <w:r>
              <w:t>s16E(2) item 3 of the PGPA Rule</w:t>
            </w:r>
          </w:p>
        </w:tc>
        <w:tc>
          <w:tcPr>
            <w:tcW w:w="1309" w:type="pct"/>
            <w:gridSpan w:val="2"/>
            <w:hideMark/>
          </w:tcPr>
          <w:p w14:paraId="48F7CB36" w14:textId="77777777"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rPr>
                <w:b/>
                <w:bCs/>
              </w:rPr>
            </w:pPr>
            <w:r w:rsidRPr="00D94AA6">
              <w:rPr>
                <w:b/>
                <w:bCs/>
              </w:rPr>
              <w:t>Key activities</w:t>
            </w:r>
          </w:p>
        </w:tc>
        <w:tc>
          <w:tcPr>
            <w:tcW w:w="2237" w:type="pct"/>
            <w:hideMark/>
          </w:tcPr>
          <w:p w14:paraId="653BA238" w14:textId="77777777"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pPr>
            <w:r w:rsidRPr="00D94AA6">
              <w:t>For the entire period covered by the plan, the key activities that the entity will undertake in order to achieve its purposes.</w:t>
            </w:r>
          </w:p>
        </w:tc>
        <w:tc>
          <w:tcPr>
            <w:tcW w:w="678" w:type="pct"/>
          </w:tcPr>
          <w:p w14:paraId="085E4606" w14:textId="6BAD4C68" w:rsidR="00163B0B" w:rsidRPr="00D94AA6" w:rsidRDefault="00BC65C6"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Pr>
                <w:color w:val="FF0000"/>
              </w:rPr>
              <w:t>(s)</w:t>
            </w:r>
            <w:r w:rsidRPr="0009472D">
              <w:rPr>
                <w:color w:val="FF0000"/>
              </w:rPr>
              <w:t>]</w:t>
            </w:r>
          </w:p>
        </w:tc>
      </w:tr>
      <w:tr w:rsidR="00032435" w:rsidRPr="00D94AA6" w14:paraId="53DA54EA" w14:textId="23B0FF57" w:rsidTr="00B638A5">
        <w:tc>
          <w:tcPr>
            <w:cnfStyle w:val="001000000000" w:firstRow="0" w:lastRow="0" w:firstColumn="1" w:lastColumn="0" w:oddVBand="0" w:evenVBand="0" w:oddHBand="0" w:evenHBand="0" w:firstRowFirstColumn="0" w:firstRowLastColumn="0" w:lastRowFirstColumn="0" w:lastRowLastColumn="0"/>
            <w:tcW w:w="775" w:type="pct"/>
          </w:tcPr>
          <w:p w14:paraId="7B00E282" w14:textId="77777777" w:rsidR="00163B0B" w:rsidRPr="00D94AA6" w:rsidRDefault="00163B0B" w:rsidP="0045173F">
            <w:r>
              <w:t>s16E(2) item 4 of the PGPA Rule</w:t>
            </w:r>
          </w:p>
        </w:tc>
        <w:tc>
          <w:tcPr>
            <w:tcW w:w="1309" w:type="pct"/>
            <w:gridSpan w:val="2"/>
            <w:hideMark/>
          </w:tcPr>
          <w:p w14:paraId="6BFE8F5B" w14:textId="77777777"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rPr>
                <w:b/>
                <w:bCs/>
              </w:rPr>
            </w:pPr>
            <w:r w:rsidRPr="00D94AA6">
              <w:rPr>
                <w:b/>
                <w:bCs/>
              </w:rPr>
              <w:t>Operating context</w:t>
            </w:r>
          </w:p>
        </w:tc>
        <w:tc>
          <w:tcPr>
            <w:tcW w:w="2237" w:type="pct"/>
            <w:hideMark/>
          </w:tcPr>
          <w:p w14:paraId="1FCE9943" w14:textId="77777777" w:rsidR="00163B0B" w:rsidRPr="00D94AA6" w:rsidRDefault="00163B0B" w:rsidP="0045173F">
            <w:pPr>
              <w:cnfStyle w:val="000000000000" w:firstRow="0" w:lastRow="0" w:firstColumn="0" w:lastColumn="0" w:oddVBand="0" w:evenVBand="0" w:oddHBand="0" w:evenHBand="0" w:firstRowFirstColumn="0" w:firstRowLastColumn="0" w:lastRowFirstColumn="0" w:lastRowLastColumn="0"/>
            </w:pPr>
            <w:r w:rsidRPr="00D94AA6">
              <w:t>For the entire period covered by the plan, the following:</w:t>
            </w:r>
          </w:p>
        </w:tc>
        <w:tc>
          <w:tcPr>
            <w:tcW w:w="678" w:type="pct"/>
          </w:tcPr>
          <w:p w14:paraId="5840780F" w14:textId="5E619606" w:rsidR="00163B0B" w:rsidRPr="00D94AA6" w:rsidRDefault="00BC65C6"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Pr>
                <w:color w:val="FF0000"/>
              </w:rPr>
              <w:t>(s)</w:t>
            </w:r>
            <w:r w:rsidRPr="0009472D">
              <w:rPr>
                <w:color w:val="FF0000"/>
              </w:rPr>
              <w:t>]</w:t>
            </w:r>
          </w:p>
        </w:tc>
      </w:tr>
      <w:tr w:rsidR="00032435" w14:paraId="07CFD7C5" w14:textId="3C4AADEB" w:rsidTr="00B638A5">
        <w:tc>
          <w:tcPr>
            <w:cnfStyle w:val="001000000000" w:firstRow="0" w:lastRow="0" w:firstColumn="1" w:lastColumn="0" w:oddVBand="0" w:evenVBand="0" w:oddHBand="0" w:evenHBand="0" w:firstRowFirstColumn="0" w:firstRowLastColumn="0" w:lastRowFirstColumn="0" w:lastRowLastColumn="0"/>
            <w:tcW w:w="775" w:type="pct"/>
          </w:tcPr>
          <w:p w14:paraId="79F869F9" w14:textId="77777777" w:rsidR="000470D4" w:rsidRDefault="000470D4" w:rsidP="0045173F">
            <w:r>
              <w:t>s16E(2) item 4(a) of the PGPA Rule</w:t>
            </w:r>
          </w:p>
        </w:tc>
        <w:tc>
          <w:tcPr>
            <w:tcW w:w="381" w:type="pct"/>
          </w:tcPr>
          <w:p w14:paraId="17BA2F76" w14:textId="51FF1BB1"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p>
        </w:tc>
        <w:tc>
          <w:tcPr>
            <w:tcW w:w="928" w:type="pct"/>
          </w:tcPr>
          <w:p w14:paraId="4A0674E9" w14:textId="42D63F1A"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r>
              <w:rPr>
                <w:b/>
                <w:bCs/>
              </w:rPr>
              <w:t>Environment</w:t>
            </w:r>
          </w:p>
        </w:tc>
        <w:tc>
          <w:tcPr>
            <w:tcW w:w="2237" w:type="pct"/>
          </w:tcPr>
          <w:p w14:paraId="011E7089" w14:textId="394348B7" w:rsidR="000470D4" w:rsidRDefault="000470D4" w:rsidP="00535CE3">
            <w:pPr>
              <w:pStyle w:val="ListParagraph"/>
              <w:numPr>
                <w:ilvl w:val="0"/>
                <w:numId w:val="42"/>
              </w:numPr>
              <w:ind w:left="476" w:hanging="476"/>
              <w:cnfStyle w:val="000000000000" w:firstRow="0" w:lastRow="0" w:firstColumn="0" w:lastColumn="0" w:oddVBand="0" w:evenVBand="0" w:oddHBand="0" w:evenHBand="0" w:firstRowFirstColumn="0" w:firstRowLastColumn="0" w:lastRowFirstColumn="0" w:lastRowLastColumn="0"/>
            </w:pPr>
            <w:r w:rsidRPr="00D94AA6">
              <w:t>the environment in which the entity will operate;</w:t>
            </w:r>
          </w:p>
        </w:tc>
        <w:tc>
          <w:tcPr>
            <w:tcW w:w="678" w:type="pct"/>
          </w:tcPr>
          <w:p w14:paraId="17FEDB61" w14:textId="3B489F03" w:rsidR="000470D4" w:rsidRPr="00D94AA6" w:rsidRDefault="00BC65C6"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Pr>
                <w:color w:val="FF0000"/>
              </w:rPr>
              <w:t>(s)</w:t>
            </w:r>
            <w:r w:rsidRPr="0009472D">
              <w:rPr>
                <w:color w:val="FF0000"/>
              </w:rPr>
              <w:t>]</w:t>
            </w:r>
          </w:p>
        </w:tc>
      </w:tr>
      <w:tr w:rsidR="00032435" w14:paraId="16F65ACD" w14:textId="2732C4E6" w:rsidTr="00B638A5">
        <w:tc>
          <w:tcPr>
            <w:cnfStyle w:val="001000000000" w:firstRow="0" w:lastRow="0" w:firstColumn="1" w:lastColumn="0" w:oddVBand="0" w:evenVBand="0" w:oddHBand="0" w:evenHBand="0" w:firstRowFirstColumn="0" w:firstRowLastColumn="0" w:lastRowFirstColumn="0" w:lastRowLastColumn="0"/>
            <w:tcW w:w="775" w:type="pct"/>
          </w:tcPr>
          <w:p w14:paraId="4B95432F" w14:textId="77777777" w:rsidR="000470D4" w:rsidRDefault="000470D4" w:rsidP="0045173F">
            <w:r>
              <w:lastRenderedPageBreak/>
              <w:t>16E(2) item 4(b) of the PGPA Rule</w:t>
            </w:r>
          </w:p>
        </w:tc>
        <w:tc>
          <w:tcPr>
            <w:tcW w:w="381" w:type="pct"/>
          </w:tcPr>
          <w:p w14:paraId="4DE106F7" w14:textId="1CBFBF3B"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p>
        </w:tc>
        <w:tc>
          <w:tcPr>
            <w:tcW w:w="928" w:type="pct"/>
          </w:tcPr>
          <w:p w14:paraId="383F4445" w14:textId="0317EC44"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r>
              <w:rPr>
                <w:b/>
                <w:bCs/>
              </w:rPr>
              <w:t>Capability</w:t>
            </w:r>
          </w:p>
        </w:tc>
        <w:tc>
          <w:tcPr>
            <w:tcW w:w="2237" w:type="pct"/>
          </w:tcPr>
          <w:p w14:paraId="7BF8E857" w14:textId="26D1CF7B" w:rsidR="000470D4" w:rsidRDefault="000470D4" w:rsidP="00535CE3">
            <w:pPr>
              <w:pStyle w:val="ListParagraph"/>
              <w:numPr>
                <w:ilvl w:val="0"/>
                <w:numId w:val="42"/>
              </w:numPr>
              <w:ind w:left="476" w:hanging="476"/>
              <w:cnfStyle w:val="000000000000" w:firstRow="0" w:lastRow="0" w:firstColumn="0" w:lastColumn="0" w:oddVBand="0" w:evenVBand="0" w:oddHBand="0" w:evenHBand="0" w:firstRowFirstColumn="0" w:firstRowLastColumn="0" w:lastRowFirstColumn="0" w:lastRowLastColumn="0"/>
            </w:pPr>
            <w:r w:rsidRPr="00D94AA6">
              <w:t>the strategies and plans the entity will implement to have the capability it needs to undertake its key activities and achieve its purposes;</w:t>
            </w:r>
          </w:p>
        </w:tc>
        <w:tc>
          <w:tcPr>
            <w:tcW w:w="678" w:type="pct"/>
          </w:tcPr>
          <w:p w14:paraId="61B868EB" w14:textId="0AB80E2E" w:rsidR="000470D4" w:rsidRPr="00D94AA6" w:rsidRDefault="00BC65C6"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Pr>
                <w:color w:val="FF0000"/>
              </w:rPr>
              <w:t>(s)</w:t>
            </w:r>
            <w:r w:rsidRPr="0009472D">
              <w:rPr>
                <w:color w:val="FF0000"/>
              </w:rPr>
              <w:t>]</w:t>
            </w:r>
          </w:p>
        </w:tc>
      </w:tr>
      <w:tr w:rsidR="00032435" w14:paraId="23BEC9A8" w14:textId="7A9DF681" w:rsidTr="00B638A5">
        <w:tc>
          <w:tcPr>
            <w:cnfStyle w:val="001000000000" w:firstRow="0" w:lastRow="0" w:firstColumn="1" w:lastColumn="0" w:oddVBand="0" w:evenVBand="0" w:oddHBand="0" w:evenHBand="0" w:firstRowFirstColumn="0" w:firstRowLastColumn="0" w:lastRowFirstColumn="0" w:lastRowLastColumn="0"/>
            <w:tcW w:w="775" w:type="pct"/>
          </w:tcPr>
          <w:p w14:paraId="0406346E" w14:textId="77777777" w:rsidR="000470D4" w:rsidRDefault="000470D4" w:rsidP="0045173F">
            <w:r>
              <w:t>s16E(2) item 4(c) of the PGPA Rule</w:t>
            </w:r>
          </w:p>
        </w:tc>
        <w:tc>
          <w:tcPr>
            <w:tcW w:w="381" w:type="pct"/>
          </w:tcPr>
          <w:p w14:paraId="4B23F63E" w14:textId="3D92CF30"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p>
        </w:tc>
        <w:tc>
          <w:tcPr>
            <w:tcW w:w="928" w:type="pct"/>
          </w:tcPr>
          <w:p w14:paraId="7D161E26" w14:textId="442339EE"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r>
              <w:rPr>
                <w:b/>
                <w:bCs/>
              </w:rPr>
              <w:t>Risk</w:t>
            </w:r>
          </w:p>
        </w:tc>
        <w:tc>
          <w:tcPr>
            <w:tcW w:w="2237" w:type="pct"/>
          </w:tcPr>
          <w:p w14:paraId="2268A641" w14:textId="2E8DEBD1" w:rsidR="000470D4" w:rsidRDefault="000470D4" w:rsidP="00535CE3">
            <w:pPr>
              <w:pStyle w:val="ListParagraph"/>
              <w:numPr>
                <w:ilvl w:val="0"/>
                <w:numId w:val="42"/>
              </w:numPr>
              <w:ind w:left="476" w:hanging="476"/>
              <w:cnfStyle w:val="000000000000" w:firstRow="0" w:lastRow="0" w:firstColumn="0" w:lastColumn="0" w:oddVBand="0" w:evenVBand="0" w:oddHBand="0" w:evenHBand="0" w:firstRowFirstColumn="0" w:firstRowLastColumn="0" w:lastRowFirstColumn="0" w:lastRowLastColumn="0"/>
            </w:pPr>
            <w:r w:rsidRPr="00D94AA6">
              <w:t>a summary of the risk oversight and management systems of the entity, and the key risks that the entity will manage and how those risks will be managed;</w:t>
            </w:r>
          </w:p>
        </w:tc>
        <w:tc>
          <w:tcPr>
            <w:tcW w:w="678" w:type="pct"/>
          </w:tcPr>
          <w:p w14:paraId="1906ABBA" w14:textId="1A10E84D" w:rsidR="000470D4" w:rsidRPr="00D94AA6" w:rsidRDefault="00BC65C6"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Pr>
                <w:color w:val="FF0000"/>
              </w:rPr>
              <w:t>(s)</w:t>
            </w:r>
            <w:r w:rsidRPr="0009472D">
              <w:rPr>
                <w:color w:val="FF0000"/>
              </w:rPr>
              <w:t>]</w:t>
            </w:r>
          </w:p>
        </w:tc>
      </w:tr>
      <w:tr w:rsidR="00032435" w14:paraId="223F7B0E" w14:textId="2FF6B199" w:rsidTr="00B638A5">
        <w:tc>
          <w:tcPr>
            <w:cnfStyle w:val="001000000000" w:firstRow="0" w:lastRow="0" w:firstColumn="1" w:lastColumn="0" w:oddVBand="0" w:evenVBand="0" w:oddHBand="0" w:evenHBand="0" w:firstRowFirstColumn="0" w:firstRowLastColumn="0" w:lastRowFirstColumn="0" w:lastRowLastColumn="0"/>
            <w:tcW w:w="775" w:type="pct"/>
          </w:tcPr>
          <w:p w14:paraId="694AF4CA" w14:textId="77777777" w:rsidR="000470D4" w:rsidRDefault="000470D4" w:rsidP="0045173F">
            <w:r>
              <w:t>s16E(2) item 4(d) of the PGPA Rule</w:t>
            </w:r>
          </w:p>
        </w:tc>
        <w:tc>
          <w:tcPr>
            <w:tcW w:w="381" w:type="pct"/>
          </w:tcPr>
          <w:p w14:paraId="7A8A5329" w14:textId="31D57791"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p>
        </w:tc>
        <w:tc>
          <w:tcPr>
            <w:tcW w:w="928" w:type="pct"/>
          </w:tcPr>
          <w:p w14:paraId="7B9DE383" w14:textId="6558BA15"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r>
              <w:rPr>
                <w:b/>
                <w:bCs/>
              </w:rPr>
              <w:t>Cooperation</w:t>
            </w:r>
          </w:p>
        </w:tc>
        <w:tc>
          <w:tcPr>
            <w:tcW w:w="2237" w:type="pct"/>
          </w:tcPr>
          <w:p w14:paraId="4AE73094" w14:textId="3753233C" w:rsidR="000470D4" w:rsidRDefault="000470D4" w:rsidP="00535CE3">
            <w:pPr>
              <w:pStyle w:val="ListParagraph"/>
              <w:numPr>
                <w:ilvl w:val="0"/>
                <w:numId w:val="42"/>
              </w:numPr>
              <w:ind w:left="476" w:hanging="476"/>
              <w:cnfStyle w:val="000000000000" w:firstRow="0" w:lastRow="0" w:firstColumn="0" w:lastColumn="0" w:oddVBand="0" w:evenVBand="0" w:oddHBand="0" w:evenHBand="0" w:firstRowFirstColumn="0" w:firstRowLastColumn="0" w:lastRowFirstColumn="0" w:lastRowLastColumn="0"/>
            </w:pPr>
            <w:r w:rsidRPr="00D94AA6">
              <w:t>details of any organisation or body that will make a significant contribution towards achieving the entity’s purposes through cooperation with the entity, including how that cooperation will help achieve those purposes;</w:t>
            </w:r>
          </w:p>
        </w:tc>
        <w:tc>
          <w:tcPr>
            <w:tcW w:w="678" w:type="pct"/>
          </w:tcPr>
          <w:p w14:paraId="260808CF" w14:textId="33D18255" w:rsidR="000470D4" w:rsidRPr="00D94AA6" w:rsidRDefault="00BC65C6"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Pr>
                <w:color w:val="FF0000"/>
              </w:rPr>
              <w:t>(s)</w:t>
            </w:r>
            <w:r w:rsidRPr="0009472D">
              <w:rPr>
                <w:color w:val="FF0000"/>
              </w:rPr>
              <w:t>]</w:t>
            </w:r>
          </w:p>
        </w:tc>
      </w:tr>
      <w:tr w:rsidR="00032435" w14:paraId="44F3F316" w14:textId="1D46B8F4" w:rsidTr="00B638A5">
        <w:tc>
          <w:tcPr>
            <w:cnfStyle w:val="001000000000" w:firstRow="0" w:lastRow="0" w:firstColumn="1" w:lastColumn="0" w:oddVBand="0" w:evenVBand="0" w:oddHBand="0" w:evenHBand="0" w:firstRowFirstColumn="0" w:firstRowLastColumn="0" w:lastRowFirstColumn="0" w:lastRowLastColumn="0"/>
            <w:tcW w:w="775" w:type="pct"/>
          </w:tcPr>
          <w:p w14:paraId="78608107" w14:textId="77777777" w:rsidR="000470D4" w:rsidRDefault="000470D4" w:rsidP="0045173F">
            <w:r>
              <w:t>s16E(2) item 4(e) of the PGPA Rule</w:t>
            </w:r>
          </w:p>
        </w:tc>
        <w:tc>
          <w:tcPr>
            <w:tcW w:w="381" w:type="pct"/>
          </w:tcPr>
          <w:p w14:paraId="27E0088C" w14:textId="022B4430"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p>
        </w:tc>
        <w:tc>
          <w:tcPr>
            <w:tcW w:w="928" w:type="pct"/>
          </w:tcPr>
          <w:p w14:paraId="2942EB8C" w14:textId="50E39B89" w:rsidR="000470D4" w:rsidRPr="00F062B6" w:rsidRDefault="000470D4" w:rsidP="0045173F">
            <w:pPr>
              <w:cnfStyle w:val="000000000000" w:firstRow="0" w:lastRow="0" w:firstColumn="0" w:lastColumn="0" w:oddVBand="0" w:evenVBand="0" w:oddHBand="0" w:evenHBand="0" w:firstRowFirstColumn="0" w:firstRowLastColumn="0" w:lastRowFirstColumn="0" w:lastRowLastColumn="0"/>
              <w:rPr>
                <w:b/>
                <w:bCs/>
              </w:rPr>
            </w:pPr>
            <w:r>
              <w:rPr>
                <w:b/>
                <w:bCs/>
              </w:rPr>
              <w:t>Subsidiaries</w:t>
            </w:r>
          </w:p>
        </w:tc>
        <w:tc>
          <w:tcPr>
            <w:tcW w:w="2237" w:type="pct"/>
          </w:tcPr>
          <w:p w14:paraId="190DE417" w14:textId="2E50C2DE" w:rsidR="000470D4" w:rsidRDefault="000470D4" w:rsidP="00535CE3">
            <w:pPr>
              <w:pStyle w:val="ListParagraph"/>
              <w:numPr>
                <w:ilvl w:val="0"/>
                <w:numId w:val="42"/>
              </w:numPr>
              <w:ind w:left="476" w:hanging="476"/>
              <w:cnfStyle w:val="000000000000" w:firstRow="0" w:lastRow="0" w:firstColumn="0" w:lastColumn="0" w:oddVBand="0" w:evenVBand="0" w:oddHBand="0" w:evenHBand="0" w:firstRowFirstColumn="0" w:firstRowLastColumn="0" w:lastRowFirstColumn="0" w:lastRowLastColumn="0"/>
            </w:pPr>
            <w:r w:rsidRPr="00D94AA6">
              <w:t>how any subsidiary of the entity will contribute to achieving the entity’s purposes.</w:t>
            </w:r>
          </w:p>
        </w:tc>
        <w:tc>
          <w:tcPr>
            <w:tcW w:w="678" w:type="pct"/>
          </w:tcPr>
          <w:p w14:paraId="3D32349E" w14:textId="167C5F32" w:rsidR="000470D4" w:rsidRPr="00D94AA6" w:rsidRDefault="00BC65C6"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Pr>
                <w:color w:val="FF0000"/>
              </w:rPr>
              <w:t>(s)</w:t>
            </w:r>
            <w:r w:rsidRPr="0009472D">
              <w:rPr>
                <w:color w:val="FF0000"/>
              </w:rPr>
              <w:t>]</w:t>
            </w:r>
          </w:p>
        </w:tc>
      </w:tr>
      <w:tr w:rsidR="00032435" w14:paraId="5D9C4162" w14:textId="4A197248" w:rsidTr="00B638A5">
        <w:tc>
          <w:tcPr>
            <w:cnfStyle w:val="001000000000" w:firstRow="0" w:lastRow="0" w:firstColumn="1" w:lastColumn="0" w:oddVBand="0" w:evenVBand="0" w:oddHBand="0" w:evenHBand="0" w:firstRowFirstColumn="0" w:firstRowLastColumn="0" w:lastRowFirstColumn="0" w:lastRowLastColumn="0"/>
            <w:tcW w:w="775" w:type="pct"/>
          </w:tcPr>
          <w:p w14:paraId="5DC17DB0" w14:textId="77777777" w:rsidR="00163B0B" w:rsidRDefault="00163B0B" w:rsidP="0045173F">
            <w:r>
              <w:t>s16E(2) item 5 of the PGPA Rule</w:t>
            </w:r>
          </w:p>
        </w:tc>
        <w:tc>
          <w:tcPr>
            <w:tcW w:w="1309" w:type="pct"/>
            <w:gridSpan w:val="2"/>
            <w:hideMark/>
          </w:tcPr>
          <w:p w14:paraId="62FFBBF3" w14:textId="77777777" w:rsidR="00163B0B" w:rsidRPr="00F062B6" w:rsidRDefault="00163B0B" w:rsidP="0045173F">
            <w:pPr>
              <w:cnfStyle w:val="000000000000" w:firstRow="0" w:lastRow="0" w:firstColumn="0" w:lastColumn="0" w:oddVBand="0" w:evenVBand="0" w:oddHBand="0" w:evenHBand="0" w:firstRowFirstColumn="0" w:firstRowLastColumn="0" w:lastRowFirstColumn="0" w:lastRowLastColumn="0"/>
              <w:rPr>
                <w:b/>
                <w:bCs/>
              </w:rPr>
            </w:pPr>
            <w:r w:rsidRPr="00F062B6">
              <w:rPr>
                <w:b/>
                <w:bCs/>
              </w:rPr>
              <w:t>Performance</w:t>
            </w:r>
          </w:p>
        </w:tc>
        <w:tc>
          <w:tcPr>
            <w:tcW w:w="2237" w:type="pct"/>
            <w:hideMark/>
          </w:tcPr>
          <w:p w14:paraId="050F66B9" w14:textId="77777777" w:rsidR="00163B0B" w:rsidRDefault="00163B0B" w:rsidP="0045173F">
            <w:pPr>
              <w:cnfStyle w:val="000000000000" w:firstRow="0" w:lastRow="0" w:firstColumn="0" w:lastColumn="0" w:oddVBand="0" w:evenVBand="0" w:oddHBand="0" w:evenHBand="0" w:firstRowFirstColumn="0" w:firstRowLastColumn="0" w:lastRowFirstColumn="0" w:lastRowLastColumn="0"/>
            </w:pPr>
            <w:r>
              <w:t>For each reporting period covered by the plan, details of how the entity’s performance in achieving the entity’s purposes will be measured and assessed through:</w:t>
            </w:r>
          </w:p>
          <w:p w14:paraId="0FB892D5" w14:textId="36E5B3A5" w:rsidR="00163B0B" w:rsidRDefault="00163B0B" w:rsidP="00B9649A">
            <w:pPr>
              <w:pStyle w:val="ListParagraph"/>
              <w:numPr>
                <w:ilvl w:val="0"/>
                <w:numId w:val="43"/>
              </w:numPr>
              <w:ind w:left="476" w:hanging="476"/>
              <w:cnfStyle w:val="000000000000" w:firstRow="0" w:lastRow="0" w:firstColumn="0" w:lastColumn="0" w:oddVBand="0" w:evenVBand="0" w:oddHBand="0" w:evenHBand="0" w:firstRowFirstColumn="0" w:firstRowLastColumn="0" w:lastRowFirstColumn="0" w:lastRowLastColumn="0"/>
            </w:pPr>
            <w:r>
              <w:t>specified performance measures for the entity that meet the requirements of section 16EA; and</w:t>
            </w:r>
          </w:p>
          <w:p w14:paraId="07DA5284" w14:textId="566EC631" w:rsidR="00163B0B" w:rsidRDefault="00163B0B" w:rsidP="00B9649A">
            <w:pPr>
              <w:pStyle w:val="ListParagraph"/>
              <w:numPr>
                <w:ilvl w:val="0"/>
                <w:numId w:val="43"/>
              </w:numPr>
              <w:ind w:left="476" w:hanging="476"/>
              <w:cnfStyle w:val="000000000000" w:firstRow="0" w:lastRow="0" w:firstColumn="0" w:lastColumn="0" w:oddVBand="0" w:evenVBand="0" w:oddHBand="0" w:evenHBand="0" w:firstRowFirstColumn="0" w:firstRowLastColumn="0" w:lastRowFirstColumn="0" w:lastRowLastColumn="0"/>
            </w:pPr>
            <w:r>
              <w:t>specified targets for each of those performance measures for which it is reasonably practicable to set a target.</w:t>
            </w:r>
          </w:p>
        </w:tc>
        <w:tc>
          <w:tcPr>
            <w:tcW w:w="678" w:type="pct"/>
          </w:tcPr>
          <w:p w14:paraId="4D4208AD" w14:textId="4E0EAC48" w:rsidR="00163B0B" w:rsidRDefault="00BC65C6" w:rsidP="0045173F">
            <w:pPr>
              <w:cnfStyle w:val="000000000000" w:firstRow="0" w:lastRow="0" w:firstColumn="0" w:lastColumn="0" w:oddVBand="0" w:evenVBand="0" w:oddHBand="0" w:evenHBand="0" w:firstRowFirstColumn="0" w:firstRowLastColumn="0" w:lastRowFirstColumn="0" w:lastRowLastColumn="0"/>
            </w:pPr>
            <w:r w:rsidRPr="0009472D">
              <w:rPr>
                <w:color w:val="FF0000"/>
              </w:rPr>
              <w:t>[page number</w:t>
            </w:r>
            <w:r>
              <w:rPr>
                <w:color w:val="FF0000"/>
              </w:rPr>
              <w:t>(s)</w:t>
            </w:r>
            <w:r w:rsidRPr="0009472D">
              <w:rPr>
                <w:color w:val="FF0000"/>
              </w:rPr>
              <w:t>]</w:t>
            </w:r>
          </w:p>
        </w:tc>
      </w:tr>
    </w:tbl>
    <w:p w14:paraId="2254A00F" w14:textId="77777777" w:rsidR="00163B0B" w:rsidRDefault="00163B0B" w:rsidP="00B64011"/>
    <w:sectPr w:rsidR="00163B0B" w:rsidSect="0090309A">
      <w:headerReference w:type="default" r:id="rId38"/>
      <w:footerReference w:type="default" r:id="rId39"/>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B615" w14:textId="77777777" w:rsidR="0010282A" w:rsidRDefault="0010282A" w:rsidP="00EF4574">
      <w:pPr>
        <w:spacing w:before="0" w:after="0" w:line="240" w:lineRule="auto"/>
      </w:pPr>
      <w:r>
        <w:separator/>
      </w:r>
    </w:p>
    <w:p w14:paraId="63133418" w14:textId="77777777" w:rsidR="0010282A" w:rsidRDefault="0010282A"/>
  </w:endnote>
  <w:endnote w:type="continuationSeparator" w:id="0">
    <w:p w14:paraId="283412F2" w14:textId="77777777" w:rsidR="0010282A" w:rsidRDefault="0010282A" w:rsidP="00EF4574">
      <w:pPr>
        <w:spacing w:before="0" w:after="0" w:line="240" w:lineRule="auto"/>
      </w:pPr>
      <w:r>
        <w:continuationSeparator/>
      </w:r>
    </w:p>
    <w:p w14:paraId="70C79611" w14:textId="77777777" w:rsidR="0010282A" w:rsidRDefault="00102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3E2B" w14:textId="77777777" w:rsidR="00163B0B" w:rsidRDefault="00163B0B">
    <w:pPr>
      <w:pStyle w:val="Footer"/>
    </w:pPr>
  </w:p>
  <w:sdt>
    <w:sdtPr>
      <w:id w:val="589810826"/>
      <w:docPartObj>
        <w:docPartGallery w:val="Page Numbers (Bottom of Page)"/>
        <w:docPartUnique/>
      </w:docPartObj>
    </w:sdtPr>
    <w:sdtEndPr/>
    <w:sdtContent>
      <w:p w14:paraId="1EEC00E2" w14:textId="11B92507" w:rsidR="00016E22" w:rsidRDefault="00016E22" w:rsidP="00016E22">
        <w:pPr>
          <w:pStyle w:val="Footerstyle"/>
          <w:jc w:val="right"/>
          <w:rPr>
            <w:sz w:val="22"/>
          </w:rPr>
        </w:pPr>
        <w:r>
          <w:t xml:space="preserve">Page | </w:t>
        </w:r>
        <w:r>
          <w:rPr>
            <w:noProof w:val="0"/>
          </w:rPr>
          <w:fldChar w:fldCharType="begin"/>
        </w:r>
        <w:r>
          <w:instrText xml:space="preserve"> PAGE   \* MERGEFORMAT </w:instrText>
        </w:r>
        <w:r>
          <w:rPr>
            <w:noProof w:val="0"/>
          </w:rPr>
          <w:fldChar w:fldCharType="separate"/>
        </w:r>
        <w:r w:rsidR="00765510">
          <w:t>1</w:t>
        </w:r>
        <w:r>
          <w:fldChar w:fldCharType="end"/>
        </w:r>
      </w:p>
    </w:sdtContent>
  </w:sdt>
  <w:p w14:paraId="2E4386C9" w14:textId="5CEE2E9F" w:rsidR="005D3E0C" w:rsidRPr="00163B0B" w:rsidRDefault="005D3E0C" w:rsidP="004D6DF9">
    <w:pPr>
      <w:pStyle w:val="Footerstyle"/>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24E51" w14:textId="77777777" w:rsidR="0010282A" w:rsidRDefault="0010282A" w:rsidP="0020122A">
      <w:pPr>
        <w:pStyle w:val="FootnoteSeparator"/>
      </w:pPr>
    </w:p>
  </w:footnote>
  <w:footnote w:type="continuationSeparator" w:id="0">
    <w:p w14:paraId="1C5231D8" w14:textId="77777777" w:rsidR="0010282A" w:rsidRDefault="0010282A" w:rsidP="00EF4574">
      <w:pPr>
        <w:spacing w:before="0" w:after="0" w:line="240" w:lineRule="auto"/>
      </w:pPr>
      <w:r>
        <w:continuationSeparator/>
      </w:r>
    </w:p>
    <w:p w14:paraId="184EDE1F" w14:textId="77777777" w:rsidR="0010282A" w:rsidRDefault="00102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DFAD" w14:textId="4E61602C" w:rsidR="00EF4CE9" w:rsidRPr="00A42133" w:rsidRDefault="00A42133">
    <w:pPr>
      <w:pStyle w:val="Header"/>
      <w:rPr>
        <w:b/>
      </w:rPr>
    </w:pPr>
    <w:r w:rsidRPr="00A42133">
      <w:rPr>
        <w:b/>
        <w:bCs/>
      </w:rPr>
      <w:t xml:space="preserve">Corporate Plan Template: Commonwealth </w:t>
    </w:r>
    <w:r w:rsidR="00F62147">
      <w:rPr>
        <w:b/>
        <w:bCs/>
      </w:rPr>
      <w:t>Entity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3EA"/>
    <w:multiLevelType w:val="hybridMultilevel"/>
    <w:tmpl w:val="112C0F4C"/>
    <w:lvl w:ilvl="0" w:tplc="BB287EAA">
      <w:start w:val="1"/>
      <w:numFmt w:val="bullet"/>
      <w:lvlText w:val="­"/>
      <w:lvlJc w:val="left"/>
      <w:pPr>
        <w:ind w:left="1797" w:hanging="360"/>
      </w:pPr>
      <w:rPr>
        <w:rFonts w:ascii="Courier New" w:hAnsi="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 w15:restartNumberingAfterBreak="0">
    <w:nsid w:val="0604769A"/>
    <w:multiLevelType w:val="hybridMultilevel"/>
    <w:tmpl w:val="79E6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21A1B"/>
    <w:multiLevelType w:val="hybridMultilevel"/>
    <w:tmpl w:val="0E949554"/>
    <w:lvl w:ilvl="0" w:tplc="317E2B28">
      <w:numFmt w:val="bullet"/>
      <w:lvlText w:val=""/>
      <w:lvlJc w:val="left"/>
      <w:pPr>
        <w:ind w:left="1080" w:hanging="360"/>
      </w:pPr>
      <w:rPr>
        <w:rFonts w:ascii="Wingdings" w:eastAsiaTheme="minorEastAsia" w:hAnsi="Wingding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D707AF"/>
    <w:multiLevelType w:val="hybridMultilevel"/>
    <w:tmpl w:val="DDC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75EF5"/>
    <w:multiLevelType w:val="hybridMultilevel"/>
    <w:tmpl w:val="ADBA63E6"/>
    <w:lvl w:ilvl="0" w:tplc="140EB68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AEB16FD"/>
    <w:multiLevelType w:val="hybridMultilevel"/>
    <w:tmpl w:val="7D627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B545D"/>
    <w:multiLevelType w:val="hybridMultilevel"/>
    <w:tmpl w:val="725C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4C3BCB"/>
    <w:multiLevelType w:val="hybridMultilevel"/>
    <w:tmpl w:val="4F62BBEA"/>
    <w:lvl w:ilvl="0" w:tplc="FFFFFFFF">
      <w:start w:val="1"/>
      <w:numFmt w:val="bullet"/>
      <w:lvlText w:val=""/>
      <w:lvlJc w:val="left"/>
      <w:pPr>
        <w:ind w:left="360" w:hanging="360"/>
      </w:pPr>
      <w:rPr>
        <w:rFonts w:ascii="Symbol" w:hAnsi="Symbol" w:hint="default"/>
      </w:rPr>
    </w:lvl>
    <w:lvl w:ilvl="1" w:tplc="BB287EAA">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FCC3EFF"/>
    <w:multiLevelType w:val="hybridMultilevel"/>
    <w:tmpl w:val="ACA27452"/>
    <w:lvl w:ilvl="0" w:tplc="4BF2E7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0167AE"/>
    <w:multiLevelType w:val="multilevel"/>
    <w:tmpl w:val="9AD2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52F12"/>
    <w:multiLevelType w:val="hybridMultilevel"/>
    <w:tmpl w:val="25D8260C"/>
    <w:lvl w:ilvl="0" w:tplc="AB0C9834">
      <w:start w:val="1"/>
      <w:numFmt w:val="bullet"/>
      <w:pStyle w:val="AdviceBoxBullet"/>
      <w:lvlText w:val=""/>
      <w:lvlJc w:val="left"/>
      <w:pPr>
        <w:ind w:left="360" w:hanging="360"/>
      </w:pPr>
      <w:rPr>
        <w:rFonts w:ascii="Symbol" w:hAnsi="Symbol" w:hint="default"/>
      </w:rPr>
    </w:lvl>
    <w:lvl w:ilvl="1" w:tplc="FF34283C">
      <w:start w:val="1"/>
      <w:numFmt w:val="bullet"/>
      <w:pStyle w:val="AdviceBoxDash"/>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BE078C"/>
    <w:multiLevelType w:val="multilevel"/>
    <w:tmpl w:val="79BA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185C01"/>
    <w:multiLevelType w:val="hybridMultilevel"/>
    <w:tmpl w:val="3A7E5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D51365"/>
    <w:multiLevelType w:val="hybridMultilevel"/>
    <w:tmpl w:val="6FCEB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2A5CE4"/>
    <w:multiLevelType w:val="hybridMultilevel"/>
    <w:tmpl w:val="B39E58D8"/>
    <w:lvl w:ilvl="0" w:tplc="97589C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8A5B69"/>
    <w:multiLevelType w:val="hybridMultilevel"/>
    <w:tmpl w:val="3636430C"/>
    <w:lvl w:ilvl="0" w:tplc="97589C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7D3AA8"/>
    <w:multiLevelType w:val="hybridMultilevel"/>
    <w:tmpl w:val="E74A8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76315D"/>
    <w:multiLevelType w:val="hybridMultilevel"/>
    <w:tmpl w:val="CD22147E"/>
    <w:lvl w:ilvl="0" w:tplc="9034BC12">
      <w:start w:val="1"/>
      <w:numFmt w:val="bullet"/>
      <w:lvlText w:val=""/>
      <w:lvlJc w:val="left"/>
      <w:pPr>
        <w:ind w:left="720" w:hanging="360"/>
      </w:pPr>
      <w:rPr>
        <w:rFonts w:ascii="Symbol" w:hAnsi="Symbol" w:hint="default"/>
      </w:rPr>
    </w:lvl>
    <w:lvl w:ilvl="1" w:tplc="89FABAE6">
      <w:start w:val="1"/>
      <w:numFmt w:val="bullet"/>
      <w:lvlText w:val="o"/>
      <w:lvlJc w:val="left"/>
      <w:pPr>
        <w:ind w:left="1440" w:hanging="360"/>
      </w:pPr>
      <w:rPr>
        <w:rFonts w:ascii="Courier New" w:hAnsi="Courier New" w:hint="default"/>
      </w:rPr>
    </w:lvl>
    <w:lvl w:ilvl="2" w:tplc="A3546B0E">
      <w:start w:val="1"/>
      <w:numFmt w:val="bullet"/>
      <w:lvlText w:val=""/>
      <w:lvlJc w:val="left"/>
      <w:pPr>
        <w:ind w:left="2160" w:hanging="360"/>
      </w:pPr>
      <w:rPr>
        <w:rFonts w:ascii="Wingdings" w:hAnsi="Wingdings" w:hint="default"/>
      </w:rPr>
    </w:lvl>
    <w:lvl w:ilvl="3" w:tplc="876224BE">
      <w:start w:val="1"/>
      <w:numFmt w:val="bullet"/>
      <w:lvlText w:val=""/>
      <w:lvlJc w:val="left"/>
      <w:pPr>
        <w:ind w:left="2880" w:hanging="360"/>
      </w:pPr>
      <w:rPr>
        <w:rFonts w:ascii="Symbol" w:hAnsi="Symbol" w:hint="default"/>
      </w:rPr>
    </w:lvl>
    <w:lvl w:ilvl="4" w:tplc="F3582D70">
      <w:start w:val="1"/>
      <w:numFmt w:val="bullet"/>
      <w:lvlText w:val="o"/>
      <w:lvlJc w:val="left"/>
      <w:pPr>
        <w:ind w:left="3600" w:hanging="360"/>
      </w:pPr>
      <w:rPr>
        <w:rFonts w:ascii="Courier New" w:hAnsi="Courier New" w:hint="default"/>
      </w:rPr>
    </w:lvl>
    <w:lvl w:ilvl="5" w:tplc="7EB08E98">
      <w:start w:val="1"/>
      <w:numFmt w:val="bullet"/>
      <w:lvlText w:val=""/>
      <w:lvlJc w:val="left"/>
      <w:pPr>
        <w:ind w:left="4320" w:hanging="360"/>
      </w:pPr>
      <w:rPr>
        <w:rFonts w:ascii="Wingdings" w:hAnsi="Wingdings" w:hint="default"/>
      </w:rPr>
    </w:lvl>
    <w:lvl w:ilvl="6" w:tplc="DFA20E4A">
      <w:start w:val="1"/>
      <w:numFmt w:val="bullet"/>
      <w:lvlText w:val=""/>
      <w:lvlJc w:val="left"/>
      <w:pPr>
        <w:ind w:left="5040" w:hanging="360"/>
      </w:pPr>
      <w:rPr>
        <w:rFonts w:ascii="Symbol" w:hAnsi="Symbol" w:hint="default"/>
      </w:rPr>
    </w:lvl>
    <w:lvl w:ilvl="7" w:tplc="A7281CB6">
      <w:start w:val="1"/>
      <w:numFmt w:val="bullet"/>
      <w:lvlText w:val="o"/>
      <w:lvlJc w:val="left"/>
      <w:pPr>
        <w:ind w:left="5760" w:hanging="360"/>
      </w:pPr>
      <w:rPr>
        <w:rFonts w:ascii="Courier New" w:hAnsi="Courier New" w:hint="default"/>
      </w:rPr>
    </w:lvl>
    <w:lvl w:ilvl="8" w:tplc="DE32DC14">
      <w:start w:val="1"/>
      <w:numFmt w:val="bullet"/>
      <w:lvlText w:val=""/>
      <w:lvlJc w:val="left"/>
      <w:pPr>
        <w:ind w:left="6480" w:hanging="360"/>
      </w:pPr>
      <w:rPr>
        <w:rFonts w:ascii="Wingdings" w:hAnsi="Wingdings" w:hint="default"/>
      </w:rPr>
    </w:lvl>
  </w:abstractNum>
  <w:abstractNum w:abstractNumId="19" w15:restartNumberingAfterBreak="0">
    <w:nsid w:val="2634615B"/>
    <w:multiLevelType w:val="hybridMultilevel"/>
    <w:tmpl w:val="4C109896"/>
    <w:lvl w:ilvl="0" w:tplc="BB287EAA">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EDD1975"/>
    <w:multiLevelType w:val="hybridMultilevel"/>
    <w:tmpl w:val="68B45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FE79EB"/>
    <w:multiLevelType w:val="hybridMultilevel"/>
    <w:tmpl w:val="FBD4A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513394"/>
    <w:multiLevelType w:val="hybridMultilevel"/>
    <w:tmpl w:val="6DA48E8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D4D616D"/>
    <w:multiLevelType w:val="hybridMultilevel"/>
    <w:tmpl w:val="D652B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643AF5"/>
    <w:multiLevelType w:val="multilevel"/>
    <w:tmpl w:val="28FA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C55808"/>
    <w:multiLevelType w:val="hybridMultilevel"/>
    <w:tmpl w:val="D0002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0745571"/>
    <w:multiLevelType w:val="multilevel"/>
    <w:tmpl w:val="211C87B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94081B"/>
    <w:multiLevelType w:val="multilevel"/>
    <w:tmpl w:val="22DA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64BEF"/>
    <w:multiLevelType w:val="hybridMultilevel"/>
    <w:tmpl w:val="E90AC2EC"/>
    <w:lvl w:ilvl="0" w:tplc="BB287EAA">
      <w:start w:val="1"/>
      <w:numFmt w:val="bullet"/>
      <w:lvlText w:val="­"/>
      <w:lvlJc w:val="left"/>
      <w:pPr>
        <w:ind w:left="2880" w:hanging="360"/>
      </w:pPr>
      <w:rPr>
        <w:rFonts w:ascii="Courier New" w:hAnsi="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0" w15:restartNumberingAfterBreak="0">
    <w:nsid w:val="4EE036FA"/>
    <w:multiLevelType w:val="hybridMultilevel"/>
    <w:tmpl w:val="DF1E3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A206A4"/>
    <w:multiLevelType w:val="hybridMultilevel"/>
    <w:tmpl w:val="73342E58"/>
    <w:lvl w:ilvl="0" w:tplc="37ECCFC8">
      <w:start w:val="1"/>
      <w:numFmt w:val="bullet"/>
      <w:lvlText w:val=""/>
      <w:lvlJc w:val="left"/>
      <w:pPr>
        <w:ind w:left="720" w:hanging="360"/>
      </w:pPr>
      <w:rPr>
        <w:rFonts w:ascii="Symbol" w:hAnsi="Symbol" w:hint="default"/>
      </w:rPr>
    </w:lvl>
    <w:lvl w:ilvl="1" w:tplc="C0004FC2">
      <w:start w:val="1"/>
      <w:numFmt w:val="bullet"/>
      <w:lvlText w:val="o"/>
      <w:lvlJc w:val="left"/>
      <w:pPr>
        <w:ind w:left="1440" w:hanging="360"/>
      </w:pPr>
      <w:rPr>
        <w:rFonts w:ascii="Courier New" w:hAnsi="Courier New" w:hint="default"/>
      </w:rPr>
    </w:lvl>
    <w:lvl w:ilvl="2" w:tplc="41BA09F0">
      <w:start w:val="1"/>
      <w:numFmt w:val="bullet"/>
      <w:lvlText w:val=""/>
      <w:lvlJc w:val="left"/>
      <w:pPr>
        <w:ind w:left="2160" w:hanging="360"/>
      </w:pPr>
      <w:rPr>
        <w:rFonts w:ascii="Wingdings" w:hAnsi="Wingdings" w:hint="default"/>
      </w:rPr>
    </w:lvl>
    <w:lvl w:ilvl="3" w:tplc="A70C1B6A">
      <w:start w:val="1"/>
      <w:numFmt w:val="bullet"/>
      <w:lvlText w:val=""/>
      <w:lvlJc w:val="left"/>
      <w:pPr>
        <w:ind w:left="2880" w:hanging="360"/>
      </w:pPr>
      <w:rPr>
        <w:rFonts w:ascii="Symbol" w:hAnsi="Symbol" w:hint="default"/>
      </w:rPr>
    </w:lvl>
    <w:lvl w:ilvl="4" w:tplc="33CA1E90">
      <w:start w:val="1"/>
      <w:numFmt w:val="bullet"/>
      <w:lvlText w:val="o"/>
      <w:lvlJc w:val="left"/>
      <w:pPr>
        <w:ind w:left="3600" w:hanging="360"/>
      </w:pPr>
      <w:rPr>
        <w:rFonts w:ascii="Courier New" w:hAnsi="Courier New" w:hint="default"/>
      </w:rPr>
    </w:lvl>
    <w:lvl w:ilvl="5" w:tplc="0108E84E">
      <w:start w:val="1"/>
      <w:numFmt w:val="bullet"/>
      <w:lvlText w:val=""/>
      <w:lvlJc w:val="left"/>
      <w:pPr>
        <w:ind w:left="4320" w:hanging="360"/>
      </w:pPr>
      <w:rPr>
        <w:rFonts w:ascii="Wingdings" w:hAnsi="Wingdings" w:hint="default"/>
      </w:rPr>
    </w:lvl>
    <w:lvl w:ilvl="6" w:tplc="91D4EBD0">
      <w:start w:val="1"/>
      <w:numFmt w:val="bullet"/>
      <w:lvlText w:val=""/>
      <w:lvlJc w:val="left"/>
      <w:pPr>
        <w:ind w:left="5040" w:hanging="360"/>
      </w:pPr>
      <w:rPr>
        <w:rFonts w:ascii="Symbol" w:hAnsi="Symbol" w:hint="default"/>
      </w:rPr>
    </w:lvl>
    <w:lvl w:ilvl="7" w:tplc="48AC6240">
      <w:start w:val="1"/>
      <w:numFmt w:val="bullet"/>
      <w:lvlText w:val="o"/>
      <w:lvlJc w:val="left"/>
      <w:pPr>
        <w:ind w:left="5760" w:hanging="360"/>
      </w:pPr>
      <w:rPr>
        <w:rFonts w:ascii="Courier New" w:hAnsi="Courier New" w:hint="default"/>
      </w:rPr>
    </w:lvl>
    <w:lvl w:ilvl="8" w:tplc="B3F8BC36">
      <w:start w:val="1"/>
      <w:numFmt w:val="bullet"/>
      <w:lvlText w:val=""/>
      <w:lvlJc w:val="left"/>
      <w:pPr>
        <w:ind w:left="6480" w:hanging="360"/>
      </w:pPr>
      <w:rPr>
        <w:rFonts w:ascii="Wingdings" w:hAnsi="Wingdings" w:hint="default"/>
      </w:rPr>
    </w:lvl>
  </w:abstractNum>
  <w:abstractNum w:abstractNumId="32" w15:restartNumberingAfterBreak="0">
    <w:nsid w:val="58AF7C21"/>
    <w:multiLevelType w:val="hybridMultilevel"/>
    <w:tmpl w:val="9168AFC2"/>
    <w:lvl w:ilvl="0" w:tplc="20E081AE">
      <w:numFmt w:val="bullet"/>
      <w:lvlText w:val="—"/>
      <w:lvlJc w:val="left"/>
      <w:pPr>
        <w:ind w:left="1080" w:hanging="360"/>
      </w:pPr>
      <w:rPr>
        <w:rFonts w:ascii="Arial" w:eastAsiaTheme="minorEastAsia"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59AD000E"/>
    <w:multiLevelType w:val="multilevel"/>
    <w:tmpl w:val="ACA2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865908"/>
    <w:multiLevelType w:val="multilevel"/>
    <w:tmpl w:val="B7E2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7" w15:restartNumberingAfterBreak="0">
    <w:nsid w:val="5F3D6D6E"/>
    <w:multiLevelType w:val="multilevel"/>
    <w:tmpl w:val="B6D8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D1FC9"/>
    <w:multiLevelType w:val="hybridMultilevel"/>
    <w:tmpl w:val="45541E16"/>
    <w:lvl w:ilvl="0" w:tplc="BB287EAA">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9" w15:restartNumberingAfterBreak="0">
    <w:nsid w:val="63EF1FC8"/>
    <w:multiLevelType w:val="multilevel"/>
    <w:tmpl w:val="F594E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D8675D"/>
    <w:multiLevelType w:val="multilevel"/>
    <w:tmpl w:val="4D7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F9142D"/>
    <w:multiLevelType w:val="hybridMultilevel"/>
    <w:tmpl w:val="8E105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B65F3A"/>
    <w:multiLevelType w:val="hybridMultilevel"/>
    <w:tmpl w:val="01C89178"/>
    <w:lvl w:ilvl="0" w:tplc="27CE7AAC">
      <w:start w:val="1"/>
      <w:numFmt w:val="bullet"/>
      <w:lvlText w:val="•"/>
      <w:lvlJc w:val="left"/>
      <w:pPr>
        <w:tabs>
          <w:tab w:val="num" w:pos="720"/>
        </w:tabs>
        <w:ind w:left="720" w:hanging="360"/>
      </w:pPr>
      <w:rPr>
        <w:rFonts w:ascii="Arial" w:hAnsi="Arial" w:hint="default"/>
      </w:rPr>
    </w:lvl>
    <w:lvl w:ilvl="1" w:tplc="7C66BEE4">
      <w:start w:val="1"/>
      <w:numFmt w:val="bullet"/>
      <w:lvlText w:val="•"/>
      <w:lvlJc w:val="left"/>
      <w:pPr>
        <w:tabs>
          <w:tab w:val="num" w:pos="1440"/>
        </w:tabs>
        <w:ind w:left="1440" w:hanging="360"/>
      </w:pPr>
      <w:rPr>
        <w:rFonts w:ascii="Arial" w:hAnsi="Arial" w:hint="default"/>
      </w:rPr>
    </w:lvl>
    <w:lvl w:ilvl="2" w:tplc="D71E3D2C" w:tentative="1">
      <w:start w:val="1"/>
      <w:numFmt w:val="bullet"/>
      <w:lvlText w:val="•"/>
      <w:lvlJc w:val="left"/>
      <w:pPr>
        <w:tabs>
          <w:tab w:val="num" w:pos="2160"/>
        </w:tabs>
        <w:ind w:left="2160" w:hanging="360"/>
      </w:pPr>
      <w:rPr>
        <w:rFonts w:ascii="Arial" w:hAnsi="Arial" w:hint="default"/>
      </w:rPr>
    </w:lvl>
    <w:lvl w:ilvl="3" w:tplc="3962CF84">
      <w:numFmt w:val="bullet"/>
      <w:lvlText w:val="o"/>
      <w:lvlJc w:val="left"/>
      <w:pPr>
        <w:tabs>
          <w:tab w:val="num" w:pos="2880"/>
        </w:tabs>
        <w:ind w:left="2880" w:hanging="360"/>
      </w:pPr>
      <w:rPr>
        <w:rFonts w:ascii="Courier New" w:hAnsi="Courier New" w:hint="default"/>
      </w:rPr>
    </w:lvl>
    <w:lvl w:ilvl="4" w:tplc="87A08CB2" w:tentative="1">
      <w:start w:val="1"/>
      <w:numFmt w:val="bullet"/>
      <w:lvlText w:val="•"/>
      <w:lvlJc w:val="left"/>
      <w:pPr>
        <w:tabs>
          <w:tab w:val="num" w:pos="3600"/>
        </w:tabs>
        <w:ind w:left="3600" w:hanging="360"/>
      </w:pPr>
      <w:rPr>
        <w:rFonts w:ascii="Arial" w:hAnsi="Arial" w:hint="default"/>
      </w:rPr>
    </w:lvl>
    <w:lvl w:ilvl="5" w:tplc="20A831AA" w:tentative="1">
      <w:start w:val="1"/>
      <w:numFmt w:val="bullet"/>
      <w:lvlText w:val="•"/>
      <w:lvlJc w:val="left"/>
      <w:pPr>
        <w:tabs>
          <w:tab w:val="num" w:pos="4320"/>
        </w:tabs>
        <w:ind w:left="4320" w:hanging="360"/>
      </w:pPr>
      <w:rPr>
        <w:rFonts w:ascii="Arial" w:hAnsi="Arial" w:hint="default"/>
      </w:rPr>
    </w:lvl>
    <w:lvl w:ilvl="6" w:tplc="BDAA928A" w:tentative="1">
      <w:start w:val="1"/>
      <w:numFmt w:val="bullet"/>
      <w:lvlText w:val="•"/>
      <w:lvlJc w:val="left"/>
      <w:pPr>
        <w:tabs>
          <w:tab w:val="num" w:pos="5040"/>
        </w:tabs>
        <w:ind w:left="5040" w:hanging="360"/>
      </w:pPr>
      <w:rPr>
        <w:rFonts w:ascii="Arial" w:hAnsi="Arial" w:hint="default"/>
      </w:rPr>
    </w:lvl>
    <w:lvl w:ilvl="7" w:tplc="35E609AE" w:tentative="1">
      <w:start w:val="1"/>
      <w:numFmt w:val="bullet"/>
      <w:lvlText w:val="•"/>
      <w:lvlJc w:val="left"/>
      <w:pPr>
        <w:tabs>
          <w:tab w:val="num" w:pos="5760"/>
        </w:tabs>
        <w:ind w:left="5760" w:hanging="360"/>
      </w:pPr>
      <w:rPr>
        <w:rFonts w:ascii="Arial" w:hAnsi="Arial" w:hint="default"/>
      </w:rPr>
    </w:lvl>
    <w:lvl w:ilvl="8" w:tplc="D72E796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3258DB"/>
    <w:multiLevelType w:val="hybridMultilevel"/>
    <w:tmpl w:val="2D4AB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CD14FFB"/>
    <w:multiLevelType w:val="hybridMultilevel"/>
    <w:tmpl w:val="9160B348"/>
    <w:lvl w:ilvl="0" w:tplc="CC7416FE">
      <w:numFmt w:val="bullet"/>
      <w:lvlText w:val="—"/>
      <w:lvlJc w:val="left"/>
      <w:pPr>
        <w:ind w:left="1080" w:hanging="360"/>
      </w:pPr>
      <w:rPr>
        <w:rFonts w:ascii="Arial" w:eastAsiaTheme="minorEastAsia"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E3E2208"/>
    <w:multiLevelType w:val="multilevel"/>
    <w:tmpl w:val="A938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D13E5"/>
    <w:multiLevelType w:val="hybridMultilevel"/>
    <w:tmpl w:val="94C4AB62"/>
    <w:lvl w:ilvl="0" w:tplc="8F02A56C">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F8A5D97"/>
    <w:multiLevelType w:val="hybridMultilevel"/>
    <w:tmpl w:val="444C72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73107305"/>
    <w:multiLevelType w:val="multilevel"/>
    <w:tmpl w:val="795AEC02"/>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9" w15:restartNumberingAfterBreak="0">
    <w:nsid w:val="7447ADC8"/>
    <w:multiLevelType w:val="hybridMultilevel"/>
    <w:tmpl w:val="2EB098B8"/>
    <w:lvl w:ilvl="0" w:tplc="61EAC084">
      <w:start w:val="1"/>
      <w:numFmt w:val="bullet"/>
      <w:lvlText w:val=""/>
      <w:lvlJc w:val="left"/>
      <w:pPr>
        <w:ind w:left="720" w:hanging="360"/>
      </w:pPr>
      <w:rPr>
        <w:rFonts w:ascii="Symbol" w:hAnsi="Symbol" w:hint="default"/>
      </w:rPr>
    </w:lvl>
    <w:lvl w:ilvl="1" w:tplc="FD58C576">
      <w:start w:val="1"/>
      <w:numFmt w:val="bullet"/>
      <w:lvlText w:val="o"/>
      <w:lvlJc w:val="left"/>
      <w:pPr>
        <w:ind w:left="1440" w:hanging="360"/>
      </w:pPr>
      <w:rPr>
        <w:rFonts w:ascii="Courier New" w:hAnsi="Courier New" w:hint="default"/>
      </w:rPr>
    </w:lvl>
    <w:lvl w:ilvl="2" w:tplc="C57A8982">
      <w:start w:val="1"/>
      <w:numFmt w:val="bullet"/>
      <w:lvlText w:val=""/>
      <w:lvlJc w:val="left"/>
      <w:pPr>
        <w:ind w:left="2160" w:hanging="360"/>
      </w:pPr>
      <w:rPr>
        <w:rFonts w:ascii="Wingdings" w:hAnsi="Wingdings" w:hint="default"/>
      </w:rPr>
    </w:lvl>
    <w:lvl w:ilvl="3" w:tplc="E2A6B0B0">
      <w:start w:val="1"/>
      <w:numFmt w:val="bullet"/>
      <w:lvlText w:val=""/>
      <w:lvlJc w:val="left"/>
      <w:pPr>
        <w:ind w:left="2880" w:hanging="360"/>
      </w:pPr>
      <w:rPr>
        <w:rFonts w:ascii="Symbol" w:hAnsi="Symbol" w:hint="default"/>
      </w:rPr>
    </w:lvl>
    <w:lvl w:ilvl="4" w:tplc="FD182852">
      <w:start w:val="1"/>
      <w:numFmt w:val="bullet"/>
      <w:lvlText w:val="o"/>
      <w:lvlJc w:val="left"/>
      <w:pPr>
        <w:ind w:left="3600" w:hanging="360"/>
      </w:pPr>
      <w:rPr>
        <w:rFonts w:ascii="Courier New" w:hAnsi="Courier New" w:hint="default"/>
      </w:rPr>
    </w:lvl>
    <w:lvl w:ilvl="5" w:tplc="5F4E8B26">
      <w:start w:val="1"/>
      <w:numFmt w:val="bullet"/>
      <w:lvlText w:val=""/>
      <w:lvlJc w:val="left"/>
      <w:pPr>
        <w:ind w:left="4320" w:hanging="360"/>
      </w:pPr>
      <w:rPr>
        <w:rFonts w:ascii="Wingdings" w:hAnsi="Wingdings" w:hint="default"/>
      </w:rPr>
    </w:lvl>
    <w:lvl w:ilvl="6" w:tplc="9C0E6478">
      <w:start w:val="1"/>
      <w:numFmt w:val="bullet"/>
      <w:lvlText w:val=""/>
      <w:lvlJc w:val="left"/>
      <w:pPr>
        <w:ind w:left="5040" w:hanging="360"/>
      </w:pPr>
      <w:rPr>
        <w:rFonts w:ascii="Symbol" w:hAnsi="Symbol" w:hint="default"/>
      </w:rPr>
    </w:lvl>
    <w:lvl w:ilvl="7" w:tplc="D61CA612">
      <w:start w:val="1"/>
      <w:numFmt w:val="bullet"/>
      <w:lvlText w:val="o"/>
      <w:lvlJc w:val="left"/>
      <w:pPr>
        <w:ind w:left="5760" w:hanging="360"/>
      </w:pPr>
      <w:rPr>
        <w:rFonts w:ascii="Courier New" w:hAnsi="Courier New" w:hint="default"/>
      </w:rPr>
    </w:lvl>
    <w:lvl w:ilvl="8" w:tplc="AEF0BF68">
      <w:start w:val="1"/>
      <w:numFmt w:val="bullet"/>
      <w:lvlText w:val=""/>
      <w:lvlJc w:val="left"/>
      <w:pPr>
        <w:ind w:left="6480" w:hanging="360"/>
      </w:pPr>
      <w:rPr>
        <w:rFonts w:ascii="Wingdings" w:hAnsi="Wingdings" w:hint="default"/>
      </w:rPr>
    </w:lvl>
  </w:abstractNum>
  <w:abstractNum w:abstractNumId="50" w15:restartNumberingAfterBreak="0">
    <w:nsid w:val="75476663"/>
    <w:multiLevelType w:val="hybridMultilevel"/>
    <w:tmpl w:val="7636963C"/>
    <w:lvl w:ilvl="0" w:tplc="BB287EAA">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757648FE"/>
    <w:multiLevelType w:val="hybridMultilevel"/>
    <w:tmpl w:val="FD542480"/>
    <w:lvl w:ilvl="0" w:tplc="B80E7E32">
      <w:start w:val="1"/>
      <w:numFmt w:val="bullet"/>
      <w:lvlText w:val=""/>
      <w:lvlJc w:val="left"/>
      <w:pPr>
        <w:ind w:left="720" w:hanging="360"/>
      </w:pPr>
      <w:rPr>
        <w:rFonts w:ascii="Symbol" w:hAnsi="Symbol" w:hint="default"/>
      </w:rPr>
    </w:lvl>
    <w:lvl w:ilvl="1" w:tplc="A9F23F52">
      <w:start w:val="1"/>
      <w:numFmt w:val="bullet"/>
      <w:lvlText w:val="o"/>
      <w:lvlJc w:val="left"/>
      <w:pPr>
        <w:ind w:left="1440" w:hanging="360"/>
      </w:pPr>
      <w:rPr>
        <w:rFonts w:ascii="Courier New" w:hAnsi="Courier New" w:hint="default"/>
      </w:rPr>
    </w:lvl>
    <w:lvl w:ilvl="2" w:tplc="AB882A4E">
      <w:start w:val="1"/>
      <w:numFmt w:val="bullet"/>
      <w:lvlText w:val=""/>
      <w:lvlJc w:val="left"/>
      <w:pPr>
        <w:ind w:left="2160" w:hanging="360"/>
      </w:pPr>
      <w:rPr>
        <w:rFonts w:ascii="Wingdings" w:hAnsi="Wingdings" w:hint="default"/>
      </w:rPr>
    </w:lvl>
    <w:lvl w:ilvl="3" w:tplc="5E660A86">
      <w:start w:val="1"/>
      <w:numFmt w:val="bullet"/>
      <w:lvlText w:val=""/>
      <w:lvlJc w:val="left"/>
      <w:pPr>
        <w:ind w:left="2880" w:hanging="360"/>
      </w:pPr>
      <w:rPr>
        <w:rFonts w:ascii="Symbol" w:hAnsi="Symbol" w:hint="default"/>
      </w:rPr>
    </w:lvl>
    <w:lvl w:ilvl="4" w:tplc="1D54AA80">
      <w:start w:val="1"/>
      <w:numFmt w:val="bullet"/>
      <w:lvlText w:val="o"/>
      <w:lvlJc w:val="left"/>
      <w:pPr>
        <w:ind w:left="3600" w:hanging="360"/>
      </w:pPr>
      <w:rPr>
        <w:rFonts w:ascii="Courier New" w:hAnsi="Courier New" w:hint="default"/>
      </w:rPr>
    </w:lvl>
    <w:lvl w:ilvl="5" w:tplc="6938232E">
      <w:start w:val="1"/>
      <w:numFmt w:val="bullet"/>
      <w:lvlText w:val=""/>
      <w:lvlJc w:val="left"/>
      <w:pPr>
        <w:ind w:left="4320" w:hanging="360"/>
      </w:pPr>
      <w:rPr>
        <w:rFonts w:ascii="Wingdings" w:hAnsi="Wingdings" w:hint="default"/>
      </w:rPr>
    </w:lvl>
    <w:lvl w:ilvl="6" w:tplc="22EACFB0">
      <w:start w:val="1"/>
      <w:numFmt w:val="bullet"/>
      <w:lvlText w:val=""/>
      <w:lvlJc w:val="left"/>
      <w:pPr>
        <w:ind w:left="5040" w:hanging="360"/>
      </w:pPr>
      <w:rPr>
        <w:rFonts w:ascii="Symbol" w:hAnsi="Symbol" w:hint="default"/>
      </w:rPr>
    </w:lvl>
    <w:lvl w:ilvl="7" w:tplc="16586CE0">
      <w:start w:val="1"/>
      <w:numFmt w:val="bullet"/>
      <w:lvlText w:val="o"/>
      <w:lvlJc w:val="left"/>
      <w:pPr>
        <w:ind w:left="5760" w:hanging="360"/>
      </w:pPr>
      <w:rPr>
        <w:rFonts w:ascii="Courier New" w:hAnsi="Courier New" w:hint="default"/>
      </w:rPr>
    </w:lvl>
    <w:lvl w:ilvl="8" w:tplc="2550F32C">
      <w:start w:val="1"/>
      <w:numFmt w:val="bullet"/>
      <w:lvlText w:val=""/>
      <w:lvlJc w:val="left"/>
      <w:pPr>
        <w:ind w:left="6480" w:hanging="360"/>
      </w:pPr>
      <w:rPr>
        <w:rFonts w:ascii="Wingdings" w:hAnsi="Wingdings" w:hint="default"/>
      </w:rPr>
    </w:lvl>
  </w:abstractNum>
  <w:abstractNum w:abstractNumId="52" w15:restartNumberingAfterBreak="0">
    <w:nsid w:val="759A63AA"/>
    <w:multiLevelType w:val="multilevel"/>
    <w:tmpl w:val="B28C129E"/>
    <w:lvl w:ilvl="0">
      <w:start w:val="1"/>
      <w:numFmt w:val="bullet"/>
      <w:lvlText w:val=""/>
      <w:lvlJc w:val="left"/>
      <w:pPr>
        <w:ind w:left="284" w:hanging="284"/>
      </w:pPr>
      <w:rPr>
        <w:rFonts w:ascii="Symbol" w:hAnsi="Symbol" w:hint="default"/>
        <w:color w:val="FF0000"/>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76851293"/>
    <w:multiLevelType w:val="hybridMultilevel"/>
    <w:tmpl w:val="9BAC7F0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C4E0199"/>
    <w:multiLevelType w:val="hybridMultilevel"/>
    <w:tmpl w:val="132C0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FB21FD2"/>
    <w:multiLevelType w:val="hybridMultilevel"/>
    <w:tmpl w:val="996E8572"/>
    <w:lvl w:ilvl="0" w:tplc="BB287EAA">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63086956">
    <w:abstractNumId w:val="48"/>
    <w:lvlOverride w:ilvl="0">
      <w:lvl w:ilvl="0">
        <w:start w:val="1"/>
        <w:numFmt w:val="bullet"/>
        <w:pStyle w:val="Bullet1"/>
        <w:lvlText w:val=""/>
        <w:lvlJc w:val="left"/>
        <w:pPr>
          <w:ind w:left="284" w:hanging="284"/>
        </w:pPr>
        <w:rPr>
          <w:rFonts w:ascii="Symbol" w:hAnsi="Symbol" w:hint="default"/>
          <w:color w:val="auto"/>
        </w:rPr>
      </w:lvl>
    </w:lvlOverride>
  </w:num>
  <w:num w:numId="2" w16cid:durableId="145368285">
    <w:abstractNumId w:val="5"/>
  </w:num>
  <w:num w:numId="3" w16cid:durableId="914632745">
    <w:abstractNumId w:val="20"/>
  </w:num>
  <w:num w:numId="4" w16cid:durableId="387343305">
    <w:abstractNumId w:val="33"/>
  </w:num>
  <w:num w:numId="5" w16cid:durableId="1466657515">
    <w:abstractNumId w:val="36"/>
  </w:num>
  <w:num w:numId="6" w16cid:durableId="840462414">
    <w:abstractNumId w:val="18"/>
  </w:num>
  <w:num w:numId="7" w16cid:durableId="229196791">
    <w:abstractNumId w:val="31"/>
  </w:num>
  <w:num w:numId="8" w16cid:durableId="2029792628">
    <w:abstractNumId w:val="51"/>
  </w:num>
  <w:num w:numId="9" w16cid:durableId="1488980818">
    <w:abstractNumId w:val="49"/>
  </w:num>
  <w:num w:numId="10" w16cid:durableId="1951618493">
    <w:abstractNumId w:val="7"/>
  </w:num>
  <w:num w:numId="11" w16cid:durableId="1469787265">
    <w:abstractNumId w:val="54"/>
  </w:num>
  <w:num w:numId="12" w16cid:durableId="1211503358">
    <w:abstractNumId w:val="27"/>
  </w:num>
  <w:num w:numId="13" w16cid:durableId="139932465">
    <w:abstractNumId w:val="6"/>
  </w:num>
  <w:num w:numId="14" w16cid:durableId="2000302801">
    <w:abstractNumId w:val="23"/>
  </w:num>
  <w:num w:numId="15" w16cid:durableId="1407070394">
    <w:abstractNumId w:val="14"/>
  </w:num>
  <w:num w:numId="16" w16cid:durableId="16926971">
    <w:abstractNumId w:val="13"/>
  </w:num>
  <w:num w:numId="17" w16cid:durableId="2045908023">
    <w:abstractNumId w:val="22"/>
  </w:num>
  <w:num w:numId="18" w16cid:durableId="1767380406">
    <w:abstractNumId w:val="21"/>
  </w:num>
  <w:num w:numId="19" w16cid:durableId="1280406360">
    <w:abstractNumId w:val="26"/>
  </w:num>
  <w:num w:numId="20" w16cid:durableId="1723752516">
    <w:abstractNumId w:val="43"/>
  </w:num>
  <w:num w:numId="21" w16cid:durableId="1758207616">
    <w:abstractNumId w:val="30"/>
  </w:num>
  <w:num w:numId="22" w16cid:durableId="1115904550">
    <w:abstractNumId w:val="24"/>
  </w:num>
  <w:num w:numId="23" w16cid:durableId="185366609">
    <w:abstractNumId w:val="17"/>
  </w:num>
  <w:num w:numId="24" w16cid:durableId="2058819441">
    <w:abstractNumId w:val="3"/>
  </w:num>
  <w:num w:numId="25" w16cid:durableId="842010928">
    <w:abstractNumId w:val="11"/>
  </w:num>
  <w:num w:numId="26" w16cid:durableId="210381472">
    <w:abstractNumId w:val="47"/>
  </w:num>
  <w:num w:numId="27" w16cid:durableId="417948414">
    <w:abstractNumId w:val="1"/>
  </w:num>
  <w:num w:numId="28" w16cid:durableId="1996102861">
    <w:abstractNumId w:val="9"/>
  </w:num>
  <w:num w:numId="29" w16cid:durableId="1467310788">
    <w:abstractNumId w:val="53"/>
  </w:num>
  <w:num w:numId="30" w16cid:durableId="2135907940">
    <w:abstractNumId w:val="41"/>
  </w:num>
  <w:num w:numId="31" w16cid:durableId="411438422">
    <w:abstractNumId w:val="25"/>
  </w:num>
  <w:num w:numId="32" w16cid:durableId="1267494320">
    <w:abstractNumId w:val="34"/>
  </w:num>
  <w:num w:numId="33" w16cid:durableId="579758843">
    <w:abstractNumId w:val="35"/>
  </w:num>
  <w:num w:numId="34" w16cid:durableId="2113279103">
    <w:abstractNumId w:val="40"/>
  </w:num>
  <w:num w:numId="35" w16cid:durableId="785545903">
    <w:abstractNumId w:val="12"/>
  </w:num>
  <w:num w:numId="36" w16cid:durableId="305747849">
    <w:abstractNumId w:val="28"/>
  </w:num>
  <w:num w:numId="37" w16cid:durableId="696397012">
    <w:abstractNumId w:val="10"/>
  </w:num>
  <w:num w:numId="38" w16cid:durableId="360864402">
    <w:abstractNumId w:val="45"/>
  </w:num>
  <w:num w:numId="39" w16cid:durableId="1778721053">
    <w:abstractNumId w:val="37"/>
  </w:num>
  <w:num w:numId="40" w16cid:durableId="1115295442">
    <w:abstractNumId w:val="39"/>
  </w:num>
  <w:num w:numId="41" w16cid:durableId="320697273">
    <w:abstractNumId w:val="42"/>
  </w:num>
  <w:num w:numId="42" w16cid:durableId="1251698335">
    <w:abstractNumId w:val="16"/>
  </w:num>
  <w:num w:numId="43" w16cid:durableId="344719962">
    <w:abstractNumId w:val="4"/>
  </w:num>
  <w:num w:numId="44" w16cid:durableId="218825564">
    <w:abstractNumId w:val="15"/>
  </w:num>
  <w:num w:numId="45" w16cid:durableId="2071540270">
    <w:abstractNumId w:val="46"/>
  </w:num>
  <w:num w:numId="46" w16cid:durableId="1793287832">
    <w:abstractNumId w:val="2"/>
  </w:num>
  <w:num w:numId="47" w16cid:durableId="2019697291">
    <w:abstractNumId w:val="38"/>
  </w:num>
  <w:num w:numId="48" w16cid:durableId="948927943">
    <w:abstractNumId w:val="32"/>
  </w:num>
  <w:num w:numId="49" w16cid:durableId="1124229892">
    <w:abstractNumId w:val="44"/>
  </w:num>
  <w:num w:numId="50" w16cid:durableId="45304947">
    <w:abstractNumId w:val="19"/>
  </w:num>
  <w:num w:numId="51" w16cid:durableId="1576083520">
    <w:abstractNumId w:val="50"/>
  </w:num>
  <w:num w:numId="52" w16cid:durableId="474176521">
    <w:abstractNumId w:val="29"/>
  </w:num>
  <w:num w:numId="53" w16cid:durableId="704447434">
    <w:abstractNumId w:val="0"/>
  </w:num>
  <w:num w:numId="54" w16cid:durableId="602539755">
    <w:abstractNumId w:val="8"/>
  </w:num>
  <w:num w:numId="55" w16cid:durableId="2118522002">
    <w:abstractNumId w:val="55"/>
  </w:num>
  <w:num w:numId="56" w16cid:durableId="929511120">
    <w:abstractNumId w:val="52"/>
  </w:num>
  <w:num w:numId="57" w16cid:durableId="1994018848">
    <w:abstractNumId w:val="48"/>
    <w:lvlOverride w:ilvl="0">
      <w:lvl w:ilvl="0">
        <w:start w:val="1"/>
        <w:numFmt w:val="bullet"/>
        <w:pStyle w:val="Bullet1"/>
        <w:lvlText w:val=""/>
        <w:lvlJc w:val="left"/>
        <w:pPr>
          <w:ind w:left="284" w:hanging="284"/>
        </w:pPr>
        <w:rPr>
          <w:rFonts w:ascii="Symbol" w:hAnsi="Symbol" w:hint="default"/>
          <w:color w:val="FF0000"/>
        </w:rPr>
      </w:lvl>
    </w:lvlOverride>
  </w:num>
  <w:num w:numId="58" w16cid:durableId="1421174054">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11"/>
    <w:rsid w:val="0000097E"/>
    <w:rsid w:val="00002043"/>
    <w:rsid w:val="00002CBC"/>
    <w:rsid w:val="000032F8"/>
    <w:rsid w:val="00004836"/>
    <w:rsid w:val="00004AFF"/>
    <w:rsid w:val="00005028"/>
    <w:rsid w:val="000054CD"/>
    <w:rsid w:val="000059DC"/>
    <w:rsid w:val="0000647A"/>
    <w:rsid w:val="0000784C"/>
    <w:rsid w:val="00010C61"/>
    <w:rsid w:val="00010ED2"/>
    <w:rsid w:val="00011511"/>
    <w:rsid w:val="000120D1"/>
    <w:rsid w:val="0001228F"/>
    <w:rsid w:val="00012E67"/>
    <w:rsid w:val="0001356B"/>
    <w:rsid w:val="00013599"/>
    <w:rsid w:val="00013D23"/>
    <w:rsid w:val="000156F3"/>
    <w:rsid w:val="00016E22"/>
    <w:rsid w:val="0001787D"/>
    <w:rsid w:val="0001797D"/>
    <w:rsid w:val="00017A74"/>
    <w:rsid w:val="00017F28"/>
    <w:rsid w:val="000202C9"/>
    <w:rsid w:val="000208BC"/>
    <w:rsid w:val="000211DF"/>
    <w:rsid w:val="00021230"/>
    <w:rsid w:val="00021AD3"/>
    <w:rsid w:val="00021BD0"/>
    <w:rsid w:val="00022F2F"/>
    <w:rsid w:val="000239D6"/>
    <w:rsid w:val="00024F33"/>
    <w:rsid w:val="0002521F"/>
    <w:rsid w:val="000255AD"/>
    <w:rsid w:val="00025C53"/>
    <w:rsid w:val="00025D77"/>
    <w:rsid w:val="00026C1F"/>
    <w:rsid w:val="00026CF4"/>
    <w:rsid w:val="00027366"/>
    <w:rsid w:val="0002782F"/>
    <w:rsid w:val="00030E8F"/>
    <w:rsid w:val="00031C53"/>
    <w:rsid w:val="00032435"/>
    <w:rsid w:val="00032EBF"/>
    <w:rsid w:val="0003375C"/>
    <w:rsid w:val="00034317"/>
    <w:rsid w:val="00035229"/>
    <w:rsid w:val="000364FC"/>
    <w:rsid w:val="00036C73"/>
    <w:rsid w:val="00037F4F"/>
    <w:rsid w:val="0004385C"/>
    <w:rsid w:val="00043C06"/>
    <w:rsid w:val="00046788"/>
    <w:rsid w:val="0004681A"/>
    <w:rsid w:val="00046C6B"/>
    <w:rsid w:val="000470D4"/>
    <w:rsid w:val="000477B7"/>
    <w:rsid w:val="00047E3A"/>
    <w:rsid w:val="000518AB"/>
    <w:rsid w:val="0005200D"/>
    <w:rsid w:val="00054B3E"/>
    <w:rsid w:val="00054E4D"/>
    <w:rsid w:val="000557F0"/>
    <w:rsid w:val="0005598D"/>
    <w:rsid w:val="00056C37"/>
    <w:rsid w:val="00060073"/>
    <w:rsid w:val="000603C7"/>
    <w:rsid w:val="00060A80"/>
    <w:rsid w:val="00060FCA"/>
    <w:rsid w:val="00061A44"/>
    <w:rsid w:val="00063035"/>
    <w:rsid w:val="000634A3"/>
    <w:rsid w:val="000637DD"/>
    <w:rsid w:val="00063BF1"/>
    <w:rsid w:val="0006475D"/>
    <w:rsid w:val="000647C7"/>
    <w:rsid w:val="00065832"/>
    <w:rsid w:val="000666B8"/>
    <w:rsid w:val="00066FA0"/>
    <w:rsid w:val="00070AB0"/>
    <w:rsid w:val="000712EB"/>
    <w:rsid w:val="00071879"/>
    <w:rsid w:val="0007207B"/>
    <w:rsid w:val="000724D9"/>
    <w:rsid w:val="000735BF"/>
    <w:rsid w:val="00074295"/>
    <w:rsid w:val="000746B3"/>
    <w:rsid w:val="000752B4"/>
    <w:rsid w:val="00075DDF"/>
    <w:rsid w:val="00077BDC"/>
    <w:rsid w:val="000807FD"/>
    <w:rsid w:val="00080A22"/>
    <w:rsid w:val="00080C22"/>
    <w:rsid w:val="00080C75"/>
    <w:rsid w:val="00080E9F"/>
    <w:rsid w:val="000811C9"/>
    <w:rsid w:val="000820F0"/>
    <w:rsid w:val="000821FA"/>
    <w:rsid w:val="0008261C"/>
    <w:rsid w:val="000829F4"/>
    <w:rsid w:val="000836ED"/>
    <w:rsid w:val="0008466C"/>
    <w:rsid w:val="0008534C"/>
    <w:rsid w:val="00085479"/>
    <w:rsid w:val="0008567A"/>
    <w:rsid w:val="00086120"/>
    <w:rsid w:val="00086390"/>
    <w:rsid w:val="00086D33"/>
    <w:rsid w:val="0008776F"/>
    <w:rsid w:val="00087A2B"/>
    <w:rsid w:val="000905E3"/>
    <w:rsid w:val="00091071"/>
    <w:rsid w:val="00091654"/>
    <w:rsid w:val="00091C1D"/>
    <w:rsid w:val="000928B5"/>
    <w:rsid w:val="000932FA"/>
    <w:rsid w:val="0009361E"/>
    <w:rsid w:val="00094660"/>
    <w:rsid w:val="00094ECE"/>
    <w:rsid w:val="000958DE"/>
    <w:rsid w:val="000973E1"/>
    <w:rsid w:val="00097831"/>
    <w:rsid w:val="00097A9C"/>
    <w:rsid w:val="00097E44"/>
    <w:rsid w:val="000A11ED"/>
    <w:rsid w:val="000A1846"/>
    <w:rsid w:val="000A22CD"/>
    <w:rsid w:val="000A4174"/>
    <w:rsid w:val="000A4B30"/>
    <w:rsid w:val="000A5496"/>
    <w:rsid w:val="000A57EF"/>
    <w:rsid w:val="000A5D07"/>
    <w:rsid w:val="000A67ED"/>
    <w:rsid w:val="000A6A8B"/>
    <w:rsid w:val="000B4EDF"/>
    <w:rsid w:val="000B5169"/>
    <w:rsid w:val="000B6A5E"/>
    <w:rsid w:val="000B6A70"/>
    <w:rsid w:val="000B76BE"/>
    <w:rsid w:val="000C0071"/>
    <w:rsid w:val="000C0656"/>
    <w:rsid w:val="000C1206"/>
    <w:rsid w:val="000C1709"/>
    <w:rsid w:val="000C2286"/>
    <w:rsid w:val="000C2A48"/>
    <w:rsid w:val="000C467E"/>
    <w:rsid w:val="000C4DB4"/>
    <w:rsid w:val="000C509E"/>
    <w:rsid w:val="000C518E"/>
    <w:rsid w:val="000C5330"/>
    <w:rsid w:val="000C5BD7"/>
    <w:rsid w:val="000C5BEB"/>
    <w:rsid w:val="000C5F75"/>
    <w:rsid w:val="000C6300"/>
    <w:rsid w:val="000C65B1"/>
    <w:rsid w:val="000C678B"/>
    <w:rsid w:val="000C6C3C"/>
    <w:rsid w:val="000C6E9E"/>
    <w:rsid w:val="000D1852"/>
    <w:rsid w:val="000D25C1"/>
    <w:rsid w:val="000D33B0"/>
    <w:rsid w:val="000D42A9"/>
    <w:rsid w:val="000D473E"/>
    <w:rsid w:val="000D53B7"/>
    <w:rsid w:val="000D5CB5"/>
    <w:rsid w:val="000D60B1"/>
    <w:rsid w:val="000D7BCB"/>
    <w:rsid w:val="000E07DA"/>
    <w:rsid w:val="000E0CC7"/>
    <w:rsid w:val="000E12A9"/>
    <w:rsid w:val="000E1517"/>
    <w:rsid w:val="000E1DFB"/>
    <w:rsid w:val="000E22E1"/>
    <w:rsid w:val="000E2D1D"/>
    <w:rsid w:val="000E343E"/>
    <w:rsid w:val="000E3500"/>
    <w:rsid w:val="000E4200"/>
    <w:rsid w:val="000E4585"/>
    <w:rsid w:val="000E45A6"/>
    <w:rsid w:val="000E464F"/>
    <w:rsid w:val="000E4A1D"/>
    <w:rsid w:val="000E5B1E"/>
    <w:rsid w:val="000E7BF6"/>
    <w:rsid w:val="000F1037"/>
    <w:rsid w:val="000F26CA"/>
    <w:rsid w:val="000F2CAB"/>
    <w:rsid w:val="000F2E1D"/>
    <w:rsid w:val="000F4669"/>
    <w:rsid w:val="000F497E"/>
    <w:rsid w:val="000F5AE8"/>
    <w:rsid w:val="000F6CE1"/>
    <w:rsid w:val="001008DB"/>
    <w:rsid w:val="001019FD"/>
    <w:rsid w:val="0010282A"/>
    <w:rsid w:val="0010293B"/>
    <w:rsid w:val="001041A4"/>
    <w:rsid w:val="0010464C"/>
    <w:rsid w:val="001048D8"/>
    <w:rsid w:val="00105487"/>
    <w:rsid w:val="00105585"/>
    <w:rsid w:val="00105D72"/>
    <w:rsid w:val="00106B0A"/>
    <w:rsid w:val="00106ED8"/>
    <w:rsid w:val="00107DBA"/>
    <w:rsid w:val="001108E8"/>
    <w:rsid w:val="001108F4"/>
    <w:rsid w:val="00110C77"/>
    <w:rsid w:val="00110D9A"/>
    <w:rsid w:val="00112151"/>
    <w:rsid w:val="00113A72"/>
    <w:rsid w:val="00114206"/>
    <w:rsid w:val="00115536"/>
    <w:rsid w:val="001162FF"/>
    <w:rsid w:val="001209A8"/>
    <w:rsid w:val="00121257"/>
    <w:rsid w:val="00124008"/>
    <w:rsid w:val="00124151"/>
    <w:rsid w:val="001245EF"/>
    <w:rsid w:val="00124B17"/>
    <w:rsid w:val="00125039"/>
    <w:rsid w:val="00127035"/>
    <w:rsid w:val="00130AE8"/>
    <w:rsid w:val="00130D75"/>
    <w:rsid w:val="00130FC4"/>
    <w:rsid w:val="001312FA"/>
    <w:rsid w:val="00131EF4"/>
    <w:rsid w:val="00131F35"/>
    <w:rsid w:val="0013206D"/>
    <w:rsid w:val="00133183"/>
    <w:rsid w:val="001337F8"/>
    <w:rsid w:val="00133F9C"/>
    <w:rsid w:val="00134C50"/>
    <w:rsid w:val="00136530"/>
    <w:rsid w:val="00136930"/>
    <w:rsid w:val="00136BC8"/>
    <w:rsid w:val="00136F39"/>
    <w:rsid w:val="00137266"/>
    <w:rsid w:val="001373AE"/>
    <w:rsid w:val="00137777"/>
    <w:rsid w:val="0013794E"/>
    <w:rsid w:val="001406CC"/>
    <w:rsid w:val="001413D6"/>
    <w:rsid w:val="00143491"/>
    <w:rsid w:val="001471B1"/>
    <w:rsid w:val="00147EA4"/>
    <w:rsid w:val="001506D6"/>
    <w:rsid w:val="001513E6"/>
    <w:rsid w:val="00151682"/>
    <w:rsid w:val="001518BA"/>
    <w:rsid w:val="00151939"/>
    <w:rsid w:val="00152019"/>
    <w:rsid w:val="00152D87"/>
    <w:rsid w:val="001536A4"/>
    <w:rsid w:val="00153DAA"/>
    <w:rsid w:val="001541EA"/>
    <w:rsid w:val="00154AE8"/>
    <w:rsid w:val="001556E4"/>
    <w:rsid w:val="0015591A"/>
    <w:rsid w:val="00156020"/>
    <w:rsid w:val="0015755D"/>
    <w:rsid w:val="0015772B"/>
    <w:rsid w:val="00157A03"/>
    <w:rsid w:val="00160824"/>
    <w:rsid w:val="001612A4"/>
    <w:rsid w:val="00163846"/>
    <w:rsid w:val="0016384B"/>
    <w:rsid w:val="00163B0B"/>
    <w:rsid w:val="001646F2"/>
    <w:rsid w:val="001659AF"/>
    <w:rsid w:val="00165C25"/>
    <w:rsid w:val="00165E2B"/>
    <w:rsid w:val="00166F69"/>
    <w:rsid w:val="001674E9"/>
    <w:rsid w:val="001676E0"/>
    <w:rsid w:val="0016777C"/>
    <w:rsid w:val="00167EFD"/>
    <w:rsid w:val="001706DA"/>
    <w:rsid w:val="001707DD"/>
    <w:rsid w:val="00170C24"/>
    <w:rsid w:val="00170F62"/>
    <w:rsid w:val="00171F93"/>
    <w:rsid w:val="001724D6"/>
    <w:rsid w:val="00172CC9"/>
    <w:rsid w:val="00173E9B"/>
    <w:rsid w:val="00174124"/>
    <w:rsid w:val="00174527"/>
    <w:rsid w:val="00174747"/>
    <w:rsid w:val="00174F3F"/>
    <w:rsid w:val="0017749B"/>
    <w:rsid w:val="0017761B"/>
    <w:rsid w:val="00180094"/>
    <w:rsid w:val="001805FB"/>
    <w:rsid w:val="0018125E"/>
    <w:rsid w:val="001812A9"/>
    <w:rsid w:val="0018264B"/>
    <w:rsid w:val="00182BF4"/>
    <w:rsid w:val="00183917"/>
    <w:rsid w:val="0018488E"/>
    <w:rsid w:val="00185A5D"/>
    <w:rsid w:val="0018631E"/>
    <w:rsid w:val="001864EC"/>
    <w:rsid w:val="00186EEF"/>
    <w:rsid w:val="00190488"/>
    <w:rsid w:val="0019085B"/>
    <w:rsid w:val="00190A58"/>
    <w:rsid w:val="00190BCE"/>
    <w:rsid w:val="00190F62"/>
    <w:rsid w:val="001914F8"/>
    <w:rsid w:val="001917CE"/>
    <w:rsid w:val="00191BD1"/>
    <w:rsid w:val="00191BFE"/>
    <w:rsid w:val="00192ED2"/>
    <w:rsid w:val="001960F1"/>
    <w:rsid w:val="0019639B"/>
    <w:rsid w:val="00196CA0"/>
    <w:rsid w:val="00196F8E"/>
    <w:rsid w:val="0019798F"/>
    <w:rsid w:val="00197E14"/>
    <w:rsid w:val="001A0A52"/>
    <w:rsid w:val="001A0A91"/>
    <w:rsid w:val="001A283F"/>
    <w:rsid w:val="001A2989"/>
    <w:rsid w:val="001A49B3"/>
    <w:rsid w:val="001A56CC"/>
    <w:rsid w:val="001A586C"/>
    <w:rsid w:val="001B01B8"/>
    <w:rsid w:val="001B0E21"/>
    <w:rsid w:val="001B1133"/>
    <w:rsid w:val="001B1416"/>
    <w:rsid w:val="001B20F6"/>
    <w:rsid w:val="001B2EF8"/>
    <w:rsid w:val="001B3892"/>
    <w:rsid w:val="001B3B7C"/>
    <w:rsid w:val="001B44E5"/>
    <w:rsid w:val="001B49DB"/>
    <w:rsid w:val="001B5293"/>
    <w:rsid w:val="001B57A9"/>
    <w:rsid w:val="001B627C"/>
    <w:rsid w:val="001B68D2"/>
    <w:rsid w:val="001B7687"/>
    <w:rsid w:val="001C1523"/>
    <w:rsid w:val="001C1AA2"/>
    <w:rsid w:val="001C1B15"/>
    <w:rsid w:val="001C23A1"/>
    <w:rsid w:val="001C25C8"/>
    <w:rsid w:val="001C3CF9"/>
    <w:rsid w:val="001C3D87"/>
    <w:rsid w:val="001C5AE6"/>
    <w:rsid w:val="001C7B17"/>
    <w:rsid w:val="001C7E9B"/>
    <w:rsid w:val="001C7F94"/>
    <w:rsid w:val="001D04EB"/>
    <w:rsid w:val="001D098B"/>
    <w:rsid w:val="001D0E98"/>
    <w:rsid w:val="001D1947"/>
    <w:rsid w:val="001D1CCF"/>
    <w:rsid w:val="001D28FF"/>
    <w:rsid w:val="001D29FD"/>
    <w:rsid w:val="001D4111"/>
    <w:rsid w:val="001D529D"/>
    <w:rsid w:val="001D5857"/>
    <w:rsid w:val="001D67CD"/>
    <w:rsid w:val="001D6BEA"/>
    <w:rsid w:val="001D6C82"/>
    <w:rsid w:val="001D6EB7"/>
    <w:rsid w:val="001D6FEF"/>
    <w:rsid w:val="001D736A"/>
    <w:rsid w:val="001D75AA"/>
    <w:rsid w:val="001D7834"/>
    <w:rsid w:val="001D7BF8"/>
    <w:rsid w:val="001D7D73"/>
    <w:rsid w:val="001D7E1B"/>
    <w:rsid w:val="001D7EB4"/>
    <w:rsid w:val="001E013D"/>
    <w:rsid w:val="001E08D6"/>
    <w:rsid w:val="001E1DC0"/>
    <w:rsid w:val="001E24AE"/>
    <w:rsid w:val="001E3DF4"/>
    <w:rsid w:val="001E3E97"/>
    <w:rsid w:val="001E4455"/>
    <w:rsid w:val="001E4DDC"/>
    <w:rsid w:val="001E53CC"/>
    <w:rsid w:val="001E5859"/>
    <w:rsid w:val="001E5A71"/>
    <w:rsid w:val="001E68E0"/>
    <w:rsid w:val="001F0A17"/>
    <w:rsid w:val="001F0E5C"/>
    <w:rsid w:val="001F18E3"/>
    <w:rsid w:val="001F242A"/>
    <w:rsid w:val="001F24B2"/>
    <w:rsid w:val="001F2F52"/>
    <w:rsid w:val="001F2F8A"/>
    <w:rsid w:val="001F31ED"/>
    <w:rsid w:val="001F36BC"/>
    <w:rsid w:val="001F485C"/>
    <w:rsid w:val="001F4AEA"/>
    <w:rsid w:val="001F4B31"/>
    <w:rsid w:val="001F55B8"/>
    <w:rsid w:val="001F5C48"/>
    <w:rsid w:val="001F69C8"/>
    <w:rsid w:val="001F6C4B"/>
    <w:rsid w:val="001F73E9"/>
    <w:rsid w:val="0020044B"/>
    <w:rsid w:val="0020048E"/>
    <w:rsid w:val="002005AE"/>
    <w:rsid w:val="002009D1"/>
    <w:rsid w:val="00200C3B"/>
    <w:rsid w:val="0020122A"/>
    <w:rsid w:val="00202A1C"/>
    <w:rsid w:val="00202AA8"/>
    <w:rsid w:val="002039F2"/>
    <w:rsid w:val="00203A04"/>
    <w:rsid w:val="00203B7F"/>
    <w:rsid w:val="00205B4A"/>
    <w:rsid w:val="002063F5"/>
    <w:rsid w:val="00206E87"/>
    <w:rsid w:val="00207ADA"/>
    <w:rsid w:val="00207C6B"/>
    <w:rsid w:val="00210855"/>
    <w:rsid w:val="002114CB"/>
    <w:rsid w:val="00211CA0"/>
    <w:rsid w:val="00214A9B"/>
    <w:rsid w:val="00215799"/>
    <w:rsid w:val="00215E23"/>
    <w:rsid w:val="00216797"/>
    <w:rsid w:val="00216CEB"/>
    <w:rsid w:val="00220970"/>
    <w:rsid w:val="00220BB5"/>
    <w:rsid w:val="00220DC8"/>
    <w:rsid w:val="00221294"/>
    <w:rsid w:val="00221C0C"/>
    <w:rsid w:val="00222133"/>
    <w:rsid w:val="0022247C"/>
    <w:rsid w:val="00222A53"/>
    <w:rsid w:val="00222B9E"/>
    <w:rsid w:val="00222C23"/>
    <w:rsid w:val="002236B3"/>
    <w:rsid w:val="00225801"/>
    <w:rsid w:val="00225C30"/>
    <w:rsid w:val="00226B96"/>
    <w:rsid w:val="00226DA2"/>
    <w:rsid w:val="00226E28"/>
    <w:rsid w:val="00227171"/>
    <w:rsid w:val="002272FC"/>
    <w:rsid w:val="0022743E"/>
    <w:rsid w:val="0023047F"/>
    <w:rsid w:val="00231FB2"/>
    <w:rsid w:val="00232165"/>
    <w:rsid w:val="00235659"/>
    <w:rsid w:val="00235B02"/>
    <w:rsid w:val="002379F1"/>
    <w:rsid w:val="00240F8B"/>
    <w:rsid w:val="002418B4"/>
    <w:rsid w:val="00241EF8"/>
    <w:rsid w:val="002429C3"/>
    <w:rsid w:val="0024432F"/>
    <w:rsid w:val="00245EE8"/>
    <w:rsid w:val="00247460"/>
    <w:rsid w:val="00247808"/>
    <w:rsid w:val="00247BFA"/>
    <w:rsid w:val="00250A51"/>
    <w:rsid w:val="00251155"/>
    <w:rsid w:val="00251201"/>
    <w:rsid w:val="00251650"/>
    <w:rsid w:val="002522C3"/>
    <w:rsid w:val="00252B8D"/>
    <w:rsid w:val="00252F51"/>
    <w:rsid w:val="002530C6"/>
    <w:rsid w:val="00254475"/>
    <w:rsid w:val="00254843"/>
    <w:rsid w:val="0025497B"/>
    <w:rsid w:val="002559D7"/>
    <w:rsid w:val="00262E51"/>
    <w:rsid w:val="002636C2"/>
    <w:rsid w:val="00264797"/>
    <w:rsid w:val="00264883"/>
    <w:rsid w:val="00264D98"/>
    <w:rsid w:val="00264F0C"/>
    <w:rsid w:val="002658E3"/>
    <w:rsid w:val="00265992"/>
    <w:rsid w:val="00267484"/>
    <w:rsid w:val="002675CF"/>
    <w:rsid w:val="00270731"/>
    <w:rsid w:val="00271CAB"/>
    <w:rsid w:val="00273BF9"/>
    <w:rsid w:val="00274263"/>
    <w:rsid w:val="002745F4"/>
    <w:rsid w:val="00274ABA"/>
    <w:rsid w:val="00275DD1"/>
    <w:rsid w:val="00275F5A"/>
    <w:rsid w:val="002765D0"/>
    <w:rsid w:val="00276A20"/>
    <w:rsid w:val="00276FFA"/>
    <w:rsid w:val="002771FA"/>
    <w:rsid w:val="00277618"/>
    <w:rsid w:val="00280B85"/>
    <w:rsid w:val="00280BFB"/>
    <w:rsid w:val="00280CC2"/>
    <w:rsid w:val="002813C5"/>
    <w:rsid w:val="00281DFB"/>
    <w:rsid w:val="00282FA7"/>
    <w:rsid w:val="002834CA"/>
    <w:rsid w:val="0028468F"/>
    <w:rsid w:val="0028602A"/>
    <w:rsid w:val="002863B8"/>
    <w:rsid w:val="00286485"/>
    <w:rsid w:val="00286E66"/>
    <w:rsid w:val="002870BE"/>
    <w:rsid w:val="00287161"/>
    <w:rsid w:val="00287354"/>
    <w:rsid w:val="00287FA7"/>
    <w:rsid w:val="002908CD"/>
    <w:rsid w:val="00290EDA"/>
    <w:rsid w:val="00291AD3"/>
    <w:rsid w:val="00292873"/>
    <w:rsid w:val="00292A36"/>
    <w:rsid w:val="00293434"/>
    <w:rsid w:val="00293600"/>
    <w:rsid w:val="00293F80"/>
    <w:rsid w:val="00294388"/>
    <w:rsid w:val="002962AA"/>
    <w:rsid w:val="00296708"/>
    <w:rsid w:val="002970AE"/>
    <w:rsid w:val="002973F9"/>
    <w:rsid w:val="00297A32"/>
    <w:rsid w:val="00297AF4"/>
    <w:rsid w:val="002A21BC"/>
    <w:rsid w:val="002A27AD"/>
    <w:rsid w:val="002A384B"/>
    <w:rsid w:val="002A3AB8"/>
    <w:rsid w:val="002A4961"/>
    <w:rsid w:val="002A535D"/>
    <w:rsid w:val="002A5B3D"/>
    <w:rsid w:val="002A63AD"/>
    <w:rsid w:val="002A753C"/>
    <w:rsid w:val="002A7AE0"/>
    <w:rsid w:val="002B1742"/>
    <w:rsid w:val="002B2375"/>
    <w:rsid w:val="002B2C40"/>
    <w:rsid w:val="002B2CBA"/>
    <w:rsid w:val="002B3B85"/>
    <w:rsid w:val="002B45E5"/>
    <w:rsid w:val="002B46F5"/>
    <w:rsid w:val="002B4C1C"/>
    <w:rsid w:val="002B4C89"/>
    <w:rsid w:val="002B5282"/>
    <w:rsid w:val="002B582F"/>
    <w:rsid w:val="002B5D35"/>
    <w:rsid w:val="002B6840"/>
    <w:rsid w:val="002B69B9"/>
    <w:rsid w:val="002B6C8B"/>
    <w:rsid w:val="002B7879"/>
    <w:rsid w:val="002C03C2"/>
    <w:rsid w:val="002C0578"/>
    <w:rsid w:val="002C0DDB"/>
    <w:rsid w:val="002C29E6"/>
    <w:rsid w:val="002C3AE0"/>
    <w:rsid w:val="002C4315"/>
    <w:rsid w:val="002C53D0"/>
    <w:rsid w:val="002C5E50"/>
    <w:rsid w:val="002C76E6"/>
    <w:rsid w:val="002D196C"/>
    <w:rsid w:val="002D1F8C"/>
    <w:rsid w:val="002D2A9E"/>
    <w:rsid w:val="002D421A"/>
    <w:rsid w:val="002D5F22"/>
    <w:rsid w:val="002D61DC"/>
    <w:rsid w:val="002D6543"/>
    <w:rsid w:val="002D6983"/>
    <w:rsid w:val="002E16F7"/>
    <w:rsid w:val="002E196F"/>
    <w:rsid w:val="002E28AB"/>
    <w:rsid w:val="002E2D8F"/>
    <w:rsid w:val="002E4408"/>
    <w:rsid w:val="002E4964"/>
    <w:rsid w:val="002E524C"/>
    <w:rsid w:val="002E6A74"/>
    <w:rsid w:val="002E6CF6"/>
    <w:rsid w:val="002F0149"/>
    <w:rsid w:val="002F01E8"/>
    <w:rsid w:val="002F14F2"/>
    <w:rsid w:val="002F2265"/>
    <w:rsid w:val="002F22F2"/>
    <w:rsid w:val="002F2380"/>
    <w:rsid w:val="002F245B"/>
    <w:rsid w:val="002F4724"/>
    <w:rsid w:val="002F4CAF"/>
    <w:rsid w:val="002F5017"/>
    <w:rsid w:val="002F529D"/>
    <w:rsid w:val="002F55C5"/>
    <w:rsid w:val="002F5E27"/>
    <w:rsid w:val="002F5F44"/>
    <w:rsid w:val="002F6289"/>
    <w:rsid w:val="002F63F7"/>
    <w:rsid w:val="002F6C4D"/>
    <w:rsid w:val="002F702A"/>
    <w:rsid w:val="002F703C"/>
    <w:rsid w:val="002F7B3E"/>
    <w:rsid w:val="0030023B"/>
    <w:rsid w:val="003005C6"/>
    <w:rsid w:val="00301144"/>
    <w:rsid w:val="00302A36"/>
    <w:rsid w:val="00302BC8"/>
    <w:rsid w:val="00303346"/>
    <w:rsid w:val="0030509C"/>
    <w:rsid w:val="00305C42"/>
    <w:rsid w:val="00305E43"/>
    <w:rsid w:val="00306325"/>
    <w:rsid w:val="00306848"/>
    <w:rsid w:val="00306B29"/>
    <w:rsid w:val="003077C4"/>
    <w:rsid w:val="00307B04"/>
    <w:rsid w:val="00311430"/>
    <w:rsid w:val="003115F7"/>
    <w:rsid w:val="00311E85"/>
    <w:rsid w:val="00312655"/>
    <w:rsid w:val="003148B7"/>
    <w:rsid w:val="00314E8F"/>
    <w:rsid w:val="00315137"/>
    <w:rsid w:val="003158C3"/>
    <w:rsid w:val="0031638D"/>
    <w:rsid w:val="00316B99"/>
    <w:rsid w:val="00320BC6"/>
    <w:rsid w:val="003220A2"/>
    <w:rsid w:val="003229EA"/>
    <w:rsid w:val="00322CA4"/>
    <w:rsid w:val="00323460"/>
    <w:rsid w:val="00324891"/>
    <w:rsid w:val="0032640A"/>
    <w:rsid w:val="003274CD"/>
    <w:rsid w:val="00330F69"/>
    <w:rsid w:val="00331023"/>
    <w:rsid w:val="00331B5C"/>
    <w:rsid w:val="003322F3"/>
    <w:rsid w:val="00332C0D"/>
    <w:rsid w:val="003331E5"/>
    <w:rsid w:val="00333AA8"/>
    <w:rsid w:val="00333CE4"/>
    <w:rsid w:val="00333F2B"/>
    <w:rsid w:val="00334327"/>
    <w:rsid w:val="00335148"/>
    <w:rsid w:val="00340B75"/>
    <w:rsid w:val="00341AC3"/>
    <w:rsid w:val="00341C77"/>
    <w:rsid w:val="00341D01"/>
    <w:rsid w:val="00342A03"/>
    <w:rsid w:val="003437C8"/>
    <w:rsid w:val="00343BAA"/>
    <w:rsid w:val="00345533"/>
    <w:rsid w:val="00345959"/>
    <w:rsid w:val="0034675B"/>
    <w:rsid w:val="003468D0"/>
    <w:rsid w:val="00346AFA"/>
    <w:rsid w:val="003478AF"/>
    <w:rsid w:val="0035015B"/>
    <w:rsid w:val="003503E3"/>
    <w:rsid w:val="003506A2"/>
    <w:rsid w:val="0035119D"/>
    <w:rsid w:val="0035166E"/>
    <w:rsid w:val="00352034"/>
    <w:rsid w:val="00352A36"/>
    <w:rsid w:val="00352C5D"/>
    <w:rsid w:val="003532E0"/>
    <w:rsid w:val="0035333A"/>
    <w:rsid w:val="00353546"/>
    <w:rsid w:val="0035376C"/>
    <w:rsid w:val="0035435F"/>
    <w:rsid w:val="00354A09"/>
    <w:rsid w:val="00355C95"/>
    <w:rsid w:val="003568D5"/>
    <w:rsid w:val="00356F3D"/>
    <w:rsid w:val="00357B13"/>
    <w:rsid w:val="0036034F"/>
    <w:rsid w:val="00360AAD"/>
    <w:rsid w:val="00361A49"/>
    <w:rsid w:val="0036357A"/>
    <w:rsid w:val="003640AD"/>
    <w:rsid w:val="003646AD"/>
    <w:rsid w:val="003647FB"/>
    <w:rsid w:val="003654F6"/>
    <w:rsid w:val="00365C85"/>
    <w:rsid w:val="00366324"/>
    <w:rsid w:val="00366899"/>
    <w:rsid w:val="00370608"/>
    <w:rsid w:val="003714C5"/>
    <w:rsid w:val="00371C7F"/>
    <w:rsid w:val="00373272"/>
    <w:rsid w:val="0037367F"/>
    <w:rsid w:val="00373B6C"/>
    <w:rsid w:val="00373DE4"/>
    <w:rsid w:val="00375A3F"/>
    <w:rsid w:val="00375BD3"/>
    <w:rsid w:val="00376298"/>
    <w:rsid w:val="003767A7"/>
    <w:rsid w:val="003767E6"/>
    <w:rsid w:val="00376A78"/>
    <w:rsid w:val="00377761"/>
    <w:rsid w:val="003777A8"/>
    <w:rsid w:val="00381205"/>
    <w:rsid w:val="00382D76"/>
    <w:rsid w:val="003831DA"/>
    <w:rsid w:val="003835FC"/>
    <w:rsid w:val="00383B25"/>
    <w:rsid w:val="0038458B"/>
    <w:rsid w:val="00385452"/>
    <w:rsid w:val="003854AB"/>
    <w:rsid w:val="00385985"/>
    <w:rsid w:val="00386D0F"/>
    <w:rsid w:val="0038716A"/>
    <w:rsid w:val="00387976"/>
    <w:rsid w:val="00387DF1"/>
    <w:rsid w:val="0039074A"/>
    <w:rsid w:val="0039075F"/>
    <w:rsid w:val="00391A28"/>
    <w:rsid w:val="00392310"/>
    <w:rsid w:val="0039247F"/>
    <w:rsid w:val="00392CB6"/>
    <w:rsid w:val="003945AA"/>
    <w:rsid w:val="003960EF"/>
    <w:rsid w:val="00396D92"/>
    <w:rsid w:val="00397033"/>
    <w:rsid w:val="0039724D"/>
    <w:rsid w:val="003A0D3A"/>
    <w:rsid w:val="003A0F1F"/>
    <w:rsid w:val="003A1520"/>
    <w:rsid w:val="003A268F"/>
    <w:rsid w:val="003A39EA"/>
    <w:rsid w:val="003A39FA"/>
    <w:rsid w:val="003A4263"/>
    <w:rsid w:val="003A4558"/>
    <w:rsid w:val="003A501F"/>
    <w:rsid w:val="003A5155"/>
    <w:rsid w:val="003A5364"/>
    <w:rsid w:val="003A5857"/>
    <w:rsid w:val="003A5A74"/>
    <w:rsid w:val="003A5AEC"/>
    <w:rsid w:val="003A71C5"/>
    <w:rsid w:val="003A792F"/>
    <w:rsid w:val="003B10F7"/>
    <w:rsid w:val="003B13BF"/>
    <w:rsid w:val="003B1AB6"/>
    <w:rsid w:val="003B2637"/>
    <w:rsid w:val="003B28E2"/>
    <w:rsid w:val="003B2C26"/>
    <w:rsid w:val="003B2C70"/>
    <w:rsid w:val="003B2EA4"/>
    <w:rsid w:val="003B2EDA"/>
    <w:rsid w:val="003B42D5"/>
    <w:rsid w:val="003B446D"/>
    <w:rsid w:val="003B4F12"/>
    <w:rsid w:val="003B5B2F"/>
    <w:rsid w:val="003B5DE3"/>
    <w:rsid w:val="003B7C4F"/>
    <w:rsid w:val="003C00DB"/>
    <w:rsid w:val="003C06F9"/>
    <w:rsid w:val="003C0E5E"/>
    <w:rsid w:val="003C176D"/>
    <w:rsid w:val="003C261F"/>
    <w:rsid w:val="003C3BD5"/>
    <w:rsid w:val="003C3C4B"/>
    <w:rsid w:val="003C567B"/>
    <w:rsid w:val="003C6504"/>
    <w:rsid w:val="003C6EEE"/>
    <w:rsid w:val="003C7A0F"/>
    <w:rsid w:val="003C7A1D"/>
    <w:rsid w:val="003C7CB4"/>
    <w:rsid w:val="003D4273"/>
    <w:rsid w:val="003D4D5E"/>
    <w:rsid w:val="003D4E3B"/>
    <w:rsid w:val="003D54FC"/>
    <w:rsid w:val="003D5771"/>
    <w:rsid w:val="003D68B8"/>
    <w:rsid w:val="003D7D88"/>
    <w:rsid w:val="003D7EAC"/>
    <w:rsid w:val="003E1C2C"/>
    <w:rsid w:val="003E2AD4"/>
    <w:rsid w:val="003E317A"/>
    <w:rsid w:val="003E4379"/>
    <w:rsid w:val="003E4C8F"/>
    <w:rsid w:val="003E4D03"/>
    <w:rsid w:val="003E5148"/>
    <w:rsid w:val="003E51D5"/>
    <w:rsid w:val="003E6891"/>
    <w:rsid w:val="003E7914"/>
    <w:rsid w:val="003F03C6"/>
    <w:rsid w:val="003F0CC6"/>
    <w:rsid w:val="003F1C9C"/>
    <w:rsid w:val="003F27AC"/>
    <w:rsid w:val="003F2F8F"/>
    <w:rsid w:val="003F31C7"/>
    <w:rsid w:val="003F4119"/>
    <w:rsid w:val="003F56E9"/>
    <w:rsid w:val="003F68D5"/>
    <w:rsid w:val="003F6997"/>
    <w:rsid w:val="003F701C"/>
    <w:rsid w:val="00400354"/>
    <w:rsid w:val="004003DF"/>
    <w:rsid w:val="00400A98"/>
    <w:rsid w:val="004025B5"/>
    <w:rsid w:val="00402C29"/>
    <w:rsid w:val="00403281"/>
    <w:rsid w:val="00403637"/>
    <w:rsid w:val="00403C62"/>
    <w:rsid w:val="00403CE4"/>
    <w:rsid w:val="0040530F"/>
    <w:rsid w:val="004056B2"/>
    <w:rsid w:val="00406EE3"/>
    <w:rsid w:val="00407C7E"/>
    <w:rsid w:val="00410792"/>
    <w:rsid w:val="00410855"/>
    <w:rsid w:val="00410C37"/>
    <w:rsid w:val="00410EC1"/>
    <w:rsid w:val="00410F73"/>
    <w:rsid w:val="004130E0"/>
    <w:rsid w:val="004132B7"/>
    <w:rsid w:val="00413ED6"/>
    <w:rsid w:val="00414BAD"/>
    <w:rsid w:val="004156FD"/>
    <w:rsid w:val="00415A36"/>
    <w:rsid w:val="0041663D"/>
    <w:rsid w:val="00416E72"/>
    <w:rsid w:val="00416F6E"/>
    <w:rsid w:val="00420431"/>
    <w:rsid w:val="004209E6"/>
    <w:rsid w:val="00420FE9"/>
    <w:rsid w:val="004216B8"/>
    <w:rsid w:val="004222B7"/>
    <w:rsid w:val="00422A79"/>
    <w:rsid w:val="00423F31"/>
    <w:rsid w:val="00425911"/>
    <w:rsid w:val="00425DE9"/>
    <w:rsid w:val="0042664E"/>
    <w:rsid w:val="004266B0"/>
    <w:rsid w:val="00427872"/>
    <w:rsid w:val="004278B6"/>
    <w:rsid w:val="00430B5E"/>
    <w:rsid w:val="00431899"/>
    <w:rsid w:val="00431B60"/>
    <w:rsid w:val="00431F37"/>
    <w:rsid w:val="0043238E"/>
    <w:rsid w:val="00432BC6"/>
    <w:rsid w:val="00432C6C"/>
    <w:rsid w:val="0043358F"/>
    <w:rsid w:val="00433E27"/>
    <w:rsid w:val="0043467F"/>
    <w:rsid w:val="004357F4"/>
    <w:rsid w:val="00435E31"/>
    <w:rsid w:val="0043637F"/>
    <w:rsid w:val="004370F5"/>
    <w:rsid w:val="00437E87"/>
    <w:rsid w:val="00440958"/>
    <w:rsid w:val="00441A15"/>
    <w:rsid w:val="00441E47"/>
    <w:rsid w:val="00442B82"/>
    <w:rsid w:val="004438EC"/>
    <w:rsid w:val="0044394A"/>
    <w:rsid w:val="00444E90"/>
    <w:rsid w:val="00445533"/>
    <w:rsid w:val="00445C9F"/>
    <w:rsid w:val="00447BC0"/>
    <w:rsid w:val="00447E64"/>
    <w:rsid w:val="004500DB"/>
    <w:rsid w:val="00450120"/>
    <w:rsid w:val="0045071D"/>
    <w:rsid w:val="0045173F"/>
    <w:rsid w:val="00451C45"/>
    <w:rsid w:val="00452FF4"/>
    <w:rsid w:val="00453530"/>
    <w:rsid w:val="00454799"/>
    <w:rsid w:val="00455099"/>
    <w:rsid w:val="00455826"/>
    <w:rsid w:val="00455AE0"/>
    <w:rsid w:val="004560EB"/>
    <w:rsid w:val="0045628C"/>
    <w:rsid w:val="0045653E"/>
    <w:rsid w:val="0046036E"/>
    <w:rsid w:val="00460BB5"/>
    <w:rsid w:val="004612CA"/>
    <w:rsid w:val="0046131A"/>
    <w:rsid w:val="00461770"/>
    <w:rsid w:val="004618D4"/>
    <w:rsid w:val="004618E8"/>
    <w:rsid w:val="00461D57"/>
    <w:rsid w:val="00461EE0"/>
    <w:rsid w:val="00461F58"/>
    <w:rsid w:val="00462431"/>
    <w:rsid w:val="00462723"/>
    <w:rsid w:val="004627E9"/>
    <w:rsid w:val="00462991"/>
    <w:rsid w:val="00462CB5"/>
    <w:rsid w:val="0046467C"/>
    <w:rsid w:val="00464F3D"/>
    <w:rsid w:val="004655B5"/>
    <w:rsid w:val="0046574D"/>
    <w:rsid w:val="00465FEC"/>
    <w:rsid w:val="00466445"/>
    <w:rsid w:val="00466A41"/>
    <w:rsid w:val="00466AFD"/>
    <w:rsid w:val="00466B58"/>
    <w:rsid w:val="0046745C"/>
    <w:rsid w:val="00471A10"/>
    <w:rsid w:val="004722C4"/>
    <w:rsid w:val="004722F6"/>
    <w:rsid w:val="00472B16"/>
    <w:rsid w:val="00473635"/>
    <w:rsid w:val="004737A1"/>
    <w:rsid w:val="00474511"/>
    <w:rsid w:val="00474A3E"/>
    <w:rsid w:val="00474F00"/>
    <w:rsid w:val="0047579E"/>
    <w:rsid w:val="004759FE"/>
    <w:rsid w:val="00475D2A"/>
    <w:rsid w:val="004760A8"/>
    <w:rsid w:val="0047617D"/>
    <w:rsid w:val="004762BF"/>
    <w:rsid w:val="00477705"/>
    <w:rsid w:val="00480B5C"/>
    <w:rsid w:val="004815FF"/>
    <w:rsid w:val="00481780"/>
    <w:rsid w:val="00481D11"/>
    <w:rsid w:val="004821F7"/>
    <w:rsid w:val="00483036"/>
    <w:rsid w:val="00483D9D"/>
    <w:rsid w:val="0048452D"/>
    <w:rsid w:val="00484813"/>
    <w:rsid w:val="004850D0"/>
    <w:rsid w:val="0048537B"/>
    <w:rsid w:val="004866B5"/>
    <w:rsid w:val="00486804"/>
    <w:rsid w:val="00486BA2"/>
    <w:rsid w:val="00486E09"/>
    <w:rsid w:val="00486F60"/>
    <w:rsid w:val="00490C59"/>
    <w:rsid w:val="0049144C"/>
    <w:rsid w:val="0049178F"/>
    <w:rsid w:val="00491B66"/>
    <w:rsid w:val="00491C07"/>
    <w:rsid w:val="0049290B"/>
    <w:rsid w:val="0049296F"/>
    <w:rsid w:val="00492E24"/>
    <w:rsid w:val="0049396B"/>
    <w:rsid w:val="004956C0"/>
    <w:rsid w:val="00496A80"/>
    <w:rsid w:val="00497E9F"/>
    <w:rsid w:val="004A01DE"/>
    <w:rsid w:val="004A0939"/>
    <w:rsid w:val="004A0C98"/>
    <w:rsid w:val="004A1255"/>
    <w:rsid w:val="004A1D41"/>
    <w:rsid w:val="004A2A21"/>
    <w:rsid w:val="004A2B4E"/>
    <w:rsid w:val="004A39EE"/>
    <w:rsid w:val="004A4836"/>
    <w:rsid w:val="004A5E32"/>
    <w:rsid w:val="004A718E"/>
    <w:rsid w:val="004A7ABE"/>
    <w:rsid w:val="004B05F9"/>
    <w:rsid w:val="004B1521"/>
    <w:rsid w:val="004B1C76"/>
    <w:rsid w:val="004B1D04"/>
    <w:rsid w:val="004B215A"/>
    <w:rsid w:val="004B28C2"/>
    <w:rsid w:val="004B3236"/>
    <w:rsid w:val="004B33B5"/>
    <w:rsid w:val="004B3775"/>
    <w:rsid w:val="004B4F46"/>
    <w:rsid w:val="004B5B9A"/>
    <w:rsid w:val="004B5D03"/>
    <w:rsid w:val="004B67EB"/>
    <w:rsid w:val="004B6B0E"/>
    <w:rsid w:val="004B7959"/>
    <w:rsid w:val="004C088E"/>
    <w:rsid w:val="004C0DAA"/>
    <w:rsid w:val="004C1239"/>
    <w:rsid w:val="004C14AD"/>
    <w:rsid w:val="004C14D3"/>
    <w:rsid w:val="004C1C24"/>
    <w:rsid w:val="004C1D78"/>
    <w:rsid w:val="004C2147"/>
    <w:rsid w:val="004C27BA"/>
    <w:rsid w:val="004C27D4"/>
    <w:rsid w:val="004C2A06"/>
    <w:rsid w:val="004C33F4"/>
    <w:rsid w:val="004C36FF"/>
    <w:rsid w:val="004C3B6A"/>
    <w:rsid w:val="004C4F42"/>
    <w:rsid w:val="004C62DD"/>
    <w:rsid w:val="004C6849"/>
    <w:rsid w:val="004C73FA"/>
    <w:rsid w:val="004C7AEE"/>
    <w:rsid w:val="004D290B"/>
    <w:rsid w:val="004D3271"/>
    <w:rsid w:val="004D481E"/>
    <w:rsid w:val="004D4ADC"/>
    <w:rsid w:val="004D4DF1"/>
    <w:rsid w:val="004D5168"/>
    <w:rsid w:val="004D51AB"/>
    <w:rsid w:val="004D6DF9"/>
    <w:rsid w:val="004D7091"/>
    <w:rsid w:val="004D710A"/>
    <w:rsid w:val="004E058F"/>
    <w:rsid w:val="004E085A"/>
    <w:rsid w:val="004E0B60"/>
    <w:rsid w:val="004E154C"/>
    <w:rsid w:val="004E2501"/>
    <w:rsid w:val="004E303F"/>
    <w:rsid w:val="004E3B87"/>
    <w:rsid w:val="004E3D5F"/>
    <w:rsid w:val="004E4AB6"/>
    <w:rsid w:val="004E548A"/>
    <w:rsid w:val="004E5D6A"/>
    <w:rsid w:val="004E6DB0"/>
    <w:rsid w:val="004E7045"/>
    <w:rsid w:val="004E7107"/>
    <w:rsid w:val="004F0B6E"/>
    <w:rsid w:val="004F0C53"/>
    <w:rsid w:val="004F0DE0"/>
    <w:rsid w:val="004F131B"/>
    <w:rsid w:val="004F189F"/>
    <w:rsid w:val="004F2A72"/>
    <w:rsid w:val="004F4354"/>
    <w:rsid w:val="004F4FD2"/>
    <w:rsid w:val="004F5957"/>
    <w:rsid w:val="00500204"/>
    <w:rsid w:val="0050282F"/>
    <w:rsid w:val="005030D7"/>
    <w:rsid w:val="005038EE"/>
    <w:rsid w:val="00503938"/>
    <w:rsid w:val="0050479F"/>
    <w:rsid w:val="005048BD"/>
    <w:rsid w:val="00504A4C"/>
    <w:rsid w:val="00504CBA"/>
    <w:rsid w:val="0050501A"/>
    <w:rsid w:val="00506A05"/>
    <w:rsid w:val="00506B9C"/>
    <w:rsid w:val="00506F5A"/>
    <w:rsid w:val="00507229"/>
    <w:rsid w:val="00507C6B"/>
    <w:rsid w:val="00507F10"/>
    <w:rsid w:val="00510921"/>
    <w:rsid w:val="00510AD3"/>
    <w:rsid w:val="00511600"/>
    <w:rsid w:val="005127C9"/>
    <w:rsid w:val="00512BFD"/>
    <w:rsid w:val="00513348"/>
    <w:rsid w:val="00513F82"/>
    <w:rsid w:val="0051444F"/>
    <w:rsid w:val="005150EE"/>
    <w:rsid w:val="0051551E"/>
    <w:rsid w:val="00515CA0"/>
    <w:rsid w:val="00516157"/>
    <w:rsid w:val="00521758"/>
    <w:rsid w:val="0052283B"/>
    <w:rsid w:val="00522C2A"/>
    <w:rsid w:val="005240CD"/>
    <w:rsid w:val="00524813"/>
    <w:rsid w:val="00524D36"/>
    <w:rsid w:val="00525F26"/>
    <w:rsid w:val="00526429"/>
    <w:rsid w:val="00527103"/>
    <w:rsid w:val="00527ED1"/>
    <w:rsid w:val="0053078B"/>
    <w:rsid w:val="00530894"/>
    <w:rsid w:val="0053094A"/>
    <w:rsid w:val="0053337C"/>
    <w:rsid w:val="00533627"/>
    <w:rsid w:val="00533B5D"/>
    <w:rsid w:val="005342B0"/>
    <w:rsid w:val="0053431D"/>
    <w:rsid w:val="005343BA"/>
    <w:rsid w:val="00534F47"/>
    <w:rsid w:val="00535CE3"/>
    <w:rsid w:val="00535E60"/>
    <w:rsid w:val="00535EB6"/>
    <w:rsid w:val="005364B9"/>
    <w:rsid w:val="0053705A"/>
    <w:rsid w:val="00537693"/>
    <w:rsid w:val="00537B31"/>
    <w:rsid w:val="00537BF4"/>
    <w:rsid w:val="00537F32"/>
    <w:rsid w:val="005409E2"/>
    <w:rsid w:val="0054143D"/>
    <w:rsid w:val="00542130"/>
    <w:rsid w:val="0054232B"/>
    <w:rsid w:val="00543F67"/>
    <w:rsid w:val="0054431F"/>
    <w:rsid w:val="00544395"/>
    <w:rsid w:val="0054627E"/>
    <w:rsid w:val="0054650E"/>
    <w:rsid w:val="005466AA"/>
    <w:rsid w:val="005476E3"/>
    <w:rsid w:val="00550F28"/>
    <w:rsid w:val="00551B21"/>
    <w:rsid w:val="005537AF"/>
    <w:rsid w:val="005554A9"/>
    <w:rsid w:val="00555A8F"/>
    <w:rsid w:val="00556021"/>
    <w:rsid w:val="005568EB"/>
    <w:rsid w:val="005570E8"/>
    <w:rsid w:val="005574BE"/>
    <w:rsid w:val="00557749"/>
    <w:rsid w:val="00560325"/>
    <w:rsid w:val="005607FB"/>
    <w:rsid w:val="005611D9"/>
    <w:rsid w:val="005618BB"/>
    <w:rsid w:val="00561C82"/>
    <w:rsid w:val="00562CFF"/>
    <w:rsid w:val="00563D92"/>
    <w:rsid w:val="005650FD"/>
    <w:rsid w:val="005657C7"/>
    <w:rsid w:val="00566C32"/>
    <w:rsid w:val="00566CA6"/>
    <w:rsid w:val="005672C0"/>
    <w:rsid w:val="00570458"/>
    <w:rsid w:val="00570646"/>
    <w:rsid w:val="00570EF1"/>
    <w:rsid w:val="00570F34"/>
    <w:rsid w:val="0057134E"/>
    <w:rsid w:val="005713A9"/>
    <w:rsid w:val="00571B25"/>
    <w:rsid w:val="00571EE4"/>
    <w:rsid w:val="00572255"/>
    <w:rsid w:val="00573155"/>
    <w:rsid w:val="005732AD"/>
    <w:rsid w:val="00573844"/>
    <w:rsid w:val="00573BB4"/>
    <w:rsid w:val="00574001"/>
    <w:rsid w:val="005741C7"/>
    <w:rsid w:val="005748B6"/>
    <w:rsid w:val="0057491E"/>
    <w:rsid w:val="00574951"/>
    <w:rsid w:val="00575171"/>
    <w:rsid w:val="005759D7"/>
    <w:rsid w:val="00575EDC"/>
    <w:rsid w:val="00576010"/>
    <w:rsid w:val="00576566"/>
    <w:rsid w:val="005772BB"/>
    <w:rsid w:val="005807F8"/>
    <w:rsid w:val="00581EC4"/>
    <w:rsid w:val="00582E46"/>
    <w:rsid w:val="00583EA0"/>
    <w:rsid w:val="00584465"/>
    <w:rsid w:val="00584787"/>
    <w:rsid w:val="00584A94"/>
    <w:rsid w:val="00585D5E"/>
    <w:rsid w:val="00586CE8"/>
    <w:rsid w:val="00586E0C"/>
    <w:rsid w:val="00586FBE"/>
    <w:rsid w:val="0058732A"/>
    <w:rsid w:val="00590E54"/>
    <w:rsid w:val="005914ED"/>
    <w:rsid w:val="00591854"/>
    <w:rsid w:val="00591CEB"/>
    <w:rsid w:val="00592DB2"/>
    <w:rsid w:val="00592E2A"/>
    <w:rsid w:val="005934D6"/>
    <w:rsid w:val="0059479D"/>
    <w:rsid w:val="005947FC"/>
    <w:rsid w:val="00594F44"/>
    <w:rsid w:val="0059500E"/>
    <w:rsid w:val="005955AD"/>
    <w:rsid w:val="00595EAD"/>
    <w:rsid w:val="00596A31"/>
    <w:rsid w:val="005970EA"/>
    <w:rsid w:val="00597AB0"/>
    <w:rsid w:val="005A00B9"/>
    <w:rsid w:val="005A04FA"/>
    <w:rsid w:val="005A0CB5"/>
    <w:rsid w:val="005A0F5A"/>
    <w:rsid w:val="005A176E"/>
    <w:rsid w:val="005A2B6A"/>
    <w:rsid w:val="005A3F89"/>
    <w:rsid w:val="005A4062"/>
    <w:rsid w:val="005A4B22"/>
    <w:rsid w:val="005A582A"/>
    <w:rsid w:val="005A676F"/>
    <w:rsid w:val="005A7E6E"/>
    <w:rsid w:val="005B0E1E"/>
    <w:rsid w:val="005B1597"/>
    <w:rsid w:val="005B194C"/>
    <w:rsid w:val="005B1A28"/>
    <w:rsid w:val="005B2001"/>
    <w:rsid w:val="005B2023"/>
    <w:rsid w:val="005B38BC"/>
    <w:rsid w:val="005B3F9D"/>
    <w:rsid w:val="005B48BE"/>
    <w:rsid w:val="005B4FD2"/>
    <w:rsid w:val="005B6247"/>
    <w:rsid w:val="005B7BD5"/>
    <w:rsid w:val="005C07B9"/>
    <w:rsid w:val="005C08D2"/>
    <w:rsid w:val="005C10D4"/>
    <w:rsid w:val="005C10EA"/>
    <w:rsid w:val="005C12F0"/>
    <w:rsid w:val="005C130F"/>
    <w:rsid w:val="005C16B2"/>
    <w:rsid w:val="005C37F0"/>
    <w:rsid w:val="005C3946"/>
    <w:rsid w:val="005C3CC1"/>
    <w:rsid w:val="005C4156"/>
    <w:rsid w:val="005C4E97"/>
    <w:rsid w:val="005C51AF"/>
    <w:rsid w:val="005C6B31"/>
    <w:rsid w:val="005C6B7F"/>
    <w:rsid w:val="005C736F"/>
    <w:rsid w:val="005C7789"/>
    <w:rsid w:val="005C7D8F"/>
    <w:rsid w:val="005D0143"/>
    <w:rsid w:val="005D0616"/>
    <w:rsid w:val="005D08C4"/>
    <w:rsid w:val="005D0D2E"/>
    <w:rsid w:val="005D0E25"/>
    <w:rsid w:val="005D115A"/>
    <w:rsid w:val="005D141B"/>
    <w:rsid w:val="005D2D36"/>
    <w:rsid w:val="005D3E0C"/>
    <w:rsid w:val="005D4E91"/>
    <w:rsid w:val="005D4F15"/>
    <w:rsid w:val="005D54D1"/>
    <w:rsid w:val="005D65FF"/>
    <w:rsid w:val="005D67B2"/>
    <w:rsid w:val="005D6ADA"/>
    <w:rsid w:val="005D74A0"/>
    <w:rsid w:val="005D7A7F"/>
    <w:rsid w:val="005D7D22"/>
    <w:rsid w:val="005D7F9F"/>
    <w:rsid w:val="005E03E1"/>
    <w:rsid w:val="005E0E1F"/>
    <w:rsid w:val="005E1BC4"/>
    <w:rsid w:val="005E249C"/>
    <w:rsid w:val="005E30A2"/>
    <w:rsid w:val="005E3A75"/>
    <w:rsid w:val="005E4771"/>
    <w:rsid w:val="005E56D5"/>
    <w:rsid w:val="005E68C0"/>
    <w:rsid w:val="005E7A88"/>
    <w:rsid w:val="005F147D"/>
    <w:rsid w:val="005F1601"/>
    <w:rsid w:val="005F21F4"/>
    <w:rsid w:val="005F2389"/>
    <w:rsid w:val="005F2D95"/>
    <w:rsid w:val="005F2EA1"/>
    <w:rsid w:val="005F3A62"/>
    <w:rsid w:val="005F459C"/>
    <w:rsid w:val="005F4C02"/>
    <w:rsid w:val="005F5711"/>
    <w:rsid w:val="005F5C89"/>
    <w:rsid w:val="005F60D8"/>
    <w:rsid w:val="005F72DD"/>
    <w:rsid w:val="005F77AA"/>
    <w:rsid w:val="0060056C"/>
    <w:rsid w:val="00600A45"/>
    <w:rsid w:val="00600D2D"/>
    <w:rsid w:val="00601238"/>
    <w:rsid w:val="00601704"/>
    <w:rsid w:val="00602159"/>
    <w:rsid w:val="006022EA"/>
    <w:rsid w:val="0060251A"/>
    <w:rsid w:val="00602D5A"/>
    <w:rsid w:val="0060421A"/>
    <w:rsid w:val="00604515"/>
    <w:rsid w:val="00604D4A"/>
    <w:rsid w:val="00605B6B"/>
    <w:rsid w:val="0060657D"/>
    <w:rsid w:val="006070AD"/>
    <w:rsid w:val="006103EE"/>
    <w:rsid w:val="006104DA"/>
    <w:rsid w:val="00611A50"/>
    <w:rsid w:val="00611FE4"/>
    <w:rsid w:val="00612202"/>
    <w:rsid w:val="00613370"/>
    <w:rsid w:val="0061371D"/>
    <w:rsid w:val="006138C9"/>
    <w:rsid w:val="006153B4"/>
    <w:rsid w:val="006162BE"/>
    <w:rsid w:val="006163DB"/>
    <w:rsid w:val="00616423"/>
    <w:rsid w:val="00620153"/>
    <w:rsid w:val="006201D0"/>
    <w:rsid w:val="006201DB"/>
    <w:rsid w:val="006206D5"/>
    <w:rsid w:val="00620D54"/>
    <w:rsid w:val="00621EA3"/>
    <w:rsid w:val="00623A9A"/>
    <w:rsid w:val="00623BA1"/>
    <w:rsid w:val="00624083"/>
    <w:rsid w:val="00624765"/>
    <w:rsid w:val="006252C6"/>
    <w:rsid w:val="00625BFA"/>
    <w:rsid w:val="00626DE0"/>
    <w:rsid w:val="006308B7"/>
    <w:rsid w:val="00630E7F"/>
    <w:rsid w:val="00632775"/>
    <w:rsid w:val="006331AD"/>
    <w:rsid w:val="00633DC1"/>
    <w:rsid w:val="006346BC"/>
    <w:rsid w:val="00635A95"/>
    <w:rsid w:val="00637019"/>
    <w:rsid w:val="0063703E"/>
    <w:rsid w:val="0063725A"/>
    <w:rsid w:val="0063748B"/>
    <w:rsid w:val="00637A35"/>
    <w:rsid w:val="00637C69"/>
    <w:rsid w:val="00640B9C"/>
    <w:rsid w:val="006414A4"/>
    <w:rsid w:val="0064154C"/>
    <w:rsid w:val="0064179D"/>
    <w:rsid w:val="00641CE7"/>
    <w:rsid w:val="00641E96"/>
    <w:rsid w:val="00642ADF"/>
    <w:rsid w:val="00644934"/>
    <w:rsid w:val="00645300"/>
    <w:rsid w:val="00646DA7"/>
    <w:rsid w:val="00650556"/>
    <w:rsid w:val="00651C66"/>
    <w:rsid w:val="006527B6"/>
    <w:rsid w:val="00652A5D"/>
    <w:rsid w:val="00652D4B"/>
    <w:rsid w:val="006530DD"/>
    <w:rsid w:val="00653E99"/>
    <w:rsid w:val="00654194"/>
    <w:rsid w:val="00655611"/>
    <w:rsid w:val="006562E7"/>
    <w:rsid w:val="00656ABD"/>
    <w:rsid w:val="00657529"/>
    <w:rsid w:val="00657CC2"/>
    <w:rsid w:val="006623B7"/>
    <w:rsid w:val="006641B7"/>
    <w:rsid w:val="00664842"/>
    <w:rsid w:val="00664BE9"/>
    <w:rsid w:val="00664DF9"/>
    <w:rsid w:val="006653FB"/>
    <w:rsid w:val="00665EBF"/>
    <w:rsid w:val="00665FAC"/>
    <w:rsid w:val="00666291"/>
    <w:rsid w:val="0066652A"/>
    <w:rsid w:val="0066698A"/>
    <w:rsid w:val="00666B06"/>
    <w:rsid w:val="00666B96"/>
    <w:rsid w:val="00666D50"/>
    <w:rsid w:val="006672FB"/>
    <w:rsid w:val="006674BE"/>
    <w:rsid w:val="00667B9E"/>
    <w:rsid w:val="006707BF"/>
    <w:rsid w:val="006712CC"/>
    <w:rsid w:val="006718A1"/>
    <w:rsid w:val="00671A73"/>
    <w:rsid w:val="00671B80"/>
    <w:rsid w:val="00672E39"/>
    <w:rsid w:val="006736B3"/>
    <w:rsid w:val="00673A5B"/>
    <w:rsid w:val="00675DD5"/>
    <w:rsid w:val="00675F43"/>
    <w:rsid w:val="00676F66"/>
    <w:rsid w:val="00677080"/>
    <w:rsid w:val="00680121"/>
    <w:rsid w:val="00680635"/>
    <w:rsid w:val="006808CD"/>
    <w:rsid w:val="00680CD5"/>
    <w:rsid w:val="00682167"/>
    <w:rsid w:val="006835B9"/>
    <w:rsid w:val="00683B95"/>
    <w:rsid w:val="00684A72"/>
    <w:rsid w:val="00684C01"/>
    <w:rsid w:val="00684D1F"/>
    <w:rsid w:val="00685529"/>
    <w:rsid w:val="00685A62"/>
    <w:rsid w:val="006863E8"/>
    <w:rsid w:val="00686433"/>
    <w:rsid w:val="00686B09"/>
    <w:rsid w:val="00686F0A"/>
    <w:rsid w:val="00687EAE"/>
    <w:rsid w:val="00690001"/>
    <w:rsid w:val="00690990"/>
    <w:rsid w:val="00690A05"/>
    <w:rsid w:val="00690EA0"/>
    <w:rsid w:val="00690F41"/>
    <w:rsid w:val="00691C81"/>
    <w:rsid w:val="006939EA"/>
    <w:rsid w:val="006944DF"/>
    <w:rsid w:val="00694C20"/>
    <w:rsid w:val="00696092"/>
    <w:rsid w:val="006963A5"/>
    <w:rsid w:val="006973DB"/>
    <w:rsid w:val="00697403"/>
    <w:rsid w:val="006A03F9"/>
    <w:rsid w:val="006A08EA"/>
    <w:rsid w:val="006A0972"/>
    <w:rsid w:val="006A17A9"/>
    <w:rsid w:val="006A1B44"/>
    <w:rsid w:val="006A36F1"/>
    <w:rsid w:val="006A3A8D"/>
    <w:rsid w:val="006A4D5F"/>
    <w:rsid w:val="006A5F3A"/>
    <w:rsid w:val="006A718E"/>
    <w:rsid w:val="006B0B3A"/>
    <w:rsid w:val="006B149C"/>
    <w:rsid w:val="006B20C3"/>
    <w:rsid w:val="006B22E7"/>
    <w:rsid w:val="006B2343"/>
    <w:rsid w:val="006B254E"/>
    <w:rsid w:val="006B267F"/>
    <w:rsid w:val="006B2962"/>
    <w:rsid w:val="006B2DC4"/>
    <w:rsid w:val="006B439A"/>
    <w:rsid w:val="006B43DB"/>
    <w:rsid w:val="006B4705"/>
    <w:rsid w:val="006B4E28"/>
    <w:rsid w:val="006B4E84"/>
    <w:rsid w:val="006B53A8"/>
    <w:rsid w:val="006B55B6"/>
    <w:rsid w:val="006B5EC8"/>
    <w:rsid w:val="006B614C"/>
    <w:rsid w:val="006B7D74"/>
    <w:rsid w:val="006C17F3"/>
    <w:rsid w:val="006C279C"/>
    <w:rsid w:val="006C28A6"/>
    <w:rsid w:val="006C2A14"/>
    <w:rsid w:val="006C2A57"/>
    <w:rsid w:val="006C2FE1"/>
    <w:rsid w:val="006C3BF2"/>
    <w:rsid w:val="006C42AF"/>
    <w:rsid w:val="006C4937"/>
    <w:rsid w:val="006C4DD1"/>
    <w:rsid w:val="006C5095"/>
    <w:rsid w:val="006C6C47"/>
    <w:rsid w:val="006C6EC6"/>
    <w:rsid w:val="006C7ED6"/>
    <w:rsid w:val="006D033D"/>
    <w:rsid w:val="006D09DB"/>
    <w:rsid w:val="006D1F52"/>
    <w:rsid w:val="006D49B9"/>
    <w:rsid w:val="006D4B67"/>
    <w:rsid w:val="006D5EFF"/>
    <w:rsid w:val="006D675D"/>
    <w:rsid w:val="006D7CBA"/>
    <w:rsid w:val="006E17EB"/>
    <w:rsid w:val="006E2A21"/>
    <w:rsid w:val="006E3AB6"/>
    <w:rsid w:val="006E4995"/>
    <w:rsid w:val="006E49B9"/>
    <w:rsid w:val="006E5716"/>
    <w:rsid w:val="006E605D"/>
    <w:rsid w:val="006E636E"/>
    <w:rsid w:val="006E7316"/>
    <w:rsid w:val="006E7F1F"/>
    <w:rsid w:val="006F02E0"/>
    <w:rsid w:val="006F058E"/>
    <w:rsid w:val="006F0759"/>
    <w:rsid w:val="006F287E"/>
    <w:rsid w:val="006F36C9"/>
    <w:rsid w:val="006F3716"/>
    <w:rsid w:val="006F39BA"/>
    <w:rsid w:val="006F3B43"/>
    <w:rsid w:val="006F3BDE"/>
    <w:rsid w:val="006F4EBC"/>
    <w:rsid w:val="006F5634"/>
    <w:rsid w:val="006F5EAB"/>
    <w:rsid w:val="006F5F8E"/>
    <w:rsid w:val="006F631F"/>
    <w:rsid w:val="006F6CD1"/>
    <w:rsid w:val="006F7F24"/>
    <w:rsid w:val="00700FCD"/>
    <w:rsid w:val="007021CC"/>
    <w:rsid w:val="0070284B"/>
    <w:rsid w:val="007039B8"/>
    <w:rsid w:val="00704656"/>
    <w:rsid w:val="00704A13"/>
    <w:rsid w:val="00704B0F"/>
    <w:rsid w:val="00705A9F"/>
    <w:rsid w:val="007061FC"/>
    <w:rsid w:val="00706E4B"/>
    <w:rsid w:val="00707760"/>
    <w:rsid w:val="00711325"/>
    <w:rsid w:val="00711D8E"/>
    <w:rsid w:val="00712106"/>
    <w:rsid w:val="00712501"/>
    <w:rsid w:val="00712672"/>
    <w:rsid w:val="00713AD3"/>
    <w:rsid w:val="007152CC"/>
    <w:rsid w:val="00715A68"/>
    <w:rsid w:val="007164A9"/>
    <w:rsid w:val="00716709"/>
    <w:rsid w:val="007168C8"/>
    <w:rsid w:val="00720095"/>
    <w:rsid w:val="00722645"/>
    <w:rsid w:val="007240B1"/>
    <w:rsid w:val="00724450"/>
    <w:rsid w:val="00726E6B"/>
    <w:rsid w:val="00727338"/>
    <w:rsid w:val="00727837"/>
    <w:rsid w:val="00730709"/>
    <w:rsid w:val="00730875"/>
    <w:rsid w:val="00731D5E"/>
    <w:rsid w:val="007333EF"/>
    <w:rsid w:val="00734D94"/>
    <w:rsid w:val="00734E3F"/>
    <w:rsid w:val="007352ED"/>
    <w:rsid w:val="007355B1"/>
    <w:rsid w:val="00736886"/>
    <w:rsid w:val="00736985"/>
    <w:rsid w:val="007370B9"/>
    <w:rsid w:val="00737A13"/>
    <w:rsid w:val="00737AEC"/>
    <w:rsid w:val="0074002A"/>
    <w:rsid w:val="00740A63"/>
    <w:rsid w:val="0074184F"/>
    <w:rsid w:val="007421A5"/>
    <w:rsid w:val="00743BFC"/>
    <w:rsid w:val="0074637A"/>
    <w:rsid w:val="00746E94"/>
    <w:rsid w:val="00747B79"/>
    <w:rsid w:val="00750026"/>
    <w:rsid w:val="0075022B"/>
    <w:rsid w:val="00750749"/>
    <w:rsid w:val="007507D4"/>
    <w:rsid w:val="007514B3"/>
    <w:rsid w:val="00751699"/>
    <w:rsid w:val="00751B39"/>
    <w:rsid w:val="007523E6"/>
    <w:rsid w:val="00752F1A"/>
    <w:rsid w:val="00753416"/>
    <w:rsid w:val="00754797"/>
    <w:rsid w:val="00754FC1"/>
    <w:rsid w:val="007552B5"/>
    <w:rsid w:val="00755521"/>
    <w:rsid w:val="00755911"/>
    <w:rsid w:val="007559B9"/>
    <w:rsid w:val="007563FE"/>
    <w:rsid w:val="007573BB"/>
    <w:rsid w:val="00757619"/>
    <w:rsid w:val="007600F1"/>
    <w:rsid w:val="00761C9E"/>
    <w:rsid w:val="00763902"/>
    <w:rsid w:val="00763EC9"/>
    <w:rsid w:val="00764037"/>
    <w:rsid w:val="007643AB"/>
    <w:rsid w:val="007647EF"/>
    <w:rsid w:val="00765510"/>
    <w:rsid w:val="00765539"/>
    <w:rsid w:val="007667AF"/>
    <w:rsid w:val="00767881"/>
    <w:rsid w:val="00767B8A"/>
    <w:rsid w:val="00767D1F"/>
    <w:rsid w:val="00767E23"/>
    <w:rsid w:val="0077080C"/>
    <w:rsid w:val="00771EF0"/>
    <w:rsid w:val="00772228"/>
    <w:rsid w:val="0077247D"/>
    <w:rsid w:val="007744B3"/>
    <w:rsid w:val="007745EE"/>
    <w:rsid w:val="00774E08"/>
    <w:rsid w:val="007760A1"/>
    <w:rsid w:val="00777313"/>
    <w:rsid w:val="00777806"/>
    <w:rsid w:val="00780E31"/>
    <w:rsid w:val="00781C0E"/>
    <w:rsid w:val="00782395"/>
    <w:rsid w:val="00783313"/>
    <w:rsid w:val="0078443D"/>
    <w:rsid w:val="007855B8"/>
    <w:rsid w:val="007860D6"/>
    <w:rsid w:val="00786180"/>
    <w:rsid w:val="00786358"/>
    <w:rsid w:val="00786BC2"/>
    <w:rsid w:val="00786BF6"/>
    <w:rsid w:val="007903D2"/>
    <w:rsid w:val="00790BA1"/>
    <w:rsid w:val="00790F1B"/>
    <w:rsid w:val="00792F8B"/>
    <w:rsid w:val="00793430"/>
    <w:rsid w:val="0079350C"/>
    <w:rsid w:val="007939FA"/>
    <w:rsid w:val="0079574A"/>
    <w:rsid w:val="007957AE"/>
    <w:rsid w:val="00795DF5"/>
    <w:rsid w:val="00796175"/>
    <w:rsid w:val="0079622C"/>
    <w:rsid w:val="007964A1"/>
    <w:rsid w:val="0079675A"/>
    <w:rsid w:val="00796906"/>
    <w:rsid w:val="00796BC2"/>
    <w:rsid w:val="00796F58"/>
    <w:rsid w:val="007972E0"/>
    <w:rsid w:val="00797EAB"/>
    <w:rsid w:val="007A05A7"/>
    <w:rsid w:val="007A0B68"/>
    <w:rsid w:val="007A12DF"/>
    <w:rsid w:val="007A2F63"/>
    <w:rsid w:val="007A4E62"/>
    <w:rsid w:val="007A66F1"/>
    <w:rsid w:val="007A6A83"/>
    <w:rsid w:val="007A6F9E"/>
    <w:rsid w:val="007A7C6E"/>
    <w:rsid w:val="007B029E"/>
    <w:rsid w:val="007B070B"/>
    <w:rsid w:val="007B11AB"/>
    <w:rsid w:val="007B1BF2"/>
    <w:rsid w:val="007B2BEC"/>
    <w:rsid w:val="007B476C"/>
    <w:rsid w:val="007B5BF6"/>
    <w:rsid w:val="007B6200"/>
    <w:rsid w:val="007B7089"/>
    <w:rsid w:val="007B70DF"/>
    <w:rsid w:val="007B7AD5"/>
    <w:rsid w:val="007B7C39"/>
    <w:rsid w:val="007C0A40"/>
    <w:rsid w:val="007C0E33"/>
    <w:rsid w:val="007C18D5"/>
    <w:rsid w:val="007C20FB"/>
    <w:rsid w:val="007C26FF"/>
    <w:rsid w:val="007C290B"/>
    <w:rsid w:val="007C339B"/>
    <w:rsid w:val="007C4136"/>
    <w:rsid w:val="007C5640"/>
    <w:rsid w:val="007C60B5"/>
    <w:rsid w:val="007C7DC8"/>
    <w:rsid w:val="007D0BF5"/>
    <w:rsid w:val="007D0EAC"/>
    <w:rsid w:val="007D150A"/>
    <w:rsid w:val="007D16A9"/>
    <w:rsid w:val="007D29D9"/>
    <w:rsid w:val="007D343C"/>
    <w:rsid w:val="007D3B24"/>
    <w:rsid w:val="007D429E"/>
    <w:rsid w:val="007D4658"/>
    <w:rsid w:val="007D49AF"/>
    <w:rsid w:val="007D4D87"/>
    <w:rsid w:val="007D5717"/>
    <w:rsid w:val="007D596D"/>
    <w:rsid w:val="007D60FA"/>
    <w:rsid w:val="007D6698"/>
    <w:rsid w:val="007D7220"/>
    <w:rsid w:val="007E02BE"/>
    <w:rsid w:val="007E0C87"/>
    <w:rsid w:val="007E0FD0"/>
    <w:rsid w:val="007E123A"/>
    <w:rsid w:val="007E30EA"/>
    <w:rsid w:val="007E3A66"/>
    <w:rsid w:val="007E3DDE"/>
    <w:rsid w:val="007E509D"/>
    <w:rsid w:val="007E6B1F"/>
    <w:rsid w:val="007E6CE7"/>
    <w:rsid w:val="007E7546"/>
    <w:rsid w:val="007F11EC"/>
    <w:rsid w:val="007F1B41"/>
    <w:rsid w:val="007F20E5"/>
    <w:rsid w:val="007F240A"/>
    <w:rsid w:val="007F2A64"/>
    <w:rsid w:val="007F4286"/>
    <w:rsid w:val="007F4610"/>
    <w:rsid w:val="007F4B89"/>
    <w:rsid w:val="007F5399"/>
    <w:rsid w:val="007F5CF6"/>
    <w:rsid w:val="007F5EF2"/>
    <w:rsid w:val="007F6B99"/>
    <w:rsid w:val="007F6DD6"/>
    <w:rsid w:val="007F706F"/>
    <w:rsid w:val="007F74C8"/>
    <w:rsid w:val="007F7D37"/>
    <w:rsid w:val="007F7DA6"/>
    <w:rsid w:val="00800FAE"/>
    <w:rsid w:val="008011B8"/>
    <w:rsid w:val="00801993"/>
    <w:rsid w:val="00801B9F"/>
    <w:rsid w:val="00801BB0"/>
    <w:rsid w:val="00801E59"/>
    <w:rsid w:val="00802735"/>
    <w:rsid w:val="0080599C"/>
    <w:rsid w:val="00805BF0"/>
    <w:rsid w:val="00805DF0"/>
    <w:rsid w:val="00810025"/>
    <w:rsid w:val="008109EF"/>
    <w:rsid w:val="00810B0C"/>
    <w:rsid w:val="00811967"/>
    <w:rsid w:val="00811F3E"/>
    <w:rsid w:val="00812D58"/>
    <w:rsid w:val="0081305C"/>
    <w:rsid w:val="008149C3"/>
    <w:rsid w:val="008153CA"/>
    <w:rsid w:val="0081594B"/>
    <w:rsid w:val="00815C86"/>
    <w:rsid w:val="0081773F"/>
    <w:rsid w:val="00817DB3"/>
    <w:rsid w:val="00820290"/>
    <w:rsid w:val="00820FB9"/>
    <w:rsid w:val="008211AA"/>
    <w:rsid w:val="00821A0D"/>
    <w:rsid w:val="00821C1E"/>
    <w:rsid w:val="008220F8"/>
    <w:rsid w:val="00822A9D"/>
    <w:rsid w:val="008231FB"/>
    <w:rsid w:val="00823ECB"/>
    <w:rsid w:val="0082589D"/>
    <w:rsid w:val="008258C9"/>
    <w:rsid w:val="00825B1C"/>
    <w:rsid w:val="008273C7"/>
    <w:rsid w:val="00832373"/>
    <w:rsid w:val="00832B55"/>
    <w:rsid w:val="008333DB"/>
    <w:rsid w:val="008334A0"/>
    <w:rsid w:val="008358E4"/>
    <w:rsid w:val="00836DB2"/>
    <w:rsid w:val="00837930"/>
    <w:rsid w:val="00840496"/>
    <w:rsid w:val="00840E32"/>
    <w:rsid w:val="00841EA2"/>
    <w:rsid w:val="00844849"/>
    <w:rsid w:val="00844AC8"/>
    <w:rsid w:val="008453BE"/>
    <w:rsid w:val="00845A5B"/>
    <w:rsid w:val="00845AC8"/>
    <w:rsid w:val="00846446"/>
    <w:rsid w:val="00847C05"/>
    <w:rsid w:val="008504BD"/>
    <w:rsid w:val="00850B72"/>
    <w:rsid w:val="00851527"/>
    <w:rsid w:val="00852F67"/>
    <w:rsid w:val="00853911"/>
    <w:rsid w:val="00855340"/>
    <w:rsid w:val="00855341"/>
    <w:rsid w:val="00855524"/>
    <w:rsid w:val="00855EC7"/>
    <w:rsid w:val="00856505"/>
    <w:rsid w:val="00857A77"/>
    <w:rsid w:val="00857DE4"/>
    <w:rsid w:val="00860202"/>
    <w:rsid w:val="0086023E"/>
    <w:rsid w:val="0086145C"/>
    <w:rsid w:val="00861468"/>
    <w:rsid w:val="00862548"/>
    <w:rsid w:val="008635C6"/>
    <w:rsid w:val="00863FD0"/>
    <w:rsid w:val="00864371"/>
    <w:rsid w:val="008645F2"/>
    <w:rsid w:val="00864C2B"/>
    <w:rsid w:val="008656E6"/>
    <w:rsid w:val="00867CB6"/>
    <w:rsid w:val="008708D6"/>
    <w:rsid w:val="00871AA0"/>
    <w:rsid w:val="00872951"/>
    <w:rsid w:val="00872EF4"/>
    <w:rsid w:val="00872FE7"/>
    <w:rsid w:val="0087351E"/>
    <w:rsid w:val="008746A6"/>
    <w:rsid w:val="008767C8"/>
    <w:rsid w:val="0087720E"/>
    <w:rsid w:val="00877A07"/>
    <w:rsid w:val="00880906"/>
    <w:rsid w:val="00880B3F"/>
    <w:rsid w:val="0088157A"/>
    <w:rsid w:val="00881932"/>
    <w:rsid w:val="00881E17"/>
    <w:rsid w:val="0088237B"/>
    <w:rsid w:val="00883A22"/>
    <w:rsid w:val="00884041"/>
    <w:rsid w:val="00884B2F"/>
    <w:rsid w:val="00884BC5"/>
    <w:rsid w:val="00885A97"/>
    <w:rsid w:val="00886418"/>
    <w:rsid w:val="00887012"/>
    <w:rsid w:val="00890FE0"/>
    <w:rsid w:val="0089113F"/>
    <w:rsid w:val="0089209C"/>
    <w:rsid w:val="0089279E"/>
    <w:rsid w:val="008928B4"/>
    <w:rsid w:val="0089429A"/>
    <w:rsid w:val="008943E0"/>
    <w:rsid w:val="00894729"/>
    <w:rsid w:val="00894F8F"/>
    <w:rsid w:val="008950BE"/>
    <w:rsid w:val="008953C2"/>
    <w:rsid w:val="00895D61"/>
    <w:rsid w:val="00895F81"/>
    <w:rsid w:val="00896CA7"/>
    <w:rsid w:val="0089712C"/>
    <w:rsid w:val="00897CF6"/>
    <w:rsid w:val="008A1AA3"/>
    <w:rsid w:val="008A1E81"/>
    <w:rsid w:val="008A237B"/>
    <w:rsid w:val="008A2534"/>
    <w:rsid w:val="008A28E7"/>
    <w:rsid w:val="008A3066"/>
    <w:rsid w:val="008A3399"/>
    <w:rsid w:val="008A3732"/>
    <w:rsid w:val="008A3D65"/>
    <w:rsid w:val="008A45E4"/>
    <w:rsid w:val="008A5594"/>
    <w:rsid w:val="008B2B4C"/>
    <w:rsid w:val="008B2FEC"/>
    <w:rsid w:val="008B51B0"/>
    <w:rsid w:val="008B5F86"/>
    <w:rsid w:val="008B62C7"/>
    <w:rsid w:val="008B6EFA"/>
    <w:rsid w:val="008B6EFE"/>
    <w:rsid w:val="008B7E35"/>
    <w:rsid w:val="008C1E9F"/>
    <w:rsid w:val="008C2D5D"/>
    <w:rsid w:val="008C2F55"/>
    <w:rsid w:val="008C3588"/>
    <w:rsid w:val="008C3EE1"/>
    <w:rsid w:val="008C40F8"/>
    <w:rsid w:val="008C424D"/>
    <w:rsid w:val="008C47DE"/>
    <w:rsid w:val="008C57E7"/>
    <w:rsid w:val="008C654F"/>
    <w:rsid w:val="008C6BCD"/>
    <w:rsid w:val="008C737F"/>
    <w:rsid w:val="008C7AB5"/>
    <w:rsid w:val="008C7D2A"/>
    <w:rsid w:val="008D1365"/>
    <w:rsid w:val="008D1806"/>
    <w:rsid w:val="008D1E7A"/>
    <w:rsid w:val="008D1F68"/>
    <w:rsid w:val="008D4A99"/>
    <w:rsid w:val="008D4BAC"/>
    <w:rsid w:val="008D4E95"/>
    <w:rsid w:val="008D5673"/>
    <w:rsid w:val="008D56D2"/>
    <w:rsid w:val="008D7B22"/>
    <w:rsid w:val="008D7B6D"/>
    <w:rsid w:val="008E0689"/>
    <w:rsid w:val="008E171C"/>
    <w:rsid w:val="008E1C2A"/>
    <w:rsid w:val="008E2070"/>
    <w:rsid w:val="008E2DB6"/>
    <w:rsid w:val="008E339D"/>
    <w:rsid w:val="008E3E9D"/>
    <w:rsid w:val="008E4748"/>
    <w:rsid w:val="008E485C"/>
    <w:rsid w:val="008E5221"/>
    <w:rsid w:val="008E5313"/>
    <w:rsid w:val="008E6BDD"/>
    <w:rsid w:val="008E74E7"/>
    <w:rsid w:val="008F028A"/>
    <w:rsid w:val="008F23E4"/>
    <w:rsid w:val="008F314E"/>
    <w:rsid w:val="008F33BD"/>
    <w:rsid w:val="008F356D"/>
    <w:rsid w:val="008F475B"/>
    <w:rsid w:val="008F4933"/>
    <w:rsid w:val="008F543E"/>
    <w:rsid w:val="008F597C"/>
    <w:rsid w:val="008F5AA5"/>
    <w:rsid w:val="008F6104"/>
    <w:rsid w:val="008F6842"/>
    <w:rsid w:val="008F70F6"/>
    <w:rsid w:val="008F738D"/>
    <w:rsid w:val="008F7BAC"/>
    <w:rsid w:val="00900D11"/>
    <w:rsid w:val="009011C6"/>
    <w:rsid w:val="00901DA0"/>
    <w:rsid w:val="0090309A"/>
    <w:rsid w:val="0090391D"/>
    <w:rsid w:val="00903F24"/>
    <w:rsid w:val="00903FD6"/>
    <w:rsid w:val="00904536"/>
    <w:rsid w:val="009056A5"/>
    <w:rsid w:val="00905CD8"/>
    <w:rsid w:val="00906952"/>
    <w:rsid w:val="00907553"/>
    <w:rsid w:val="0090757D"/>
    <w:rsid w:val="009077D7"/>
    <w:rsid w:val="0090792D"/>
    <w:rsid w:val="00907965"/>
    <w:rsid w:val="0091076C"/>
    <w:rsid w:val="009107EA"/>
    <w:rsid w:val="00910823"/>
    <w:rsid w:val="009108FF"/>
    <w:rsid w:val="00910941"/>
    <w:rsid w:val="0091122B"/>
    <w:rsid w:val="0091136A"/>
    <w:rsid w:val="009127F4"/>
    <w:rsid w:val="00912973"/>
    <w:rsid w:val="00912B16"/>
    <w:rsid w:val="009141FA"/>
    <w:rsid w:val="00914464"/>
    <w:rsid w:val="00915012"/>
    <w:rsid w:val="00915B13"/>
    <w:rsid w:val="009173D1"/>
    <w:rsid w:val="00920C2E"/>
    <w:rsid w:val="00921846"/>
    <w:rsid w:val="0092206F"/>
    <w:rsid w:val="00922A4B"/>
    <w:rsid w:val="00922C05"/>
    <w:rsid w:val="00923496"/>
    <w:rsid w:val="00923F9A"/>
    <w:rsid w:val="0092417E"/>
    <w:rsid w:val="0092471E"/>
    <w:rsid w:val="00924DE5"/>
    <w:rsid w:val="00924FC6"/>
    <w:rsid w:val="00925227"/>
    <w:rsid w:val="00925365"/>
    <w:rsid w:val="00926208"/>
    <w:rsid w:val="00930B67"/>
    <w:rsid w:val="00933376"/>
    <w:rsid w:val="0093348A"/>
    <w:rsid w:val="00935AA9"/>
    <w:rsid w:val="00935C4C"/>
    <w:rsid w:val="00937399"/>
    <w:rsid w:val="00937A84"/>
    <w:rsid w:val="00937E34"/>
    <w:rsid w:val="00941801"/>
    <w:rsid w:val="00941FBA"/>
    <w:rsid w:val="0094289F"/>
    <w:rsid w:val="0094367C"/>
    <w:rsid w:val="00943A5D"/>
    <w:rsid w:val="00943E20"/>
    <w:rsid w:val="00945D45"/>
    <w:rsid w:val="00946085"/>
    <w:rsid w:val="00946A94"/>
    <w:rsid w:val="00946C0E"/>
    <w:rsid w:val="009471CA"/>
    <w:rsid w:val="0094734A"/>
    <w:rsid w:val="00947A8D"/>
    <w:rsid w:val="00950AD7"/>
    <w:rsid w:val="00950BFD"/>
    <w:rsid w:val="0095152D"/>
    <w:rsid w:val="009526C3"/>
    <w:rsid w:val="00953F4E"/>
    <w:rsid w:val="0095429C"/>
    <w:rsid w:val="009549E1"/>
    <w:rsid w:val="009558DB"/>
    <w:rsid w:val="009558F5"/>
    <w:rsid w:val="00956755"/>
    <w:rsid w:val="00956CEC"/>
    <w:rsid w:val="00960082"/>
    <w:rsid w:val="009610DA"/>
    <w:rsid w:val="00961444"/>
    <w:rsid w:val="009631FC"/>
    <w:rsid w:val="00963C66"/>
    <w:rsid w:val="0096441D"/>
    <w:rsid w:val="00964760"/>
    <w:rsid w:val="009649EC"/>
    <w:rsid w:val="0096556C"/>
    <w:rsid w:val="009656F4"/>
    <w:rsid w:val="009658D9"/>
    <w:rsid w:val="00966DC6"/>
    <w:rsid w:val="00967A3B"/>
    <w:rsid w:val="00967C5A"/>
    <w:rsid w:val="00970421"/>
    <w:rsid w:val="00970CBA"/>
    <w:rsid w:val="0097319A"/>
    <w:rsid w:val="00973636"/>
    <w:rsid w:val="00973E61"/>
    <w:rsid w:val="009746FB"/>
    <w:rsid w:val="00974E1D"/>
    <w:rsid w:val="009755D9"/>
    <w:rsid w:val="00976028"/>
    <w:rsid w:val="00976D5A"/>
    <w:rsid w:val="0097762E"/>
    <w:rsid w:val="00977DE1"/>
    <w:rsid w:val="0098003E"/>
    <w:rsid w:val="00980503"/>
    <w:rsid w:val="00980EB4"/>
    <w:rsid w:val="00984240"/>
    <w:rsid w:val="00984547"/>
    <w:rsid w:val="00985A02"/>
    <w:rsid w:val="00986794"/>
    <w:rsid w:val="00986F82"/>
    <w:rsid w:val="009875CC"/>
    <w:rsid w:val="00987C70"/>
    <w:rsid w:val="00987FAC"/>
    <w:rsid w:val="009908D3"/>
    <w:rsid w:val="00990B30"/>
    <w:rsid w:val="00990CCC"/>
    <w:rsid w:val="00991787"/>
    <w:rsid w:val="0099379D"/>
    <w:rsid w:val="00993974"/>
    <w:rsid w:val="00994338"/>
    <w:rsid w:val="009958B4"/>
    <w:rsid w:val="00995E9A"/>
    <w:rsid w:val="00996714"/>
    <w:rsid w:val="0099749E"/>
    <w:rsid w:val="009A0DB7"/>
    <w:rsid w:val="009A1558"/>
    <w:rsid w:val="009A1CBC"/>
    <w:rsid w:val="009A22FD"/>
    <w:rsid w:val="009A2DA7"/>
    <w:rsid w:val="009A2DD5"/>
    <w:rsid w:val="009A2DF0"/>
    <w:rsid w:val="009A4372"/>
    <w:rsid w:val="009A608B"/>
    <w:rsid w:val="009A611D"/>
    <w:rsid w:val="009A717D"/>
    <w:rsid w:val="009B0AC4"/>
    <w:rsid w:val="009B1DB5"/>
    <w:rsid w:val="009B2423"/>
    <w:rsid w:val="009B2FEE"/>
    <w:rsid w:val="009B4244"/>
    <w:rsid w:val="009B4322"/>
    <w:rsid w:val="009B4AF4"/>
    <w:rsid w:val="009B4BE4"/>
    <w:rsid w:val="009B4D20"/>
    <w:rsid w:val="009B4D3B"/>
    <w:rsid w:val="009B5BF5"/>
    <w:rsid w:val="009B6406"/>
    <w:rsid w:val="009B6906"/>
    <w:rsid w:val="009B6DB4"/>
    <w:rsid w:val="009B6DE5"/>
    <w:rsid w:val="009B7338"/>
    <w:rsid w:val="009B7F90"/>
    <w:rsid w:val="009C087C"/>
    <w:rsid w:val="009C0969"/>
    <w:rsid w:val="009C0FDA"/>
    <w:rsid w:val="009C1B44"/>
    <w:rsid w:val="009C1BE0"/>
    <w:rsid w:val="009C2385"/>
    <w:rsid w:val="009C3102"/>
    <w:rsid w:val="009C35DD"/>
    <w:rsid w:val="009C3898"/>
    <w:rsid w:val="009C49D6"/>
    <w:rsid w:val="009C5169"/>
    <w:rsid w:val="009C6372"/>
    <w:rsid w:val="009C67C7"/>
    <w:rsid w:val="009C7D76"/>
    <w:rsid w:val="009D0A07"/>
    <w:rsid w:val="009D0CC3"/>
    <w:rsid w:val="009D120E"/>
    <w:rsid w:val="009D167F"/>
    <w:rsid w:val="009D1979"/>
    <w:rsid w:val="009D2CE8"/>
    <w:rsid w:val="009D2CEF"/>
    <w:rsid w:val="009D3099"/>
    <w:rsid w:val="009D3A42"/>
    <w:rsid w:val="009D519E"/>
    <w:rsid w:val="009D5E00"/>
    <w:rsid w:val="009D72DE"/>
    <w:rsid w:val="009D7407"/>
    <w:rsid w:val="009E0866"/>
    <w:rsid w:val="009E0CAD"/>
    <w:rsid w:val="009E278E"/>
    <w:rsid w:val="009E2C6F"/>
    <w:rsid w:val="009E31EE"/>
    <w:rsid w:val="009E3DBF"/>
    <w:rsid w:val="009E494B"/>
    <w:rsid w:val="009E5C3D"/>
    <w:rsid w:val="009E5F18"/>
    <w:rsid w:val="009E6166"/>
    <w:rsid w:val="009E6697"/>
    <w:rsid w:val="009F0174"/>
    <w:rsid w:val="009F0193"/>
    <w:rsid w:val="009F0584"/>
    <w:rsid w:val="009F17EE"/>
    <w:rsid w:val="009F3A3D"/>
    <w:rsid w:val="009F529E"/>
    <w:rsid w:val="009F5D97"/>
    <w:rsid w:val="009F5F57"/>
    <w:rsid w:val="009F683B"/>
    <w:rsid w:val="009F7707"/>
    <w:rsid w:val="009F77DD"/>
    <w:rsid w:val="009F78DC"/>
    <w:rsid w:val="00A00099"/>
    <w:rsid w:val="00A00DF1"/>
    <w:rsid w:val="00A00E0F"/>
    <w:rsid w:val="00A00F99"/>
    <w:rsid w:val="00A02ED3"/>
    <w:rsid w:val="00A03655"/>
    <w:rsid w:val="00A03E99"/>
    <w:rsid w:val="00A056D2"/>
    <w:rsid w:val="00A0687A"/>
    <w:rsid w:val="00A06DA3"/>
    <w:rsid w:val="00A06FD1"/>
    <w:rsid w:val="00A0751E"/>
    <w:rsid w:val="00A07661"/>
    <w:rsid w:val="00A103DC"/>
    <w:rsid w:val="00A1061A"/>
    <w:rsid w:val="00A10BFD"/>
    <w:rsid w:val="00A117B8"/>
    <w:rsid w:val="00A12CD8"/>
    <w:rsid w:val="00A13BA5"/>
    <w:rsid w:val="00A13FB7"/>
    <w:rsid w:val="00A1490E"/>
    <w:rsid w:val="00A14DFA"/>
    <w:rsid w:val="00A151E5"/>
    <w:rsid w:val="00A15FF9"/>
    <w:rsid w:val="00A161BC"/>
    <w:rsid w:val="00A20420"/>
    <w:rsid w:val="00A20DAB"/>
    <w:rsid w:val="00A20E1C"/>
    <w:rsid w:val="00A20E8E"/>
    <w:rsid w:val="00A213EA"/>
    <w:rsid w:val="00A2262C"/>
    <w:rsid w:val="00A22EC4"/>
    <w:rsid w:val="00A2305A"/>
    <w:rsid w:val="00A23DEF"/>
    <w:rsid w:val="00A248B5"/>
    <w:rsid w:val="00A24A62"/>
    <w:rsid w:val="00A2590C"/>
    <w:rsid w:val="00A26666"/>
    <w:rsid w:val="00A26693"/>
    <w:rsid w:val="00A2699D"/>
    <w:rsid w:val="00A271C6"/>
    <w:rsid w:val="00A27870"/>
    <w:rsid w:val="00A27AF6"/>
    <w:rsid w:val="00A27E88"/>
    <w:rsid w:val="00A306F9"/>
    <w:rsid w:val="00A313C2"/>
    <w:rsid w:val="00A31C9F"/>
    <w:rsid w:val="00A3253E"/>
    <w:rsid w:val="00A34684"/>
    <w:rsid w:val="00A34D81"/>
    <w:rsid w:val="00A353C6"/>
    <w:rsid w:val="00A36282"/>
    <w:rsid w:val="00A36311"/>
    <w:rsid w:val="00A36662"/>
    <w:rsid w:val="00A3675A"/>
    <w:rsid w:val="00A40DE8"/>
    <w:rsid w:val="00A40DF6"/>
    <w:rsid w:val="00A40F8F"/>
    <w:rsid w:val="00A4129E"/>
    <w:rsid w:val="00A416C4"/>
    <w:rsid w:val="00A41E02"/>
    <w:rsid w:val="00A42133"/>
    <w:rsid w:val="00A43B56"/>
    <w:rsid w:val="00A44DF7"/>
    <w:rsid w:val="00A44FDA"/>
    <w:rsid w:val="00A45128"/>
    <w:rsid w:val="00A4537F"/>
    <w:rsid w:val="00A45449"/>
    <w:rsid w:val="00A4608A"/>
    <w:rsid w:val="00A46702"/>
    <w:rsid w:val="00A477E3"/>
    <w:rsid w:val="00A477FC"/>
    <w:rsid w:val="00A50446"/>
    <w:rsid w:val="00A50EBC"/>
    <w:rsid w:val="00A50F89"/>
    <w:rsid w:val="00A50FB5"/>
    <w:rsid w:val="00A5136E"/>
    <w:rsid w:val="00A51E92"/>
    <w:rsid w:val="00A51F6B"/>
    <w:rsid w:val="00A523A1"/>
    <w:rsid w:val="00A5339C"/>
    <w:rsid w:val="00A53C9D"/>
    <w:rsid w:val="00A53D1F"/>
    <w:rsid w:val="00A562ED"/>
    <w:rsid w:val="00A565F8"/>
    <w:rsid w:val="00A56C78"/>
    <w:rsid w:val="00A57029"/>
    <w:rsid w:val="00A57A97"/>
    <w:rsid w:val="00A60638"/>
    <w:rsid w:val="00A614EE"/>
    <w:rsid w:val="00A62741"/>
    <w:rsid w:val="00A63108"/>
    <w:rsid w:val="00A63FFF"/>
    <w:rsid w:val="00A64DC5"/>
    <w:rsid w:val="00A6510F"/>
    <w:rsid w:val="00A65A33"/>
    <w:rsid w:val="00A665F8"/>
    <w:rsid w:val="00A667FA"/>
    <w:rsid w:val="00A6714E"/>
    <w:rsid w:val="00A702D6"/>
    <w:rsid w:val="00A7063D"/>
    <w:rsid w:val="00A707C3"/>
    <w:rsid w:val="00A70899"/>
    <w:rsid w:val="00A71A89"/>
    <w:rsid w:val="00A72305"/>
    <w:rsid w:val="00A7295E"/>
    <w:rsid w:val="00A72AF9"/>
    <w:rsid w:val="00A72D8A"/>
    <w:rsid w:val="00A72E22"/>
    <w:rsid w:val="00A73605"/>
    <w:rsid w:val="00A7384A"/>
    <w:rsid w:val="00A73861"/>
    <w:rsid w:val="00A73DF3"/>
    <w:rsid w:val="00A752E5"/>
    <w:rsid w:val="00A75657"/>
    <w:rsid w:val="00A75A6C"/>
    <w:rsid w:val="00A760EB"/>
    <w:rsid w:val="00A7624E"/>
    <w:rsid w:val="00A76928"/>
    <w:rsid w:val="00A77569"/>
    <w:rsid w:val="00A80169"/>
    <w:rsid w:val="00A801EB"/>
    <w:rsid w:val="00A80454"/>
    <w:rsid w:val="00A82C9C"/>
    <w:rsid w:val="00A83019"/>
    <w:rsid w:val="00A836D5"/>
    <w:rsid w:val="00A839D8"/>
    <w:rsid w:val="00A83A06"/>
    <w:rsid w:val="00A84C23"/>
    <w:rsid w:val="00A8529E"/>
    <w:rsid w:val="00A8589A"/>
    <w:rsid w:val="00A85D32"/>
    <w:rsid w:val="00A85EE1"/>
    <w:rsid w:val="00A8651E"/>
    <w:rsid w:val="00A86D19"/>
    <w:rsid w:val="00A87120"/>
    <w:rsid w:val="00A8740C"/>
    <w:rsid w:val="00A87FA2"/>
    <w:rsid w:val="00A90833"/>
    <w:rsid w:val="00A91132"/>
    <w:rsid w:val="00A91E49"/>
    <w:rsid w:val="00A92450"/>
    <w:rsid w:val="00A9283D"/>
    <w:rsid w:val="00A9291F"/>
    <w:rsid w:val="00A943A9"/>
    <w:rsid w:val="00A94C60"/>
    <w:rsid w:val="00A950E7"/>
    <w:rsid w:val="00A96C0A"/>
    <w:rsid w:val="00A96E6C"/>
    <w:rsid w:val="00AA1864"/>
    <w:rsid w:val="00AA1BEE"/>
    <w:rsid w:val="00AA1FA5"/>
    <w:rsid w:val="00AA24FE"/>
    <w:rsid w:val="00AA2596"/>
    <w:rsid w:val="00AA3D0B"/>
    <w:rsid w:val="00AA4913"/>
    <w:rsid w:val="00AA4A1A"/>
    <w:rsid w:val="00AA4C3E"/>
    <w:rsid w:val="00AA5636"/>
    <w:rsid w:val="00AA600E"/>
    <w:rsid w:val="00AA6903"/>
    <w:rsid w:val="00AA6A92"/>
    <w:rsid w:val="00AA7059"/>
    <w:rsid w:val="00AA7DAA"/>
    <w:rsid w:val="00AB1605"/>
    <w:rsid w:val="00AB19CF"/>
    <w:rsid w:val="00AB268B"/>
    <w:rsid w:val="00AB27E1"/>
    <w:rsid w:val="00AB2D9D"/>
    <w:rsid w:val="00AB31D0"/>
    <w:rsid w:val="00AB40F4"/>
    <w:rsid w:val="00AB4C69"/>
    <w:rsid w:val="00AB4D98"/>
    <w:rsid w:val="00AB5826"/>
    <w:rsid w:val="00AB5B28"/>
    <w:rsid w:val="00AB738C"/>
    <w:rsid w:val="00AB7627"/>
    <w:rsid w:val="00AC0293"/>
    <w:rsid w:val="00AC0C53"/>
    <w:rsid w:val="00AC164A"/>
    <w:rsid w:val="00AC1D5C"/>
    <w:rsid w:val="00AC2D22"/>
    <w:rsid w:val="00AC3252"/>
    <w:rsid w:val="00AC38E8"/>
    <w:rsid w:val="00AC3AF4"/>
    <w:rsid w:val="00AC3CA7"/>
    <w:rsid w:val="00AC40B8"/>
    <w:rsid w:val="00AC5CFE"/>
    <w:rsid w:val="00AC631B"/>
    <w:rsid w:val="00AC6693"/>
    <w:rsid w:val="00AC6DC5"/>
    <w:rsid w:val="00AC71A0"/>
    <w:rsid w:val="00AD0347"/>
    <w:rsid w:val="00AD0CDC"/>
    <w:rsid w:val="00AD262F"/>
    <w:rsid w:val="00AD306C"/>
    <w:rsid w:val="00AD339A"/>
    <w:rsid w:val="00AD3D44"/>
    <w:rsid w:val="00AD47C8"/>
    <w:rsid w:val="00AD502A"/>
    <w:rsid w:val="00AD50F9"/>
    <w:rsid w:val="00AD5643"/>
    <w:rsid w:val="00AD65AE"/>
    <w:rsid w:val="00AD7C83"/>
    <w:rsid w:val="00AD7D83"/>
    <w:rsid w:val="00AE06A8"/>
    <w:rsid w:val="00AE181C"/>
    <w:rsid w:val="00AE1F6D"/>
    <w:rsid w:val="00AE2CBC"/>
    <w:rsid w:val="00AE2EC7"/>
    <w:rsid w:val="00AE5693"/>
    <w:rsid w:val="00AE62EA"/>
    <w:rsid w:val="00AE6F46"/>
    <w:rsid w:val="00AE761A"/>
    <w:rsid w:val="00AF01A0"/>
    <w:rsid w:val="00AF1098"/>
    <w:rsid w:val="00AF1103"/>
    <w:rsid w:val="00AF1860"/>
    <w:rsid w:val="00AF19FA"/>
    <w:rsid w:val="00AF2050"/>
    <w:rsid w:val="00AF436F"/>
    <w:rsid w:val="00AF45FE"/>
    <w:rsid w:val="00AF4BEA"/>
    <w:rsid w:val="00AF4D3D"/>
    <w:rsid w:val="00AF5D77"/>
    <w:rsid w:val="00AF60AB"/>
    <w:rsid w:val="00AF640C"/>
    <w:rsid w:val="00AF6B57"/>
    <w:rsid w:val="00AF7917"/>
    <w:rsid w:val="00AF7FB7"/>
    <w:rsid w:val="00B00B65"/>
    <w:rsid w:val="00B041BC"/>
    <w:rsid w:val="00B047A5"/>
    <w:rsid w:val="00B04EDC"/>
    <w:rsid w:val="00B1008C"/>
    <w:rsid w:val="00B10431"/>
    <w:rsid w:val="00B1147D"/>
    <w:rsid w:val="00B1151E"/>
    <w:rsid w:val="00B11B36"/>
    <w:rsid w:val="00B12097"/>
    <w:rsid w:val="00B12156"/>
    <w:rsid w:val="00B12850"/>
    <w:rsid w:val="00B12BE7"/>
    <w:rsid w:val="00B12E5D"/>
    <w:rsid w:val="00B147DD"/>
    <w:rsid w:val="00B14B50"/>
    <w:rsid w:val="00B15079"/>
    <w:rsid w:val="00B16A36"/>
    <w:rsid w:val="00B17217"/>
    <w:rsid w:val="00B17DB2"/>
    <w:rsid w:val="00B17F72"/>
    <w:rsid w:val="00B20DDD"/>
    <w:rsid w:val="00B21363"/>
    <w:rsid w:val="00B21D7B"/>
    <w:rsid w:val="00B224DC"/>
    <w:rsid w:val="00B23B99"/>
    <w:rsid w:val="00B24167"/>
    <w:rsid w:val="00B243A9"/>
    <w:rsid w:val="00B25047"/>
    <w:rsid w:val="00B2550C"/>
    <w:rsid w:val="00B2688A"/>
    <w:rsid w:val="00B31ECF"/>
    <w:rsid w:val="00B329A2"/>
    <w:rsid w:val="00B32DBD"/>
    <w:rsid w:val="00B33620"/>
    <w:rsid w:val="00B34343"/>
    <w:rsid w:val="00B34BD0"/>
    <w:rsid w:val="00B35136"/>
    <w:rsid w:val="00B362BF"/>
    <w:rsid w:val="00B3717B"/>
    <w:rsid w:val="00B379CC"/>
    <w:rsid w:val="00B37B7F"/>
    <w:rsid w:val="00B37EFE"/>
    <w:rsid w:val="00B40FD7"/>
    <w:rsid w:val="00B421CE"/>
    <w:rsid w:val="00B429CF"/>
    <w:rsid w:val="00B42CD3"/>
    <w:rsid w:val="00B4373B"/>
    <w:rsid w:val="00B4474F"/>
    <w:rsid w:val="00B46DD8"/>
    <w:rsid w:val="00B475DB"/>
    <w:rsid w:val="00B47815"/>
    <w:rsid w:val="00B4790E"/>
    <w:rsid w:val="00B47F51"/>
    <w:rsid w:val="00B50F3B"/>
    <w:rsid w:val="00B513A9"/>
    <w:rsid w:val="00B51922"/>
    <w:rsid w:val="00B53930"/>
    <w:rsid w:val="00B5582D"/>
    <w:rsid w:val="00B559F6"/>
    <w:rsid w:val="00B55D4D"/>
    <w:rsid w:val="00B56ADD"/>
    <w:rsid w:val="00B56B1C"/>
    <w:rsid w:val="00B57DBC"/>
    <w:rsid w:val="00B60352"/>
    <w:rsid w:val="00B61988"/>
    <w:rsid w:val="00B62435"/>
    <w:rsid w:val="00B62A93"/>
    <w:rsid w:val="00B638A5"/>
    <w:rsid w:val="00B64011"/>
    <w:rsid w:val="00B65C83"/>
    <w:rsid w:val="00B666BB"/>
    <w:rsid w:val="00B6698F"/>
    <w:rsid w:val="00B67C1F"/>
    <w:rsid w:val="00B7018F"/>
    <w:rsid w:val="00B71FCA"/>
    <w:rsid w:val="00B744BE"/>
    <w:rsid w:val="00B75986"/>
    <w:rsid w:val="00B761D7"/>
    <w:rsid w:val="00B765D6"/>
    <w:rsid w:val="00B76CA9"/>
    <w:rsid w:val="00B76DCA"/>
    <w:rsid w:val="00B770C4"/>
    <w:rsid w:val="00B777CA"/>
    <w:rsid w:val="00B8077B"/>
    <w:rsid w:val="00B81B29"/>
    <w:rsid w:val="00B81C7C"/>
    <w:rsid w:val="00B81E59"/>
    <w:rsid w:val="00B82433"/>
    <w:rsid w:val="00B8388F"/>
    <w:rsid w:val="00B83992"/>
    <w:rsid w:val="00B83BE6"/>
    <w:rsid w:val="00B83F2A"/>
    <w:rsid w:val="00B856F1"/>
    <w:rsid w:val="00B858C7"/>
    <w:rsid w:val="00B85FE6"/>
    <w:rsid w:val="00B87F9C"/>
    <w:rsid w:val="00B91186"/>
    <w:rsid w:val="00B922EC"/>
    <w:rsid w:val="00B92686"/>
    <w:rsid w:val="00B92CE7"/>
    <w:rsid w:val="00B94CA6"/>
    <w:rsid w:val="00B95736"/>
    <w:rsid w:val="00B962A7"/>
    <w:rsid w:val="00B9649A"/>
    <w:rsid w:val="00B96EB3"/>
    <w:rsid w:val="00B97F51"/>
    <w:rsid w:val="00BA0073"/>
    <w:rsid w:val="00BA0DD4"/>
    <w:rsid w:val="00BA221E"/>
    <w:rsid w:val="00BA2CE1"/>
    <w:rsid w:val="00BA3199"/>
    <w:rsid w:val="00BA53D4"/>
    <w:rsid w:val="00BA54BF"/>
    <w:rsid w:val="00BA5AFE"/>
    <w:rsid w:val="00BA5E04"/>
    <w:rsid w:val="00BB10B8"/>
    <w:rsid w:val="00BB184D"/>
    <w:rsid w:val="00BB1996"/>
    <w:rsid w:val="00BB2524"/>
    <w:rsid w:val="00BB26C5"/>
    <w:rsid w:val="00BB297C"/>
    <w:rsid w:val="00BB3477"/>
    <w:rsid w:val="00BB3FC6"/>
    <w:rsid w:val="00BB53C4"/>
    <w:rsid w:val="00BB55A3"/>
    <w:rsid w:val="00BB63C3"/>
    <w:rsid w:val="00BB65B0"/>
    <w:rsid w:val="00BB6B1F"/>
    <w:rsid w:val="00BB6B97"/>
    <w:rsid w:val="00BB6F8F"/>
    <w:rsid w:val="00BB72B7"/>
    <w:rsid w:val="00BB73AA"/>
    <w:rsid w:val="00BB7B8A"/>
    <w:rsid w:val="00BB7E49"/>
    <w:rsid w:val="00BC0054"/>
    <w:rsid w:val="00BC24D6"/>
    <w:rsid w:val="00BC3508"/>
    <w:rsid w:val="00BC42AB"/>
    <w:rsid w:val="00BC4BF5"/>
    <w:rsid w:val="00BC4CA7"/>
    <w:rsid w:val="00BC55CE"/>
    <w:rsid w:val="00BC5746"/>
    <w:rsid w:val="00BC6270"/>
    <w:rsid w:val="00BC6354"/>
    <w:rsid w:val="00BC65C6"/>
    <w:rsid w:val="00BC7788"/>
    <w:rsid w:val="00BC7861"/>
    <w:rsid w:val="00BC7E32"/>
    <w:rsid w:val="00BD01C6"/>
    <w:rsid w:val="00BD0832"/>
    <w:rsid w:val="00BD13E1"/>
    <w:rsid w:val="00BD1498"/>
    <w:rsid w:val="00BD2B07"/>
    <w:rsid w:val="00BD3276"/>
    <w:rsid w:val="00BD3335"/>
    <w:rsid w:val="00BD3360"/>
    <w:rsid w:val="00BD3815"/>
    <w:rsid w:val="00BD40D9"/>
    <w:rsid w:val="00BD4BD5"/>
    <w:rsid w:val="00BD579C"/>
    <w:rsid w:val="00BD6049"/>
    <w:rsid w:val="00BD7A0D"/>
    <w:rsid w:val="00BD7C96"/>
    <w:rsid w:val="00BD7F1C"/>
    <w:rsid w:val="00BE001F"/>
    <w:rsid w:val="00BE1A66"/>
    <w:rsid w:val="00BE1D83"/>
    <w:rsid w:val="00BE2AB1"/>
    <w:rsid w:val="00BE35C2"/>
    <w:rsid w:val="00BE3900"/>
    <w:rsid w:val="00BE3D80"/>
    <w:rsid w:val="00BE41A8"/>
    <w:rsid w:val="00BE4248"/>
    <w:rsid w:val="00BE45BE"/>
    <w:rsid w:val="00BE51BA"/>
    <w:rsid w:val="00BE624D"/>
    <w:rsid w:val="00BE64A1"/>
    <w:rsid w:val="00BE68A8"/>
    <w:rsid w:val="00BF1860"/>
    <w:rsid w:val="00BF1909"/>
    <w:rsid w:val="00BF202F"/>
    <w:rsid w:val="00BF2E4F"/>
    <w:rsid w:val="00BF30FE"/>
    <w:rsid w:val="00BF467A"/>
    <w:rsid w:val="00BF4C31"/>
    <w:rsid w:val="00BF4C82"/>
    <w:rsid w:val="00BF4DE6"/>
    <w:rsid w:val="00BF56BC"/>
    <w:rsid w:val="00BF58C9"/>
    <w:rsid w:val="00BF5DB1"/>
    <w:rsid w:val="00C007B8"/>
    <w:rsid w:val="00C009E2"/>
    <w:rsid w:val="00C00DE6"/>
    <w:rsid w:val="00C01AED"/>
    <w:rsid w:val="00C02346"/>
    <w:rsid w:val="00C028B3"/>
    <w:rsid w:val="00C02D0B"/>
    <w:rsid w:val="00C0349D"/>
    <w:rsid w:val="00C03C17"/>
    <w:rsid w:val="00C04201"/>
    <w:rsid w:val="00C0429B"/>
    <w:rsid w:val="00C04A20"/>
    <w:rsid w:val="00C04D8F"/>
    <w:rsid w:val="00C059C4"/>
    <w:rsid w:val="00C073B9"/>
    <w:rsid w:val="00C0756E"/>
    <w:rsid w:val="00C10D85"/>
    <w:rsid w:val="00C10E98"/>
    <w:rsid w:val="00C11138"/>
    <w:rsid w:val="00C11C27"/>
    <w:rsid w:val="00C12C22"/>
    <w:rsid w:val="00C14213"/>
    <w:rsid w:val="00C14258"/>
    <w:rsid w:val="00C164EA"/>
    <w:rsid w:val="00C1688E"/>
    <w:rsid w:val="00C16A9E"/>
    <w:rsid w:val="00C1734A"/>
    <w:rsid w:val="00C20691"/>
    <w:rsid w:val="00C2118D"/>
    <w:rsid w:val="00C21DF6"/>
    <w:rsid w:val="00C236EE"/>
    <w:rsid w:val="00C24998"/>
    <w:rsid w:val="00C2566B"/>
    <w:rsid w:val="00C259E2"/>
    <w:rsid w:val="00C27965"/>
    <w:rsid w:val="00C30162"/>
    <w:rsid w:val="00C304E6"/>
    <w:rsid w:val="00C304F7"/>
    <w:rsid w:val="00C31351"/>
    <w:rsid w:val="00C31C3F"/>
    <w:rsid w:val="00C31C8C"/>
    <w:rsid w:val="00C31FDD"/>
    <w:rsid w:val="00C32399"/>
    <w:rsid w:val="00C33395"/>
    <w:rsid w:val="00C336C8"/>
    <w:rsid w:val="00C34374"/>
    <w:rsid w:val="00C3473D"/>
    <w:rsid w:val="00C349DE"/>
    <w:rsid w:val="00C34A25"/>
    <w:rsid w:val="00C36278"/>
    <w:rsid w:val="00C36A52"/>
    <w:rsid w:val="00C36CF4"/>
    <w:rsid w:val="00C37818"/>
    <w:rsid w:val="00C37E7F"/>
    <w:rsid w:val="00C37EDA"/>
    <w:rsid w:val="00C4022E"/>
    <w:rsid w:val="00C402E3"/>
    <w:rsid w:val="00C41314"/>
    <w:rsid w:val="00C41760"/>
    <w:rsid w:val="00C4197D"/>
    <w:rsid w:val="00C4222E"/>
    <w:rsid w:val="00C42CDE"/>
    <w:rsid w:val="00C43364"/>
    <w:rsid w:val="00C43A1F"/>
    <w:rsid w:val="00C43B6B"/>
    <w:rsid w:val="00C43D2B"/>
    <w:rsid w:val="00C4420C"/>
    <w:rsid w:val="00C448F3"/>
    <w:rsid w:val="00C44BE2"/>
    <w:rsid w:val="00C458C2"/>
    <w:rsid w:val="00C45F2C"/>
    <w:rsid w:val="00C461C0"/>
    <w:rsid w:val="00C46A26"/>
    <w:rsid w:val="00C46CF7"/>
    <w:rsid w:val="00C46F56"/>
    <w:rsid w:val="00C47486"/>
    <w:rsid w:val="00C47880"/>
    <w:rsid w:val="00C506A1"/>
    <w:rsid w:val="00C51C7B"/>
    <w:rsid w:val="00C51D28"/>
    <w:rsid w:val="00C51FB1"/>
    <w:rsid w:val="00C53009"/>
    <w:rsid w:val="00C53331"/>
    <w:rsid w:val="00C534B0"/>
    <w:rsid w:val="00C549D6"/>
    <w:rsid w:val="00C54C72"/>
    <w:rsid w:val="00C556D4"/>
    <w:rsid w:val="00C5639F"/>
    <w:rsid w:val="00C5753C"/>
    <w:rsid w:val="00C5768B"/>
    <w:rsid w:val="00C577C6"/>
    <w:rsid w:val="00C5799B"/>
    <w:rsid w:val="00C57CCE"/>
    <w:rsid w:val="00C57E03"/>
    <w:rsid w:val="00C60D1A"/>
    <w:rsid w:val="00C6117D"/>
    <w:rsid w:val="00C61EA4"/>
    <w:rsid w:val="00C62779"/>
    <w:rsid w:val="00C62ABF"/>
    <w:rsid w:val="00C62DF3"/>
    <w:rsid w:val="00C64A44"/>
    <w:rsid w:val="00C66178"/>
    <w:rsid w:val="00C66CAC"/>
    <w:rsid w:val="00C6764F"/>
    <w:rsid w:val="00C67E66"/>
    <w:rsid w:val="00C708FB"/>
    <w:rsid w:val="00C7191C"/>
    <w:rsid w:val="00C7204F"/>
    <w:rsid w:val="00C724F1"/>
    <w:rsid w:val="00C724F6"/>
    <w:rsid w:val="00C73DFD"/>
    <w:rsid w:val="00C73E7A"/>
    <w:rsid w:val="00C74E39"/>
    <w:rsid w:val="00C75340"/>
    <w:rsid w:val="00C758C3"/>
    <w:rsid w:val="00C758EB"/>
    <w:rsid w:val="00C75C0D"/>
    <w:rsid w:val="00C75D08"/>
    <w:rsid w:val="00C76B33"/>
    <w:rsid w:val="00C8018B"/>
    <w:rsid w:val="00C8037C"/>
    <w:rsid w:val="00C808C0"/>
    <w:rsid w:val="00C8116F"/>
    <w:rsid w:val="00C811D4"/>
    <w:rsid w:val="00C813F4"/>
    <w:rsid w:val="00C818AD"/>
    <w:rsid w:val="00C82A87"/>
    <w:rsid w:val="00C82D07"/>
    <w:rsid w:val="00C83F46"/>
    <w:rsid w:val="00C84391"/>
    <w:rsid w:val="00C85425"/>
    <w:rsid w:val="00C86585"/>
    <w:rsid w:val="00C8664A"/>
    <w:rsid w:val="00C867A6"/>
    <w:rsid w:val="00C86AC0"/>
    <w:rsid w:val="00C86BEB"/>
    <w:rsid w:val="00C86DDD"/>
    <w:rsid w:val="00C87549"/>
    <w:rsid w:val="00C8765B"/>
    <w:rsid w:val="00C91C37"/>
    <w:rsid w:val="00C91D7C"/>
    <w:rsid w:val="00C936DD"/>
    <w:rsid w:val="00C937E1"/>
    <w:rsid w:val="00C94ADA"/>
    <w:rsid w:val="00C951F7"/>
    <w:rsid w:val="00C9541E"/>
    <w:rsid w:val="00C95956"/>
    <w:rsid w:val="00C9698D"/>
    <w:rsid w:val="00C96A80"/>
    <w:rsid w:val="00C97602"/>
    <w:rsid w:val="00C97E8C"/>
    <w:rsid w:val="00C97EA9"/>
    <w:rsid w:val="00CA046E"/>
    <w:rsid w:val="00CA0908"/>
    <w:rsid w:val="00CA0AFB"/>
    <w:rsid w:val="00CA1E5F"/>
    <w:rsid w:val="00CA2747"/>
    <w:rsid w:val="00CA2F18"/>
    <w:rsid w:val="00CA2F3F"/>
    <w:rsid w:val="00CA37B1"/>
    <w:rsid w:val="00CA3B68"/>
    <w:rsid w:val="00CA3DB6"/>
    <w:rsid w:val="00CA51D5"/>
    <w:rsid w:val="00CA56CB"/>
    <w:rsid w:val="00CA5C8B"/>
    <w:rsid w:val="00CA60E5"/>
    <w:rsid w:val="00CA6251"/>
    <w:rsid w:val="00CA6D11"/>
    <w:rsid w:val="00CA776B"/>
    <w:rsid w:val="00CB05C7"/>
    <w:rsid w:val="00CB0D19"/>
    <w:rsid w:val="00CB11E2"/>
    <w:rsid w:val="00CB15E4"/>
    <w:rsid w:val="00CB1700"/>
    <w:rsid w:val="00CB1959"/>
    <w:rsid w:val="00CB1BCD"/>
    <w:rsid w:val="00CB38B0"/>
    <w:rsid w:val="00CB3AD2"/>
    <w:rsid w:val="00CB3ADD"/>
    <w:rsid w:val="00CB4077"/>
    <w:rsid w:val="00CB59EF"/>
    <w:rsid w:val="00CB5AE2"/>
    <w:rsid w:val="00CB5E25"/>
    <w:rsid w:val="00CB6468"/>
    <w:rsid w:val="00CB65B2"/>
    <w:rsid w:val="00CC045B"/>
    <w:rsid w:val="00CC228C"/>
    <w:rsid w:val="00CC3F25"/>
    <w:rsid w:val="00CC3F56"/>
    <w:rsid w:val="00CC45F4"/>
    <w:rsid w:val="00CC600E"/>
    <w:rsid w:val="00CC65DE"/>
    <w:rsid w:val="00CC6C2B"/>
    <w:rsid w:val="00CC7AE8"/>
    <w:rsid w:val="00CD0D7C"/>
    <w:rsid w:val="00CD16DF"/>
    <w:rsid w:val="00CD1A8C"/>
    <w:rsid w:val="00CD23B4"/>
    <w:rsid w:val="00CD3105"/>
    <w:rsid w:val="00CD3488"/>
    <w:rsid w:val="00CD3A51"/>
    <w:rsid w:val="00CD5A44"/>
    <w:rsid w:val="00CD79E3"/>
    <w:rsid w:val="00CD7D39"/>
    <w:rsid w:val="00CE00DB"/>
    <w:rsid w:val="00CE0D9E"/>
    <w:rsid w:val="00CE0EA2"/>
    <w:rsid w:val="00CE0FB6"/>
    <w:rsid w:val="00CE0FC9"/>
    <w:rsid w:val="00CE1088"/>
    <w:rsid w:val="00CE1A4A"/>
    <w:rsid w:val="00CE21D5"/>
    <w:rsid w:val="00CE26D7"/>
    <w:rsid w:val="00CE371B"/>
    <w:rsid w:val="00CE49F9"/>
    <w:rsid w:val="00CE4B44"/>
    <w:rsid w:val="00CE53EB"/>
    <w:rsid w:val="00CE690C"/>
    <w:rsid w:val="00CE692F"/>
    <w:rsid w:val="00CE6BA0"/>
    <w:rsid w:val="00CE703A"/>
    <w:rsid w:val="00CE703D"/>
    <w:rsid w:val="00CF05A9"/>
    <w:rsid w:val="00CF10EB"/>
    <w:rsid w:val="00CF1106"/>
    <w:rsid w:val="00CF1164"/>
    <w:rsid w:val="00CF12D9"/>
    <w:rsid w:val="00CF1568"/>
    <w:rsid w:val="00CF1994"/>
    <w:rsid w:val="00CF2E26"/>
    <w:rsid w:val="00CF49D3"/>
    <w:rsid w:val="00CF5CA8"/>
    <w:rsid w:val="00CF6048"/>
    <w:rsid w:val="00CF6379"/>
    <w:rsid w:val="00CF6918"/>
    <w:rsid w:val="00CF6F13"/>
    <w:rsid w:val="00CF7AF5"/>
    <w:rsid w:val="00D000D0"/>
    <w:rsid w:val="00D00138"/>
    <w:rsid w:val="00D01017"/>
    <w:rsid w:val="00D011DF"/>
    <w:rsid w:val="00D0296C"/>
    <w:rsid w:val="00D02F91"/>
    <w:rsid w:val="00D034FA"/>
    <w:rsid w:val="00D03748"/>
    <w:rsid w:val="00D03AF8"/>
    <w:rsid w:val="00D04D6A"/>
    <w:rsid w:val="00D05F9E"/>
    <w:rsid w:val="00D06241"/>
    <w:rsid w:val="00D10029"/>
    <w:rsid w:val="00D17652"/>
    <w:rsid w:val="00D17723"/>
    <w:rsid w:val="00D209EE"/>
    <w:rsid w:val="00D20E18"/>
    <w:rsid w:val="00D20F7C"/>
    <w:rsid w:val="00D210C6"/>
    <w:rsid w:val="00D2118B"/>
    <w:rsid w:val="00D211E9"/>
    <w:rsid w:val="00D21EEC"/>
    <w:rsid w:val="00D2253C"/>
    <w:rsid w:val="00D22869"/>
    <w:rsid w:val="00D22B86"/>
    <w:rsid w:val="00D22E9B"/>
    <w:rsid w:val="00D22FFB"/>
    <w:rsid w:val="00D23BC5"/>
    <w:rsid w:val="00D23DFA"/>
    <w:rsid w:val="00D25236"/>
    <w:rsid w:val="00D26F72"/>
    <w:rsid w:val="00D2749F"/>
    <w:rsid w:val="00D2783C"/>
    <w:rsid w:val="00D2799A"/>
    <w:rsid w:val="00D304EF"/>
    <w:rsid w:val="00D30C4A"/>
    <w:rsid w:val="00D317BF"/>
    <w:rsid w:val="00D31A43"/>
    <w:rsid w:val="00D336E3"/>
    <w:rsid w:val="00D34029"/>
    <w:rsid w:val="00D34394"/>
    <w:rsid w:val="00D34BA6"/>
    <w:rsid w:val="00D34C78"/>
    <w:rsid w:val="00D36114"/>
    <w:rsid w:val="00D3620A"/>
    <w:rsid w:val="00D367AF"/>
    <w:rsid w:val="00D36D96"/>
    <w:rsid w:val="00D3757A"/>
    <w:rsid w:val="00D376C1"/>
    <w:rsid w:val="00D40DFF"/>
    <w:rsid w:val="00D424D9"/>
    <w:rsid w:val="00D42E2E"/>
    <w:rsid w:val="00D43B4F"/>
    <w:rsid w:val="00D44AAC"/>
    <w:rsid w:val="00D46D82"/>
    <w:rsid w:val="00D47442"/>
    <w:rsid w:val="00D507F9"/>
    <w:rsid w:val="00D50B1D"/>
    <w:rsid w:val="00D50F04"/>
    <w:rsid w:val="00D516C6"/>
    <w:rsid w:val="00D520CC"/>
    <w:rsid w:val="00D52233"/>
    <w:rsid w:val="00D548DE"/>
    <w:rsid w:val="00D553EA"/>
    <w:rsid w:val="00D558A3"/>
    <w:rsid w:val="00D56349"/>
    <w:rsid w:val="00D5665B"/>
    <w:rsid w:val="00D566FF"/>
    <w:rsid w:val="00D56E17"/>
    <w:rsid w:val="00D57565"/>
    <w:rsid w:val="00D57592"/>
    <w:rsid w:val="00D57808"/>
    <w:rsid w:val="00D605F8"/>
    <w:rsid w:val="00D60743"/>
    <w:rsid w:val="00D6097E"/>
    <w:rsid w:val="00D615D8"/>
    <w:rsid w:val="00D61AF4"/>
    <w:rsid w:val="00D649B7"/>
    <w:rsid w:val="00D65741"/>
    <w:rsid w:val="00D65EE1"/>
    <w:rsid w:val="00D66EC0"/>
    <w:rsid w:val="00D66EF0"/>
    <w:rsid w:val="00D67627"/>
    <w:rsid w:val="00D67BEF"/>
    <w:rsid w:val="00D718CD"/>
    <w:rsid w:val="00D71982"/>
    <w:rsid w:val="00D71ECE"/>
    <w:rsid w:val="00D730A5"/>
    <w:rsid w:val="00D74C22"/>
    <w:rsid w:val="00D75726"/>
    <w:rsid w:val="00D82797"/>
    <w:rsid w:val="00D83819"/>
    <w:rsid w:val="00D84E0B"/>
    <w:rsid w:val="00D8529D"/>
    <w:rsid w:val="00D859A0"/>
    <w:rsid w:val="00D85D07"/>
    <w:rsid w:val="00D86AEA"/>
    <w:rsid w:val="00D91007"/>
    <w:rsid w:val="00D912B7"/>
    <w:rsid w:val="00D91365"/>
    <w:rsid w:val="00D91422"/>
    <w:rsid w:val="00D91719"/>
    <w:rsid w:val="00D93C61"/>
    <w:rsid w:val="00D969EF"/>
    <w:rsid w:val="00D96AC8"/>
    <w:rsid w:val="00DA05E8"/>
    <w:rsid w:val="00DA0A8C"/>
    <w:rsid w:val="00DA13C5"/>
    <w:rsid w:val="00DA198D"/>
    <w:rsid w:val="00DA3295"/>
    <w:rsid w:val="00DA3361"/>
    <w:rsid w:val="00DA39C8"/>
    <w:rsid w:val="00DA3CF6"/>
    <w:rsid w:val="00DA53FA"/>
    <w:rsid w:val="00DA5A88"/>
    <w:rsid w:val="00DA5CB5"/>
    <w:rsid w:val="00DA6266"/>
    <w:rsid w:val="00DA67F2"/>
    <w:rsid w:val="00DA6F6B"/>
    <w:rsid w:val="00DA7471"/>
    <w:rsid w:val="00DA7D2A"/>
    <w:rsid w:val="00DB0413"/>
    <w:rsid w:val="00DB0600"/>
    <w:rsid w:val="00DB1065"/>
    <w:rsid w:val="00DB4834"/>
    <w:rsid w:val="00DB4E88"/>
    <w:rsid w:val="00DB4FDE"/>
    <w:rsid w:val="00DB516F"/>
    <w:rsid w:val="00DB5CC5"/>
    <w:rsid w:val="00DB5EC4"/>
    <w:rsid w:val="00DB6916"/>
    <w:rsid w:val="00DB6976"/>
    <w:rsid w:val="00DB6B24"/>
    <w:rsid w:val="00DB6D69"/>
    <w:rsid w:val="00DB6EC4"/>
    <w:rsid w:val="00DB73EC"/>
    <w:rsid w:val="00DB7672"/>
    <w:rsid w:val="00DB77B1"/>
    <w:rsid w:val="00DC0262"/>
    <w:rsid w:val="00DC0685"/>
    <w:rsid w:val="00DC0A65"/>
    <w:rsid w:val="00DC0DE7"/>
    <w:rsid w:val="00DC0F53"/>
    <w:rsid w:val="00DC1D5A"/>
    <w:rsid w:val="00DC1E97"/>
    <w:rsid w:val="00DC430B"/>
    <w:rsid w:val="00DC49FD"/>
    <w:rsid w:val="00DC4A39"/>
    <w:rsid w:val="00DC595C"/>
    <w:rsid w:val="00DC5DF2"/>
    <w:rsid w:val="00DC5F60"/>
    <w:rsid w:val="00DC6C66"/>
    <w:rsid w:val="00DC6F8F"/>
    <w:rsid w:val="00DD0DA7"/>
    <w:rsid w:val="00DD122A"/>
    <w:rsid w:val="00DD277D"/>
    <w:rsid w:val="00DD332E"/>
    <w:rsid w:val="00DD3754"/>
    <w:rsid w:val="00DD4651"/>
    <w:rsid w:val="00DD5855"/>
    <w:rsid w:val="00DD6290"/>
    <w:rsid w:val="00DD6625"/>
    <w:rsid w:val="00DD68E7"/>
    <w:rsid w:val="00DD6EDC"/>
    <w:rsid w:val="00DD7500"/>
    <w:rsid w:val="00DD7921"/>
    <w:rsid w:val="00DD7DBC"/>
    <w:rsid w:val="00DE2996"/>
    <w:rsid w:val="00DE2CFD"/>
    <w:rsid w:val="00DE420C"/>
    <w:rsid w:val="00DE4F54"/>
    <w:rsid w:val="00DE5037"/>
    <w:rsid w:val="00DE5A1C"/>
    <w:rsid w:val="00DE6256"/>
    <w:rsid w:val="00DE7533"/>
    <w:rsid w:val="00DE75F7"/>
    <w:rsid w:val="00DE7D10"/>
    <w:rsid w:val="00DF0F49"/>
    <w:rsid w:val="00DF1114"/>
    <w:rsid w:val="00DF25F7"/>
    <w:rsid w:val="00DF33DA"/>
    <w:rsid w:val="00DF4B35"/>
    <w:rsid w:val="00DF4E71"/>
    <w:rsid w:val="00DF6634"/>
    <w:rsid w:val="00DF7094"/>
    <w:rsid w:val="00DF7323"/>
    <w:rsid w:val="00E00BE8"/>
    <w:rsid w:val="00E01A9F"/>
    <w:rsid w:val="00E01B54"/>
    <w:rsid w:val="00E01F13"/>
    <w:rsid w:val="00E023A8"/>
    <w:rsid w:val="00E02732"/>
    <w:rsid w:val="00E02F15"/>
    <w:rsid w:val="00E035CB"/>
    <w:rsid w:val="00E038E5"/>
    <w:rsid w:val="00E049D8"/>
    <w:rsid w:val="00E05FC3"/>
    <w:rsid w:val="00E077AB"/>
    <w:rsid w:val="00E07A35"/>
    <w:rsid w:val="00E07DD9"/>
    <w:rsid w:val="00E100E9"/>
    <w:rsid w:val="00E108A0"/>
    <w:rsid w:val="00E11DFA"/>
    <w:rsid w:val="00E12746"/>
    <w:rsid w:val="00E131DD"/>
    <w:rsid w:val="00E13247"/>
    <w:rsid w:val="00E16679"/>
    <w:rsid w:val="00E178C7"/>
    <w:rsid w:val="00E2075A"/>
    <w:rsid w:val="00E208B9"/>
    <w:rsid w:val="00E20C85"/>
    <w:rsid w:val="00E21529"/>
    <w:rsid w:val="00E21B8E"/>
    <w:rsid w:val="00E222E4"/>
    <w:rsid w:val="00E22627"/>
    <w:rsid w:val="00E2302D"/>
    <w:rsid w:val="00E2425A"/>
    <w:rsid w:val="00E246B6"/>
    <w:rsid w:val="00E24C46"/>
    <w:rsid w:val="00E257DC"/>
    <w:rsid w:val="00E25F08"/>
    <w:rsid w:val="00E25FAF"/>
    <w:rsid w:val="00E270F2"/>
    <w:rsid w:val="00E3142D"/>
    <w:rsid w:val="00E320C2"/>
    <w:rsid w:val="00E324F7"/>
    <w:rsid w:val="00E3334A"/>
    <w:rsid w:val="00E33FBF"/>
    <w:rsid w:val="00E34470"/>
    <w:rsid w:val="00E3488A"/>
    <w:rsid w:val="00E34FDA"/>
    <w:rsid w:val="00E357B7"/>
    <w:rsid w:val="00E35B55"/>
    <w:rsid w:val="00E361B8"/>
    <w:rsid w:val="00E36583"/>
    <w:rsid w:val="00E3674D"/>
    <w:rsid w:val="00E36C9A"/>
    <w:rsid w:val="00E36D4D"/>
    <w:rsid w:val="00E3706F"/>
    <w:rsid w:val="00E370A3"/>
    <w:rsid w:val="00E37BB6"/>
    <w:rsid w:val="00E409B6"/>
    <w:rsid w:val="00E40E62"/>
    <w:rsid w:val="00E40EE7"/>
    <w:rsid w:val="00E43C18"/>
    <w:rsid w:val="00E44D53"/>
    <w:rsid w:val="00E464A8"/>
    <w:rsid w:val="00E468DD"/>
    <w:rsid w:val="00E4774E"/>
    <w:rsid w:val="00E503C3"/>
    <w:rsid w:val="00E5042C"/>
    <w:rsid w:val="00E507B7"/>
    <w:rsid w:val="00E510D3"/>
    <w:rsid w:val="00E51AB3"/>
    <w:rsid w:val="00E524A4"/>
    <w:rsid w:val="00E5253C"/>
    <w:rsid w:val="00E52E31"/>
    <w:rsid w:val="00E53800"/>
    <w:rsid w:val="00E5488C"/>
    <w:rsid w:val="00E54A2A"/>
    <w:rsid w:val="00E552B8"/>
    <w:rsid w:val="00E555C5"/>
    <w:rsid w:val="00E55BB5"/>
    <w:rsid w:val="00E5623F"/>
    <w:rsid w:val="00E56755"/>
    <w:rsid w:val="00E56935"/>
    <w:rsid w:val="00E56F75"/>
    <w:rsid w:val="00E6081F"/>
    <w:rsid w:val="00E6123D"/>
    <w:rsid w:val="00E61B58"/>
    <w:rsid w:val="00E62270"/>
    <w:rsid w:val="00E627A1"/>
    <w:rsid w:val="00E649DD"/>
    <w:rsid w:val="00E64DAB"/>
    <w:rsid w:val="00E65285"/>
    <w:rsid w:val="00E66248"/>
    <w:rsid w:val="00E66343"/>
    <w:rsid w:val="00E663E5"/>
    <w:rsid w:val="00E664B3"/>
    <w:rsid w:val="00E66BF8"/>
    <w:rsid w:val="00E676F1"/>
    <w:rsid w:val="00E67CE5"/>
    <w:rsid w:val="00E70839"/>
    <w:rsid w:val="00E70DDE"/>
    <w:rsid w:val="00E71364"/>
    <w:rsid w:val="00E71779"/>
    <w:rsid w:val="00E72E73"/>
    <w:rsid w:val="00E73A96"/>
    <w:rsid w:val="00E74152"/>
    <w:rsid w:val="00E74D1D"/>
    <w:rsid w:val="00E7556C"/>
    <w:rsid w:val="00E7782D"/>
    <w:rsid w:val="00E80095"/>
    <w:rsid w:val="00E800DE"/>
    <w:rsid w:val="00E8056C"/>
    <w:rsid w:val="00E809C9"/>
    <w:rsid w:val="00E80B20"/>
    <w:rsid w:val="00E81055"/>
    <w:rsid w:val="00E81449"/>
    <w:rsid w:val="00E816EE"/>
    <w:rsid w:val="00E81B60"/>
    <w:rsid w:val="00E81E10"/>
    <w:rsid w:val="00E82AE3"/>
    <w:rsid w:val="00E82DC3"/>
    <w:rsid w:val="00E84059"/>
    <w:rsid w:val="00E84DEA"/>
    <w:rsid w:val="00E852AC"/>
    <w:rsid w:val="00E855B2"/>
    <w:rsid w:val="00E87B3D"/>
    <w:rsid w:val="00E9024E"/>
    <w:rsid w:val="00E90804"/>
    <w:rsid w:val="00E90867"/>
    <w:rsid w:val="00E922BD"/>
    <w:rsid w:val="00E922FF"/>
    <w:rsid w:val="00E92A35"/>
    <w:rsid w:val="00E932FA"/>
    <w:rsid w:val="00E936EE"/>
    <w:rsid w:val="00E948E6"/>
    <w:rsid w:val="00E949AE"/>
    <w:rsid w:val="00E9574A"/>
    <w:rsid w:val="00EA04B2"/>
    <w:rsid w:val="00EA0F63"/>
    <w:rsid w:val="00EA1BE6"/>
    <w:rsid w:val="00EA20F3"/>
    <w:rsid w:val="00EA2818"/>
    <w:rsid w:val="00EA2AD1"/>
    <w:rsid w:val="00EA3C5E"/>
    <w:rsid w:val="00EA487A"/>
    <w:rsid w:val="00EA5982"/>
    <w:rsid w:val="00EA7644"/>
    <w:rsid w:val="00EA7EF2"/>
    <w:rsid w:val="00EA7F9E"/>
    <w:rsid w:val="00EB02E9"/>
    <w:rsid w:val="00EB113C"/>
    <w:rsid w:val="00EB22DA"/>
    <w:rsid w:val="00EB2406"/>
    <w:rsid w:val="00EB38EA"/>
    <w:rsid w:val="00EB3E7D"/>
    <w:rsid w:val="00EB3F60"/>
    <w:rsid w:val="00EB42BB"/>
    <w:rsid w:val="00EB55C3"/>
    <w:rsid w:val="00EB6031"/>
    <w:rsid w:val="00EB618A"/>
    <w:rsid w:val="00EB65A4"/>
    <w:rsid w:val="00EB65AA"/>
    <w:rsid w:val="00EB6632"/>
    <w:rsid w:val="00EB716C"/>
    <w:rsid w:val="00EC023A"/>
    <w:rsid w:val="00EC0D20"/>
    <w:rsid w:val="00EC1117"/>
    <w:rsid w:val="00EC1281"/>
    <w:rsid w:val="00EC26C2"/>
    <w:rsid w:val="00EC2B3E"/>
    <w:rsid w:val="00EC4BC1"/>
    <w:rsid w:val="00EC4F7A"/>
    <w:rsid w:val="00EC58FE"/>
    <w:rsid w:val="00EC6BC8"/>
    <w:rsid w:val="00EC7093"/>
    <w:rsid w:val="00ED1B6D"/>
    <w:rsid w:val="00ED2663"/>
    <w:rsid w:val="00ED27C3"/>
    <w:rsid w:val="00ED2802"/>
    <w:rsid w:val="00ED35B4"/>
    <w:rsid w:val="00ED3EE4"/>
    <w:rsid w:val="00ED400D"/>
    <w:rsid w:val="00ED43D1"/>
    <w:rsid w:val="00ED4B78"/>
    <w:rsid w:val="00ED5EF6"/>
    <w:rsid w:val="00ED713C"/>
    <w:rsid w:val="00ED7154"/>
    <w:rsid w:val="00EE0DAD"/>
    <w:rsid w:val="00EE154F"/>
    <w:rsid w:val="00EE24B5"/>
    <w:rsid w:val="00EE2B9C"/>
    <w:rsid w:val="00EE2CE4"/>
    <w:rsid w:val="00EE2F63"/>
    <w:rsid w:val="00EE3655"/>
    <w:rsid w:val="00EE3FB0"/>
    <w:rsid w:val="00EE44AF"/>
    <w:rsid w:val="00EE4EE1"/>
    <w:rsid w:val="00EE4FA4"/>
    <w:rsid w:val="00EE57EA"/>
    <w:rsid w:val="00EE6E27"/>
    <w:rsid w:val="00EF10D1"/>
    <w:rsid w:val="00EF156C"/>
    <w:rsid w:val="00EF1776"/>
    <w:rsid w:val="00EF2167"/>
    <w:rsid w:val="00EF22BC"/>
    <w:rsid w:val="00EF35E9"/>
    <w:rsid w:val="00EF3B28"/>
    <w:rsid w:val="00EF3B8F"/>
    <w:rsid w:val="00EF4574"/>
    <w:rsid w:val="00EF45C6"/>
    <w:rsid w:val="00EF464C"/>
    <w:rsid w:val="00EF4CE9"/>
    <w:rsid w:val="00EF501E"/>
    <w:rsid w:val="00EF53CB"/>
    <w:rsid w:val="00EF5A48"/>
    <w:rsid w:val="00EF7009"/>
    <w:rsid w:val="00EF7BF5"/>
    <w:rsid w:val="00F00476"/>
    <w:rsid w:val="00F00911"/>
    <w:rsid w:val="00F0125B"/>
    <w:rsid w:val="00F0136D"/>
    <w:rsid w:val="00F021E2"/>
    <w:rsid w:val="00F023F2"/>
    <w:rsid w:val="00F027D7"/>
    <w:rsid w:val="00F03435"/>
    <w:rsid w:val="00F04E79"/>
    <w:rsid w:val="00F04FC4"/>
    <w:rsid w:val="00F055EC"/>
    <w:rsid w:val="00F075CB"/>
    <w:rsid w:val="00F0766B"/>
    <w:rsid w:val="00F07845"/>
    <w:rsid w:val="00F07C3D"/>
    <w:rsid w:val="00F07E30"/>
    <w:rsid w:val="00F07FA2"/>
    <w:rsid w:val="00F10C1F"/>
    <w:rsid w:val="00F10DA3"/>
    <w:rsid w:val="00F1184A"/>
    <w:rsid w:val="00F11D0A"/>
    <w:rsid w:val="00F13624"/>
    <w:rsid w:val="00F13C4D"/>
    <w:rsid w:val="00F14664"/>
    <w:rsid w:val="00F15EB5"/>
    <w:rsid w:val="00F15FD4"/>
    <w:rsid w:val="00F1663C"/>
    <w:rsid w:val="00F16965"/>
    <w:rsid w:val="00F16B35"/>
    <w:rsid w:val="00F17C80"/>
    <w:rsid w:val="00F2009D"/>
    <w:rsid w:val="00F201B1"/>
    <w:rsid w:val="00F2037B"/>
    <w:rsid w:val="00F203E1"/>
    <w:rsid w:val="00F204C4"/>
    <w:rsid w:val="00F20633"/>
    <w:rsid w:val="00F23293"/>
    <w:rsid w:val="00F235B8"/>
    <w:rsid w:val="00F235F5"/>
    <w:rsid w:val="00F23DBE"/>
    <w:rsid w:val="00F241A5"/>
    <w:rsid w:val="00F24B85"/>
    <w:rsid w:val="00F26418"/>
    <w:rsid w:val="00F2684E"/>
    <w:rsid w:val="00F27533"/>
    <w:rsid w:val="00F27B0B"/>
    <w:rsid w:val="00F30FFC"/>
    <w:rsid w:val="00F316E2"/>
    <w:rsid w:val="00F31837"/>
    <w:rsid w:val="00F329FC"/>
    <w:rsid w:val="00F33342"/>
    <w:rsid w:val="00F336DB"/>
    <w:rsid w:val="00F33721"/>
    <w:rsid w:val="00F34CC9"/>
    <w:rsid w:val="00F3513D"/>
    <w:rsid w:val="00F3539F"/>
    <w:rsid w:val="00F357F2"/>
    <w:rsid w:val="00F35D2E"/>
    <w:rsid w:val="00F37181"/>
    <w:rsid w:val="00F3755C"/>
    <w:rsid w:val="00F37817"/>
    <w:rsid w:val="00F40C9B"/>
    <w:rsid w:val="00F4127C"/>
    <w:rsid w:val="00F42FC0"/>
    <w:rsid w:val="00F43521"/>
    <w:rsid w:val="00F439B9"/>
    <w:rsid w:val="00F44E9A"/>
    <w:rsid w:val="00F45DB2"/>
    <w:rsid w:val="00F45DCF"/>
    <w:rsid w:val="00F4654F"/>
    <w:rsid w:val="00F46552"/>
    <w:rsid w:val="00F46A00"/>
    <w:rsid w:val="00F47DC5"/>
    <w:rsid w:val="00F504A0"/>
    <w:rsid w:val="00F54737"/>
    <w:rsid w:val="00F547F0"/>
    <w:rsid w:val="00F54BE7"/>
    <w:rsid w:val="00F60D33"/>
    <w:rsid w:val="00F611F3"/>
    <w:rsid w:val="00F616CC"/>
    <w:rsid w:val="00F62147"/>
    <w:rsid w:val="00F62D2E"/>
    <w:rsid w:val="00F638A8"/>
    <w:rsid w:val="00F6429E"/>
    <w:rsid w:val="00F6536C"/>
    <w:rsid w:val="00F665C3"/>
    <w:rsid w:val="00F6736D"/>
    <w:rsid w:val="00F67658"/>
    <w:rsid w:val="00F702CF"/>
    <w:rsid w:val="00F708E4"/>
    <w:rsid w:val="00F71FDF"/>
    <w:rsid w:val="00F7262F"/>
    <w:rsid w:val="00F727DA"/>
    <w:rsid w:val="00F729EF"/>
    <w:rsid w:val="00F733A3"/>
    <w:rsid w:val="00F734EB"/>
    <w:rsid w:val="00F73603"/>
    <w:rsid w:val="00F73A6C"/>
    <w:rsid w:val="00F73FB1"/>
    <w:rsid w:val="00F7439F"/>
    <w:rsid w:val="00F745DD"/>
    <w:rsid w:val="00F76DD3"/>
    <w:rsid w:val="00F77CAE"/>
    <w:rsid w:val="00F80F0B"/>
    <w:rsid w:val="00F81A18"/>
    <w:rsid w:val="00F821FC"/>
    <w:rsid w:val="00F828FF"/>
    <w:rsid w:val="00F82EC9"/>
    <w:rsid w:val="00F83E02"/>
    <w:rsid w:val="00F8409A"/>
    <w:rsid w:val="00F8509A"/>
    <w:rsid w:val="00F85935"/>
    <w:rsid w:val="00F86536"/>
    <w:rsid w:val="00F874BE"/>
    <w:rsid w:val="00F90188"/>
    <w:rsid w:val="00F91F28"/>
    <w:rsid w:val="00F92016"/>
    <w:rsid w:val="00F92A2B"/>
    <w:rsid w:val="00F93E68"/>
    <w:rsid w:val="00F94B8F"/>
    <w:rsid w:val="00F95C75"/>
    <w:rsid w:val="00F95D41"/>
    <w:rsid w:val="00F95D47"/>
    <w:rsid w:val="00F9623F"/>
    <w:rsid w:val="00F96309"/>
    <w:rsid w:val="00F96690"/>
    <w:rsid w:val="00F96BB9"/>
    <w:rsid w:val="00FA0093"/>
    <w:rsid w:val="00FA09FA"/>
    <w:rsid w:val="00FA0A98"/>
    <w:rsid w:val="00FA1F1A"/>
    <w:rsid w:val="00FA33E1"/>
    <w:rsid w:val="00FA44AD"/>
    <w:rsid w:val="00FA4C01"/>
    <w:rsid w:val="00FA514E"/>
    <w:rsid w:val="00FA5A79"/>
    <w:rsid w:val="00FA631D"/>
    <w:rsid w:val="00FA7A49"/>
    <w:rsid w:val="00FA7E1C"/>
    <w:rsid w:val="00FB02BE"/>
    <w:rsid w:val="00FB0667"/>
    <w:rsid w:val="00FB241B"/>
    <w:rsid w:val="00FB2518"/>
    <w:rsid w:val="00FB34FE"/>
    <w:rsid w:val="00FB3502"/>
    <w:rsid w:val="00FB352A"/>
    <w:rsid w:val="00FB3735"/>
    <w:rsid w:val="00FB383E"/>
    <w:rsid w:val="00FB44AA"/>
    <w:rsid w:val="00FB4622"/>
    <w:rsid w:val="00FB4DFA"/>
    <w:rsid w:val="00FB4F35"/>
    <w:rsid w:val="00FB75C9"/>
    <w:rsid w:val="00FB77C8"/>
    <w:rsid w:val="00FB7AEF"/>
    <w:rsid w:val="00FB7E4A"/>
    <w:rsid w:val="00FC07A2"/>
    <w:rsid w:val="00FC0B49"/>
    <w:rsid w:val="00FC1A41"/>
    <w:rsid w:val="00FC1CB6"/>
    <w:rsid w:val="00FC208F"/>
    <w:rsid w:val="00FC31A4"/>
    <w:rsid w:val="00FC3970"/>
    <w:rsid w:val="00FC5DBD"/>
    <w:rsid w:val="00FC6826"/>
    <w:rsid w:val="00FC684F"/>
    <w:rsid w:val="00FC69B6"/>
    <w:rsid w:val="00FC71C0"/>
    <w:rsid w:val="00FC7F88"/>
    <w:rsid w:val="00FD053F"/>
    <w:rsid w:val="00FD0821"/>
    <w:rsid w:val="00FD2AB4"/>
    <w:rsid w:val="00FD3BB7"/>
    <w:rsid w:val="00FD3CE1"/>
    <w:rsid w:val="00FD3FC9"/>
    <w:rsid w:val="00FD408E"/>
    <w:rsid w:val="00FD49F0"/>
    <w:rsid w:val="00FD4EE8"/>
    <w:rsid w:val="00FD5F45"/>
    <w:rsid w:val="00FD64B1"/>
    <w:rsid w:val="00FD7E18"/>
    <w:rsid w:val="00FE0092"/>
    <w:rsid w:val="00FE1D2B"/>
    <w:rsid w:val="00FE2EF1"/>
    <w:rsid w:val="00FE5763"/>
    <w:rsid w:val="00FE68D5"/>
    <w:rsid w:val="00FE6D51"/>
    <w:rsid w:val="00FE7797"/>
    <w:rsid w:val="00FF1FBB"/>
    <w:rsid w:val="00FF2ADC"/>
    <w:rsid w:val="00FF30E2"/>
    <w:rsid w:val="00FF40B6"/>
    <w:rsid w:val="00FF6C51"/>
    <w:rsid w:val="00FF7B41"/>
    <w:rsid w:val="00FF7BF1"/>
    <w:rsid w:val="05F11A97"/>
    <w:rsid w:val="069097A7"/>
    <w:rsid w:val="072EEF05"/>
    <w:rsid w:val="099FEFB8"/>
    <w:rsid w:val="0C7D0784"/>
    <w:rsid w:val="1052397C"/>
    <w:rsid w:val="1ABC2B95"/>
    <w:rsid w:val="1B12C181"/>
    <w:rsid w:val="1BD79CDA"/>
    <w:rsid w:val="1F6E72B6"/>
    <w:rsid w:val="224BA393"/>
    <w:rsid w:val="24A2D3CE"/>
    <w:rsid w:val="259BFC30"/>
    <w:rsid w:val="2BB41DCA"/>
    <w:rsid w:val="2D2742E2"/>
    <w:rsid w:val="31F44FBD"/>
    <w:rsid w:val="33DB5C41"/>
    <w:rsid w:val="3792D2FC"/>
    <w:rsid w:val="3901A1BB"/>
    <w:rsid w:val="390A38D6"/>
    <w:rsid w:val="39B51B20"/>
    <w:rsid w:val="3A71F819"/>
    <w:rsid w:val="3C73D6EA"/>
    <w:rsid w:val="3EDE59C8"/>
    <w:rsid w:val="3F497127"/>
    <w:rsid w:val="46C23BEF"/>
    <w:rsid w:val="4FE4EE08"/>
    <w:rsid w:val="5198D72C"/>
    <w:rsid w:val="5262BFD9"/>
    <w:rsid w:val="548CF8BC"/>
    <w:rsid w:val="5593388A"/>
    <w:rsid w:val="57741384"/>
    <w:rsid w:val="59F9DD76"/>
    <w:rsid w:val="60258D55"/>
    <w:rsid w:val="619CC7A9"/>
    <w:rsid w:val="7A7C5F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FC93C"/>
  <w15:docId w15:val="{2BCBE410-513E-4C8A-A38E-706673F8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autoRedefine/>
    <w:uiPriority w:val="9"/>
    <w:qFormat/>
    <w:rsid w:val="00720095"/>
    <w:pPr>
      <w:keepNext/>
      <w:keepLines/>
      <w:spacing w:before="360" w:after="120" w:line="460" w:lineRule="atLeast"/>
      <w:contextualSpacing/>
      <w:outlineLvl w:val="0"/>
    </w:pPr>
    <w:rPr>
      <w:rFonts w:asciiTheme="majorHAnsi" w:eastAsiaTheme="majorEastAsia" w:hAnsiTheme="majorHAnsi" w:cstheme="majorBidi"/>
      <w:b/>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val="0"/>
      <w:sz w:val="30"/>
    </w:rPr>
  </w:style>
  <w:style w:type="paragraph" w:styleId="Heading4">
    <w:name w:val="heading 4"/>
    <w:basedOn w:val="Heading3"/>
    <w:next w:val="Normal"/>
    <w:link w:val="Heading4Char"/>
    <w:uiPriority w:val="9"/>
    <w:unhideWhenUsed/>
    <w:qFormat/>
    <w:rsid w:val="00B76CA9"/>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375BD3"/>
    <w:pPr>
      <w:outlineLvl w:val="4"/>
    </w:pPr>
    <w:rPr>
      <w:i/>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095"/>
    <w:rPr>
      <w:rFonts w:asciiTheme="majorHAnsi" w:eastAsiaTheme="majorEastAsia" w:hAnsiTheme="majorHAnsi" w:cstheme="majorBidi"/>
      <w:b/>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0211DF"/>
    <w:pPr>
      <w:spacing w:before="720"/>
    </w:pPr>
  </w:style>
  <w:style w:type="character" w:customStyle="1" w:styleId="TitleChar">
    <w:name w:val="Title Char"/>
    <w:basedOn w:val="DefaultParagraphFont"/>
    <w:link w:val="Title"/>
    <w:uiPriority w:val="10"/>
    <w:rsid w:val="000211DF"/>
    <w:rPr>
      <w:rFonts w:asciiTheme="majorHAnsi" w:eastAsiaTheme="majorEastAsia" w:hAnsiTheme="majorHAnsi" w:cstheme="majorBidi"/>
      <w:b/>
      <w:sz w:val="40"/>
      <w:szCs w:val="28"/>
    </w:rPr>
  </w:style>
  <w:style w:type="paragraph" w:styleId="Subtitle">
    <w:name w:val="Subtitle"/>
    <w:basedOn w:val="Title"/>
    <w:next w:val="Normal"/>
    <w:link w:val="SubtitleChar"/>
    <w:uiPriority w:val="11"/>
    <w:qFormat/>
    <w:rsid w:val="005409E2"/>
    <w:pPr>
      <w:numPr>
        <w:ilvl w:val="1"/>
      </w:numPr>
      <w:spacing w:before="0" w:after="480" w:line="260" w:lineRule="atLeast"/>
    </w:pPr>
    <w:rPr>
      <w:b w:val="0"/>
      <w:iCs/>
      <w:sz w:val="24"/>
      <w:szCs w:val="24"/>
    </w:rPr>
  </w:style>
  <w:style w:type="character" w:customStyle="1" w:styleId="SubtitleChar">
    <w:name w:val="Subtitle Char"/>
    <w:basedOn w:val="DefaultParagraphFont"/>
    <w:link w:val="Subtitle"/>
    <w:uiPriority w:val="11"/>
    <w:rsid w:val="005409E2"/>
    <w:rPr>
      <w:rFonts w:asciiTheme="majorHAnsi" w:eastAsiaTheme="majorEastAsia" w:hAnsiTheme="majorHAnsi" w:cstheme="majorBidi"/>
      <w:b/>
      <w:bCs/>
      <w:iCs/>
      <w:sz w:val="24"/>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82589D"/>
    <w:pPr>
      <w:numPr>
        <w:ilvl w:val="1"/>
        <w:numId w:val="3"/>
      </w:numPr>
      <w:ind w:left="851" w:hanging="851"/>
    </w:pPr>
    <w:rPr>
      <w:bCs w:val="0"/>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58"/>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szCs w:val="32"/>
      <w:lang w:val="en-US"/>
    </w:rPr>
  </w:style>
  <w:style w:type="character" w:customStyle="1" w:styleId="Heading4Char">
    <w:name w:val="Heading 4 Char"/>
    <w:basedOn w:val="DefaultParagraphFont"/>
    <w:link w:val="Heading4"/>
    <w:uiPriority w:val="9"/>
    <w:rsid w:val="00B76CA9"/>
    <w:rPr>
      <w:rFonts w:asciiTheme="majorHAnsi" w:eastAsiaTheme="majorEastAsia" w:hAnsiTheme="majorHAnsi" w:cstheme="majorBidi"/>
      <w:bCs/>
      <w:iCs/>
      <w:color w:val="008672" w:themeColor="accent3"/>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375BD3"/>
    <w:pPr>
      <w:pBdr>
        <w:bottom w:val="single" w:sz="4" w:space="6" w:color="9CDBD9"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375BD3"/>
    <w:rPr>
      <w:rFonts w:asciiTheme="majorHAnsi" w:eastAsiaTheme="majorEastAsia" w:hAnsiTheme="majorHAnsi" w:cstheme="majorBidi"/>
      <w:bCs/>
      <w:i/>
      <w:iCs/>
      <w:color w:val="008672" w:themeColor="accent3"/>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375BD3"/>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8358E4"/>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cPr>
        <w:shd w:val="clear" w:color="auto" w:fill="9CDBD9" w:themeFill="accent1"/>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375BD3"/>
    <w:pPr>
      <w:pBdr>
        <w:top w:val="single" w:sz="4" w:space="10" w:color="9CDBD9" w:themeColor="accent1"/>
        <w:bottom w:val="single" w:sz="4" w:space="10" w:color="9CDBD9" w:themeColor="accent1"/>
      </w:pBdr>
      <w:spacing w:before="360" w:after="360"/>
      <w:ind w:left="864" w:right="864"/>
      <w:jc w:val="center"/>
    </w:pPr>
    <w:rPr>
      <w:i/>
      <w:iCs/>
      <w:color w:val="008672" w:themeColor="accent3"/>
    </w:rPr>
  </w:style>
  <w:style w:type="character" w:customStyle="1" w:styleId="IntenseQuoteChar">
    <w:name w:val="Intense Quote Char"/>
    <w:basedOn w:val="DefaultParagraphFont"/>
    <w:link w:val="IntenseQuote"/>
    <w:uiPriority w:val="30"/>
    <w:rsid w:val="00375BD3"/>
    <w:rPr>
      <w:i/>
      <w:iCs/>
      <w:color w:val="008672" w:themeColor="accent3"/>
    </w:rPr>
  </w:style>
  <w:style w:type="character" w:styleId="IntenseReference">
    <w:name w:val="Intense Reference"/>
    <w:basedOn w:val="DefaultParagraphFont"/>
    <w:uiPriority w:val="32"/>
    <w:qFormat/>
    <w:rsid w:val="00DD0DA7"/>
    <w:rPr>
      <w:b/>
      <w:bCs/>
      <w:smallCaps/>
      <w:color w:val="008672" w:themeColor="accent3"/>
      <w:spacing w:val="5"/>
    </w:rPr>
  </w:style>
  <w:style w:type="paragraph" w:customStyle="1" w:styleId="Footerstyle">
    <w:name w:val="Footer style"/>
    <w:basedOn w:val="Footer"/>
    <w:link w:val="FooterstyleChar"/>
    <w:qFormat/>
    <w:rsid w:val="00D91422"/>
    <w:pPr>
      <w:pBdr>
        <w:top w:val="single" w:sz="4" w:space="8" w:color="9CDBD9" w:themeColor="accent1"/>
      </w:pBdr>
    </w:pPr>
    <w:rPr>
      <w:noProof/>
    </w:rPr>
  </w:style>
  <w:style w:type="character" w:customStyle="1" w:styleId="FooterstyleChar">
    <w:name w:val="Footer style Char"/>
    <w:basedOn w:val="FooterChar"/>
    <w:link w:val="Footerstyle"/>
    <w:rsid w:val="00D91422"/>
    <w:rPr>
      <w:noProof/>
      <w:sz w:val="14"/>
    </w:rPr>
  </w:style>
  <w:style w:type="paragraph" w:customStyle="1" w:styleId="DOFBullet1">
    <w:name w:val="DOF_Bullet 1"/>
    <w:basedOn w:val="Normal"/>
    <w:rsid w:val="002A7AE0"/>
    <w:pPr>
      <w:spacing w:before="120"/>
    </w:pPr>
  </w:style>
  <w:style w:type="paragraph" w:customStyle="1" w:styleId="DOFBullet2">
    <w:name w:val="DOF_Bullet 2"/>
    <w:basedOn w:val="DOFBullet1"/>
    <w:rsid w:val="002A7AE0"/>
    <w:pPr>
      <w:numPr>
        <w:ilvl w:val="1"/>
      </w:numPr>
    </w:pPr>
  </w:style>
  <w:style w:type="paragraph" w:customStyle="1" w:styleId="DOFBullet3">
    <w:name w:val="DOF_Bullet 3"/>
    <w:basedOn w:val="DOFBullet2"/>
    <w:rsid w:val="002A7AE0"/>
    <w:pPr>
      <w:numPr>
        <w:ilvl w:val="2"/>
      </w:numPr>
    </w:pPr>
  </w:style>
  <w:style w:type="paragraph" w:customStyle="1" w:styleId="DOFHeading1Numbered">
    <w:name w:val="DOF_Heading 1 Numbered"/>
    <w:basedOn w:val="Heading1"/>
    <w:next w:val="Normal"/>
    <w:rsid w:val="002A7AE0"/>
  </w:style>
  <w:style w:type="paragraph" w:customStyle="1" w:styleId="DOFHeading2Numbered">
    <w:name w:val="DOF_Heading 2 Numbered"/>
    <w:basedOn w:val="Heading2"/>
    <w:next w:val="Normal"/>
    <w:rsid w:val="002A7AE0"/>
    <w:rPr>
      <w:bCs w:val="0"/>
    </w:rPr>
  </w:style>
  <w:style w:type="paragraph" w:customStyle="1" w:styleId="DOFHeading3Numbered">
    <w:name w:val="DOF_Heading 3 Numbered"/>
    <w:basedOn w:val="Heading3"/>
    <w:next w:val="Normal"/>
    <w:rsid w:val="002A7AE0"/>
    <w:rPr>
      <w:szCs w:val="22"/>
    </w:rPr>
  </w:style>
  <w:style w:type="paragraph" w:customStyle="1" w:styleId="DOFBoxedText1">
    <w:name w:val="DOF_Boxed Text 1"/>
    <w:basedOn w:val="Normal"/>
    <w:rsid w:val="002A7AE0"/>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DOFBoxedHeading1">
    <w:name w:val="DOF_Boxed Heading 1"/>
    <w:basedOn w:val="DOFBoxedText1"/>
    <w:rsid w:val="002A7AE0"/>
    <w:rPr>
      <w:b/>
      <w:sz w:val="24"/>
    </w:rPr>
  </w:style>
  <w:style w:type="paragraph" w:customStyle="1" w:styleId="DOFBoxedText2">
    <w:name w:val="DOF_Boxed Text 2"/>
    <w:basedOn w:val="DOFBoxedText1"/>
    <w:rsid w:val="002A7AE0"/>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DOFBoxedHeading2">
    <w:name w:val="DOF_Boxed Heading 2"/>
    <w:basedOn w:val="DOFBoxedText2"/>
    <w:rsid w:val="002A7AE0"/>
    <w:rPr>
      <w:b/>
      <w:sz w:val="24"/>
    </w:rPr>
  </w:style>
  <w:style w:type="paragraph" w:styleId="Quote">
    <w:name w:val="Quote"/>
    <w:basedOn w:val="Normal"/>
    <w:next w:val="Normal"/>
    <w:link w:val="QuoteChar"/>
    <w:uiPriority w:val="29"/>
    <w:qFormat/>
    <w:rsid w:val="00B64011"/>
    <w:pPr>
      <w:suppressAutoHyphens w:val="0"/>
      <w:spacing w:before="100" w:after="200" w:line="276" w:lineRule="auto"/>
    </w:pPr>
    <w:rPr>
      <w:rFonts w:eastAsiaTheme="minorEastAsia"/>
      <w:i/>
      <w:iCs/>
      <w:sz w:val="24"/>
      <w:szCs w:val="24"/>
    </w:rPr>
  </w:style>
  <w:style w:type="character" w:customStyle="1" w:styleId="QuoteChar">
    <w:name w:val="Quote Char"/>
    <w:basedOn w:val="DefaultParagraphFont"/>
    <w:link w:val="Quote"/>
    <w:uiPriority w:val="29"/>
    <w:rsid w:val="00B64011"/>
    <w:rPr>
      <w:rFonts w:eastAsiaTheme="minorEastAsia"/>
      <w:i/>
      <w:iCs/>
      <w:sz w:val="24"/>
      <w:szCs w:val="24"/>
    </w:rPr>
  </w:style>
  <w:style w:type="character" w:styleId="UnresolvedMention">
    <w:name w:val="Unresolved Mention"/>
    <w:basedOn w:val="DefaultParagraphFont"/>
    <w:uiPriority w:val="99"/>
    <w:semiHidden/>
    <w:unhideWhenUsed/>
    <w:rsid w:val="00B64011"/>
    <w:rPr>
      <w:color w:val="605E5C"/>
      <w:shd w:val="clear" w:color="auto" w:fill="E1DFDD"/>
    </w:rPr>
  </w:style>
  <w:style w:type="paragraph" w:styleId="NoSpacing">
    <w:name w:val="No Spacing"/>
    <w:uiPriority w:val="1"/>
    <w:qFormat/>
    <w:rsid w:val="00B64011"/>
    <w:pPr>
      <w:spacing w:before="100" w:after="0" w:line="240" w:lineRule="auto"/>
    </w:pPr>
    <w:rPr>
      <w:rFonts w:eastAsiaTheme="minorEastAsia"/>
      <w:sz w:val="20"/>
      <w:szCs w:val="20"/>
    </w:rPr>
  </w:style>
  <w:style w:type="character" w:styleId="SubtleEmphasis">
    <w:name w:val="Subtle Emphasis"/>
    <w:uiPriority w:val="19"/>
    <w:qFormat/>
    <w:rsid w:val="00B64011"/>
    <w:rPr>
      <w:i/>
      <w:iCs/>
      <w:color w:val="318885" w:themeColor="accent1" w:themeShade="7F"/>
    </w:rPr>
  </w:style>
  <w:style w:type="character" w:styleId="SubtleReference">
    <w:name w:val="Subtle Reference"/>
    <w:uiPriority w:val="31"/>
    <w:qFormat/>
    <w:rsid w:val="00B64011"/>
    <w:rPr>
      <w:b/>
      <w:bCs/>
      <w:color w:val="9CDBD9" w:themeColor="accent1"/>
    </w:rPr>
  </w:style>
  <w:style w:type="character" w:styleId="BookTitle">
    <w:name w:val="Book Title"/>
    <w:uiPriority w:val="33"/>
    <w:qFormat/>
    <w:rsid w:val="00B64011"/>
    <w:rPr>
      <w:b/>
      <w:bCs/>
      <w:i/>
      <w:iCs/>
      <w:spacing w:val="0"/>
    </w:rPr>
  </w:style>
  <w:style w:type="paragraph" w:styleId="NormalWeb">
    <w:name w:val="Normal (Web)"/>
    <w:basedOn w:val="Normal"/>
    <w:uiPriority w:val="99"/>
    <w:semiHidden/>
    <w:unhideWhenUsed/>
    <w:rsid w:val="00B64011"/>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2">
    <w:name w:val="List Table 2"/>
    <w:basedOn w:val="TableNormal"/>
    <w:uiPriority w:val="47"/>
    <w:rsid w:val="00B64011"/>
    <w:pPr>
      <w:spacing w:before="100" w:after="0" w:line="240" w:lineRule="auto"/>
    </w:pPr>
    <w:rPr>
      <w:rFonts w:eastAsiaTheme="minorEastAsi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0">
    <w:name w:val="Tabletext"/>
    <w:aliases w:val="tt"/>
    <w:basedOn w:val="Normal"/>
    <w:rsid w:val="00B64011"/>
    <w:pPr>
      <w:suppressAutoHyphens w:val="0"/>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B64011"/>
    <w:pPr>
      <w:keepNext/>
      <w:suppressAutoHyphens w:val="0"/>
      <w:spacing w:before="60" w:after="0" w:line="240" w:lineRule="atLeast"/>
    </w:pPr>
    <w:rPr>
      <w:rFonts w:ascii="Times New Roman" w:eastAsia="Times New Roman" w:hAnsi="Times New Roman" w:cs="Times New Roman"/>
      <w:b/>
      <w:sz w:val="20"/>
      <w:szCs w:val="20"/>
      <w:lang w:eastAsia="en-AU"/>
    </w:rPr>
  </w:style>
  <w:style w:type="character" w:customStyle="1" w:styleId="normaltextrun">
    <w:name w:val="normaltextrun"/>
    <w:basedOn w:val="DefaultParagraphFont"/>
    <w:rsid w:val="00B64011"/>
  </w:style>
  <w:style w:type="character" w:customStyle="1" w:styleId="eop">
    <w:name w:val="eop"/>
    <w:basedOn w:val="DefaultParagraphFont"/>
    <w:rsid w:val="00B64011"/>
  </w:style>
  <w:style w:type="paragraph" w:styleId="Revision">
    <w:name w:val="Revision"/>
    <w:hidden/>
    <w:uiPriority w:val="99"/>
    <w:semiHidden/>
    <w:rsid w:val="00B64011"/>
    <w:pPr>
      <w:spacing w:after="0" w:line="240" w:lineRule="auto"/>
    </w:pPr>
    <w:rPr>
      <w:rFonts w:eastAsiaTheme="minorEastAsia"/>
      <w:sz w:val="20"/>
      <w:szCs w:val="20"/>
    </w:rPr>
  </w:style>
  <w:style w:type="character" w:styleId="CommentReference">
    <w:name w:val="annotation reference"/>
    <w:basedOn w:val="DefaultParagraphFont"/>
    <w:uiPriority w:val="99"/>
    <w:semiHidden/>
    <w:unhideWhenUsed/>
    <w:rsid w:val="00B64011"/>
    <w:rPr>
      <w:sz w:val="16"/>
      <w:szCs w:val="16"/>
    </w:rPr>
  </w:style>
  <w:style w:type="paragraph" w:styleId="CommentText">
    <w:name w:val="annotation text"/>
    <w:basedOn w:val="Normal"/>
    <w:link w:val="CommentTextChar"/>
    <w:uiPriority w:val="99"/>
    <w:unhideWhenUsed/>
    <w:rsid w:val="00B64011"/>
    <w:pPr>
      <w:suppressAutoHyphens w:val="0"/>
      <w:spacing w:before="100"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6401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64011"/>
    <w:rPr>
      <w:b/>
      <w:bCs/>
    </w:rPr>
  </w:style>
  <w:style w:type="character" w:customStyle="1" w:styleId="CommentSubjectChar">
    <w:name w:val="Comment Subject Char"/>
    <w:basedOn w:val="CommentTextChar"/>
    <w:link w:val="CommentSubject"/>
    <w:uiPriority w:val="99"/>
    <w:semiHidden/>
    <w:rsid w:val="00B64011"/>
    <w:rPr>
      <w:rFonts w:eastAsiaTheme="minorEastAsia"/>
      <w:b/>
      <w:bCs/>
      <w:sz w:val="20"/>
      <w:szCs w:val="20"/>
    </w:rPr>
  </w:style>
  <w:style w:type="paragraph" w:customStyle="1" w:styleId="AdviceBox">
    <w:name w:val="Advice Box"/>
    <w:basedOn w:val="Heading2"/>
    <w:qFormat/>
    <w:rsid w:val="00B64011"/>
    <w:pPr>
      <w:keepNext w:val="0"/>
      <w:keepLines w:val="0"/>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suppressAutoHyphens w:val="0"/>
      <w:spacing w:before="100" w:after="0" w:line="276" w:lineRule="auto"/>
      <w:contextualSpacing w:val="0"/>
    </w:pPr>
    <w:rPr>
      <w:rFonts w:asciiTheme="minorHAnsi" w:eastAsiaTheme="minorEastAsia" w:hAnsiTheme="minorHAnsi" w:cstheme="minorBidi"/>
      <w:color w:val="FF0000"/>
      <w:spacing w:val="15"/>
      <w:sz w:val="24"/>
      <w:szCs w:val="24"/>
    </w:rPr>
  </w:style>
  <w:style w:type="table" w:styleId="GridTable2-Accent1">
    <w:name w:val="Grid Table 2 Accent 1"/>
    <w:basedOn w:val="TableNormal"/>
    <w:uiPriority w:val="47"/>
    <w:rsid w:val="00B64011"/>
    <w:pPr>
      <w:spacing w:before="100" w:after="0" w:line="240" w:lineRule="auto"/>
    </w:pPr>
    <w:rPr>
      <w:rFonts w:eastAsiaTheme="minorEastAsia"/>
      <w:sz w:val="20"/>
      <w:szCs w:val="20"/>
    </w:rPr>
    <w:tblPr>
      <w:tblStyleRowBandSize w:val="1"/>
      <w:tblStyleColBandSize w:val="1"/>
      <w:tblBorders>
        <w:top w:val="single" w:sz="2" w:space="0" w:color="C3E9E8" w:themeColor="accent1" w:themeTint="99"/>
        <w:bottom w:val="single" w:sz="2" w:space="0" w:color="C3E9E8" w:themeColor="accent1" w:themeTint="99"/>
        <w:insideH w:val="single" w:sz="2" w:space="0" w:color="C3E9E8" w:themeColor="accent1" w:themeTint="99"/>
        <w:insideV w:val="single" w:sz="2" w:space="0" w:color="C3E9E8" w:themeColor="accent1" w:themeTint="99"/>
      </w:tblBorders>
    </w:tblPr>
    <w:tblStylePr w:type="firstRow">
      <w:rPr>
        <w:b/>
        <w:bCs/>
      </w:rPr>
      <w:tblPr/>
      <w:tcPr>
        <w:tcBorders>
          <w:top w:val="nil"/>
          <w:bottom w:val="single" w:sz="12" w:space="0" w:color="C3E9E8" w:themeColor="accent1" w:themeTint="99"/>
          <w:insideH w:val="nil"/>
          <w:insideV w:val="nil"/>
        </w:tcBorders>
        <w:shd w:val="clear" w:color="auto" w:fill="FFFFFF" w:themeFill="background1"/>
      </w:tcPr>
    </w:tblStylePr>
    <w:tblStylePr w:type="lastRow">
      <w:rPr>
        <w:b/>
        <w:bCs/>
      </w:rPr>
      <w:tblPr/>
      <w:tcPr>
        <w:tcBorders>
          <w:top w:val="double" w:sz="2" w:space="0" w:color="C3E9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7" w:themeFill="accent1" w:themeFillTint="33"/>
      </w:tcPr>
    </w:tblStylePr>
    <w:tblStylePr w:type="band1Horz">
      <w:tblPr/>
      <w:tcPr>
        <w:shd w:val="clear" w:color="auto" w:fill="EBF7F7" w:themeFill="accent1" w:themeFillTint="33"/>
      </w:tcPr>
    </w:tblStylePr>
  </w:style>
  <w:style w:type="character" w:styleId="Mention">
    <w:name w:val="Mention"/>
    <w:basedOn w:val="DefaultParagraphFont"/>
    <w:uiPriority w:val="99"/>
    <w:unhideWhenUsed/>
    <w:rsid w:val="00B64011"/>
    <w:rPr>
      <w:color w:val="2B579A"/>
      <w:shd w:val="clear" w:color="auto" w:fill="E1DFDD"/>
    </w:rPr>
  </w:style>
  <w:style w:type="character" w:styleId="FollowedHyperlink">
    <w:name w:val="FollowedHyperlink"/>
    <w:basedOn w:val="DefaultParagraphFont"/>
    <w:uiPriority w:val="99"/>
    <w:semiHidden/>
    <w:unhideWhenUsed/>
    <w:rsid w:val="00341C77"/>
    <w:rPr>
      <w:color w:val="008672" w:themeColor="followedHyperlink"/>
      <w:u w:val="single"/>
    </w:rPr>
  </w:style>
  <w:style w:type="paragraph" w:customStyle="1" w:styleId="AdviceBoxBullet">
    <w:name w:val="Advice Box Bullet"/>
    <w:basedOn w:val="AdviceBox"/>
    <w:qFormat/>
    <w:rsid w:val="00777313"/>
    <w:pPr>
      <w:numPr>
        <w:numId w:val="25"/>
      </w:numPr>
    </w:pPr>
    <w:rPr>
      <w:b w:val="0"/>
      <w:sz w:val="28"/>
      <w:szCs w:val="28"/>
    </w:rPr>
  </w:style>
  <w:style w:type="paragraph" w:customStyle="1" w:styleId="AdviceBoxDash">
    <w:name w:val="Advice Box Dash"/>
    <w:basedOn w:val="AdviceBoxBullet"/>
    <w:rsid w:val="005C6B7F"/>
    <w:pPr>
      <w:numPr>
        <w:ilvl w:val="1"/>
      </w:numPr>
      <w:tabs>
        <w:tab w:val="left" w:leader="dot" w:pos="0"/>
      </w:tabs>
      <w:ind w:left="1077" w:hanging="357"/>
    </w:pPr>
  </w:style>
  <w:style w:type="table" w:styleId="ListTable3">
    <w:name w:val="List Table 3"/>
    <w:basedOn w:val="TableNormal"/>
    <w:uiPriority w:val="48"/>
    <w:rsid w:val="00225C3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A20E1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B638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0221">
      <w:bodyDiv w:val="1"/>
      <w:marLeft w:val="0"/>
      <w:marRight w:val="0"/>
      <w:marTop w:val="0"/>
      <w:marBottom w:val="0"/>
      <w:divBdr>
        <w:top w:val="none" w:sz="0" w:space="0" w:color="auto"/>
        <w:left w:val="none" w:sz="0" w:space="0" w:color="auto"/>
        <w:bottom w:val="none" w:sz="0" w:space="0" w:color="auto"/>
        <w:right w:val="none" w:sz="0" w:space="0" w:color="auto"/>
      </w:divBdr>
    </w:div>
    <w:div w:id="99688316">
      <w:bodyDiv w:val="1"/>
      <w:marLeft w:val="0"/>
      <w:marRight w:val="0"/>
      <w:marTop w:val="0"/>
      <w:marBottom w:val="0"/>
      <w:divBdr>
        <w:top w:val="none" w:sz="0" w:space="0" w:color="auto"/>
        <w:left w:val="none" w:sz="0" w:space="0" w:color="auto"/>
        <w:bottom w:val="none" w:sz="0" w:space="0" w:color="auto"/>
        <w:right w:val="none" w:sz="0" w:space="0" w:color="auto"/>
      </w:divBdr>
    </w:div>
    <w:div w:id="105782513">
      <w:bodyDiv w:val="1"/>
      <w:marLeft w:val="0"/>
      <w:marRight w:val="0"/>
      <w:marTop w:val="0"/>
      <w:marBottom w:val="0"/>
      <w:divBdr>
        <w:top w:val="none" w:sz="0" w:space="0" w:color="auto"/>
        <w:left w:val="none" w:sz="0" w:space="0" w:color="auto"/>
        <w:bottom w:val="none" w:sz="0" w:space="0" w:color="auto"/>
        <w:right w:val="none" w:sz="0" w:space="0" w:color="auto"/>
      </w:divBdr>
    </w:div>
    <w:div w:id="128984989">
      <w:bodyDiv w:val="1"/>
      <w:marLeft w:val="0"/>
      <w:marRight w:val="0"/>
      <w:marTop w:val="0"/>
      <w:marBottom w:val="0"/>
      <w:divBdr>
        <w:top w:val="none" w:sz="0" w:space="0" w:color="auto"/>
        <w:left w:val="none" w:sz="0" w:space="0" w:color="auto"/>
        <w:bottom w:val="none" w:sz="0" w:space="0" w:color="auto"/>
        <w:right w:val="none" w:sz="0" w:space="0" w:color="auto"/>
      </w:divBdr>
    </w:div>
    <w:div w:id="139538291">
      <w:bodyDiv w:val="1"/>
      <w:marLeft w:val="0"/>
      <w:marRight w:val="0"/>
      <w:marTop w:val="0"/>
      <w:marBottom w:val="0"/>
      <w:divBdr>
        <w:top w:val="none" w:sz="0" w:space="0" w:color="auto"/>
        <w:left w:val="none" w:sz="0" w:space="0" w:color="auto"/>
        <w:bottom w:val="none" w:sz="0" w:space="0" w:color="auto"/>
        <w:right w:val="none" w:sz="0" w:space="0" w:color="auto"/>
      </w:divBdr>
    </w:div>
    <w:div w:id="153255679">
      <w:bodyDiv w:val="1"/>
      <w:marLeft w:val="0"/>
      <w:marRight w:val="0"/>
      <w:marTop w:val="0"/>
      <w:marBottom w:val="0"/>
      <w:divBdr>
        <w:top w:val="none" w:sz="0" w:space="0" w:color="auto"/>
        <w:left w:val="none" w:sz="0" w:space="0" w:color="auto"/>
        <w:bottom w:val="none" w:sz="0" w:space="0" w:color="auto"/>
        <w:right w:val="none" w:sz="0" w:space="0" w:color="auto"/>
      </w:divBdr>
    </w:div>
    <w:div w:id="227808010">
      <w:bodyDiv w:val="1"/>
      <w:marLeft w:val="0"/>
      <w:marRight w:val="0"/>
      <w:marTop w:val="0"/>
      <w:marBottom w:val="0"/>
      <w:divBdr>
        <w:top w:val="none" w:sz="0" w:space="0" w:color="auto"/>
        <w:left w:val="none" w:sz="0" w:space="0" w:color="auto"/>
        <w:bottom w:val="none" w:sz="0" w:space="0" w:color="auto"/>
        <w:right w:val="none" w:sz="0" w:space="0" w:color="auto"/>
      </w:divBdr>
    </w:div>
    <w:div w:id="237446617">
      <w:bodyDiv w:val="1"/>
      <w:marLeft w:val="0"/>
      <w:marRight w:val="0"/>
      <w:marTop w:val="0"/>
      <w:marBottom w:val="0"/>
      <w:divBdr>
        <w:top w:val="none" w:sz="0" w:space="0" w:color="auto"/>
        <w:left w:val="none" w:sz="0" w:space="0" w:color="auto"/>
        <w:bottom w:val="none" w:sz="0" w:space="0" w:color="auto"/>
        <w:right w:val="none" w:sz="0" w:space="0" w:color="auto"/>
      </w:divBdr>
    </w:div>
    <w:div w:id="249169299">
      <w:bodyDiv w:val="1"/>
      <w:marLeft w:val="0"/>
      <w:marRight w:val="0"/>
      <w:marTop w:val="0"/>
      <w:marBottom w:val="0"/>
      <w:divBdr>
        <w:top w:val="none" w:sz="0" w:space="0" w:color="auto"/>
        <w:left w:val="none" w:sz="0" w:space="0" w:color="auto"/>
        <w:bottom w:val="none" w:sz="0" w:space="0" w:color="auto"/>
        <w:right w:val="none" w:sz="0" w:space="0" w:color="auto"/>
      </w:divBdr>
    </w:div>
    <w:div w:id="292757424">
      <w:bodyDiv w:val="1"/>
      <w:marLeft w:val="0"/>
      <w:marRight w:val="0"/>
      <w:marTop w:val="0"/>
      <w:marBottom w:val="0"/>
      <w:divBdr>
        <w:top w:val="none" w:sz="0" w:space="0" w:color="auto"/>
        <w:left w:val="none" w:sz="0" w:space="0" w:color="auto"/>
        <w:bottom w:val="none" w:sz="0" w:space="0" w:color="auto"/>
        <w:right w:val="none" w:sz="0" w:space="0" w:color="auto"/>
      </w:divBdr>
    </w:div>
    <w:div w:id="350645162">
      <w:bodyDiv w:val="1"/>
      <w:marLeft w:val="0"/>
      <w:marRight w:val="0"/>
      <w:marTop w:val="0"/>
      <w:marBottom w:val="0"/>
      <w:divBdr>
        <w:top w:val="none" w:sz="0" w:space="0" w:color="auto"/>
        <w:left w:val="none" w:sz="0" w:space="0" w:color="auto"/>
        <w:bottom w:val="none" w:sz="0" w:space="0" w:color="auto"/>
        <w:right w:val="none" w:sz="0" w:space="0" w:color="auto"/>
      </w:divBdr>
    </w:div>
    <w:div w:id="354501724">
      <w:bodyDiv w:val="1"/>
      <w:marLeft w:val="0"/>
      <w:marRight w:val="0"/>
      <w:marTop w:val="0"/>
      <w:marBottom w:val="0"/>
      <w:divBdr>
        <w:top w:val="none" w:sz="0" w:space="0" w:color="auto"/>
        <w:left w:val="none" w:sz="0" w:space="0" w:color="auto"/>
        <w:bottom w:val="none" w:sz="0" w:space="0" w:color="auto"/>
        <w:right w:val="none" w:sz="0" w:space="0" w:color="auto"/>
      </w:divBdr>
    </w:div>
    <w:div w:id="423453200">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609777894">
      <w:bodyDiv w:val="1"/>
      <w:marLeft w:val="0"/>
      <w:marRight w:val="0"/>
      <w:marTop w:val="0"/>
      <w:marBottom w:val="0"/>
      <w:divBdr>
        <w:top w:val="none" w:sz="0" w:space="0" w:color="auto"/>
        <w:left w:val="none" w:sz="0" w:space="0" w:color="auto"/>
        <w:bottom w:val="none" w:sz="0" w:space="0" w:color="auto"/>
        <w:right w:val="none" w:sz="0" w:space="0" w:color="auto"/>
      </w:divBdr>
    </w:div>
    <w:div w:id="691808666">
      <w:bodyDiv w:val="1"/>
      <w:marLeft w:val="0"/>
      <w:marRight w:val="0"/>
      <w:marTop w:val="0"/>
      <w:marBottom w:val="0"/>
      <w:divBdr>
        <w:top w:val="none" w:sz="0" w:space="0" w:color="auto"/>
        <w:left w:val="none" w:sz="0" w:space="0" w:color="auto"/>
        <w:bottom w:val="none" w:sz="0" w:space="0" w:color="auto"/>
        <w:right w:val="none" w:sz="0" w:space="0" w:color="auto"/>
      </w:divBdr>
    </w:div>
    <w:div w:id="693507535">
      <w:bodyDiv w:val="1"/>
      <w:marLeft w:val="0"/>
      <w:marRight w:val="0"/>
      <w:marTop w:val="0"/>
      <w:marBottom w:val="0"/>
      <w:divBdr>
        <w:top w:val="none" w:sz="0" w:space="0" w:color="auto"/>
        <w:left w:val="none" w:sz="0" w:space="0" w:color="auto"/>
        <w:bottom w:val="none" w:sz="0" w:space="0" w:color="auto"/>
        <w:right w:val="none" w:sz="0" w:space="0" w:color="auto"/>
      </w:divBdr>
    </w:div>
    <w:div w:id="883904989">
      <w:bodyDiv w:val="1"/>
      <w:marLeft w:val="0"/>
      <w:marRight w:val="0"/>
      <w:marTop w:val="0"/>
      <w:marBottom w:val="0"/>
      <w:divBdr>
        <w:top w:val="none" w:sz="0" w:space="0" w:color="auto"/>
        <w:left w:val="none" w:sz="0" w:space="0" w:color="auto"/>
        <w:bottom w:val="none" w:sz="0" w:space="0" w:color="auto"/>
        <w:right w:val="none" w:sz="0" w:space="0" w:color="auto"/>
      </w:divBdr>
    </w:div>
    <w:div w:id="973364818">
      <w:bodyDiv w:val="1"/>
      <w:marLeft w:val="0"/>
      <w:marRight w:val="0"/>
      <w:marTop w:val="0"/>
      <w:marBottom w:val="0"/>
      <w:divBdr>
        <w:top w:val="none" w:sz="0" w:space="0" w:color="auto"/>
        <w:left w:val="none" w:sz="0" w:space="0" w:color="auto"/>
        <w:bottom w:val="none" w:sz="0" w:space="0" w:color="auto"/>
        <w:right w:val="none" w:sz="0" w:space="0" w:color="auto"/>
      </w:divBdr>
    </w:div>
    <w:div w:id="985091845">
      <w:bodyDiv w:val="1"/>
      <w:marLeft w:val="0"/>
      <w:marRight w:val="0"/>
      <w:marTop w:val="0"/>
      <w:marBottom w:val="0"/>
      <w:divBdr>
        <w:top w:val="none" w:sz="0" w:space="0" w:color="auto"/>
        <w:left w:val="none" w:sz="0" w:space="0" w:color="auto"/>
        <w:bottom w:val="none" w:sz="0" w:space="0" w:color="auto"/>
        <w:right w:val="none" w:sz="0" w:space="0" w:color="auto"/>
      </w:divBdr>
      <w:divsChild>
        <w:div w:id="509217396">
          <w:marLeft w:val="1699"/>
          <w:marRight w:val="0"/>
          <w:marTop w:val="240"/>
          <w:marBottom w:val="0"/>
          <w:divBdr>
            <w:top w:val="none" w:sz="0" w:space="0" w:color="auto"/>
            <w:left w:val="none" w:sz="0" w:space="0" w:color="auto"/>
            <w:bottom w:val="none" w:sz="0" w:space="0" w:color="auto"/>
            <w:right w:val="none" w:sz="0" w:space="0" w:color="auto"/>
          </w:divBdr>
        </w:div>
        <w:div w:id="1099451732">
          <w:marLeft w:val="533"/>
          <w:marRight w:val="0"/>
          <w:marTop w:val="240"/>
          <w:marBottom w:val="0"/>
          <w:divBdr>
            <w:top w:val="none" w:sz="0" w:space="0" w:color="auto"/>
            <w:left w:val="none" w:sz="0" w:space="0" w:color="auto"/>
            <w:bottom w:val="none" w:sz="0" w:space="0" w:color="auto"/>
            <w:right w:val="none" w:sz="0" w:space="0" w:color="auto"/>
          </w:divBdr>
        </w:div>
        <w:div w:id="1136878794">
          <w:marLeft w:val="533"/>
          <w:marRight w:val="0"/>
          <w:marTop w:val="240"/>
          <w:marBottom w:val="0"/>
          <w:divBdr>
            <w:top w:val="none" w:sz="0" w:space="0" w:color="auto"/>
            <w:left w:val="none" w:sz="0" w:space="0" w:color="auto"/>
            <w:bottom w:val="none" w:sz="0" w:space="0" w:color="auto"/>
            <w:right w:val="none" w:sz="0" w:space="0" w:color="auto"/>
          </w:divBdr>
        </w:div>
        <w:div w:id="2026709425">
          <w:marLeft w:val="1699"/>
          <w:marRight w:val="0"/>
          <w:marTop w:val="240"/>
          <w:marBottom w:val="0"/>
          <w:divBdr>
            <w:top w:val="none" w:sz="0" w:space="0" w:color="auto"/>
            <w:left w:val="none" w:sz="0" w:space="0" w:color="auto"/>
            <w:bottom w:val="none" w:sz="0" w:space="0" w:color="auto"/>
            <w:right w:val="none" w:sz="0" w:space="0" w:color="auto"/>
          </w:divBdr>
        </w:div>
      </w:divsChild>
    </w:div>
    <w:div w:id="992876407">
      <w:bodyDiv w:val="1"/>
      <w:marLeft w:val="0"/>
      <w:marRight w:val="0"/>
      <w:marTop w:val="0"/>
      <w:marBottom w:val="0"/>
      <w:divBdr>
        <w:top w:val="none" w:sz="0" w:space="0" w:color="auto"/>
        <w:left w:val="none" w:sz="0" w:space="0" w:color="auto"/>
        <w:bottom w:val="none" w:sz="0" w:space="0" w:color="auto"/>
        <w:right w:val="none" w:sz="0" w:space="0" w:color="auto"/>
      </w:divBdr>
    </w:div>
    <w:div w:id="1043096258">
      <w:bodyDiv w:val="1"/>
      <w:marLeft w:val="0"/>
      <w:marRight w:val="0"/>
      <w:marTop w:val="0"/>
      <w:marBottom w:val="0"/>
      <w:divBdr>
        <w:top w:val="none" w:sz="0" w:space="0" w:color="auto"/>
        <w:left w:val="none" w:sz="0" w:space="0" w:color="auto"/>
        <w:bottom w:val="none" w:sz="0" w:space="0" w:color="auto"/>
        <w:right w:val="none" w:sz="0" w:space="0" w:color="auto"/>
      </w:divBdr>
    </w:div>
    <w:div w:id="1049036783">
      <w:bodyDiv w:val="1"/>
      <w:marLeft w:val="0"/>
      <w:marRight w:val="0"/>
      <w:marTop w:val="0"/>
      <w:marBottom w:val="0"/>
      <w:divBdr>
        <w:top w:val="none" w:sz="0" w:space="0" w:color="auto"/>
        <w:left w:val="none" w:sz="0" w:space="0" w:color="auto"/>
        <w:bottom w:val="none" w:sz="0" w:space="0" w:color="auto"/>
        <w:right w:val="none" w:sz="0" w:space="0" w:color="auto"/>
      </w:divBdr>
    </w:div>
    <w:div w:id="1089958739">
      <w:bodyDiv w:val="1"/>
      <w:marLeft w:val="0"/>
      <w:marRight w:val="0"/>
      <w:marTop w:val="0"/>
      <w:marBottom w:val="0"/>
      <w:divBdr>
        <w:top w:val="none" w:sz="0" w:space="0" w:color="auto"/>
        <w:left w:val="none" w:sz="0" w:space="0" w:color="auto"/>
        <w:bottom w:val="none" w:sz="0" w:space="0" w:color="auto"/>
        <w:right w:val="none" w:sz="0" w:space="0" w:color="auto"/>
      </w:divBdr>
    </w:div>
    <w:div w:id="1225679320">
      <w:bodyDiv w:val="1"/>
      <w:marLeft w:val="0"/>
      <w:marRight w:val="0"/>
      <w:marTop w:val="0"/>
      <w:marBottom w:val="0"/>
      <w:divBdr>
        <w:top w:val="none" w:sz="0" w:space="0" w:color="auto"/>
        <w:left w:val="none" w:sz="0" w:space="0" w:color="auto"/>
        <w:bottom w:val="none" w:sz="0" w:space="0" w:color="auto"/>
        <w:right w:val="none" w:sz="0" w:space="0" w:color="auto"/>
      </w:divBdr>
    </w:div>
    <w:div w:id="1305045343">
      <w:bodyDiv w:val="1"/>
      <w:marLeft w:val="0"/>
      <w:marRight w:val="0"/>
      <w:marTop w:val="0"/>
      <w:marBottom w:val="0"/>
      <w:divBdr>
        <w:top w:val="none" w:sz="0" w:space="0" w:color="auto"/>
        <w:left w:val="none" w:sz="0" w:space="0" w:color="auto"/>
        <w:bottom w:val="none" w:sz="0" w:space="0" w:color="auto"/>
        <w:right w:val="none" w:sz="0" w:space="0" w:color="auto"/>
      </w:divBdr>
    </w:div>
    <w:div w:id="1319726852">
      <w:bodyDiv w:val="1"/>
      <w:marLeft w:val="0"/>
      <w:marRight w:val="0"/>
      <w:marTop w:val="0"/>
      <w:marBottom w:val="0"/>
      <w:divBdr>
        <w:top w:val="none" w:sz="0" w:space="0" w:color="auto"/>
        <w:left w:val="none" w:sz="0" w:space="0" w:color="auto"/>
        <w:bottom w:val="none" w:sz="0" w:space="0" w:color="auto"/>
        <w:right w:val="none" w:sz="0" w:space="0" w:color="auto"/>
      </w:divBdr>
    </w:div>
    <w:div w:id="1354842605">
      <w:bodyDiv w:val="1"/>
      <w:marLeft w:val="0"/>
      <w:marRight w:val="0"/>
      <w:marTop w:val="0"/>
      <w:marBottom w:val="0"/>
      <w:divBdr>
        <w:top w:val="none" w:sz="0" w:space="0" w:color="auto"/>
        <w:left w:val="none" w:sz="0" w:space="0" w:color="auto"/>
        <w:bottom w:val="none" w:sz="0" w:space="0" w:color="auto"/>
        <w:right w:val="none" w:sz="0" w:space="0" w:color="auto"/>
      </w:divBdr>
    </w:div>
    <w:div w:id="1367607949">
      <w:bodyDiv w:val="1"/>
      <w:marLeft w:val="0"/>
      <w:marRight w:val="0"/>
      <w:marTop w:val="0"/>
      <w:marBottom w:val="0"/>
      <w:divBdr>
        <w:top w:val="none" w:sz="0" w:space="0" w:color="auto"/>
        <w:left w:val="none" w:sz="0" w:space="0" w:color="auto"/>
        <w:bottom w:val="none" w:sz="0" w:space="0" w:color="auto"/>
        <w:right w:val="none" w:sz="0" w:space="0" w:color="auto"/>
      </w:divBdr>
    </w:div>
    <w:div w:id="1371488261">
      <w:bodyDiv w:val="1"/>
      <w:marLeft w:val="0"/>
      <w:marRight w:val="0"/>
      <w:marTop w:val="0"/>
      <w:marBottom w:val="0"/>
      <w:divBdr>
        <w:top w:val="none" w:sz="0" w:space="0" w:color="auto"/>
        <w:left w:val="none" w:sz="0" w:space="0" w:color="auto"/>
        <w:bottom w:val="none" w:sz="0" w:space="0" w:color="auto"/>
        <w:right w:val="none" w:sz="0" w:space="0" w:color="auto"/>
      </w:divBdr>
    </w:div>
    <w:div w:id="1390304103">
      <w:bodyDiv w:val="1"/>
      <w:marLeft w:val="0"/>
      <w:marRight w:val="0"/>
      <w:marTop w:val="0"/>
      <w:marBottom w:val="0"/>
      <w:divBdr>
        <w:top w:val="none" w:sz="0" w:space="0" w:color="auto"/>
        <w:left w:val="none" w:sz="0" w:space="0" w:color="auto"/>
        <w:bottom w:val="none" w:sz="0" w:space="0" w:color="auto"/>
        <w:right w:val="none" w:sz="0" w:space="0" w:color="auto"/>
      </w:divBdr>
    </w:div>
    <w:div w:id="1404141343">
      <w:bodyDiv w:val="1"/>
      <w:marLeft w:val="0"/>
      <w:marRight w:val="0"/>
      <w:marTop w:val="0"/>
      <w:marBottom w:val="0"/>
      <w:divBdr>
        <w:top w:val="none" w:sz="0" w:space="0" w:color="auto"/>
        <w:left w:val="none" w:sz="0" w:space="0" w:color="auto"/>
        <w:bottom w:val="none" w:sz="0" w:space="0" w:color="auto"/>
        <w:right w:val="none" w:sz="0" w:space="0" w:color="auto"/>
      </w:divBdr>
    </w:div>
    <w:div w:id="1427263315">
      <w:bodyDiv w:val="1"/>
      <w:marLeft w:val="0"/>
      <w:marRight w:val="0"/>
      <w:marTop w:val="0"/>
      <w:marBottom w:val="0"/>
      <w:divBdr>
        <w:top w:val="none" w:sz="0" w:space="0" w:color="auto"/>
        <w:left w:val="none" w:sz="0" w:space="0" w:color="auto"/>
        <w:bottom w:val="none" w:sz="0" w:space="0" w:color="auto"/>
        <w:right w:val="none" w:sz="0" w:space="0" w:color="auto"/>
      </w:divBdr>
    </w:div>
    <w:div w:id="1754735965">
      <w:bodyDiv w:val="1"/>
      <w:marLeft w:val="0"/>
      <w:marRight w:val="0"/>
      <w:marTop w:val="0"/>
      <w:marBottom w:val="0"/>
      <w:divBdr>
        <w:top w:val="none" w:sz="0" w:space="0" w:color="auto"/>
        <w:left w:val="none" w:sz="0" w:space="0" w:color="auto"/>
        <w:bottom w:val="none" w:sz="0" w:space="0" w:color="auto"/>
        <w:right w:val="none" w:sz="0" w:space="0" w:color="auto"/>
      </w:divBdr>
    </w:div>
    <w:div w:id="1779565032">
      <w:bodyDiv w:val="1"/>
      <w:marLeft w:val="0"/>
      <w:marRight w:val="0"/>
      <w:marTop w:val="0"/>
      <w:marBottom w:val="0"/>
      <w:divBdr>
        <w:top w:val="none" w:sz="0" w:space="0" w:color="auto"/>
        <w:left w:val="none" w:sz="0" w:space="0" w:color="auto"/>
        <w:bottom w:val="none" w:sz="0" w:space="0" w:color="auto"/>
        <w:right w:val="none" w:sz="0" w:space="0" w:color="auto"/>
      </w:divBdr>
    </w:div>
    <w:div w:id="1813013958">
      <w:bodyDiv w:val="1"/>
      <w:marLeft w:val="0"/>
      <w:marRight w:val="0"/>
      <w:marTop w:val="0"/>
      <w:marBottom w:val="0"/>
      <w:divBdr>
        <w:top w:val="none" w:sz="0" w:space="0" w:color="auto"/>
        <w:left w:val="none" w:sz="0" w:space="0" w:color="auto"/>
        <w:bottom w:val="none" w:sz="0" w:space="0" w:color="auto"/>
        <w:right w:val="none" w:sz="0" w:space="0" w:color="auto"/>
      </w:divBdr>
    </w:div>
    <w:div w:id="1825387758">
      <w:bodyDiv w:val="1"/>
      <w:marLeft w:val="0"/>
      <w:marRight w:val="0"/>
      <w:marTop w:val="0"/>
      <w:marBottom w:val="0"/>
      <w:divBdr>
        <w:top w:val="none" w:sz="0" w:space="0" w:color="auto"/>
        <w:left w:val="none" w:sz="0" w:space="0" w:color="auto"/>
        <w:bottom w:val="none" w:sz="0" w:space="0" w:color="auto"/>
        <w:right w:val="none" w:sz="0" w:space="0" w:color="auto"/>
      </w:divBdr>
    </w:div>
    <w:div w:id="1826310809">
      <w:bodyDiv w:val="1"/>
      <w:marLeft w:val="0"/>
      <w:marRight w:val="0"/>
      <w:marTop w:val="0"/>
      <w:marBottom w:val="0"/>
      <w:divBdr>
        <w:top w:val="none" w:sz="0" w:space="0" w:color="auto"/>
        <w:left w:val="none" w:sz="0" w:space="0" w:color="auto"/>
        <w:bottom w:val="none" w:sz="0" w:space="0" w:color="auto"/>
        <w:right w:val="none" w:sz="0" w:space="0" w:color="auto"/>
      </w:divBdr>
    </w:div>
    <w:div w:id="1837458456">
      <w:bodyDiv w:val="1"/>
      <w:marLeft w:val="0"/>
      <w:marRight w:val="0"/>
      <w:marTop w:val="0"/>
      <w:marBottom w:val="0"/>
      <w:divBdr>
        <w:top w:val="none" w:sz="0" w:space="0" w:color="auto"/>
        <w:left w:val="none" w:sz="0" w:space="0" w:color="auto"/>
        <w:bottom w:val="none" w:sz="0" w:space="0" w:color="auto"/>
        <w:right w:val="none" w:sz="0" w:space="0" w:color="auto"/>
      </w:divBdr>
    </w:div>
    <w:div w:id="1853493795">
      <w:bodyDiv w:val="1"/>
      <w:marLeft w:val="0"/>
      <w:marRight w:val="0"/>
      <w:marTop w:val="0"/>
      <w:marBottom w:val="0"/>
      <w:divBdr>
        <w:top w:val="none" w:sz="0" w:space="0" w:color="auto"/>
        <w:left w:val="none" w:sz="0" w:space="0" w:color="auto"/>
        <w:bottom w:val="none" w:sz="0" w:space="0" w:color="auto"/>
        <w:right w:val="none" w:sz="0" w:space="0" w:color="auto"/>
      </w:divBdr>
    </w:div>
    <w:div w:id="1921401690">
      <w:bodyDiv w:val="1"/>
      <w:marLeft w:val="0"/>
      <w:marRight w:val="0"/>
      <w:marTop w:val="0"/>
      <w:marBottom w:val="0"/>
      <w:divBdr>
        <w:top w:val="none" w:sz="0" w:space="0" w:color="auto"/>
        <w:left w:val="none" w:sz="0" w:space="0" w:color="auto"/>
        <w:bottom w:val="none" w:sz="0" w:space="0" w:color="auto"/>
        <w:right w:val="none" w:sz="0" w:space="0" w:color="auto"/>
      </w:divBdr>
    </w:div>
    <w:div w:id="1927225133">
      <w:bodyDiv w:val="1"/>
      <w:marLeft w:val="0"/>
      <w:marRight w:val="0"/>
      <w:marTop w:val="0"/>
      <w:marBottom w:val="0"/>
      <w:divBdr>
        <w:top w:val="none" w:sz="0" w:space="0" w:color="auto"/>
        <w:left w:val="none" w:sz="0" w:space="0" w:color="auto"/>
        <w:bottom w:val="none" w:sz="0" w:space="0" w:color="auto"/>
        <w:right w:val="none" w:sz="0" w:space="0" w:color="auto"/>
      </w:divBdr>
    </w:div>
    <w:div w:id="1935940293">
      <w:bodyDiv w:val="1"/>
      <w:marLeft w:val="0"/>
      <w:marRight w:val="0"/>
      <w:marTop w:val="0"/>
      <w:marBottom w:val="0"/>
      <w:divBdr>
        <w:top w:val="none" w:sz="0" w:space="0" w:color="auto"/>
        <w:left w:val="none" w:sz="0" w:space="0" w:color="auto"/>
        <w:bottom w:val="none" w:sz="0" w:space="0" w:color="auto"/>
        <w:right w:val="none" w:sz="0" w:space="0" w:color="auto"/>
      </w:divBdr>
    </w:div>
    <w:div w:id="20943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finance.gov.au/government/managing-commonwealth-resources/corporate-plans-commonwealth-entities-rmg-132" TargetMode="External"/><Relationship Id="rId26" Type="http://schemas.openxmlformats.org/officeDocument/2006/relationships/hyperlink" Target="https://www.finance.gov.au/government/managing-commonwealth-resources/regulator-performance-rmg-128" TargetMode="External"/><Relationship Id="rId39" Type="http://schemas.openxmlformats.org/officeDocument/2006/relationships/footer" Target="footer1.xml"/><Relationship Id="rId21" Type="http://schemas.openxmlformats.org/officeDocument/2006/relationships/hyperlink" Target="https://www.finance.gov.au/government/managing-commonwealth-resources/corporate-plans-commonwealth-entities-rmg-132" TargetMode="External"/><Relationship Id="rId34" Type="http://schemas.openxmlformats.org/officeDocument/2006/relationships/hyperlink" Target="https://www.finance.gov.au/government/managing-commonwealth-resources/corporate-plans-commonwealth-entities-rmg-132"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inance.gov.au/government/managing-commonwealth-resources/corporate-plans-commonwealth-entities-rmg-132" TargetMode="External"/><Relationship Id="rId20" Type="http://schemas.openxmlformats.org/officeDocument/2006/relationships/hyperlink" Target="https://www.finance.gov.au/government/managing-commonwealth-resources/corporate-plans-commonwealth-entities-rmg-132" TargetMode="External"/><Relationship Id="rId29" Type="http://schemas.openxmlformats.org/officeDocument/2006/relationships/hyperlink" Target="https://www.finance.gov.au/government/managing-commonwealth-resources/corporate-plans-commonwealth-entities-rmg-1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psc.gov.au/initiatives-and-programs/aps-workforce-strategy-2025/workforce-planning-resources" TargetMode="External"/><Relationship Id="rId32" Type="http://schemas.openxmlformats.org/officeDocument/2006/relationships/hyperlink" Target="https://www.legislation.gov.au/Series/C2004A00818" TargetMode="External"/><Relationship Id="rId37" Type="http://schemas.openxmlformats.org/officeDocument/2006/relationships/hyperlink" Target="https://www.finance.gov.au/government/managing-commonwealth-resources/corporate-plans-commonwealth-entities-rmg-132"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inance.gov.au/government/managing-commonwealth-resources/developing-performance-measures-rmg-131" TargetMode="External"/><Relationship Id="rId23" Type="http://schemas.openxmlformats.org/officeDocument/2006/relationships/hyperlink" Target="https://www.finance.gov.au/government/managing-commonwealth-resources/corporate-plans-commonwealth-entities-rmg-132" TargetMode="External"/><Relationship Id="rId28" Type="http://schemas.openxmlformats.org/officeDocument/2006/relationships/hyperlink" Target="https://www.finance.gov.au/government/comcover/risk-services/management" TargetMode="External"/><Relationship Id="rId36" Type="http://schemas.openxmlformats.org/officeDocument/2006/relationships/hyperlink" Target="https://www.finance.gov.au/government/managing-commonwealth-resources/corporate-plans-commonwealth-entities-rmg-132" TargetMode="External"/><Relationship Id="rId10" Type="http://schemas.openxmlformats.org/officeDocument/2006/relationships/webSettings" Target="webSettings.xml"/><Relationship Id="rId19" Type="http://schemas.openxmlformats.org/officeDocument/2006/relationships/hyperlink" Target="https://www.finance.gov.au/government/managing-commonwealth-resources/corporate-plans-commonwealth-entities-rmg-132" TargetMode="External"/><Relationship Id="rId31" Type="http://schemas.openxmlformats.org/officeDocument/2006/relationships/hyperlink" Target="https://www.aasb.gov.au/pronouncements/accounting-standard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F2014L00911/latest/text" TargetMode="External"/><Relationship Id="rId22" Type="http://schemas.openxmlformats.org/officeDocument/2006/relationships/hyperlink" Target="https://www.finance.gov.au/government/managing-commonwealth-resources/corporate-plans-commonwealth-entities-rmg-132" TargetMode="External"/><Relationship Id="rId27" Type="http://schemas.openxmlformats.org/officeDocument/2006/relationships/hyperlink" Target="https://www.finance.gov.au/government/managing-commonwealth-resources/corporate-plans-commonwealth-entities-rmg-132" TargetMode="External"/><Relationship Id="rId30" Type="http://schemas.openxmlformats.org/officeDocument/2006/relationships/hyperlink" Target="https://www.finance.gov.au/government/managing-commonwealth-resources/corporate-plans-commonwealth-entities-rmg-132" TargetMode="External"/><Relationship Id="rId35" Type="http://schemas.openxmlformats.org/officeDocument/2006/relationships/hyperlink" Target="https://www.finance.gov.au/government/managing-commonwealth-resources/developing-performance-measures-rmg-131"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PGPA@finance.gov.au" TargetMode="External"/><Relationship Id="rId25" Type="http://schemas.openxmlformats.org/officeDocument/2006/relationships/hyperlink" Target="https://www.apsc.gov.au/initiatives-and-programs/workforce-information/aps-strategic-commissioning-framework" TargetMode="External"/><Relationship Id="rId33" Type="http://schemas.openxmlformats.org/officeDocument/2006/relationships/hyperlink" Target="https://www.directory.gov.au/reports/australian-government-organisations-register"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TAND\AppData\Local\Temp\MicrosoftEdgeDownloads\6d783f3e-3696-4513-a152-d4fa156ee7f9\Short%20Word%20template_triangle_teal.dotx" TargetMode="External"/></Relationships>
</file>

<file path=word/theme/theme1.xml><?xml version="1.0" encoding="utf-8"?>
<a:theme xmlns:a="http://schemas.openxmlformats.org/drawingml/2006/main" name="Finance 1 Blue">
  <a:themeElements>
    <a:clrScheme name="Finance Teal">
      <a:dk1>
        <a:sysClr val="windowText" lastClr="000000"/>
      </a:dk1>
      <a:lt1>
        <a:sysClr val="window" lastClr="FFFFFF"/>
      </a:lt1>
      <a:dk2>
        <a:srgbClr val="1C1C1C"/>
      </a:dk2>
      <a:lt2>
        <a:srgbClr val="E2E3E2"/>
      </a:lt2>
      <a:accent1>
        <a:srgbClr val="9CDBD9"/>
      </a:accent1>
      <a:accent2>
        <a:srgbClr val="64CCC9"/>
      </a:accent2>
      <a:accent3>
        <a:srgbClr val="008672"/>
      </a:accent3>
      <a:accent4>
        <a:srgbClr val="F6EB61"/>
      </a:accent4>
      <a:accent5>
        <a:srgbClr val="85CAF0"/>
      </a:accent5>
      <a:accent6>
        <a:srgbClr val="B4B5DF"/>
      </a:accent6>
      <a:hlink>
        <a:srgbClr val="008672"/>
      </a:hlink>
      <a:folHlink>
        <a:srgbClr val="0086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41BB8F00C96A1419B693043A92093FD" ma:contentTypeVersion="31" ma:contentTypeDescription="Create a new document." ma:contentTypeScope="" ma:versionID="6df23b56efb04e5bf1af6f5dc7413297">
  <xsd:schema xmlns:xsd="http://www.w3.org/2001/XMLSchema" xmlns:xs="http://www.w3.org/2001/XMLSchema" xmlns:p="http://schemas.microsoft.com/office/2006/metadata/properties" xmlns:ns1="http://schemas.microsoft.com/sharepoint/v3" xmlns:ns2="a334ba3b-e131-42d3-95f3-2728f5a41884" xmlns:ns3="6a7e9632-768a-49bf-85ac-c69233ab2a52" xmlns:ns4="c4e10507-0956-4fff-9e8c-a59a2715fdc8" targetNamespace="http://schemas.microsoft.com/office/2006/metadata/properties" ma:root="true" ma:fieldsID="ea438591a5400399ba343261c7f5a319" ns1:_="" ns2:_="" ns3:_="" ns4:_="">
    <xsd:import namespace="http://schemas.microsoft.com/sharepoint/v3"/>
    <xsd:import namespace="a334ba3b-e131-42d3-95f3-2728f5a41884"/>
    <xsd:import namespace="6a7e9632-768a-49bf-85ac-c69233ab2a52"/>
    <xsd:import namespace="c4e10507-0956-4fff-9e8c-a59a2715fdc8"/>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Index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c0467960-6d2b-4cfa-b4d5-b98ac2adb5ce}"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Governance|5b278a10-76c1-40a2-affe-1e0d9049fbe1"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0467960-6d2b-4cfa-b4d5-b98ac2adb5ce}"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5" nillable="true" ma:displayName="Document ID Value" ma:description="The value of the document ID assigned to this item." ma:indexed="true"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e10507-0956-4fff-9e8c-a59a2715fdc8"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IndexNumber" ma:index="40" nillable="true" ma:displayName="Index Number " ma:format="Dropdown" ma:internalName="Index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_dlc_DocIdUrl xmlns="6a7e9632-768a-49bf-85ac-c69233ab2a52">
      <Url>https://financegovau.sharepoint.com/sites/M365_DoF_50033515/_layouts/15/DocIdRedir.aspx?ID=FIN33515-1149831390-6811</Url>
      <Description>FIN33515-1149831390-6811</Description>
    </_dlc_DocIdUrl>
    <_dlc_DocIdPersistId xmlns="6a7e9632-768a-49bf-85ac-c69233ab2a52">false</_dlc_DocIdPersistId>
    <TaxCatchAll xmlns="a334ba3b-e131-42d3-95f3-2728f5a41884">
      <Value>82</Value>
      <Value>1</Value>
      <Value>105</Value>
    </TaxCatchAll>
    <_dlc_DocId xmlns="6a7e9632-768a-49bf-85ac-c69233ab2a52">FIN33515-1149831390-6811</_dlc_DocI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Digital Reporting</TermName>
          <TermId xmlns="http://schemas.microsoft.com/office/infopath/2007/PartnerControls">cc4cbd41-e406-4ab1-87aa-c78b45024523</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Original_x0020_Date_x0020_Created xmlns="a334ba3b-e131-42d3-95f3-2728f5a41884" xsi:nil="true"/>
    <_ip_UnifiedCompliancePolicyUIAction xmlns="http://schemas.microsoft.com/sharepoint/v3" xsi:nil="true"/>
    <_ip_UnifiedCompliancePolicyProperties xmlns="http://schemas.microsoft.com/sharepoint/v3" xsi:nil="true"/>
    <lcf76f155ced4ddcb4097134ff3c332f xmlns="c4e10507-0956-4fff-9e8c-a59a2715fdc8">
      <Terms xmlns="http://schemas.microsoft.com/office/infopath/2007/PartnerControls"/>
    </lcf76f155ced4ddcb4097134ff3c332f>
    <IndexNumber xmlns="c4e10507-0956-4fff-9e8c-a59a2715fdc8" xsi:nil="true"/>
    <SharedWithUsers xmlns="6a7e9632-768a-49bf-85ac-c69233ab2a52">
      <UserInfo>
        <DisplayName/>
        <AccountId xsi:nil="true"/>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CF238C98-4075-45BD-9FA8-B2E03639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c4e10507-0956-4fff-9e8c-a59a2715f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B7D7D-C910-4C95-819D-95B9F88B164F}">
  <ds:schemaRefs>
    <ds:schemaRef ds:uri="http://schemas.openxmlformats.org/officeDocument/2006/bibliography"/>
  </ds:schemaRefs>
</ds:datastoreItem>
</file>

<file path=customXml/itemProps3.xml><?xml version="1.0" encoding="utf-8"?>
<ds:datastoreItem xmlns:ds="http://schemas.openxmlformats.org/officeDocument/2006/customXml" ds:itemID="{33C93113-D74E-4072-82AA-E74730258C41}">
  <ds:schemaRefs>
    <ds:schemaRef ds:uri="http://schemas.microsoft.com/sharepoint/v3"/>
    <ds:schemaRef ds:uri="http://schemas.microsoft.com/office/2006/documentManagement/types"/>
    <ds:schemaRef ds:uri="http://schemas.openxmlformats.org/package/2006/metadata/core-properties"/>
    <ds:schemaRef ds:uri="c4e10507-0956-4fff-9e8c-a59a2715fdc8"/>
    <ds:schemaRef ds:uri="a334ba3b-e131-42d3-95f3-2728f5a41884"/>
    <ds:schemaRef ds:uri="http://purl.org/dc/dcmitype/"/>
    <ds:schemaRef ds:uri="6a7e9632-768a-49bf-85ac-c69233ab2a52"/>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B8A6917-1A1D-42E7-A79C-858C1CFB875B}">
  <ds:schemaRefs>
    <ds:schemaRef ds:uri="http://schemas.microsoft.com/sharepoint/events"/>
  </ds:schemaRefs>
</ds:datastoreItem>
</file>

<file path=customXml/itemProps5.xml><?xml version="1.0" encoding="utf-8"?>
<ds:datastoreItem xmlns:ds="http://schemas.openxmlformats.org/officeDocument/2006/customXml" ds:itemID="{8851B782-77F6-4428-81E8-5A7422AC200C}">
  <ds:schemaRefs>
    <ds:schemaRef ds:uri="http://schemas.microsoft.com/sharepoint/v3/contenttype/forms"/>
  </ds:schemaRefs>
</ds:datastoreItem>
</file>

<file path=customXml/itemProps6.xml><?xml version="1.0" encoding="utf-8"?>
<ds:datastoreItem xmlns:ds="http://schemas.openxmlformats.org/officeDocument/2006/customXml" ds:itemID="{BDE4CDFC-AB6F-4C49-90A7-BBFD007444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Short Word template_triangle_teal.dotx</Template>
  <TotalTime>233</TotalTime>
  <Pages>16</Pages>
  <Words>3977</Words>
  <Characters>21956</Characters>
  <Application>Microsoft Office Word</Application>
  <DocSecurity>0</DocSecurity>
  <Lines>627</Lines>
  <Paragraphs>318</Paragraphs>
  <ScaleCrop>false</ScaleCrop>
  <Company>Department of Finance</Company>
  <LinksUpToDate>false</LinksUpToDate>
  <CharactersWithSpaces>25702</CharactersWithSpaces>
  <SharedDoc>false</SharedDoc>
  <HLinks>
    <vt:vector size="216" baseType="variant">
      <vt:variant>
        <vt:i4>2883624</vt:i4>
      </vt:variant>
      <vt:variant>
        <vt:i4>144</vt:i4>
      </vt:variant>
      <vt:variant>
        <vt:i4>0</vt:i4>
      </vt:variant>
      <vt:variant>
        <vt:i4>5</vt:i4>
      </vt:variant>
      <vt:variant>
        <vt:lpwstr>https://www.finance.gov.au/government/managing-commonwealth-resources/corporate-plans-commonwealth-entities-rmg-132</vt:lpwstr>
      </vt:variant>
      <vt:variant>
        <vt:lpwstr/>
      </vt:variant>
      <vt:variant>
        <vt:i4>2883624</vt:i4>
      </vt:variant>
      <vt:variant>
        <vt:i4>141</vt:i4>
      </vt:variant>
      <vt:variant>
        <vt:i4>0</vt:i4>
      </vt:variant>
      <vt:variant>
        <vt:i4>5</vt:i4>
      </vt:variant>
      <vt:variant>
        <vt:lpwstr>https://www.finance.gov.au/government/managing-commonwealth-resources/corporate-plans-commonwealth-entities-rmg-132</vt:lpwstr>
      </vt:variant>
      <vt:variant>
        <vt:lpwstr/>
      </vt:variant>
      <vt:variant>
        <vt:i4>4980743</vt:i4>
      </vt:variant>
      <vt:variant>
        <vt:i4>138</vt:i4>
      </vt:variant>
      <vt:variant>
        <vt:i4>0</vt:i4>
      </vt:variant>
      <vt:variant>
        <vt:i4>5</vt:i4>
      </vt:variant>
      <vt:variant>
        <vt:lpwstr>https://www.finance.gov.au/government/managing-commonwealth-resources/developing-performance-measures-rmg-131</vt:lpwstr>
      </vt:variant>
      <vt:variant>
        <vt:lpwstr/>
      </vt:variant>
      <vt:variant>
        <vt:i4>2883624</vt:i4>
      </vt:variant>
      <vt:variant>
        <vt:i4>135</vt:i4>
      </vt:variant>
      <vt:variant>
        <vt:i4>0</vt:i4>
      </vt:variant>
      <vt:variant>
        <vt:i4>5</vt:i4>
      </vt:variant>
      <vt:variant>
        <vt:lpwstr>https://www.finance.gov.au/government/managing-commonwealth-resources/corporate-plans-commonwealth-entities-rmg-132</vt:lpwstr>
      </vt:variant>
      <vt:variant>
        <vt:lpwstr/>
      </vt:variant>
      <vt:variant>
        <vt:i4>1048654</vt:i4>
      </vt:variant>
      <vt:variant>
        <vt:i4>132</vt:i4>
      </vt:variant>
      <vt:variant>
        <vt:i4>0</vt:i4>
      </vt:variant>
      <vt:variant>
        <vt:i4>5</vt:i4>
      </vt:variant>
      <vt:variant>
        <vt:lpwstr>https://www.directory.gov.au/reports/australian-government-organisations-register</vt:lpwstr>
      </vt:variant>
      <vt:variant>
        <vt:lpwstr/>
      </vt:variant>
      <vt:variant>
        <vt:i4>17</vt:i4>
      </vt:variant>
      <vt:variant>
        <vt:i4>129</vt:i4>
      </vt:variant>
      <vt:variant>
        <vt:i4>0</vt:i4>
      </vt:variant>
      <vt:variant>
        <vt:i4>5</vt:i4>
      </vt:variant>
      <vt:variant>
        <vt:lpwstr>https://www.legislation.gov.au/Series/C2004A00818</vt:lpwstr>
      </vt:variant>
      <vt:variant>
        <vt:lpwstr/>
      </vt:variant>
      <vt:variant>
        <vt:i4>1966102</vt:i4>
      </vt:variant>
      <vt:variant>
        <vt:i4>126</vt:i4>
      </vt:variant>
      <vt:variant>
        <vt:i4>0</vt:i4>
      </vt:variant>
      <vt:variant>
        <vt:i4>5</vt:i4>
      </vt:variant>
      <vt:variant>
        <vt:lpwstr>https://www.aasb.gov.au/pronouncements/accounting-standards/</vt:lpwstr>
      </vt:variant>
      <vt:variant>
        <vt:lpwstr/>
      </vt:variant>
      <vt:variant>
        <vt:i4>2883624</vt:i4>
      </vt:variant>
      <vt:variant>
        <vt:i4>123</vt:i4>
      </vt:variant>
      <vt:variant>
        <vt:i4>0</vt:i4>
      </vt:variant>
      <vt:variant>
        <vt:i4>5</vt:i4>
      </vt:variant>
      <vt:variant>
        <vt:lpwstr>https://www.finance.gov.au/government/managing-commonwealth-resources/corporate-plans-commonwealth-entities-rmg-132</vt:lpwstr>
      </vt:variant>
      <vt:variant>
        <vt:lpwstr/>
      </vt:variant>
      <vt:variant>
        <vt:i4>2883624</vt:i4>
      </vt:variant>
      <vt:variant>
        <vt:i4>120</vt:i4>
      </vt:variant>
      <vt:variant>
        <vt:i4>0</vt:i4>
      </vt:variant>
      <vt:variant>
        <vt:i4>5</vt:i4>
      </vt:variant>
      <vt:variant>
        <vt:lpwstr>https://www.finance.gov.au/government/managing-commonwealth-resources/corporate-plans-commonwealth-entities-rmg-132</vt:lpwstr>
      </vt:variant>
      <vt:variant>
        <vt:lpwstr/>
      </vt:variant>
      <vt:variant>
        <vt:i4>3539042</vt:i4>
      </vt:variant>
      <vt:variant>
        <vt:i4>117</vt:i4>
      </vt:variant>
      <vt:variant>
        <vt:i4>0</vt:i4>
      </vt:variant>
      <vt:variant>
        <vt:i4>5</vt:i4>
      </vt:variant>
      <vt:variant>
        <vt:lpwstr>https://www.finance.gov.au/government/comcover/risk-services/management</vt:lpwstr>
      </vt:variant>
      <vt:variant>
        <vt:lpwstr/>
      </vt:variant>
      <vt:variant>
        <vt:i4>2883624</vt:i4>
      </vt:variant>
      <vt:variant>
        <vt:i4>114</vt:i4>
      </vt:variant>
      <vt:variant>
        <vt:i4>0</vt:i4>
      </vt:variant>
      <vt:variant>
        <vt:i4>5</vt:i4>
      </vt:variant>
      <vt:variant>
        <vt:lpwstr>https://www.finance.gov.au/government/managing-commonwealth-resources/corporate-plans-commonwealth-entities-rmg-132</vt:lpwstr>
      </vt:variant>
      <vt:variant>
        <vt:lpwstr/>
      </vt:variant>
      <vt:variant>
        <vt:i4>8061047</vt:i4>
      </vt:variant>
      <vt:variant>
        <vt:i4>111</vt:i4>
      </vt:variant>
      <vt:variant>
        <vt:i4>0</vt:i4>
      </vt:variant>
      <vt:variant>
        <vt:i4>5</vt:i4>
      </vt:variant>
      <vt:variant>
        <vt:lpwstr>https://www.finance.gov.au/government/managing-commonwealth-resources/regulator-performance-rmg-128</vt:lpwstr>
      </vt:variant>
      <vt:variant>
        <vt:lpwstr/>
      </vt:variant>
      <vt:variant>
        <vt:i4>327745</vt:i4>
      </vt:variant>
      <vt:variant>
        <vt:i4>108</vt:i4>
      </vt:variant>
      <vt:variant>
        <vt:i4>0</vt:i4>
      </vt:variant>
      <vt:variant>
        <vt:i4>5</vt:i4>
      </vt:variant>
      <vt:variant>
        <vt:lpwstr>https://www.apsc.gov.au/initiatives-and-programs/workforce-information/aps-strategic-commissioning-framework</vt:lpwstr>
      </vt:variant>
      <vt:variant>
        <vt:lpwstr/>
      </vt:variant>
      <vt:variant>
        <vt:i4>1245210</vt:i4>
      </vt:variant>
      <vt:variant>
        <vt:i4>105</vt:i4>
      </vt:variant>
      <vt:variant>
        <vt:i4>0</vt:i4>
      </vt:variant>
      <vt:variant>
        <vt:i4>5</vt:i4>
      </vt:variant>
      <vt:variant>
        <vt:lpwstr>https://www.apsc.gov.au/initiatives-and-programs/aps-workforce-strategy-2025/workforce-planning-resources</vt:lpwstr>
      </vt:variant>
      <vt:variant>
        <vt:lpwstr/>
      </vt:variant>
      <vt:variant>
        <vt:i4>2883624</vt:i4>
      </vt:variant>
      <vt:variant>
        <vt:i4>102</vt:i4>
      </vt:variant>
      <vt:variant>
        <vt:i4>0</vt:i4>
      </vt:variant>
      <vt:variant>
        <vt:i4>5</vt:i4>
      </vt:variant>
      <vt:variant>
        <vt:lpwstr>https://www.finance.gov.au/government/managing-commonwealth-resources/corporate-plans-commonwealth-entities-rmg-132</vt:lpwstr>
      </vt:variant>
      <vt:variant>
        <vt:lpwstr/>
      </vt:variant>
      <vt:variant>
        <vt:i4>2883624</vt:i4>
      </vt:variant>
      <vt:variant>
        <vt:i4>99</vt:i4>
      </vt:variant>
      <vt:variant>
        <vt:i4>0</vt:i4>
      </vt:variant>
      <vt:variant>
        <vt:i4>5</vt:i4>
      </vt:variant>
      <vt:variant>
        <vt:lpwstr>https://www.finance.gov.au/government/managing-commonwealth-resources/corporate-plans-commonwealth-entities-rmg-132</vt:lpwstr>
      </vt:variant>
      <vt:variant>
        <vt:lpwstr/>
      </vt:variant>
      <vt:variant>
        <vt:i4>2883624</vt:i4>
      </vt:variant>
      <vt:variant>
        <vt:i4>96</vt:i4>
      </vt:variant>
      <vt:variant>
        <vt:i4>0</vt:i4>
      </vt:variant>
      <vt:variant>
        <vt:i4>5</vt:i4>
      </vt:variant>
      <vt:variant>
        <vt:lpwstr>https://www.finance.gov.au/government/managing-commonwealth-resources/corporate-plans-commonwealth-entities-rmg-132</vt:lpwstr>
      </vt:variant>
      <vt:variant>
        <vt:lpwstr/>
      </vt:variant>
      <vt:variant>
        <vt:i4>2883624</vt:i4>
      </vt:variant>
      <vt:variant>
        <vt:i4>93</vt:i4>
      </vt:variant>
      <vt:variant>
        <vt:i4>0</vt:i4>
      </vt:variant>
      <vt:variant>
        <vt:i4>5</vt:i4>
      </vt:variant>
      <vt:variant>
        <vt:lpwstr>https://www.finance.gov.au/government/managing-commonwealth-resources/corporate-plans-commonwealth-entities-rmg-132</vt:lpwstr>
      </vt:variant>
      <vt:variant>
        <vt:lpwstr/>
      </vt:variant>
      <vt:variant>
        <vt:i4>2883624</vt:i4>
      </vt:variant>
      <vt:variant>
        <vt:i4>90</vt:i4>
      </vt:variant>
      <vt:variant>
        <vt:i4>0</vt:i4>
      </vt:variant>
      <vt:variant>
        <vt:i4>5</vt:i4>
      </vt:variant>
      <vt:variant>
        <vt:lpwstr>https://www.finance.gov.au/government/managing-commonwealth-resources/corporate-plans-commonwealth-entities-rmg-132</vt:lpwstr>
      </vt:variant>
      <vt:variant>
        <vt:lpwstr/>
      </vt:variant>
      <vt:variant>
        <vt:i4>2883624</vt:i4>
      </vt:variant>
      <vt:variant>
        <vt:i4>87</vt:i4>
      </vt:variant>
      <vt:variant>
        <vt:i4>0</vt:i4>
      </vt:variant>
      <vt:variant>
        <vt:i4>5</vt:i4>
      </vt:variant>
      <vt:variant>
        <vt:lpwstr>https://www.finance.gov.au/government/managing-commonwealth-resources/corporate-plans-commonwealth-entities-rmg-132</vt:lpwstr>
      </vt:variant>
      <vt:variant>
        <vt:lpwstr/>
      </vt:variant>
      <vt:variant>
        <vt:i4>1376305</vt:i4>
      </vt:variant>
      <vt:variant>
        <vt:i4>80</vt:i4>
      </vt:variant>
      <vt:variant>
        <vt:i4>0</vt:i4>
      </vt:variant>
      <vt:variant>
        <vt:i4>5</vt:i4>
      </vt:variant>
      <vt:variant>
        <vt:lpwstr/>
      </vt:variant>
      <vt:variant>
        <vt:lpwstr>_Toc203052506</vt:lpwstr>
      </vt:variant>
      <vt:variant>
        <vt:i4>1376305</vt:i4>
      </vt:variant>
      <vt:variant>
        <vt:i4>74</vt:i4>
      </vt:variant>
      <vt:variant>
        <vt:i4>0</vt:i4>
      </vt:variant>
      <vt:variant>
        <vt:i4>5</vt:i4>
      </vt:variant>
      <vt:variant>
        <vt:lpwstr/>
      </vt:variant>
      <vt:variant>
        <vt:lpwstr>_Toc203052505</vt:lpwstr>
      </vt:variant>
      <vt:variant>
        <vt:i4>1376305</vt:i4>
      </vt:variant>
      <vt:variant>
        <vt:i4>68</vt:i4>
      </vt:variant>
      <vt:variant>
        <vt:i4>0</vt:i4>
      </vt:variant>
      <vt:variant>
        <vt:i4>5</vt:i4>
      </vt:variant>
      <vt:variant>
        <vt:lpwstr/>
      </vt:variant>
      <vt:variant>
        <vt:lpwstr>_Toc203052504</vt:lpwstr>
      </vt:variant>
      <vt:variant>
        <vt:i4>1376305</vt:i4>
      </vt:variant>
      <vt:variant>
        <vt:i4>62</vt:i4>
      </vt:variant>
      <vt:variant>
        <vt:i4>0</vt:i4>
      </vt:variant>
      <vt:variant>
        <vt:i4>5</vt:i4>
      </vt:variant>
      <vt:variant>
        <vt:lpwstr/>
      </vt:variant>
      <vt:variant>
        <vt:lpwstr>_Toc203052503</vt:lpwstr>
      </vt:variant>
      <vt:variant>
        <vt:i4>1376305</vt:i4>
      </vt:variant>
      <vt:variant>
        <vt:i4>56</vt:i4>
      </vt:variant>
      <vt:variant>
        <vt:i4>0</vt:i4>
      </vt:variant>
      <vt:variant>
        <vt:i4>5</vt:i4>
      </vt:variant>
      <vt:variant>
        <vt:lpwstr/>
      </vt:variant>
      <vt:variant>
        <vt:lpwstr>_Toc203052502</vt:lpwstr>
      </vt:variant>
      <vt:variant>
        <vt:i4>1376305</vt:i4>
      </vt:variant>
      <vt:variant>
        <vt:i4>50</vt:i4>
      </vt:variant>
      <vt:variant>
        <vt:i4>0</vt:i4>
      </vt:variant>
      <vt:variant>
        <vt:i4>5</vt:i4>
      </vt:variant>
      <vt:variant>
        <vt:lpwstr/>
      </vt:variant>
      <vt:variant>
        <vt:lpwstr>_Toc203052501</vt:lpwstr>
      </vt:variant>
      <vt:variant>
        <vt:i4>1376305</vt:i4>
      </vt:variant>
      <vt:variant>
        <vt:i4>44</vt:i4>
      </vt:variant>
      <vt:variant>
        <vt:i4>0</vt:i4>
      </vt:variant>
      <vt:variant>
        <vt:i4>5</vt:i4>
      </vt:variant>
      <vt:variant>
        <vt:lpwstr/>
      </vt:variant>
      <vt:variant>
        <vt:lpwstr>_Toc203052500</vt:lpwstr>
      </vt:variant>
      <vt:variant>
        <vt:i4>1835056</vt:i4>
      </vt:variant>
      <vt:variant>
        <vt:i4>38</vt:i4>
      </vt:variant>
      <vt:variant>
        <vt:i4>0</vt:i4>
      </vt:variant>
      <vt:variant>
        <vt:i4>5</vt:i4>
      </vt:variant>
      <vt:variant>
        <vt:lpwstr/>
      </vt:variant>
      <vt:variant>
        <vt:lpwstr>_Toc203052499</vt:lpwstr>
      </vt:variant>
      <vt:variant>
        <vt:i4>1835056</vt:i4>
      </vt:variant>
      <vt:variant>
        <vt:i4>32</vt:i4>
      </vt:variant>
      <vt:variant>
        <vt:i4>0</vt:i4>
      </vt:variant>
      <vt:variant>
        <vt:i4>5</vt:i4>
      </vt:variant>
      <vt:variant>
        <vt:lpwstr/>
      </vt:variant>
      <vt:variant>
        <vt:lpwstr>_Toc203052498</vt:lpwstr>
      </vt:variant>
      <vt:variant>
        <vt:i4>1835056</vt:i4>
      </vt:variant>
      <vt:variant>
        <vt:i4>26</vt:i4>
      </vt:variant>
      <vt:variant>
        <vt:i4>0</vt:i4>
      </vt:variant>
      <vt:variant>
        <vt:i4>5</vt:i4>
      </vt:variant>
      <vt:variant>
        <vt:lpwstr/>
      </vt:variant>
      <vt:variant>
        <vt:lpwstr>_Toc203052497</vt:lpwstr>
      </vt:variant>
      <vt:variant>
        <vt:i4>1835056</vt:i4>
      </vt:variant>
      <vt:variant>
        <vt:i4>20</vt:i4>
      </vt:variant>
      <vt:variant>
        <vt:i4>0</vt:i4>
      </vt:variant>
      <vt:variant>
        <vt:i4>5</vt:i4>
      </vt:variant>
      <vt:variant>
        <vt:lpwstr/>
      </vt:variant>
      <vt:variant>
        <vt:lpwstr>_Toc203052496</vt:lpwstr>
      </vt:variant>
      <vt:variant>
        <vt:i4>1835056</vt:i4>
      </vt:variant>
      <vt:variant>
        <vt:i4>14</vt:i4>
      </vt:variant>
      <vt:variant>
        <vt:i4>0</vt:i4>
      </vt:variant>
      <vt:variant>
        <vt:i4>5</vt:i4>
      </vt:variant>
      <vt:variant>
        <vt:lpwstr/>
      </vt:variant>
      <vt:variant>
        <vt:lpwstr>_Toc203052495</vt:lpwstr>
      </vt:variant>
      <vt:variant>
        <vt:i4>5439551</vt:i4>
      </vt:variant>
      <vt:variant>
        <vt:i4>9</vt:i4>
      </vt:variant>
      <vt:variant>
        <vt:i4>0</vt:i4>
      </vt:variant>
      <vt:variant>
        <vt:i4>5</vt:i4>
      </vt:variant>
      <vt:variant>
        <vt:lpwstr>mailto:PGPA@finance.gov.au</vt:lpwstr>
      </vt:variant>
      <vt:variant>
        <vt:lpwstr/>
      </vt:variant>
      <vt:variant>
        <vt:i4>2883624</vt:i4>
      </vt:variant>
      <vt:variant>
        <vt:i4>6</vt:i4>
      </vt:variant>
      <vt:variant>
        <vt:i4>0</vt:i4>
      </vt:variant>
      <vt:variant>
        <vt:i4>5</vt:i4>
      </vt:variant>
      <vt:variant>
        <vt:lpwstr>https://www.finance.gov.au/government/managing-commonwealth-resources/corporate-plans-commonwealth-entities-rmg-132</vt:lpwstr>
      </vt:variant>
      <vt:variant>
        <vt:lpwstr/>
      </vt:variant>
      <vt:variant>
        <vt:i4>4980743</vt:i4>
      </vt:variant>
      <vt:variant>
        <vt:i4>3</vt:i4>
      </vt:variant>
      <vt:variant>
        <vt:i4>0</vt:i4>
      </vt:variant>
      <vt:variant>
        <vt:i4>5</vt:i4>
      </vt:variant>
      <vt:variant>
        <vt:lpwstr>https://www.finance.gov.au/government/managing-commonwealth-resources/developing-performance-measures-rmg-131</vt:lpwstr>
      </vt:variant>
      <vt:variant>
        <vt:lpwstr/>
      </vt:variant>
      <vt:variant>
        <vt:i4>2490428</vt:i4>
      </vt:variant>
      <vt:variant>
        <vt:i4>0</vt:i4>
      </vt:variant>
      <vt:variant>
        <vt:i4>0</vt:i4>
      </vt:variant>
      <vt:variant>
        <vt:i4>5</vt:i4>
      </vt:variant>
      <vt:variant>
        <vt:lpwstr>https://www.legislation.gov.au/F2014L00911/latest/text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Andrew</dc:creator>
  <cp:keywords>[SEC=UNOFFICIAL]</cp:keywords>
  <dc:description/>
  <cp:lastModifiedBy>Ustick, Heather</cp:lastModifiedBy>
  <cp:revision>217</cp:revision>
  <dcterms:created xsi:type="dcterms:W3CDTF">2025-07-06T09:57:00Z</dcterms:created>
  <dcterms:modified xsi:type="dcterms:W3CDTF">2025-09-17T06:29:00Z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MSIP_Label_6af89f2f-9671-4583-84ec-9b406935fc32_SetDate">
    <vt:lpwstr>2024-11-15T05:17:42Z</vt:lpwstr>
  </property>
  <property fmtid="{D5CDD505-2E9C-101B-9397-08002B2CF9AE}" pid="4" name="PM_Namespace">
    <vt:lpwstr>gov.au</vt:lpwstr>
  </property>
  <property fmtid="{D5CDD505-2E9C-101B-9397-08002B2CF9AE}" pid="5" name="PM_Version">
    <vt:lpwstr>2018.4</vt:lpwstr>
  </property>
  <property fmtid="{D5CDD505-2E9C-101B-9397-08002B2CF9AE}" pid="6" name="MSIP_Label_6af89f2f-9671-4583-84ec-9b406935fc32_Name">
    <vt:lpwstr>UNOFFICIAL</vt:lpwstr>
  </property>
  <property fmtid="{D5CDD505-2E9C-101B-9397-08002B2CF9AE}" pid="7" name="PM_SecurityClassification">
    <vt:lpwstr>UNOFFICIAL</vt:lpwstr>
  </property>
  <property fmtid="{D5CDD505-2E9C-101B-9397-08002B2CF9AE}" pid="8" name="MSIP_Label_6af89f2f-9671-4583-84ec-9b406935fc32_Enabled">
    <vt:lpwstr>true</vt:lpwstr>
  </property>
  <property fmtid="{D5CDD505-2E9C-101B-9397-08002B2CF9AE}" pid="9" name="PM_Qualifier">
    <vt:lpwstr/>
  </property>
  <property fmtid="{D5CDD505-2E9C-101B-9397-08002B2CF9AE}" pid="10" name="PM_Note">
    <vt:lpwstr/>
  </property>
  <property fmtid="{D5CDD505-2E9C-101B-9397-08002B2CF9AE}" pid="11" name="PM_OriginationTimeStamp">
    <vt:lpwstr>2024-11-15T05:17:42Z</vt:lpwstr>
  </property>
  <property fmtid="{D5CDD505-2E9C-101B-9397-08002B2CF9AE}" pid="12" name="PM_ProtectiveMarkingValue_Header">
    <vt:lpwstr>UNOFFICIAL</vt:lpwstr>
  </property>
  <property fmtid="{D5CDD505-2E9C-101B-9397-08002B2CF9AE}" pid="13" name="PM_Markers">
    <vt:lpwstr/>
  </property>
  <property fmtid="{D5CDD505-2E9C-101B-9397-08002B2CF9AE}" pid="14" name="MSIP_Label_6af89f2f-9671-4583-84ec-9b406935fc32_SiteId">
    <vt:lpwstr>08954cee-4782-4ff6-9ad5-1997dccef4b0</vt:lpwstr>
  </property>
  <property fmtid="{D5CDD505-2E9C-101B-9397-08002B2CF9AE}" pid="15" name="MSIP_Label_6af89f2f-9671-4583-84ec-9b406935fc32_Method">
    <vt:lpwstr>Privileged</vt:lpwstr>
  </property>
  <property fmtid="{D5CDD505-2E9C-101B-9397-08002B2CF9AE}" pid="16" name="PM_Display">
    <vt:lpwstr>UNOFFICIAL</vt:lpwstr>
  </property>
  <property fmtid="{D5CDD505-2E9C-101B-9397-08002B2CF9AE}" pid="17" name="MSIP_Label_6af89f2f-9671-4583-84ec-9b406935fc32_ContentBits">
    <vt:lpwstr>0</vt:lpwstr>
  </property>
  <property fmtid="{D5CDD505-2E9C-101B-9397-08002B2CF9AE}" pid="18" name="PM_InsertionValue">
    <vt:lpwstr>UNOFFICIAL</vt:lpwstr>
  </property>
  <property fmtid="{D5CDD505-2E9C-101B-9397-08002B2CF9AE}" pid="19" name="PM_DisplayValueSecClassificationWithQualifier">
    <vt:lpwstr>UNOFFICIAL</vt:lpwstr>
  </property>
  <property fmtid="{D5CDD505-2E9C-101B-9397-08002B2CF9AE}" pid="20" name="PM_ProtectiveMarkingValue_Footer">
    <vt:lpwstr>UNOFFICIAL</vt:lpwstr>
  </property>
  <property fmtid="{D5CDD505-2E9C-101B-9397-08002B2CF9AE}" pid="21" name="PM_Originating_FileId">
    <vt:lpwstr>B1D716C70F444F8BA1449F99C53FF073</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SecurityClassification_Prev">
    <vt:lpwstr>UNOFFICIAL</vt:lpwstr>
  </property>
  <property fmtid="{D5CDD505-2E9C-101B-9397-08002B2CF9AE}" pid="28" name="PM_Qualifier_Prev">
    <vt:lpwstr/>
  </property>
  <property fmtid="{D5CDD505-2E9C-101B-9397-08002B2CF9AE}" pid="29" name="ContentTypeId">
    <vt:lpwstr>0x010100B7B479F47583304BA8B631462CC772D700441BB8F00C96A1419B693043A92093FD</vt:lpwstr>
  </property>
  <property fmtid="{D5CDD505-2E9C-101B-9397-08002B2CF9AE}" pid="30" name="TaxKeyword">
    <vt:lpwstr>105;#[SEC=UNOFFICIAL]|c5095c15-4234-4e92-adf8-afe43cfbe4c5</vt:lpwstr>
  </property>
  <property fmtid="{D5CDD505-2E9C-101B-9397-08002B2CF9AE}" pid="31" name="Initiating Entity">
    <vt:lpwstr>1;#Department of Finance|fd660e8f-8f31-49bd-92a3-d31d4da31afe</vt:lpwstr>
  </property>
  <property fmtid="{D5CDD505-2E9C-101B-9397-08002B2CF9AE}" pid="32" name="Organisation Unit">
    <vt:lpwstr>82;#Digital Reporting|cc4cbd41-e406-4ab1-87aa-c78b45024523</vt:lpwstr>
  </property>
  <property fmtid="{D5CDD505-2E9C-101B-9397-08002B2CF9AE}" pid="33" name="_dlc_DocIdItemGuid">
    <vt:lpwstr>cf24f8df-a10e-4ccc-a136-e44e7dfc7f82</vt:lpwstr>
  </property>
  <property fmtid="{D5CDD505-2E9C-101B-9397-08002B2CF9AE}" pid="34" name="About Entity">
    <vt:lpwstr>1;#Department of Finance|fd660e8f-8f31-49bd-92a3-d31d4da31afe</vt:lpwstr>
  </property>
  <property fmtid="{D5CDD505-2E9C-101B-9397-08002B2CF9AE}" pid="35" name="Organisation_x0020_Unit">
    <vt:lpwstr>82;#Digital Reporting|cc4cbd41-e406-4ab1-87aa-c78b45024523</vt:lpwstr>
  </property>
  <property fmtid="{D5CDD505-2E9C-101B-9397-08002B2CF9AE}" pid="36" name="MediaServiceImageTags">
    <vt:lpwstr/>
  </property>
  <property fmtid="{D5CDD505-2E9C-101B-9397-08002B2CF9AE}" pid="37" name="About_x0020_Entity">
    <vt:lpwstr>1;#Department of Finance|fd660e8f-8f31-49bd-92a3-d31d4da31afe</vt:lpwstr>
  </property>
  <property fmtid="{D5CDD505-2E9C-101B-9397-08002B2CF9AE}" pid="38" name="Function_x0020_and_x0020_Activity">
    <vt:lpwstr/>
  </property>
  <property fmtid="{D5CDD505-2E9C-101B-9397-08002B2CF9AE}" pid="39" name="Initiating_x0020_Entity">
    <vt:lpwstr>1;#Department of Finance|fd660e8f-8f31-49bd-92a3-d31d4da31afe</vt:lpwstr>
  </property>
  <property fmtid="{D5CDD505-2E9C-101B-9397-08002B2CF9AE}" pid="40" name="Function and Activity">
    <vt:lpwstr/>
  </property>
  <property fmtid="{D5CDD505-2E9C-101B-9397-08002B2CF9AE}" pid="41" name="f0888ba7078d4a1bac90b097c1ed0fad0">
    <vt:lpwstr>Department of Finance|fd660e8f-8f31-49bd-92a3-d31d4da31afe</vt:lpwstr>
  </property>
  <property fmtid="{D5CDD505-2E9C-101B-9397-08002B2CF9AE}" pid="42" name="of934ccb37d6451ba60cdb89c18171670">
    <vt:lpwstr>Department of Finance|fd660e8f-8f31-49bd-92a3-d31d4da31afe</vt:lpwstr>
  </property>
  <property fmtid="{D5CDD505-2E9C-101B-9397-08002B2CF9AE}" pid="43" name="lcf76f155ced4ddcb4097134ff3c332f">
    <vt:lpwstr/>
  </property>
  <property fmtid="{D5CDD505-2E9C-101B-9397-08002B2CF9AE}" pid="44" name="lf395e0388bc45bfb8642f07b9d090f40">
    <vt:lpwstr/>
  </property>
  <property fmtid="{D5CDD505-2E9C-101B-9397-08002B2CF9AE}" pid="45" name="e0fcb3f570964638902a63147cd982190">
    <vt:lpwstr>Digital Reporting|cc4cbd41-e406-4ab1-87aa-c78b45024523</vt:lpwstr>
  </property>
  <property fmtid="{D5CDD505-2E9C-101B-9397-08002B2CF9AE}" pid="46" name="PM_Originator_Hash_SHA1">
    <vt:lpwstr>FE880DF04F3B4309C842DE366CC17F6FA058D037</vt:lpwstr>
  </property>
  <property fmtid="{D5CDD505-2E9C-101B-9397-08002B2CF9AE}" pid="47" name="PM_OriginatorUserAccountName_SHA256">
    <vt:lpwstr>24E3AA2EA81197C7AEBDFC654CEF79384F9E4BD5772A928FAF5E1458B5CBAB9E</vt:lpwstr>
  </property>
  <property fmtid="{D5CDD505-2E9C-101B-9397-08002B2CF9AE}" pid="48" name="PMHMAC">
    <vt:lpwstr>v=2022.1;a=SHA256;h=848F41E590A2C1AF280A9E116082988369327B6FD5EE5A75F2F98B2D347BA39C</vt:lpwstr>
  </property>
  <property fmtid="{D5CDD505-2E9C-101B-9397-08002B2CF9AE}" pid="49" name="MSIP_Label_6af89f2f-9671-4583-84ec-9b406935fc32_ActionId">
    <vt:lpwstr>17e09870b84546bda892d657417f3c36</vt:lpwstr>
  </property>
  <property fmtid="{D5CDD505-2E9C-101B-9397-08002B2CF9AE}" pid="50" name="PM_Hash_Salt_Prev">
    <vt:lpwstr>9A56E1973A5DA5E804DA4D5602D3E3DE</vt:lpwstr>
  </property>
  <property fmtid="{D5CDD505-2E9C-101B-9397-08002B2CF9AE}" pid="51" name="PM_Hash_Salt">
    <vt:lpwstr>8BB05306033CCF0705019CEEF1D3AF61</vt:lpwstr>
  </property>
  <property fmtid="{D5CDD505-2E9C-101B-9397-08002B2CF9AE}" pid="52" name="PM_Hash_SHA1">
    <vt:lpwstr>E3E348C98C61F9BC33579E6ADE0680F97E4E4108</vt:lpwstr>
  </property>
  <property fmtid="{D5CDD505-2E9C-101B-9397-08002B2CF9AE}" pid="53" name="EmReceivedByName">
    <vt:lpwstr/>
  </property>
  <property fmtid="{D5CDD505-2E9C-101B-9397-08002B2CF9AE}" pid="54" name="EmToAddress">
    <vt:lpwstr/>
  </property>
  <property fmtid="{D5CDD505-2E9C-101B-9397-08002B2CF9AE}" pid="55" name="ComplianceAssetId">
    <vt:lpwstr/>
  </property>
  <property fmtid="{D5CDD505-2E9C-101B-9397-08002B2CF9AE}" pid="56" name="EmCategory">
    <vt:lpwstr/>
  </property>
  <property fmtid="{D5CDD505-2E9C-101B-9397-08002B2CF9AE}" pid="57" name="EmConversationIndex">
    <vt:lpwstr/>
  </property>
  <property fmtid="{D5CDD505-2E9C-101B-9397-08002B2CF9AE}" pid="58" name="EmHasAttachments">
    <vt:bool>false</vt:bool>
  </property>
  <property fmtid="{D5CDD505-2E9C-101B-9397-08002B2CF9AE}" pid="59" name="EmBCCSMTPAddress">
    <vt:lpwstr/>
  </property>
  <property fmtid="{D5CDD505-2E9C-101B-9397-08002B2CF9AE}" pid="60" name="EmCC">
    <vt:lpwstr/>
  </property>
  <property fmtid="{D5CDD505-2E9C-101B-9397-08002B2CF9AE}" pid="61" name="EmCon">
    <vt:lpwstr/>
  </property>
  <property fmtid="{D5CDD505-2E9C-101B-9397-08002B2CF9AE}" pid="62" name="xd_Signature">
    <vt:bool>false</vt:bool>
  </property>
  <property fmtid="{D5CDD505-2E9C-101B-9397-08002B2CF9AE}" pid="63" name="EmCompanies">
    <vt:lpwstr/>
  </property>
  <property fmtid="{D5CDD505-2E9C-101B-9397-08002B2CF9AE}" pid="64" name="EmFromSMTPAddress">
    <vt:lpwstr/>
  </property>
  <property fmtid="{D5CDD505-2E9C-101B-9397-08002B2CF9AE}" pid="65" name="EmAttachCount">
    <vt:lpwstr/>
  </property>
  <property fmtid="{D5CDD505-2E9C-101B-9397-08002B2CF9AE}" pid="66" name="EmReceivedOnBehalfOfName">
    <vt:lpwstr/>
  </property>
  <property fmtid="{D5CDD505-2E9C-101B-9397-08002B2CF9AE}" pid="67" name="EmReplyRecipients">
    <vt:lpwstr/>
  </property>
  <property fmtid="{D5CDD505-2E9C-101B-9397-08002B2CF9AE}" pid="68" name="EmRetentionPolicyName">
    <vt:lpwstr/>
  </property>
  <property fmtid="{D5CDD505-2E9C-101B-9397-08002B2CF9AE}" pid="69" name="EmReplyRecipientNames">
    <vt:lpwstr/>
  </property>
  <property fmtid="{D5CDD505-2E9C-101B-9397-08002B2CF9AE}" pid="70" name="EmFrom">
    <vt:lpwstr/>
  </property>
  <property fmtid="{D5CDD505-2E9C-101B-9397-08002B2CF9AE}" pid="71" name="EmAttachmentNames">
    <vt:lpwstr/>
  </property>
  <property fmtid="{D5CDD505-2E9C-101B-9397-08002B2CF9AE}" pid="72" name="EmSentOnBehalfOfName">
    <vt:lpwstr/>
  </property>
  <property fmtid="{D5CDD505-2E9C-101B-9397-08002B2CF9AE}" pid="73" name="RelatedIssues">
    <vt:lpwstr/>
  </property>
  <property fmtid="{D5CDD505-2E9C-101B-9397-08002B2CF9AE}" pid="74" name="TriggerFlowInfo">
    <vt:lpwstr/>
  </property>
  <property fmtid="{D5CDD505-2E9C-101B-9397-08002B2CF9AE}" pid="75" name="EmCCSMTPAddress">
    <vt:lpwstr/>
  </property>
  <property fmtid="{D5CDD505-2E9C-101B-9397-08002B2CF9AE}" pid="76" name="EmConversationID">
    <vt:lpwstr/>
  </property>
  <property fmtid="{D5CDD505-2E9C-101B-9397-08002B2CF9AE}" pid="77" name="EmBCC">
    <vt:lpwstr/>
  </property>
  <property fmtid="{D5CDD505-2E9C-101B-9397-08002B2CF9AE}" pid="78" name="EmID">
    <vt:lpwstr/>
  </property>
  <property fmtid="{D5CDD505-2E9C-101B-9397-08002B2CF9AE}" pid="79" name="xd_ProgID">
    <vt:lpwstr/>
  </property>
  <property fmtid="{D5CDD505-2E9C-101B-9397-08002B2CF9AE}" pid="80" name="EmSubject">
    <vt:lpwstr/>
  </property>
  <property fmtid="{D5CDD505-2E9C-101B-9397-08002B2CF9AE}" pid="81" name="TemplateUrl">
    <vt:lpwstr/>
  </property>
  <property fmtid="{D5CDD505-2E9C-101B-9397-08002B2CF9AE}" pid="82" name="EmBody">
    <vt:lpwstr/>
  </property>
  <property fmtid="{D5CDD505-2E9C-101B-9397-08002B2CF9AE}" pid="83" name="EmFromName">
    <vt:lpwstr/>
  </property>
  <property fmtid="{D5CDD505-2E9C-101B-9397-08002B2CF9AE}" pid="84" name="EmTo">
    <vt:lpwstr/>
  </property>
  <property fmtid="{D5CDD505-2E9C-101B-9397-08002B2CF9AE}" pid="85" name="EmToSMTPAddress">
    <vt:lpwstr/>
  </property>
  <property fmtid="{D5CDD505-2E9C-101B-9397-08002B2CF9AE}" pid="86" name="_ExtendedDescription">
    <vt:lpwstr/>
  </property>
</Properties>
</file>