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674C86" w14:textId="6465B675" w:rsidR="00022D0E" w:rsidRDefault="007F4547">
      <w:r>
        <w:rPr>
          <w:noProof/>
        </w:rPr>
        <w:drawing>
          <wp:anchor distT="0" distB="0" distL="114300" distR="114300" simplePos="0" relativeHeight="251658242" behindDoc="0" locked="0" layoutInCell="1" allowOverlap="1" wp14:anchorId="5FD00FE1" wp14:editId="77B11DE6">
            <wp:simplePos x="0" y="0"/>
            <wp:positionH relativeFrom="page">
              <wp:posOffset>47625</wp:posOffset>
            </wp:positionH>
            <wp:positionV relativeFrom="page">
              <wp:posOffset>895350</wp:posOffset>
            </wp:positionV>
            <wp:extent cx="4420800" cy="910800"/>
            <wp:effectExtent l="0" t="0" r="0" b="3810"/>
            <wp:wrapSquare wrapText="bothSides"/>
            <wp:docPr id="192908179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081792" name="Picture 2">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20800" cy="91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1246">
        <w:rPr>
          <w:noProof/>
        </w:rPr>
        <w:drawing>
          <wp:anchor distT="0" distB="0" distL="114300" distR="114300" simplePos="0" relativeHeight="251658241" behindDoc="1" locked="0" layoutInCell="1" allowOverlap="1" wp14:anchorId="5F6F85F4" wp14:editId="60D4EA0D">
            <wp:simplePos x="0" y="0"/>
            <wp:positionH relativeFrom="page">
              <wp:posOffset>6985</wp:posOffset>
            </wp:positionH>
            <wp:positionV relativeFrom="paragraph">
              <wp:posOffset>-1078417</wp:posOffset>
            </wp:positionV>
            <wp:extent cx="7596188" cy="10691495"/>
            <wp:effectExtent l="0" t="0" r="5080" b="0"/>
            <wp:wrapNone/>
            <wp:docPr id="5279550" name="Picture 52795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9550" name="Picture 5279550">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7596188" cy="10691495"/>
                    </a:xfrm>
                    <a:prstGeom prst="rect">
                      <a:avLst/>
                    </a:prstGeom>
                  </pic:spPr>
                </pic:pic>
              </a:graphicData>
            </a:graphic>
            <wp14:sizeRelH relativeFrom="margin">
              <wp14:pctWidth>0</wp14:pctWidth>
            </wp14:sizeRelH>
            <wp14:sizeRelV relativeFrom="margin">
              <wp14:pctHeight>0</wp14:pctHeight>
            </wp14:sizeRelV>
          </wp:anchor>
        </w:drawing>
      </w:r>
    </w:p>
    <w:p w14:paraId="5F505D90" w14:textId="62EAC228" w:rsidR="0030644C" w:rsidRDefault="0030644C"/>
    <w:p w14:paraId="237664A4" w14:textId="04496AC2" w:rsidR="0030644C" w:rsidRDefault="0030644C"/>
    <w:p w14:paraId="0706EDF1" w14:textId="58D91D22" w:rsidR="0030644C" w:rsidRDefault="00BD7154">
      <w:r w:rsidRPr="00F27216">
        <w:rPr>
          <w:noProof/>
          <w:color w:val="E7E6E6" w:themeColor="background2"/>
        </w:rPr>
        <mc:AlternateContent>
          <mc:Choice Requires="wps">
            <w:drawing>
              <wp:inline distT="0" distB="0" distL="0" distR="0" wp14:anchorId="404B1E2D" wp14:editId="29773E53">
                <wp:extent cx="5271715" cy="5429250"/>
                <wp:effectExtent l="0" t="0" r="5715" b="0"/>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1715" cy="5429250"/>
                        </a:xfrm>
                        <a:prstGeom prst="rect">
                          <a:avLst/>
                        </a:prstGeom>
                        <a:noFill/>
                        <a:ln w="9525">
                          <a:noFill/>
                          <a:miter lim="800000"/>
                          <a:headEnd/>
                          <a:tailEnd/>
                        </a:ln>
                      </wps:spPr>
                      <wps:txbx>
                        <w:txbxContent>
                          <w:p w14:paraId="1380BB29" w14:textId="60A272FB" w:rsidR="009E21F5" w:rsidRPr="00906A8A" w:rsidRDefault="00A647C3" w:rsidP="00906A8A">
                            <w:pPr>
                              <w:rPr>
                                <w:b/>
                                <w:color w:val="3B3838" w:themeColor="background2" w:themeShade="40"/>
                                <w:sz w:val="72"/>
                                <w:szCs w:val="72"/>
                              </w:rPr>
                            </w:pPr>
                            <w:r w:rsidRPr="00906A8A">
                              <w:rPr>
                                <w:b/>
                                <w:color w:val="3B3838" w:themeColor="background2" w:themeShade="40"/>
                                <w:sz w:val="72"/>
                                <w:szCs w:val="72"/>
                              </w:rPr>
                              <w:t xml:space="preserve">Commonwealth Climate Disclosure </w:t>
                            </w:r>
                            <w:r w:rsidR="000778D6" w:rsidRPr="00906A8A">
                              <w:rPr>
                                <w:b/>
                                <w:color w:val="3B3838" w:themeColor="background2" w:themeShade="40"/>
                                <w:sz w:val="72"/>
                                <w:szCs w:val="72"/>
                              </w:rPr>
                              <w:t>Requirements</w:t>
                            </w:r>
                          </w:p>
                        </w:txbxContent>
                      </wps:txbx>
                      <wps:bodyPr rot="0" vert="horz" wrap="square" lIns="0" tIns="0" rIns="0" bIns="0" anchor="b" anchorCtr="0">
                        <a:noAutofit/>
                      </wps:bodyPr>
                    </wps:wsp>
                  </a:graphicData>
                </a:graphic>
              </wp:inline>
            </w:drawing>
          </mc:Choice>
          <mc:Fallback>
            <w:pict>
              <v:shapetype w14:anchorId="404B1E2D" id="_x0000_t202" coordsize="21600,21600" o:spt="202" path="m,l,21600r21600,l21600,xe">
                <v:stroke joinstyle="miter"/>
                <v:path gradientshapeok="t" o:connecttype="rect"/>
              </v:shapetype>
              <v:shape id="Text Box 217" o:spid="_x0000_s1026" type="#_x0000_t202" style="width:415.1pt;height:42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" filled="f" stroked="f">
                <v:textbox inset="0,0,0,0">
                  <w:txbxContent>
                    <w:p w14:paraId="1380BB29" w14:textId="60A272FB" w:rsidR="009E21F5" w:rsidRPr="00906A8A" w:rsidRDefault="00A647C3" w:rsidP="00906A8A">
                      <w:pPr>
                        <w:rPr>
                          <w:b/>
                          <w:color w:val="3B3838" w:themeColor="background2" w:themeShade="40"/>
                          <w:sz w:val="72"/>
                          <w:szCs w:val="72"/>
                        </w:rPr>
                      </w:pPr>
                      <w:r w:rsidRPr="00906A8A">
                        <w:rPr>
                          <w:b/>
                          <w:color w:val="3B3838" w:themeColor="background2" w:themeShade="40"/>
                          <w:sz w:val="72"/>
                          <w:szCs w:val="72"/>
                        </w:rPr>
                        <w:t xml:space="preserve">Commonwealth Climate Disclosure </w:t>
                      </w:r>
                      <w:r w:rsidR="000778D6" w:rsidRPr="00906A8A">
                        <w:rPr>
                          <w:b/>
                          <w:color w:val="3B3838" w:themeColor="background2" w:themeShade="40"/>
                          <w:sz w:val="72"/>
                          <w:szCs w:val="72"/>
                        </w:rPr>
                        <w:t>Requirements</w:t>
                      </w:r>
                    </w:p>
                  </w:txbxContent>
                </v:textbox>
                <w10:anchorlock/>
              </v:shape>
            </w:pict>
          </mc:Fallback>
        </mc:AlternateContent>
      </w:r>
      <w:r w:rsidRPr="00F27216">
        <w:rPr>
          <w:noProof/>
          <w:color w:val="E7E6E6" w:themeColor="background2"/>
        </w:rPr>
        <mc:AlternateContent>
          <mc:Choice Requires="wps">
            <w:drawing>
              <wp:inline distT="0" distB="0" distL="0" distR="0" wp14:anchorId="05FFBF6E" wp14:editId="40F4DCCC">
                <wp:extent cx="6076950" cy="1685677"/>
                <wp:effectExtent l="0" t="0" r="0" b="10160"/>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1685677"/>
                        </a:xfrm>
                        <a:prstGeom prst="rect">
                          <a:avLst/>
                        </a:prstGeom>
                        <a:noFill/>
                        <a:ln w="9525">
                          <a:noFill/>
                          <a:miter lim="800000"/>
                          <a:headEnd/>
                          <a:tailEnd/>
                        </a:ln>
                      </wps:spPr>
                      <wps:txbx>
                        <w:txbxContent>
                          <w:p w14:paraId="08E67CB9" w14:textId="55C1AECD" w:rsidR="00A80DCB" w:rsidRDefault="00862759" w:rsidP="00A80DCB">
                            <w:pPr>
                              <w:pStyle w:val="Coversubheading"/>
                              <w:rPr>
                                <w:color w:val="3B3838" w:themeColor="background2" w:themeShade="40"/>
                                <w:sz w:val="34"/>
                                <w:szCs w:val="34"/>
                              </w:rPr>
                            </w:pPr>
                            <w:r>
                              <w:rPr>
                                <w:color w:val="3B3838" w:themeColor="background2" w:themeShade="40"/>
                                <w:sz w:val="34"/>
                                <w:szCs w:val="34"/>
                              </w:rPr>
                              <w:t>Year 1</w:t>
                            </w:r>
                            <w:r w:rsidR="00A141B3">
                              <w:rPr>
                                <w:color w:val="3B3838" w:themeColor="background2" w:themeShade="40"/>
                                <w:sz w:val="34"/>
                                <w:szCs w:val="34"/>
                              </w:rPr>
                              <w:t xml:space="preserve"> </w:t>
                            </w:r>
                            <w:r w:rsidR="007C7A4B">
                              <w:rPr>
                                <w:color w:val="3B3838" w:themeColor="background2" w:themeShade="40"/>
                                <w:sz w:val="34"/>
                                <w:szCs w:val="34"/>
                              </w:rPr>
                              <w:t>Reporting Provisions</w:t>
                            </w:r>
                            <w:r w:rsidR="00A80DCB">
                              <w:rPr>
                                <w:color w:val="3B3838" w:themeColor="background2" w:themeShade="40"/>
                                <w:sz w:val="34"/>
                                <w:szCs w:val="34"/>
                              </w:rPr>
                              <w:t xml:space="preserve"> </w:t>
                            </w:r>
                          </w:p>
                          <w:p w14:paraId="6FE6F18A" w14:textId="0BE44ED1" w:rsidR="0024531E" w:rsidRPr="00E71BB9" w:rsidRDefault="00A80DCB" w:rsidP="0024531E">
                            <w:pPr>
                              <w:pStyle w:val="Coversubheading"/>
                              <w:rPr>
                                <w:color w:val="3B3838" w:themeColor="background2" w:themeShade="40"/>
                                <w:sz w:val="34"/>
                                <w:szCs w:val="34"/>
                              </w:rPr>
                            </w:pPr>
                            <w:r>
                              <w:rPr>
                                <w:color w:val="3B3838" w:themeColor="background2" w:themeShade="40"/>
                                <w:sz w:val="34"/>
                                <w:szCs w:val="34"/>
                              </w:rPr>
                              <w:t xml:space="preserve">FY2024-25 </w:t>
                            </w:r>
                            <w:r w:rsidR="00CC0EAF">
                              <w:rPr>
                                <w:color w:val="3B3838" w:themeColor="background2" w:themeShade="40"/>
                                <w:sz w:val="34"/>
                                <w:szCs w:val="34"/>
                              </w:rPr>
                              <w:t>for Tranche 1</w:t>
                            </w:r>
                            <w:r w:rsidR="00CC0EAF">
                              <w:rPr>
                                <w:color w:val="3B3838" w:themeColor="background2" w:themeShade="40"/>
                                <w:sz w:val="34"/>
                                <w:szCs w:val="34"/>
                              </w:rPr>
                              <w:br/>
                              <w:t>FY2025-26 for Tranche 2</w:t>
                            </w:r>
                          </w:p>
                          <w:p w14:paraId="4D7F05BC" w14:textId="31240105" w:rsidR="00E81EB4" w:rsidRPr="001E3A66" w:rsidRDefault="00E81EB4" w:rsidP="00B0180D">
                            <w:pPr>
                              <w:pStyle w:val="Heading2Noshow"/>
                              <w:pBdr>
                                <w:top w:val="none" w:sz="0" w:space="0" w:color="auto"/>
                                <w:bottom w:val="none" w:sz="0" w:space="0" w:color="auto"/>
                              </w:pBdr>
                              <w:spacing w:beforeLines="100" w:before="240" w:after="100" w:afterAutospacing="1" w:line="240" w:lineRule="auto"/>
                              <w:rPr>
                                <w:b w:val="0"/>
                                <w:bCs w:val="0"/>
                                <w:color w:val="404040"/>
                                <w:sz w:val="22"/>
                                <w:szCs w:val="22"/>
                              </w:rPr>
                            </w:pPr>
                          </w:p>
                        </w:txbxContent>
                      </wps:txbx>
                      <wps:bodyPr rot="0" vert="horz" wrap="square" lIns="0" tIns="0" rIns="0" bIns="0" anchor="b" anchorCtr="0">
                        <a:noAutofit/>
                      </wps:bodyPr>
                    </wps:wsp>
                  </a:graphicData>
                </a:graphic>
              </wp:inline>
            </w:drawing>
          </mc:Choice>
          <mc:Fallback>
            <w:pict>
              <v:shape w14:anchorId="05FFBF6E" id="Text Box 5" o:spid="_x0000_s1027" type="#_x0000_t202" style="width:478.5pt;height:132.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" filled="f" stroked="f">
                <v:textbox inset="0,0,0,0">
                  <w:txbxContent>
                    <w:p w14:paraId="08E67CB9" w14:textId="55C1AECD" w:rsidR="00A80DCB" w:rsidRDefault="00862759" w:rsidP="00A80DCB">
                      <w:pPr>
                        <w:pStyle w:val="Coversubheading"/>
                        <w:rPr>
                          <w:color w:val="3B3838" w:themeColor="background2" w:themeShade="40"/>
                          <w:sz w:val="34"/>
                          <w:szCs w:val="34"/>
                        </w:rPr>
                      </w:pPr>
                      <w:r>
                        <w:rPr>
                          <w:color w:val="3B3838" w:themeColor="background2" w:themeShade="40"/>
                          <w:sz w:val="34"/>
                          <w:szCs w:val="34"/>
                        </w:rPr>
                        <w:t>Year 1</w:t>
                      </w:r>
                      <w:r w:rsidR="00A141B3">
                        <w:rPr>
                          <w:color w:val="3B3838" w:themeColor="background2" w:themeShade="40"/>
                          <w:sz w:val="34"/>
                          <w:szCs w:val="34"/>
                        </w:rPr>
                        <w:t xml:space="preserve"> </w:t>
                      </w:r>
                      <w:r w:rsidR="007C7A4B">
                        <w:rPr>
                          <w:color w:val="3B3838" w:themeColor="background2" w:themeShade="40"/>
                          <w:sz w:val="34"/>
                          <w:szCs w:val="34"/>
                        </w:rPr>
                        <w:t>Reporting Provisions</w:t>
                      </w:r>
                      <w:r w:rsidR="00A80DCB">
                        <w:rPr>
                          <w:color w:val="3B3838" w:themeColor="background2" w:themeShade="40"/>
                          <w:sz w:val="34"/>
                          <w:szCs w:val="34"/>
                        </w:rPr>
                        <w:t xml:space="preserve"> </w:t>
                      </w:r>
                    </w:p>
                    <w:p w14:paraId="6FE6F18A" w14:textId="0BE44ED1" w:rsidR="0024531E" w:rsidRPr="00E71BB9" w:rsidRDefault="00A80DCB" w:rsidP="0024531E">
                      <w:pPr>
                        <w:pStyle w:val="Coversubheading"/>
                        <w:rPr>
                          <w:color w:val="3B3838" w:themeColor="background2" w:themeShade="40"/>
                          <w:sz w:val="34"/>
                          <w:szCs w:val="34"/>
                        </w:rPr>
                      </w:pPr>
                      <w:r>
                        <w:rPr>
                          <w:color w:val="3B3838" w:themeColor="background2" w:themeShade="40"/>
                          <w:sz w:val="34"/>
                          <w:szCs w:val="34"/>
                        </w:rPr>
                        <w:t xml:space="preserve">FY2024-25 </w:t>
                      </w:r>
                      <w:r w:rsidR="00CC0EAF">
                        <w:rPr>
                          <w:color w:val="3B3838" w:themeColor="background2" w:themeShade="40"/>
                          <w:sz w:val="34"/>
                          <w:szCs w:val="34"/>
                        </w:rPr>
                        <w:t>for Tranche 1</w:t>
                      </w:r>
                      <w:r w:rsidR="00CC0EAF">
                        <w:rPr>
                          <w:color w:val="3B3838" w:themeColor="background2" w:themeShade="40"/>
                          <w:sz w:val="34"/>
                          <w:szCs w:val="34"/>
                        </w:rPr>
                        <w:br/>
                        <w:t>FY2025-26 for Tranche 2</w:t>
                      </w:r>
                    </w:p>
                    <w:p w14:paraId="4D7F05BC" w14:textId="31240105" w:rsidR="00E81EB4" w:rsidRPr="001E3A66" w:rsidRDefault="00E81EB4" w:rsidP="00B0180D">
                      <w:pPr>
                        <w:pStyle w:val="Heading2Noshow"/>
                        <w:pBdr>
                          <w:top w:val="none" w:sz="0" w:space="0" w:color="auto"/>
                          <w:bottom w:val="none" w:sz="0" w:space="0" w:color="auto"/>
                        </w:pBdr>
                        <w:spacing w:beforeLines="100" w:before="240" w:after="100" w:afterAutospacing="1" w:line="240" w:lineRule="auto"/>
                        <w:rPr>
                          <w:b w:val="0"/>
                          <w:bCs w:val="0"/>
                          <w:color w:val="404040"/>
                          <w:sz w:val="22"/>
                          <w:szCs w:val="22"/>
                        </w:rPr>
                      </w:pPr>
                    </w:p>
                  </w:txbxContent>
                </v:textbox>
                <w10:anchorlock/>
              </v:shape>
            </w:pict>
          </mc:Fallback>
        </mc:AlternateContent>
      </w:r>
    </w:p>
    <w:p w14:paraId="0B633108" w14:textId="1698C5B0" w:rsidR="00EB2169" w:rsidRDefault="00EB2169"/>
    <w:p w14:paraId="6EADA4D1" w14:textId="77777777" w:rsidR="0030644C" w:rsidRDefault="0030644C" w:rsidP="006653E0">
      <w:pPr>
        <w:spacing w:before="0" w:after="160" w:line="259" w:lineRule="auto"/>
        <w:sectPr w:rsidR="0030644C" w:rsidSect="00A758E0">
          <w:headerReference w:type="even" r:id="rId10"/>
          <w:headerReference w:type="default" r:id="rId11"/>
          <w:footerReference w:type="even" r:id="rId12"/>
          <w:footerReference w:type="default" r:id="rId13"/>
          <w:headerReference w:type="first" r:id="rId14"/>
          <w:footerReference w:type="first" r:id="rId15"/>
          <w:pgSz w:w="11906" w:h="16838"/>
          <w:pgMar w:top="1701" w:right="1247" w:bottom="1247" w:left="1247" w:header="709" w:footer="709" w:gutter="0"/>
          <w:cols w:space="708"/>
          <w:docGrid w:linePitch="360"/>
        </w:sectPr>
      </w:pPr>
    </w:p>
    <w:p w14:paraId="19BFA33A" w14:textId="356C352C" w:rsidR="002C5157" w:rsidRPr="004C296B" w:rsidRDefault="002C5157" w:rsidP="00B90B01">
      <w:pPr>
        <w:pStyle w:val="Heading1Noshow"/>
        <w:rPr>
          <w:b w:val="0"/>
          <w:sz w:val="72"/>
          <w:szCs w:val="72"/>
        </w:rPr>
      </w:pPr>
      <w:r w:rsidRPr="004C296B">
        <w:lastRenderedPageBreak/>
        <w:t>Contents</w:t>
      </w:r>
    </w:p>
    <w:p w14:paraId="3804F837" w14:textId="6ABD3837" w:rsidR="009048D4" w:rsidRDefault="0030644C">
      <w:pPr>
        <w:pStyle w:val="TOC1"/>
        <w:rPr>
          <w:rFonts w:asciiTheme="minorHAnsi" w:eastAsiaTheme="minorEastAsia" w:hAnsiTheme="minorHAnsi"/>
          <w:b w:val="0"/>
          <w:noProof/>
          <w:kern w:val="2"/>
          <w:sz w:val="24"/>
          <w:szCs w:val="24"/>
          <w:lang w:eastAsia="en-AU"/>
          <w14:ligatures w14:val="standardContextual"/>
        </w:rPr>
      </w:pPr>
      <w:r>
        <w:fldChar w:fldCharType="begin"/>
      </w:r>
      <w:r>
        <w:instrText xml:space="preserve"> TOC \o "1-2" \h \z \u </w:instrText>
      </w:r>
      <w:r>
        <w:fldChar w:fldCharType="separate"/>
      </w:r>
      <w:hyperlink w:anchor="_Toc182917600" w:history="1">
        <w:r w:rsidR="009048D4" w:rsidRPr="004B4155">
          <w:rPr>
            <w:rStyle w:val="Hyperlink"/>
            <w:noProof/>
          </w:rPr>
          <w:t>1. Introduction</w:t>
        </w:r>
        <w:r w:rsidR="009048D4">
          <w:rPr>
            <w:noProof/>
            <w:webHidden/>
          </w:rPr>
          <w:tab/>
        </w:r>
        <w:r w:rsidR="009048D4">
          <w:rPr>
            <w:noProof/>
            <w:webHidden/>
          </w:rPr>
          <w:fldChar w:fldCharType="begin"/>
        </w:r>
        <w:r w:rsidR="009048D4">
          <w:rPr>
            <w:noProof/>
            <w:webHidden/>
          </w:rPr>
          <w:instrText xml:space="preserve"> PAGEREF _Toc182917600 \h </w:instrText>
        </w:r>
        <w:r w:rsidR="009048D4">
          <w:rPr>
            <w:noProof/>
            <w:webHidden/>
          </w:rPr>
        </w:r>
        <w:r w:rsidR="009048D4">
          <w:rPr>
            <w:noProof/>
            <w:webHidden/>
          </w:rPr>
          <w:fldChar w:fldCharType="separate"/>
        </w:r>
        <w:r w:rsidR="00AA7C37">
          <w:rPr>
            <w:noProof/>
            <w:webHidden/>
          </w:rPr>
          <w:t>3</w:t>
        </w:r>
        <w:r w:rsidR="009048D4">
          <w:rPr>
            <w:noProof/>
            <w:webHidden/>
          </w:rPr>
          <w:fldChar w:fldCharType="end"/>
        </w:r>
      </w:hyperlink>
    </w:p>
    <w:p w14:paraId="31B33464" w14:textId="6BD1C6D9" w:rsidR="009048D4" w:rsidRDefault="009048D4">
      <w:pPr>
        <w:pStyle w:val="TOC1"/>
        <w:rPr>
          <w:rFonts w:asciiTheme="minorHAnsi" w:eastAsiaTheme="minorEastAsia" w:hAnsiTheme="minorHAnsi"/>
          <w:b w:val="0"/>
          <w:noProof/>
          <w:kern w:val="2"/>
          <w:sz w:val="24"/>
          <w:szCs w:val="24"/>
          <w:lang w:eastAsia="en-AU"/>
          <w14:ligatures w14:val="standardContextual"/>
        </w:rPr>
      </w:pPr>
      <w:hyperlink w:anchor="_Toc182917601" w:history="1">
        <w:r w:rsidRPr="004B4155">
          <w:rPr>
            <w:rStyle w:val="Hyperlink"/>
            <w:noProof/>
          </w:rPr>
          <w:t>2. General Requirements</w:t>
        </w:r>
        <w:r>
          <w:rPr>
            <w:noProof/>
            <w:webHidden/>
          </w:rPr>
          <w:tab/>
        </w:r>
        <w:r>
          <w:rPr>
            <w:noProof/>
            <w:webHidden/>
          </w:rPr>
          <w:fldChar w:fldCharType="begin"/>
        </w:r>
        <w:r>
          <w:rPr>
            <w:noProof/>
            <w:webHidden/>
          </w:rPr>
          <w:instrText xml:space="preserve"> PAGEREF _Toc182917601 \h </w:instrText>
        </w:r>
        <w:r>
          <w:rPr>
            <w:noProof/>
            <w:webHidden/>
          </w:rPr>
        </w:r>
        <w:r>
          <w:rPr>
            <w:noProof/>
            <w:webHidden/>
          </w:rPr>
          <w:fldChar w:fldCharType="separate"/>
        </w:r>
        <w:r w:rsidR="00AA7C37">
          <w:rPr>
            <w:noProof/>
            <w:webHidden/>
          </w:rPr>
          <w:t>6</w:t>
        </w:r>
        <w:r>
          <w:rPr>
            <w:noProof/>
            <w:webHidden/>
          </w:rPr>
          <w:fldChar w:fldCharType="end"/>
        </w:r>
      </w:hyperlink>
    </w:p>
    <w:p w14:paraId="42EDB512" w14:textId="78E823AD" w:rsidR="009048D4" w:rsidRDefault="009048D4">
      <w:pPr>
        <w:pStyle w:val="TOC2"/>
        <w:rPr>
          <w:rFonts w:asciiTheme="minorHAnsi" w:eastAsiaTheme="minorEastAsia" w:hAnsiTheme="minorHAnsi"/>
          <w:noProof/>
          <w:kern w:val="2"/>
          <w:sz w:val="24"/>
          <w:szCs w:val="24"/>
          <w:lang w:eastAsia="en-AU"/>
          <w14:ligatures w14:val="standardContextual"/>
        </w:rPr>
      </w:pPr>
      <w:hyperlink w:anchor="_Toc182917602" w:history="1">
        <w:r w:rsidRPr="004B4155">
          <w:rPr>
            <w:rStyle w:val="Hyperlink"/>
            <w:noProof/>
          </w:rPr>
          <w:t>Scope</w:t>
        </w:r>
        <w:r>
          <w:rPr>
            <w:noProof/>
            <w:webHidden/>
          </w:rPr>
          <w:tab/>
        </w:r>
        <w:r>
          <w:rPr>
            <w:noProof/>
            <w:webHidden/>
          </w:rPr>
          <w:fldChar w:fldCharType="begin"/>
        </w:r>
        <w:r>
          <w:rPr>
            <w:noProof/>
            <w:webHidden/>
          </w:rPr>
          <w:instrText xml:space="preserve"> PAGEREF _Toc182917602 \h </w:instrText>
        </w:r>
        <w:r>
          <w:rPr>
            <w:noProof/>
            <w:webHidden/>
          </w:rPr>
        </w:r>
        <w:r>
          <w:rPr>
            <w:noProof/>
            <w:webHidden/>
          </w:rPr>
          <w:fldChar w:fldCharType="separate"/>
        </w:r>
        <w:r w:rsidR="00AA7C37">
          <w:rPr>
            <w:noProof/>
            <w:webHidden/>
          </w:rPr>
          <w:t>6</w:t>
        </w:r>
        <w:r>
          <w:rPr>
            <w:noProof/>
            <w:webHidden/>
          </w:rPr>
          <w:fldChar w:fldCharType="end"/>
        </w:r>
      </w:hyperlink>
    </w:p>
    <w:p w14:paraId="34485E17" w14:textId="29259EF5" w:rsidR="009048D4" w:rsidRDefault="009048D4">
      <w:pPr>
        <w:pStyle w:val="TOC2"/>
        <w:rPr>
          <w:rFonts w:asciiTheme="minorHAnsi" w:eastAsiaTheme="minorEastAsia" w:hAnsiTheme="minorHAnsi"/>
          <w:noProof/>
          <w:kern w:val="2"/>
          <w:sz w:val="24"/>
          <w:szCs w:val="24"/>
          <w:lang w:eastAsia="en-AU"/>
          <w14:ligatures w14:val="standardContextual"/>
        </w:rPr>
      </w:pPr>
      <w:hyperlink w:anchor="_Toc182917603" w:history="1">
        <w:r w:rsidRPr="004B4155">
          <w:rPr>
            <w:rStyle w:val="Hyperlink"/>
            <w:noProof/>
          </w:rPr>
          <w:t>Information exemptions</w:t>
        </w:r>
        <w:r>
          <w:rPr>
            <w:noProof/>
            <w:webHidden/>
          </w:rPr>
          <w:tab/>
        </w:r>
        <w:r>
          <w:rPr>
            <w:noProof/>
            <w:webHidden/>
          </w:rPr>
          <w:fldChar w:fldCharType="begin"/>
        </w:r>
        <w:r>
          <w:rPr>
            <w:noProof/>
            <w:webHidden/>
          </w:rPr>
          <w:instrText xml:space="preserve"> PAGEREF _Toc182917603 \h </w:instrText>
        </w:r>
        <w:r>
          <w:rPr>
            <w:noProof/>
            <w:webHidden/>
          </w:rPr>
        </w:r>
        <w:r>
          <w:rPr>
            <w:noProof/>
            <w:webHidden/>
          </w:rPr>
          <w:fldChar w:fldCharType="separate"/>
        </w:r>
        <w:r w:rsidR="00AA7C37">
          <w:rPr>
            <w:noProof/>
            <w:webHidden/>
          </w:rPr>
          <w:t>7</w:t>
        </w:r>
        <w:r>
          <w:rPr>
            <w:noProof/>
            <w:webHidden/>
          </w:rPr>
          <w:fldChar w:fldCharType="end"/>
        </w:r>
      </w:hyperlink>
    </w:p>
    <w:p w14:paraId="574E5712" w14:textId="49793F49" w:rsidR="009048D4" w:rsidRDefault="009048D4">
      <w:pPr>
        <w:pStyle w:val="TOC2"/>
        <w:rPr>
          <w:rFonts w:asciiTheme="minorHAnsi" w:eastAsiaTheme="minorEastAsia" w:hAnsiTheme="minorHAnsi"/>
          <w:noProof/>
          <w:kern w:val="2"/>
          <w:sz w:val="24"/>
          <w:szCs w:val="24"/>
          <w:lang w:eastAsia="en-AU"/>
          <w14:ligatures w14:val="standardContextual"/>
        </w:rPr>
      </w:pPr>
      <w:hyperlink w:anchor="_Toc182917604" w:history="1">
        <w:r w:rsidRPr="004B4155">
          <w:rPr>
            <w:rStyle w:val="Hyperlink"/>
            <w:noProof/>
          </w:rPr>
          <w:t>Commencement of disclosures</w:t>
        </w:r>
        <w:r>
          <w:rPr>
            <w:noProof/>
            <w:webHidden/>
          </w:rPr>
          <w:tab/>
        </w:r>
        <w:r>
          <w:rPr>
            <w:noProof/>
            <w:webHidden/>
          </w:rPr>
          <w:fldChar w:fldCharType="begin"/>
        </w:r>
        <w:r>
          <w:rPr>
            <w:noProof/>
            <w:webHidden/>
          </w:rPr>
          <w:instrText xml:space="preserve"> PAGEREF _Toc182917604 \h </w:instrText>
        </w:r>
        <w:r>
          <w:rPr>
            <w:noProof/>
            <w:webHidden/>
          </w:rPr>
        </w:r>
        <w:r>
          <w:rPr>
            <w:noProof/>
            <w:webHidden/>
          </w:rPr>
          <w:fldChar w:fldCharType="separate"/>
        </w:r>
        <w:r w:rsidR="00AA7C37">
          <w:rPr>
            <w:noProof/>
            <w:webHidden/>
          </w:rPr>
          <w:t>7</w:t>
        </w:r>
        <w:r>
          <w:rPr>
            <w:noProof/>
            <w:webHidden/>
          </w:rPr>
          <w:fldChar w:fldCharType="end"/>
        </w:r>
      </w:hyperlink>
    </w:p>
    <w:p w14:paraId="736F28A6" w14:textId="2E56C0C5" w:rsidR="009048D4" w:rsidRDefault="009048D4">
      <w:pPr>
        <w:pStyle w:val="TOC2"/>
        <w:rPr>
          <w:rFonts w:asciiTheme="minorHAnsi" w:eastAsiaTheme="minorEastAsia" w:hAnsiTheme="minorHAnsi"/>
          <w:noProof/>
          <w:kern w:val="2"/>
          <w:sz w:val="24"/>
          <w:szCs w:val="24"/>
          <w:lang w:eastAsia="en-AU"/>
          <w14:ligatures w14:val="standardContextual"/>
        </w:rPr>
      </w:pPr>
      <w:hyperlink w:anchor="_Toc182917605" w:history="1">
        <w:r w:rsidRPr="004B4155">
          <w:rPr>
            <w:rStyle w:val="Hyperlink"/>
            <w:noProof/>
          </w:rPr>
          <w:t>Voluntary participation</w:t>
        </w:r>
        <w:r>
          <w:rPr>
            <w:noProof/>
            <w:webHidden/>
          </w:rPr>
          <w:tab/>
        </w:r>
        <w:r>
          <w:rPr>
            <w:noProof/>
            <w:webHidden/>
          </w:rPr>
          <w:fldChar w:fldCharType="begin"/>
        </w:r>
        <w:r>
          <w:rPr>
            <w:noProof/>
            <w:webHidden/>
          </w:rPr>
          <w:instrText xml:space="preserve"> PAGEREF _Toc182917605 \h </w:instrText>
        </w:r>
        <w:r>
          <w:rPr>
            <w:noProof/>
            <w:webHidden/>
          </w:rPr>
        </w:r>
        <w:r>
          <w:rPr>
            <w:noProof/>
            <w:webHidden/>
          </w:rPr>
          <w:fldChar w:fldCharType="separate"/>
        </w:r>
        <w:r w:rsidR="00AA7C37">
          <w:rPr>
            <w:noProof/>
            <w:webHidden/>
          </w:rPr>
          <w:t>7</w:t>
        </w:r>
        <w:r>
          <w:rPr>
            <w:noProof/>
            <w:webHidden/>
          </w:rPr>
          <w:fldChar w:fldCharType="end"/>
        </w:r>
      </w:hyperlink>
    </w:p>
    <w:p w14:paraId="0A7763B7" w14:textId="6EAECA86" w:rsidR="009048D4" w:rsidRDefault="009048D4">
      <w:pPr>
        <w:pStyle w:val="TOC2"/>
        <w:rPr>
          <w:rFonts w:asciiTheme="minorHAnsi" w:eastAsiaTheme="minorEastAsia" w:hAnsiTheme="minorHAnsi"/>
          <w:noProof/>
          <w:kern w:val="2"/>
          <w:sz w:val="24"/>
          <w:szCs w:val="24"/>
          <w:lang w:eastAsia="en-AU"/>
          <w14:ligatures w14:val="standardContextual"/>
        </w:rPr>
      </w:pPr>
      <w:hyperlink w:anchor="_Toc182917606" w:history="1">
        <w:r w:rsidRPr="004B4155">
          <w:rPr>
            <w:rStyle w:val="Hyperlink"/>
            <w:noProof/>
          </w:rPr>
          <w:t>Progressive sequencing</w:t>
        </w:r>
        <w:r>
          <w:rPr>
            <w:noProof/>
            <w:webHidden/>
          </w:rPr>
          <w:tab/>
        </w:r>
        <w:r>
          <w:rPr>
            <w:noProof/>
            <w:webHidden/>
          </w:rPr>
          <w:fldChar w:fldCharType="begin"/>
        </w:r>
        <w:r>
          <w:rPr>
            <w:noProof/>
            <w:webHidden/>
          </w:rPr>
          <w:instrText xml:space="preserve"> PAGEREF _Toc182917606 \h </w:instrText>
        </w:r>
        <w:r>
          <w:rPr>
            <w:noProof/>
            <w:webHidden/>
          </w:rPr>
        </w:r>
        <w:r>
          <w:rPr>
            <w:noProof/>
            <w:webHidden/>
          </w:rPr>
          <w:fldChar w:fldCharType="separate"/>
        </w:r>
        <w:r w:rsidR="00AA7C37">
          <w:rPr>
            <w:noProof/>
            <w:webHidden/>
          </w:rPr>
          <w:t>7</w:t>
        </w:r>
        <w:r>
          <w:rPr>
            <w:noProof/>
            <w:webHidden/>
          </w:rPr>
          <w:fldChar w:fldCharType="end"/>
        </w:r>
      </w:hyperlink>
    </w:p>
    <w:p w14:paraId="21391D41" w14:textId="0567666D" w:rsidR="009048D4" w:rsidRDefault="009048D4">
      <w:pPr>
        <w:pStyle w:val="TOC2"/>
        <w:rPr>
          <w:rFonts w:asciiTheme="minorHAnsi" w:eastAsiaTheme="minorEastAsia" w:hAnsiTheme="minorHAnsi"/>
          <w:noProof/>
          <w:kern w:val="2"/>
          <w:sz w:val="24"/>
          <w:szCs w:val="24"/>
          <w:lang w:eastAsia="en-AU"/>
          <w14:ligatures w14:val="standardContextual"/>
        </w:rPr>
      </w:pPr>
      <w:hyperlink w:anchor="_Toc182917607" w:history="1">
        <w:r w:rsidRPr="004B4155">
          <w:rPr>
            <w:rStyle w:val="Hyperlink"/>
            <w:noProof/>
          </w:rPr>
          <w:t>Location of disclosures</w:t>
        </w:r>
        <w:r>
          <w:rPr>
            <w:noProof/>
            <w:webHidden/>
          </w:rPr>
          <w:tab/>
        </w:r>
        <w:r>
          <w:rPr>
            <w:noProof/>
            <w:webHidden/>
          </w:rPr>
          <w:fldChar w:fldCharType="begin"/>
        </w:r>
        <w:r>
          <w:rPr>
            <w:noProof/>
            <w:webHidden/>
          </w:rPr>
          <w:instrText xml:space="preserve"> PAGEREF _Toc182917607 \h </w:instrText>
        </w:r>
        <w:r>
          <w:rPr>
            <w:noProof/>
            <w:webHidden/>
          </w:rPr>
        </w:r>
        <w:r>
          <w:rPr>
            <w:noProof/>
            <w:webHidden/>
          </w:rPr>
          <w:fldChar w:fldCharType="separate"/>
        </w:r>
        <w:r w:rsidR="00AA7C37">
          <w:rPr>
            <w:noProof/>
            <w:webHidden/>
          </w:rPr>
          <w:t>8</w:t>
        </w:r>
        <w:r>
          <w:rPr>
            <w:noProof/>
            <w:webHidden/>
          </w:rPr>
          <w:fldChar w:fldCharType="end"/>
        </w:r>
      </w:hyperlink>
    </w:p>
    <w:p w14:paraId="2723FBD0" w14:textId="70050160" w:rsidR="009048D4" w:rsidRDefault="009048D4">
      <w:pPr>
        <w:pStyle w:val="TOC2"/>
        <w:rPr>
          <w:rFonts w:asciiTheme="minorHAnsi" w:eastAsiaTheme="minorEastAsia" w:hAnsiTheme="minorHAnsi"/>
          <w:noProof/>
          <w:kern w:val="2"/>
          <w:sz w:val="24"/>
          <w:szCs w:val="24"/>
          <w:lang w:eastAsia="en-AU"/>
          <w14:ligatures w14:val="standardContextual"/>
        </w:rPr>
      </w:pPr>
      <w:hyperlink w:anchor="_Toc182917608" w:history="1">
        <w:r w:rsidRPr="004B4155">
          <w:rPr>
            <w:rStyle w:val="Hyperlink"/>
            <w:noProof/>
          </w:rPr>
          <w:t>Information included by cross-reference</w:t>
        </w:r>
        <w:r>
          <w:rPr>
            <w:noProof/>
            <w:webHidden/>
          </w:rPr>
          <w:tab/>
        </w:r>
        <w:r>
          <w:rPr>
            <w:noProof/>
            <w:webHidden/>
          </w:rPr>
          <w:fldChar w:fldCharType="begin"/>
        </w:r>
        <w:r>
          <w:rPr>
            <w:noProof/>
            <w:webHidden/>
          </w:rPr>
          <w:instrText xml:space="preserve"> PAGEREF _Toc182917608 \h </w:instrText>
        </w:r>
        <w:r>
          <w:rPr>
            <w:noProof/>
            <w:webHidden/>
          </w:rPr>
        </w:r>
        <w:r>
          <w:rPr>
            <w:noProof/>
            <w:webHidden/>
          </w:rPr>
          <w:fldChar w:fldCharType="separate"/>
        </w:r>
        <w:r w:rsidR="00AA7C37">
          <w:rPr>
            <w:noProof/>
            <w:webHidden/>
          </w:rPr>
          <w:t>8</w:t>
        </w:r>
        <w:r>
          <w:rPr>
            <w:noProof/>
            <w:webHidden/>
          </w:rPr>
          <w:fldChar w:fldCharType="end"/>
        </w:r>
      </w:hyperlink>
    </w:p>
    <w:p w14:paraId="2A80330E" w14:textId="69DE0B52" w:rsidR="009048D4" w:rsidRDefault="009048D4">
      <w:pPr>
        <w:pStyle w:val="TOC2"/>
        <w:rPr>
          <w:rFonts w:asciiTheme="minorHAnsi" w:eastAsiaTheme="minorEastAsia" w:hAnsiTheme="minorHAnsi"/>
          <w:noProof/>
          <w:kern w:val="2"/>
          <w:sz w:val="24"/>
          <w:szCs w:val="24"/>
          <w:lang w:eastAsia="en-AU"/>
          <w14:ligatures w14:val="standardContextual"/>
        </w:rPr>
      </w:pPr>
      <w:hyperlink w:anchor="_Toc182917609" w:history="1">
        <w:r w:rsidRPr="004B4155">
          <w:rPr>
            <w:rStyle w:val="Hyperlink"/>
            <w:noProof/>
          </w:rPr>
          <w:t>Reporting periods</w:t>
        </w:r>
        <w:r>
          <w:rPr>
            <w:noProof/>
            <w:webHidden/>
          </w:rPr>
          <w:tab/>
        </w:r>
        <w:r>
          <w:rPr>
            <w:noProof/>
            <w:webHidden/>
          </w:rPr>
          <w:fldChar w:fldCharType="begin"/>
        </w:r>
        <w:r>
          <w:rPr>
            <w:noProof/>
            <w:webHidden/>
          </w:rPr>
          <w:instrText xml:space="preserve"> PAGEREF _Toc182917609 \h </w:instrText>
        </w:r>
        <w:r>
          <w:rPr>
            <w:noProof/>
            <w:webHidden/>
          </w:rPr>
        </w:r>
        <w:r>
          <w:rPr>
            <w:noProof/>
            <w:webHidden/>
          </w:rPr>
          <w:fldChar w:fldCharType="separate"/>
        </w:r>
        <w:r w:rsidR="00AA7C37">
          <w:rPr>
            <w:noProof/>
            <w:webHidden/>
          </w:rPr>
          <w:t>9</w:t>
        </w:r>
        <w:r>
          <w:rPr>
            <w:noProof/>
            <w:webHidden/>
          </w:rPr>
          <w:fldChar w:fldCharType="end"/>
        </w:r>
      </w:hyperlink>
    </w:p>
    <w:p w14:paraId="1333676C" w14:textId="737ACECD" w:rsidR="009048D4" w:rsidRDefault="009048D4">
      <w:pPr>
        <w:pStyle w:val="TOC2"/>
        <w:rPr>
          <w:rFonts w:asciiTheme="minorHAnsi" w:eastAsiaTheme="minorEastAsia" w:hAnsiTheme="minorHAnsi"/>
          <w:noProof/>
          <w:kern w:val="2"/>
          <w:sz w:val="24"/>
          <w:szCs w:val="24"/>
          <w:lang w:eastAsia="en-AU"/>
          <w14:ligatures w14:val="standardContextual"/>
        </w:rPr>
      </w:pPr>
      <w:hyperlink w:anchor="_Toc182917610" w:history="1">
        <w:r w:rsidRPr="004B4155">
          <w:rPr>
            <w:rStyle w:val="Hyperlink"/>
            <w:noProof/>
          </w:rPr>
          <w:t>Consolidated reporting</w:t>
        </w:r>
        <w:r>
          <w:rPr>
            <w:noProof/>
            <w:webHidden/>
          </w:rPr>
          <w:tab/>
        </w:r>
        <w:r>
          <w:rPr>
            <w:noProof/>
            <w:webHidden/>
          </w:rPr>
          <w:fldChar w:fldCharType="begin"/>
        </w:r>
        <w:r>
          <w:rPr>
            <w:noProof/>
            <w:webHidden/>
          </w:rPr>
          <w:instrText xml:space="preserve"> PAGEREF _Toc182917610 \h </w:instrText>
        </w:r>
        <w:r>
          <w:rPr>
            <w:noProof/>
            <w:webHidden/>
          </w:rPr>
        </w:r>
        <w:r>
          <w:rPr>
            <w:noProof/>
            <w:webHidden/>
          </w:rPr>
          <w:fldChar w:fldCharType="separate"/>
        </w:r>
        <w:r w:rsidR="00AA7C37">
          <w:rPr>
            <w:noProof/>
            <w:webHidden/>
          </w:rPr>
          <w:t>9</w:t>
        </w:r>
        <w:r>
          <w:rPr>
            <w:noProof/>
            <w:webHidden/>
          </w:rPr>
          <w:fldChar w:fldCharType="end"/>
        </w:r>
      </w:hyperlink>
    </w:p>
    <w:p w14:paraId="36134AB7" w14:textId="7C92CEC5" w:rsidR="009048D4" w:rsidRDefault="009048D4">
      <w:pPr>
        <w:pStyle w:val="TOC2"/>
        <w:rPr>
          <w:rFonts w:asciiTheme="minorHAnsi" w:eastAsiaTheme="minorEastAsia" w:hAnsiTheme="minorHAnsi"/>
          <w:noProof/>
          <w:kern w:val="2"/>
          <w:sz w:val="24"/>
          <w:szCs w:val="24"/>
          <w:lang w:eastAsia="en-AU"/>
          <w14:ligatures w14:val="standardContextual"/>
        </w:rPr>
      </w:pPr>
      <w:hyperlink w:anchor="_Toc182917611" w:history="1">
        <w:r w:rsidRPr="004B4155">
          <w:rPr>
            <w:rStyle w:val="Hyperlink"/>
            <w:noProof/>
          </w:rPr>
          <w:t>Financial effects</w:t>
        </w:r>
        <w:r>
          <w:rPr>
            <w:noProof/>
            <w:webHidden/>
          </w:rPr>
          <w:tab/>
        </w:r>
        <w:r>
          <w:rPr>
            <w:noProof/>
            <w:webHidden/>
          </w:rPr>
          <w:fldChar w:fldCharType="begin"/>
        </w:r>
        <w:r>
          <w:rPr>
            <w:noProof/>
            <w:webHidden/>
          </w:rPr>
          <w:instrText xml:space="preserve"> PAGEREF _Toc182917611 \h </w:instrText>
        </w:r>
        <w:r>
          <w:rPr>
            <w:noProof/>
            <w:webHidden/>
          </w:rPr>
        </w:r>
        <w:r>
          <w:rPr>
            <w:noProof/>
            <w:webHidden/>
          </w:rPr>
          <w:fldChar w:fldCharType="separate"/>
        </w:r>
        <w:r w:rsidR="00AA7C37">
          <w:rPr>
            <w:noProof/>
            <w:webHidden/>
          </w:rPr>
          <w:t>9</w:t>
        </w:r>
        <w:r>
          <w:rPr>
            <w:noProof/>
            <w:webHidden/>
          </w:rPr>
          <w:fldChar w:fldCharType="end"/>
        </w:r>
      </w:hyperlink>
    </w:p>
    <w:p w14:paraId="1D2615F7" w14:textId="2B8693F8" w:rsidR="009048D4" w:rsidRDefault="009048D4">
      <w:pPr>
        <w:pStyle w:val="TOC2"/>
        <w:rPr>
          <w:rFonts w:asciiTheme="minorHAnsi" w:eastAsiaTheme="minorEastAsia" w:hAnsiTheme="minorHAnsi"/>
          <w:noProof/>
          <w:kern w:val="2"/>
          <w:sz w:val="24"/>
          <w:szCs w:val="24"/>
          <w:lang w:eastAsia="en-AU"/>
          <w14:ligatures w14:val="standardContextual"/>
        </w:rPr>
      </w:pPr>
      <w:hyperlink w:anchor="_Toc182917612" w:history="1">
        <w:r w:rsidRPr="004B4155">
          <w:rPr>
            <w:rStyle w:val="Hyperlink"/>
            <w:noProof/>
          </w:rPr>
          <w:t>Materiality</w:t>
        </w:r>
        <w:r>
          <w:rPr>
            <w:noProof/>
            <w:webHidden/>
          </w:rPr>
          <w:tab/>
        </w:r>
        <w:r>
          <w:rPr>
            <w:noProof/>
            <w:webHidden/>
          </w:rPr>
          <w:fldChar w:fldCharType="begin"/>
        </w:r>
        <w:r>
          <w:rPr>
            <w:noProof/>
            <w:webHidden/>
          </w:rPr>
          <w:instrText xml:space="preserve"> PAGEREF _Toc182917612 \h </w:instrText>
        </w:r>
        <w:r>
          <w:rPr>
            <w:noProof/>
            <w:webHidden/>
          </w:rPr>
        </w:r>
        <w:r>
          <w:rPr>
            <w:noProof/>
            <w:webHidden/>
          </w:rPr>
          <w:fldChar w:fldCharType="separate"/>
        </w:r>
        <w:r w:rsidR="00AA7C37">
          <w:rPr>
            <w:noProof/>
            <w:webHidden/>
          </w:rPr>
          <w:t>10</w:t>
        </w:r>
        <w:r>
          <w:rPr>
            <w:noProof/>
            <w:webHidden/>
          </w:rPr>
          <w:fldChar w:fldCharType="end"/>
        </w:r>
      </w:hyperlink>
    </w:p>
    <w:p w14:paraId="59256325" w14:textId="1ADEDCF1" w:rsidR="009048D4" w:rsidRDefault="009048D4">
      <w:pPr>
        <w:pStyle w:val="TOC2"/>
        <w:rPr>
          <w:rFonts w:asciiTheme="minorHAnsi" w:eastAsiaTheme="minorEastAsia" w:hAnsiTheme="minorHAnsi"/>
          <w:noProof/>
          <w:kern w:val="2"/>
          <w:sz w:val="24"/>
          <w:szCs w:val="24"/>
          <w:lang w:eastAsia="en-AU"/>
          <w14:ligatures w14:val="standardContextual"/>
        </w:rPr>
      </w:pPr>
      <w:hyperlink w:anchor="_Toc182917613" w:history="1">
        <w:r w:rsidRPr="004B4155">
          <w:rPr>
            <w:rStyle w:val="Hyperlink"/>
            <w:noProof/>
            <w:lang w:eastAsia="en-AU"/>
          </w:rPr>
          <w:t>Reasonable and supportable information</w:t>
        </w:r>
        <w:r>
          <w:rPr>
            <w:noProof/>
            <w:webHidden/>
          </w:rPr>
          <w:tab/>
        </w:r>
        <w:r>
          <w:rPr>
            <w:noProof/>
            <w:webHidden/>
          </w:rPr>
          <w:fldChar w:fldCharType="begin"/>
        </w:r>
        <w:r>
          <w:rPr>
            <w:noProof/>
            <w:webHidden/>
          </w:rPr>
          <w:instrText xml:space="preserve"> PAGEREF _Toc182917613 \h </w:instrText>
        </w:r>
        <w:r>
          <w:rPr>
            <w:noProof/>
            <w:webHidden/>
          </w:rPr>
        </w:r>
        <w:r>
          <w:rPr>
            <w:noProof/>
            <w:webHidden/>
          </w:rPr>
          <w:fldChar w:fldCharType="separate"/>
        </w:r>
        <w:r w:rsidR="00AA7C37">
          <w:rPr>
            <w:noProof/>
            <w:webHidden/>
          </w:rPr>
          <w:t>10</w:t>
        </w:r>
        <w:r>
          <w:rPr>
            <w:noProof/>
            <w:webHidden/>
          </w:rPr>
          <w:fldChar w:fldCharType="end"/>
        </w:r>
      </w:hyperlink>
    </w:p>
    <w:p w14:paraId="0A59680C" w14:textId="01E2D3F3" w:rsidR="009048D4" w:rsidRDefault="009048D4">
      <w:pPr>
        <w:pStyle w:val="TOC2"/>
        <w:rPr>
          <w:rFonts w:asciiTheme="minorHAnsi" w:eastAsiaTheme="minorEastAsia" w:hAnsiTheme="minorHAnsi"/>
          <w:noProof/>
          <w:kern w:val="2"/>
          <w:sz w:val="24"/>
          <w:szCs w:val="24"/>
          <w:lang w:eastAsia="en-AU"/>
          <w14:ligatures w14:val="standardContextual"/>
        </w:rPr>
      </w:pPr>
      <w:hyperlink w:anchor="_Toc182917614" w:history="1">
        <w:r w:rsidRPr="004B4155">
          <w:rPr>
            <w:rStyle w:val="Hyperlink"/>
            <w:noProof/>
            <w:lang w:eastAsia="en-AU"/>
          </w:rPr>
          <w:t>Aggregation and disaggregation</w:t>
        </w:r>
        <w:r>
          <w:rPr>
            <w:noProof/>
            <w:webHidden/>
          </w:rPr>
          <w:tab/>
        </w:r>
        <w:r>
          <w:rPr>
            <w:noProof/>
            <w:webHidden/>
          </w:rPr>
          <w:fldChar w:fldCharType="begin"/>
        </w:r>
        <w:r>
          <w:rPr>
            <w:noProof/>
            <w:webHidden/>
          </w:rPr>
          <w:instrText xml:space="preserve"> PAGEREF _Toc182917614 \h </w:instrText>
        </w:r>
        <w:r>
          <w:rPr>
            <w:noProof/>
            <w:webHidden/>
          </w:rPr>
        </w:r>
        <w:r>
          <w:rPr>
            <w:noProof/>
            <w:webHidden/>
          </w:rPr>
          <w:fldChar w:fldCharType="separate"/>
        </w:r>
        <w:r w:rsidR="00AA7C37">
          <w:rPr>
            <w:noProof/>
            <w:webHidden/>
          </w:rPr>
          <w:t>11</w:t>
        </w:r>
        <w:r>
          <w:rPr>
            <w:noProof/>
            <w:webHidden/>
          </w:rPr>
          <w:fldChar w:fldCharType="end"/>
        </w:r>
      </w:hyperlink>
    </w:p>
    <w:p w14:paraId="22F95387" w14:textId="2416F2D3" w:rsidR="009048D4" w:rsidRDefault="009048D4">
      <w:pPr>
        <w:pStyle w:val="TOC2"/>
        <w:rPr>
          <w:rFonts w:asciiTheme="minorHAnsi" w:eastAsiaTheme="minorEastAsia" w:hAnsiTheme="minorHAnsi"/>
          <w:noProof/>
          <w:kern w:val="2"/>
          <w:sz w:val="24"/>
          <w:szCs w:val="24"/>
          <w:lang w:eastAsia="en-AU"/>
          <w14:ligatures w14:val="standardContextual"/>
        </w:rPr>
      </w:pPr>
      <w:hyperlink w:anchor="_Toc182917615" w:history="1">
        <w:r w:rsidRPr="004B4155">
          <w:rPr>
            <w:rStyle w:val="Hyperlink"/>
            <w:noProof/>
          </w:rPr>
          <w:t>Complementary policies</w:t>
        </w:r>
        <w:r>
          <w:rPr>
            <w:noProof/>
            <w:webHidden/>
          </w:rPr>
          <w:tab/>
        </w:r>
        <w:r>
          <w:rPr>
            <w:noProof/>
            <w:webHidden/>
          </w:rPr>
          <w:fldChar w:fldCharType="begin"/>
        </w:r>
        <w:r>
          <w:rPr>
            <w:noProof/>
            <w:webHidden/>
          </w:rPr>
          <w:instrText xml:space="preserve"> PAGEREF _Toc182917615 \h </w:instrText>
        </w:r>
        <w:r>
          <w:rPr>
            <w:noProof/>
            <w:webHidden/>
          </w:rPr>
        </w:r>
        <w:r>
          <w:rPr>
            <w:noProof/>
            <w:webHidden/>
          </w:rPr>
          <w:fldChar w:fldCharType="separate"/>
        </w:r>
        <w:r w:rsidR="00AA7C37">
          <w:rPr>
            <w:noProof/>
            <w:webHidden/>
          </w:rPr>
          <w:t>11</w:t>
        </w:r>
        <w:r>
          <w:rPr>
            <w:noProof/>
            <w:webHidden/>
          </w:rPr>
          <w:fldChar w:fldCharType="end"/>
        </w:r>
      </w:hyperlink>
    </w:p>
    <w:p w14:paraId="52061A3D" w14:textId="659AB1EA" w:rsidR="009048D4" w:rsidRDefault="009048D4">
      <w:pPr>
        <w:pStyle w:val="TOC2"/>
        <w:rPr>
          <w:rFonts w:asciiTheme="minorHAnsi" w:eastAsiaTheme="minorEastAsia" w:hAnsiTheme="minorHAnsi"/>
          <w:noProof/>
          <w:kern w:val="2"/>
          <w:sz w:val="24"/>
          <w:szCs w:val="24"/>
          <w:lang w:eastAsia="en-AU"/>
          <w14:ligatures w14:val="standardContextual"/>
        </w:rPr>
      </w:pPr>
      <w:hyperlink w:anchor="_Toc182917616" w:history="1">
        <w:r w:rsidRPr="004B4155">
          <w:rPr>
            <w:rStyle w:val="Hyperlink"/>
            <w:noProof/>
          </w:rPr>
          <w:t>Guiding principles</w:t>
        </w:r>
        <w:r>
          <w:rPr>
            <w:noProof/>
            <w:webHidden/>
          </w:rPr>
          <w:tab/>
        </w:r>
        <w:r>
          <w:rPr>
            <w:noProof/>
            <w:webHidden/>
          </w:rPr>
          <w:fldChar w:fldCharType="begin"/>
        </w:r>
        <w:r>
          <w:rPr>
            <w:noProof/>
            <w:webHidden/>
          </w:rPr>
          <w:instrText xml:space="preserve"> PAGEREF _Toc182917616 \h </w:instrText>
        </w:r>
        <w:r>
          <w:rPr>
            <w:noProof/>
            <w:webHidden/>
          </w:rPr>
        </w:r>
        <w:r>
          <w:rPr>
            <w:noProof/>
            <w:webHidden/>
          </w:rPr>
          <w:fldChar w:fldCharType="separate"/>
        </w:r>
        <w:r w:rsidR="00AA7C37">
          <w:rPr>
            <w:noProof/>
            <w:webHidden/>
          </w:rPr>
          <w:t>12</w:t>
        </w:r>
        <w:r>
          <w:rPr>
            <w:noProof/>
            <w:webHidden/>
          </w:rPr>
          <w:fldChar w:fldCharType="end"/>
        </w:r>
      </w:hyperlink>
    </w:p>
    <w:p w14:paraId="4F2978D7" w14:textId="24113EE2" w:rsidR="009048D4" w:rsidRDefault="009048D4">
      <w:pPr>
        <w:pStyle w:val="TOC1"/>
        <w:rPr>
          <w:rFonts w:asciiTheme="minorHAnsi" w:eastAsiaTheme="minorEastAsia" w:hAnsiTheme="minorHAnsi"/>
          <w:b w:val="0"/>
          <w:noProof/>
          <w:kern w:val="2"/>
          <w:sz w:val="24"/>
          <w:szCs w:val="24"/>
          <w:lang w:eastAsia="en-AU"/>
          <w14:ligatures w14:val="standardContextual"/>
        </w:rPr>
      </w:pPr>
      <w:hyperlink w:anchor="_Toc182917617" w:history="1">
        <w:r w:rsidRPr="004B4155">
          <w:rPr>
            <w:rStyle w:val="Hyperlink"/>
            <w:noProof/>
          </w:rPr>
          <w:t>3. Core Requirements (Year 1)</w:t>
        </w:r>
        <w:r>
          <w:rPr>
            <w:noProof/>
            <w:webHidden/>
          </w:rPr>
          <w:tab/>
        </w:r>
        <w:r>
          <w:rPr>
            <w:noProof/>
            <w:webHidden/>
          </w:rPr>
          <w:fldChar w:fldCharType="begin"/>
        </w:r>
        <w:r>
          <w:rPr>
            <w:noProof/>
            <w:webHidden/>
          </w:rPr>
          <w:instrText xml:space="preserve"> PAGEREF _Toc182917617 \h </w:instrText>
        </w:r>
        <w:r>
          <w:rPr>
            <w:noProof/>
            <w:webHidden/>
          </w:rPr>
        </w:r>
        <w:r>
          <w:rPr>
            <w:noProof/>
            <w:webHidden/>
          </w:rPr>
          <w:fldChar w:fldCharType="separate"/>
        </w:r>
        <w:r w:rsidR="00AA7C37">
          <w:rPr>
            <w:noProof/>
            <w:webHidden/>
          </w:rPr>
          <w:t>14</w:t>
        </w:r>
        <w:r>
          <w:rPr>
            <w:noProof/>
            <w:webHidden/>
          </w:rPr>
          <w:fldChar w:fldCharType="end"/>
        </w:r>
      </w:hyperlink>
    </w:p>
    <w:p w14:paraId="050DB26A" w14:textId="35E5B7C7" w:rsidR="009048D4" w:rsidRDefault="009048D4">
      <w:pPr>
        <w:pStyle w:val="TOC2"/>
        <w:rPr>
          <w:rFonts w:asciiTheme="minorHAnsi" w:eastAsiaTheme="minorEastAsia" w:hAnsiTheme="minorHAnsi"/>
          <w:noProof/>
          <w:kern w:val="2"/>
          <w:sz w:val="24"/>
          <w:szCs w:val="24"/>
          <w:lang w:eastAsia="en-AU"/>
          <w14:ligatures w14:val="standardContextual"/>
        </w:rPr>
      </w:pPr>
      <w:hyperlink w:anchor="_Toc182917618" w:history="1">
        <w:r w:rsidRPr="004B4155">
          <w:rPr>
            <w:rStyle w:val="Hyperlink"/>
            <w:noProof/>
            <w:lang w:eastAsia="en-AU"/>
          </w:rPr>
          <w:t>Objective</w:t>
        </w:r>
        <w:r>
          <w:rPr>
            <w:noProof/>
            <w:webHidden/>
          </w:rPr>
          <w:tab/>
        </w:r>
        <w:r>
          <w:rPr>
            <w:noProof/>
            <w:webHidden/>
          </w:rPr>
          <w:fldChar w:fldCharType="begin"/>
        </w:r>
        <w:r>
          <w:rPr>
            <w:noProof/>
            <w:webHidden/>
          </w:rPr>
          <w:instrText xml:space="preserve"> PAGEREF _Toc182917618 \h </w:instrText>
        </w:r>
        <w:r>
          <w:rPr>
            <w:noProof/>
            <w:webHidden/>
          </w:rPr>
        </w:r>
        <w:r>
          <w:rPr>
            <w:noProof/>
            <w:webHidden/>
          </w:rPr>
          <w:fldChar w:fldCharType="separate"/>
        </w:r>
        <w:r w:rsidR="00AA7C37">
          <w:rPr>
            <w:noProof/>
            <w:webHidden/>
          </w:rPr>
          <w:t>14</w:t>
        </w:r>
        <w:r>
          <w:rPr>
            <w:noProof/>
            <w:webHidden/>
          </w:rPr>
          <w:fldChar w:fldCharType="end"/>
        </w:r>
      </w:hyperlink>
    </w:p>
    <w:p w14:paraId="79824BF8" w14:textId="42B747D5" w:rsidR="009048D4" w:rsidRDefault="009048D4">
      <w:pPr>
        <w:pStyle w:val="TOC2"/>
        <w:rPr>
          <w:rFonts w:asciiTheme="minorHAnsi" w:eastAsiaTheme="minorEastAsia" w:hAnsiTheme="minorHAnsi"/>
          <w:noProof/>
          <w:kern w:val="2"/>
          <w:sz w:val="24"/>
          <w:szCs w:val="24"/>
          <w:lang w:eastAsia="en-AU"/>
          <w14:ligatures w14:val="standardContextual"/>
        </w:rPr>
      </w:pPr>
      <w:hyperlink w:anchor="_Toc182917619" w:history="1">
        <w:r w:rsidRPr="004B4155">
          <w:rPr>
            <w:rStyle w:val="Hyperlink"/>
            <w:noProof/>
            <w:lang w:eastAsia="en-AU"/>
          </w:rPr>
          <w:t>Governance</w:t>
        </w:r>
        <w:r>
          <w:rPr>
            <w:noProof/>
            <w:webHidden/>
          </w:rPr>
          <w:tab/>
        </w:r>
        <w:r>
          <w:rPr>
            <w:noProof/>
            <w:webHidden/>
          </w:rPr>
          <w:fldChar w:fldCharType="begin"/>
        </w:r>
        <w:r>
          <w:rPr>
            <w:noProof/>
            <w:webHidden/>
          </w:rPr>
          <w:instrText xml:space="preserve"> PAGEREF _Toc182917619 \h </w:instrText>
        </w:r>
        <w:r>
          <w:rPr>
            <w:noProof/>
            <w:webHidden/>
          </w:rPr>
        </w:r>
        <w:r>
          <w:rPr>
            <w:noProof/>
            <w:webHidden/>
          </w:rPr>
          <w:fldChar w:fldCharType="separate"/>
        </w:r>
        <w:r w:rsidR="00AA7C37">
          <w:rPr>
            <w:noProof/>
            <w:webHidden/>
          </w:rPr>
          <w:t>14</w:t>
        </w:r>
        <w:r>
          <w:rPr>
            <w:noProof/>
            <w:webHidden/>
          </w:rPr>
          <w:fldChar w:fldCharType="end"/>
        </w:r>
      </w:hyperlink>
    </w:p>
    <w:p w14:paraId="16A96388" w14:textId="4A1683F2" w:rsidR="009048D4" w:rsidRDefault="009048D4">
      <w:pPr>
        <w:pStyle w:val="TOC2"/>
        <w:rPr>
          <w:rFonts w:asciiTheme="minorHAnsi" w:eastAsiaTheme="minorEastAsia" w:hAnsiTheme="minorHAnsi"/>
          <w:noProof/>
          <w:kern w:val="2"/>
          <w:sz w:val="24"/>
          <w:szCs w:val="24"/>
          <w:lang w:eastAsia="en-AU"/>
          <w14:ligatures w14:val="standardContextual"/>
        </w:rPr>
      </w:pPr>
      <w:hyperlink w:anchor="_Toc182917620" w:history="1">
        <w:r w:rsidRPr="004B4155">
          <w:rPr>
            <w:rStyle w:val="Hyperlink"/>
            <w:noProof/>
            <w:lang w:eastAsia="en-AU"/>
          </w:rPr>
          <w:t>Strategy</w:t>
        </w:r>
        <w:r>
          <w:rPr>
            <w:noProof/>
            <w:webHidden/>
          </w:rPr>
          <w:tab/>
        </w:r>
        <w:r>
          <w:rPr>
            <w:noProof/>
            <w:webHidden/>
          </w:rPr>
          <w:fldChar w:fldCharType="begin"/>
        </w:r>
        <w:r>
          <w:rPr>
            <w:noProof/>
            <w:webHidden/>
          </w:rPr>
          <w:instrText xml:space="preserve"> PAGEREF _Toc182917620 \h </w:instrText>
        </w:r>
        <w:r>
          <w:rPr>
            <w:noProof/>
            <w:webHidden/>
          </w:rPr>
        </w:r>
        <w:r>
          <w:rPr>
            <w:noProof/>
            <w:webHidden/>
          </w:rPr>
          <w:fldChar w:fldCharType="separate"/>
        </w:r>
        <w:r w:rsidR="00AA7C37">
          <w:rPr>
            <w:noProof/>
            <w:webHidden/>
          </w:rPr>
          <w:t>15</w:t>
        </w:r>
        <w:r>
          <w:rPr>
            <w:noProof/>
            <w:webHidden/>
          </w:rPr>
          <w:fldChar w:fldCharType="end"/>
        </w:r>
      </w:hyperlink>
    </w:p>
    <w:p w14:paraId="7B5C0463" w14:textId="4F3FCFF0" w:rsidR="009048D4" w:rsidRDefault="009048D4">
      <w:pPr>
        <w:pStyle w:val="TOC2"/>
        <w:rPr>
          <w:rFonts w:asciiTheme="minorHAnsi" w:eastAsiaTheme="minorEastAsia" w:hAnsiTheme="minorHAnsi"/>
          <w:noProof/>
          <w:kern w:val="2"/>
          <w:sz w:val="24"/>
          <w:szCs w:val="24"/>
          <w:lang w:eastAsia="en-AU"/>
          <w14:ligatures w14:val="standardContextual"/>
        </w:rPr>
      </w:pPr>
      <w:hyperlink w:anchor="_Toc182917621" w:history="1">
        <w:r w:rsidRPr="004B4155">
          <w:rPr>
            <w:rStyle w:val="Hyperlink"/>
            <w:noProof/>
            <w:lang w:eastAsia="en-AU"/>
          </w:rPr>
          <w:t>Risk management</w:t>
        </w:r>
        <w:r>
          <w:rPr>
            <w:noProof/>
            <w:webHidden/>
          </w:rPr>
          <w:tab/>
        </w:r>
        <w:r>
          <w:rPr>
            <w:noProof/>
            <w:webHidden/>
          </w:rPr>
          <w:fldChar w:fldCharType="begin"/>
        </w:r>
        <w:r>
          <w:rPr>
            <w:noProof/>
            <w:webHidden/>
          </w:rPr>
          <w:instrText xml:space="preserve"> PAGEREF _Toc182917621 \h </w:instrText>
        </w:r>
        <w:r>
          <w:rPr>
            <w:noProof/>
            <w:webHidden/>
          </w:rPr>
        </w:r>
        <w:r>
          <w:rPr>
            <w:noProof/>
            <w:webHidden/>
          </w:rPr>
          <w:fldChar w:fldCharType="separate"/>
        </w:r>
        <w:r w:rsidR="00AA7C37">
          <w:rPr>
            <w:noProof/>
            <w:webHidden/>
          </w:rPr>
          <w:t>16</w:t>
        </w:r>
        <w:r>
          <w:rPr>
            <w:noProof/>
            <w:webHidden/>
          </w:rPr>
          <w:fldChar w:fldCharType="end"/>
        </w:r>
      </w:hyperlink>
    </w:p>
    <w:p w14:paraId="14213BB6" w14:textId="01ADC75B" w:rsidR="009048D4" w:rsidRDefault="009048D4">
      <w:pPr>
        <w:pStyle w:val="TOC2"/>
        <w:rPr>
          <w:rFonts w:asciiTheme="minorHAnsi" w:eastAsiaTheme="minorEastAsia" w:hAnsiTheme="minorHAnsi"/>
          <w:noProof/>
          <w:kern w:val="2"/>
          <w:sz w:val="24"/>
          <w:szCs w:val="24"/>
          <w:lang w:eastAsia="en-AU"/>
          <w14:ligatures w14:val="standardContextual"/>
        </w:rPr>
      </w:pPr>
      <w:hyperlink w:anchor="_Toc182917622" w:history="1">
        <w:r w:rsidRPr="004B4155">
          <w:rPr>
            <w:rStyle w:val="Hyperlink"/>
            <w:noProof/>
            <w:lang w:eastAsia="en-AU"/>
          </w:rPr>
          <w:t>Metrics and targets</w:t>
        </w:r>
        <w:r>
          <w:rPr>
            <w:noProof/>
            <w:webHidden/>
          </w:rPr>
          <w:tab/>
        </w:r>
        <w:r>
          <w:rPr>
            <w:noProof/>
            <w:webHidden/>
          </w:rPr>
          <w:fldChar w:fldCharType="begin"/>
        </w:r>
        <w:r>
          <w:rPr>
            <w:noProof/>
            <w:webHidden/>
          </w:rPr>
          <w:instrText xml:space="preserve"> PAGEREF _Toc182917622 \h </w:instrText>
        </w:r>
        <w:r>
          <w:rPr>
            <w:noProof/>
            <w:webHidden/>
          </w:rPr>
        </w:r>
        <w:r>
          <w:rPr>
            <w:noProof/>
            <w:webHidden/>
          </w:rPr>
          <w:fldChar w:fldCharType="separate"/>
        </w:r>
        <w:r w:rsidR="00AA7C37">
          <w:rPr>
            <w:noProof/>
            <w:webHidden/>
          </w:rPr>
          <w:t>17</w:t>
        </w:r>
        <w:r>
          <w:rPr>
            <w:noProof/>
            <w:webHidden/>
          </w:rPr>
          <w:fldChar w:fldCharType="end"/>
        </w:r>
      </w:hyperlink>
    </w:p>
    <w:p w14:paraId="59FC5E67" w14:textId="729F18C5" w:rsidR="009048D4" w:rsidRDefault="009048D4">
      <w:pPr>
        <w:pStyle w:val="TOC1"/>
        <w:rPr>
          <w:rFonts w:asciiTheme="minorHAnsi" w:eastAsiaTheme="minorEastAsia" w:hAnsiTheme="minorHAnsi"/>
          <w:b w:val="0"/>
          <w:noProof/>
          <w:kern w:val="2"/>
          <w:sz w:val="24"/>
          <w:szCs w:val="24"/>
          <w:lang w:eastAsia="en-AU"/>
          <w14:ligatures w14:val="standardContextual"/>
        </w:rPr>
      </w:pPr>
      <w:hyperlink w:anchor="_Toc182917623" w:history="1">
        <w:r w:rsidRPr="004B4155">
          <w:rPr>
            <w:rStyle w:val="Hyperlink"/>
            <w:noProof/>
          </w:rPr>
          <w:t>4. Key terms and definitions</w:t>
        </w:r>
        <w:r>
          <w:rPr>
            <w:noProof/>
            <w:webHidden/>
          </w:rPr>
          <w:tab/>
        </w:r>
        <w:r>
          <w:rPr>
            <w:noProof/>
            <w:webHidden/>
          </w:rPr>
          <w:fldChar w:fldCharType="begin"/>
        </w:r>
        <w:r>
          <w:rPr>
            <w:noProof/>
            <w:webHidden/>
          </w:rPr>
          <w:instrText xml:space="preserve"> PAGEREF _Toc182917623 \h </w:instrText>
        </w:r>
        <w:r>
          <w:rPr>
            <w:noProof/>
            <w:webHidden/>
          </w:rPr>
        </w:r>
        <w:r>
          <w:rPr>
            <w:noProof/>
            <w:webHidden/>
          </w:rPr>
          <w:fldChar w:fldCharType="separate"/>
        </w:r>
        <w:r w:rsidR="00AA7C37">
          <w:rPr>
            <w:noProof/>
            <w:webHidden/>
          </w:rPr>
          <w:t>20</w:t>
        </w:r>
        <w:r>
          <w:rPr>
            <w:noProof/>
            <w:webHidden/>
          </w:rPr>
          <w:fldChar w:fldCharType="end"/>
        </w:r>
      </w:hyperlink>
    </w:p>
    <w:p w14:paraId="41BE727B" w14:textId="223C1212" w:rsidR="009048D4" w:rsidRDefault="009048D4">
      <w:pPr>
        <w:pStyle w:val="TOC1"/>
        <w:rPr>
          <w:rFonts w:asciiTheme="minorHAnsi" w:eastAsiaTheme="minorEastAsia" w:hAnsiTheme="minorHAnsi"/>
          <w:b w:val="0"/>
          <w:noProof/>
          <w:kern w:val="2"/>
          <w:sz w:val="24"/>
          <w:szCs w:val="24"/>
          <w:lang w:eastAsia="en-AU"/>
          <w14:ligatures w14:val="standardContextual"/>
        </w:rPr>
      </w:pPr>
      <w:hyperlink w:anchor="_Toc182917624" w:history="1">
        <w:r w:rsidRPr="004B4155">
          <w:rPr>
            <w:rStyle w:val="Hyperlink"/>
            <w:noProof/>
          </w:rPr>
          <w:t>Appendix A</w:t>
        </w:r>
        <w:r>
          <w:rPr>
            <w:noProof/>
            <w:webHidden/>
          </w:rPr>
          <w:tab/>
        </w:r>
        <w:r>
          <w:rPr>
            <w:noProof/>
            <w:webHidden/>
          </w:rPr>
          <w:fldChar w:fldCharType="begin"/>
        </w:r>
        <w:r>
          <w:rPr>
            <w:noProof/>
            <w:webHidden/>
          </w:rPr>
          <w:instrText xml:space="preserve"> PAGEREF _Toc182917624 \h </w:instrText>
        </w:r>
        <w:r>
          <w:rPr>
            <w:noProof/>
            <w:webHidden/>
          </w:rPr>
        </w:r>
        <w:r>
          <w:rPr>
            <w:noProof/>
            <w:webHidden/>
          </w:rPr>
          <w:fldChar w:fldCharType="separate"/>
        </w:r>
        <w:r w:rsidR="00AA7C37">
          <w:rPr>
            <w:noProof/>
            <w:webHidden/>
          </w:rPr>
          <w:t>24</w:t>
        </w:r>
        <w:r>
          <w:rPr>
            <w:noProof/>
            <w:webHidden/>
          </w:rPr>
          <w:fldChar w:fldCharType="end"/>
        </w:r>
      </w:hyperlink>
    </w:p>
    <w:p w14:paraId="423AA316" w14:textId="620F71AF" w:rsidR="009048D4" w:rsidRDefault="009048D4">
      <w:pPr>
        <w:pStyle w:val="TOC2"/>
        <w:rPr>
          <w:rFonts w:asciiTheme="minorHAnsi" w:eastAsiaTheme="minorEastAsia" w:hAnsiTheme="minorHAnsi"/>
          <w:noProof/>
          <w:kern w:val="2"/>
          <w:sz w:val="24"/>
          <w:szCs w:val="24"/>
          <w:lang w:eastAsia="en-AU"/>
          <w14:ligatures w14:val="standardContextual"/>
        </w:rPr>
      </w:pPr>
      <w:hyperlink w:anchor="_Toc182917625" w:history="1">
        <w:r w:rsidRPr="004B4155">
          <w:rPr>
            <w:rStyle w:val="Hyperlink"/>
            <w:noProof/>
          </w:rPr>
          <w:t>Comparison with other climate-related disclosure standards</w:t>
        </w:r>
        <w:r>
          <w:rPr>
            <w:noProof/>
            <w:webHidden/>
          </w:rPr>
          <w:tab/>
        </w:r>
        <w:r>
          <w:rPr>
            <w:noProof/>
            <w:webHidden/>
          </w:rPr>
          <w:fldChar w:fldCharType="begin"/>
        </w:r>
        <w:r>
          <w:rPr>
            <w:noProof/>
            <w:webHidden/>
          </w:rPr>
          <w:instrText xml:space="preserve"> PAGEREF _Toc182917625 \h </w:instrText>
        </w:r>
        <w:r>
          <w:rPr>
            <w:noProof/>
            <w:webHidden/>
          </w:rPr>
        </w:r>
        <w:r>
          <w:rPr>
            <w:noProof/>
            <w:webHidden/>
          </w:rPr>
          <w:fldChar w:fldCharType="separate"/>
        </w:r>
        <w:r w:rsidR="00AA7C37">
          <w:rPr>
            <w:noProof/>
            <w:webHidden/>
          </w:rPr>
          <w:t>24</w:t>
        </w:r>
        <w:r>
          <w:rPr>
            <w:noProof/>
            <w:webHidden/>
          </w:rPr>
          <w:fldChar w:fldCharType="end"/>
        </w:r>
      </w:hyperlink>
    </w:p>
    <w:p w14:paraId="5E8F6AFE" w14:textId="7987CA59" w:rsidR="009048D4" w:rsidRDefault="009048D4">
      <w:pPr>
        <w:pStyle w:val="TOC1"/>
        <w:rPr>
          <w:rFonts w:asciiTheme="minorHAnsi" w:eastAsiaTheme="minorEastAsia" w:hAnsiTheme="minorHAnsi"/>
          <w:b w:val="0"/>
          <w:noProof/>
          <w:kern w:val="2"/>
          <w:sz w:val="24"/>
          <w:szCs w:val="24"/>
          <w:lang w:eastAsia="en-AU"/>
          <w14:ligatures w14:val="standardContextual"/>
        </w:rPr>
      </w:pPr>
      <w:hyperlink w:anchor="_Toc182917626" w:history="1">
        <w:r w:rsidRPr="004B4155">
          <w:rPr>
            <w:rStyle w:val="Hyperlink"/>
            <w:noProof/>
          </w:rPr>
          <w:t>Document control</w:t>
        </w:r>
        <w:r>
          <w:rPr>
            <w:noProof/>
            <w:webHidden/>
          </w:rPr>
          <w:tab/>
        </w:r>
        <w:r>
          <w:rPr>
            <w:noProof/>
            <w:webHidden/>
          </w:rPr>
          <w:fldChar w:fldCharType="begin"/>
        </w:r>
        <w:r>
          <w:rPr>
            <w:noProof/>
            <w:webHidden/>
          </w:rPr>
          <w:instrText xml:space="preserve"> PAGEREF _Toc182917626 \h </w:instrText>
        </w:r>
        <w:r>
          <w:rPr>
            <w:noProof/>
            <w:webHidden/>
          </w:rPr>
        </w:r>
        <w:r>
          <w:rPr>
            <w:noProof/>
            <w:webHidden/>
          </w:rPr>
          <w:fldChar w:fldCharType="separate"/>
        </w:r>
        <w:r w:rsidR="00AA7C37">
          <w:rPr>
            <w:noProof/>
            <w:webHidden/>
          </w:rPr>
          <w:t>26</w:t>
        </w:r>
        <w:r>
          <w:rPr>
            <w:noProof/>
            <w:webHidden/>
          </w:rPr>
          <w:fldChar w:fldCharType="end"/>
        </w:r>
      </w:hyperlink>
    </w:p>
    <w:p w14:paraId="0B6B4596" w14:textId="3F08709C" w:rsidR="0030644C" w:rsidRPr="00F8370F" w:rsidRDefault="0030644C" w:rsidP="00273798">
      <w:pPr>
        <w:pStyle w:val="TOC1"/>
        <w:sectPr w:rsidR="0030644C" w:rsidRPr="00F8370F" w:rsidSect="00A758E0">
          <w:headerReference w:type="even" r:id="rId16"/>
          <w:headerReference w:type="default" r:id="rId17"/>
          <w:footerReference w:type="even" r:id="rId18"/>
          <w:footerReference w:type="default" r:id="rId19"/>
          <w:headerReference w:type="first" r:id="rId20"/>
          <w:footerReference w:type="first" r:id="rId21"/>
          <w:pgSz w:w="11906" w:h="16838"/>
          <w:pgMar w:top="1701" w:right="1247" w:bottom="1247" w:left="1247" w:header="709" w:footer="709" w:gutter="0"/>
          <w:pgNumType w:start="2"/>
          <w:cols w:space="708"/>
          <w:docGrid w:linePitch="360"/>
        </w:sectPr>
      </w:pPr>
      <w:r>
        <w:fldChar w:fldCharType="end"/>
      </w:r>
    </w:p>
    <w:p w14:paraId="11FEE931" w14:textId="1BC2DC99" w:rsidR="0030644C" w:rsidRPr="002D21A0" w:rsidRDefault="00906A8A" w:rsidP="0084560F">
      <w:pPr>
        <w:pStyle w:val="Heading1"/>
      </w:pPr>
      <w:bookmarkStart w:id="0" w:name="_Toc163726870"/>
      <w:bookmarkStart w:id="1" w:name="_Toc182917600"/>
      <w:bookmarkStart w:id="2" w:name="_Toc155944722"/>
      <w:r>
        <w:lastRenderedPageBreak/>
        <w:t xml:space="preserve">1. </w:t>
      </w:r>
      <w:bookmarkEnd w:id="0"/>
      <w:r w:rsidR="00475A55">
        <w:t>Introduction</w:t>
      </w:r>
      <w:bookmarkEnd w:id="1"/>
      <w:r w:rsidR="00725753" w:rsidRPr="002D21A0">
        <w:t xml:space="preserve"> </w:t>
      </w:r>
      <w:bookmarkEnd w:id="2"/>
    </w:p>
    <w:p w14:paraId="44618587" w14:textId="66496AB1" w:rsidR="00EF4DE0" w:rsidRPr="00193C93" w:rsidRDefault="00EF4DE0" w:rsidP="005938A7">
      <w:pPr>
        <w:pStyle w:val="Heading2Noshow"/>
      </w:pPr>
      <w:r>
        <w:t>Who should use this document</w:t>
      </w:r>
    </w:p>
    <w:p w14:paraId="643EA8B2" w14:textId="77777777" w:rsidR="008A19D7" w:rsidRDefault="0071220B" w:rsidP="00EC674C">
      <w:pPr>
        <w:rPr>
          <w:rFonts w:eastAsia="Times New Roman" w:cs="Arial"/>
          <w:lang w:eastAsia="en-AU"/>
        </w:rPr>
      </w:pPr>
      <w:r>
        <w:rPr>
          <w:rFonts w:eastAsia="Times New Roman" w:cs="Arial"/>
          <w:lang w:eastAsia="en-AU"/>
        </w:rPr>
        <w:t xml:space="preserve">This document sets out the Year 1 </w:t>
      </w:r>
      <w:r w:rsidR="00C252CB">
        <w:rPr>
          <w:rFonts w:eastAsia="Times New Roman" w:cs="Arial"/>
          <w:lang w:eastAsia="en-AU"/>
        </w:rPr>
        <w:t>R</w:t>
      </w:r>
      <w:r>
        <w:rPr>
          <w:rFonts w:eastAsia="Times New Roman" w:cs="Arial"/>
          <w:lang w:eastAsia="en-AU"/>
        </w:rPr>
        <w:t>equirements for Commonwealth entities</w:t>
      </w:r>
      <w:r w:rsidR="000F6583">
        <w:rPr>
          <w:rFonts w:eastAsia="Times New Roman" w:cs="Arial"/>
          <w:lang w:eastAsia="en-AU"/>
        </w:rPr>
        <w:t xml:space="preserve"> and Commonwealth companies</w:t>
      </w:r>
      <w:r w:rsidR="00EA2442">
        <w:rPr>
          <w:rFonts w:eastAsia="Times New Roman" w:cs="Arial"/>
          <w:lang w:eastAsia="en-AU"/>
        </w:rPr>
        <w:t xml:space="preserve"> categorised as Stream 2, Tranche 1 and </w:t>
      </w:r>
      <w:r w:rsidR="002376AC">
        <w:rPr>
          <w:rFonts w:eastAsia="Times New Roman" w:cs="Arial"/>
          <w:lang w:eastAsia="en-AU"/>
        </w:rPr>
        <w:t xml:space="preserve">Tranche </w:t>
      </w:r>
      <w:r w:rsidR="00EA2442">
        <w:rPr>
          <w:rFonts w:eastAsia="Times New Roman" w:cs="Arial"/>
          <w:lang w:eastAsia="en-AU"/>
        </w:rPr>
        <w:t>2, in the Commonwealth Climate Disclosure Initiative.</w:t>
      </w:r>
      <w:r w:rsidR="00512192">
        <w:rPr>
          <w:rFonts w:eastAsia="Times New Roman" w:cs="Arial"/>
          <w:lang w:eastAsia="en-AU"/>
        </w:rPr>
        <w:t xml:space="preserve"> </w:t>
      </w:r>
    </w:p>
    <w:p w14:paraId="4AE3EC13" w14:textId="027F2F1A" w:rsidR="00EC674C" w:rsidRDefault="00EC674C" w:rsidP="00EC674C">
      <w:pPr>
        <w:rPr>
          <w:rFonts w:eastAsia="Times New Roman" w:cs="Arial"/>
          <w:lang w:eastAsia="en-AU"/>
        </w:rPr>
      </w:pPr>
      <w:r>
        <w:rPr>
          <w:rFonts w:eastAsia="Times New Roman" w:cs="Arial"/>
          <w:lang w:eastAsia="en-AU"/>
        </w:rPr>
        <w:t>Tranche 1 Commonwealth entities and Commonwealth companies will use these Requirements in FY2024-25 (2024-25) reporting, and Tranche 2 Commonwealth entities and Commonwealth companies in FY2025-26 (2025-26) reporting.</w:t>
      </w:r>
    </w:p>
    <w:p w14:paraId="34A089A5" w14:textId="2CE3CCE0" w:rsidR="003A2B2A" w:rsidRDefault="003A2B2A" w:rsidP="00627BC7">
      <w:pPr>
        <w:rPr>
          <w:rFonts w:eastAsia="Times New Roman" w:cs="Arial"/>
          <w:lang w:eastAsia="en-AU"/>
        </w:rPr>
      </w:pPr>
      <w:r>
        <w:rPr>
          <w:rFonts w:eastAsia="Times New Roman" w:cs="Arial"/>
          <w:lang w:eastAsia="en-AU"/>
        </w:rPr>
        <w:t>Please refer to</w:t>
      </w:r>
      <w:r w:rsidR="005B1BA0">
        <w:rPr>
          <w:rFonts w:eastAsia="Times New Roman" w:cs="Arial"/>
          <w:lang w:eastAsia="en-AU"/>
        </w:rPr>
        <w:t xml:space="preserve"> the</w:t>
      </w:r>
      <w:r>
        <w:rPr>
          <w:rFonts w:eastAsia="Times New Roman" w:cs="Arial"/>
          <w:lang w:eastAsia="en-AU"/>
        </w:rPr>
        <w:t xml:space="preserve"> </w:t>
      </w:r>
      <w:hyperlink r:id="rId22" w:history="1">
        <w:r w:rsidRPr="00D74042">
          <w:rPr>
            <w:rStyle w:val="Hyperlink"/>
            <w:rFonts w:ascii="Arial" w:eastAsia="Times New Roman" w:hAnsi="Arial" w:cs="Arial"/>
            <w:lang w:eastAsia="en-AU"/>
          </w:rPr>
          <w:t xml:space="preserve">Commonwealth Climate Disclosure </w:t>
        </w:r>
        <w:r w:rsidR="00C46CE8" w:rsidRPr="00D74042">
          <w:rPr>
            <w:rStyle w:val="Hyperlink"/>
            <w:rFonts w:ascii="Arial" w:eastAsia="Times New Roman" w:hAnsi="Arial" w:cs="Arial"/>
            <w:lang w:eastAsia="en-AU"/>
          </w:rPr>
          <w:t>P</w:t>
        </w:r>
        <w:r w:rsidRPr="00D74042">
          <w:rPr>
            <w:rStyle w:val="Hyperlink"/>
            <w:rFonts w:ascii="Arial" w:eastAsia="Times New Roman" w:hAnsi="Arial" w:cs="Arial"/>
            <w:lang w:eastAsia="en-AU"/>
          </w:rPr>
          <w:t>olicy</w:t>
        </w:r>
      </w:hyperlink>
      <w:r w:rsidR="005149AA">
        <w:rPr>
          <w:rFonts w:eastAsia="Times New Roman" w:cs="Arial"/>
          <w:lang w:eastAsia="en-AU"/>
        </w:rPr>
        <w:t xml:space="preserve"> </w:t>
      </w:r>
      <w:r w:rsidR="00CC662F">
        <w:rPr>
          <w:rFonts w:eastAsia="Times New Roman" w:cs="Arial"/>
          <w:lang w:eastAsia="en-AU"/>
        </w:rPr>
        <w:t xml:space="preserve">webpage </w:t>
      </w:r>
      <w:r w:rsidR="005149AA">
        <w:rPr>
          <w:rFonts w:eastAsia="Times New Roman" w:cs="Arial"/>
          <w:lang w:eastAsia="en-AU"/>
        </w:rPr>
        <w:t>to determine your entit</w:t>
      </w:r>
      <w:r w:rsidR="001149B6">
        <w:rPr>
          <w:rFonts w:eastAsia="Times New Roman" w:cs="Arial"/>
          <w:lang w:eastAsia="en-AU"/>
        </w:rPr>
        <w:t xml:space="preserve">y’s stream and tranche classification, or email </w:t>
      </w:r>
      <w:hyperlink r:id="rId23" w:history="1">
        <w:r w:rsidR="001149B6" w:rsidRPr="00447FBF">
          <w:rPr>
            <w:rStyle w:val="Hyperlink"/>
            <w:rFonts w:ascii="Arial" w:eastAsia="Times New Roman" w:hAnsi="Arial" w:cs="Arial"/>
            <w:lang w:eastAsia="en-AU"/>
          </w:rPr>
          <w:t>climateaction@finance.gov.au</w:t>
        </w:r>
      </w:hyperlink>
      <w:r w:rsidR="001149B6">
        <w:rPr>
          <w:rFonts w:eastAsia="Times New Roman" w:cs="Arial"/>
          <w:lang w:eastAsia="en-AU"/>
        </w:rPr>
        <w:t xml:space="preserve"> for information and support. </w:t>
      </w:r>
      <w:r w:rsidR="009C001F">
        <w:rPr>
          <w:rFonts w:eastAsia="Times New Roman" w:cs="Arial"/>
          <w:lang w:eastAsia="en-AU"/>
        </w:rPr>
        <w:t xml:space="preserve">The infographic below provides a summary </w:t>
      </w:r>
      <w:r w:rsidR="00087395">
        <w:rPr>
          <w:rFonts w:eastAsia="Times New Roman" w:cs="Arial"/>
          <w:lang w:eastAsia="en-AU"/>
        </w:rPr>
        <w:t xml:space="preserve">of </w:t>
      </w:r>
      <w:r w:rsidR="00950EA4">
        <w:rPr>
          <w:rFonts w:eastAsia="Times New Roman" w:cs="Arial"/>
          <w:lang w:eastAsia="en-AU"/>
        </w:rPr>
        <w:t>the policy</w:t>
      </w:r>
      <w:r w:rsidR="00B529F0">
        <w:rPr>
          <w:rFonts w:eastAsia="Times New Roman" w:cs="Arial"/>
          <w:lang w:eastAsia="en-AU"/>
        </w:rPr>
        <w:t xml:space="preserve">. </w:t>
      </w:r>
    </w:p>
    <w:p w14:paraId="462D0EC7" w14:textId="15990100" w:rsidR="00997EC3" w:rsidRDefault="00022A16" w:rsidP="00627BC7">
      <w:pPr>
        <w:rPr>
          <w:rFonts w:eastAsia="Times New Roman" w:cs="Arial"/>
          <w:lang w:eastAsia="en-AU"/>
        </w:rPr>
      </w:pPr>
      <w:r>
        <w:rPr>
          <w:rFonts w:eastAsia="Times New Roman" w:cs="Arial"/>
          <w:noProof/>
          <w:lang w:eastAsia="en-AU"/>
        </w:rPr>
        <w:drawing>
          <wp:inline distT="0" distB="0" distL="0" distR="0" wp14:anchorId="29C815F2" wp14:editId="58FB03CE">
            <wp:extent cx="5731510" cy="3766820"/>
            <wp:effectExtent l="0" t="0" r="2540" b="5080"/>
            <wp:docPr id="1824240796" name="Picture 1" descr="Diagram showing the progressive sequencing of requirements over the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240796" name="Picture 1" descr="Diagram showing the progressive sequencing of requirements over the years."/>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3766820"/>
                    </a:xfrm>
                    <a:prstGeom prst="rect">
                      <a:avLst/>
                    </a:prstGeom>
                  </pic:spPr>
                </pic:pic>
              </a:graphicData>
            </a:graphic>
          </wp:inline>
        </w:drawing>
      </w:r>
    </w:p>
    <w:p w14:paraId="0DCB284D" w14:textId="21E33838" w:rsidR="00C53EA2" w:rsidRDefault="004148BE" w:rsidP="00BC5172">
      <w:pPr>
        <w:shd w:val="clear" w:color="auto" w:fill="F2F2F2" w:themeFill="background1" w:themeFillShade="F2"/>
      </w:pPr>
      <w:r w:rsidRPr="00125A9C">
        <w:rPr>
          <w:rFonts w:eastAsia="Times New Roman" w:cs="Arial"/>
          <w:b/>
          <w:bCs/>
          <w:lang w:eastAsia="en-AU"/>
        </w:rPr>
        <w:t xml:space="preserve">Note: </w:t>
      </w:r>
      <w:r w:rsidR="00680F87">
        <w:t>Commonwealth companies that</w:t>
      </w:r>
      <w:r w:rsidR="00600942">
        <w:t xml:space="preserve"> </w:t>
      </w:r>
      <w:r w:rsidR="00680F87" w:rsidRPr="00125A9C">
        <w:t>are</w:t>
      </w:r>
      <w:r w:rsidR="00680F87">
        <w:t xml:space="preserve"> required to prepare a sustainability report under section 292A of the </w:t>
      </w:r>
      <w:r w:rsidR="00680F87" w:rsidRPr="00125A9C">
        <w:rPr>
          <w:i/>
          <w:iCs/>
        </w:rPr>
        <w:t>Corporations Act</w:t>
      </w:r>
      <w:r w:rsidR="00125A9C" w:rsidRPr="00125A9C">
        <w:rPr>
          <w:i/>
          <w:iCs/>
        </w:rPr>
        <w:t xml:space="preserve"> 2001</w:t>
      </w:r>
      <w:r w:rsidR="00125A9C">
        <w:t xml:space="preserve"> (Corporations Act)</w:t>
      </w:r>
      <w:r w:rsidR="00680F87" w:rsidRPr="001A1398">
        <w:rPr>
          <w:i/>
          <w:iCs/>
        </w:rPr>
        <w:t xml:space="preserve"> </w:t>
      </w:r>
      <w:r w:rsidR="00680F87">
        <w:t xml:space="preserve">are to report against </w:t>
      </w:r>
      <w:r w:rsidR="00EA51C2">
        <w:t xml:space="preserve">Australian Sustainability Reporting Standard </w:t>
      </w:r>
      <w:hyperlink r:id="rId25" w:history="1">
        <w:r w:rsidR="00680F87" w:rsidRPr="00F276AE">
          <w:rPr>
            <w:rStyle w:val="Hyperlink"/>
            <w:rFonts w:ascii="Arial" w:hAnsi="Arial"/>
          </w:rPr>
          <w:t xml:space="preserve">AASB S2 </w:t>
        </w:r>
        <w:r w:rsidR="00680F87" w:rsidRPr="00F276AE">
          <w:rPr>
            <w:rStyle w:val="Hyperlink"/>
            <w:rFonts w:ascii="Arial" w:hAnsi="Arial"/>
            <w:i/>
            <w:iCs/>
          </w:rPr>
          <w:t>Climate-related Disclosures</w:t>
        </w:r>
      </w:hyperlink>
      <w:r w:rsidR="00EA51C2">
        <w:t xml:space="preserve"> </w:t>
      </w:r>
      <w:r w:rsidR="00653423">
        <w:br/>
      </w:r>
      <w:r w:rsidR="00EA51C2">
        <w:t>(AASB S2).</w:t>
      </w:r>
      <w:r w:rsidR="00F173B1">
        <w:t xml:space="preserve"> These Commonwealth companies are categorised as Stream 1 of the Commonwealth Climate Disclosure policy architecture.</w:t>
      </w:r>
    </w:p>
    <w:p w14:paraId="71ED868F" w14:textId="4A7BE024" w:rsidR="00A41FB3" w:rsidRDefault="00C53EA2" w:rsidP="005938A7">
      <w:pPr>
        <w:pStyle w:val="Heading2Noshow"/>
        <w:rPr>
          <w:lang w:eastAsia="en-AU"/>
        </w:rPr>
      </w:pPr>
      <w:r>
        <w:rPr>
          <w:lang w:eastAsia="en-AU"/>
        </w:rPr>
        <w:t>Purpose</w:t>
      </w:r>
      <w:r w:rsidR="00E91F7B">
        <w:rPr>
          <w:lang w:eastAsia="en-AU"/>
        </w:rPr>
        <w:t xml:space="preserve"> of the Initiative</w:t>
      </w:r>
    </w:p>
    <w:p w14:paraId="10E6351D" w14:textId="661EABB5" w:rsidR="00C56C79" w:rsidRDefault="00F4474B" w:rsidP="00F4474B">
      <w:pPr>
        <w:rPr>
          <w:rFonts w:eastAsia="Times New Roman" w:cs="Arial"/>
          <w:szCs w:val="20"/>
          <w:lang w:eastAsia="en-AU"/>
        </w:rPr>
      </w:pPr>
      <w:r w:rsidRPr="00F96C63">
        <w:rPr>
          <w:rFonts w:eastAsia="Times New Roman" w:cs="Arial"/>
          <w:szCs w:val="20"/>
          <w:lang w:eastAsia="en-AU"/>
        </w:rPr>
        <w:t xml:space="preserve">The </w:t>
      </w:r>
      <w:r>
        <w:rPr>
          <w:rFonts w:eastAsia="Times New Roman" w:cs="Arial"/>
          <w:szCs w:val="20"/>
          <w:lang w:eastAsia="en-AU"/>
        </w:rPr>
        <w:t>Commonwealth Climate Disclosure</w:t>
      </w:r>
      <w:r w:rsidRPr="00F96C63">
        <w:rPr>
          <w:rFonts w:eastAsia="Times New Roman" w:cs="Arial"/>
          <w:szCs w:val="20"/>
          <w:lang w:eastAsia="en-AU"/>
        </w:rPr>
        <w:t xml:space="preserve"> </w:t>
      </w:r>
      <w:r>
        <w:rPr>
          <w:rFonts w:eastAsia="Times New Roman" w:cs="Arial"/>
          <w:szCs w:val="20"/>
          <w:lang w:eastAsia="en-AU"/>
        </w:rPr>
        <w:t>Initiative</w:t>
      </w:r>
      <w:r w:rsidR="00C61860">
        <w:rPr>
          <w:rFonts w:eastAsia="Times New Roman" w:cs="Arial"/>
          <w:szCs w:val="20"/>
          <w:lang w:eastAsia="en-AU"/>
        </w:rPr>
        <w:t xml:space="preserve"> (the Initiative)</w:t>
      </w:r>
      <w:r w:rsidRPr="00F96C63">
        <w:rPr>
          <w:rFonts w:eastAsia="Times New Roman" w:cs="Arial"/>
          <w:szCs w:val="20"/>
          <w:lang w:eastAsia="en-AU"/>
        </w:rPr>
        <w:t xml:space="preserve"> provide</w:t>
      </w:r>
      <w:r w:rsidR="00727F15">
        <w:rPr>
          <w:rFonts w:eastAsia="Times New Roman" w:cs="Arial"/>
          <w:szCs w:val="20"/>
          <w:lang w:eastAsia="en-AU"/>
        </w:rPr>
        <w:t>s</w:t>
      </w:r>
      <w:r w:rsidRPr="00F96C63">
        <w:rPr>
          <w:rFonts w:eastAsia="Times New Roman" w:cs="Arial"/>
          <w:szCs w:val="20"/>
          <w:lang w:eastAsia="en-AU"/>
        </w:rPr>
        <w:t xml:space="preserve"> greater transparency, accountability and credibility in the way climate-related risks and opportunities are managed </w:t>
      </w:r>
      <w:r>
        <w:rPr>
          <w:rFonts w:eastAsia="Times New Roman" w:cs="Arial"/>
          <w:szCs w:val="20"/>
          <w:lang w:eastAsia="en-AU"/>
        </w:rPr>
        <w:t>by</w:t>
      </w:r>
      <w:r w:rsidRPr="00F96C63">
        <w:rPr>
          <w:rFonts w:eastAsia="Times New Roman" w:cs="Arial"/>
          <w:szCs w:val="20"/>
          <w:lang w:eastAsia="en-AU"/>
        </w:rPr>
        <w:t xml:space="preserve"> </w:t>
      </w:r>
      <w:r>
        <w:rPr>
          <w:rFonts w:eastAsia="Times New Roman" w:cs="Arial"/>
          <w:szCs w:val="20"/>
          <w:lang w:eastAsia="en-AU"/>
        </w:rPr>
        <w:t>Commonwealth entities and Commonwealth companies</w:t>
      </w:r>
      <w:r w:rsidRPr="00F96C63">
        <w:rPr>
          <w:rFonts w:eastAsia="Times New Roman" w:cs="Arial"/>
          <w:szCs w:val="20"/>
          <w:lang w:eastAsia="en-AU"/>
        </w:rPr>
        <w:t xml:space="preserve">. </w:t>
      </w:r>
    </w:p>
    <w:p w14:paraId="63CE1205" w14:textId="77206524" w:rsidR="00486416" w:rsidRDefault="00F4474B" w:rsidP="00A65087">
      <w:pPr>
        <w:keepNext/>
        <w:rPr>
          <w:rFonts w:eastAsia="Times New Roman" w:cs="Arial"/>
          <w:szCs w:val="20"/>
          <w:lang w:eastAsia="en-AU"/>
        </w:rPr>
      </w:pPr>
      <w:r w:rsidRPr="00F96C63">
        <w:rPr>
          <w:rFonts w:eastAsia="Times New Roman" w:cs="Arial"/>
          <w:szCs w:val="20"/>
          <w:lang w:eastAsia="en-AU"/>
        </w:rPr>
        <w:lastRenderedPageBreak/>
        <w:t xml:space="preserve">Key outcomes of the </w:t>
      </w:r>
      <w:r>
        <w:rPr>
          <w:rFonts w:eastAsia="Times New Roman" w:cs="Arial"/>
          <w:szCs w:val="20"/>
          <w:lang w:eastAsia="en-AU"/>
        </w:rPr>
        <w:t>Initiative</w:t>
      </w:r>
      <w:r w:rsidRPr="00F96C63">
        <w:rPr>
          <w:rFonts w:eastAsia="Times New Roman" w:cs="Arial"/>
          <w:szCs w:val="20"/>
          <w:lang w:eastAsia="en-AU"/>
        </w:rPr>
        <w:t xml:space="preserve"> include</w:t>
      </w:r>
      <w:r w:rsidR="00486416">
        <w:rPr>
          <w:rFonts w:eastAsia="Times New Roman" w:cs="Arial"/>
          <w:szCs w:val="20"/>
          <w:lang w:eastAsia="en-AU"/>
        </w:rPr>
        <w:t>:</w:t>
      </w:r>
    </w:p>
    <w:p w14:paraId="3EC4CB32" w14:textId="6A21CF2E" w:rsidR="00486416" w:rsidRDefault="00D04224" w:rsidP="00D04224">
      <w:pPr>
        <w:pStyle w:val="Bodybullet1"/>
        <w:rPr>
          <w:rFonts w:eastAsia="Times New Roman" w:cs="Arial"/>
          <w:szCs w:val="20"/>
          <w:lang w:eastAsia="en-AU"/>
        </w:rPr>
      </w:pPr>
      <w:r>
        <w:rPr>
          <w:lang w:eastAsia="en-AU"/>
        </w:rPr>
        <w:t>S</w:t>
      </w:r>
      <w:r w:rsidR="00F4474B" w:rsidRPr="00D04224">
        <w:rPr>
          <w:lang w:eastAsia="en-AU"/>
        </w:rPr>
        <w:t xml:space="preserve">upporting the long-term resilience of public services and assets </w:t>
      </w:r>
    </w:p>
    <w:p w14:paraId="4B2B8B5F" w14:textId="65E62038" w:rsidR="00F4474B" w:rsidRDefault="00FB126D" w:rsidP="00D04224">
      <w:pPr>
        <w:pStyle w:val="Bodybullet1"/>
        <w:rPr>
          <w:rFonts w:eastAsia="Times New Roman" w:cs="Arial"/>
          <w:szCs w:val="20"/>
          <w:lang w:eastAsia="en-AU"/>
        </w:rPr>
      </w:pPr>
      <w:r>
        <w:rPr>
          <w:lang w:eastAsia="en-AU"/>
        </w:rPr>
        <w:t>D</w:t>
      </w:r>
      <w:r w:rsidR="00F4474B" w:rsidRPr="00D04224">
        <w:rPr>
          <w:lang w:eastAsia="en-AU"/>
        </w:rPr>
        <w:t>emonstrating Australian Government leadership in enacting climate disclosures, as climate-related financial disclosures become mandatory for Australia’s large businesses and financial institutions</w:t>
      </w:r>
      <w:r w:rsidR="00BA74D8" w:rsidRPr="00D04224">
        <w:rPr>
          <w:lang w:eastAsia="en-AU"/>
        </w:rPr>
        <w:t xml:space="preserve"> under </w:t>
      </w:r>
      <w:r w:rsidR="0062364C" w:rsidRPr="00D04224">
        <w:rPr>
          <w:lang w:eastAsia="en-AU"/>
        </w:rPr>
        <w:t>the Corporations Act</w:t>
      </w:r>
    </w:p>
    <w:p w14:paraId="0136DF51" w14:textId="4B4BA5F3" w:rsidR="00D04224" w:rsidRPr="00D04224" w:rsidRDefault="00FB126D" w:rsidP="00D04224">
      <w:pPr>
        <w:pStyle w:val="Bodybullet1"/>
        <w:rPr>
          <w:rStyle w:val="Hyperlink"/>
          <w:rFonts w:eastAsia="Times New Roman" w:cs="Arial"/>
          <w:color w:val="auto"/>
          <w:sz w:val="21"/>
          <w:szCs w:val="20"/>
          <w:u w:val="none"/>
          <w:lang w:eastAsia="en-AU"/>
        </w:rPr>
      </w:pPr>
      <w:r>
        <w:rPr>
          <w:rFonts w:cs="Arial"/>
          <w:szCs w:val="20"/>
        </w:rPr>
        <w:t>S</w:t>
      </w:r>
      <w:r w:rsidR="00486416" w:rsidRPr="00901D7E">
        <w:rPr>
          <w:rFonts w:cs="Arial"/>
          <w:szCs w:val="20"/>
        </w:rPr>
        <w:t>upport</w:t>
      </w:r>
      <w:r w:rsidR="00486416">
        <w:rPr>
          <w:rFonts w:cs="Arial"/>
          <w:szCs w:val="20"/>
        </w:rPr>
        <w:t>ing</w:t>
      </w:r>
      <w:r w:rsidR="00486416" w:rsidRPr="00901D7E">
        <w:rPr>
          <w:rFonts w:cs="Arial"/>
          <w:szCs w:val="20"/>
        </w:rPr>
        <w:t xml:space="preserve"> the delivery of </w:t>
      </w:r>
      <w:hyperlink r:id="rId26" w:history="1">
        <w:r w:rsidR="00486416" w:rsidRPr="00194DAC">
          <w:rPr>
            <w:rStyle w:val="Hyperlink"/>
            <w:rFonts w:cs="Arial"/>
            <w:szCs w:val="20"/>
          </w:rPr>
          <w:t>Australia's emissions reduction targets under the Paris Agreement</w:t>
        </w:r>
      </w:hyperlink>
      <w:r w:rsidR="00486416" w:rsidRPr="00901D7E">
        <w:rPr>
          <w:rFonts w:cs="Arial"/>
          <w:szCs w:val="20"/>
        </w:rPr>
        <w:t xml:space="preserve"> and the Government's </w:t>
      </w:r>
      <w:hyperlink r:id="rId27" w:history="1">
        <w:r w:rsidR="00486416" w:rsidRPr="00224237">
          <w:rPr>
            <w:rStyle w:val="Hyperlink"/>
            <w:rFonts w:cs="Arial"/>
            <w:szCs w:val="20"/>
          </w:rPr>
          <w:t>APS Net Zero by 2030 target</w:t>
        </w:r>
      </w:hyperlink>
      <w:r w:rsidR="00486416" w:rsidRPr="009D7D5A">
        <w:t>.</w:t>
      </w:r>
    </w:p>
    <w:p w14:paraId="49404A7E" w14:textId="05E9FB12" w:rsidR="00486416" w:rsidRPr="00D04224" w:rsidRDefault="00486416" w:rsidP="00FB126D">
      <w:pPr>
        <w:pStyle w:val="Bodybullet1"/>
        <w:numPr>
          <w:ilvl w:val="0"/>
          <w:numId w:val="0"/>
        </w:numPr>
        <w:rPr>
          <w:rFonts w:eastAsia="Times New Roman" w:cs="Arial"/>
          <w:color w:val="auto"/>
          <w:sz w:val="21"/>
          <w:szCs w:val="21"/>
          <w:lang w:eastAsia="en-AU"/>
        </w:rPr>
      </w:pPr>
      <w:r w:rsidRPr="53FF6D3F">
        <w:rPr>
          <w:rFonts w:cs="Arial"/>
        </w:rPr>
        <w:t xml:space="preserve">Capability building support is available to help entities meet their reporting </w:t>
      </w:r>
      <w:r w:rsidR="53FC6939" w:rsidRPr="53FF6D3F">
        <w:rPr>
          <w:rFonts w:cs="Arial"/>
        </w:rPr>
        <w:t>provisions</w:t>
      </w:r>
      <w:r w:rsidRPr="53FF6D3F">
        <w:rPr>
          <w:rFonts w:cs="Arial"/>
        </w:rPr>
        <w:t xml:space="preserve"> under the Initiative. </w:t>
      </w:r>
      <w:r w:rsidR="00643669" w:rsidRPr="53FF6D3F">
        <w:rPr>
          <w:rFonts w:cs="Arial"/>
        </w:rPr>
        <w:t>Please refer to</w:t>
      </w:r>
      <w:r w:rsidR="00442C90" w:rsidRPr="53FF6D3F">
        <w:rPr>
          <w:rFonts w:cs="Arial"/>
        </w:rPr>
        <w:t xml:space="preserve"> the</w:t>
      </w:r>
      <w:r w:rsidR="00643669" w:rsidRPr="53FF6D3F">
        <w:rPr>
          <w:rFonts w:cs="Arial"/>
        </w:rPr>
        <w:t xml:space="preserve"> </w:t>
      </w:r>
      <w:hyperlink r:id="rId28">
        <w:r w:rsidR="00E840EC" w:rsidRPr="53FF6D3F">
          <w:rPr>
            <w:rStyle w:val="Hyperlink"/>
            <w:rFonts w:cs="Arial"/>
          </w:rPr>
          <w:t>Commonwealth Climate Disclosure</w:t>
        </w:r>
      </w:hyperlink>
      <w:r w:rsidR="00442C90" w:rsidRPr="53FF6D3F">
        <w:rPr>
          <w:rFonts w:cs="Arial"/>
        </w:rPr>
        <w:t xml:space="preserve"> webpage</w:t>
      </w:r>
      <w:r w:rsidR="00E840EC" w:rsidRPr="53FF6D3F">
        <w:rPr>
          <w:rFonts w:cs="Arial"/>
        </w:rPr>
        <w:t xml:space="preserve">, or email </w:t>
      </w:r>
      <w:hyperlink r:id="rId29">
        <w:r w:rsidR="00E840EC" w:rsidRPr="53FF6D3F">
          <w:rPr>
            <w:rStyle w:val="Hyperlink"/>
            <w:rFonts w:ascii="Arial" w:hAnsi="Arial" w:cs="Arial"/>
          </w:rPr>
          <w:t>climateaction@finance.gov.au</w:t>
        </w:r>
      </w:hyperlink>
      <w:r w:rsidR="00E840EC" w:rsidRPr="53FF6D3F">
        <w:rPr>
          <w:rFonts w:cs="Arial"/>
        </w:rPr>
        <w:t xml:space="preserve"> for further information. </w:t>
      </w:r>
    </w:p>
    <w:p w14:paraId="45053147" w14:textId="77777777" w:rsidR="00EF0295" w:rsidRPr="00536637" w:rsidRDefault="00EF0295" w:rsidP="005938A7">
      <w:pPr>
        <w:pStyle w:val="Heading2Noshow"/>
        <w:rPr>
          <w:lang w:eastAsia="en-AU"/>
        </w:rPr>
      </w:pPr>
      <w:r w:rsidRPr="007239E7">
        <w:t>Key information</w:t>
      </w:r>
    </w:p>
    <w:p w14:paraId="4126E631" w14:textId="3BE145A9" w:rsidR="000A7DF2" w:rsidRPr="004B744B" w:rsidRDefault="000A7DF2" w:rsidP="000A7DF2">
      <w:pPr>
        <w:rPr>
          <w:rFonts w:eastAsia="Times New Roman" w:cs="Arial"/>
          <w:szCs w:val="20"/>
          <w:lang w:eastAsia="en-AU"/>
        </w:rPr>
      </w:pPr>
      <w:r w:rsidRPr="004B744B">
        <w:rPr>
          <w:rFonts w:eastAsia="Times New Roman" w:cs="Arial"/>
          <w:szCs w:val="20"/>
          <w:lang w:eastAsia="en-AU"/>
        </w:rPr>
        <w:t xml:space="preserve">The Commonwealth Climate Disclosure Requirements </w:t>
      </w:r>
      <w:r w:rsidR="00E2324C" w:rsidRPr="004B744B">
        <w:rPr>
          <w:rFonts w:eastAsia="Times New Roman" w:cs="Arial"/>
          <w:szCs w:val="20"/>
          <w:lang w:eastAsia="en-AU"/>
        </w:rPr>
        <w:t xml:space="preserve">are </w:t>
      </w:r>
      <w:r w:rsidR="00D0626D">
        <w:rPr>
          <w:rFonts w:eastAsia="Times New Roman" w:cs="Arial"/>
          <w:szCs w:val="20"/>
          <w:lang w:eastAsia="en-AU"/>
        </w:rPr>
        <w:t>being</w:t>
      </w:r>
      <w:r w:rsidR="00813BC3" w:rsidRPr="004B744B">
        <w:rPr>
          <w:rFonts w:eastAsia="Times New Roman" w:cs="Arial"/>
          <w:szCs w:val="20"/>
          <w:lang w:eastAsia="en-AU"/>
        </w:rPr>
        <w:t xml:space="preserve"> developed </w:t>
      </w:r>
      <w:r w:rsidR="00723C3C">
        <w:rPr>
          <w:rFonts w:eastAsia="Times New Roman" w:cs="Arial"/>
          <w:szCs w:val="20"/>
          <w:lang w:eastAsia="en-AU"/>
        </w:rPr>
        <w:t xml:space="preserve">and implemented in </w:t>
      </w:r>
      <w:r w:rsidR="00D0626D">
        <w:rPr>
          <w:rFonts w:eastAsia="Times New Roman" w:cs="Arial"/>
          <w:szCs w:val="20"/>
          <w:lang w:eastAsia="en-AU"/>
        </w:rPr>
        <w:t>stages</w:t>
      </w:r>
      <w:r w:rsidR="00EE7D98">
        <w:rPr>
          <w:rFonts w:eastAsia="Times New Roman" w:cs="Arial"/>
          <w:szCs w:val="20"/>
          <w:lang w:eastAsia="en-AU"/>
        </w:rPr>
        <w:t xml:space="preserve">. </w:t>
      </w:r>
      <w:r w:rsidR="00EC4C2E">
        <w:rPr>
          <w:rFonts w:asciiTheme="minorHAnsi" w:eastAsia="Times New Roman" w:hAnsiTheme="minorHAnsi" w:cs="Arial"/>
          <w:color w:val="000000" w:themeColor="text1"/>
          <w:lang w:eastAsia="en-AU"/>
        </w:rPr>
        <w:t xml:space="preserve">This </w:t>
      </w:r>
      <w:r w:rsidR="001C2FCB" w:rsidRPr="00536637">
        <w:rPr>
          <w:rFonts w:asciiTheme="minorHAnsi" w:eastAsia="Times New Roman" w:hAnsiTheme="minorHAnsi" w:cs="Arial"/>
          <w:color w:val="000000" w:themeColor="text1"/>
          <w:lang w:eastAsia="en-AU"/>
        </w:rPr>
        <w:t>will allow time for capability uplift and climate risk maturity development</w:t>
      </w:r>
      <w:r w:rsidR="001C2FCB">
        <w:rPr>
          <w:rFonts w:asciiTheme="minorHAnsi" w:eastAsia="Times New Roman" w:hAnsiTheme="minorHAnsi" w:cs="Arial"/>
          <w:color w:val="000000" w:themeColor="text1"/>
          <w:lang w:eastAsia="en-AU"/>
        </w:rPr>
        <w:t xml:space="preserve"> within Commonwealth entities</w:t>
      </w:r>
      <w:r w:rsidR="00812B25">
        <w:rPr>
          <w:rFonts w:asciiTheme="minorHAnsi" w:eastAsia="Times New Roman" w:hAnsiTheme="minorHAnsi" w:cs="Arial"/>
          <w:color w:val="000000" w:themeColor="text1"/>
          <w:lang w:eastAsia="en-AU"/>
        </w:rPr>
        <w:t xml:space="preserve"> and Commonwealth </w:t>
      </w:r>
      <w:r w:rsidR="009C4FC9">
        <w:rPr>
          <w:rFonts w:asciiTheme="minorHAnsi" w:eastAsia="Times New Roman" w:hAnsiTheme="minorHAnsi" w:cs="Arial"/>
          <w:color w:val="000000" w:themeColor="text1"/>
          <w:lang w:eastAsia="en-AU"/>
        </w:rPr>
        <w:t>c</w:t>
      </w:r>
      <w:r w:rsidR="00812B25">
        <w:rPr>
          <w:rFonts w:asciiTheme="minorHAnsi" w:eastAsia="Times New Roman" w:hAnsiTheme="minorHAnsi" w:cs="Arial"/>
          <w:color w:val="000000" w:themeColor="text1"/>
          <w:lang w:eastAsia="en-AU"/>
        </w:rPr>
        <w:t>ompanies</w:t>
      </w:r>
      <w:r w:rsidR="001C2FCB" w:rsidRPr="00536637">
        <w:rPr>
          <w:rFonts w:asciiTheme="minorHAnsi" w:eastAsia="Times New Roman" w:hAnsiTheme="minorHAnsi" w:cs="Arial"/>
          <w:color w:val="000000" w:themeColor="text1"/>
          <w:lang w:eastAsia="en-AU"/>
        </w:rPr>
        <w:t>.</w:t>
      </w:r>
      <w:r w:rsidR="005575F1">
        <w:rPr>
          <w:rFonts w:asciiTheme="minorHAnsi" w:eastAsia="Times New Roman" w:hAnsiTheme="minorHAnsi" w:cs="Arial"/>
          <w:color w:val="000000" w:themeColor="text1"/>
          <w:lang w:eastAsia="en-AU"/>
        </w:rPr>
        <w:t xml:space="preserve"> </w:t>
      </w:r>
      <w:r w:rsidR="00FF5B5E">
        <w:rPr>
          <w:rFonts w:eastAsia="Times New Roman" w:cs="Arial"/>
          <w:szCs w:val="20"/>
          <w:lang w:eastAsia="en-AU"/>
        </w:rPr>
        <w:t xml:space="preserve">The </w:t>
      </w:r>
      <w:r w:rsidR="007937E5">
        <w:rPr>
          <w:rFonts w:eastAsia="Times New Roman" w:cs="Arial"/>
          <w:szCs w:val="20"/>
          <w:lang w:eastAsia="en-AU"/>
        </w:rPr>
        <w:t>Commonwealth Climate Disclosure</w:t>
      </w:r>
      <w:r w:rsidR="00FF5B5E">
        <w:rPr>
          <w:rFonts w:eastAsia="Times New Roman" w:cs="Arial"/>
          <w:szCs w:val="20"/>
          <w:lang w:eastAsia="en-AU"/>
        </w:rPr>
        <w:t xml:space="preserve"> </w:t>
      </w:r>
      <w:r w:rsidR="00D54563">
        <w:rPr>
          <w:rFonts w:eastAsia="Times New Roman" w:cs="Arial"/>
          <w:szCs w:val="20"/>
          <w:lang w:eastAsia="en-AU"/>
        </w:rPr>
        <w:t xml:space="preserve">Requirements </w:t>
      </w:r>
      <w:r w:rsidR="00442801">
        <w:rPr>
          <w:rFonts w:eastAsia="Times New Roman" w:cs="Arial"/>
          <w:szCs w:val="20"/>
          <w:lang w:eastAsia="en-AU"/>
        </w:rPr>
        <w:t>include:</w:t>
      </w:r>
      <w:r w:rsidRPr="004B744B">
        <w:rPr>
          <w:rFonts w:eastAsia="Times New Roman" w:cs="Arial"/>
          <w:szCs w:val="20"/>
          <w:lang w:eastAsia="en-AU"/>
        </w:rPr>
        <w:t xml:space="preserve"> </w:t>
      </w:r>
    </w:p>
    <w:p w14:paraId="25FFE878" w14:textId="0DDA0E0C" w:rsidR="005A2D33" w:rsidRPr="00EF6C27" w:rsidRDefault="004D70F9" w:rsidP="00FC3D62">
      <w:pPr>
        <w:pStyle w:val="Bodybullet1"/>
        <w:rPr>
          <w:rFonts w:ascii="Arial" w:hAnsi="Arial" w:cs="Arial"/>
          <w:lang w:eastAsia="en-AU"/>
        </w:rPr>
      </w:pPr>
      <w:r w:rsidRPr="00EF6C27">
        <w:rPr>
          <w:rFonts w:ascii="Arial" w:hAnsi="Arial" w:cs="Arial"/>
          <w:b/>
          <w:lang w:eastAsia="en-AU"/>
        </w:rPr>
        <w:t>Requirements</w:t>
      </w:r>
      <w:r w:rsidR="00E8148A">
        <w:rPr>
          <w:rFonts w:ascii="Arial" w:hAnsi="Arial" w:cs="Arial"/>
          <w:b/>
          <w:lang w:eastAsia="en-AU"/>
        </w:rPr>
        <w:t xml:space="preserve"> </w:t>
      </w:r>
      <w:r w:rsidR="00EF0295">
        <w:rPr>
          <w:rFonts w:ascii="Arial" w:hAnsi="Arial" w:cs="Arial"/>
          <w:b/>
          <w:lang w:eastAsia="en-AU"/>
        </w:rPr>
        <w:t xml:space="preserve">for </w:t>
      </w:r>
      <w:r w:rsidR="00F539EB">
        <w:rPr>
          <w:rFonts w:ascii="Arial" w:hAnsi="Arial" w:cs="Arial"/>
          <w:b/>
          <w:lang w:eastAsia="en-AU"/>
        </w:rPr>
        <w:t xml:space="preserve">Stream 2, </w:t>
      </w:r>
      <w:r w:rsidR="00C05BD2" w:rsidRPr="00EF6C27">
        <w:rPr>
          <w:rFonts w:ascii="Arial" w:hAnsi="Arial" w:cs="Arial"/>
          <w:b/>
          <w:lang w:eastAsia="en-AU"/>
        </w:rPr>
        <w:t xml:space="preserve">Tranche 1 and </w:t>
      </w:r>
      <w:r w:rsidR="00FB55C5" w:rsidRPr="00EF6C27">
        <w:rPr>
          <w:rFonts w:ascii="Arial" w:hAnsi="Arial" w:cs="Arial"/>
          <w:b/>
          <w:lang w:eastAsia="en-AU"/>
        </w:rPr>
        <w:t xml:space="preserve">Tranche </w:t>
      </w:r>
      <w:r w:rsidR="00C05BD2" w:rsidRPr="00EF6C27">
        <w:rPr>
          <w:rFonts w:ascii="Arial" w:hAnsi="Arial" w:cs="Arial"/>
          <w:b/>
          <w:lang w:eastAsia="en-AU"/>
        </w:rPr>
        <w:t>2 entities</w:t>
      </w:r>
      <w:r w:rsidRPr="00EF6C27">
        <w:rPr>
          <w:rFonts w:ascii="Arial" w:hAnsi="Arial" w:cs="Arial"/>
          <w:lang w:eastAsia="en-AU"/>
        </w:rPr>
        <w:t xml:space="preserve">. </w:t>
      </w:r>
      <w:r w:rsidR="00D705D9" w:rsidRPr="00EF6C27">
        <w:rPr>
          <w:rFonts w:ascii="Arial" w:hAnsi="Arial" w:cs="Arial"/>
          <w:lang w:eastAsia="en-AU"/>
        </w:rPr>
        <w:t xml:space="preserve">The </w:t>
      </w:r>
      <w:r w:rsidR="00890D88" w:rsidRPr="00EF6C27">
        <w:rPr>
          <w:rFonts w:ascii="Arial" w:hAnsi="Arial" w:cs="Arial"/>
          <w:lang w:eastAsia="en-AU"/>
        </w:rPr>
        <w:t>Year 1</w:t>
      </w:r>
      <w:r w:rsidRPr="00EF6C27">
        <w:rPr>
          <w:rFonts w:ascii="Arial" w:hAnsi="Arial" w:cs="Arial"/>
          <w:lang w:eastAsia="en-AU"/>
        </w:rPr>
        <w:t xml:space="preserve"> Requirements </w:t>
      </w:r>
      <w:r w:rsidR="00A4303A" w:rsidRPr="00EF6C27">
        <w:rPr>
          <w:rFonts w:ascii="Arial" w:hAnsi="Arial" w:cs="Arial"/>
          <w:lang w:eastAsia="en-AU"/>
        </w:rPr>
        <w:t>are set out in this document</w:t>
      </w:r>
      <w:r w:rsidR="00774B23">
        <w:rPr>
          <w:rFonts w:ascii="Arial" w:hAnsi="Arial" w:cs="Arial"/>
          <w:lang w:eastAsia="en-AU"/>
        </w:rPr>
        <w:t>. T</w:t>
      </w:r>
      <w:r w:rsidR="00970B61" w:rsidRPr="00EF6C27">
        <w:rPr>
          <w:rFonts w:ascii="Arial" w:hAnsi="Arial" w:cs="Arial"/>
          <w:lang w:eastAsia="en-AU"/>
        </w:rPr>
        <w:t>he</w:t>
      </w:r>
      <w:r w:rsidR="000B00A0" w:rsidRPr="00EF6C27">
        <w:rPr>
          <w:rFonts w:ascii="Arial" w:hAnsi="Arial" w:cs="Arial"/>
          <w:lang w:eastAsia="en-AU"/>
        </w:rPr>
        <w:t xml:space="preserve"> </w:t>
      </w:r>
      <w:r w:rsidRPr="00EF6C27">
        <w:rPr>
          <w:rFonts w:ascii="Arial" w:hAnsi="Arial" w:cs="Arial"/>
          <w:lang w:eastAsia="en-AU"/>
        </w:rPr>
        <w:t>Indicative Year 2 and Year 3 Requirements for subsequent reporting years</w:t>
      </w:r>
      <w:r w:rsidR="00CF347E">
        <w:rPr>
          <w:rFonts w:ascii="Arial" w:hAnsi="Arial" w:cs="Arial"/>
          <w:lang w:eastAsia="en-AU"/>
        </w:rPr>
        <w:t xml:space="preserve"> can be found on the </w:t>
      </w:r>
      <w:hyperlink r:id="rId30" w:history="1">
        <w:r w:rsidR="00CF347E" w:rsidRPr="001567FE">
          <w:rPr>
            <w:rStyle w:val="Hyperlink"/>
            <w:rFonts w:ascii="Arial" w:hAnsi="Arial" w:cs="Arial"/>
            <w:lang w:eastAsia="en-AU"/>
          </w:rPr>
          <w:t>Commonwealth Climate Disclosure Requirements</w:t>
        </w:r>
      </w:hyperlink>
      <w:r w:rsidR="00CF347E">
        <w:rPr>
          <w:rFonts w:ascii="Arial" w:hAnsi="Arial" w:cs="Arial"/>
          <w:lang w:eastAsia="en-AU"/>
        </w:rPr>
        <w:t xml:space="preserve"> webpage</w:t>
      </w:r>
      <w:r w:rsidR="008D06AD" w:rsidRPr="00EF6C27">
        <w:rPr>
          <w:rFonts w:ascii="Arial" w:hAnsi="Arial" w:cs="Arial"/>
          <w:lang w:eastAsia="en-AU"/>
        </w:rPr>
        <w:t>.</w:t>
      </w:r>
      <w:r w:rsidRPr="00EF6C27">
        <w:rPr>
          <w:rFonts w:ascii="Arial" w:hAnsi="Arial" w:cs="Arial"/>
          <w:lang w:eastAsia="en-AU"/>
        </w:rPr>
        <w:t xml:space="preserve">  </w:t>
      </w:r>
    </w:p>
    <w:p w14:paraId="4A1EDA09" w14:textId="0C82AF97" w:rsidR="009C5EE7" w:rsidRDefault="000A7DF2" w:rsidP="00A349C1">
      <w:pPr>
        <w:pStyle w:val="Bodybullet1"/>
      </w:pPr>
      <w:r w:rsidRPr="1DED4A55">
        <w:rPr>
          <w:rFonts w:ascii="Arial" w:hAnsi="Arial" w:cs="Arial"/>
          <w:b/>
          <w:bCs/>
          <w:lang w:eastAsia="en-AU"/>
        </w:rPr>
        <w:t>Simplified Requirements fo</w:t>
      </w:r>
      <w:r w:rsidR="00A349C1" w:rsidRPr="1DED4A55">
        <w:rPr>
          <w:rFonts w:ascii="Arial" w:hAnsi="Arial" w:cs="Arial"/>
          <w:b/>
          <w:bCs/>
          <w:lang w:eastAsia="en-AU"/>
        </w:rPr>
        <w:t xml:space="preserve">r </w:t>
      </w:r>
      <w:r w:rsidR="00FB55C5" w:rsidRPr="1DED4A55">
        <w:rPr>
          <w:rFonts w:ascii="Arial" w:hAnsi="Arial" w:cs="Arial"/>
          <w:b/>
          <w:bCs/>
          <w:lang w:eastAsia="en-AU"/>
        </w:rPr>
        <w:t>T</w:t>
      </w:r>
      <w:r w:rsidR="00334FBB" w:rsidRPr="1DED4A55">
        <w:rPr>
          <w:rFonts w:ascii="Arial" w:hAnsi="Arial" w:cs="Arial"/>
          <w:b/>
          <w:bCs/>
          <w:lang w:eastAsia="en-AU"/>
        </w:rPr>
        <w:t>ranche 3 entities</w:t>
      </w:r>
      <w:r w:rsidR="00580311" w:rsidRPr="1DED4A55">
        <w:rPr>
          <w:rFonts w:ascii="Arial" w:hAnsi="Arial" w:cs="Arial"/>
          <w:b/>
          <w:bCs/>
          <w:lang w:eastAsia="en-AU"/>
        </w:rPr>
        <w:t xml:space="preserve"> not subject to the carve-out</w:t>
      </w:r>
      <w:r w:rsidRPr="1DED4A55">
        <w:rPr>
          <w:rFonts w:ascii="Arial" w:hAnsi="Arial" w:cs="Arial"/>
          <w:lang w:eastAsia="en-AU"/>
        </w:rPr>
        <w:t>.</w:t>
      </w:r>
      <w:r w:rsidR="00D26101" w:rsidRPr="1DED4A55">
        <w:rPr>
          <w:rFonts w:ascii="Arial" w:hAnsi="Arial" w:cs="Arial"/>
          <w:lang w:eastAsia="en-AU"/>
        </w:rPr>
        <w:t xml:space="preserve"> </w:t>
      </w:r>
      <w:r w:rsidRPr="1DED4A55">
        <w:rPr>
          <w:rFonts w:ascii="Arial" w:hAnsi="Arial" w:cs="Arial"/>
          <w:lang w:eastAsia="en-AU"/>
        </w:rPr>
        <w:t>The Simplified Requirements are due to be released in Q3 2025.</w:t>
      </w:r>
    </w:p>
    <w:p w14:paraId="5335DF50" w14:textId="44A06F2F" w:rsidR="00525933" w:rsidRDefault="00536637" w:rsidP="00536637">
      <w:pPr>
        <w:rPr>
          <w:rFonts w:eastAsia="Times New Roman" w:cs="Arial"/>
          <w:szCs w:val="20"/>
          <w:lang w:eastAsia="en-AU"/>
        </w:rPr>
      </w:pPr>
      <w:r w:rsidRPr="00536637">
        <w:rPr>
          <w:rFonts w:eastAsia="Times New Roman" w:cs="Arial"/>
          <w:szCs w:val="20"/>
          <w:lang w:eastAsia="en-AU"/>
        </w:rPr>
        <w:t xml:space="preserve">Requirements for </w:t>
      </w:r>
      <w:r w:rsidR="00D506F8">
        <w:rPr>
          <w:rFonts w:eastAsia="Times New Roman" w:cs="Arial"/>
          <w:szCs w:val="20"/>
          <w:lang w:eastAsia="en-AU"/>
        </w:rPr>
        <w:t xml:space="preserve">Stream 2, </w:t>
      </w:r>
      <w:r w:rsidRPr="00536637">
        <w:rPr>
          <w:rFonts w:eastAsia="Times New Roman" w:cs="Arial"/>
          <w:szCs w:val="20"/>
          <w:lang w:eastAsia="en-AU"/>
        </w:rPr>
        <w:t>Tranche 1 and Tranche 2 entities (the Requirements), are based on</w:t>
      </w:r>
      <w:r w:rsidR="00E539DC">
        <w:rPr>
          <w:rFonts w:eastAsia="Times New Roman" w:cs="Arial"/>
          <w:szCs w:val="20"/>
          <w:lang w:eastAsia="en-AU"/>
        </w:rPr>
        <w:t xml:space="preserve"> AASB S2</w:t>
      </w:r>
      <w:r w:rsidR="00D506F8">
        <w:rPr>
          <w:rFonts w:eastAsia="Times New Roman" w:cs="Arial"/>
          <w:szCs w:val="20"/>
          <w:lang w:eastAsia="en-AU"/>
        </w:rPr>
        <w:t>,</w:t>
      </w:r>
      <w:r w:rsidRPr="00536637">
        <w:rPr>
          <w:rFonts w:eastAsia="Times New Roman" w:cs="Arial"/>
          <w:szCs w:val="20"/>
          <w:lang w:eastAsia="en-AU"/>
        </w:rPr>
        <w:t xml:space="preserve"> released in September 2024. Tailoring has been made to reflect</w:t>
      </w:r>
      <w:r w:rsidRPr="00536637">
        <w:rPr>
          <w:rFonts w:eastAsia="Times New Roman" w:cs="Arial"/>
          <w:lang w:eastAsia="en-AU"/>
        </w:rPr>
        <w:t xml:space="preserve"> Commonwealth </w:t>
      </w:r>
      <w:r w:rsidRPr="00536637">
        <w:rPr>
          <w:rFonts w:eastAsia="Times New Roman" w:cs="Arial"/>
          <w:szCs w:val="20"/>
          <w:lang w:eastAsia="en-AU"/>
        </w:rPr>
        <w:t>public sector considerations</w:t>
      </w:r>
      <w:r w:rsidR="00753B9A">
        <w:rPr>
          <w:rFonts w:eastAsia="Times New Roman" w:cs="Arial"/>
          <w:szCs w:val="20"/>
          <w:lang w:eastAsia="en-AU"/>
        </w:rPr>
        <w:t>,</w:t>
      </w:r>
      <w:r w:rsidRPr="00536637">
        <w:rPr>
          <w:rFonts w:eastAsia="Times New Roman" w:cs="Arial"/>
          <w:szCs w:val="20"/>
          <w:lang w:eastAsia="en-AU"/>
        </w:rPr>
        <w:t xml:space="preserve"> including certain legislative, regulatory and policy environment</w:t>
      </w:r>
      <w:r w:rsidR="00B76BE3">
        <w:rPr>
          <w:rFonts w:eastAsia="Times New Roman" w:cs="Arial"/>
          <w:szCs w:val="20"/>
          <w:lang w:eastAsia="en-AU"/>
        </w:rPr>
        <w:t>s</w:t>
      </w:r>
      <w:r w:rsidRPr="00536637">
        <w:rPr>
          <w:rFonts w:eastAsia="Times New Roman" w:cs="Arial"/>
          <w:szCs w:val="20"/>
          <w:lang w:eastAsia="en-AU"/>
        </w:rPr>
        <w:t xml:space="preserve"> that Commonwealth entities and Commonwealth companies may be subject to, for example, the </w:t>
      </w:r>
      <w:hyperlink r:id="rId31" w:history="1">
        <w:r w:rsidRPr="00536637">
          <w:rPr>
            <w:rFonts w:asciiTheme="minorHAnsi" w:eastAsia="Times New Roman" w:hAnsiTheme="minorHAnsi" w:cs="Arial"/>
            <w:color w:val="0563C1" w:themeColor="hyperlink"/>
            <w:szCs w:val="20"/>
            <w:u w:val="single"/>
            <w:lang w:eastAsia="en-AU"/>
          </w:rPr>
          <w:t>Net Zero in Government Operations Strategy</w:t>
        </w:r>
      </w:hyperlink>
      <w:r w:rsidRPr="00536637">
        <w:rPr>
          <w:rFonts w:eastAsia="Times New Roman" w:cs="Arial"/>
          <w:szCs w:val="20"/>
          <w:lang w:eastAsia="en-AU"/>
        </w:rPr>
        <w:t xml:space="preserve">. </w:t>
      </w:r>
    </w:p>
    <w:p w14:paraId="463DA3C6" w14:textId="3FE51A7C" w:rsidR="00536637" w:rsidRPr="00536637" w:rsidRDefault="00536637" w:rsidP="00536637">
      <w:pPr>
        <w:rPr>
          <w:rFonts w:eastAsia="Times New Roman" w:cs="Arial"/>
          <w:szCs w:val="20"/>
          <w:lang w:eastAsia="en-AU"/>
        </w:rPr>
      </w:pPr>
      <w:r w:rsidRPr="00536637">
        <w:rPr>
          <w:rFonts w:eastAsia="Times New Roman" w:cs="Arial"/>
          <w:szCs w:val="20"/>
          <w:lang w:eastAsia="en-AU"/>
        </w:rPr>
        <w:t>The Requirements are limited to climate-related information and do not extend to broader sustainability-related information.</w:t>
      </w:r>
    </w:p>
    <w:p w14:paraId="0EC5FB5A" w14:textId="1729C187" w:rsidR="00536637" w:rsidRPr="00536637" w:rsidRDefault="00536637" w:rsidP="00536637">
      <w:pPr>
        <w:rPr>
          <w:rFonts w:eastAsia="Times New Roman" w:cs="Arial"/>
          <w:lang w:eastAsia="en-AU"/>
        </w:rPr>
      </w:pPr>
      <w:r w:rsidRPr="00536637">
        <w:rPr>
          <w:rFonts w:eastAsia="Times New Roman" w:cs="Arial"/>
          <w:lang w:eastAsia="en-AU"/>
        </w:rPr>
        <w:t xml:space="preserve">The Requirements will evolve over time to align with domestic and international policy and regulatory developments, including developments in the </w:t>
      </w:r>
      <w:hyperlink r:id="rId32" w:history="1">
        <w:r w:rsidR="0031707D" w:rsidRPr="005670D6">
          <w:rPr>
            <w:rStyle w:val="Hyperlink"/>
            <w:rFonts w:ascii="Arial" w:eastAsia="Times New Roman" w:hAnsi="Arial" w:cs="Arial"/>
            <w:lang w:eastAsia="en-AU"/>
          </w:rPr>
          <w:t>Australian</w:t>
        </w:r>
        <w:r w:rsidR="0067058C" w:rsidRPr="005670D6">
          <w:rPr>
            <w:rStyle w:val="Hyperlink"/>
            <w:rFonts w:ascii="Arial" w:eastAsia="Times New Roman" w:hAnsi="Arial" w:cs="Arial"/>
            <w:lang w:eastAsia="en-AU"/>
          </w:rPr>
          <w:t xml:space="preserve"> Accounting Standard</w:t>
        </w:r>
        <w:r w:rsidR="0095769B" w:rsidRPr="005670D6">
          <w:rPr>
            <w:rStyle w:val="Hyperlink"/>
            <w:rFonts w:ascii="Arial" w:eastAsia="Times New Roman" w:hAnsi="Arial" w:cs="Arial"/>
            <w:lang w:eastAsia="en-AU"/>
          </w:rPr>
          <w:t xml:space="preserve">s Board </w:t>
        </w:r>
        <w:r w:rsidRPr="005670D6">
          <w:rPr>
            <w:rStyle w:val="Hyperlink"/>
            <w:rFonts w:ascii="Arial" w:hAnsi="Arial"/>
            <w:lang w:eastAsia="en-AU"/>
          </w:rPr>
          <w:t>Australian Sustainability Reporting Standards</w:t>
        </w:r>
      </w:hyperlink>
      <w:r w:rsidRPr="00536637">
        <w:rPr>
          <w:lang w:eastAsia="en-AU"/>
        </w:rPr>
        <w:t xml:space="preserve"> </w:t>
      </w:r>
      <w:r w:rsidRPr="00536637">
        <w:rPr>
          <w:rFonts w:eastAsia="Times New Roman" w:cs="Arial"/>
          <w:lang w:eastAsia="en-AU"/>
        </w:rPr>
        <w:t xml:space="preserve">and the </w:t>
      </w:r>
      <w:hyperlink r:id="rId33" w:history="1">
        <w:r w:rsidR="00DC02E0" w:rsidRPr="008F11F2">
          <w:rPr>
            <w:rStyle w:val="Hyperlink"/>
            <w:rFonts w:ascii="Arial" w:eastAsia="Times New Roman" w:hAnsi="Arial" w:cs="Segoe UI"/>
            <w:lang w:eastAsia="en-AU"/>
          </w:rPr>
          <w:t>International Public Sector Accounting Standards Board</w:t>
        </w:r>
        <w:r w:rsidR="00F03D38" w:rsidRPr="008F11F2">
          <w:rPr>
            <w:rStyle w:val="Hyperlink"/>
            <w:rFonts w:ascii="Arial" w:eastAsia="Times New Roman" w:hAnsi="Arial" w:cs="Segoe UI"/>
            <w:lang w:eastAsia="en-AU"/>
          </w:rPr>
          <w:t xml:space="preserve"> </w:t>
        </w:r>
        <w:r w:rsidR="00DC02E0" w:rsidRPr="008F11F2">
          <w:rPr>
            <w:rStyle w:val="Hyperlink"/>
            <w:rFonts w:ascii="Arial" w:eastAsia="Times New Roman" w:hAnsi="Arial" w:cs="Segoe UI"/>
            <w:lang w:eastAsia="en-AU"/>
          </w:rPr>
          <w:t>Sustainability Reporting Standards</w:t>
        </w:r>
      </w:hyperlink>
      <w:r w:rsidRPr="008F11F2">
        <w:rPr>
          <w:rFonts w:eastAsia="Times New Roman" w:cs="Arial"/>
          <w:lang w:eastAsia="en-AU"/>
        </w:rPr>
        <w:t>.</w:t>
      </w:r>
      <w:r w:rsidRPr="00536637">
        <w:rPr>
          <w:rFonts w:eastAsia="Times New Roman" w:cs="Arial"/>
          <w:lang w:eastAsia="en-AU"/>
        </w:rPr>
        <w:t xml:space="preserve"> The Requirements may </w:t>
      </w:r>
      <w:r w:rsidR="00E539DC">
        <w:rPr>
          <w:rFonts w:eastAsia="Times New Roman" w:cs="Arial"/>
          <w:lang w:eastAsia="en-AU"/>
        </w:rPr>
        <w:t xml:space="preserve">also </w:t>
      </w:r>
      <w:r w:rsidRPr="00536637">
        <w:rPr>
          <w:rFonts w:eastAsia="Times New Roman" w:cs="Arial"/>
          <w:lang w:eastAsia="en-AU"/>
        </w:rPr>
        <w:t xml:space="preserve">be updated periodically to account for changes in climate risk management practices as climate risk maturity evolves. </w:t>
      </w:r>
    </w:p>
    <w:p w14:paraId="67A91691" w14:textId="7EE01A95" w:rsidR="0085351E" w:rsidRPr="00801B5F" w:rsidRDefault="00D035C6" w:rsidP="00E92700">
      <w:pPr>
        <w:pStyle w:val="Heading3"/>
      </w:pPr>
      <w:r>
        <w:t>Guide to</w:t>
      </w:r>
      <w:r w:rsidR="00605851">
        <w:t xml:space="preserve"> </w:t>
      </w:r>
      <w:r>
        <w:t>navigating</w:t>
      </w:r>
      <w:r w:rsidR="001660FF">
        <w:t xml:space="preserve"> this document</w:t>
      </w:r>
    </w:p>
    <w:p w14:paraId="384B696F" w14:textId="7A34193C" w:rsidR="009B7C16" w:rsidRDefault="0085351E" w:rsidP="0085351E">
      <w:pPr>
        <w:keepNext/>
        <w:rPr>
          <w:rFonts w:cs="Arial"/>
          <w:szCs w:val="20"/>
        </w:rPr>
      </w:pPr>
      <w:r>
        <w:rPr>
          <w:rFonts w:cs="Arial"/>
          <w:szCs w:val="20"/>
        </w:rPr>
        <w:t xml:space="preserve">This document </w:t>
      </w:r>
      <w:r w:rsidR="005F5FBB">
        <w:rPr>
          <w:rFonts w:cs="Arial"/>
          <w:szCs w:val="20"/>
        </w:rPr>
        <w:t xml:space="preserve">has been designed to </w:t>
      </w:r>
      <w:r w:rsidR="00487D06">
        <w:rPr>
          <w:rFonts w:cs="Arial"/>
          <w:szCs w:val="20"/>
        </w:rPr>
        <w:t xml:space="preserve">assist entities </w:t>
      </w:r>
      <w:r w:rsidR="000E0D79">
        <w:rPr>
          <w:rFonts w:cs="Arial"/>
          <w:szCs w:val="20"/>
        </w:rPr>
        <w:t xml:space="preserve">in preparing their </w:t>
      </w:r>
      <w:r w:rsidR="00293AA6">
        <w:rPr>
          <w:rFonts w:cs="Arial"/>
          <w:szCs w:val="20"/>
        </w:rPr>
        <w:t xml:space="preserve">climate </w:t>
      </w:r>
      <w:r w:rsidR="000E0D79">
        <w:rPr>
          <w:rFonts w:cs="Arial"/>
          <w:szCs w:val="20"/>
        </w:rPr>
        <w:t>disclosures</w:t>
      </w:r>
      <w:r w:rsidR="00823374">
        <w:rPr>
          <w:rFonts w:cs="Arial"/>
          <w:szCs w:val="20"/>
        </w:rPr>
        <w:t xml:space="preserve"> by </w:t>
      </w:r>
      <w:r w:rsidR="00001DF3">
        <w:rPr>
          <w:rFonts w:cs="Arial"/>
          <w:szCs w:val="20"/>
        </w:rPr>
        <w:t xml:space="preserve">articulating </w:t>
      </w:r>
      <w:r w:rsidR="00E706B7">
        <w:rPr>
          <w:rFonts w:cs="Arial"/>
          <w:szCs w:val="20"/>
        </w:rPr>
        <w:t xml:space="preserve">what, </w:t>
      </w:r>
      <w:r w:rsidR="00E4513D">
        <w:rPr>
          <w:rFonts w:cs="Arial"/>
          <w:szCs w:val="20"/>
        </w:rPr>
        <w:t xml:space="preserve">when and </w:t>
      </w:r>
      <w:r w:rsidR="00E706B7">
        <w:rPr>
          <w:rFonts w:cs="Arial"/>
          <w:szCs w:val="20"/>
        </w:rPr>
        <w:t xml:space="preserve">how </w:t>
      </w:r>
      <w:r w:rsidR="00E4513D">
        <w:rPr>
          <w:rFonts w:cs="Arial"/>
          <w:szCs w:val="20"/>
        </w:rPr>
        <w:t xml:space="preserve">entities are to </w:t>
      </w:r>
      <w:r w:rsidR="00D503BA">
        <w:rPr>
          <w:rFonts w:cs="Arial"/>
          <w:szCs w:val="20"/>
        </w:rPr>
        <w:t>report</w:t>
      </w:r>
      <w:r w:rsidR="00A17242">
        <w:rPr>
          <w:rFonts w:cs="Arial"/>
          <w:szCs w:val="20"/>
        </w:rPr>
        <w:t>.</w:t>
      </w:r>
      <w:r w:rsidR="007303C7">
        <w:rPr>
          <w:rFonts w:cs="Arial"/>
          <w:szCs w:val="20"/>
        </w:rPr>
        <w:t xml:space="preserve"> It consists of</w:t>
      </w:r>
      <w:r w:rsidR="00D95519">
        <w:rPr>
          <w:rFonts w:cs="Arial"/>
          <w:szCs w:val="20"/>
        </w:rPr>
        <w:t>:</w:t>
      </w:r>
    </w:p>
    <w:p w14:paraId="7C7D004C" w14:textId="2E90565A" w:rsidR="00DF4B5D" w:rsidRPr="006F7EA7" w:rsidRDefault="0085351E" w:rsidP="00B854F4">
      <w:pPr>
        <w:pStyle w:val="Bodybullet1"/>
      </w:pPr>
      <w:r w:rsidRPr="006F7EA7">
        <w:rPr>
          <w:b/>
        </w:rPr>
        <w:t>General Requirements:</w:t>
      </w:r>
      <w:r w:rsidRPr="006F7EA7">
        <w:t xml:space="preserve"> The General Requirements provide direction on how </w:t>
      </w:r>
      <w:r w:rsidR="0069550C" w:rsidRPr="006F7EA7">
        <w:t>entities</w:t>
      </w:r>
      <w:r w:rsidRPr="006F7EA7">
        <w:t xml:space="preserve"> are to give practical effect to the Core Requirements. </w:t>
      </w:r>
      <w:r w:rsidR="005469F2" w:rsidRPr="006F7EA7">
        <w:t xml:space="preserve">Entities are encouraged to </w:t>
      </w:r>
      <w:r w:rsidR="008B7233" w:rsidRPr="006F7EA7">
        <w:t>familiarise themselves with the</w:t>
      </w:r>
      <w:r w:rsidR="005469F2" w:rsidRPr="006F7EA7">
        <w:t xml:space="preserve"> General Requirements</w:t>
      </w:r>
      <w:r w:rsidR="00282F94" w:rsidRPr="006F7EA7">
        <w:t xml:space="preserve"> first,</w:t>
      </w:r>
      <w:r w:rsidR="008B7233" w:rsidRPr="006F7EA7">
        <w:t xml:space="preserve"> </w:t>
      </w:r>
      <w:r w:rsidR="00E2726E" w:rsidRPr="006F7EA7">
        <w:t xml:space="preserve">before </w:t>
      </w:r>
      <w:r w:rsidR="00D95519" w:rsidRPr="006F7EA7">
        <w:t>seeking</w:t>
      </w:r>
      <w:r w:rsidR="00E2726E" w:rsidRPr="006F7EA7">
        <w:t xml:space="preserve"> to </w:t>
      </w:r>
      <w:r w:rsidR="00D95519" w:rsidRPr="006F7EA7">
        <w:t>give</w:t>
      </w:r>
      <w:r w:rsidR="00E2726E" w:rsidRPr="006F7EA7">
        <w:t xml:space="preserve"> effect to the</w:t>
      </w:r>
      <w:r w:rsidR="00925FFF" w:rsidRPr="006F7EA7">
        <w:t xml:space="preserve"> Core Requirements. </w:t>
      </w:r>
      <w:r w:rsidR="005469F2" w:rsidRPr="006F7EA7">
        <w:t xml:space="preserve">  </w:t>
      </w:r>
    </w:p>
    <w:p w14:paraId="27EC22A7" w14:textId="611CA822" w:rsidR="00E32688" w:rsidRPr="00B854F4" w:rsidRDefault="0085351E" w:rsidP="00B854F4">
      <w:pPr>
        <w:pStyle w:val="Bodybullet1"/>
        <w:rPr>
          <w:rFonts w:cs="Arial"/>
          <w:szCs w:val="20"/>
        </w:rPr>
      </w:pPr>
      <w:r w:rsidRPr="00DF4B5D">
        <w:rPr>
          <w:b/>
        </w:rPr>
        <w:lastRenderedPageBreak/>
        <w:t>Core Requirements:</w:t>
      </w:r>
      <w:r w:rsidRPr="00DF4B5D">
        <w:t xml:space="preserve"> The Core Requirements set out the climate-related reporting provisions for </w:t>
      </w:r>
      <w:r w:rsidR="0069550C" w:rsidRPr="00DF4B5D">
        <w:t>entities</w:t>
      </w:r>
      <w:r w:rsidRPr="00DF4B5D">
        <w:t xml:space="preserve"> and focus on 4 key </w:t>
      </w:r>
      <w:r w:rsidR="00520D00" w:rsidRPr="00DF4B5D">
        <w:t>categories</w:t>
      </w:r>
      <w:r w:rsidRPr="00DF4B5D">
        <w:t>:</w:t>
      </w:r>
    </w:p>
    <w:p w14:paraId="164B5B0A" w14:textId="67AAEE19" w:rsidR="0085351E" w:rsidRPr="00F96C63" w:rsidRDefault="0085351E" w:rsidP="00B854F4">
      <w:pPr>
        <w:pStyle w:val="Bullet2ndlevel"/>
      </w:pPr>
      <w:r w:rsidRPr="00F96C63">
        <w:rPr>
          <w:b/>
          <w:bCs/>
        </w:rPr>
        <w:t>Governance:</w:t>
      </w:r>
      <w:r w:rsidRPr="00F96C63">
        <w:t xml:space="preserve"> This includes governance processes, controls and procedures in place to support climate risk management within an entity</w:t>
      </w:r>
    </w:p>
    <w:p w14:paraId="63F045C7" w14:textId="2F17E074" w:rsidR="0085351E" w:rsidRPr="00F96C63" w:rsidRDefault="0085351E" w:rsidP="00B854F4">
      <w:pPr>
        <w:pStyle w:val="Bullet2ndlevel"/>
      </w:pPr>
      <w:r w:rsidRPr="00F96C63">
        <w:rPr>
          <w:b/>
          <w:bCs/>
        </w:rPr>
        <w:t>Strategy:</w:t>
      </w:r>
      <w:r w:rsidRPr="00F96C63">
        <w:t xml:space="preserve"> This includes strategic approaches an entity uses to manage climate-related risks and opportunities and reduce its emissions over time </w:t>
      </w:r>
    </w:p>
    <w:p w14:paraId="13B1D783" w14:textId="5631920F" w:rsidR="0085351E" w:rsidRPr="00F96C63" w:rsidRDefault="0085351E" w:rsidP="00B854F4">
      <w:pPr>
        <w:pStyle w:val="Bullet2ndlevel"/>
      </w:pPr>
      <w:r w:rsidRPr="00F96C63">
        <w:rPr>
          <w:b/>
          <w:bCs/>
        </w:rPr>
        <w:t>Risk management:</w:t>
      </w:r>
      <w:r w:rsidRPr="00F96C63">
        <w:t xml:space="preserve"> This includes the methods an entity uses to embed climate risk management practices across its organisation</w:t>
      </w:r>
    </w:p>
    <w:p w14:paraId="28A56581" w14:textId="5FE02C7C" w:rsidR="0085351E" w:rsidRPr="00F96C63" w:rsidRDefault="0085351E" w:rsidP="00B854F4">
      <w:pPr>
        <w:pStyle w:val="Bullet2ndlevel"/>
      </w:pPr>
      <w:r w:rsidRPr="00F96C63">
        <w:rPr>
          <w:b/>
          <w:bCs/>
        </w:rPr>
        <w:t>Metrics and targets:</w:t>
      </w:r>
      <w:r w:rsidRPr="00F96C63">
        <w:t xml:space="preserve"> This includes processes and methodologies an entity uses to track its performance and meet its climate-related targets.</w:t>
      </w:r>
    </w:p>
    <w:p w14:paraId="2C107E0C" w14:textId="5A1E69D5" w:rsidR="00212F18" w:rsidRPr="00E32688" w:rsidRDefault="00212F18" w:rsidP="00E32688">
      <w:pPr>
        <w:pStyle w:val="ListParagraph"/>
        <w:numPr>
          <w:ilvl w:val="1"/>
          <w:numId w:val="87"/>
        </w:numPr>
        <w:spacing w:line="259" w:lineRule="auto"/>
        <w:rPr>
          <w:highlight w:val="yellow"/>
        </w:rPr>
      </w:pPr>
      <w:r w:rsidRPr="00E32688">
        <w:rPr>
          <w:highlight w:val="yellow"/>
        </w:rPr>
        <w:br w:type="page"/>
      </w:r>
    </w:p>
    <w:p w14:paraId="5BCEFE39" w14:textId="77777777" w:rsidR="00212F18" w:rsidRDefault="00212F18" w:rsidP="006B2C5A">
      <w:pPr>
        <w:rPr>
          <w:rFonts w:cs="Arial"/>
          <w:szCs w:val="20"/>
        </w:rPr>
      </w:pPr>
    </w:p>
    <w:p w14:paraId="00E204A2" w14:textId="6281EBAE" w:rsidR="000E35BD" w:rsidRPr="002D21A0" w:rsidRDefault="00906A8A" w:rsidP="0084560F">
      <w:pPr>
        <w:pStyle w:val="Heading1"/>
      </w:pPr>
      <w:bookmarkStart w:id="3" w:name="_Toc163726875"/>
      <w:bookmarkStart w:id="4" w:name="_Toc182917601"/>
      <w:bookmarkStart w:id="5" w:name="_Hlk138238974"/>
      <w:r>
        <w:t xml:space="preserve">2. </w:t>
      </w:r>
      <w:r w:rsidR="00E509C4" w:rsidRPr="002D21A0">
        <w:t xml:space="preserve">General </w:t>
      </w:r>
      <w:bookmarkEnd w:id="3"/>
      <w:r w:rsidR="00864CCF">
        <w:t>Requirements</w:t>
      </w:r>
      <w:bookmarkEnd w:id="4"/>
    </w:p>
    <w:p w14:paraId="306A7EBC" w14:textId="472792EE" w:rsidR="00F44B9E" w:rsidRPr="004356BD" w:rsidRDefault="000132ED" w:rsidP="002877BA">
      <w:r w:rsidRPr="004356BD">
        <w:t>Commonwealth entities</w:t>
      </w:r>
      <w:r w:rsidR="00E1515E">
        <w:t xml:space="preserve"> and Commonwealth </w:t>
      </w:r>
      <w:r w:rsidR="009C4FC9">
        <w:t>c</w:t>
      </w:r>
      <w:r w:rsidR="00E1515E">
        <w:t xml:space="preserve">ompanies </w:t>
      </w:r>
      <w:r w:rsidR="00B83357" w:rsidRPr="004356BD">
        <w:t>in</w:t>
      </w:r>
      <w:r w:rsidR="000E23C2">
        <w:t xml:space="preserve"> </w:t>
      </w:r>
      <w:r w:rsidR="005970F9">
        <w:t xml:space="preserve">Stream 2, </w:t>
      </w:r>
      <w:r w:rsidR="007252A1">
        <w:t>T</w:t>
      </w:r>
      <w:r w:rsidR="000E23C2" w:rsidRPr="004328FD">
        <w:t xml:space="preserve">ranche 1 and </w:t>
      </w:r>
      <w:r w:rsidR="007252A1">
        <w:t>T</w:t>
      </w:r>
      <w:r w:rsidR="004328FD">
        <w:t xml:space="preserve">ranche </w:t>
      </w:r>
      <w:r w:rsidR="000E23C2" w:rsidRPr="004328FD">
        <w:t>2</w:t>
      </w:r>
      <w:r w:rsidR="002A235D" w:rsidRPr="004328FD">
        <w:t xml:space="preserve"> </w:t>
      </w:r>
      <w:r w:rsidR="00230134">
        <w:t>(entities)</w:t>
      </w:r>
      <w:r w:rsidR="0071651D" w:rsidRPr="004356BD">
        <w:t xml:space="preserve"> </w:t>
      </w:r>
      <w:r w:rsidR="00B83357" w:rsidRPr="004356BD">
        <w:t xml:space="preserve">are to have regard to the following </w:t>
      </w:r>
      <w:r w:rsidR="00B065C3">
        <w:t>G</w:t>
      </w:r>
      <w:r w:rsidR="000A591F" w:rsidRPr="004356BD">
        <w:t xml:space="preserve">eneral </w:t>
      </w:r>
      <w:r w:rsidR="003B4EC8">
        <w:t>Requirements</w:t>
      </w:r>
      <w:r w:rsidR="003B4EC8" w:rsidRPr="004356BD">
        <w:t xml:space="preserve"> </w:t>
      </w:r>
      <w:r w:rsidRPr="004356BD">
        <w:t xml:space="preserve">when preparing their </w:t>
      </w:r>
      <w:r w:rsidR="002A68E2" w:rsidRPr="004356BD">
        <w:t xml:space="preserve">climate </w:t>
      </w:r>
      <w:r w:rsidRPr="004356BD">
        <w:t xml:space="preserve">disclosures. </w:t>
      </w:r>
      <w:r w:rsidR="00F82DB6">
        <w:t xml:space="preserve">The General </w:t>
      </w:r>
      <w:r w:rsidR="003B4EC8">
        <w:t xml:space="preserve">Requirements </w:t>
      </w:r>
      <w:r w:rsidR="00AE6D15">
        <w:t>provide high-level direction on when and how entities are t</w:t>
      </w:r>
      <w:r w:rsidR="000154E0">
        <w:t>o commence their disclosures,</w:t>
      </w:r>
      <w:r w:rsidR="007F568C">
        <w:t xml:space="preserve"> and </w:t>
      </w:r>
      <w:bookmarkStart w:id="6" w:name="_Hlk166504329"/>
      <w:r w:rsidR="00CB38FC" w:rsidRPr="004356BD">
        <w:t xml:space="preserve">how </w:t>
      </w:r>
      <w:r w:rsidR="006D3750" w:rsidRPr="004356BD">
        <w:t>entities</w:t>
      </w:r>
      <w:r w:rsidR="00CB38FC" w:rsidRPr="004356BD">
        <w:t xml:space="preserve"> </w:t>
      </w:r>
      <w:r w:rsidR="006B5644" w:rsidRPr="004356BD">
        <w:t xml:space="preserve">are to </w:t>
      </w:r>
      <w:r w:rsidR="002D4A7B" w:rsidRPr="004356BD">
        <w:t xml:space="preserve">give practical effect to the </w:t>
      </w:r>
      <w:r w:rsidR="00B60D09">
        <w:t xml:space="preserve">Core </w:t>
      </w:r>
      <w:r w:rsidR="006D5EFE" w:rsidRPr="004356BD">
        <w:t>R</w:t>
      </w:r>
      <w:r w:rsidR="00CB38FC" w:rsidRPr="004356BD">
        <w:t>equirements</w:t>
      </w:r>
      <w:r w:rsidR="00E07EDB" w:rsidRPr="004356BD">
        <w:t>.</w:t>
      </w:r>
      <w:bookmarkEnd w:id="6"/>
      <w:r w:rsidR="00F44B9E" w:rsidRPr="004356BD">
        <w:t xml:space="preserve"> </w:t>
      </w:r>
      <w:r w:rsidR="00D510D6">
        <w:t>T</w:t>
      </w:r>
      <w:r w:rsidR="00F44B9E" w:rsidRPr="004356BD">
        <w:t xml:space="preserve">he </w:t>
      </w:r>
      <w:r w:rsidR="00B065C3">
        <w:t>G</w:t>
      </w:r>
      <w:r w:rsidR="00F44B9E" w:rsidRPr="004356BD">
        <w:t xml:space="preserve">eneral </w:t>
      </w:r>
      <w:r w:rsidR="00B60D09">
        <w:t>Requirements</w:t>
      </w:r>
      <w:r w:rsidR="00B60D09" w:rsidRPr="004356BD">
        <w:t xml:space="preserve"> </w:t>
      </w:r>
      <w:r w:rsidR="008E54D7">
        <w:t>ha</w:t>
      </w:r>
      <w:r w:rsidR="006C1CF6">
        <w:t>ve</w:t>
      </w:r>
      <w:r w:rsidR="00F44B9E" w:rsidRPr="004356BD">
        <w:t xml:space="preserve"> the same authority as the </w:t>
      </w:r>
      <w:r w:rsidR="005634E6">
        <w:t xml:space="preserve">Core </w:t>
      </w:r>
      <w:r w:rsidR="006D5EFE" w:rsidRPr="004356BD">
        <w:t>R</w:t>
      </w:r>
      <w:r w:rsidR="00F44B9E" w:rsidRPr="004356BD">
        <w:t xml:space="preserve">equirements.  </w:t>
      </w:r>
    </w:p>
    <w:p w14:paraId="08C5F4E3" w14:textId="6063C29F" w:rsidR="0066714D" w:rsidRPr="00F96C63" w:rsidRDefault="00620F8E" w:rsidP="009B2250">
      <w:pPr>
        <w:pStyle w:val="Bodybullet1"/>
        <w:numPr>
          <w:ilvl w:val="0"/>
          <w:numId w:val="0"/>
        </w:numPr>
        <w:rPr>
          <w:rFonts w:ascii="Arial" w:hAnsi="Arial" w:cs="Arial"/>
        </w:rPr>
      </w:pPr>
      <w:r>
        <w:rPr>
          <w:rFonts w:ascii="Arial" w:hAnsi="Arial" w:cs="Arial"/>
        </w:rPr>
        <w:t xml:space="preserve">A suite of </w:t>
      </w:r>
      <w:hyperlink r:id="rId34" w:history="1">
        <w:r w:rsidR="0051385A" w:rsidRPr="00BC3C7B">
          <w:rPr>
            <w:rStyle w:val="Hyperlink"/>
            <w:rFonts w:ascii="Arial" w:hAnsi="Arial" w:cs="Arial"/>
          </w:rPr>
          <w:t>A</w:t>
        </w:r>
        <w:r w:rsidR="00223B8D" w:rsidRPr="00BC3C7B">
          <w:rPr>
            <w:rStyle w:val="Hyperlink"/>
            <w:rFonts w:ascii="Arial" w:hAnsi="Arial" w:cs="Arial"/>
          </w:rPr>
          <w:t xml:space="preserve">pplication </w:t>
        </w:r>
        <w:r w:rsidR="000E592A" w:rsidRPr="00BC3C7B">
          <w:rPr>
            <w:rStyle w:val="Hyperlink"/>
            <w:rFonts w:ascii="Arial" w:hAnsi="Arial" w:cs="Arial"/>
          </w:rPr>
          <w:t>G</w:t>
        </w:r>
        <w:r w:rsidR="00223B8D" w:rsidRPr="00BC3C7B">
          <w:rPr>
            <w:rStyle w:val="Hyperlink"/>
            <w:rFonts w:ascii="Arial" w:hAnsi="Arial" w:cs="Arial"/>
          </w:rPr>
          <w:t>uidance</w:t>
        </w:r>
      </w:hyperlink>
      <w:r w:rsidR="00223B8D" w:rsidRPr="00F96C63">
        <w:rPr>
          <w:rFonts w:ascii="Arial" w:hAnsi="Arial" w:cs="Arial"/>
        </w:rPr>
        <w:t xml:space="preserve"> </w:t>
      </w:r>
      <w:r w:rsidR="00A90E51">
        <w:rPr>
          <w:rFonts w:ascii="Arial" w:hAnsi="Arial" w:cs="Arial"/>
        </w:rPr>
        <w:t xml:space="preserve">documents </w:t>
      </w:r>
      <w:r w:rsidR="00F015E4">
        <w:rPr>
          <w:rFonts w:ascii="Arial" w:hAnsi="Arial" w:cs="Arial"/>
        </w:rPr>
        <w:t>is being</w:t>
      </w:r>
      <w:r w:rsidR="00687EF9" w:rsidRPr="00F96C63">
        <w:rPr>
          <w:rFonts w:ascii="Arial" w:hAnsi="Arial" w:cs="Arial"/>
        </w:rPr>
        <w:t xml:space="preserve"> develop</w:t>
      </w:r>
      <w:r w:rsidR="00360BAB" w:rsidRPr="00F96C63">
        <w:rPr>
          <w:rFonts w:ascii="Arial" w:hAnsi="Arial" w:cs="Arial"/>
        </w:rPr>
        <w:t xml:space="preserve">ed to </w:t>
      </w:r>
      <w:r w:rsidR="003F7D6C" w:rsidRPr="00F96C63">
        <w:rPr>
          <w:rFonts w:ascii="Arial" w:hAnsi="Arial" w:cs="Arial"/>
        </w:rPr>
        <w:t xml:space="preserve">complement </w:t>
      </w:r>
      <w:r w:rsidR="00763117" w:rsidRPr="00F96C63">
        <w:rPr>
          <w:rFonts w:ascii="Arial" w:hAnsi="Arial" w:cs="Arial"/>
        </w:rPr>
        <w:t>the</w:t>
      </w:r>
      <w:r w:rsidR="00C12DFB" w:rsidRPr="00F96C63">
        <w:rPr>
          <w:rFonts w:ascii="Arial" w:hAnsi="Arial" w:cs="Arial"/>
        </w:rPr>
        <w:t xml:space="preserve"> </w:t>
      </w:r>
      <w:r w:rsidR="00B065C3" w:rsidRPr="00F96C63">
        <w:rPr>
          <w:rFonts w:ascii="Arial" w:hAnsi="Arial" w:cs="Arial"/>
        </w:rPr>
        <w:t>G</w:t>
      </w:r>
      <w:r w:rsidR="00A605E3" w:rsidRPr="00F96C63">
        <w:rPr>
          <w:rFonts w:ascii="Arial" w:hAnsi="Arial" w:cs="Arial"/>
        </w:rPr>
        <w:t xml:space="preserve">eneral </w:t>
      </w:r>
      <w:r w:rsidR="005634E6" w:rsidRPr="00F96C63">
        <w:rPr>
          <w:rFonts w:ascii="Arial" w:hAnsi="Arial" w:cs="Arial"/>
        </w:rPr>
        <w:t xml:space="preserve">Requirements </w:t>
      </w:r>
      <w:r w:rsidR="00763117" w:rsidRPr="00F96C63">
        <w:rPr>
          <w:rFonts w:ascii="Arial" w:hAnsi="Arial" w:cs="Arial"/>
        </w:rPr>
        <w:t>and the</w:t>
      </w:r>
      <w:r w:rsidR="005634E6" w:rsidRPr="00F96C63">
        <w:rPr>
          <w:rFonts w:ascii="Arial" w:hAnsi="Arial" w:cs="Arial"/>
        </w:rPr>
        <w:t xml:space="preserve"> Core</w:t>
      </w:r>
      <w:r w:rsidR="00763117" w:rsidRPr="00F96C63">
        <w:rPr>
          <w:rFonts w:ascii="Arial" w:hAnsi="Arial" w:cs="Arial"/>
        </w:rPr>
        <w:t xml:space="preserve"> Requirements</w:t>
      </w:r>
      <w:r w:rsidR="00D706CA" w:rsidRPr="00F96C63">
        <w:rPr>
          <w:rFonts w:ascii="Arial" w:hAnsi="Arial" w:cs="Arial"/>
        </w:rPr>
        <w:t xml:space="preserve">. </w:t>
      </w:r>
      <w:r w:rsidR="00A90E51">
        <w:rPr>
          <w:rFonts w:ascii="Arial" w:hAnsi="Arial" w:cs="Arial"/>
        </w:rPr>
        <w:t>These documents</w:t>
      </w:r>
      <w:r w:rsidR="00DC3922" w:rsidRPr="00F96C63">
        <w:rPr>
          <w:rFonts w:ascii="Arial" w:hAnsi="Arial" w:cs="Arial"/>
        </w:rPr>
        <w:t xml:space="preserve"> will </w:t>
      </w:r>
      <w:r w:rsidR="00A440FC" w:rsidRPr="00F96C63">
        <w:rPr>
          <w:rFonts w:ascii="Arial" w:hAnsi="Arial" w:cs="Arial"/>
        </w:rPr>
        <w:t xml:space="preserve">provide step-by-step </w:t>
      </w:r>
      <w:r w:rsidR="007A37D3" w:rsidRPr="00F96C63">
        <w:rPr>
          <w:rFonts w:ascii="Arial" w:hAnsi="Arial" w:cs="Arial"/>
        </w:rPr>
        <w:t xml:space="preserve">guidance and </w:t>
      </w:r>
      <w:r w:rsidR="00BA04BD" w:rsidRPr="00F96C63">
        <w:rPr>
          <w:rFonts w:ascii="Arial" w:hAnsi="Arial" w:cs="Arial"/>
        </w:rPr>
        <w:t xml:space="preserve">illustrative examples for entities to </w:t>
      </w:r>
      <w:r w:rsidR="001F374C" w:rsidRPr="00F96C63">
        <w:rPr>
          <w:rFonts w:ascii="Arial" w:hAnsi="Arial" w:cs="Arial"/>
        </w:rPr>
        <w:t xml:space="preserve">consider </w:t>
      </w:r>
      <w:r w:rsidR="006539E9" w:rsidRPr="00F96C63">
        <w:rPr>
          <w:rFonts w:ascii="Arial" w:hAnsi="Arial" w:cs="Arial"/>
        </w:rPr>
        <w:t xml:space="preserve">in making their disclosures. </w:t>
      </w:r>
      <w:r w:rsidR="00565060" w:rsidRPr="00F96C63">
        <w:rPr>
          <w:rFonts w:ascii="Arial" w:hAnsi="Arial" w:cs="Arial"/>
        </w:rPr>
        <w:t>The</w:t>
      </w:r>
      <w:r w:rsidR="009D0A20" w:rsidRPr="00F96C63">
        <w:rPr>
          <w:rFonts w:ascii="Arial" w:hAnsi="Arial" w:cs="Arial"/>
        </w:rPr>
        <w:t xml:space="preserve"> </w:t>
      </w:r>
      <w:r w:rsidR="00795E0E" w:rsidRPr="00F96C63">
        <w:rPr>
          <w:rFonts w:ascii="Arial" w:hAnsi="Arial" w:cs="Arial"/>
        </w:rPr>
        <w:t>Application Guidance</w:t>
      </w:r>
      <w:r w:rsidR="009D0A20" w:rsidRPr="00F96C63">
        <w:rPr>
          <w:rFonts w:ascii="Arial" w:hAnsi="Arial" w:cs="Arial"/>
        </w:rPr>
        <w:t xml:space="preserve"> </w:t>
      </w:r>
      <w:r w:rsidR="00A54B8E" w:rsidRPr="00F96C63">
        <w:rPr>
          <w:rFonts w:ascii="Arial" w:hAnsi="Arial" w:cs="Arial"/>
        </w:rPr>
        <w:t>will</w:t>
      </w:r>
      <w:r w:rsidR="00E77324">
        <w:rPr>
          <w:rFonts w:ascii="Arial" w:hAnsi="Arial" w:cs="Arial"/>
        </w:rPr>
        <w:t xml:space="preserve"> be </w:t>
      </w:r>
      <w:r w:rsidR="009D0A20" w:rsidRPr="00F96C63">
        <w:rPr>
          <w:rFonts w:ascii="Arial" w:hAnsi="Arial" w:cs="Arial"/>
        </w:rPr>
        <w:t>tailored for different entity types</w:t>
      </w:r>
      <w:r w:rsidR="00CB1D6B" w:rsidRPr="00F96C63">
        <w:rPr>
          <w:rFonts w:ascii="Arial" w:hAnsi="Arial" w:cs="Arial"/>
        </w:rPr>
        <w:t xml:space="preserve"> and sizes</w:t>
      </w:r>
      <w:r w:rsidR="009D0A20" w:rsidRPr="00F96C63">
        <w:rPr>
          <w:rFonts w:ascii="Arial" w:hAnsi="Arial" w:cs="Arial"/>
        </w:rPr>
        <w:t xml:space="preserve"> </w:t>
      </w:r>
      <w:r w:rsidR="00B51F00" w:rsidRPr="00F96C63">
        <w:rPr>
          <w:rFonts w:ascii="Arial" w:hAnsi="Arial" w:cs="Arial"/>
        </w:rPr>
        <w:t xml:space="preserve">to allow </w:t>
      </w:r>
      <w:r w:rsidR="00951E61" w:rsidRPr="00F96C63">
        <w:rPr>
          <w:rFonts w:ascii="Arial" w:hAnsi="Arial" w:cs="Arial"/>
        </w:rPr>
        <w:t>the preparation of</w:t>
      </w:r>
      <w:r w:rsidR="0063327F" w:rsidRPr="00F96C63">
        <w:rPr>
          <w:rFonts w:ascii="Arial" w:hAnsi="Arial" w:cs="Arial"/>
        </w:rPr>
        <w:t xml:space="preserve"> </w:t>
      </w:r>
      <w:r w:rsidR="00743D81" w:rsidRPr="00F96C63">
        <w:rPr>
          <w:rFonts w:ascii="Arial" w:hAnsi="Arial" w:cs="Arial"/>
        </w:rPr>
        <w:t>propor</w:t>
      </w:r>
      <w:r w:rsidR="00533F0D" w:rsidRPr="00F96C63">
        <w:rPr>
          <w:rFonts w:ascii="Arial" w:hAnsi="Arial" w:cs="Arial"/>
        </w:rPr>
        <w:t>tiona</w:t>
      </w:r>
      <w:r w:rsidR="00D7351D" w:rsidRPr="00F96C63">
        <w:rPr>
          <w:rFonts w:ascii="Arial" w:hAnsi="Arial" w:cs="Arial"/>
        </w:rPr>
        <w:t>te</w:t>
      </w:r>
      <w:r w:rsidR="00533F0D" w:rsidRPr="00F96C63">
        <w:rPr>
          <w:rFonts w:ascii="Arial" w:hAnsi="Arial" w:cs="Arial"/>
        </w:rPr>
        <w:t xml:space="preserve"> </w:t>
      </w:r>
      <w:r w:rsidR="005C3F70" w:rsidRPr="00F96C63">
        <w:rPr>
          <w:rFonts w:ascii="Arial" w:hAnsi="Arial" w:cs="Arial"/>
        </w:rPr>
        <w:t>disclosures</w:t>
      </w:r>
      <w:r w:rsidR="00743D81" w:rsidRPr="00F96C63">
        <w:rPr>
          <w:rFonts w:ascii="Arial" w:hAnsi="Arial" w:cs="Arial"/>
        </w:rPr>
        <w:t>.</w:t>
      </w:r>
      <w:r w:rsidR="005C3F70" w:rsidRPr="00F96C63">
        <w:rPr>
          <w:rFonts w:ascii="Arial" w:hAnsi="Arial" w:cs="Arial"/>
        </w:rPr>
        <w:t xml:space="preserve"> </w:t>
      </w:r>
    </w:p>
    <w:p w14:paraId="6651B975" w14:textId="3B69F04B" w:rsidR="003D4001" w:rsidRDefault="003D4001" w:rsidP="0015006D">
      <w:pPr>
        <w:pStyle w:val="Heading2"/>
      </w:pPr>
      <w:bookmarkStart w:id="7" w:name="_Scope"/>
      <w:bookmarkStart w:id="8" w:name="_Toc163726876"/>
      <w:bookmarkStart w:id="9" w:name="_Toc182917602"/>
      <w:bookmarkEnd w:id="7"/>
      <w:r>
        <w:t>Scope</w:t>
      </w:r>
      <w:bookmarkEnd w:id="8"/>
      <w:bookmarkEnd w:id="9"/>
      <w:r>
        <w:t xml:space="preserve"> </w:t>
      </w:r>
    </w:p>
    <w:p w14:paraId="4EB27037" w14:textId="1B29B034" w:rsidR="00D4043F" w:rsidRPr="004C6DBF" w:rsidRDefault="0071651D" w:rsidP="00C81615">
      <w:pPr>
        <w:rPr>
          <w:sz w:val="20"/>
        </w:rPr>
      </w:pPr>
      <w:r>
        <w:t xml:space="preserve">All </w:t>
      </w:r>
      <w:r w:rsidR="0065179D">
        <w:t xml:space="preserve">entities in </w:t>
      </w:r>
      <w:r w:rsidR="00506032">
        <w:t xml:space="preserve">Stream </w:t>
      </w:r>
      <w:r w:rsidR="003143A3">
        <w:t>2</w:t>
      </w:r>
      <w:r w:rsidR="00506032">
        <w:t xml:space="preserve">, </w:t>
      </w:r>
      <w:r w:rsidR="00724E55">
        <w:t>T</w:t>
      </w:r>
      <w:r w:rsidR="00386BE5">
        <w:t xml:space="preserve">ranche 1 and </w:t>
      </w:r>
      <w:r w:rsidR="00724E55">
        <w:t>T</w:t>
      </w:r>
      <w:r w:rsidR="00386BE5">
        <w:t>ranche 2</w:t>
      </w:r>
      <w:r w:rsidR="00F55CB1">
        <w:t xml:space="preserve"> </w:t>
      </w:r>
      <w:r w:rsidR="00DF3379">
        <w:t xml:space="preserve">of the Commonwealth Climate Disclosure policy architecture </w:t>
      </w:r>
      <w:r w:rsidR="007261BE">
        <w:t xml:space="preserve">are </w:t>
      </w:r>
      <w:r w:rsidR="00860F61">
        <w:t>e</w:t>
      </w:r>
      <w:r w:rsidR="00765979">
        <w:t xml:space="preserve">xpected </w:t>
      </w:r>
      <w:r w:rsidR="009D2E20">
        <w:t xml:space="preserve">to follow the </w:t>
      </w:r>
      <w:r w:rsidR="00A80901">
        <w:t>R</w:t>
      </w:r>
      <w:r w:rsidR="009D2E20">
        <w:t xml:space="preserve">equirements </w:t>
      </w:r>
      <w:r w:rsidR="000D6FC1">
        <w:t>set out in this document</w:t>
      </w:r>
      <w:r w:rsidR="009D2E20">
        <w:t xml:space="preserve"> </w:t>
      </w:r>
      <w:r w:rsidR="003526F1">
        <w:t>when preparing</w:t>
      </w:r>
      <w:r w:rsidR="009D2E20">
        <w:t xml:space="preserve"> climate disclosures in their annual reports</w:t>
      </w:r>
      <w:r w:rsidR="00F477BC">
        <w:t xml:space="preserve"> in their Year 1 climate disclosure</w:t>
      </w:r>
      <w:r w:rsidR="00FF3E64">
        <w:t xml:space="preserve">. </w:t>
      </w:r>
    </w:p>
    <w:p w14:paraId="7C96C60D" w14:textId="609A71DD" w:rsidR="00B86A59" w:rsidRPr="00C94F87" w:rsidRDefault="00B86A59" w:rsidP="00B86A59">
      <w:pPr>
        <w:pStyle w:val="Bodybullet1"/>
        <w:numPr>
          <w:ilvl w:val="0"/>
          <w:numId w:val="0"/>
        </w:numPr>
        <w:rPr>
          <w:rFonts w:ascii="Arial" w:hAnsi="Arial" w:cs="Arial"/>
        </w:rPr>
      </w:pPr>
      <w:bookmarkStart w:id="10" w:name="_Not_in_scope"/>
      <w:bookmarkEnd w:id="10"/>
      <w:r w:rsidRPr="00C94F87">
        <w:rPr>
          <w:rFonts w:ascii="Arial" w:hAnsi="Arial" w:cs="Arial"/>
        </w:rPr>
        <w:t xml:space="preserve">Please refer to </w:t>
      </w:r>
      <w:r>
        <w:rPr>
          <w:rFonts w:ascii="Arial" w:hAnsi="Arial" w:cs="Arial"/>
        </w:rPr>
        <w:t xml:space="preserve">the </w:t>
      </w:r>
      <w:hyperlink r:id="rId35" w:history="1">
        <w:r w:rsidRPr="003D2D29">
          <w:rPr>
            <w:rStyle w:val="Hyperlink"/>
            <w:rFonts w:ascii="Arial" w:hAnsi="Arial" w:cs="Arial"/>
          </w:rPr>
          <w:t>Commonwealth Climate Disclosure Policy</w:t>
        </w:r>
      </w:hyperlink>
      <w:r>
        <w:rPr>
          <w:rFonts w:ascii="Arial" w:hAnsi="Arial" w:cs="Arial"/>
        </w:rPr>
        <w:t xml:space="preserve"> webpage</w:t>
      </w:r>
      <w:r w:rsidRPr="00C94F87">
        <w:rPr>
          <w:rFonts w:ascii="Arial" w:hAnsi="Arial" w:cs="Arial"/>
        </w:rPr>
        <w:t xml:space="preserve"> for further information.</w:t>
      </w:r>
    </w:p>
    <w:p w14:paraId="3E01FD2C" w14:textId="065D4123" w:rsidR="00720312" w:rsidRPr="00720312" w:rsidRDefault="00051227" w:rsidP="00720312">
      <w:pPr>
        <w:pStyle w:val="Heading3"/>
        <w:rPr>
          <w:sz w:val="20"/>
        </w:rPr>
      </w:pPr>
      <w:r>
        <w:t>N</w:t>
      </w:r>
      <w:r w:rsidR="0098620B">
        <w:t>ot in scope</w:t>
      </w:r>
    </w:p>
    <w:p w14:paraId="0F1E9382" w14:textId="31FA1095" w:rsidR="008920AB" w:rsidRDefault="008920AB" w:rsidP="002877BA">
      <w:r>
        <w:t xml:space="preserve">The following </w:t>
      </w:r>
      <w:r w:rsidR="00125E85">
        <w:t xml:space="preserve">Commonwealth </w:t>
      </w:r>
      <w:r>
        <w:t>entities</w:t>
      </w:r>
      <w:r w:rsidR="00125E85">
        <w:t xml:space="preserve"> and Commonwealth companies</w:t>
      </w:r>
      <w:r>
        <w:t xml:space="preserve"> </w:t>
      </w:r>
      <w:r w:rsidRPr="008920AB">
        <w:t>are not subject to the Requirements set out in this document</w:t>
      </w:r>
      <w:r>
        <w:t>:</w:t>
      </w:r>
    </w:p>
    <w:p w14:paraId="5B7DA165" w14:textId="63348FCB" w:rsidR="008747D6" w:rsidRPr="00C94F87" w:rsidRDefault="00E46E9D" w:rsidP="00C94F87">
      <w:pPr>
        <w:pStyle w:val="Bodybullet1"/>
        <w:rPr>
          <w:rFonts w:ascii="Arial" w:hAnsi="Arial" w:cs="Arial"/>
        </w:rPr>
      </w:pPr>
      <w:r>
        <w:rPr>
          <w:rFonts w:ascii="Arial" w:hAnsi="Arial" w:cs="Arial"/>
        </w:rPr>
        <w:t xml:space="preserve">Commonwealth </w:t>
      </w:r>
      <w:r w:rsidR="0072668C">
        <w:rPr>
          <w:rFonts w:ascii="Arial" w:hAnsi="Arial" w:cs="Arial"/>
        </w:rPr>
        <w:t>e</w:t>
      </w:r>
      <w:r w:rsidR="00336F96" w:rsidRPr="00C94F87">
        <w:rPr>
          <w:rFonts w:ascii="Arial" w:hAnsi="Arial" w:cs="Arial"/>
        </w:rPr>
        <w:t>ntities that are not subject to</w:t>
      </w:r>
      <w:r w:rsidR="00AF0FFF" w:rsidRPr="00C94F87">
        <w:rPr>
          <w:rFonts w:ascii="Arial" w:hAnsi="Arial" w:cs="Arial"/>
        </w:rPr>
        <w:t xml:space="preserve"> </w:t>
      </w:r>
      <w:r w:rsidR="007424DF" w:rsidRPr="00C94F87">
        <w:rPr>
          <w:rFonts w:ascii="Arial" w:hAnsi="Arial" w:cs="Arial"/>
        </w:rPr>
        <w:t xml:space="preserve">annual </w:t>
      </w:r>
      <w:r w:rsidR="00971E19" w:rsidRPr="00C94F87">
        <w:rPr>
          <w:rFonts w:ascii="Arial" w:hAnsi="Arial" w:cs="Arial"/>
        </w:rPr>
        <w:t>reporting provision</w:t>
      </w:r>
      <w:r w:rsidR="00887C36" w:rsidRPr="00C94F87">
        <w:rPr>
          <w:rFonts w:ascii="Arial" w:hAnsi="Arial" w:cs="Arial"/>
        </w:rPr>
        <w:t>s</w:t>
      </w:r>
      <w:r w:rsidR="00971E19" w:rsidRPr="00C94F87">
        <w:rPr>
          <w:rFonts w:ascii="Arial" w:hAnsi="Arial" w:cs="Arial"/>
        </w:rPr>
        <w:t xml:space="preserve"> under</w:t>
      </w:r>
      <w:r w:rsidR="00336F96" w:rsidRPr="00C94F87">
        <w:rPr>
          <w:rFonts w:ascii="Arial" w:hAnsi="Arial" w:cs="Arial"/>
        </w:rPr>
        <w:t xml:space="preserve"> the </w:t>
      </w:r>
      <w:hyperlink r:id="rId36" w:history="1">
        <w:r w:rsidR="00606215" w:rsidRPr="007C0632">
          <w:rPr>
            <w:rStyle w:val="Hyperlink"/>
            <w:rFonts w:ascii="Arial" w:hAnsi="Arial" w:cs="Arial"/>
            <w:i/>
            <w:iCs/>
          </w:rPr>
          <w:t>Public Governance</w:t>
        </w:r>
        <w:r w:rsidR="0026779E" w:rsidRPr="007C0632">
          <w:rPr>
            <w:rStyle w:val="Hyperlink"/>
            <w:rFonts w:ascii="Arial" w:hAnsi="Arial" w:cs="Arial"/>
            <w:i/>
            <w:iCs/>
          </w:rPr>
          <w:t>, Performance and Accountability</w:t>
        </w:r>
        <w:r w:rsidR="00336F96" w:rsidRPr="007C0632">
          <w:rPr>
            <w:rStyle w:val="Hyperlink"/>
            <w:rFonts w:ascii="Arial" w:hAnsi="Arial" w:cs="Arial"/>
            <w:i/>
            <w:iCs/>
          </w:rPr>
          <w:t xml:space="preserve"> Act</w:t>
        </w:r>
        <w:r w:rsidR="00FA3BB4" w:rsidRPr="007C0632">
          <w:rPr>
            <w:rStyle w:val="Hyperlink"/>
            <w:rFonts w:ascii="Arial" w:hAnsi="Arial" w:cs="Arial"/>
            <w:i/>
            <w:iCs/>
          </w:rPr>
          <w:t xml:space="preserve"> 2013</w:t>
        </w:r>
      </w:hyperlink>
      <w:r w:rsidR="00FA3BB4">
        <w:rPr>
          <w:rFonts w:ascii="Arial" w:hAnsi="Arial" w:cs="Arial"/>
        </w:rPr>
        <w:t xml:space="preserve"> (PGPA Act)</w:t>
      </w:r>
      <w:r w:rsidR="00225C3D" w:rsidRPr="00C94F87">
        <w:rPr>
          <w:rFonts w:ascii="Arial" w:hAnsi="Arial" w:cs="Arial"/>
        </w:rPr>
        <w:t>.</w:t>
      </w:r>
      <w:r w:rsidR="00DB647B" w:rsidRPr="00C94F87">
        <w:rPr>
          <w:rFonts w:ascii="Arial" w:hAnsi="Arial" w:cs="Arial"/>
        </w:rPr>
        <w:t xml:space="preserve"> </w:t>
      </w:r>
      <w:r w:rsidR="00360BC8" w:rsidRPr="00C94F87">
        <w:rPr>
          <w:rFonts w:ascii="Arial" w:hAnsi="Arial" w:cs="Arial"/>
        </w:rPr>
        <w:t xml:space="preserve">However, these entities may be </w:t>
      </w:r>
      <w:r w:rsidR="00DD0997" w:rsidRPr="00C94F87">
        <w:rPr>
          <w:rFonts w:ascii="Arial" w:hAnsi="Arial" w:cs="Arial"/>
        </w:rPr>
        <w:t>required</w:t>
      </w:r>
      <w:r w:rsidR="00360BC8" w:rsidRPr="00C94F87">
        <w:rPr>
          <w:rFonts w:ascii="Arial" w:hAnsi="Arial" w:cs="Arial"/>
        </w:rPr>
        <w:t xml:space="preserve"> to provide </w:t>
      </w:r>
      <w:r w:rsidR="00BE1192" w:rsidRPr="00C94F87">
        <w:rPr>
          <w:rFonts w:ascii="Arial" w:hAnsi="Arial" w:cs="Arial"/>
        </w:rPr>
        <w:t>material</w:t>
      </w:r>
      <w:r w:rsidR="00524728" w:rsidRPr="00C94F87">
        <w:rPr>
          <w:rFonts w:ascii="Arial" w:hAnsi="Arial" w:cs="Arial"/>
        </w:rPr>
        <w:t xml:space="preserve"> </w:t>
      </w:r>
      <w:r w:rsidR="00DD0997" w:rsidRPr="00C94F87">
        <w:rPr>
          <w:rFonts w:ascii="Arial" w:hAnsi="Arial" w:cs="Arial"/>
        </w:rPr>
        <w:t xml:space="preserve">climate-related </w:t>
      </w:r>
      <w:r w:rsidR="00360BC8" w:rsidRPr="00C94F87">
        <w:rPr>
          <w:rFonts w:ascii="Arial" w:hAnsi="Arial" w:cs="Arial"/>
        </w:rPr>
        <w:t xml:space="preserve">information </w:t>
      </w:r>
      <w:r w:rsidR="00B50021" w:rsidRPr="00C94F87">
        <w:rPr>
          <w:rFonts w:ascii="Arial" w:hAnsi="Arial" w:cs="Arial"/>
        </w:rPr>
        <w:t xml:space="preserve">to their </w:t>
      </w:r>
      <w:r w:rsidR="00C01D49" w:rsidRPr="00C94F87">
        <w:rPr>
          <w:rFonts w:ascii="Arial" w:hAnsi="Arial" w:cs="Arial"/>
        </w:rPr>
        <w:t>parent</w:t>
      </w:r>
      <w:r w:rsidR="00B42EBA" w:rsidRPr="00C94F87">
        <w:rPr>
          <w:rFonts w:ascii="Arial" w:hAnsi="Arial" w:cs="Arial"/>
        </w:rPr>
        <w:t xml:space="preserve"> </w:t>
      </w:r>
      <w:r w:rsidR="00B50021" w:rsidRPr="00C94F87">
        <w:rPr>
          <w:rFonts w:ascii="Arial" w:hAnsi="Arial" w:cs="Arial"/>
        </w:rPr>
        <w:t>entity</w:t>
      </w:r>
      <w:r w:rsidR="00BA296E" w:rsidRPr="00C94F87">
        <w:rPr>
          <w:rFonts w:ascii="Arial" w:hAnsi="Arial" w:cs="Arial"/>
        </w:rPr>
        <w:t xml:space="preserve"> </w:t>
      </w:r>
      <w:r w:rsidR="00091404" w:rsidRPr="00C94F87">
        <w:rPr>
          <w:rFonts w:ascii="Arial" w:hAnsi="Arial" w:cs="Arial"/>
        </w:rPr>
        <w:t xml:space="preserve">to </w:t>
      </w:r>
      <w:r w:rsidR="006A354F" w:rsidRPr="00C94F87">
        <w:rPr>
          <w:rFonts w:ascii="Arial" w:hAnsi="Arial" w:cs="Arial"/>
        </w:rPr>
        <w:t>enable</w:t>
      </w:r>
      <w:r w:rsidR="00BA296E" w:rsidRPr="00C94F87">
        <w:rPr>
          <w:rFonts w:ascii="Arial" w:hAnsi="Arial" w:cs="Arial"/>
        </w:rPr>
        <w:t xml:space="preserve"> the</w:t>
      </w:r>
      <w:r w:rsidR="0080264A" w:rsidRPr="00C94F87">
        <w:rPr>
          <w:rFonts w:ascii="Arial" w:hAnsi="Arial" w:cs="Arial"/>
        </w:rPr>
        <w:t>ir</w:t>
      </w:r>
      <w:r w:rsidR="00860295" w:rsidRPr="00C94F87">
        <w:rPr>
          <w:rFonts w:ascii="Arial" w:hAnsi="Arial" w:cs="Arial"/>
        </w:rPr>
        <w:t xml:space="preserve"> parent entity</w:t>
      </w:r>
      <w:r w:rsidR="00855E70" w:rsidRPr="00C94F87">
        <w:rPr>
          <w:rFonts w:ascii="Arial" w:hAnsi="Arial" w:cs="Arial"/>
        </w:rPr>
        <w:t xml:space="preserve"> to </w:t>
      </w:r>
      <w:r w:rsidR="00655179" w:rsidRPr="00C94F87">
        <w:rPr>
          <w:rFonts w:ascii="Arial" w:hAnsi="Arial" w:cs="Arial"/>
        </w:rPr>
        <w:t>fulfill</w:t>
      </w:r>
      <w:r w:rsidR="00EB0AA8" w:rsidRPr="00C94F87">
        <w:rPr>
          <w:rFonts w:ascii="Arial" w:hAnsi="Arial" w:cs="Arial"/>
        </w:rPr>
        <w:t xml:space="preserve"> </w:t>
      </w:r>
      <w:r w:rsidR="008B5603" w:rsidRPr="00C94F87">
        <w:rPr>
          <w:rFonts w:ascii="Arial" w:hAnsi="Arial" w:cs="Arial"/>
        </w:rPr>
        <w:t xml:space="preserve">its </w:t>
      </w:r>
      <w:r w:rsidR="00860295" w:rsidRPr="00C94F87">
        <w:rPr>
          <w:rFonts w:ascii="Arial" w:hAnsi="Arial" w:cs="Arial"/>
        </w:rPr>
        <w:t xml:space="preserve">consolidated reporting </w:t>
      </w:r>
      <w:r w:rsidR="0097260D" w:rsidRPr="00C94F87">
        <w:rPr>
          <w:rFonts w:ascii="Arial" w:hAnsi="Arial" w:cs="Arial"/>
        </w:rPr>
        <w:t>requirements</w:t>
      </w:r>
      <w:r w:rsidR="00860295" w:rsidRPr="00C94F87">
        <w:rPr>
          <w:rFonts w:ascii="Arial" w:hAnsi="Arial" w:cs="Arial"/>
        </w:rPr>
        <w:t xml:space="preserve"> </w:t>
      </w:r>
      <w:r w:rsidR="00003612" w:rsidRPr="00C94F87">
        <w:rPr>
          <w:rFonts w:ascii="Arial" w:hAnsi="Arial" w:cs="Arial"/>
        </w:rPr>
        <w:t xml:space="preserve">under the </w:t>
      </w:r>
      <w:r w:rsidR="00E16948" w:rsidRPr="00C94F87">
        <w:rPr>
          <w:rFonts w:ascii="Arial" w:hAnsi="Arial" w:cs="Arial"/>
        </w:rPr>
        <w:t xml:space="preserve">Initiative </w:t>
      </w:r>
      <w:r w:rsidR="00860295" w:rsidRPr="00C94F87">
        <w:rPr>
          <w:rFonts w:ascii="Arial" w:hAnsi="Arial" w:cs="Arial"/>
        </w:rPr>
        <w:t xml:space="preserve">(see </w:t>
      </w:r>
      <w:hyperlink w:anchor="_Consolidated_reporting" w:history="1">
        <w:r w:rsidR="0080145E" w:rsidRPr="00C94F87">
          <w:rPr>
            <w:rStyle w:val="Hyperlink"/>
            <w:rFonts w:ascii="Arial" w:hAnsi="Arial"/>
          </w:rPr>
          <w:t>C</w:t>
        </w:r>
        <w:r w:rsidR="00BB1B78" w:rsidRPr="00C94F87">
          <w:rPr>
            <w:rStyle w:val="Hyperlink"/>
            <w:rFonts w:ascii="Arial" w:hAnsi="Arial"/>
          </w:rPr>
          <w:t>onsolidated reporting</w:t>
        </w:r>
      </w:hyperlink>
      <w:r w:rsidR="00860295" w:rsidRPr="00C94F87">
        <w:rPr>
          <w:rFonts w:ascii="Arial" w:hAnsi="Arial" w:cs="Arial"/>
        </w:rPr>
        <w:t>).</w:t>
      </w:r>
    </w:p>
    <w:p w14:paraId="412F0E9F" w14:textId="1837D023" w:rsidR="008747D6" w:rsidRPr="009034D5" w:rsidRDefault="00CE0E4A" w:rsidP="00C94F87">
      <w:pPr>
        <w:pStyle w:val="Bodybullet1"/>
        <w:rPr>
          <w:rFonts w:ascii="Arial" w:hAnsi="Arial" w:cs="Arial"/>
        </w:rPr>
      </w:pPr>
      <w:r>
        <w:rPr>
          <w:rFonts w:ascii="Arial" w:hAnsi="Arial" w:cs="Arial"/>
        </w:rPr>
        <w:t>Commonwealth c</w:t>
      </w:r>
      <w:r w:rsidR="006C2DB9" w:rsidRPr="009034D5">
        <w:rPr>
          <w:rFonts w:ascii="Arial" w:hAnsi="Arial" w:cs="Arial"/>
        </w:rPr>
        <w:t>ompanies that are required to prepare a sustainability report under section 292A of the Corporations Act</w:t>
      </w:r>
      <w:r w:rsidR="004C05F0" w:rsidRPr="009034D5">
        <w:rPr>
          <w:rFonts w:ascii="Arial" w:hAnsi="Arial" w:cs="Arial"/>
        </w:rPr>
        <w:t xml:space="preserve">. </w:t>
      </w:r>
      <w:r w:rsidR="00F30B5B" w:rsidRPr="009034D5">
        <w:rPr>
          <w:rFonts w:ascii="Arial" w:hAnsi="Arial" w:cs="Arial"/>
        </w:rPr>
        <w:t>This includes</w:t>
      </w:r>
      <w:r w:rsidR="004C05F0" w:rsidRPr="009034D5">
        <w:rPr>
          <w:rFonts w:ascii="Arial" w:hAnsi="Arial" w:cs="Arial"/>
        </w:rPr>
        <w:t xml:space="preserve"> entities categorised as Stream 1 in the Commonwealth Climate Disclosure</w:t>
      </w:r>
      <w:r w:rsidR="005D3A37" w:rsidRPr="009034D5">
        <w:rPr>
          <w:rFonts w:ascii="Arial" w:hAnsi="Arial" w:cs="Arial"/>
        </w:rPr>
        <w:t xml:space="preserve"> policy architecture</w:t>
      </w:r>
      <w:r w:rsidR="00A66C88" w:rsidRPr="009034D5">
        <w:rPr>
          <w:rFonts w:ascii="Arial" w:hAnsi="Arial" w:cs="Arial"/>
        </w:rPr>
        <w:t>, and</w:t>
      </w:r>
      <w:r w:rsidR="004C05F0" w:rsidRPr="009034D5">
        <w:rPr>
          <w:rFonts w:ascii="Arial" w:hAnsi="Arial" w:cs="Arial"/>
        </w:rPr>
        <w:t xml:space="preserve"> </w:t>
      </w:r>
      <w:r w:rsidR="00C247D0" w:rsidRPr="009034D5">
        <w:rPr>
          <w:rFonts w:ascii="Arial" w:hAnsi="Arial" w:cs="Arial"/>
        </w:rPr>
        <w:t xml:space="preserve">certain </w:t>
      </w:r>
      <w:r w:rsidR="00F30B5B" w:rsidRPr="009034D5">
        <w:rPr>
          <w:rFonts w:ascii="Arial" w:hAnsi="Arial" w:cs="Arial"/>
        </w:rPr>
        <w:t>Tranche 3 Commonwealth companies that face, or that are likely to face, material climate-related financial risks and opportunities</w:t>
      </w:r>
      <w:r w:rsidR="009034D5">
        <w:rPr>
          <w:rFonts w:ascii="Arial" w:hAnsi="Arial" w:cs="Arial"/>
        </w:rPr>
        <w:t xml:space="preserve">. </w:t>
      </w:r>
      <w:r w:rsidR="001264DF">
        <w:rPr>
          <w:rFonts w:ascii="Arial" w:hAnsi="Arial" w:cs="Arial"/>
        </w:rPr>
        <w:t>Please r</w:t>
      </w:r>
      <w:r w:rsidR="00E32688" w:rsidRPr="009034D5">
        <w:rPr>
          <w:rFonts w:ascii="Arial" w:hAnsi="Arial" w:cs="Arial"/>
        </w:rPr>
        <w:t xml:space="preserve">efer to </w:t>
      </w:r>
      <w:r w:rsidR="00852F42">
        <w:rPr>
          <w:rFonts w:ascii="Arial" w:hAnsi="Arial" w:cs="Arial"/>
        </w:rPr>
        <w:t xml:space="preserve">the Australian Securities and Investments </w:t>
      </w:r>
      <w:r w:rsidR="00B63814">
        <w:rPr>
          <w:rFonts w:ascii="Arial" w:hAnsi="Arial" w:cs="Arial"/>
        </w:rPr>
        <w:t>Commission’s</w:t>
      </w:r>
      <w:r w:rsidR="00FB2AF6">
        <w:rPr>
          <w:rFonts w:ascii="Arial" w:hAnsi="Arial" w:cs="Arial"/>
        </w:rPr>
        <w:t xml:space="preserve"> </w:t>
      </w:r>
      <w:hyperlink r:id="rId37" w:history="1">
        <w:r w:rsidR="00DD7065" w:rsidRPr="00DD7065">
          <w:rPr>
            <w:rStyle w:val="Hyperlink"/>
            <w:rFonts w:ascii="Arial" w:hAnsi="Arial" w:cs="Arial"/>
          </w:rPr>
          <w:t>Sustainability Reporting</w:t>
        </w:r>
      </w:hyperlink>
      <w:r w:rsidR="00FB2AF6">
        <w:rPr>
          <w:rFonts w:ascii="Arial" w:hAnsi="Arial" w:cs="Arial"/>
        </w:rPr>
        <w:t xml:space="preserve"> webpage</w:t>
      </w:r>
      <w:r w:rsidR="00370A4F" w:rsidRPr="009034D5">
        <w:rPr>
          <w:rFonts w:ascii="Arial" w:hAnsi="Arial" w:cs="Arial"/>
        </w:rPr>
        <w:t xml:space="preserve"> for further information</w:t>
      </w:r>
      <w:r w:rsidR="003B6B93" w:rsidRPr="009034D5">
        <w:rPr>
          <w:rFonts w:ascii="Arial" w:hAnsi="Arial" w:cs="Arial"/>
        </w:rPr>
        <w:t>.</w:t>
      </w:r>
      <w:r w:rsidR="00F30B5B" w:rsidRPr="009034D5">
        <w:rPr>
          <w:rFonts w:ascii="Arial" w:hAnsi="Arial" w:cs="Arial"/>
        </w:rPr>
        <w:t xml:space="preserve"> </w:t>
      </w:r>
    </w:p>
    <w:p w14:paraId="06DC6E03" w14:textId="421CE908" w:rsidR="00D555BA" w:rsidRDefault="00CE0E4A" w:rsidP="00602891">
      <w:pPr>
        <w:pStyle w:val="Bodybullet1"/>
        <w:rPr>
          <w:rFonts w:ascii="Arial" w:hAnsi="Arial" w:cs="Arial"/>
        </w:rPr>
      </w:pPr>
      <w:r>
        <w:rPr>
          <w:rFonts w:ascii="Arial" w:hAnsi="Arial" w:cs="Arial"/>
        </w:rPr>
        <w:t xml:space="preserve">Commonwealth </w:t>
      </w:r>
      <w:r w:rsidR="00056633">
        <w:rPr>
          <w:rFonts w:ascii="Arial" w:hAnsi="Arial" w:cs="Arial"/>
        </w:rPr>
        <w:t>e</w:t>
      </w:r>
      <w:r w:rsidR="002E77ED" w:rsidRPr="00C94F87">
        <w:rPr>
          <w:rFonts w:ascii="Arial" w:hAnsi="Arial" w:cs="Arial"/>
        </w:rPr>
        <w:t>ntities</w:t>
      </w:r>
      <w:r w:rsidR="001751EA">
        <w:rPr>
          <w:rFonts w:ascii="Arial" w:hAnsi="Arial" w:cs="Arial"/>
        </w:rPr>
        <w:t xml:space="preserve"> </w:t>
      </w:r>
      <w:r w:rsidR="00A11C01">
        <w:rPr>
          <w:rFonts w:ascii="Arial" w:hAnsi="Arial" w:cs="Arial"/>
        </w:rPr>
        <w:t xml:space="preserve">and </w:t>
      </w:r>
      <w:r w:rsidR="00056633">
        <w:rPr>
          <w:rFonts w:ascii="Arial" w:hAnsi="Arial" w:cs="Arial"/>
        </w:rPr>
        <w:t xml:space="preserve">Commonwealth </w:t>
      </w:r>
      <w:r w:rsidR="00A11C01">
        <w:rPr>
          <w:rFonts w:ascii="Arial" w:hAnsi="Arial" w:cs="Arial"/>
        </w:rPr>
        <w:t>companies</w:t>
      </w:r>
      <w:r w:rsidR="00A11C01" w:rsidRPr="00C94F87">
        <w:rPr>
          <w:rFonts w:ascii="Arial" w:hAnsi="Arial" w:cs="Arial"/>
        </w:rPr>
        <w:t xml:space="preserve"> </w:t>
      </w:r>
      <w:r w:rsidR="002E77ED" w:rsidRPr="00C94F87">
        <w:rPr>
          <w:rFonts w:ascii="Arial" w:hAnsi="Arial" w:cs="Arial"/>
        </w:rPr>
        <w:t xml:space="preserve">in </w:t>
      </w:r>
      <w:r w:rsidR="00020602" w:rsidRPr="00C94F87">
        <w:rPr>
          <w:rFonts w:ascii="Arial" w:hAnsi="Arial" w:cs="Arial"/>
        </w:rPr>
        <w:t xml:space="preserve">Stream 2, </w:t>
      </w:r>
      <w:r w:rsidR="00280B65" w:rsidRPr="00C94F87">
        <w:rPr>
          <w:rFonts w:ascii="Arial" w:hAnsi="Arial" w:cs="Arial"/>
        </w:rPr>
        <w:t>T</w:t>
      </w:r>
      <w:r w:rsidR="002E77ED" w:rsidRPr="00C94F87">
        <w:rPr>
          <w:rFonts w:ascii="Arial" w:hAnsi="Arial" w:cs="Arial"/>
        </w:rPr>
        <w:t>ranche 3</w:t>
      </w:r>
      <w:r w:rsidR="00602891">
        <w:rPr>
          <w:rFonts w:ascii="Arial" w:hAnsi="Arial" w:cs="Arial"/>
        </w:rPr>
        <w:t>.</w:t>
      </w:r>
    </w:p>
    <w:p w14:paraId="263946BD" w14:textId="2DE29890" w:rsidR="00602891" w:rsidRPr="00D555BA" w:rsidRDefault="00D555BA" w:rsidP="00D555BA">
      <w:pPr>
        <w:spacing w:before="0" w:after="160" w:line="259" w:lineRule="auto"/>
        <w:rPr>
          <w:rFonts w:cs="Arial"/>
          <w:color w:val="000000" w:themeColor="text1"/>
        </w:rPr>
      </w:pPr>
      <w:r>
        <w:rPr>
          <w:rFonts w:cs="Arial"/>
        </w:rPr>
        <w:br w:type="page"/>
      </w:r>
    </w:p>
    <w:p w14:paraId="2C19F50C" w14:textId="23BFD647" w:rsidR="00C20158" w:rsidRDefault="0066721B" w:rsidP="0015006D">
      <w:pPr>
        <w:pStyle w:val="Heading2"/>
      </w:pPr>
      <w:bookmarkStart w:id="11" w:name="_Exemptions"/>
      <w:bookmarkStart w:id="12" w:name="_Toc163726877"/>
      <w:bookmarkStart w:id="13" w:name="_Toc182917603"/>
      <w:bookmarkEnd w:id="11"/>
      <w:r>
        <w:lastRenderedPageBreak/>
        <w:t>Information e</w:t>
      </w:r>
      <w:r w:rsidR="00C20158">
        <w:t>xemptions</w:t>
      </w:r>
      <w:bookmarkEnd w:id="12"/>
      <w:bookmarkEnd w:id="13"/>
    </w:p>
    <w:p w14:paraId="5643493D" w14:textId="64C290B9" w:rsidR="007F62A6" w:rsidRDefault="00837D43" w:rsidP="00B24820">
      <w:r w:rsidRPr="00837D43">
        <w:t>Entities must not disclose information if the disclosure of that information is likely to pose a meaningful risk to the national interest, organisations or individuals. This includes instances where information is</w:t>
      </w:r>
      <w:r w:rsidR="00391FE8">
        <w:t>,</w:t>
      </w:r>
      <w:r w:rsidRPr="00837D43">
        <w:t xml:space="preserve"> or is likely to be</w:t>
      </w:r>
      <w:r w:rsidR="00391FE8">
        <w:t>,</w:t>
      </w:r>
      <w:r w:rsidRPr="00837D43">
        <w:t xml:space="preserve"> subject to any legislative secrecy provisions such as the </w:t>
      </w:r>
      <w:r w:rsidRPr="00690E48">
        <w:rPr>
          <w:i/>
        </w:rPr>
        <w:t>Criminal Code Act 1995</w:t>
      </w:r>
      <w:r w:rsidR="00AE00C7">
        <w:t>,</w:t>
      </w:r>
      <w:r w:rsidRPr="00837D43">
        <w:t xml:space="preserve"> where a security classification has been applied to that information and it has not been approved for public release</w:t>
      </w:r>
      <w:r w:rsidR="00AE00C7">
        <w:t>,</w:t>
      </w:r>
      <w:r w:rsidRPr="00837D43">
        <w:t xml:space="preserve"> where information is commercial-in-confidence</w:t>
      </w:r>
      <w:r w:rsidR="00AE00C7">
        <w:t>,</w:t>
      </w:r>
      <w:r w:rsidRPr="00837D43">
        <w:t xml:space="preserve"> and where the disclosure of information</w:t>
      </w:r>
      <w:r w:rsidR="00BF0628">
        <w:t xml:space="preserve"> (</w:t>
      </w:r>
      <w:r w:rsidR="00D62C22">
        <w:t>on its own</w:t>
      </w:r>
      <w:r w:rsidR="009E4A7C">
        <w:t xml:space="preserve"> or in</w:t>
      </w:r>
      <w:r w:rsidR="002B0D77">
        <w:t xml:space="preserve"> the</w:t>
      </w:r>
      <w:r w:rsidR="009E4A7C">
        <w:t xml:space="preserve"> aggregate</w:t>
      </w:r>
      <w:r w:rsidR="00BF0628">
        <w:t>)</w:t>
      </w:r>
      <w:r w:rsidRPr="00837D43">
        <w:t xml:space="preserve"> is likely to be prejudicial to the effective working of government. </w:t>
      </w:r>
    </w:p>
    <w:p w14:paraId="0C8A377B" w14:textId="3100B513" w:rsidR="00D3015E" w:rsidRDefault="00DC46B2" w:rsidP="00B24820">
      <w:r>
        <w:t>Activities that take place outside of Australia or its territories, including international air and marine travel, are exempt from disclosure</w:t>
      </w:r>
      <w:r w:rsidR="004E16C0">
        <w:t xml:space="preserve"> and </w:t>
      </w:r>
      <w:r w:rsidR="00D73275">
        <w:t xml:space="preserve">are </w:t>
      </w:r>
      <w:r w:rsidR="004E16C0">
        <w:t>excluded from greenhouse gas emissions calculations</w:t>
      </w:r>
      <w:r>
        <w:t>.</w:t>
      </w:r>
      <w:r w:rsidR="00075000">
        <w:t xml:space="preserve"> However</w:t>
      </w:r>
      <w:r w:rsidR="00377DD7">
        <w:t>,</w:t>
      </w:r>
      <w:r w:rsidR="00EE0BD3">
        <w:t xml:space="preserve"> entities may wish to voluntarily disclose </w:t>
      </w:r>
      <w:r w:rsidR="00B92BB8">
        <w:t xml:space="preserve">any </w:t>
      </w:r>
      <w:r w:rsidR="00EE0BD3">
        <w:t>actions</w:t>
      </w:r>
      <w:r w:rsidR="00377DD7">
        <w:t xml:space="preserve"> </w:t>
      </w:r>
      <w:r w:rsidR="009051B0">
        <w:t xml:space="preserve">they are taking to reduce </w:t>
      </w:r>
      <w:r w:rsidR="00190191">
        <w:t xml:space="preserve">the climate impacts of their </w:t>
      </w:r>
      <w:r w:rsidR="0098086C">
        <w:t xml:space="preserve">overseas </w:t>
      </w:r>
      <w:r w:rsidR="00025248">
        <w:t>operation</w:t>
      </w:r>
      <w:r w:rsidR="006F5DE0">
        <w:t>s</w:t>
      </w:r>
      <w:r w:rsidR="003171F6">
        <w:t>.</w:t>
      </w:r>
      <w:r w:rsidR="009D766A">
        <w:t xml:space="preserve"> E</w:t>
      </w:r>
      <w:r w:rsidR="00AA7B64">
        <w:t xml:space="preserve">ntities may </w:t>
      </w:r>
      <w:proofErr w:type="gramStart"/>
      <w:r w:rsidR="00AA7B64">
        <w:t>take action</w:t>
      </w:r>
      <w:proofErr w:type="gramEnd"/>
      <w:r w:rsidR="00731ED8">
        <w:t>,</w:t>
      </w:r>
      <w:r w:rsidR="00AA7B64">
        <w:t xml:space="preserve"> </w:t>
      </w:r>
      <w:r w:rsidR="004770CB">
        <w:t>as appropriate</w:t>
      </w:r>
      <w:r w:rsidR="00731ED8">
        <w:t>,</w:t>
      </w:r>
      <w:r w:rsidR="004770CB">
        <w:t xml:space="preserve"> </w:t>
      </w:r>
      <w:r w:rsidR="00080A4F">
        <w:t xml:space="preserve">to </w:t>
      </w:r>
      <w:r w:rsidR="004D5D7A">
        <w:t>reduc</w:t>
      </w:r>
      <w:r w:rsidR="00080A4F">
        <w:t>e their</w:t>
      </w:r>
      <w:r w:rsidR="00F358AE">
        <w:t xml:space="preserve"> </w:t>
      </w:r>
      <w:r w:rsidR="00B24820">
        <w:t>emissions</w:t>
      </w:r>
      <w:r w:rsidR="00FC330B">
        <w:t xml:space="preserve"> in the </w:t>
      </w:r>
      <w:r w:rsidR="00F358AE">
        <w:t xml:space="preserve">relevant local context </w:t>
      </w:r>
      <w:r w:rsidR="0000331C">
        <w:t xml:space="preserve">as </w:t>
      </w:r>
      <w:r w:rsidR="006F5DE0">
        <w:t xml:space="preserve">an </w:t>
      </w:r>
      <w:r w:rsidR="00B24820">
        <w:t>aspirational goal for the Australian Government to demonstrate leadership and advance Australia’s climate diplomacy objectives</w:t>
      </w:r>
      <w:r w:rsidR="002643EF">
        <w:t xml:space="preserve"> (as per the Net Zero in Government Operations Strategy)</w:t>
      </w:r>
      <w:r w:rsidR="00B24820">
        <w:t>.</w:t>
      </w:r>
      <w:r w:rsidR="0098086C">
        <w:t xml:space="preserve"> </w:t>
      </w:r>
    </w:p>
    <w:p w14:paraId="6BA18EC7" w14:textId="598DE17E" w:rsidR="001F7DE2" w:rsidRPr="00FD74EE" w:rsidRDefault="001F336B" w:rsidP="00B24820">
      <w:r>
        <w:t xml:space="preserve">Entities should also be aware that their </w:t>
      </w:r>
      <w:r w:rsidR="005A7B5B">
        <w:t xml:space="preserve">international </w:t>
      </w:r>
      <w:r w:rsidR="0032744F">
        <w:t>activities</w:t>
      </w:r>
      <w:r w:rsidR="005A7B5B">
        <w:t xml:space="preserve"> may be subject to </w:t>
      </w:r>
      <w:r w:rsidR="00025248">
        <w:t xml:space="preserve">separate </w:t>
      </w:r>
      <w:r w:rsidR="005A7B5B">
        <w:t xml:space="preserve">climate disclosure </w:t>
      </w:r>
      <w:r w:rsidR="005B20FF">
        <w:t xml:space="preserve">legislation, </w:t>
      </w:r>
      <w:r w:rsidR="000318E4">
        <w:t xml:space="preserve">regulation </w:t>
      </w:r>
      <w:r w:rsidR="00535505">
        <w:t>or</w:t>
      </w:r>
      <w:r w:rsidR="000318E4">
        <w:t xml:space="preserve"> poli</w:t>
      </w:r>
      <w:r w:rsidR="00325A41">
        <w:t>cy</w:t>
      </w:r>
      <w:r w:rsidR="000318E4">
        <w:t xml:space="preserve"> </w:t>
      </w:r>
      <w:r w:rsidR="00E30F35">
        <w:t xml:space="preserve">that </w:t>
      </w:r>
      <w:r w:rsidR="00A42DEF">
        <w:t>may be</w:t>
      </w:r>
      <w:r w:rsidR="005B20FF">
        <w:t xml:space="preserve"> brought into </w:t>
      </w:r>
      <w:r w:rsidR="00766C0E">
        <w:t>effect</w:t>
      </w:r>
      <w:r w:rsidR="002E3959">
        <w:t xml:space="preserve"> in those jurisdictions.</w:t>
      </w:r>
      <w:r w:rsidR="00377DD7">
        <w:t xml:space="preserve"> </w:t>
      </w:r>
    </w:p>
    <w:p w14:paraId="280B165D" w14:textId="0BDAE154" w:rsidR="00907CBD" w:rsidRPr="000853C9" w:rsidRDefault="00907CBD" w:rsidP="0015006D">
      <w:pPr>
        <w:pStyle w:val="Heading2"/>
      </w:pPr>
      <w:bookmarkStart w:id="14" w:name="_Commencement_of_disclosures"/>
      <w:bookmarkStart w:id="15" w:name="_Toc163726878"/>
      <w:bookmarkStart w:id="16" w:name="_Toc182917604"/>
      <w:bookmarkEnd w:id="14"/>
      <w:r w:rsidRPr="00E635D8">
        <w:t>Commencement</w:t>
      </w:r>
      <w:r w:rsidR="00246456" w:rsidRPr="00E635D8">
        <w:t xml:space="preserve"> of </w:t>
      </w:r>
      <w:r w:rsidR="002F7DBE" w:rsidRPr="00E635D8">
        <w:t>disclosure</w:t>
      </w:r>
      <w:r w:rsidR="00B76E01" w:rsidRPr="00E635D8">
        <w:t>s</w:t>
      </w:r>
      <w:bookmarkEnd w:id="15"/>
      <w:bookmarkEnd w:id="16"/>
    </w:p>
    <w:p w14:paraId="7C46DF37" w14:textId="65DC373F" w:rsidR="00D13EBA" w:rsidRPr="00BC5172" w:rsidRDefault="00DB5C94" w:rsidP="00BC5172">
      <w:pPr>
        <w:spacing w:before="0" w:after="160"/>
        <w:rPr>
          <w:szCs w:val="20"/>
        </w:rPr>
      </w:pPr>
      <w:r w:rsidRPr="002913B3">
        <w:rPr>
          <w:szCs w:val="20"/>
        </w:rPr>
        <w:t xml:space="preserve">Commencement of climate </w:t>
      </w:r>
      <w:r w:rsidRPr="002913B3" w:rsidDel="004665C5">
        <w:rPr>
          <w:szCs w:val="20"/>
        </w:rPr>
        <w:t xml:space="preserve">disclosures </w:t>
      </w:r>
      <w:r w:rsidR="00F96892">
        <w:rPr>
          <w:szCs w:val="20"/>
        </w:rPr>
        <w:t xml:space="preserve">is </w:t>
      </w:r>
      <w:r w:rsidRPr="002913B3" w:rsidDel="004665C5">
        <w:rPr>
          <w:szCs w:val="20"/>
        </w:rPr>
        <w:t>be</w:t>
      </w:r>
      <w:r w:rsidR="00F96892">
        <w:rPr>
          <w:szCs w:val="20"/>
        </w:rPr>
        <w:t>ing</w:t>
      </w:r>
      <w:r w:rsidRPr="002913B3" w:rsidDel="004665C5">
        <w:rPr>
          <w:szCs w:val="20"/>
        </w:rPr>
        <w:t xml:space="preserve"> phased over a </w:t>
      </w:r>
      <w:r w:rsidR="005F09AD" w:rsidDel="004665C5">
        <w:rPr>
          <w:szCs w:val="20"/>
        </w:rPr>
        <w:t>period</w:t>
      </w:r>
      <w:r w:rsidR="00044E74" w:rsidDel="004665C5">
        <w:rPr>
          <w:szCs w:val="20"/>
        </w:rPr>
        <w:t xml:space="preserve"> </w:t>
      </w:r>
      <w:r w:rsidR="00044E74">
        <w:rPr>
          <w:szCs w:val="20"/>
        </w:rPr>
        <w:t xml:space="preserve">of </w:t>
      </w:r>
      <w:r w:rsidR="0019512D">
        <w:rPr>
          <w:szCs w:val="20"/>
        </w:rPr>
        <w:t>3</w:t>
      </w:r>
      <w:r w:rsidR="00A549A2" w:rsidDel="004665C5">
        <w:rPr>
          <w:szCs w:val="20"/>
        </w:rPr>
        <w:t xml:space="preserve"> </w:t>
      </w:r>
      <w:r w:rsidR="005F09AD" w:rsidRPr="002913B3" w:rsidDel="004665C5">
        <w:rPr>
          <w:szCs w:val="20"/>
        </w:rPr>
        <w:t>year</w:t>
      </w:r>
      <w:r w:rsidR="00044E74">
        <w:rPr>
          <w:szCs w:val="20"/>
        </w:rPr>
        <w:t>s</w:t>
      </w:r>
      <w:r w:rsidRPr="002913B3" w:rsidDel="004665C5">
        <w:rPr>
          <w:szCs w:val="20"/>
        </w:rPr>
        <w:t>.</w:t>
      </w:r>
      <w:r w:rsidR="00712F44">
        <w:rPr>
          <w:szCs w:val="20"/>
        </w:rPr>
        <w:t xml:space="preserve"> </w:t>
      </w:r>
      <w:r w:rsidR="00D458F0">
        <w:rPr>
          <w:szCs w:val="20"/>
        </w:rPr>
        <w:t>Following commencement</w:t>
      </w:r>
      <w:r w:rsidR="00712F44">
        <w:rPr>
          <w:szCs w:val="20"/>
        </w:rPr>
        <w:t xml:space="preserve">, </w:t>
      </w:r>
      <w:r w:rsidR="00D458F0">
        <w:rPr>
          <w:szCs w:val="20"/>
        </w:rPr>
        <w:t>entities</w:t>
      </w:r>
      <w:r w:rsidR="00712F44">
        <w:rPr>
          <w:szCs w:val="20"/>
        </w:rPr>
        <w:t xml:space="preserve"> are to continue reporting</w:t>
      </w:r>
      <w:r w:rsidR="005A504B">
        <w:rPr>
          <w:szCs w:val="20"/>
        </w:rPr>
        <w:t xml:space="preserve"> as per their tranche allocation</w:t>
      </w:r>
      <w:r w:rsidR="006E36C5">
        <w:rPr>
          <w:szCs w:val="20"/>
        </w:rPr>
        <w:t xml:space="preserve"> on an ongoing</w:t>
      </w:r>
      <w:r w:rsidR="00205D93">
        <w:rPr>
          <w:szCs w:val="20"/>
        </w:rPr>
        <w:t>, financial year</w:t>
      </w:r>
      <w:r w:rsidR="006E36C5">
        <w:rPr>
          <w:szCs w:val="20"/>
        </w:rPr>
        <w:t xml:space="preserve"> basis</w:t>
      </w:r>
      <w:r w:rsidR="00712F44">
        <w:rPr>
          <w:szCs w:val="20"/>
        </w:rPr>
        <w:t>.</w:t>
      </w:r>
      <w:r w:rsidRPr="002913B3" w:rsidDel="004665C5">
        <w:rPr>
          <w:szCs w:val="20"/>
        </w:rPr>
        <w:t xml:space="preserve"> </w:t>
      </w:r>
      <w:r w:rsidR="001E3FD4">
        <w:rPr>
          <w:szCs w:val="20"/>
        </w:rPr>
        <w:t>Please r</w:t>
      </w:r>
      <w:r w:rsidR="00D878EA" w:rsidRPr="00D878EA">
        <w:rPr>
          <w:szCs w:val="20"/>
        </w:rPr>
        <w:t xml:space="preserve">efer to the </w:t>
      </w:r>
      <w:hyperlink r:id="rId38" w:history="1">
        <w:r w:rsidR="00D878EA" w:rsidRPr="00CF069D">
          <w:rPr>
            <w:rStyle w:val="Hyperlink"/>
            <w:rFonts w:ascii="Arial" w:hAnsi="Arial"/>
            <w:szCs w:val="20"/>
          </w:rPr>
          <w:t>Commonwealth Climate Disclosure Policy</w:t>
        </w:r>
      </w:hyperlink>
      <w:r w:rsidR="00D878EA" w:rsidRPr="00D878EA">
        <w:rPr>
          <w:szCs w:val="20"/>
        </w:rPr>
        <w:t xml:space="preserve"> webpage</w:t>
      </w:r>
      <w:r w:rsidR="0006054C">
        <w:rPr>
          <w:szCs w:val="20"/>
        </w:rPr>
        <w:t xml:space="preserve"> </w:t>
      </w:r>
      <w:r w:rsidR="0006054C" w:rsidRPr="00D878EA">
        <w:rPr>
          <w:szCs w:val="20"/>
        </w:rPr>
        <w:t>for</w:t>
      </w:r>
      <w:r w:rsidR="0006054C">
        <w:rPr>
          <w:szCs w:val="20"/>
        </w:rPr>
        <w:t xml:space="preserve"> </w:t>
      </w:r>
      <w:r w:rsidR="001D1FC5">
        <w:rPr>
          <w:szCs w:val="20"/>
        </w:rPr>
        <w:t>T</w:t>
      </w:r>
      <w:r w:rsidR="0006054C">
        <w:rPr>
          <w:szCs w:val="20"/>
        </w:rPr>
        <w:t xml:space="preserve">ranche 1 and </w:t>
      </w:r>
      <w:r w:rsidR="001D1FC5">
        <w:rPr>
          <w:szCs w:val="20"/>
        </w:rPr>
        <w:t>T</w:t>
      </w:r>
      <w:r w:rsidR="0006054C">
        <w:rPr>
          <w:szCs w:val="20"/>
        </w:rPr>
        <w:t>ranche 2 disclosure commencement timeframes</w:t>
      </w:r>
      <w:r w:rsidR="005B4C4D">
        <w:rPr>
          <w:szCs w:val="20"/>
        </w:rPr>
        <w:t>.</w:t>
      </w:r>
    </w:p>
    <w:tbl>
      <w:tblPr>
        <w:tblStyle w:val="TableGrid"/>
        <w:tblW w:w="0" w:type="auto"/>
        <w:tblLook w:val="04A0" w:firstRow="1" w:lastRow="0" w:firstColumn="1" w:lastColumn="0" w:noHBand="0" w:noVBand="1"/>
      </w:tblPr>
      <w:tblGrid>
        <w:gridCol w:w="9016"/>
      </w:tblGrid>
      <w:tr w:rsidR="00B736EB" w14:paraId="5C38468F" w14:textId="71B8F076" w:rsidTr="00E13675">
        <w:tc>
          <w:tcPr>
            <w:tcW w:w="9016" w:type="dxa"/>
            <w:tcBorders>
              <w:top w:val="nil"/>
              <w:left w:val="nil"/>
              <w:bottom w:val="nil"/>
              <w:right w:val="nil"/>
            </w:tcBorders>
            <w:shd w:val="clear" w:color="auto" w:fill="F2F2F2" w:themeFill="background1" w:themeFillShade="F2"/>
          </w:tcPr>
          <w:p w14:paraId="4C11A6C9" w14:textId="15326E2C" w:rsidR="00B04705" w:rsidRPr="00AC434D" w:rsidRDefault="00B736EB" w:rsidP="003C213F">
            <w:pPr>
              <w:rPr>
                <w:szCs w:val="20"/>
                <w:lang w:eastAsia="en-AU"/>
              </w:rPr>
            </w:pPr>
            <w:bookmarkStart w:id="17" w:name="_Hlk180055434"/>
            <w:r w:rsidRPr="6D40762E">
              <w:rPr>
                <w:b/>
                <w:lang w:eastAsia="en-AU"/>
              </w:rPr>
              <w:t>Note</w:t>
            </w:r>
            <w:r w:rsidRPr="00C70306">
              <w:rPr>
                <w:b/>
                <w:bCs/>
                <w:lang w:eastAsia="en-AU"/>
              </w:rPr>
              <w:t>:</w:t>
            </w:r>
            <w:r w:rsidRPr="6D40762E">
              <w:rPr>
                <w:lang w:eastAsia="en-AU"/>
              </w:rPr>
              <w:t xml:space="preserve"> </w:t>
            </w:r>
            <w:r w:rsidR="00EF1ACA">
              <w:rPr>
                <w:lang w:eastAsia="en-AU"/>
              </w:rPr>
              <w:t>A</w:t>
            </w:r>
            <w:r w:rsidRPr="6D40762E">
              <w:rPr>
                <w:lang w:eastAsia="en-AU"/>
              </w:rPr>
              <w:t xml:space="preserve">n entity </w:t>
            </w:r>
            <w:r w:rsidR="00EF1ACA">
              <w:rPr>
                <w:lang w:eastAsia="en-AU"/>
              </w:rPr>
              <w:t>may</w:t>
            </w:r>
            <w:r w:rsidRPr="6D40762E">
              <w:rPr>
                <w:lang w:eastAsia="en-AU"/>
              </w:rPr>
              <w:t xml:space="preserve"> produce </w:t>
            </w:r>
            <w:r w:rsidR="00922B1A">
              <w:rPr>
                <w:lang w:eastAsia="en-AU"/>
              </w:rPr>
              <w:t xml:space="preserve">its </w:t>
            </w:r>
            <w:r w:rsidRPr="6D40762E">
              <w:rPr>
                <w:lang w:eastAsia="en-AU"/>
              </w:rPr>
              <w:t>annual report on a calendar year basis rather than a financial year basis</w:t>
            </w:r>
            <w:r w:rsidR="00EF1ACA">
              <w:rPr>
                <w:lang w:eastAsia="en-AU"/>
              </w:rPr>
              <w:t>.</w:t>
            </w:r>
            <w:r w:rsidRPr="6D40762E">
              <w:rPr>
                <w:lang w:eastAsia="en-AU"/>
              </w:rPr>
              <w:t xml:space="preserve"> </w:t>
            </w:r>
            <w:r w:rsidR="00EF1ACA">
              <w:rPr>
                <w:lang w:eastAsia="en-AU"/>
              </w:rPr>
              <w:t>Where this occurs</w:t>
            </w:r>
            <w:r w:rsidRPr="6D40762E">
              <w:rPr>
                <w:lang w:eastAsia="en-AU"/>
              </w:rPr>
              <w:t xml:space="preserve">, the entity should align the commencement of its climate disclosure with the timing of its </w:t>
            </w:r>
            <w:r w:rsidR="0042408E">
              <w:rPr>
                <w:lang w:eastAsia="en-AU"/>
              </w:rPr>
              <w:t xml:space="preserve">related </w:t>
            </w:r>
            <w:r w:rsidRPr="6D40762E">
              <w:rPr>
                <w:lang w:eastAsia="en-AU"/>
              </w:rPr>
              <w:t xml:space="preserve">annual report. For example, a </w:t>
            </w:r>
            <w:r w:rsidR="00280B65">
              <w:rPr>
                <w:lang w:eastAsia="en-AU"/>
              </w:rPr>
              <w:t>T</w:t>
            </w:r>
            <w:r w:rsidRPr="6D40762E">
              <w:rPr>
                <w:lang w:eastAsia="en-AU"/>
              </w:rPr>
              <w:t>ranche 1 entity reporting on a calendar year basis would be expected to produce its first climate disclosure as part of its 2025 annual report</w:t>
            </w:r>
            <w:r w:rsidR="00C05666">
              <w:rPr>
                <w:lang w:eastAsia="en-AU"/>
              </w:rPr>
              <w:t xml:space="preserve">, which </w:t>
            </w:r>
            <w:r w:rsidR="00B303D3">
              <w:rPr>
                <w:lang w:eastAsia="en-AU"/>
              </w:rPr>
              <w:t>c</w:t>
            </w:r>
            <w:r w:rsidR="00C05666">
              <w:rPr>
                <w:lang w:eastAsia="en-AU"/>
              </w:rPr>
              <w:t>ould be</w:t>
            </w:r>
            <w:r w:rsidRPr="6D40762E">
              <w:rPr>
                <w:lang w:eastAsia="en-AU"/>
              </w:rPr>
              <w:t xml:space="preserve"> published </w:t>
            </w:r>
            <w:r w:rsidR="00511DAB">
              <w:rPr>
                <w:lang w:eastAsia="en-AU"/>
              </w:rPr>
              <w:t xml:space="preserve">in </w:t>
            </w:r>
            <w:r w:rsidRPr="6D40762E">
              <w:rPr>
                <w:lang w:eastAsia="en-AU"/>
              </w:rPr>
              <w:t>the 2026 calendar year.</w:t>
            </w:r>
            <w:r w:rsidR="00B04705">
              <w:rPr>
                <w:szCs w:val="20"/>
                <w:lang w:eastAsia="en-AU"/>
              </w:rPr>
              <w:tab/>
            </w:r>
          </w:p>
        </w:tc>
      </w:tr>
    </w:tbl>
    <w:p w14:paraId="0E00CA8E" w14:textId="77777777" w:rsidR="006C441F" w:rsidDel="00251A84" w:rsidRDefault="006C441F" w:rsidP="006C441F">
      <w:pPr>
        <w:pStyle w:val="Heading2"/>
      </w:pPr>
      <w:bookmarkStart w:id="18" w:name="_Progressive_sequencing"/>
      <w:bookmarkStart w:id="19" w:name="_Toc163726879"/>
      <w:bookmarkStart w:id="20" w:name="_Toc182917605"/>
      <w:bookmarkEnd w:id="17"/>
      <w:bookmarkEnd w:id="18"/>
      <w:r w:rsidDel="00251A84">
        <w:t>Voluntary participation</w:t>
      </w:r>
      <w:bookmarkEnd w:id="19"/>
      <w:bookmarkEnd w:id="20"/>
    </w:p>
    <w:p w14:paraId="6385B3BA" w14:textId="58222F8A" w:rsidR="00B04705" w:rsidDel="00C12855" w:rsidRDefault="008D2E09" w:rsidP="006C441F">
      <w:r>
        <w:t>E</w:t>
      </w:r>
      <w:r w:rsidR="006C441F" w:rsidDel="00251A84">
        <w:t xml:space="preserve">ntities </w:t>
      </w:r>
      <w:r w:rsidR="005C4296">
        <w:t>may</w:t>
      </w:r>
      <w:r w:rsidR="006C441F" w:rsidDel="00251A84">
        <w:t xml:space="preserve"> voluntarily disclose </w:t>
      </w:r>
      <w:r w:rsidR="00552C29">
        <w:t>climate-related information</w:t>
      </w:r>
      <w:r w:rsidR="006C441F" w:rsidDel="00251A84">
        <w:t xml:space="preserve"> in </w:t>
      </w:r>
      <w:r w:rsidR="009C2F51">
        <w:t xml:space="preserve">advance of their </w:t>
      </w:r>
      <w:r>
        <w:t xml:space="preserve">tranche’s </w:t>
      </w:r>
      <w:r w:rsidR="009C2F51">
        <w:t>scheduled commencement</w:t>
      </w:r>
      <w:r w:rsidR="006C441F" w:rsidDel="00251A84">
        <w:t>.</w:t>
      </w:r>
    </w:p>
    <w:p w14:paraId="50236226" w14:textId="77A40E6E" w:rsidR="007A5825" w:rsidRPr="000853C9" w:rsidDel="00666DB0" w:rsidRDefault="00723C66" w:rsidP="007A5825">
      <w:pPr>
        <w:pStyle w:val="Heading2"/>
      </w:pPr>
      <w:bookmarkStart w:id="21" w:name="_Toc182917606"/>
      <w:r>
        <w:t>Progressive sequencing</w:t>
      </w:r>
      <w:bookmarkEnd w:id="21"/>
    </w:p>
    <w:p w14:paraId="6CFEB256" w14:textId="4324BA1B" w:rsidR="00F4567E" w:rsidRDefault="00884072">
      <w:pPr>
        <w:rPr>
          <w:szCs w:val="20"/>
          <w:lang w:eastAsia="en-AU"/>
        </w:rPr>
      </w:pPr>
      <w:r>
        <w:rPr>
          <w:szCs w:val="20"/>
          <w:lang w:eastAsia="en-AU"/>
        </w:rPr>
        <w:t xml:space="preserve">The </w:t>
      </w:r>
      <w:r w:rsidR="00C35EF4">
        <w:rPr>
          <w:szCs w:val="20"/>
          <w:lang w:eastAsia="en-AU"/>
        </w:rPr>
        <w:t>Year 1</w:t>
      </w:r>
      <w:r w:rsidR="009F1EBE">
        <w:rPr>
          <w:szCs w:val="20"/>
          <w:lang w:eastAsia="en-AU"/>
        </w:rPr>
        <w:t xml:space="preserve"> </w:t>
      </w:r>
      <w:r w:rsidR="0056656E">
        <w:rPr>
          <w:szCs w:val="20"/>
          <w:lang w:eastAsia="en-AU"/>
        </w:rPr>
        <w:t>Requirements include f</w:t>
      </w:r>
      <w:r w:rsidR="00451891">
        <w:rPr>
          <w:szCs w:val="20"/>
          <w:lang w:eastAsia="en-AU"/>
        </w:rPr>
        <w:t xml:space="preserve">oundational </w:t>
      </w:r>
      <w:r w:rsidR="0039686F" w:rsidRPr="0039686F">
        <w:rPr>
          <w:szCs w:val="20"/>
          <w:lang w:eastAsia="en-AU"/>
        </w:rPr>
        <w:t xml:space="preserve">criteria under Governance, Strategy, Risk </w:t>
      </w:r>
      <w:r w:rsidR="004A555C">
        <w:rPr>
          <w:szCs w:val="20"/>
          <w:lang w:eastAsia="en-AU"/>
        </w:rPr>
        <w:t>M</w:t>
      </w:r>
      <w:r w:rsidR="0039686F" w:rsidRPr="0039686F">
        <w:rPr>
          <w:szCs w:val="20"/>
          <w:lang w:eastAsia="en-AU"/>
        </w:rPr>
        <w:t xml:space="preserve">anagement and Metrics and </w:t>
      </w:r>
      <w:r w:rsidR="004A555C">
        <w:rPr>
          <w:szCs w:val="20"/>
          <w:lang w:eastAsia="en-AU"/>
        </w:rPr>
        <w:t>T</w:t>
      </w:r>
      <w:r w:rsidR="0039686F" w:rsidRPr="0039686F">
        <w:rPr>
          <w:szCs w:val="20"/>
          <w:lang w:eastAsia="en-AU"/>
        </w:rPr>
        <w:t>argets</w:t>
      </w:r>
      <w:r w:rsidR="001966D0">
        <w:rPr>
          <w:szCs w:val="20"/>
          <w:lang w:eastAsia="en-AU"/>
        </w:rPr>
        <w:t>, and are set out in part 3 of this document</w:t>
      </w:r>
      <w:r w:rsidR="00BE274C">
        <w:rPr>
          <w:szCs w:val="20"/>
          <w:lang w:eastAsia="en-AU"/>
        </w:rPr>
        <w:t xml:space="preserve">. </w:t>
      </w:r>
      <w:r w:rsidR="00F4567E">
        <w:rPr>
          <w:szCs w:val="20"/>
          <w:lang w:eastAsia="en-AU"/>
        </w:rPr>
        <w:t xml:space="preserve">The Year 1 Requirements build on the Commonwealth Climate Disclosure Pilot Guidance and </w:t>
      </w:r>
      <w:r w:rsidR="00E90E47">
        <w:rPr>
          <w:szCs w:val="20"/>
          <w:lang w:eastAsia="en-AU"/>
        </w:rPr>
        <w:br/>
      </w:r>
      <w:r w:rsidR="00F4567E">
        <w:rPr>
          <w:szCs w:val="20"/>
          <w:lang w:eastAsia="en-AU"/>
        </w:rPr>
        <w:t xml:space="preserve">pre-existing obligations under the Net Zero in Government Operations Strategy and </w:t>
      </w:r>
      <w:hyperlink r:id="rId39" w:history="1">
        <w:r w:rsidR="00F4567E" w:rsidRPr="00A90BDD">
          <w:rPr>
            <w:rStyle w:val="Hyperlink"/>
            <w:rFonts w:ascii="Arial" w:hAnsi="Arial"/>
            <w:szCs w:val="20"/>
            <w:lang w:eastAsia="en-AU"/>
          </w:rPr>
          <w:t xml:space="preserve">The Australian Government’s Approach to Climate Risk and Opportunity Management in the </w:t>
        </w:r>
        <w:r w:rsidR="00F4567E" w:rsidRPr="00A90BDD">
          <w:rPr>
            <w:rStyle w:val="Hyperlink"/>
            <w:rFonts w:ascii="Arial" w:hAnsi="Arial"/>
            <w:szCs w:val="20"/>
            <w:lang w:eastAsia="en-AU"/>
          </w:rPr>
          <w:lastRenderedPageBreak/>
          <w:t>Public Sector 2024-2026</w:t>
        </w:r>
      </w:hyperlink>
      <w:r w:rsidR="00F4567E">
        <w:rPr>
          <w:szCs w:val="20"/>
          <w:lang w:eastAsia="en-AU"/>
        </w:rPr>
        <w:t xml:space="preserve">. Entities are </w:t>
      </w:r>
      <w:r w:rsidR="00F85C92">
        <w:rPr>
          <w:szCs w:val="20"/>
          <w:lang w:eastAsia="en-AU"/>
        </w:rPr>
        <w:t>permitted to</w:t>
      </w:r>
      <w:r w:rsidR="00F4567E">
        <w:rPr>
          <w:szCs w:val="20"/>
          <w:lang w:eastAsia="en-AU"/>
        </w:rPr>
        <w:t xml:space="preserve"> voluntarily report additional information beyond the Year 1 Requirements in their first year of disclosure.</w:t>
      </w:r>
    </w:p>
    <w:p w14:paraId="7C10A809" w14:textId="4178795E" w:rsidR="0039686F" w:rsidRDefault="00BE274C" w:rsidP="00F4567E">
      <w:r>
        <w:rPr>
          <w:szCs w:val="20"/>
          <w:lang w:eastAsia="en-AU"/>
        </w:rPr>
        <w:t>More complex</w:t>
      </w:r>
      <w:r w:rsidR="002535A0">
        <w:rPr>
          <w:szCs w:val="20"/>
          <w:lang w:eastAsia="en-AU"/>
        </w:rPr>
        <w:t xml:space="preserve"> </w:t>
      </w:r>
      <w:r w:rsidR="004968BD">
        <w:rPr>
          <w:szCs w:val="20"/>
          <w:lang w:eastAsia="en-AU"/>
        </w:rPr>
        <w:t xml:space="preserve">disclosure </w:t>
      </w:r>
      <w:r w:rsidR="002726B3">
        <w:rPr>
          <w:szCs w:val="20"/>
          <w:lang w:eastAsia="en-AU"/>
        </w:rPr>
        <w:t>r</w:t>
      </w:r>
      <w:r w:rsidR="002535A0">
        <w:rPr>
          <w:szCs w:val="20"/>
          <w:lang w:eastAsia="en-AU"/>
        </w:rPr>
        <w:t>equirements will be progressively</w:t>
      </w:r>
      <w:r w:rsidR="00025065">
        <w:rPr>
          <w:szCs w:val="20"/>
          <w:lang w:eastAsia="en-AU"/>
        </w:rPr>
        <w:t xml:space="preserve"> </w:t>
      </w:r>
      <w:r w:rsidR="006A20EF">
        <w:rPr>
          <w:szCs w:val="20"/>
          <w:lang w:eastAsia="en-AU"/>
        </w:rPr>
        <w:t>sequenced</w:t>
      </w:r>
      <w:r w:rsidR="00907DB7">
        <w:rPr>
          <w:szCs w:val="20"/>
          <w:lang w:eastAsia="en-AU"/>
        </w:rPr>
        <w:t>-</w:t>
      </w:r>
      <w:r w:rsidR="006A20EF">
        <w:rPr>
          <w:szCs w:val="20"/>
          <w:lang w:eastAsia="en-AU"/>
        </w:rPr>
        <w:t xml:space="preserve">in </w:t>
      </w:r>
      <w:r w:rsidR="001F0FDE">
        <w:rPr>
          <w:szCs w:val="20"/>
          <w:lang w:eastAsia="en-AU"/>
        </w:rPr>
        <w:t xml:space="preserve">over </w:t>
      </w:r>
      <w:r w:rsidR="001F0FDE">
        <w:t xml:space="preserve">the second </w:t>
      </w:r>
      <w:r w:rsidR="00DF4CA3">
        <w:t>and third</w:t>
      </w:r>
      <w:r w:rsidR="001F0FDE">
        <w:t xml:space="preserve"> reporting</w:t>
      </w:r>
      <w:r w:rsidR="001F0FDE">
        <w:rPr>
          <w:szCs w:val="20"/>
          <w:lang w:eastAsia="en-AU"/>
        </w:rPr>
        <w:t xml:space="preserve"> years</w:t>
      </w:r>
      <w:r w:rsidR="007D4869">
        <w:rPr>
          <w:rFonts w:asciiTheme="minorHAnsi" w:eastAsia="Times New Roman" w:hAnsiTheme="minorHAnsi"/>
          <w:lang w:eastAsia="en-AU"/>
        </w:rPr>
        <w:t>.</w:t>
      </w:r>
      <w:r w:rsidR="00773518" w:rsidRPr="00773518">
        <w:rPr>
          <w:szCs w:val="20"/>
          <w:lang w:eastAsia="en-AU"/>
        </w:rPr>
        <w:t xml:space="preserve"> </w:t>
      </w:r>
      <w:r w:rsidR="00186396">
        <w:rPr>
          <w:szCs w:val="20"/>
          <w:lang w:eastAsia="en-AU"/>
        </w:rPr>
        <w:t xml:space="preserve">Such </w:t>
      </w:r>
      <w:r w:rsidR="004968BD">
        <w:rPr>
          <w:szCs w:val="20"/>
          <w:lang w:eastAsia="en-AU"/>
        </w:rPr>
        <w:t xml:space="preserve">disclosure </w:t>
      </w:r>
      <w:r w:rsidR="00186396">
        <w:rPr>
          <w:szCs w:val="20"/>
          <w:lang w:eastAsia="en-AU"/>
        </w:rPr>
        <w:t>requirements include</w:t>
      </w:r>
      <w:r w:rsidR="004968BD">
        <w:rPr>
          <w:szCs w:val="20"/>
          <w:lang w:eastAsia="en-AU"/>
        </w:rPr>
        <w:t xml:space="preserve"> those relat</w:t>
      </w:r>
      <w:r w:rsidR="00BD2032">
        <w:rPr>
          <w:szCs w:val="20"/>
          <w:lang w:eastAsia="en-AU"/>
        </w:rPr>
        <w:t>ing</w:t>
      </w:r>
      <w:r w:rsidR="004968BD">
        <w:rPr>
          <w:szCs w:val="20"/>
          <w:lang w:eastAsia="en-AU"/>
        </w:rPr>
        <w:t xml:space="preserve"> to climate-related scenario analysis</w:t>
      </w:r>
      <w:r w:rsidR="00E90E47">
        <w:rPr>
          <w:szCs w:val="20"/>
          <w:lang w:eastAsia="en-AU"/>
        </w:rPr>
        <w:t xml:space="preserve">, </w:t>
      </w:r>
      <w:r w:rsidR="003826C3">
        <w:rPr>
          <w:szCs w:val="20"/>
          <w:lang w:eastAsia="en-AU"/>
        </w:rPr>
        <w:t>financial effects</w:t>
      </w:r>
      <w:r w:rsidR="00E90E47">
        <w:rPr>
          <w:szCs w:val="20"/>
          <w:lang w:eastAsia="en-AU"/>
        </w:rPr>
        <w:t xml:space="preserve"> and</w:t>
      </w:r>
      <w:r w:rsidR="00D77DAE">
        <w:rPr>
          <w:szCs w:val="20"/>
          <w:lang w:eastAsia="en-AU"/>
        </w:rPr>
        <w:t xml:space="preserve"> </w:t>
      </w:r>
      <w:r w:rsidR="004968BD">
        <w:rPr>
          <w:szCs w:val="20"/>
          <w:lang w:eastAsia="en-AU"/>
        </w:rPr>
        <w:t>finance</w:t>
      </w:r>
      <w:r w:rsidR="00C64B27">
        <w:rPr>
          <w:szCs w:val="20"/>
          <w:lang w:eastAsia="en-AU"/>
        </w:rPr>
        <w:t>d</w:t>
      </w:r>
      <w:r w:rsidR="004968BD">
        <w:rPr>
          <w:szCs w:val="20"/>
          <w:lang w:eastAsia="en-AU"/>
        </w:rPr>
        <w:t xml:space="preserve"> emissions</w:t>
      </w:r>
      <w:r w:rsidR="0005586E">
        <w:rPr>
          <w:szCs w:val="20"/>
          <w:lang w:eastAsia="en-AU"/>
        </w:rPr>
        <w:t xml:space="preserve"> (for certain entities only)</w:t>
      </w:r>
      <w:r w:rsidR="00DE7E1A">
        <w:rPr>
          <w:szCs w:val="20"/>
          <w:lang w:eastAsia="en-AU"/>
        </w:rPr>
        <w:t>.</w:t>
      </w:r>
      <w:r w:rsidR="0065168B">
        <w:rPr>
          <w:szCs w:val="20"/>
          <w:lang w:eastAsia="en-AU"/>
        </w:rPr>
        <w:t xml:space="preserve"> </w:t>
      </w:r>
      <w:r w:rsidR="004225BD">
        <w:rPr>
          <w:szCs w:val="20"/>
          <w:lang w:eastAsia="en-AU"/>
        </w:rPr>
        <w:t>While</w:t>
      </w:r>
      <w:r w:rsidR="004225BD">
        <w:t xml:space="preserve"> </w:t>
      </w:r>
      <w:r w:rsidR="003E1CCF">
        <w:t xml:space="preserve">the </w:t>
      </w:r>
      <w:r w:rsidR="00CB3CAF">
        <w:rPr>
          <w:szCs w:val="20"/>
          <w:lang w:eastAsia="en-AU"/>
        </w:rPr>
        <w:t xml:space="preserve">Year </w:t>
      </w:r>
      <w:r w:rsidR="003E1CCF">
        <w:rPr>
          <w:szCs w:val="20"/>
          <w:lang w:eastAsia="en-AU"/>
        </w:rPr>
        <w:t>2</w:t>
      </w:r>
      <w:r w:rsidR="00CB3CAF">
        <w:rPr>
          <w:szCs w:val="20"/>
          <w:lang w:eastAsia="en-AU"/>
        </w:rPr>
        <w:t xml:space="preserve"> and Year </w:t>
      </w:r>
      <w:r w:rsidR="003E1CCF">
        <w:rPr>
          <w:szCs w:val="20"/>
          <w:lang w:eastAsia="en-AU"/>
        </w:rPr>
        <w:t>3</w:t>
      </w:r>
      <w:r w:rsidR="00FE7DF7">
        <w:rPr>
          <w:szCs w:val="20"/>
          <w:lang w:eastAsia="en-AU"/>
        </w:rPr>
        <w:t xml:space="preserve"> </w:t>
      </w:r>
      <w:r w:rsidR="00B02E93">
        <w:rPr>
          <w:szCs w:val="20"/>
          <w:lang w:eastAsia="en-AU"/>
        </w:rPr>
        <w:t>R</w:t>
      </w:r>
      <w:r w:rsidR="002726B3">
        <w:rPr>
          <w:szCs w:val="20"/>
          <w:lang w:eastAsia="en-AU"/>
        </w:rPr>
        <w:t>equirements</w:t>
      </w:r>
      <w:r w:rsidR="006B1E66">
        <w:rPr>
          <w:szCs w:val="20"/>
          <w:lang w:eastAsia="en-AU"/>
        </w:rPr>
        <w:t xml:space="preserve"> </w:t>
      </w:r>
      <w:r w:rsidR="00E94643">
        <w:rPr>
          <w:szCs w:val="20"/>
          <w:lang w:eastAsia="en-AU"/>
        </w:rPr>
        <w:t>have</w:t>
      </w:r>
      <w:r w:rsidR="004225BD">
        <w:rPr>
          <w:szCs w:val="20"/>
          <w:lang w:eastAsia="en-AU"/>
        </w:rPr>
        <w:t xml:space="preserve"> </w:t>
      </w:r>
      <w:r w:rsidR="00D93793">
        <w:rPr>
          <w:szCs w:val="20"/>
          <w:lang w:eastAsia="en-AU"/>
        </w:rPr>
        <w:t>yet to be finalised</w:t>
      </w:r>
      <w:r w:rsidR="004225BD">
        <w:rPr>
          <w:szCs w:val="20"/>
          <w:lang w:eastAsia="en-AU"/>
        </w:rPr>
        <w:t>,</w:t>
      </w:r>
      <w:r w:rsidR="00B37473">
        <w:rPr>
          <w:szCs w:val="20"/>
          <w:lang w:eastAsia="en-AU"/>
        </w:rPr>
        <w:t xml:space="preserve"> expectations of </w:t>
      </w:r>
      <w:r w:rsidR="00090130">
        <w:rPr>
          <w:szCs w:val="20"/>
          <w:lang w:eastAsia="en-AU"/>
        </w:rPr>
        <w:t xml:space="preserve">what these </w:t>
      </w:r>
      <w:r w:rsidR="000E705F">
        <w:rPr>
          <w:szCs w:val="20"/>
          <w:lang w:eastAsia="en-AU"/>
        </w:rPr>
        <w:t>R</w:t>
      </w:r>
      <w:r w:rsidR="00B37473">
        <w:rPr>
          <w:szCs w:val="20"/>
          <w:lang w:eastAsia="en-AU"/>
        </w:rPr>
        <w:t xml:space="preserve">equirements </w:t>
      </w:r>
      <w:r w:rsidR="00946F79">
        <w:rPr>
          <w:szCs w:val="20"/>
          <w:lang w:eastAsia="en-AU"/>
        </w:rPr>
        <w:t>are likely to</w:t>
      </w:r>
      <w:r w:rsidR="00CB3CAF">
        <w:rPr>
          <w:szCs w:val="20"/>
          <w:lang w:eastAsia="en-AU"/>
        </w:rPr>
        <w:t xml:space="preserve"> </w:t>
      </w:r>
      <w:r w:rsidR="00321734">
        <w:rPr>
          <w:szCs w:val="20"/>
          <w:lang w:eastAsia="en-AU"/>
        </w:rPr>
        <w:t xml:space="preserve">entail </w:t>
      </w:r>
      <w:r w:rsidR="00075846">
        <w:rPr>
          <w:szCs w:val="20"/>
          <w:lang w:eastAsia="en-AU"/>
        </w:rPr>
        <w:t xml:space="preserve">can be found on the </w:t>
      </w:r>
      <w:hyperlink r:id="rId40" w:history="1">
        <w:r w:rsidR="00075846" w:rsidRPr="00373C00">
          <w:rPr>
            <w:rStyle w:val="Hyperlink"/>
            <w:rFonts w:ascii="Arial" w:hAnsi="Arial"/>
            <w:szCs w:val="20"/>
            <w:lang w:eastAsia="en-AU"/>
          </w:rPr>
          <w:t>Commonwealth Climate Disclosure Requirements</w:t>
        </w:r>
      </w:hyperlink>
      <w:r w:rsidR="00075846">
        <w:rPr>
          <w:szCs w:val="20"/>
          <w:lang w:eastAsia="en-AU"/>
        </w:rPr>
        <w:t xml:space="preserve"> webpage</w:t>
      </w:r>
      <w:r w:rsidR="0067694D">
        <w:rPr>
          <w:szCs w:val="20"/>
          <w:lang w:eastAsia="en-AU"/>
        </w:rPr>
        <w:t>.</w:t>
      </w:r>
      <w:r w:rsidR="00922B1A">
        <w:rPr>
          <w:szCs w:val="20"/>
          <w:lang w:eastAsia="en-AU"/>
        </w:rPr>
        <w:t xml:space="preserve"> </w:t>
      </w:r>
      <w:r w:rsidR="00CB3CAF">
        <w:rPr>
          <w:szCs w:val="20"/>
          <w:lang w:eastAsia="en-AU"/>
        </w:rPr>
        <w:t>These</w:t>
      </w:r>
      <w:r w:rsidR="00CC7D0D">
        <w:rPr>
          <w:szCs w:val="20"/>
          <w:lang w:eastAsia="en-AU"/>
        </w:rPr>
        <w:t xml:space="preserve"> </w:t>
      </w:r>
      <w:r w:rsidR="001701BA">
        <w:rPr>
          <w:szCs w:val="20"/>
          <w:lang w:eastAsia="en-AU"/>
        </w:rPr>
        <w:t>Indicative</w:t>
      </w:r>
      <w:r w:rsidR="00773518">
        <w:rPr>
          <w:szCs w:val="20"/>
          <w:lang w:eastAsia="en-AU"/>
        </w:rPr>
        <w:t xml:space="preserve"> Requirements will be reviewed and updated in </w:t>
      </w:r>
      <w:r w:rsidR="00823D3C">
        <w:rPr>
          <w:szCs w:val="20"/>
          <w:lang w:eastAsia="en-AU"/>
        </w:rPr>
        <w:t xml:space="preserve">the </w:t>
      </w:r>
      <w:r w:rsidR="00773518">
        <w:rPr>
          <w:szCs w:val="20"/>
          <w:lang w:eastAsia="en-AU"/>
        </w:rPr>
        <w:t xml:space="preserve">future to reflect alignment with </w:t>
      </w:r>
      <w:r w:rsidR="00ED22C6">
        <w:rPr>
          <w:szCs w:val="20"/>
          <w:lang w:eastAsia="en-AU"/>
        </w:rPr>
        <w:t xml:space="preserve">international and domestic climate disclosure </w:t>
      </w:r>
      <w:r w:rsidR="00773518">
        <w:rPr>
          <w:szCs w:val="20"/>
          <w:lang w:eastAsia="en-AU"/>
        </w:rPr>
        <w:t xml:space="preserve">developments, where appropriate, and to reflect the </w:t>
      </w:r>
      <w:r w:rsidR="00773518" w:rsidRPr="00BD54CB">
        <w:t>further development of technical aspects of the Requirements</w:t>
      </w:r>
      <w:r w:rsidR="00773518">
        <w:t xml:space="preserve">. </w:t>
      </w:r>
      <w:r w:rsidR="006D5B9B">
        <w:t>Finance will consult</w:t>
      </w:r>
      <w:r w:rsidR="00506368">
        <w:t xml:space="preserve"> </w:t>
      </w:r>
      <w:r w:rsidR="00112BB3">
        <w:t xml:space="preserve">entities </w:t>
      </w:r>
      <w:r w:rsidR="00506368">
        <w:t xml:space="preserve">on </w:t>
      </w:r>
      <w:r w:rsidR="00E93E40">
        <w:t>the</w:t>
      </w:r>
      <w:r w:rsidR="00506368">
        <w:t xml:space="preserve"> </w:t>
      </w:r>
      <w:r w:rsidR="001B3548">
        <w:t>Year 2 and Year 3 R</w:t>
      </w:r>
      <w:r w:rsidR="006D5B9B">
        <w:t>equirements</w:t>
      </w:r>
      <w:r w:rsidR="00CC0B6A">
        <w:t xml:space="preserve"> </w:t>
      </w:r>
      <w:r w:rsidR="005C0D74">
        <w:t>in advance of</w:t>
      </w:r>
      <w:r w:rsidR="00CC0B6A">
        <w:t xml:space="preserve"> their finalisation</w:t>
      </w:r>
      <w:r w:rsidR="006D5B9B">
        <w:t xml:space="preserve"> in 2025.</w:t>
      </w:r>
    </w:p>
    <w:tbl>
      <w:tblPr>
        <w:tblStyle w:val="TableGrid"/>
        <w:tblW w:w="0" w:type="auto"/>
        <w:tblLook w:val="04A0" w:firstRow="1" w:lastRow="0" w:firstColumn="1" w:lastColumn="0" w:noHBand="0" w:noVBand="1"/>
      </w:tblPr>
      <w:tblGrid>
        <w:gridCol w:w="9016"/>
      </w:tblGrid>
      <w:tr w:rsidR="008F2A1E" w14:paraId="3103953E" w14:textId="77777777" w:rsidTr="00C70306">
        <w:tc>
          <w:tcPr>
            <w:tcW w:w="9016" w:type="dxa"/>
            <w:tcBorders>
              <w:top w:val="nil"/>
              <w:left w:val="nil"/>
              <w:bottom w:val="nil"/>
              <w:right w:val="nil"/>
            </w:tcBorders>
            <w:shd w:val="clear" w:color="auto" w:fill="F2F2F2" w:themeFill="background1" w:themeFillShade="F2"/>
          </w:tcPr>
          <w:p w14:paraId="4DB84388" w14:textId="168AF8E4" w:rsidR="008F2A1E" w:rsidRPr="00AC434D" w:rsidRDefault="008F2A1E" w:rsidP="003C213F">
            <w:pPr>
              <w:rPr>
                <w:szCs w:val="20"/>
                <w:lang w:eastAsia="en-AU"/>
              </w:rPr>
            </w:pPr>
            <w:bookmarkStart w:id="22" w:name="_Hlk180586626"/>
            <w:r w:rsidRPr="6D40762E">
              <w:rPr>
                <w:b/>
                <w:lang w:eastAsia="en-AU"/>
              </w:rPr>
              <w:t>Note</w:t>
            </w:r>
            <w:r w:rsidRPr="6D40762E">
              <w:rPr>
                <w:lang w:eastAsia="en-AU"/>
              </w:rPr>
              <w:t xml:space="preserve">: </w:t>
            </w:r>
            <w:r w:rsidR="0006217D">
              <w:rPr>
                <w:lang w:eastAsia="en-AU"/>
              </w:rPr>
              <w:t>The</w:t>
            </w:r>
            <w:r w:rsidRPr="6D40762E">
              <w:rPr>
                <w:lang w:eastAsia="en-AU"/>
              </w:rPr>
              <w:t xml:space="preserve"> </w:t>
            </w:r>
            <w:r w:rsidRPr="00F96C63">
              <w:rPr>
                <w:rFonts w:eastAsia="Times New Roman" w:cs="Arial"/>
                <w:lang w:eastAsia="en-AU"/>
              </w:rPr>
              <w:t>Year 3 Requirements</w:t>
            </w:r>
            <w:r w:rsidR="00913D5E">
              <w:rPr>
                <w:rFonts w:eastAsia="Times New Roman" w:cs="Arial"/>
                <w:lang w:eastAsia="en-AU"/>
              </w:rPr>
              <w:t>, when finalised,</w:t>
            </w:r>
            <w:r w:rsidRPr="00F96C63">
              <w:rPr>
                <w:rFonts w:eastAsia="Times New Roman" w:cs="Arial"/>
                <w:lang w:eastAsia="en-AU"/>
              </w:rPr>
              <w:t xml:space="preserve"> </w:t>
            </w:r>
            <w:r w:rsidR="00DF632A" w:rsidRPr="00F96C63">
              <w:rPr>
                <w:rFonts w:eastAsia="Times New Roman" w:cs="Arial"/>
                <w:lang w:eastAsia="en-AU"/>
              </w:rPr>
              <w:t>will</w:t>
            </w:r>
            <w:r w:rsidRPr="00F96C63">
              <w:rPr>
                <w:rFonts w:eastAsia="Times New Roman" w:cs="Arial"/>
                <w:lang w:eastAsia="en-AU"/>
              </w:rPr>
              <w:t xml:space="preserve"> represent the full set of Requirements for </w:t>
            </w:r>
            <w:r w:rsidR="00280B65">
              <w:rPr>
                <w:rFonts w:eastAsia="Times New Roman" w:cs="Arial"/>
                <w:lang w:eastAsia="en-AU"/>
              </w:rPr>
              <w:t>T</w:t>
            </w:r>
            <w:r w:rsidRPr="00F96C63">
              <w:rPr>
                <w:rFonts w:eastAsia="Times New Roman" w:cs="Arial"/>
                <w:lang w:eastAsia="en-AU"/>
              </w:rPr>
              <w:t xml:space="preserve">ranche 1 and </w:t>
            </w:r>
            <w:r w:rsidR="00280B65">
              <w:rPr>
                <w:rFonts w:eastAsia="Times New Roman" w:cs="Arial"/>
                <w:lang w:eastAsia="en-AU"/>
              </w:rPr>
              <w:t>T</w:t>
            </w:r>
            <w:r w:rsidRPr="00F96C63">
              <w:rPr>
                <w:rFonts w:eastAsia="Times New Roman" w:cs="Arial"/>
                <w:lang w:eastAsia="en-AU"/>
              </w:rPr>
              <w:t>ranche 2 entities</w:t>
            </w:r>
            <w:r w:rsidR="004A594F" w:rsidRPr="00F96C63">
              <w:rPr>
                <w:rFonts w:eastAsia="Times New Roman" w:cs="Arial"/>
                <w:lang w:eastAsia="en-AU"/>
              </w:rPr>
              <w:t>.</w:t>
            </w:r>
          </w:p>
        </w:tc>
      </w:tr>
    </w:tbl>
    <w:p w14:paraId="061C0720" w14:textId="7710257D" w:rsidR="00CF1462" w:rsidRDefault="001F0DEC" w:rsidP="0015006D">
      <w:pPr>
        <w:pStyle w:val="Heading2"/>
      </w:pPr>
      <w:bookmarkStart w:id="23" w:name="_Toc163726880"/>
      <w:bookmarkStart w:id="24" w:name="_Toc182917607"/>
      <w:bookmarkEnd w:id="22"/>
      <w:r>
        <w:t xml:space="preserve">Location of </w:t>
      </w:r>
      <w:r w:rsidR="00CE08DB">
        <w:t>d</w:t>
      </w:r>
      <w:r>
        <w:t>isclosures</w:t>
      </w:r>
      <w:bookmarkEnd w:id="23"/>
      <w:bookmarkEnd w:id="24"/>
    </w:p>
    <w:p w14:paraId="0C6336C9" w14:textId="2B7C2FE6" w:rsidR="00B2623B" w:rsidRDefault="00CF1462" w:rsidP="006D5BE8">
      <w:r>
        <w:t xml:space="preserve">Disclosures are to be made in </w:t>
      </w:r>
      <w:r w:rsidR="00FC56A5">
        <w:t xml:space="preserve">an entity’s </w:t>
      </w:r>
      <w:r>
        <w:t>annual report</w:t>
      </w:r>
      <w:r w:rsidR="008F7908">
        <w:t xml:space="preserve"> </w:t>
      </w:r>
      <w:r w:rsidR="000E12F3">
        <w:t>in accordance with</w:t>
      </w:r>
      <w:r w:rsidR="008F7908" w:rsidRPr="008F7908">
        <w:t xml:space="preserve"> section 46 of the </w:t>
      </w:r>
      <w:r w:rsidR="008F7908" w:rsidRPr="007C0632">
        <w:t>PGPA Act</w:t>
      </w:r>
      <w:r w:rsidR="00036022">
        <w:t>.</w:t>
      </w:r>
      <w:r w:rsidR="008F7908" w:rsidRPr="008F7908">
        <w:t xml:space="preserve"> </w:t>
      </w:r>
      <w:r w:rsidR="00421199">
        <w:t>More s</w:t>
      </w:r>
      <w:r w:rsidR="004E0ADB">
        <w:t xml:space="preserve">pecifically, </w:t>
      </w:r>
      <w:r w:rsidR="004E0ADB">
        <w:rPr>
          <w:rStyle w:val="normaltextrun"/>
          <w:rFonts w:cs="Arial"/>
          <w:color w:val="000000"/>
          <w:szCs w:val="20"/>
          <w:shd w:val="clear" w:color="auto" w:fill="FFFFFF"/>
        </w:rPr>
        <w:t xml:space="preserve">disclosures are to be provided as an appendix to the entity’s annual report in accordance with section 17AH(2) of the </w:t>
      </w:r>
      <w:hyperlink r:id="rId41" w:history="1">
        <w:r w:rsidR="004E0ADB" w:rsidRPr="003F15EC">
          <w:rPr>
            <w:rStyle w:val="Hyperlink"/>
            <w:rFonts w:ascii="Arial" w:hAnsi="Arial" w:cs="Arial"/>
            <w:i/>
            <w:iCs/>
            <w:szCs w:val="20"/>
            <w:shd w:val="clear" w:color="auto" w:fill="FFFFFF"/>
          </w:rPr>
          <w:t>P</w:t>
        </w:r>
        <w:r w:rsidR="00DC7EC9" w:rsidRPr="003F15EC">
          <w:rPr>
            <w:rStyle w:val="Hyperlink"/>
            <w:rFonts w:ascii="Arial" w:hAnsi="Arial" w:cs="Arial"/>
            <w:i/>
            <w:iCs/>
            <w:szCs w:val="20"/>
            <w:shd w:val="clear" w:color="auto" w:fill="FFFFFF"/>
          </w:rPr>
          <w:t>ublic Governance, Performance and Accountability R</w:t>
        </w:r>
        <w:r w:rsidR="00195E4F" w:rsidRPr="003F15EC">
          <w:rPr>
            <w:rStyle w:val="Hyperlink"/>
            <w:rFonts w:ascii="Arial" w:hAnsi="Arial" w:cs="Arial"/>
            <w:i/>
            <w:iCs/>
            <w:szCs w:val="20"/>
            <w:shd w:val="clear" w:color="auto" w:fill="FFFFFF"/>
          </w:rPr>
          <w:t>u</w:t>
        </w:r>
        <w:r w:rsidR="00DC7EC9" w:rsidRPr="003F15EC">
          <w:rPr>
            <w:rStyle w:val="Hyperlink"/>
            <w:rFonts w:ascii="Arial" w:hAnsi="Arial" w:cs="Arial"/>
            <w:i/>
            <w:iCs/>
            <w:szCs w:val="20"/>
            <w:shd w:val="clear" w:color="auto" w:fill="FFFFFF"/>
          </w:rPr>
          <w:t>le</w:t>
        </w:r>
        <w:r w:rsidR="00195E4F" w:rsidRPr="003F15EC">
          <w:rPr>
            <w:rStyle w:val="Hyperlink"/>
            <w:rFonts w:ascii="Arial" w:hAnsi="Arial" w:cs="Arial"/>
            <w:i/>
            <w:iCs/>
            <w:szCs w:val="20"/>
            <w:shd w:val="clear" w:color="auto" w:fill="FFFFFF"/>
          </w:rPr>
          <w:t xml:space="preserve"> </w:t>
        </w:r>
        <w:r w:rsidR="00662B86" w:rsidRPr="003F15EC">
          <w:rPr>
            <w:rStyle w:val="Hyperlink"/>
            <w:rFonts w:ascii="Arial" w:hAnsi="Arial" w:cs="Arial"/>
            <w:i/>
            <w:iCs/>
            <w:szCs w:val="20"/>
            <w:shd w:val="clear" w:color="auto" w:fill="FFFFFF"/>
          </w:rPr>
          <w:t>2014</w:t>
        </w:r>
      </w:hyperlink>
      <w:r w:rsidR="00662B86">
        <w:rPr>
          <w:rStyle w:val="normaltextrun"/>
          <w:rFonts w:cs="Arial"/>
          <w:i/>
          <w:iCs/>
          <w:color w:val="000000"/>
          <w:szCs w:val="20"/>
          <w:shd w:val="clear" w:color="auto" w:fill="FFFFFF"/>
        </w:rPr>
        <w:t xml:space="preserve"> </w:t>
      </w:r>
      <w:r w:rsidR="00662B86" w:rsidRPr="00662B86">
        <w:rPr>
          <w:rStyle w:val="normaltextrun"/>
          <w:rFonts w:cs="Arial"/>
          <w:color w:val="000000"/>
          <w:szCs w:val="20"/>
          <w:shd w:val="clear" w:color="auto" w:fill="FFFFFF"/>
        </w:rPr>
        <w:t>(P</w:t>
      </w:r>
      <w:r w:rsidR="004E0ADB" w:rsidRPr="00662B86">
        <w:rPr>
          <w:rStyle w:val="normaltextrun"/>
          <w:rFonts w:cs="Arial"/>
          <w:color w:val="000000"/>
          <w:szCs w:val="20"/>
          <w:shd w:val="clear" w:color="auto" w:fill="FFFFFF"/>
        </w:rPr>
        <w:t>GPA Rule</w:t>
      </w:r>
      <w:r w:rsidR="00662B86" w:rsidRPr="00662B86">
        <w:rPr>
          <w:rStyle w:val="normaltextrun"/>
          <w:rFonts w:cs="Arial"/>
          <w:color w:val="000000"/>
          <w:szCs w:val="20"/>
          <w:shd w:val="clear" w:color="auto" w:fill="FFFFFF"/>
        </w:rPr>
        <w:t>)</w:t>
      </w:r>
      <w:r w:rsidR="004E0ADB" w:rsidRPr="00662B86">
        <w:rPr>
          <w:rStyle w:val="normaltextrun"/>
          <w:rFonts w:cs="Arial"/>
          <w:color w:val="000000"/>
          <w:szCs w:val="20"/>
          <w:shd w:val="clear" w:color="auto" w:fill="FFFFFF"/>
        </w:rPr>
        <w:t>.</w:t>
      </w:r>
      <w:r w:rsidR="004E0ADB">
        <w:rPr>
          <w:rStyle w:val="normaltextrun"/>
          <w:rFonts w:cs="Arial"/>
          <w:color w:val="000000"/>
          <w:szCs w:val="20"/>
          <w:shd w:val="clear" w:color="auto" w:fill="FFFFFF"/>
        </w:rPr>
        <w:t xml:space="preserve"> </w:t>
      </w:r>
    </w:p>
    <w:p w14:paraId="7C4A16AF" w14:textId="78E1D701" w:rsidR="00CF1462" w:rsidRDefault="00E475A7" w:rsidP="006D5BE8">
      <w:r>
        <w:rPr>
          <w:rStyle w:val="normaltextrun"/>
          <w:rFonts w:cs="Arial"/>
          <w:color w:val="000000"/>
          <w:szCs w:val="20"/>
          <w:shd w:val="clear" w:color="auto" w:fill="FFFFFF"/>
        </w:rPr>
        <w:t xml:space="preserve">Disclosures </w:t>
      </w:r>
      <w:r w:rsidR="00F40573">
        <w:rPr>
          <w:rStyle w:val="normaltextrun"/>
          <w:rFonts w:cs="Arial"/>
          <w:color w:val="000000"/>
          <w:szCs w:val="20"/>
          <w:shd w:val="clear" w:color="auto" w:fill="FFFFFF"/>
        </w:rPr>
        <w:t xml:space="preserve">can be </w:t>
      </w:r>
      <w:r w:rsidR="00B2623B">
        <w:rPr>
          <w:rStyle w:val="normaltextrun"/>
          <w:rFonts w:cs="Arial"/>
          <w:color w:val="000000"/>
          <w:szCs w:val="20"/>
          <w:shd w:val="clear" w:color="auto" w:fill="FFFFFF"/>
        </w:rPr>
        <w:t xml:space="preserve">provided as a climate statement </w:t>
      </w:r>
      <w:r w:rsidR="001E3385">
        <w:rPr>
          <w:rStyle w:val="normaltextrun"/>
          <w:rFonts w:cs="Arial"/>
          <w:color w:val="000000"/>
          <w:szCs w:val="20"/>
          <w:shd w:val="clear" w:color="auto" w:fill="FFFFFF"/>
        </w:rPr>
        <w:t>as an</w:t>
      </w:r>
      <w:r w:rsidR="00B2623B">
        <w:rPr>
          <w:rStyle w:val="normaltextrun"/>
          <w:rFonts w:cs="Arial"/>
          <w:color w:val="000000"/>
          <w:szCs w:val="20"/>
          <w:shd w:val="clear" w:color="auto" w:fill="FFFFFF"/>
        </w:rPr>
        <w:t xml:space="preserve"> appendix to the annual report</w:t>
      </w:r>
      <w:r w:rsidR="004206A1">
        <w:rPr>
          <w:rStyle w:val="normaltextrun"/>
          <w:rFonts w:cs="Arial"/>
          <w:color w:val="000000"/>
          <w:szCs w:val="20"/>
          <w:shd w:val="clear" w:color="auto" w:fill="FFFFFF"/>
        </w:rPr>
        <w:t xml:space="preserve"> or as </w:t>
      </w:r>
      <w:r w:rsidR="004C6B55">
        <w:rPr>
          <w:rStyle w:val="normaltextrun"/>
          <w:rFonts w:cs="Arial"/>
          <w:color w:val="000000"/>
          <w:szCs w:val="20"/>
          <w:shd w:val="clear" w:color="auto" w:fill="FFFFFF"/>
        </w:rPr>
        <w:t>a climate statement embedded within a sustainability report as an appendix to the annual report</w:t>
      </w:r>
      <w:r w:rsidR="00B2623B">
        <w:rPr>
          <w:rStyle w:val="normaltextrun"/>
          <w:rFonts w:cs="Arial"/>
          <w:color w:val="000000"/>
          <w:szCs w:val="20"/>
          <w:shd w:val="clear" w:color="auto" w:fill="FFFFFF"/>
        </w:rPr>
        <w:t>.</w:t>
      </w:r>
      <w:r w:rsidR="000914C9">
        <w:t xml:space="preserve"> </w:t>
      </w:r>
      <w:r w:rsidR="00AE410D">
        <w:t xml:space="preserve">Note, however, that </w:t>
      </w:r>
      <w:r w:rsidR="00232F43">
        <w:t>an entity is</w:t>
      </w:r>
      <w:r w:rsidR="00D078AA">
        <w:t xml:space="preserve"> permitted</w:t>
      </w:r>
      <w:r w:rsidR="003A250D">
        <w:t xml:space="preserve"> to disclose</w:t>
      </w:r>
      <w:r w:rsidR="00C30E9A">
        <w:t xml:space="preserve"> </w:t>
      </w:r>
      <w:r w:rsidR="00273BF7">
        <w:t xml:space="preserve">against some of the </w:t>
      </w:r>
      <w:r w:rsidR="00343EF2">
        <w:t>R</w:t>
      </w:r>
      <w:r w:rsidR="00273BF7">
        <w:t>equirements in other appropriate</w:t>
      </w:r>
      <w:r w:rsidR="00CF1462">
        <w:t xml:space="preserve"> </w:t>
      </w:r>
      <w:r w:rsidR="00D14636">
        <w:t xml:space="preserve">areas of </w:t>
      </w:r>
      <w:r w:rsidR="00232F43">
        <w:t>its</w:t>
      </w:r>
      <w:r w:rsidR="00D14636">
        <w:t xml:space="preserve"> annual report to avoid duplication. </w:t>
      </w:r>
      <w:r w:rsidR="00FA6BAF">
        <w:t xml:space="preserve">Where information </w:t>
      </w:r>
      <w:r w:rsidR="00233321">
        <w:t xml:space="preserve">is provided in other areas of an </w:t>
      </w:r>
      <w:r w:rsidR="00647551">
        <w:t xml:space="preserve">entity’s </w:t>
      </w:r>
      <w:r w:rsidR="00233321">
        <w:t xml:space="preserve">annual report, </w:t>
      </w:r>
      <w:r w:rsidR="00E96BA6">
        <w:t>the cross-reference</w:t>
      </w:r>
      <w:r w:rsidR="003658CA">
        <w:t xml:space="preserve"> of information</w:t>
      </w:r>
      <w:r w:rsidR="00E96BA6">
        <w:t xml:space="preserve"> </w:t>
      </w:r>
      <w:r w:rsidR="00822A1E">
        <w:t>should</w:t>
      </w:r>
      <w:r w:rsidR="00233321">
        <w:t xml:space="preserve"> be made c</w:t>
      </w:r>
      <w:r w:rsidR="00FA6BAF">
        <w:t>lear</w:t>
      </w:r>
      <w:r w:rsidR="00233321">
        <w:t xml:space="preserve"> in the entit</w:t>
      </w:r>
      <w:r w:rsidR="00A66023">
        <w:t>y</w:t>
      </w:r>
      <w:r w:rsidR="00233321">
        <w:t>’</w:t>
      </w:r>
      <w:r w:rsidR="00A66023">
        <w:t>s</w:t>
      </w:r>
      <w:r w:rsidR="00233321">
        <w:t xml:space="preserve"> climate statement.</w:t>
      </w:r>
      <w:r w:rsidR="00FA6BAF">
        <w:t xml:space="preserve"> </w:t>
      </w:r>
    </w:p>
    <w:p w14:paraId="27E043A2" w14:textId="77777777" w:rsidR="00B950F9" w:rsidRDefault="00CD7076" w:rsidP="006D5BE8">
      <w:r>
        <w:t>It is important that disclosures are prepared in a manner that enables annual report users to readily locate</w:t>
      </w:r>
      <w:r w:rsidR="00BE22C4">
        <w:t xml:space="preserve"> and understand</w:t>
      </w:r>
      <w:r>
        <w:t xml:space="preserve"> the information. </w:t>
      </w:r>
      <w:r w:rsidR="00364A2E">
        <w:t>An entity</w:t>
      </w:r>
      <w:r w:rsidR="007729EC" w:rsidRPr="007729EC">
        <w:t xml:space="preserve"> </w:t>
      </w:r>
      <w:r w:rsidR="00364A2E">
        <w:t xml:space="preserve">may </w:t>
      </w:r>
      <w:r w:rsidR="007729EC" w:rsidRPr="007729EC">
        <w:t xml:space="preserve">include an index table within </w:t>
      </w:r>
      <w:r w:rsidR="00364A2E">
        <w:t>its</w:t>
      </w:r>
      <w:r w:rsidR="007729EC" w:rsidRPr="007729EC">
        <w:t xml:space="preserve"> annual report to facilitate clear navigation of </w:t>
      </w:r>
      <w:r w:rsidR="00D56F8F">
        <w:t>its</w:t>
      </w:r>
      <w:r w:rsidR="007729EC" w:rsidRPr="007729EC">
        <w:t xml:space="preserve"> climate disclosures. Finance will develop an editable indexation template for this purpose. </w:t>
      </w:r>
    </w:p>
    <w:p w14:paraId="0E4731E6" w14:textId="036E9BCC" w:rsidR="00CD7076" w:rsidRDefault="00E31B23" w:rsidP="00B950F9">
      <w:pPr>
        <w:pStyle w:val="Heading2"/>
      </w:pPr>
      <w:bookmarkStart w:id="25" w:name="_Toc182917608"/>
      <w:r>
        <w:t>Information included by cross-reference</w:t>
      </w:r>
      <w:bookmarkEnd w:id="25"/>
    </w:p>
    <w:p w14:paraId="790FE024" w14:textId="08B00E36" w:rsidR="004A7C95" w:rsidRDefault="006E4B4D" w:rsidP="00CF1462">
      <w:r>
        <w:t>Entities are</w:t>
      </w:r>
      <w:r w:rsidR="00364A2E">
        <w:t xml:space="preserve"> permitted</w:t>
      </w:r>
      <w:r w:rsidR="0055000F">
        <w:t xml:space="preserve"> </w:t>
      </w:r>
      <w:r w:rsidR="00D56F8F">
        <w:t xml:space="preserve">to </w:t>
      </w:r>
      <w:r w:rsidR="0009550B">
        <w:t>cross-</w:t>
      </w:r>
      <w:r w:rsidR="00CF1462" w:rsidRPr="003B6025">
        <w:t>reference</w:t>
      </w:r>
      <w:r w:rsidR="005D7F80">
        <w:t xml:space="preserve"> </w:t>
      </w:r>
      <w:r w:rsidR="00CF1462" w:rsidRPr="003B6025">
        <w:t>relevant information contained in other publicly available documents</w:t>
      </w:r>
      <w:r w:rsidR="005C0F31">
        <w:t xml:space="preserve"> within </w:t>
      </w:r>
      <w:r>
        <w:t xml:space="preserve">their </w:t>
      </w:r>
      <w:r w:rsidR="0009550B">
        <w:t xml:space="preserve">climate </w:t>
      </w:r>
      <w:r w:rsidR="005C0F31">
        <w:t xml:space="preserve">disclosures. However, these </w:t>
      </w:r>
      <w:r w:rsidR="00CF1462" w:rsidRPr="003B6025">
        <w:t xml:space="preserve">documents </w:t>
      </w:r>
      <w:r w:rsidR="004B6DF4">
        <w:t>must be</w:t>
      </w:r>
      <w:r w:rsidR="00CF1462" w:rsidRPr="003B6025">
        <w:t xml:space="preserve"> </w:t>
      </w:r>
      <w:r w:rsidR="00C84602">
        <w:t xml:space="preserve">publicly </w:t>
      </w:r>
      <w:r w:rsidR="00CF1462" w:rsidRPr="003B6025">
        <w:t xml:space="preserve">available at the </w:t>
      </w:r>
      <w:r w:rsidR="004270AA">
        <w:t xml:space="preserve">same </w:t>
      </w:r>
      <w:r w:rsidR="00CF1462" w:rsidRPr="003B6025">
        <w:t>time</w:t>
      </w:r>
      <w:r w:rsidR="00A438FB">
        <w:t xml:space="preserve"> </w:t>
      </w:r>
      <w:r w:rsidR="00BD187E">
        <w:t>a</w:t>
      </w:r>
      <w:r w:rsidR="00E56401">
        <w:t xml:space="preserve">nd on the same terms as the </w:t>
      </w:r>
      <w:r w:rsidR="00E05BDC">
        <w:t>climate disclosures</w:t>
      </w:r>
      <w:r w:rsidR="00E56401">
        <w:t xml:space="preserve">. </w:t>
      </w:r>
      <w:r w:rsidR="00CF1462" w:rsidRPr="003B6025">
        <w:t xml:space="preserve">Examples of relevant information </w:t>
      </w:r>
      <w:r w:rsidR="004048C7">
        <w:t>an entity</w:t>
      </w:r>
      <w:r w:rsidR="00CF1462" w:rsidRPr="003B6025">
        <w:t xml:space="preserve"> may wish to reference in </w:t>
      </w:r>
      <w:r w:rsidR="004048C7">
        <w:t>its</w:t>
      </w:r>
      <w:r w:rsidR="00CF1462" w:rsidRPr="003B6025">
        <w:t xml:space="preserve"> annual report include</w:t>
      </w:r>
      <w:r w:rsidR="004048C7">
        <w:t>s</w:t>
      </w:r>
      <w:r w:rsidR="00CF1462" w:rsidRPr="003B6025">
        <w:t xml:space="preserve"> information outlined in </w:t>
      </w:r>
      <w:r w:rsidR="004048C7">
        <w:t>its</w:t>
      </w:r>
      <w:r w:rsidR="00CF1462" w:rsidRPr="003B6025">
        <w:t xml:space="preserve"> Emissions Reduction Plan</w:t>
      </w:r>
      <w:r w:rsidR="004144D9">
        <w:t xml:space="preserve"> (</w:t>
      </w:r>
      <w:r w:rsidR="005A3ED4">
        <w:t>under the Net Zero in Government Operations Strategy</w:t>
      </w:r>
      <w:r w:rsidR="004144D9">
        <w:t>)</w:t>
      </w:r>
      <w:r w:rsidR="00161E02">
        <w:t xml:space="preserve"> or </w:t>
      </w:r>
      <w:r w:rsidR="004048C7">
        <w:t>its</w:t>
      </w:r>
      <w:r w:rsidR="00161E02">
        <w:t xml:space="preserve"> Action Plan</w:t>
      </w:r>
      <w:r w:rsidR="004144D9">
        <w:t xml:space="preserve"> (</w:t>
      </w:r>
      <w:r w:rsidR="00E738B9">
        <w:t xml:space="preserve">developed </w:t>
      </w:r>
      <w:r w:rsidR="008E1E36">
        <w:t>through</w:t>
      </w:r>
      <w:r w:rsidR="00E738B9">
        <w:t xml:space="preserve"> the Climate Risk and Opportunity Management Program</w:t>
      </w:r>
      <w:r w:rsidR="004144D9">
        <w:t>)</w:t>
      </w:r>
      <w:r w:rsidR="00E738B9">
        <w:t>.</w:t>
      </w:r>
      <w:r w:rsidR="00CF1462">
        <w:t xml:space="preserve"> </w:t>
      </w:r>
      <w:r w:rsidR="0005586E">
        <w:t>Entities are to</w:t>
      </w:r>
      <w:r w:rsidR="00F80E45">
        <w:t xml:space="preserve"> </w:t>
      </w:r>
      <w:r w:rsidR="007741D2">
        <w:t xml:space="preserve">clearly </w:t>
      </w:r>
      <w:r w:rsidR="006D1838">
        <w:t>identify</w:t>
      </w:r>
      <w:r w:rsidR="007741D2">
        <w:t xml:space="preserve"> </w:t>
      </w:r>
      <w:r w:rsidR="006D1838">
        <w:t xml:space="preserve">the relevant documents </w:t>
      </w:r>
      <w:r w:rsidR="00F07393">
        <w:t xml:space="preserve">in the cross-reference </w:t>
      </w:r>
      <w:r w:rsidR="006D1838">
        <w:t xml:space="preserve">and </w:t>
      </w:r>
      <w:r w:rsidR="00F80E45">
        <w:t>explain</w:t>
      </w:r>
      <w:r w:rsidR="0099241F">
        <w:t xml:space="preserve"> how to acces</w:t>
      </w:r>
      <w:r w:rsidR="006478B9">
        <w:t xml:space="preserve">s </w:t>
      </w:r>
      <w:r w:rsidR="000055D0">
        <w:t>them</w:t>
      </w:r>
      <w:r w:rsidR="007741D2">
        <w:t>.</w:t>
      </w:r>
    </w:p>
    <w:p w14:paraId="2F4AEE6A" w14:textId="7CFDB51C" w:rsidR="00F801B9" w:rsidRPr="00A91D0E" w:rsidRDefault="00CF1462" w:rsidP="00F801B9">
      <w:r w:rsidRPr="003B6025">
        <w:t xml:space="preserve">When referencing </w:t>
      </w:r>
      <w:r w:rsidR="003D5595">
        <w:t xml:space="preserve">external </w:t>
      </w:r>
      <w:r w:rsidRPr="003B6025">
        <w:t xml:space="preserve">documents, it is important </w:t>
      </w:r>
      <w:r w:rsidR="00C84602">
        <w:t xml:space="preserve">for </w:t>
      </w:r>
      <w:r w:rsidR="001374CC">
        <w:t>an entity</w:t>
      </w:r>
      <w:r w:rsidR="00C84602">
        <w:t xml:space="preserve"> to</w:t>
      </w:r>
      <w:r w:rsidRPr="003B6025">
        <w:t xml:space="preserve"> ensure that the referenced material, when viewed holistically </w:t>
      </w:r>
      <w:r w:rsidR="000F3698">
        <w:t>alongside</w:t>
      </w:r>
      <w:r w:rsidRPr="003B6025">
        <w:t xml:space="preserve"> the </w:t>
      </w:r>
      <w:r>
        <w:t xml:space="preserve">entity’s </w:t>
      </w:r>
      <w:r w:rsidRPr="003B6025">
        <w:t>annual report, clearly covers off on all climate</w:t>
      </w:r>
      <w:r w:rsidR="007F46BA">
        <w:t>-related</w:t>
      </w:r>
      <w:r w:rsidRPr="003B6025">
        <w:t xml:space="preserve"> criteria outlined in </w:t>
      </w:r>
      <w:r>
        <w:t xml:space="preserve">the </w:t>
      </w:r>
      <w:r w:rsidR="00A60D49">
        <w:t xml:space="preserve">Core </w:t>
      </w:r>
      <w:r w:rsidR="00B9044C">
        <w:t>R</w:t>
      </w:r>
      <w:r>
        <w:t>equirements</w:t>
      </w:r>
      <w:r w:rsidR="00F320BE">
        <w:t xml:space="preserve"> in accordance </w:t>
      </w:r>
      <w:r w:rsidR="00F320BE">
        <w:lastRenderedPageBreak/>
        <w:t xml:space="preserve">with the General </w:t>
      </w:r>
      <w:r w:rsidR="00A60D49">
        <w:t>Requirements</w:t>
      </w:r>
      <w:r w:rsidR="00F320BE">
        <w:t>.</w:t>
      </w:r>
      <w:r w:rsidR="00C0477A" w:rsidRPr="00C0477A">
        <w:t xml:space="preserve"> </w:t>
      </w:r>
      <w:r w:rsidR="003E37A2">
        <w:t xml:space="preserve">It is also important </w:t>
      </w:r>
      <w:r w:rsidR="00232F43">
        <w:t>for an entity to</w:t>
      </w:r>
      <w:r w:rsidR="003E37A2">
        <w:t xml:space="preserve"> </w:t>
      </w:r>
      <w:r w:rsidR="00C0477A">
        <w:t xml:space="preserve">ensure </w:t>
      </w:r>
      <w:r w:rsidR="00232F43">
        <w:t>its</w:t>
      </w:r>
      <w:r w:rsidR="00C0477A">
        <w:t xml:space="preserve"> climate disclosures are clearly identifiable and not obscured by additional information.</w:t>
      </w:r>
    </w:p>
    <w:p w14:paraId="39CBB8AC" w14:textId="77777777" w:rsidR="00897A09" w:rsidRPr="006C424B" w:rsidRDefault="00897A09" w:rsidP="00897A09">
      <w:pPr>
        <w:pStyle w:val="Heading2"/>
      </w:pPr>
      <w:bookmarkStart w:id="26" w:name="_Toc182917609"/>
      <w:r w:rsidRPr="006C424B">
        <w:t>Reporting periods</w:t>
      </w:r>
      <w:bookmarkEnd w:id="26"/>
    </w:p>
    <w:p w14:paraId="57787EC4" w14:textId="63E7679D" w:rsidR="00897A09" w:rsidRDefault="00897A09" w:rsidP="00897A09">
      <w:r>
        <w:t>Entities</w:t>
      </w:r>
      <w:r w:rsidDel="004F06D1">
        <w:t xml:space="preserve"> </w:t>
      </w:r>
      <w:r>
        <w:t xml:space="preserve">are to provide their climate disclosures at the same time as their </w:t>
      </w:r>
      <w:r w:rsidR="00332C7B">
        <w:t>annual reports</w:t>
      </w:r>
      <w:r w:rsidRPr="0024373D">
        <w:t>.</w:t>
      </w:r>
      <w:r w:rsidRPr="00F801B9">
        <w:t xml:space="preserve"> The entity’s </w:t>
      </w:r>
      <w:r>
        <w:t xml:space="preserve">climate </w:t>
      </w:r>
      <w:r w:rsidRPr="00F801B9">
        <w:t xml:space="preserve">disclosures </w:t>
      </w:r>
      <w:r>
        <w:t xml:space="preserve">shall </w:t>
      </w:r>
      <w:r w:rsidRPr="00F801B9">
        <w:t xml:space="preserve">cover the same reporting period as the </w:t>
      </w:r>
      <w:r w:rsidR="00DC5942">
        <w:t>annual report</w:t>
      </w:r>
      <w:r w:rsidR="00312E6D">
        <w:t>s</w:t>
      </w:r>
      <w:r w:rsidR="00816A16">
        <w:t xml:space="preserve"> </w:t>
      </w:r>
      <w:r>
        <w:t>with the following exceptions:</w:t>
      </w:r>
    </w:p>
    <w:p w14:paraId="44A40EB4" w14:textId="0847B89F" w:rsidR="00897A09" w:rsidRPr="00492C1A" w:rsidRDefault="00B85E9F" w:rsidP="00621729">
      <w:pPr>
        <w:pStyle w:val="Bodybullet1"/>
        <w:numPr>
          <w:ilvl w:val="0"/>
          <w:numId w:val="24"/>
        </w:numPr>
        <w:ind w:left="357" w:hanging="357"/>
        <w:rPr>
          <w:rFonts w:ascii="Arial" w:hAnsi="Arial"/>
          <w:sz w:val="20"/>
        </w:rPr>
      </w:pPr>
      <w:r w:rsidRPr="00E3489D">
        <w:rPr>
          <w:b/>
        </w:rPr>
        <w:t>Strategy:</w:t>
      </w:r>
      <w:r>
        <w:rPr>
          <w:b/>
        </w:rPr>
        <w:t xml:space="preserve"> </w:t>
      </w:r>
      <w:r>
        <w:rPr>
          <w:rFonts w:ascii="Arial" w:hAnsi="Arial"/>
        </w:rPr>
        <w:t>I</w:t>
      </w:r>
      <w:r w:rsidRPr="00193043">
        <w:rPr>
          <w:rFonts w:ascii="Arial" w:hAnsi="Arial"/>
        </w:rPr>
        <w:t xml:space="preserve">n adherence with the criteria set out under </w:t>
      </w:r>
      <w:hyperlink w:anchor="_Strategy" w:history="1">
        <w:r w:rsidR="00492C1A" w:rsidRPr="006C4386">
          <w:rPr>
            <w:rStyle w:val="Hyperlink"/>
            <w:rFonts w:ascii="Arial" w:hAnsi="Arial"/>
          </w:rPr>
          <w:t>Strategy</w:t>
        </w:r>
      </w:hyperlink>
      <w:r w:rsidRPr="00193043">
        <w:rPr>
          <w:rFonts w:ascii="Arial" w:hAnsi="Arial"/>
        </w:rPr>
        <w:t xml:space="preserve"> in part 3 of this </w:t>
      </w:r>
      <w:r>
        <w:rPr>
          <w:rFonts w:ascii="Arial" w:hAnsi="Arial"/>
        </w:rPr>
        <w:t xml:space="preserve">document, </w:t>
      </w:r>
      <w:r w:rsidRPr="00CE7FC1">
        <w:rPr>
          <w:bCs/>
        </w:rPr>
        <w:t>entities are</w:t>
      </w:r>
      <w:r>
        <w:t xml:space="preserve"> </w:t>
      </w:r>
      <w:r w:rsidRPr="00193043">
        <w:rPr>
          <w:rFonts w:ascii="Arial" w:hAnsi="Arial"/>
        </w:rPr>
        <w:t xml:space="preserve">required to </w:t>
      </w:r>
      <w:r>
        <w:rPr>
          <w:rFonts w:ascii="Arial" w:hAnsi="Arial"/>
        </w:rPr>
        <w:t>disclose</w:t>
      </w:r>
      <w:r w:rsidRPr="00193043">
        <w:rPr>
          <w:rFonts w:ascii="Arial" w:hAnsi="Arial"/>
        </w:rPr>
        <w:t xml:space="preserve"> </w:t>
      </w:r>
      <w:r>
        <w:rPr>
          <w:rFonts w:ascii="Arial" w:hAnsi="Arial"/>
        </w:rPr>
        <w:t xml:space="preserve">their </w:t>
      </w:r>
      <w:r w:rsidRPr="00193043">
        <w:rPr>
          <w:rFonts w:ascii="Arial" w:hAnsi="Arial"/>
        </w:rPr>
        <w:t>climate-related risks and opportunities</w:t>
      </w:r>
      <w:r w:rsidR="00A44884">
        <w:rPr>
          <w:rFonts w:ascii="Arial" w:hAnsi="Arial"/>
        </w:rPr>
        <w:t>, as well as the</w:t>
      </w:r>
      <w:r w:rsidR="0077087E">
        <w:rPr>
          <w:rFonts w:ascii="Arial" w:hAnsi="Arial"/>
        </w:rPr>
        <w:t>ir</w:t>
      </w:r>
      <w:r w:rsidR="00A44884">
        <w:rPr>
          <w:rFonts w:ascii="Arial" w:hAnsi="Arial"/>
        </w:rPr>
        <w:t xml:space="preserve"> </w:t>
      </w:r>
      <w:r w:rsidR="008E214B">
        <w:rPr>
          <w:rFonts w:ascii="Arial" w:hAnsi="Arial"/>
        </w:rPr>
        <w:t>associated effects</w:t>
      </w:r>
      <w:r w:rsidR="00AF7A2B">
        <w:rPr>
          <w:rFonts w:ascii="Arial" w:hAnsi="Arial"/>
        </w:rPr>
        <w:t xml:space="preserve"> and plans to </w:t>
      </w:r>
      <w:r w:rsidR="00466628">
        <w:rPr>
          <w:rFonts w:ascii="Arial" w:hAnsi="Arial"/>
        </w:rPr>
        <w:t>manage them</w:t>
      </w:r>
      <w:r>
        <w:rPr>
          <w:rFonts w:ascii="Arial" w:hAnsi="Arial"/>
        </w:rPr>
        <w:t xml:space="preserve">. </w:t>
      </w:r>
      <w:r w:rsidRPr="00193043">
        <w:rPr>
          <w:rFonts w:ascii="Arial" w:hAnsi="Arial"/>
        </w:rPr>
        <w:t>These disclosures</w:t>
      </w:r>
      <w:r w:rsidR="005232D4">
        <w:rPr>
          <w:rFonts w:ascii="Arial" w:hAnsi="Arial"/>
        </w:rPr>
        <w:t>,</w:t>
      </w:r>
      <w:r w:rsidR="000C7E00">
        <w:rPr>
          <w:rFonts w:ascii="Arial" w:hAnsi="Arial"/>
        </w:rPr>
        <w:t xml:space="preserve"> </w:t>
      </w:r>
      <w:r w:rsidRPr="00193043">
        <w:rPr>
          <w:rFonts w:ascii="Arial" w:hAnsi="Arial"/>
        </w:rPr>
        <w:t>by virtue of their nature</w:t>
      </w:r>
      <w:r w:rsidR="005232D4">
        <w:rPr>
          <w:rFonts w:ascii="Arial" w:hAnsi="Arial"/>
        </w:rPr>
        <w:t>,</w:t>
      </w:r>
      <w:r w:rsidRPr="00193043">
        <w:rPr>
          <w:rFonts w:ascii="Arial" w:hAnsi="Arial"/>
        </w:rPr>
        <w:t xml:space="preserve"> will be forward-looking</w:t>
      </w:r>
      <w:r>
        <w:rPr>
          <w:rFonts w:ascii="Arial" w:hAnsi="Arial"/>
        </w:rPr>
        <w:t xml:space="preserve"> and will </w:t>
      </w:r>
      <w:r w:rsidRPr="00DE3B3A">
        <w:rPr>
          <w:rFonts w:ascii="Arial" w:hAnsi="Arial"/>
        </w:rPr>
        <w:t xml:space="preserve">extend beyond the reporting period for </w:t>
      </w:r>
      <w:r w:rsidR="00794C53">
        <w:rPr>
          <w:rFonts w:ascii="Arial" w:hAnsi="Arial"/>
        </w:rPr>
        <w:t>annual reports</w:t>
      </w:r>
      <w:r w:rsidRPr="00DE3B3A">
        <w:rPr>
          <w:rFonts w:ascii="Arial" w:hAnsi="Arial"/>
        </w:rPr>
        <w:t>.</w:t>
      </w:r>
      <w:r w:rsidRPr="004356BD">
        <w:rPr>
          <w:rFonts w:ascii="Arial" w:hAnsi="Arial"/>
          <w:sz w:val="20"/>
        </w:rPr>
        <w:t xml:space="preserve"> </w:t>
      </w:r>
    </w:p>
    <w:p w14:paraId="55945EA8" w14:textId="4867B7EE" w:rsidR="00897A09" w:rsidRDefault="00897A09" w:rsidP="00B438E2">
      <w:pPr>
        <w:pStyle w:val="Bodybullet1"/>
        <w:ind w:left="357" w:hanging="357"/>
        <w:rPr>
          <w:rFonts w:ascii="Arial" w:hAnsi="Arial"/>
        </w:rPr>
      </w:pPr>
      <w:r>
        <w:rPr>
          <w:b/>
        </w:rPr>
        <w:t>Incomplete information</w:t>
      </w:r>
      <w:r w:rsidRPr="00E942EC">
        <w:rPr>
          <w:rFonts w:ascii="Arial" w:hAnsi="Arial"/>
          <w:b/>
        </w:rPr>
        <w:t>:</w:t>
      </w:r>
      <w:r w:rsidRPr="006C4386">
        <w:rPr>
          <w:rFonts w:ascii="Arial" w:hAnsi="Arial"/>
        </w:rPr>
        <w:t xml:space="preserve"> Where information is unavailable or incomplete at the time of reporting, entities will be required to outline the steps they are taking to address any information deficits and the expected timeframes for completing th</w:t>
      </w:r>
      <w:r>
        <w:rPr>
          <w:rFonts w:ascii="Arial" w:hAnsi="Arial"/>
        </w:rPr>
        <w:t>e</w:t>
      </w:r>
      <w:r w:rsidRPr="006C4386">
        <w:rPr>
          <w:rFonts w:ascii="Arial" w:hAnsi="Arial"/>
        </w:rPr>
        <w:t xml:space="preserve">se steps, as part of their disclosure. </w:t>
      </w:r>
      <w:r w:rsidR="00410DE8">
        <w:rPr>
          <w:rFonts w:ascii="Arial" w:hAnsi="Arial"/>
        </w:rPr>
        <w:t>These disclosures</w:t>
      </w:r>
      <w:r w:rsidRPr="006C4386">
        <w:rPr>
          <w:rFonts w:ascii="Arial" w:hAnsi="Arial"/>
        </w:rPr>
        <w:t xml:space="preserve"> will also be forward-looking and extend beyond the reporting period for </w:t>
      </w:r>
      <w:r w:rsidR="006E69A3">
        <w:rPr>
          <w:rFonts w:ascii="Arial" w:hAnsi="Arial"/>
        </w:rPr>
        <w:t>annual reports</w:t>
      </w:r>
      <w:r w:rsidRPr="006C4386">
        <w:rPr>
          <w:rFonts w:ascii="Arial" w:hAnsi="Arial"/>
        </w:rPr>
        <w:t>.</w:t>
      </w:r>
    </w:p>
    <w:p w14:paraId="17E3896F" w14:textId="1B26BFC6" w:rsidR="00FB64F5" w:rsidRPr="00F96C63" w:rsidRDefault="00FB64F5" w:rsidP="00897A09">
      <w:pPr>
        <w:pStyle w:val="Bodybullet1"/>
        <w:numPr>
          <w:ilvl w:val="0"/>
          <w:numId w:val="0"/>
        </w:numPr>
        <w:rPr>
          <w:rFonts w:ascii="Arial" w:hAnsi="Arial" w:cs="Arial"/>
          <w:lang w:eastAsia="en-AU"/>
        </w:rPr>
      </w:pPr>
      <w:r w:rsidRPr="00F96C63">
        <w:rPr>
          <w:rFonts w:ascii="Arial" w:hAnsi="Arial" w:cs="Arial"/>
        </w:rPr>
        <w:t xml:space="preserve">When preparing disclosures in accordance with the </w:t>
      </w:r>
      <w:hyperlink w:anchor="_Metrics_and_targets" w:history="1">
        <w:r w:rsidRPr="006C4386">
          <w:rPr>
            <w:rStyle w:val="Hyperlink"/>
            <w:rFonts w:ascii="Arial" w:hAnsi="Arial"/>
          </w:rPr>
          <w:t>Metrics and targets</w:t>
        </w:r>
      </w:hyperlink>
      <w:r w:rsidRPr="004356BD">
        <w:rPr>
          <w:rFonts w:ascii="Arial" w:hAnsi="Arial"/>
          <w:sz w:val="20"/>
          <w:szCs w:val="20"/>
        </w:rPr>
        <w:t xml:space="preserve"> </w:t>
      </w:r>
      <w:r w:rsidRPr="00F96C63">
        <w:rPr>
          <w:rFonts w:ascii="Arial" w:hAnsi="Arial" w:cs="Arial"/>
        </w:rPr>
        <w:t>criteria set out in part 3 of this document, entities must also align their disclosures with the reporting periods specified in the APS Net Zero Emissions Reporting Framework</w:t>
      </w:r>
      <w:r w:rsidRPr="00F96C63">
        <w:rPr>
          <w:rFonts w:ascii="Arial" w:hAnsi="Arial" w:cs="Arial"/>
          <w:i/>
        </w:rPr>
        <w:t>.</w:t>
      </w:r>
    </w:p>
    <w:p w14:paraId="1871C5A3" w14:textId="66E0C77F" w:rsidR="00897A09" w:rsidRPr="00F96C63" w:rsidRDefault="00897A09" w:rsidP="00897A09">
      <w:pPr>
        <w:pStyle w:val="Bodybullet1"/>
        <w:numPr>
          <w:ilvl w:val="0"/>
          <w:numId w:val="0"/>
        </w:numPr>
        <w:rPr>
          <w:rFonts w:ascii="Arial" w:hAnsi="Arial" w:cs="Arial"/>
          <w:lang w:eastAsia="en-AU"/>
        </w:rPr>
      </w:pPr>
      <w:r w:rsidRPr="00F96C63">
        <w:rPr>
          <w:rFonts w:ascii="Arial" w:hAnsi="Arial" w:cs="Arial"/>
          <w:lang w:eastAsia="en-AU"/>
        </w:rPr>
        <w:t>Where an entity provides a climate disclosure for a period longer or shorter than 12 months, the entity shall disclose the period covered by the climate disclosures, the reason for using a longer or shorter period and the fact that the amounts disclosed in the climate disclosures are not entirely comparable.</w:t>
      </w:r>
    </w:p>
    <w:p w14:paraId="046E1545" w14:textId="2D4E62BB" w:rsidR="00C90AB7" w:rsidRDefault="00C90AB7" w:rsidP="00C90AB7">
      <w:pPr>
        <w:pStyle w:val="Heading2"/>
      </w:pPr>
      <w:bookmarkStart w:id="27" w:name="_Consolidated_reporting"/>
      <w:bookmarkStart w:id="28" w:name="_Toc163726883"/>
      <w:bookmarkStart w:id="29" w:name="_Toc182917610"/>
      <w:bookmarkStart w:id="30" w:name="_Toc163726882"/>
      <w:bookmarkEnd w:id="27"/>
      <w:r>
        <w:t>Consolidated reporting</w:t>
      </w:r>
      <w:bookmarkEnd w:id="28"/>
      <w:bookmarkEnd w:id="29"/>
      <w:r>
        <w:t xml:space="preserve"> </w:t>
      </w:r>
    </w:p>
    <w:p w14:paraId="4B7CF5B1" w14:textId="79D1EDBD" w:rsidR="00A30D05" w:rsidRDefault="00A30D05" w:rsidP="004825B0">
      <w:pPr>
        <w:spacing w:line="259" w:lineRule="auto"/>
        <w:rPr>
          <w:lang w:eastAsia="en-AU"/>
        </w:rPr>
      </w:pPr>
      <w:r>
        <w:rPr>
          <w:lang w:eastAsia="en-AU"/>
        </w:rPr>
        <w:t xml:space="preserve">The following provisions apply to entities </w:t>
      </w:r>
      <w:r w:rsidR="004913D4">
        <w:rPr>
          <w:lang w:eastAsia="en-AU"/>
        </w:rPr>
        <w:t>that</w:t>
      </w:r>
      <w:r w:rsidRPr="128E9152">
        <w:rPr>
          <w:lang w:eastAsia="en-AU"/>
        </w:rPr>
        <w:t xml:space="preserve"> include consolidated financial statements in </w:t>
      </w:r>
      <w:r>
        <w:rPr>
          <w:lang w:eastAsia="en-AU"/>
        </w:rPr>
        <w:t xml:space="preserve">their </w:t>
      </w:r>
      <w:r w:rsidRPr="128E9152">
        <w:rPr>
          <w:lang w:eastAsia="en-AU"/>
        </w:rPr>
        <w:t>annual report</w:t>
      </w:r>
      <w:r w:rsidR="004913D4">
        <w:rPr>
          <w:lang w:eastAsia="en-AU"/>
        </w:rPr>
        <w:t>, which</w:t>
      </w:r>
      <w:r w:rsidR="00594BA7">
        <w:rPr>
          <w:lang w:eastAsia="en-AU"/>
        </w:rPr>
        <w:t xml:space="preserve"> </w:t>
      </w:r>
      <w:r w:rsidRPr="78DAA6BC">
        <w:rPr>
          <w:lang w:eastAsia="en-AU"/>
        </w:rPr>
        <w:t xml:space="preserve">provide information about </w:t>
      </w:r>
      <w:r w:rsidRPr="7E5B8222">
        <w:rPr>
          <w:lang w:eastAsia="en-AU"/>
        </w:rPr>
        <w:t xml:space="preserve">the parent </w:t>
      </w:r>
      <w:r>
        <w:rPr>
          <w:lang w:eastAsia="en-AU"/>
        </w:rPr>
        <w:t xml:space="preserve">entity </w:t>
      </w:r>
      <w:r w:rsidRPr="7E5B8222">
        <w:rPr>
          <w:lang w:eastAsia="en-AU"/>
        </w:rPr>
        <w:t xml:space="preserve">and </w:t>
      </w:r>
      <w:r>
        <w:rPr>
          <w:lang w:eastAsia="en-AU"/>
        </w:rPr>
        <w:t xml:space="preserve">its </w:t>
      </w:r>
      <w:r w:rsidRPr="7E5B8222">
        <w:rPr>
          <w:lang w:eastAsia="en-AU"/>
        </w:rPr>
        <w:t xml:space="preserve">subsidiaries as a single reporting </w:t>
      </w:r>
      <w:r w:rsidRPr="510E504D">
        <w:rPr>
          <w:lang w:eastAsia="en-AU"/>
        </w:rPr>
        <w:t>entity</w:t>
      </w:r>
      <w:r w:rsidR="00D9249C">
        <w:rPr>
          <w:lang w:eastAsia="en-AU"/>
        </w:rPr>
        <w:t xml:space="preserve">: </w:t>
      </w:r>
    </w:p>
    <w:p w14:paraId="2F6E9EF9" w14:textId="0A1262A1" w:rsidR="00D9249C" w:rsidRDefault="00E25140" w:rsidP="00983B54">
      <w:pPr>
        <w:pStyle w:val="Bodybullet1"/>
        <w:rPr>
          <w:lang w:eastAsia="en-AU"/>
        </w:rPr>
      </w:pPr>
      <w:r w:rsidRPr="00E25140">
        <w:rPr>
          <w:lang w:eastAsia="en-AU"/>
        </w:rPr>
        <w:t>Subject to any agreed entity-specific implementation arrangements, an entity may choose to extend its disclosure to include aggregated information about the parent entity and its subsidiaries.</w:t>
      </w:r>
    </w:p>
    <w:p w14:paraId="26D261AF" w14:textId="6350AB41" w:rsidR="00BB076B" w:rsidRDefault="00BB076B" w:rsidP="00983B54">
      <w:pPr>
        <w:pStyle w:val="Bodybullet1"/>
        <w:rPr>
          <w:lang w:eastAsia="en-AU"/>
        </w:rPr>
      </w:pPr>
      <w:r>
        <w:rPr>
          <w:lang w:eastAsia="en-AU"/>
        </w:rPr>
        <w:t xml:space="preserve">Where </w:t>
      </w:r>
      <w:r w:rsidR="004D3C93">
        <w:rPr>
          <w:lang w:eastAsia="en-AU"/>
        </w:rPr>
        <w:t>an</w:t>
      </w:r>
      <w:r>
        <w:rPr>
          <w:lang w:eastAsia="en-AU"/>
        </w:rPr>
        <w:t xml:space="preserve"> entity provides aggregated information as a single reporting entity, the entity is to make this clear in their disclosure by providing </w:t>
      </w:r>
      <w:r w:rsidR="00374CB5">
        <w:rPr>
          <w:lang w:eastAsia="en-AU"/>
        </w:rPr>
        <w:t>the</w:t>
      </w:r>
      <w:r>
        <w:rPr>
          <w:lang w:eastAsia="en-AU"/>
        </w:rPr>
        <w:t xml:space="preserve"> subsidiaries covered by their disclosure.  </w:t>
      </w:r>
    </w:p>
    <w:tbl>
      <w:tblPr>
        <w:tblStyle w:val="TableGrid"/>
        <w:tblW w:w="0" w:type="auto"/>
        <w:tblLook w:val="04A0" w:firstRow="1" w:lastRow="0" w:firstColumn="1" w:lastColumn="0" w:noHBand="0" w:noVBand="1"/>
      </w:tblPr>
      <w:tblGrid>
        <w:gridCol w:w="9016"/>
      </w:tblGrid>
      <w:tr w:rsidR="00C90AB7" w14:paraId="27343883" w14:textId="77777777" w:rsidTr="00C70306">
        <w:tc>
          <w:tcPr>
            <w:tcW w:w="9016" w:type="dxa"/>
            <w:tcBorders>
              <w:top w:val="nil"/>
              <w:left w:val="nil"/>
              <w:bottom w:val="nil"/>
              <w:right w:val="nil"/>
            </w:tcBorders>
            <w:shd w:val="clear" w:color="auto" w:fill="F2F2F2" w:themeFill="background1" w:themeFillShade="F2"/>
          </w:tcPr>
          <w:p w14:paraId="0AEC52E1" w14:textId="24754994" w:rsidR="00C90AB7" w:rsidRPr="00015EE8" w:rsidRDefault="00C90AB7" w:rsidP="00015EE8">
            <w:pPr>
              <w:rPr>
                <w:b/>
                <w:lang w:eastAsia="en-AU"/>
              </w:rPr>
            </w:pPr>
            <w:bookmarkStart w:id="31" w:name="_Hlk181952159"/>
            <w:r w:rsidRPr="00E018D3">
              <w:rPr>
                <w:b/>
                <w:lang w:eastAsia="en-AU"/>
              </w:rPr>
              <w:t xml:space="preserve">Note: </w:t>
            </w:r>
            <w:r w:rsidR="00175164">
              <w:rPr>
                <w:rFonts w:cs="Arial"/>
              </w:rPr>
              <w:t xml:space="preserve">In </w:t>
            </w:r>
            <w:r w:rsidR="00FB0304">
              <w:rPr>
                <w:rFonts w:cs="Arial"/>
              </w:rPr>
              <w:t>an entity’s third reporting year,</w:t>
            </w:r>
            <w:r w:rsidR="005011C2">
              <w:rPr>
                <w:rFonts w:cs="Arial"/>
              </w:rPr>
              <w:t xml:space="preserve"> the</w:t>
            </w:r>
            <w:r w:rsidR="00E46263">
              <w:rPr>
                <w:rFonts w:cs="Arial"/>
              </w:rPr>
              <w:t xml:space="preserve">re will be a requirement </w:t>
            </w:r>
            <w:r w:rsidRPr="00F96C63">
              <w:rPr>
                <w:rFonts w:cs="Arial"/>
              </w:rPr>
              <w:t>to disclose</w:t>
            </w:r>
            <w:r w:rsidR="00A2403B">
              <w:rPr>
                <w:rFonts w:cs="Arial"/>
              </w:rPr>
              <w:t xml:space="preserve"> </w:t>
            </w:r>
            <w:r w:rsidR="006655C9">
              <w:rPr>
                <w:rFonts w:cs="Arial"/>
              </w:rPr>
              <w:t>material</w:t>
            </w:r>
            <w:r w:rsidRPr="00F96C63">
              <w:rPr>
                <w:rFonts w:cs="Arial"/>
              </w:rPr>
              <w:t xml:space="preserve"> information about </w:t>
            </w:r>
            <w:r w:rsidR="001952FD" w:rsidRPr="00F96C63">
              <w:rPr>
                <w:rFonts w:cs="Arial"/>
              </w:rPr>
              <w:t xml:space="preserve">the </w:t>
            </w:r>
            <w:r w:rsidRPr="00F96C63">
              <w:rPr>
                <w:rFonts w:cs="Arial"/>
              </w:rPr>
              <w:t>climate</w:t>
            </w:r>
            <w:r w:rsidR="00D80667" w:rsidRPr="00F96C63">
              <w:rPr>
                <w:rFonts w:cs="Arial"/>
              </w:rPr>
              <w:t>-</w:t>
            </w:r>
            <w:r w:rsidRPr="00F96C63">
              <w:rPr>
                <w:rFonts w:cs="Arial"/>
              </w:rPr>
              <w:t xml:space="preserve">related risks and opportunities of </w:t>
            </w:r>
            <w:r w:rsidR="009A244E">
              <w:rPr>
                <w:rFonts w:cs="Arial"/>
              </w:rPr>
              <w:t>the entity’s</w:t>
            </w:r>
            <w:r w:rsidR="00DC45EE" w:rsidRPr="00F96C63">
              <w:rPr>
                <w:rFonts w:cs="Arial"/>
              </w:rPr>
              <w:t xml:space="preserve"> </w:t>
            </w:r>
            <w:r w:rsidRPr="00F96C63">
              <w:rPr>
                <w:rFonts w:cs="Arial"/>
              </w:rPr>
              <w:t xml:space="preserve">subsidiaries. </w:t>
            </w:r>
          </w:p>
        </w:tc>
      </w:tr>
    </w:tbl>
    <w:p w14:paraId="1BABA7F3" w14:textId="3B901986" w:rsidR="00A22521" w:rsidRDefault="002B7368" w:rsidP="00446377">
      <w:pPr>
        <w:pStyle w:val="Heading2"/>
        <w:rPr>
          <w:lang w:eastAsia="en-AU"/>
        </w:rPr>
      </w:pPr>
      <w:bookmarkStart w:id="32" w:name="_Toc182917611"/>
      <w:bookmarkEnd w:id="30"/>
      <w:bookmarkEnd w:id="31"/>
      <w:r>
        <w:t xml:space="preserve">Financial </w:t>
      </w:r>
      <w:r w:rsidR="009B253A">
        <w:t>e</w:t>
      </w:r>
      <w:r>
        <w:t>ffects</w:t>
      </w:r>
      <w:bookmarkEnd w:id="32"/>
    </w:p>
    <w:p w14:paraId="39A773B0" w14:textId="4F7C2DE3" w:rsidR="002B7368" w:rsidRDefault="002B7368" w:rsidP="006C2937">
      <w:r w:rsidRPr="002B7368">
        <w:t xml:space="preserve">Climate-related risks and opportunities have the potential to impact an entity’s financial </w:t>
      </w:r>
      <w:r w:rsidR="00F709F4" w:rsidRPr="00F709F4">
        <w:t>position, financial performance and cash flows</w:t>
      </w:r>
      <w:r w:rsidRPr="002B7368">
        <w:t xml:space="preserve"> (financial effects</w:t>
      </w:r>
      <w:r w:rsidR="00B538A7">
        <w:t>)</w:t>
      </w:r>
      <w:r>
        <w:t xml:space="preserve">. </w:t>
      </w:r>
      <w:r w:rsidR="000172DA">
        <w:t xml:space="preserve">This can occur, for </w:t>
      </w:r>
      <w:r w:rsidR="000172DA">
        <w:lastRenderedPageBreak/>
        <w:t>example,</w:t>
      </w:r>
      <w:r w:rsidRPr="002B7368">
        <w:t xml:space="preserve"> </w:t>
      </w:r>
      <w:r w:rsidR="001576E5">
        <w:t>through the</w:t>
      </w:r>
      <w:r w:rsidR="00904125">
        <w:t xml:space="preserve"> </w:t>
      </w:r>
      <w:r w:rsidRPr="002B7368">
        <w:t>impairment write-down of an asset, a change in the useful life or valuation of an asset, a rise in the cost product and/or service delivery affecting impairment calculations, or an increase in legal and insurance liabilities and premiums.</w:t>
      </w:r>
    </w:p>
    <w:p w14:paraId="35386B50" w14:textId="3F73E02F" w:rsidR="009836E9" w:rsidRDefault="009836E9" w:rsidP="006C2937">
      <w:r>
        <w:t xml:space="preserve">Requirements for an entity to disclose the </w:t>
      </w:r>
      <w:r w:rsidR="00F83B83">
        <w:t xml:space="preserve">financial </w:t>
      </w:r>
      <w:r w:rsidRPr="009836E9">
        <w:t xml:space="preserve">effects of </w:t>
      </w:r>
      <w:r w:rsidR="001A11B0">
        <w:t xml:space="preserve">its </w:t>
      </w:r>
      <w:r w:rsidRPr="009836E9">
        <w:t>climate-related risks and opportunities</w:t>
      </w:r>
      <w:r w:rsidR="00C91240">
        <w:t xml:space="preserve"> </w:t>
      </w:r>
      <w:r w:rsidR="00EF1821">
        <w:t>are to</w:t>
      </w:r>
      <w:r w:rsidR="00F83B83">
        <w:t xml:space="preserve"> </w:t>
      </w:r>
      <w:r w:rsidR="00507318">
        <w:t xml:space="preserve">come into effect </w:t>
      </w:r>
      <w:r w:rsidR="001B32DA">
        <w:t>in the entity’s</w:t>
      </w:r>
      <w:r w:rsidR="00507318">
        <w:t xml:space="preserve"> </w:t>
      </w:r>
      <w:r w:rsidR="00B51483">
        <w:t xml:space="preserve">third reporting year. </w:t>
      </w:r>
      <w:r w:rsidR="00E46E9D">
        <w:t>G</w:t>
      </w:r>
      <w:r w:rsidR="005E5930">
        <w:t xml:space="preserve">uidance </w:t>
      </w:r>
      <w:r w:rsidR="00894D00">
        <w:t xml:space="preserve">will be </w:t>
      </w:r>
      <w:r w:rsidR="00D7182D">
        <w:t>made available</w:t>
      </w:r>
      <w:r w:rsidR="002D0DE3">
        <w:t xml:space="preserve"> </w:t>
      </w:r>
      <w:r w:rsidR="00D7182D">
        <w:t xml:space="preserve">to </w:t>
      </w:r>
      <w:r w:rsidR="0015402A">
        <w:t xml:space="preserve">assist </w:t>
      </w:r>
      <w:r w:rsidR="005137D6">
        <w:t xml:space="preserve">in the preparation </w:t>
      </w:r>
      <w:r w:rsidR="005D2C07">
        <w:t>of</w:t>
      </w:r>
      <w:r w:rsidR="002D0DE3">
        <w:t xml:space="preserve"> information</w:t>
      </w:r>
      <w:r w:rsidR="008F5D76">
        <w:t xml:space="preserve"> on financial effects</w:t>
      </w:r>
      <w:r w:rsidR="002D0DE3">
        <w:t xml:space="preserve"> for inclusion in climate statements</w:t>
      </w:r>
      <w:r w:rsidR="006E4327">
        <w:t>.</w:t>
      </w:r>
      <w:r w:rsidR="00894D00">
        <w:t xml:space="preserve"> </w:t>
      </w:r>
    </w:p>
    <w:tbl>
      <w:tblPr>
        <w:tblStyle w:val="TableGrid"/>
        <w:tblW w:w="0" w:type="auto"/>
        <w:tblLook w:val="04A0" w:firstRow="1" w:lastRow="0" w:firstColumn="1" w:lastColumn="0" w:noHBand="0" w:noVBand="1"/>
      </w:tblPr>
      <w:tblGrid>
        <w:gridCol w:w="9016"/>
      </w:tblGrid>
      <w:tr w:rsidR="00901D0A" w14:paraId="50EC784A" w14:textId="77777777" w:rsidTr="007F4547">
        <w:tc>
          <w:tcPr>
            <w:tcW w:w="9016" w:type="dxa"/>
            <w:tcBorders>
              <w:top w:val="nil"/>
              <w:left w:val="nil"/>
              <w:bottom w:val="nil"/>
              <w:right w:val="nil"/>
            </w:tcBorders>
            <w:shd w:val="clear" w:color="auto" w:fill="F2F2F2" w:themeFill="background1" w:themeFillShade="F2"/>
          </w:tcPr>
          <w:p w14:paraId="3ED372EB" w14:textId="5E1498F4" w:rsidR="00901D0A" w:rsidRPr="00901D0A" w:rsidRDefault="00901D0A" w:rsidP="007F4547">
            <w:r w:rsidRPr="00E018D3">
              <w:rPr>
                <w:b/>
                <w:lang w:eastAsia="en-AU"/>
              </w:rPr>
              <w:t xml:space="preserve">Note: </w:t>
            </w:r>
            <w:r w:rsidR="00E46E9D" w:rsidRPr="00E46E9D">
              <w:t xml:space="preserve">In accordance with AASB 101 </w:t>
            </w:r>
            <w:r w:rsidR="00E46E9D" w:rsidRPr="00372820">
              <w:rPr>
                <w:i/>
              </w:rPr>
              <w:t>Presentation of Financial Statements</w:t>
            </w:r>
            <w:r w:rsidR="00E46E9D">
              <w:t>,</w:t>
            </w:r>
            <w:r w:rsidR="00E46E9D" w:rsidRPr="00E46E9D">
              <w:t xml:space="preserve"> entities are currently required to consider material financial effects in the preparation of their financial statements. Please also refer to </w:t>
            </w:r>
            <w:r w:rsidR="00E42922">
              <w:t>AASB</w:t>
            </w:r>
            <w:r w:rsidR="00E46E9D" w:rsidRPr="00E46E9D">
              <w:t xml:space="preserve"> ED 331 </w:t>
            </w:r>
            <w:r w:rsidR="00E46E9D" w:rsidRPr="00C76059">
              <w:rPr>
                <w:i/>
              </w:rPr>
              <w:t>Climate-related and Other Uncertainties in the Financial Statements</w:t>
            </w:r>
            <w:r w:rsidR="00E46E9D" w:rsidRPr="00E46E9D">
              <w:t xml:space="preserve"> for further guidance</w:t>
            </w:r>
            <w:r w:rsidR="00E46E9D">
              <w:t>.</w:t>
            </w:r>
          </w:p>
        </w:tc>
      </w:tr>
    </w:tbl>
    <w:p w14:paraId="77D01AC6" w14:textId="47B12968" w:rsidR="0073516F" w:rsidRDefault="0073516F" w:rsidP="001B2955">
      <w:pPr>
        <w:pStyle w:val="Heading2"/>
      </w:pPr>
      <w:bookmarkStart w:id="33" w:name="_Materiality_1"/>
      <w:bookmarkStart w:id="34" w:name="_Toc182917612"/>
      <w:bookmarkEnd w:id="33"/>
      <w:r>
        <w:t>Materiality</w:t>
      </w:r>
      <w:bookmarkEnd w:id="34"/>
    </w:p>
    <w:p w14:paraId="679D3388" w14:textId="5370F566" w:rsidR="0073516F" w:rsidRPr="00593028" w:rsidRDefault="0073516F" w:rsidP="00935F0C">
      <w:pPr>
        <w:pStyle w:val="BodyText1"/>
        <w:spacing w:line="276" w:lineRule="auto"/>
        <w:rPr>
          <w:rFonts w:ascii="Arial" w:hAnsi="Arial" w:cs="Arial"/>
        </w:rPr>
      </w:pPr>
      <w:r w:rsidRPr="00593028">
        <w:rPr>
          <w:rFonts w:ascii="Arial" w:hAnsi="Arial" w:cs="Arial"/>
        </w:rPr>
        <w:t>Climate disclosures are intended to provide annual report users with material information about a</w:t>
      </w:r>
      <w:r w:rsidR="000331D2" w:rsidRPr="00593028">
        <w:rPr>
          <w:rFonts w:ascii="Arial" w:hAnsi="Arial" w:cs="Arial"/>
        </w:rPr>
        <w:t xml:space="preserve">n </w:t>
      </w:r>
      <w:r w:rsidRPr="00593028">
        <w:rPr>
          <w:rFonts w:ascii="Arial" w:hAnsi="Arial" w:cs="Arial"/>
        </w:rPr>
        <w:t xml:space="preserve">entity’s climate-related risks and opportunities. Materiality is the key criterion </w:t>
      </w:r>
      <w:r w:rsidR="000331D2" w:rsidRPr="00593028">
        <w:rPr>
          <w:rFonts w:ascii="Arial" w:hAnsi="Arial" w:cs="Arial"/>
        </w:rPr>
        <w:t>an entity</w:t>
      </w:r>
      <w:r w:rsidRPr="00593028">
        <w:rPr>
          <w:rFonts w:ascii="Arial" w:hAnsi="Arial" w:cs="Arial"/>
        </w:rPr>
        <w:t xml:space="preserve"> will use in assessing which information should be included in </w:t>
      </w:r>
      <w:r w:rsidR="007169AF" w:rsidRPr="00593028">
        <w:rPr>
          <w:rFonts w:ascii="Arial" w:hAnsi="Arial" w:cs="Arial"/>
        </w:rPr>
        <w:t xml:space="preserve">its </w:t>
      </w:r>
      <w:r w:rsidRPr="00593028">
        <w:rPr>
          <w:rFonts w:ascii="Arial" w:hAnsi="Arial" w:cs="Arial"/>
        </w:rPr>
        <w:t>disclosure</w:t>
      </w:r>
      <w:r w:rsidR="00A43128" w:rsidRPr="00593028">
        <w:rPr>
          <w:rFonts w:ascii="Arial" w:hAnsi="Arial" w:cs="Arial"/>
        </w:rPr>
        <w:t>.</w:t>
      </w:r>
      <w:r w:rsidRPr="00593028">
        <w:rPr>
          <w:rFonts w:ascii="Arial" w:hAnsi="Arial" w:cs="Arial"/>
        </w:rPr>
        <w:t xml:space="preserve"> For entities </w:t>
      </w:r>
      <w:r w:rsidR="004D13EA" w:rsidRPr="00593028">
        <w:rPr>
          <w:rFonts w:ascii="Arial" w:hAnsi="Arial" w:cs="Arial"/>
        </w:rPr>
        <w:t>report</w:t>
      </w:r>
      <w:r w:rsidR="00AA34E6" w:rsidRPr="00593028">
        <w:rPr>
          <w:rFonts w:ascii="Arial" w:hAnsi="Arial" w:cs="Arial"/>
        </w:rPr>
        <w:t>ing</w:t>
      </w:r>
      <w:r w:rsidR="004D13EA" w:rsidRPr="00593028">
        <w:rPr>
          <w:rFonts w:ascii="Arial" w:hAnsi="Arial" w:cs="Arial"/>
        </w:rPr>
        <w:t xml:space="preserve"> </w:t>
      </w:r>
      <w:r w:rsidRPr="00593028">
        <w:rPr>
          <w:rFonts w:ascii="Arial" w:hAnsi="Arial" w:cs="Arial"/>
        </w:rPr>
        <w:t xml:space="preserve">under the </w:t>
      </w:r>
      <w:r w:rsidR="00A224EE">
        <w:rPr>
          <w:rFonts w:ascii="Arial" w:hAnsi="Arial" w:cs="Arial"/>
        </w:rPr>
        <w:t>Initiative</w:t>
      </w:r>
      <w:r w:rsidRPr="00593028">
        <w:rPr>
          <w:rFonts w:ascii="Arial" w:hAnsi="Arial" w:cs="Arial"/>
        </w:rPr>
        <w:t>, the definition of materiality is as follows:</w:t>
      </w:r>
    </w:p>
    <w:p w14:paraId="130AB363" w14:textId="67C9FA16" w:rsidR="006E5934" w:rsidRPr="001B2955" w:rsidRDefault="0073516F" w:rsidP="00935F0C">
      <w:pPr>
        <w:pStyle w:val="Quotetext"/>
        <w:spacing w:before="120" w:after="120" w:line="276" w:lineRule="auto"/>
        <w:rPr>
          <w:color w:val="auto"/>
          <w:sz w:val="22"/>
          <w:szCs w:val="24"/>
        </w:rPr>
      </w:pPr>
      <w:r w:rsidRPr="001B2955">
        <w:rPr>
          <w:color w:val="auto"/>
          <w:sz w:val="22"/>
          <w:szCs w:val="24"/>
        </w:rPr>
        <w:t>An entity shall disclose meaningful information about its climate-related risks and opportunities. Information is considered meaningful where it concerns climate-related risks or opportunities that have, or may have, a significant impact on the entity, its ability to deliver public policy and/or its financial prospects.</w:t>
      </w:r>
    </w:p>
    <w:p w14:paraId="1492638E" w14:textId="686D28EF" w:rsidR="0073516F" w:rsidRPr="00593028" w:rsidRDefault="0073516F" w:rsidP="00935F0C">
      <w:pPr>
        <w:pStyle w:val="BodyText1"/>
        <w:spacing w:line="276" w:lineRule="auto"/>
        <w:rPr>
          <w:rFonts w:ascii="Arial" w:hAnsi="Arial" w:cs="Arial"/>
        </w:rPr>
      </w:pPr>
      <w:r w:rsidRPr="00593028">
        <w:rPr>
          <w:rFonts w:ascii="Arial" w:hAnsi="Arial" w:cs="Arial"/>
        </w:rPr>
        <w:t xml:space="preserve">Under </w:t>
      </w:r>
      <w:r w:rsidR="00414821" w:rsidRPr="00593028">
        <w:rPr>
          <w:rFonts w:ascii="Arial" w:hAnsi="Arial" w:cs="Arial"/>
        </w:rPr>
        <w:t>sections 17</w:t>
      </w:r>
      <w:proofErr w:type="gramStart"/>
      <w:r w:rsidR="00D40334" w:rsidRPr="00593028">
        <w:rPr>
          <w:rFonts w:ascii="Arial" w:hAnsi="Arial" w:cs="Arial"/>
        </w:rPr>
        <w:t>AC(</w:t>
      </w:r>
      <w:proofErr w:type="gramEnd"/>
      <w:r w:rsidR="00D40334" w:rsidRPr="00593028">
        <w:rPr>
          <w:rFonts w:ascii="Arial" w:hAnsi="Arial" w:cs="Arial"/>
        </w:rPr>
        <w:t xml:space="preserve">1), </w:t>
      </w:r>
      <w:r w:rsidR="009E61C2" w:rsidRPr="00593028">
        <w:rPr>
          <w:rFonts w:ascii="Arial" w:hAnsi="Arial" w:cs="Arial"/>
        </w:rPr>
        <w:t>17</w:t>
      </w:r>
      <w:proofErr w:type="gramStart"/>
      <w:r w:rsidR="009E61C2" w:rsidRPr="00593028">
        <w:rPr>
          <w:rFonts w:ascii="Arial" w:hAnsi="Arial" w:cs="Arial"/>
        </w:rPr>
        <w:t>BD(</w:t>
      </w:r>
      <w:proofErr w:type="gramEnd"/>
      <w:r w:rsidR="009E61C2" w:rsidRPr="00593028">
        <w:rPr>
          <w:rFonts w:ascii="Arial" w:hAnsi="Arial" w:cs="Arial"/>
        </w:rPr>
        <w:t>1) and 28</w:t>
      </w:r>
      <w:proofErr w:type="gramStart"/>
      <w:r w:rsidR="009E61C2" w:rsidRPr="00593028">
        <w:rPr>
          <w:rFonts w:ascii="Arial" w:hAnsi="Arial" w:cs="Arial"/>
        </w:rPr>
        <w:t>D</w:t>
      </w:r>
      <w:r w:rsidR="00CD2DAE" w:rsidRPr="00593028">
        <w:rPr>
          <w:rFonts w:ascii="Arial" w:hAnsi="Arial" w:cs="Arial"/>
        </w:rPr>
        <w:t>(</w:t>
      </w:r>
      <w:proofErr w:type="gramEnd"/>
      <w:r w:rsidR="00CD2DAE" w:rsidRPr="00593028">
        <w:rPr>
          <w:rFonts w:ascii="Arial" w:hAnsi="Arial" w:cs="Arial"/>
        </w:rPr>
        <w:t>1)</w:t>
      </w:r>
      <w:r w:rsidR="009E61C2" w:rsidRPr="00593028">
        <w:rPr>
          <w:rFonts w:ascii="Arial" w:hAnsi="Arial" w:cs="Arial"/>
        </w:rPr>
        <w:t xml:space="preserve"> of </w:t>
      </w:r>
      <w:r w:rsidRPr="00593028">
        <w:rPr>
          <w:rFonts w:ascii="Arial" w:hAnsi="Arial" w:cs="Arial"/>
        </w:rPr>
        <w:t xml:space="preserve">the </w:t>
      </w:r>
      <w:r w:rsidR="00AD7819" w:rsidRPr="00593028">
        <w:rPr>
          <w:rFonts w:ascii="Arial" w:hAnsi="Arial" w:cs="Arial"/>
        </w:rPr>
        <w:t>PGPA Rule</w:t>
      </w:r>
      <w:r w:rsidRPr="00593028">
        <w:rPr>
          <w:rFonts w:ascii="Arial" w:hAnsi="Arial" w:cs="Arial"/>
        </w:rPr>
        <w:t xml:space="preserve">, the annual report of </w:t>
      </w:r>
      <w:proofErr w:type="gramStart"/>
      <w:r w:rsidRPr="00593028">
        <w:rPr>
          <w:rFonts w:ascii="Arial" w:hAnsi="Arial" w:cs="Arial"/>
        </w:rPr>
        <w:t>a</w:t>
      </w:r>
      <w:r w:rsidR="004D13EA" w:rsidRPr="00593028">
        <w:rPr>
          <w:rFonts w:ascii="Arial" w:hAnsi="Arial" w:cs="Arial"/>
        </w:rPr>
        <w:t>n</w:t>
      </w:r>
      <w:proofErr w:type="gramEnd"/>
      <w:r w:rsidR="004D13EA" w:rsidRPr="00593028">
        <w:rPr>
          <w:rFonts w:ascii="Arial" w:hAnsi="Arial" w:cs="Arial"/>
        </w:rPr>
        <w:t xml:space="preserve"> </w:t>
      </w:r>
      <w:r w:rsidR="00AB7BE1">
        <w:rPr>
          <w:rFonts w:ascii="Arial" w:hAnsi="Arial" w:cs="Arial"/>
        </w:rPr>
        <w:t>non-corporate Commonwealth entity (</w:t>
      </w:r>
      <w:r w:rsidR="004D13EA" w:rsidRPr="00593028">
        <w:rPr>
          <w:rFonts w:ascii="Arial" w:hAnsi="Arial" w:cs="Arial"/>
        </w:rPr>
        <w:t>NCE</w:t>
      </w:r>
      <w:r w:rsidR="00AB7BE1">
        <w:rPr>
          <w:rFonts w:ascii="Arial" w:hAnsi="Arial" w:cs="Arial"/>
        </w:rPr>
        <w:t>)</w:t>
      </w:r>
      <w:r w:rsidR="004D13EA" w:rsidRPr="00593028">
        <w:rPr>
          <w:rFonts w:ascii="Arial" w:hAnsi="Arial" w:cs="Arial"/>
        </w:rPr>
        <w:t xml:space="preserve">, </w:t>
      </w:r>
      <w:r w:rsidR="00AB7BE1">
        <w:rPr>
          <w:rFonts w:ascii="Arial" w:hAnsi="Arial" w:cs="Arial"/>
        </w:rPr>
        <w:t>corporate Commonwealth entity (</w:t>
      </w:r>
      <w:r w:rsidR="004D13EA" w:rsidRPr="00593028">
        <w:rPr>
          <w:rFonts w:ascii="Arial" w:hAnsi="Arial" w:cs="Arial"/>
        </w:rPr>
        <w:t>CCE</w:t>
      </w:r>
      <w:r w:rsidR="00AB7BE1">
        <w:rPr>
          <w:rFonts w:ascii="Arial" w:hAnsi="Arial" w:cs="Arial"/>
        </w:rPr>
        <w:t>)</w:t>
      </w:r>
      <w:r w:rsidRPr="00593028">
        <w:rPr>
          <w:rFonts w:ascii="Arial" w:hAnsi="Arial" w:cs="Arial"/>
        </w:rPr>
        <w:t xml:space="preserve"> or Commonwealth company “must be prepared having regard to the interest of Parliament and any other persons who are interested in the annual report.” Consequently, each entity will need to carry out a</w:t>
      </w:r>
      <w:r w:rsidR="00D821B9">
        <w:rPr>
          <w:rFonts w:ascii="Arial" w:hAnsi="Arial" w:cs="Arial"/>
        </w:rPr>
        <w:t>n</w:t>
      </w:r>
      <w:r w:rsidRPr="00593028">
        <w:rPr>
          <w:rFonts w:ascii="Arial" w:hAnsi="Arial" w:cs="Arial"/>
        </w:rPr>
        <w:t xml:space="preserve"> assessment to determine which of its climate-related risk</w:t>
      </w:r>
      <w:r w:rsidR="00295065" w:rsidRPr="00593028">
        <w:rPr>
          <w:rFonts w:ascii="Arial" w:hAnsi="Arial" w:cs="Arial"/>
        </w:rPr>
        <w:t>s</w:t>
      </w:r>
      <w:r w:rsidRPr="00593028">
        <w:rPr>
          <w:rFonts w:ascii="Arial" w:hAnsi="Arial" w:cs="Arial"/>
        </w:rPr>
        <w:t xml:space="preserve"> </w:t>
      </w:r>
      <w:r w:rsidR="00295065" w:rsidRPr="00593028">
        <w:rPr>
          <w:rFonts w:ascii="Arial" w:hAnsi="Arial" w:cs="Arial"/>
        </w:rPr>
        <w:t xml:space="preserve">and </w:t>
      </w:r>
      <w:r w:rsidRPr="00593028">
        <w:rPr>
          <w:rFonts w:ascii="Arial" w:hAnsi="Arial" w:cs="Arial"/>
        </w:rPr>
        <w:t>opportunit</w:t>
      </w:r>
      <w:r w:rsidR="00295065" w:rsidRPr="00593028">
        <w:rPr>
          <w:rFonts w:ascii="Arial" w:hAnsi="Arial" w:cs="Arial"/>
        </w:rPr>
        <w:t>ies</w:t>
      </w:r>
      <w:r w:rsidRPr="00593028">
        <w:rPr>
          <w:rFonts w:ascii="Arial" w:hAnsi="Arial" w:cs="Arial"/>
        </w:rPr>
        <w:t xml:space="preserve"> identified through a </w:t>
      </w:r>
      <w:r w:rsidR="00295065" w:rsidRPr="00593028">
        <w:rPr>
          <w:rFonts w:ascii="Arial" w:hAnsi="Arial" w:cs="Arial"/>
        </w:rPr>
        <w:t xml:space="preserve">climate </w:t>
      </w:r>
      <w:r w:rsidRPr="00593028">
        <w:rPr>
          <w:rFonts w:ascii="Arial" w:hAnsi="Arial" w:cs="Arial"/>
        </w:rPr>
        <w:t xml:space="preserve">risk and opportunity assessment are sufficiently meaningful to warrant inclusion in its climate disclosure. </w:t>
      </w:r>
    </w:p>
    <w:p w14:paraId="4F020D7C" w14:textId="19ADDD35" w:rsidR="0073516F" w:rsidRPr="00593028" w:rsidRDefault="001F4D99" w:rsidP="00935F0C">
      <w:pPr>
        <w:pStyle w:val="BodyText1"/>
        <w:spacing w:line="276" w:lineRule="auto"/>
        <w:rPr>
          <w:rFonts w:ascii="Arial" w:hAnsi="Arial" w:cs="Arial"/>
        </w:rPr>
      </w:pPr>
      <w:r>
        <w:rPr>
          <w:rFonts w:ascii="Arial" w:hAnsi="Arial" w:cs="Arial"/>
        </w:rPr>
        <w:t>Materiality determinations are</w:t>
      </w:r>
      <w:r w:rsidR="0073516F" w:rsidRPr="00593028">
        <w:rPr>
          <w:rFonts w:ascii="Arial" w:hAnsi="Arial" w:cs="Arial"/>
        </w:rPr>
        <w:t xml:space="preserve"> specific to the circumstances of the entity. For this reason, it is not possible to specify universal thresholds </w:t>
      </w:r>
      <w:r w:rsidR="003143C3">
        <w:rPr>
          <w:rFonts w:ascii="Arial" w:hAnsi="Arial" w:cs="Arial"/>
        </w:rPr>
        <w:t xml:space="preserve">to </w:t>
      </w:r>
      <w:r w:rsidR="0073516F" w:rsidRPr="00593028">
        <w:rPr>
          <w:rFonts w:ascii="Arial" w:hAnsi="Arial" w:cs="Arial"/>
        </w:rPr>
        <w:t xml:space="preserve">predetermine what information would be meaningful for any entity in any </w:t>
      </w:r>
      <w:proofErr w:type="gramStart"/>
      <w:r w:rsidR="0073516F" w:rsidRPr="00593028">
        <w:rPr>
          <w:rFonts w:ascii="Arial" w:hAnsi="Arial" w:cs="Arial"/>
        </w:rPr>
        <w:t>particular situation</w:t>
      </w:r>
      <w:proofErr w:type="gramEnd"/>
      <w:r w:rsidR="0073516F" w:rsidRPr="00593028">
        <w:rPr>
          <w:rFonts w:ascii="Arial" w:hAnsi="Arial" w:cs="Arial"/>
        </w:rPr>
        <w:t xml:space="preserve">. Accordingly, each entity will need to apply judgement that is adapted to its specific circumstances. </w:t>
      </w:r>
    </w:p>
    <w:p w14:paraId="3D247CA0" w14:textId="675721A2" w:rsidR="0073516F" w:rsidRPr="00935F0C" w:rsidRDefault="0073516F" w:rsidP="00935F0C">
      <w:pPr>
        <w:pStyle w:val="BodyText1"/>
        <w:spacing w:line="276" w:lineRule="auto"/>
        <w:rPr>
          <w:rFonts w:ascii="Arial" w:hAnsi="Arial" w:cs="Arial"/>
        </w:rPr>
      </w:pPr>
      <w:r w:rsidRPr="00593028">
        <w:rPr>
          <w:rFonts w:ascii="Arial" w:hAnsi="Arial" w:cs="Arial"/>
        </w:rPr>
        <w:t xml:space="preserve">The </w:t>
      </w:r>
      <w:hyperlink r:id="rId42" w:history="1">
        <w:r w:rsidRPr="009F32DB">
          <w:rPr>
            <w:rStyle w:val="Hyperlink"/>
            <w:rFonts w:ascii="Arial" w:hAnsi="Arial" w:cs="Arial"/>
          </w:rPr>
          <w:t>Materiality Guidance</w:t>
        </w:r>
      </w:hyperlink>
      <w:r w:rsidR="00C07B95">
        <w:rPr>
          <w:rFonts w:ascii="Arial" w:hAnsi="Arial" w:cs="Arial"/>
        </w:rPr>
        <w:t xml:space="preserve"> </w:t>
      </w:r>
      <w:r w:rsidRPr="00935F0C">
        <w:rPr>
          <w:rFonts w:ascii="Arial" w:hAnsi="Arial" w:cs="Arial"/>
        </w:rPr>
        <w:t>provides entities with assistance in establishing the significance of climate-related risks and opportunities identified through the Climate Risk and Opportunity Management Program</w:t>
      </w:r>
      <w:r w:rsidR="00490E74" w:rsidRPr="00935F0C">
        <w:rPr>
          <w:rFonts w:ascii="Arial" w:hAnsi="Arial" w:cs="Arial"/>
        </w:rPr>
        <w:t xml:space="preserve"> </w:t>
      </w:r>
      <w:r w:rsidRPr="00935F0C">
        <w:rPr>
          <w:rFonts w:ascii="Arial" w:hAnsi="Arial" w:cs="Arial"/>
        </w:rPr>
        <w:t>or a similar risk assessment and management framework. The Materiality Guidance articulates a minimum baseline for disclosure by entities under the</w:t>
      </w:r>
      <w:r w:rsidR="00A224EE">
        <w:rPr>
          <w:rFonts w:ascii="Arial" w:hAnsi="Arial" w:cs="Arial"/>
        </w:rPr>
        <w:t xml:space="preserve"> </w:t>
      </w:r>
      <w:r w:rsidR="00CC3BE0">
        <w:rPr>
          <w:rFonts w:ascii="Arial" w:hAnsi="Arial" w:cs="Arial"/>
        </w:rPr>
        <w:t>Initiative</w:t>
      </w:r>
      <w:r w:rsidR="005409CE" w:rsidRPr="00935F0C">
        <w:rPr>
          <w:rFonts w:ascii="Arial" w:hAnsi="Arial" w:cs="Arial"/>
        </w:rPr>
        <w:t>.</w:t>
      </w:r>
      <w:r w:rsidR="00490E74" w:rsidRPr="00935F0C">
        <w:rPr>
          <w:rFonts w:ascii="Arial" w:hAnsi="Arial" w:cs="Arial"/>
        </w:rPr>
        <w:t xml:space="preserve"> </w:t>
      </w:r>
    </w:p>
    <w:p w14:paraId="67C6E0CA" w14:textId="6A52C16D" w:rsidR="009167D7" w:rsidRDefault="009167D7" w:rsidP="009167D7">
      <w:pPr>
        <w:pStyle w:val="Heading2"/>
        <w:rPr>
          <w:lang w:eastAsia="en-AU"/>
        </w:rPr>
      </w:pPr>
      <w:bookmarkStart w:id="35" w:name="_Toc182917613"/>
      <w:r>
        <w:rPr>
          <w:lang w:eastAsia="en-AU"/>
        </w:rPr>
        <w:t>Reasonable and supportable information</w:t>
      </w:r>
      <w:bookmarkEnd w:id="35"/>
    </w:p>
    <w:p w14:paraId="53AA9D7E" w14:textId="1718C330" w:rsidR="009167D7" w:rsidRDefault="0058438D" w:rsidP="00935F0C">
      <w:r>
        <w:t>Entities are to</w:t>
      </w:r>
      <w:r w:rsidR="001D7651">
        <w:t xml:space="preserve"> use all reasonable and supportable information available </w:t>
      </w:r>
      <w:r w:rsidR="00F473C7">
        <w:t xml:space="preserve">to </w:t>
      </w:r>
      <w:r w:rsidR="00B65840">
        <w:t>them</w:t>
      </w:r>
      <w:r w:rsidR="00F473C7">
        <w:t xml:space="preserve"> </w:t>
      </w:r>
      <w:r w:rsidR="001D7651">
        <w:t xml:space="preserve">at the reporting date without undue cost or effort. </w:t>
      </w:r>
      <w:r w:rsidR="009167D7">
        <w:t xml:space="preserve">Reasonable and supportable information used by an entity in preparing its climate disclosures shall cover factors that are specific to the entity </w:t>
      </w:r>
      <w:r w:rsidR="009167D7">
        <w:lastRenderedPageBreak/>
        <w:t xml:space="preserve">as well as general conditions in the external environment. In some cases, such as in identifying </w:t>
      </w:r>
      <w:r w:rsidR="00CA45CF">
        <w:t xml:space="preserve">material </w:t>
      </w:r>
      <w:r w:rsidR="00F26B53">
        <w:t xml:space="preserve">information about </w:t>
      </w:r>
      <w:r w:rsidR="00452172">
        <w:t xml:space="preserve">the entity’s </w:t>
      </w:r>
      <w:r w:rsidR="009167D7">
        <w:t>climate-related risks and opportunities, reasonable and supportable information</w:t>
      </w:r>
      <w:r w:rsidR="00452172">
        <w:t xml:space="preserve"> will</w:t>
      </w:r>
      <w:r w:rsidR="009167D7">
        <w:t xml:space="preserve"> include information about past events, current conditions and forecasts of future conditions. </w:t>
      </w:r>
    </w:p>
    <w:p w14:paraId="5368CB21" w14:textId="5C16582D" w:rsidR="009167D7" w:rsidRDefault="00662F13" w:rsidP="009167D7">
      <w:r>
        <w:t>Entities</w:t>
      </w:r>
      <w:r w:rsidR="009167D7" w:rsidRPr="004356BD">
        <w:t xml:space="preserve"> may use various sources of data that may be both internal and external</w:t>
      </w:r>
      <w:r w:rsidR="00FE4FA5">
        <w:t xml:space="preserve"> to </w:t>
      </w:r>
      <w:r>
        <w:t>their</w:t>
      </w:r>
      <w:r w:rsidR="00FE4FA5">
        <w:t xml:space="preserve"> </w:t>
      </w:r>
      <w:r w:rsidR="004C5E74">
        <w:t>organisation</w:t>
      </w:r>
      <w:r w:rsidR="009167D7" w:rsidRPr="004356BD">
        <w:t>.</w:t>
      </w:r>
      <w:r w:rsidR="007A4285">
        <w:t xml:space="preserve"> </w:t>
      </w:r>
      <w:r w:rsidR="009167D7" w:rsidRPr="004356BD">
        <w:t xml:space="preserve">Information that is used by </w:t>
      </w:r>
      <w:r w:rsidR="00CA0E51">
        <w:t>an</w:t>
      </w:r>
      <w:r w:rsidR="00CA0E51" w:rsidRPr="004356BD">
        <w:t xml:space="preserve"> </w:t>
      </w:r>
      <w:r w:rsidR="009167D7" w:rsidRPr="004356BD">
        <w:t xml:space="preserve">entity in preparing its financial statements, </w:t>
      </w:r>
      <w:r w:rsidR="009167D7">
        <w:t>conducting its operations</w:t>
      </w:r>
      <w:r w:rsidR="009167D7" w:rsidRPr="004356BD">
        <w:t>, settings its strategy and managing its risks and opportunities</w:t>
      </w:r>
      <w:r w:rsidR="00C448A4">
        <w:t>, for example,</w:t>
      </w:r>
      <w:r w:rsidR="009167D7" w:rsidRPr="004356BD">
        <w:t xml:space="preserve"> </w:t>
      </w:r>
      <w:r w:rsidR="00C448A4">
        <w:t xml:space="preserve">would </w:t>
      </w:r>
      <w:r w:rsidR="004B5A83">
        <w:t xml:space="preserve">be </w:t>
      </w:r>
      <w:r w:rsidR="009167D7" w:rsidRPr="004356BD">
        <w:t xml:space="preserve">considered available to the entity without undue cost or effort. </w:t>
      </w:r>
    </w:p>
    <w:p w14:paraId="7645A174" w14:textId="6FF16A18" w:rsidR="009167D7" w:rsidRDefault="00662F13" w:rsidP="009167D7">
      <w:r>
        <w:t>Entities</w:t>
      </w:r>
      <w:r w:rsidR="009167D7">
        <w:t xml:space="preserve"> need not undertake an exhaustive search for information to identify </w:t>
      </w:r>
      <w:r w:rsidR="00F47B90">
        <w:t xml:space="preserve">material </w:t>
      </w:r>
      <w:r w:rsidR="009167D7">
        <w:t>climate-related risks and opportunities</w:t>
      </w:r>
      <w:r w:rsidR="00783CC1">
        <w:t xml:space="preserve"> relevant to their operations</w:t>
      </w:r>
      <w:r w:rsidR="009167D7">
        <w:t>. The assessment of what constitutes undue cost or effort depends on the entity’s specific circumstances and requires a balanced consideration of the costs and efforts for the entity and the benefits of the resulting information for annual report users. This assessment can change over time as circumstances change.</w:t>
      </w:r>
    </w:p>
    <w:p w14:paraId="3F640B3D" w14:textId="1B2E26C4" w:rsidR="000A6FF6" w:rsidRPr="005F6BEB" w:rsidRDefault="000A6FF6" w:rsidP="005F6BEB">
      <w:pPr>
        <w:pStyle w:val="Heading2Noshow"/>
      </w:pPr>
      <w:r w:rsidRPr="005F6BEB">
        <w:t xml:space="preserve">Operational </w:t>
      </w:r>
      <w:r>
        <w:t>c</w:t>
      </w:r>
      <w:r w:rsidRPr="005F6BEB">
        <w:t>onstraints</w:t>
      </w:r>
    </w:p>
    <w:p w14:paraId="160E032F" w14:textId="68F80960" w:rsidR="007127CD" w:rsidRPr="00BE15FB" w:rsidRDefault="0023747D" w:rsidP="000A6FF6">
      <w:pPr>
        <w:rPr>
          <w:rFonts w:eastAsia="Times New Roman"/>
        </w:rPr>
      </w:pPr>
      <w:r w:rsidRPr="00BE15FB">
        <w:rPr>
          <w:rFonts w:eastAsia="Times New Roman"/>
        </w:rPr>
        <w:t>Commonwealth entities</w:t>
      </w:r>
      <w:r w:rsidR="003B10EC" w:rsidRPr="00BE15FB">
        <w:rPr>
          <w:rFonts w:eastAsia="Times New Roman"/>
        </w:rPr>
        <w:t xml:space="preserve"> and </w:t>
      </w:r>
      <w:r w:rsidR="001E422B">
        <w:rPr>
          <w:rFonts w:eastAsia="Times New Roman"/>
        </w:rPr>
        <w:t xml:space="preserve">Commonwealth </w:t>
      </w:r>
      <w:r w:rsidR="003B10EC" w:rsidRPr="00BE15FB">
        <w:rPr>
          <w:rFonts w:eastAsia="Times New Roman"/>
        </w:rPr>
        <w:t>companies</w:t>
      </w:r>
      <w:r w:rsidR="008947B5" w:rsidRPr="00BE15FB">
        <w:rPr>
          <w:rFonts w:eastAsia="Times New Roman"/>
        </w:rPr>
        <w:t>, in contrast to their private sector counterparts,</w:t>
      </w:r>
      <w:r w:rsidRPr="00BE15FB">
        <w:rPr>
          <w:rFonts w:eastAsia="Times New Roman"/>
        </w:rPr>
        <w:t xml:space="preserve"> </w:t>
      </w:r>
      <w:r w:rsidR="00E50082" w:rsidRPr="00BE15FB">
        <w:rPr>
          <w:rFonts w:eastAsia="Times New Roman"/>
        </w:rPr>
        <w:t>are subject to</w:t>
      </w:r>
      <w:r w:rsidR="00906B53" w:rsidRPr="00BE15FB">
        <w:rPr>
          <w:rFonts w:eastAsia="Times New Roman"/>
        </w:rPr>
        <w:t xml:space="preserve"> </w:t>
      </w:r>
      <w:r w:rsidR="00E17E44" w:rsidRPr="00BE15FB">
        <w:rPr>
          <w:rFonts w:eastAsia="Times New Roman"/>
        </w:rPr>
        <w:t xml:space="preserve">a </w:t>
      </w:r>
      <w:r w:rsidR="00E50082" w:rsidRPr="00BE15FB">
        <w:rPr>
          <w:rFonts w:eastAsia="Times New Roman"/>
        </w:rPr>
        <w:t>unique</w:t>
      </w:r>
      <w:r w:rsidR="0062562B" w:rsidRPr="00BE15FB">
        <w:rPr>
          <w:rFonts w:eastAsia="Times New Roman"/>
        </w:rPr>
        <w:t xml:space="preserve"> set of</w:t>
      </w:r>
      <w:r w:rsidR="00E50082" w:rsidRPr="00BE15FB">
        <w:rPr>
          <w:rFonts w:eastAsia="Times New Roman"/>
        </w:rPr>
        <w:t xml:space="preserve"> </w:t>
      </w:r>
      <w:r w:rsidR="006F6C3C" w:rsidRPr="00BE15FB">
        <w:rPr>
          <w:rFonts w:eastAsia="Times New Roman"/>
        </w:rPr>
        <w:t>governance arrangements</w:t>
      </w:r>
      <w:r w:rsidR="00941524" w:rsidRPr="00BE15FB">
        <w:rPr>
          <w:rFonts w:eastAsia="Times New Roman"/>
        </w:rPr>
        <w:t xml:space="preserve"> </w:t>
      </w:r>
      <w:r w:rsidR="00E60875" w:rsidRPr="00BE15FB">
        <w:rPr>
          <w:rFonts w:eastAsia="Times New Roman"/>
        </w:rPr>
        <w:t xml:space="preserve">which </w:t>
      </w:r>
      <w:r w:rsidR="0060367E" w:rsidRPr="00BE15FB">
        <w:rPr>
          <w:rFonts w:eastAsia="Times New Roman"/>
        </w:rPr>
        <w:t xml:space="preserve">can </w:t>
      </w:r>
      <w:r w:rsidR="00FB6644" w:rsidRPr="00BE15FB">
        <w:rPr>
          <w:rFonts w:eastAsia="Times New Roman"/>
        </w:rPr>
        <w:t>constrain</w:t>
      </w:r>
      <w:r w:rsidR="00171E05" w:rsidRPr="00BE15FB">
        <w:rPr>
          <w:rFonts w:eastAsia="Times New Roman"/>
        </w:rPr>
        <w:t xml:space="preserve"> </w:t>
      </w:r>
      <w:r w:rsidR="00B0051B" w:rsidRPr="00BE15FB">
        <w:rPr>
          <w:rFonts w:eastAsia="Times New Roman"/>
        </w:rPr>
        <w:t>their ability</w:t>
      </w:r>
      <w:r w:rsidR="00171E05" w:rsidRPr="00BE15FB">
        <w:rPr>
          <w:rFonts w:eastAsia="Times New Roman"/>
        </w:rPr>
        <w:t xml:space="preserve"> to make </w:t>
      </w:r>
      <w:r w:rsidR="00A43D3D" w:rsidRPr="00BE15FB">
        <w:rPr>
          <w:rFonts w:eastAsia="Times New Roman"/>
        </w:rPr>
        <w:t xml:space="preserve">decisions independently from </w:t>
      </w:r>
      <w:r w:rsidR="0094251A" w:rsidRPr="00BE15FB">
        <w:rPr>
          <w:rFonts w:eastAsia="Times New Roman"/>
        </w:rPr>
        <w:t>G</w:t>
      </w:r>
      <w:r w:rsidR="00F828BC" w:rsidRPr="00BE15FB">
        <w:rPr>
          <w:rFonts w:eastAsia="Times New Roman"/>
        </w:rPr>
        <w:t>overnment</w:t>
      </w:r>
      <w:r w:rsidR="00285F93" w:rsidRPr="00BE15FB">
        <w:rPr>
          <w:rFonts w:eastAsia="Times New Roman"/>
        </w:rPr>
        <w:t>.</w:t>
      </w:r>
      <w:r w:rsidR="00FC3E02" w:rsidRPr="00BE15FB">
        <w:rPr>
          <w:rFonts w:eastAsia="Times New Roman"/>
        </w:rPr>
        <w:t xml:space="preserve"> </w:t>
      </w:r>
      <w:r w:rsidR="00C85AA0" w:rsidRPr="00BE15FB">
        <w:rPr>
          <w:rFonts w:eastAsia="Times New Roman"/>
        </w:rPr>
        <w:t>These</w:t>
      </w:r>
      <w:r w:rsidR="005F2F8B" w:rsidRPr="00BE15FB">
        <w:rPr>
          <w:rFonts w:eastAsia="Times New Roman"/>
        </w:rPr>
        <w:t xml:space="preserve"> </w:t>
      </w:r>
      <w:r w:rsidR="001A2396" w:rsidRPr="00BE15FB">
        <w:rPr>
          <w:rFonts w:eastAsia="Times New Roman"/>
        </w:rPr>
        <w:t xml:space="preserve">operational constraints </w:t>
      </w:r>
      <w:r w:rsidR="00150D46" w:rsidRPr="00BE15FB">
        <w:rPr>
          <w:rFonts w:eastAsia="Times New Roman"/>
        </w:rPr>
        <w:t>can</w:t>
      </w:r>
      <w:r w:rsidR="009F2BC8" w:rsidRPr="00BE15FB">
        <w:rPr>
          <w:rFonts w:eastAsia="Times New Roman"/>
        </w:rPr>
        <w:t xml:space="preserve"> </w:t>
      </w:r>
      <w:proofErr w:type="gramStart"/>
      <w:r w:rsidR="00EB66BF" w:rsidRPr="00BE15FB">
        <w:rPr>
          <w:rFonts w:eastAsia="Times New Roman"/>
        </w:rPr>
        <w:t>limit</w:t>
      </w:r>
      <w:proofErr w:type="gramEnd"/>
      <w:r w:rsidR="00685C92" w:rsidRPr="00BE15FB">
        <w:rPr>
          <w:rFonts w:eastAsia="Times New Roman"/>
        </w:rPr>
        <w:t xml:space="preserve"> </w:t>
      </w:r>
      <w:r w:rsidR="000009BF" w:rsidRPr="00BE15FB">
        <w:rPr>
          <w:rFonts w:eastAsia="Times New Roman"/>
        </w:rPr>
        <w:t xml:space="preserve">or delay </w:t>
      </w:r>
      <w:r w:rsidR="000364C6" w:rsidRPr="00BE15FB">
        <w:rPr>
          <w:rFonts w:eastAsia="Times New Roman"/>
        </w:rPr>
        <w:t>action</w:t>
      </w:r>
      <w:r w:rsidR="00804EC5" w:rsidRPr="00BE15FB">
        <w:rPr>
          <w:rFonts w:eastAsia="Times New Roman"/>
        </w:rPr>
        <w:t>s</w:t>
      </w:r>
      <w:r w:rsidR="003F3C3D" w:rsidRPr="00BE15FB">
        <w:rPr>
          <w:rFonts w:eastAsia="Times New Roman"/>
        </w:rPr>
        <w:t xml:space="preserve"> </w:t>
      </w:r>
      <w:r w:rsidR="000D0967" w:rsidRPr="00BE15FB">
        <w:rPr>
          <w:rFonts w:eastAsia="Times New Roman"/>
        </w:rPr>
        <w:t xml:space="preserve">undertaken by entities </w:t>
      </w:r>
      <w:r w:rsidR="00CE6047" w:rsidRPr="00BE15FB">
        <w:rPr>
          <w:rFonts w:eastAsia="Times New Roman"/>
        </w:rPr>
        <w:t xml:space="preserve">to </w:t>
      </w:r>
      <w:r w:rsidR="003F3C3D" w:rsidRPr="00BE15FB">
        <w:rPr>
          <w:rFonts w:eastAsia="Times New Roman"/>
        </w:rPr>
        <w:t>mitigate</w:t>
      </w:r>
      <w:r w:rsidR="000A1760" w:rsidRPr="00BE15FB">
        <w:rPr>
          <w:rFonts w:eastAsia="Times New Roman"/>
        </w:rPr>
        <w:t xml:space="preserve"> </w:t>
      </w:r>
      <w:r w:rsidR="00081412" w:rsidRPr="00BE15FB">
        <w:rPr>
          <w:rFonts w:eastAsia="Times New Roman"/>
        </w:rPr>
        <w:t>climate</w:t>
      </w:r>
      <w:r w:rsidR="00DE2A47" w:rsidRPr="00BE15FB">
        <w:rPr>
          <w:rFonts w:eastAsia="Times New Roman"/>
        </w:rPr>
        <w:t>-</w:t>
      </w:r>
      <w:r w:rsidR="00081412" w:rsidRPr="00BE15FB">
        <w:rPr>
          <w:rFonts w:eastAsia="Times New Roman"/>
        </w:rPr>
        <w:t xml:space="preserve">related </w:t>
      </w:r>
      <w:r w:rsidR="0089541E" w:rsidRPr="00BE15FB">
        <w:rPr>
          <w:rFonts w:eastAsia="Times New Roman"/>
        </w:rPr>
        <w:t>risks</w:t>
      </w:r>
      <w:r w:rsidR="006B4B1F" w:rsidRPr="00BE15FB">
        <w:rPr>
          <w:rFonts w:eastAsia="Times New Roman"/>
        </w:rPr>
        <w:t xml:space="preserve"> and</w:t>
      </w:r>
      <w:r w:rsidR="003F3C3D" w:rsidRPr="00BE15FB">
        <w:rPr>
          <w:rFonts w:eastAsia="Times New Roman"/>
        </w:rPr>
        <w:t>/or</w:t>
      </w:r>
      <w:r w:rsidR="006B4B1F" w:rsidRPr="00BE15FB">
        <w:rPr>
          <w:rFonts w:eastAsia="Times New Roman"/>
        </w:rPr>
        <w:t xml:space="preserve"> </w:t>
      </w:r>
      <w:r w:rsidR="00DE2A47" w:rsidRPr="00BE15FB">
        <w:rPr>
          <w:rFonts w:eastAsia="Times New Roman"/>
        </w:rPr>
        <w:t>purs</w:t>
      </w:r>
      <w:r w:rsidR="002C15AB" w:rsidRPr="00BE15FB">
        <w:rPr>
          <w:rFonts w:eastAsia="Times New Roman"/>
        </w:rPr>
        <w:t>u</w:t>
      </w:r>
      <w:r w:rsidR="00DE2A47" w:rsidRPr="00BE15FB">
        <w:rPr>
          <w:rFonts w:eastAsia="Times New Roman"/>
        </w:rPr>
        <w:t xml:space="preserve">e </w:t>
      </w:r>
      <w:r w:rsidR="003F3C3D" w:rsidRPr="00BE15FB">
        <w:rPr>
          <w:rFonts w:eastAsia="Times New Roman"/>
        </w:rPr>
        <w:t>climate-related</w:t>
      </w:r>
      <w:r w:rsidR="00DE2A47" w:rsidRPr="00BE15FB">
        <w:rPr>
          <w:rFonts w:eastAsia="Times New Roman"/>
        </w:rPr>
        <w:t xml:space="preserve"> </w:t>
      </w:r>
      <w:r w:rsidR="00E87603" w:rsidRPr="00BE15FB">
        <w:rPr>
          <w:rFonts w:eastAsia="Times New Roman"/>
        </w:rPr>
        <w:t>opportunities</w:t>
      </w:r>
      <w:r w:rsidR="00407935" w:rsidRPr="00BE15FB">
        <w:rPr>
          <w:rFonts w:eastAsia="Times New Roman"/>
        </w:rPr>
        <w:t xml:space="preserve"> in some </w:t>
      </w:r>
      <w:r w:rsidR="00B65406" w:rsidRPr="00BE15FB">
        <w:rPr>
          <w:rFonts w:eastAsia="Times New Roman"/>
        </w:rPr>
        <w:t>circumstances</w:t>
      </w:r>
      <w:r w:rsidR="008210A5" w:rsidRPr="00BE15FB">
        <w:rPr>
          <w:rFonts w:eastAsia="Times New Roman"/>
        </w:rPr>
        <w:t>.</w:t>
      </w:r>
      <w:r w:rsidR="00A67D82" w:rsidRPr="00BE15FB">
        <w:rPr>
          <w:rFonts w:eastAsia="Times New Roman"/>
        </w:rPr>
        <w:t xml:space="preserve"> </w:t>
      </w:r>
      <w:r w:rsidR="00547568" w:rsidRPr="00BE15FB">
        <w:rPr>
          <w:rFonts w:eastAsia="Times New Roman"/>
        </w:rPr>
        <w:t>The</w:t>
      </w:r>
      <w:r w:rsidR="00783DFE" w:rsidRPr="00BE15FB">
        <w:rPr>
          <w:rFonts w:eastAsia="Times New Roman"/>
        </w:rPr>
        <w:t xml:space="preserve"> </w:t>
      </w:r>
      <w:r w:rsidR="000762FB" w:rsidRPr="00BE15FB">
        <w:rPr>
          <w:rFonts w:eastAsia="Times New Roman"/>
        </w:rPr>
        <w:t>breadth and scale of</w:t>
      </w:r>
      <w:r w:rsidR="00783DFE" w:rsidRPr="00BE15FB">
        <w:rPr>
          <w:rFonts w:eastAsia="Times New Roman"/>
        </w:rPr>
        <w:t xml:space="preserve"> </w:t>
      </w:r>
      <w:r w:rsidR="008E0846" w:rsidRPr="00BE15FB">
        <w:rPr>
          <w:rFonts w:eastAsia="Times New Roman"/>
        </w:rPr>
        <w:t xml:space="preserve">operational constraints </w:t>
      </w:r>
      <w:r w:rsidR="001A0C5C" w:rsidRPr="00BE15FB">
        <w:rPr>
          <w:rFonts w:eastAsia="Times New Roman"/>
        </w:rPr>
        <w:t xml:space="preserve">can </w:t>
      </w:r>
      <w:r w:rsidR="00547568" w:rsidRPr="00BE15FB">
        <w:rPr>
          <w:rFonts w:eastAsia="Times New Roman"/>
        </w:rPr>
        <w:t xml:space="preserve">vary </w:t>
      </w:r>
      <w:r w:rsidR="00691D9F" w:rsidRPr="00BE15FB">
        <w:rPr>
          <w:rFonts w:eastAsia="Times New Roman"/>
        </w:rPr>
        <w:t>considerably</w:t>
      </w:r>
      <w:r w:rsidR="00FF6012" w:rsidRPr="00BE15FB">
        <w:rPr>
          <w:rFonts w:eastAsia="Times New Roman"/>
        </w:rPr>
        <w:t xml:space="preserve">, </w:t>
      </w:r>
      <w:r w:rsidR="00547568" w:rsidRPr="00BE15FB">
        <w:rPr>
          <w:rFonts w:eastAsia="Times New Roman"/>
        </w:rPr>
        <w:t>d</w:t>
      </w:r>
      <w:r w:rsidR="00E970EC" w:rsidRPr="00BE15FB">
        <w:rPr>
          <w:rFonts w:eastAsia="Times New Roman"/>
        </w:rPr>
        <w:t xml:space="preserve">epending on </w:t>
      </w:r>
      <w:r w:rsidR="00547568" w:rsidRPr="00BE15FB">
        <w:rPr>
          <w:rFonts w:eastAsia="Times New Roman"/>
        </w:rPr>
        <w:t xml:space="preserve">the </w:t>
      </w:r>
      <w:r w:rsidR="00FF6012" w:rsidRPr="00BE15FB">
        <w:rPr>
          <w:rFonts w:eastAsia="Times New Roman"/>
        </w:rPr>
        <w:t>individual circumstances</w:t>
      </w:r>
      <w:r w:rsidR="000762FB" w:rsidRPr="00BE15FB">
        <w:rPr>
          <w:rFonts w:eastAsia="Times New Roman"/>
        </w:rPr>
        <w:t xml:space="preserve"> of the </w:t>
      </w:r>
      <w:r w:rsidR="003606CE" w:rsidRPr="00BE15FB">
        <w:rPr>
          <w:rFonts w:eastAsia="Times New Roman"/>
        </w:rPr>
        <w:t>entity.</w:t>
      </w:r>
    </w:p>
    <w:p w14:paraId="4E7219BB" w14:textId="7EE9ADE1" w:rsidR="001A7D35" w:rsidRDefault="007363E2" w:rsidP="009167D7">
      <w:r w:rsidRPr="00BE15FB">
        <w:rPr>
          <w:rFonts w:eastAsia="Times New Roman"/>
        </w:rPr>
        <w:t>Accordingly, i</w:t>
      </w:r>
      <w:r w:rsidR="000A6FF6" w:rsidRPr="00BE15FB">
        <w:rPr>
          <w:rFonts w:eastAsia="Times New Roman"/>
        </w:rPr>
        <w:t>t is</w:t>
      </w:r>
      <w:r w:rsidR="007C5819" w:rsidRPr="00BE15FB">
        <w:rPr>
          <w:rFonts w:eastAsia="Times New Roman"/>
        </w:rPr>
        <w:t xml:space="preserve"> </w:t>
      </w:r>
      <w:r w:rsidR="000A6FF6" w:rsidRPr="00BE15FB">
        <w:rPr>
          <w:rFonts w:eastAsia="Times New Roman"/>
        </w:rPr>
        <w:t xml:space="preserve">acknowledged that there may be little latitude to modify </w:t>
      </w:r>
      <w:r w:rsidR="00D36B32" w:rsidRPr="00BE15FB">
        <w:rPr>
          <w:rFonts w:eastAsia="Times New Roman"/>
        </w:rPr>
        <w:t>an</w:t>
      </w:r>
      <w:r w:rsidR="000A6FF6" w:rsidRPr="00BE15FB">
        <w:rPr>
          <w:rFonts w:eastAsia="Times New Roman"/>
        </w:rPr>
        <w:t xml:space="preserve"> entity’s </w:t>
      </w:r>
      <w:r w:rsidR="00584780" w:rsidRPr="00BE15FB">
        <w:rPr>
          <w:rFonts w:eastAsia="Times New Roman"/>
        </w:rPr>
        <w:t xml:space="preserve">operations or its </w:t>
      </w:r>
      <w:r w:rsidR="000A6FF6" w:rsidRPr="00BE15FB">
        <w:rPr>
          <w:rFonts w:eastAsia="Times New Roman"/>
        </w:rPr>
        <w:t xml:space="preserve">approach to policy and/or service delivery </w:t>
      </w:r>
      <w:r w:rsidR="00EA65E4" w:rsidRPr="00BE15FB">
        <w:rPr>
          <w:rFonts w:eastAsia="Times New Roman"/>
        </w:rPr>
        <w:t xml:space="preserve">in the </w:t>
      </w:r>
      <w:r w:rsidR="00EA5FD8">
        <w:rPr>
          <w:rFonts w:eastAsia="Times New Roman"/>
        </w:rPr>
        <w:t>short</w:t>
      </w:r>
      <w:r w:rsidR="00EA5FD8" w:rsidRPr="00BE15FB">
        <w:rPr>
          <w:rFonts w:eastAsia="Times New Roman"/>
        </w:rPr>
        <w:t xml:space="preserve"> </w:t>
      </w:r>
      <w:r w:rsidR="00EA65E4" w:rsidRPr="00BE15FB">
        <w:rPr>
          <w:rFonts w:eastAsia="Times New Roman"/>
        </w:rPr>
        <w:t xml:space="preserve">to medium </w:t>
      </w:r>
      <w:r w:rsidR="000A6FF6" w:rsidRPr="00BE15FB">
        <w:rPr>
          <w:rFonts w:eastAsia="Times New Roman"/>
        </w:rPr>
        <w:t>term</w:t>
      </w:r>
      <w:r w:rsidR="006D2965">
        <w:rPr>
          <w:rFonts w:eastAsia="Times New Roman"/>
        </w:rPr>
        <w:t>.</w:t>
      </w:r>
      <w:r w:rsidR="00C146B6" w:rsidRPr="00BE15FB">
        <w:t xml:space="preserve"> </w:t>
      </w:r>
      <w:r w:rsidR="00054766" w:rsidRPr="00BE15FB">
        <w:t>In such instances</w:t>
      </w:r>
      <w:r w:rsidR="00830F06" w:rsidRPr="00BE15FB">
        <w:t>,</w:t>
      </w:r>
      <w:r w:rsidR="009237BC" w:rsidRPr="00BE15FB">
        <w:t xml:space="preserve"> </w:t>
      </w:r>
      <w:r w:rsidR="00F20355" w:rsidRPr="00BE15FB">
        <w:t xml:space="preserve">entities </w:t>
      </w:r>
      <w:r w:rsidR="00962F82" w:rsidRPr="00BE15FB">
        <w:t>are encouraged to</w:t>
      </w:r>
      <w:r w:rsidR="00F20355" w:rsidRPr="00BE15FB">
        <w:t xml:space="preserve"> </w:t>
      </w:r>
      <w:r w:rsidR="001911E3" w:rsidRPr="00BE15FB">
        <w:t xml:space="preserve">disclose </w:t>
      </w:r>
      <w:r w:rsidR="00C72ADC" w:rsidRPr="00BE15FB">
        <w:t>t</w:t>
      </w:r>
      <w:r w:rsidR="00F062C1" w:rsidRPr="00BE15FB">
        <w:t>h</w:t>
      </w:r>
      <w:r w:rsidR="00DB0775" w:rsidRPr="00BE15FB">
        <w:t>at</w:t>
      </w:r>
      <w:r w:rsidR="00F062C1" w:rsidRPr="00BE15FB">
        <w:t xml:space="preserve"> fact</w:t>
      </w:r>
      <w:r w:rsidR="00C21249" w:rsidRPr="00BE15FB">
        <w:t>,</w:t>
      </w:r>
      <w:r w:rsidR="00F062C1" w:rsidRPr="00BE15FB">
        <w:t xml:space="preserve"> along </w:t>
      </w:r>
      <w:r w:rsidR="00C146B6" w:rsidRPr="00BE15FB">
        <w:t xml:space="preserve">with </w:t>
      </w:r>
      <w:r w:rsidR="00B977D2" w:rsidRPr="00BE15FB">
        <w:t>any</w:t>
      </w:r>
      <w:r w:rsidR="00EE4348" w:rsidRPr="00BE15FB">
        <w:t xml:space="preserve"> </w:t>
      </w:r>
      <w:r w:rsidR="00B977D2" w:rsidRPr="00BE15FB">
        <w:t>interim</w:t>
      </w:r>
      <w:r w:rsidR="00091280" w:rsidRPr="00BE15FB">
        <w:t xml:space="preserve"> or partial</w:t>
      </w:r>
      <w:r w:rsidR="00EE4348" w:rsidRPr="00BE15FB">
        <w:t xml:space="preserve"> </w:t>
      </w:r>
      <w:r w:rsidR="00C146B6" w:rsidRPr="00BE15FB">
        <w:t xml:space="preserve">actions they </w:t>
      </w:r>
      <w:r w:rsidR="00091280" w:rsidRPr="00BE15FB">
        <w:t>may be</w:t>
      </w:r>
      <w:r w:rsidR="00C146B6" w:rsidRPr="00BE15FB">
        <w:t xml:space="preserve"> undertaking</w:t>
      </w:r>
      <w:r w:rsidR="00714DE3" w:rsidRPr="00BE15FB">
        <w:t xml:space="preserve"> </w:t>
      </w:r>
      <w:r w:rsidR="00E40489" w:rsidRPr="00BE15FB">
        <w:t xml:space="preserve">to </w:t>
      </w:r>
      <w:r w:rsidR="00752346">
        <w:t>respond to</w:t>
      </w:r>
      <w:r w:rsidR="00E40489" w:rsidRPr="00BE15FB">
        <w:t xml:space="preserve"> </w:t>
      </w:r>
      <w:r w:rsidR="004D04C1" w:rsidRPr="00BE15FB">
        <w:t xml:space="preserve">climate-related </w:t>
      </w:r>
      <w:r w:rsidR="007067A3" w:rsidRPr="00BE15FB">
        <w:t>risks an</w:t>
      </w:r>
      <w:r w:rsidR="00752346">
        <w:t xml:space="preserve">d </w:t>
      </w:r>
      <w:r w:rsidR="007067A3" w:rsidRPr="00BE15FB">
        <w:t>opportunities</w:t>
      </w:r>
      <w:r w:rsidR="00093629">
        <w:t>.</w:t>
      </w:r>
      <w:r w:rsidR="007067A3" w:rsidRPr="00BE15FB">
        <w:t xml:space="preserve"> </w:t>
      </w:r>
      <w:r w:rsidR="00F770C3">
        <w:t xml:space="preserve">It is </w:t>
      </w:r>
      <w:r w:rsidR="00A22680">
        <w:t xml:space="preserve">further </w:t>
      </w:r>
      <w:r w:rsidR="00F770C3">
        <w:t xml:space="preserve">noted that </w:t>
      </w:r>
      <w:r w:rsidR="00F770C3" w:rsidRPr="00F770C3">
        <w:t xml:space="preserve">coordination with other public sector entities and decision-makers </w:t>
      </w:r>
      <w:r w:rsidR="00DD1E71">
        <w:t xml:space="preserve">may be required for an entity to </w:t>
      </w:r>
      <w:r w:rsidR="00F770C3" w:rsidRPr="00F770C3">
        <w:t xml:space="preserve">achieve </w:t>
      </w:r>
      <w:r w:rsidR="00DD1E71">
        <w:t>its</w:t>
      </w:r>
      <w:r w:rsidR="00F770C3" w:rsidRPr="00F770C3">
        <w:t xml:space="preserve"> intended change.</w:t>
      </w:r>
    </w:p>
    <w:p w14:paraId="027C47E9" w14:textId="77777777" w:rsidR="00B14269" w:rsidRDefault="00B14269" w:rsidP="00B14269">
      <w:pPr>
        <w:pStyle w:val="Heading2"/>
        <w:rPr>
          <w:lang w:eastAsia="en-AU"/>
        </w:rPr>
      </w:pPr>
      <w:bookmarkStart w:id="36" w:name="_Toc182917614"/>
      <w:r>
        <w:rPr>
          <w:lang w:eastAsia="en-AU"/>
        </w:rPr>
        <w:t>Aggregation and disaggregation</w:t>
      </w:r>
      <w:bookmarkEnd w:id="36"/>
    </w:p>
    <w:p w14:paraId="6813CE44" w14:textId="6447E34F" w:rsidR="00B14269" w:rsidRDefault="00B14269" w:rsidP="00B14269">
      <w:pPr>
        <w:spacing w:before="0" w:after="240" w:line="259" w:lineRule="auto"/>
        <w:rPr>
          <w:lang w:eastAsia="en-AU"/>
        </w:rPr>
      </w:pPr>
      <w:r>
        <w:rPr>
          <w:lang w:eastAsia="en-AU"/>
        </w:rPr>
        <w:t xml:space="preserve">An entity shall consider all facts and circumstances and decide how to aggregate and disaggregate information in its climate disclosures. The entity shall not reduce the understandability of its climate disclosures by obscuring </w:t>
      </w:r>
      <w:r w:rsidR="00F36C13">
        <w:rPr>
          <w:lang w:eastAsia="en-AU"/>
        </w:rPr>
        <w:t>material</w:t>
      </w:r>
      <w:r>
        <w:rPr>
          <w:lang w:eastAsia="en-AU"/>
        </w:rPr>
        <w:t xml:space="preserve"> information with </w:t>
      </w:r>
      <w:r w:rsidR="00F36C13">
        <w:rPr>
          <w:lang w:eastAsia="en-AU"/>
        </w:rPr>
        <w:t>immaterial</w:t>
      </w:r>
      <w:r>
        <w:rPr>
          <w:lang w:eastAsia="en-AU"/>
        </w:rPr>
        <w:t xml:space="preserve"> information or by aggregating </w:t>
      </w:r>
      <w:r w:rsidR="002C7B0D">
        <w:rPr>
          <w:lang w:eastAsia="en-AU"/>
        </w:rPr>
        <w:t>material</w:t>
      </w:r>
      <w:r>
        <w:rPr>
          <w:lang w:eastAsia="en-AU"/>
        </w:rPr>
        <w:t xml:space="preserve"> items of information that are dissimilar to each other. </w:t>
      </w:r>
    </w:p>
    <w:p w14:paraId="683E077D" w14:textId="60B385E2" w:rsidR="00D20318" w:rsidRPr="00282DA0" w:rsidRDefault="00D20318" w:rsidP="0015006D">
      <w:pPr>
        <w:pStyle w:val="Heading2"/>
      </w:pPr>
      <w:bookmarkStart w:id="37" w:name="_Measurement_uncertainty"/>
      <w:bookmarkStart w:id="38" w:name="_Resources"/>
      <w:bookmarkStart w:id="39" w:name="_Toc163726885"/>
      <w:bookmarkStart w:id="40" w:name="_Toc182917615"/>
      <w:bookmarkEnd w:id="37"/>
      <w:bookmarkEnd w:id="38"/>
      <w:r w:rsidRPr="00282DA0">
        <w:t>Complementary policies</w:t>
      </w:r>
      <w:bookmarkEnd w:id="39"/>
      <w:bookmarkEnd w:id="40"/>
      <w:r w:rsidRPr="00282DA0">
        <w:t xml:space="preserve"> </w:t>
      </w:r>
    </w:p>
    <w:p w14:paraId="546C828B" w14:textId="31072989" w:rsidR="009C37B1" w:rsidRDefault="00124D18" w:rsidP="009C37B1">
      <w:r>
        <w:t>The Requirements</w:t>
      </w:r>
      <w:r w:rsidR="00D20318" w:rsidRPr="00D31729">
        <w:t xml:space="preserve"> draw </w:t>
      </w:r>
      <w:r w:rsidR="00E55DD5" w:rsidRPr="00F96C63">
        <w:rPr>
          <w:rFonts w:eastAsia="Times New Roman" w:cs="Arial"/>
          <w:lang w:eastAsia="en-AU"/>
        </w:rPr>
        <w:t>on</w:t>
      </w:r>
      <w:r w:rsidR="00E55DD5">
        <w:t>, and integrate</w:t>
      </w:r>
      <w:r w:rsidR="00E55DD5" w:rsidRPr="00D31729">
        <w:t xml:space="preserve"> </w:t>
      </w:r>
      <w:r w:rsidR="00E55DD5">
        <w:t>with</w:t>
      </w:r>
      <w:r w:rsidR="00E55DD5">
        <w:rPr>
          <w:rFonts w:eastAsia="Times New Roman" w:cs="Arial"/>
          <w:lang w:eastAsia="en-AU"/>
        </w:rPr>
        <w:t>,</w:t>
      </w:r>
      <w:r w:rsidR="00D20318" w:rsidRPr="00D31729" w:rsidDel="00E55DD5">
        <w:t xml:space="preserve"> </w:t>
      </w:r>
      <w:r w:rsidR="00D20318" w:rsidRPr="00D31729">
        <w:t xml:space="preserve">related polices and work underway across </w:t>
      </w:r>
      <w:r w:rsidR="00137A0B">
        <w:t>G</w:t>
      </w:r>
      <w:r w:rsidR="00D20318" w:rsidRPr="00D31729">
        <w:t xml:space="preserve">overnment to build more climate resilient and sustainable </w:t>
      </w:r>
      <w:r w:rsidR="00D20318" w:rsidRPr="00655E59">
        <w:t xml:space="preserve">Commonwealth entities and Commonwealth companies. This includes </w:t>
      </w:r>
      <w:r w:rsidR="009B3DB8">
        <w:t xml:space="preserve">(but is not limited to) </w:t>
      </w:r>
      <w:r w:rsidR="00D20318" w:rsidRPr="00655E59">
        <w:t xml:space="preserve">the </w:t>
      </w:r>
      <w:hyperlink r:id="rId43" w:history="1">
        <w:r w:rsidR="00D20318" w:rsidRPr="009A1C06">
          <w:rPr>
            <w:rStyle w:val="Hyperlink"/>
            <w:noProof/>
          </w:rPr>
          <w:t>Net Zero in Government Operations Strategy</w:t>
        </w:r>
      </w:hyperlink>
      <w:r w:rsidR="00D20318" w:rsidRPr="00655E59">
        <w:t xml:space="preserve">, </w:t>
      </w:r>
      <w:hyperlink r:id="rId44" w:history="1">
        <w:r w:rsidR="00D20318" w:rsidRPr="000E4C94">
          <w:rPr>
            <w:rStyle w:val="Hyperlink"/>
            <w:noProof/>
          </w:rPr>
          <w:t>APS Net Zero Emissions Reporting Framework</w:t>
        </w:r>
      </w:hyperlink>
      <w:r w:rsidR="00D20318" w:rsidRPr="00655E59">
        <w:t xml:space="preserve">, </w:t>
      </w:r>
      <w:hyperlink r:id="rId45" w:history="1">
        <w:r w:rsidR="00D20318" w:rsidRPr="000E4C94">
          <w:rPr>
            <w:rStyle w:val="Hyperlink"/>
            <w:rFonts w:cs="Arial"/>
            <w:noProof/>
            <w:szCs w:val="20"/>
          </w:rPr>
          <w:t>Commonwealth Risk Management Policy</w:t>
        </w:r>
      </w:hyperlink>
      <w:r w:rsidR="00D54CBA">
        <w:t xml:space="preserve"> and </w:t>
      </w:r>
      <w:hyperlink r:id="rId46" w:history="1">
        <w:r w:rsidR="00D54CBA" w:rsidRPr="00910881">
          <w:rPr>
            <w:rStyle w:val="Hyperlink"/>
            <w:rFonts w:ascii="Arial" w:hAnsi="Arial"/>
          </w:rPr>
          <w:t xml:space="preserve">The Australian Government’s Approach to </w:t>
        </w:r>
        <w:r w:rsidR="00910881">
          <w:rPr>
            <w:rStyle w:val="Hyperlink"/>
            <w:rFonts w:ascii="Arial" w:hAnsi="Arial"/>
          </w:rPr>
          <w:t xml:space="preserve">Climate </w:t>
        </w:r>
        <w:r w:rsidR="00D54CBA" w:rsidRPr="00910881">
          <w:rPr>
            <w:rStyle w:val="Hyperlink"/>
            <w:rFonts w:ascii="Arial" w:hAnsi="Arial"/>
          </w:rPr>
          <w:t>Risk and Opportunity Management in the Public Sector 2024-2026</w:t>
        </w:r>
      </w:hyperlink>
      <w:r w:rsidR="008558FC">
        <w:t>.</w:t>
      </w:r>
      <w:r w:rsidR="00E04D37" w:rsidDel="00C42EC0">
        <w:t xml:space="preserve"> </w:t>
      </w:r>
      <w:r w:rsidR="004839B7" w:rsidDel="00C42EC0">
        <w:t>There is an expectation that e</w:t>
      </w:r>
      <w:r w:rsidR="00202A44" w:rsidDel="00C42EC0">
        <w:t xml:space="preserve">ntities </w:t>
      </w:r>
      <w:r w:rsidR="00D20318" w:rsidRPr="00D31729" w:rsidDel="00C42EC0">
        <w:t>will refer to these Government policies and frameworks</w:t>
      </w:r>
      <w:r w:rsidR="005E2CE8" w:rsidDel="00C42EC0">
        <w:t xml:space="preserve"> when </w:t>
      </w:r>
      <w:r w:rsidR="009A113B" w:rsidDel="00C42EC0">
        <w:t xml:space="preserve">preparing </w:t>
      </w:r>
      <w:r w:rsidR="005E2CE8" w:rsidDel="00C42EC0">
        <w:t xml:space="preserve">their </w:t>
      </w:r>
      <w:r w:rsidR="005E2CE8" w:rsidDel="00C42EC0">
        <w:lastRenderedPageBreak/>
        <w:t>disclosures</w:t>
      </w:r>
      <w:r w:rsidR="006C7AB2" w:rsidDel="00C42EC0">
        <w:t>, where applicable</w:t>
      </w:r>
      <w:r w:rsidR="00D20318" w:rsidRPr="00D31729" w:rsidDel="00C42EC0">
        <w:t xml:space="preserve">. </w:t>
      </w:r>
      <w:r w:rsidR="0003770A">
        <w:t xml:space="preserve">Please </w:t>
      </w:r>
      <w:r w:rsidR="0090443E" w:rsidDel="00C42EC0">
        <w:t>r</w:t>
      </w:r>
      <w:r w:rsidR="008A1864" w:rsidDel="00C42EC0">
        <w:t>efer to</w:t>
      </w:r>
      <w:r w:rsidR="0003770A">
        <w:t xml:space="preserve"> the </w:t>
      </w:r>
      <w:hyperlink r:id="rId47" w:history="1">
        <w:r w:rsidR="0003770A" w:rsidRPr="00EB14F8">
          <w:rPr>
            <w:rStyle w:val="Hyperlink"/>
            <w:rFonts w:ascii="Arial" w:hAnsi="Arial"/>
          </w:rPr>
          <w:t>Commonwealth Climate Disclosure Policy</w:t>
        </w:r>
        <w:r w:rsidR="0090443E" w:rsidRPr="00EB14F8" w:rsidDel="00C42EC0">
          <w:rPr>
            <w:rStyle w:val="Hyperlink"/>
            <w:rFonts w:ascii="Arial" w:hAnsi="Arial"/>
          </w:rPr>
          <w:t xml:space="preserve"> webpa</w:t>
        </w:r>
        <w:r w:rsidR="009C37B1" w:rsidRPr="00EB14F8" w:rsidDel="00C42EC0">
          <w:rPr>
            <w:rStyle w:val="Hyperlink"/>
            <w:rFonts w:ascii="Arial" w:hAnsi="Arial"/>
          </w:rPr>
          <w:t>ge</w:t>
        </w:r>
      </w:hyperlink>
      <w:r w:rsidR="0003770A">
        <w:t xml:space="preserve"> for further information on how these policies work together</w:t>
      </w:r>
      <w:r w:rsidR="009C37B1">
        <w:t>.</w:t>
      </w:r>
    </w:p>
    <w:p w14:paraId="61D8FE23" w14:textId="77777777" w:rsidR="009C37B1" w:rsidRPr="002969F3" w:rsidRDefault="009C37B1" w:rsidP="009C37B1">
      <w:pPr>
        <w:pStyle w:val="Heading2"/>
      </w:pPr>
      <w:bookmarkStart w:id="41" w:name="_Toc182917616"/>
      <w:r w:rsidRPr="002969F3">
        <w:t>Guiding principles</w:t>
      </w:r>
      <w:bookmarkEnd w:id="41"/>
    </w:p>
    <w:p w14:paraId="5729DD97" w14:textId="77777777" w:rsidR="009C37B1" w:rsidRDefault="009C37B1" w:rsidP="009C37B1">
      <w:pPr>
        <w:spacing w:line="259" w:lineRule="auto"/>
        <w:rPr>
          <w:lang w:eastAsia="en-AU"/>
        </w:rPr>
      </w:pPr>
      <w:r>
        <w:rPr>
          <w:lang w:eastAsia="en-AU"/>
        </w:rPr>
        <w:t>Set out below are the guiding principles that entities are to consider when preparing climate disclosures against the R</w:t>
      </w:r>
      <w:r w:rsidRPr="00EF36F7">
        <w:rPr>
          <w:lang w:eastAsia="en-AU"/>
        </w:rPr>
        <w:t>equirements.</w:t>
      </w:r>
    </w:p>
    <w:p w14:paraId="7C26C317" w14:textId="418ACD0A" w:rsidR="009C37B1" w:rsidRPr="006F13C1" w:rsidRDefault="009024E6" w:rsidP="009C37B1">
      <w:pPr>
        <w:pStyle w:val="Heading3"/>
      </w:pPr>
      <w:r>
        <w:t>Fair presentation</w:t>
      </w:r>
    </w:p>
    <w:p w14:paraId="76F82736" w14:textId="373CBFE3" w:rsidR="00B07580" w:rsidRDefault="000C25F8" w:rsidP="007F5454">
      <w:pPr>
        <w:pStyle w:val="BodyText1"/>
        <w:spacing w:line="276" w:lineRule="auto"/>
      </w:pPr>
      <w:r w:rsidRPr="004356BD">
        <w:t xml:space="preserve">Disclosures </w:t>
      </w:r>
      <w:r w:rsidR="00B07580">
        <w:t>are to</w:t>
      </w:r>
      <w:r w:rsidRPr="004356BD">
        <w:t xml:space="preserve"> be relevant, </w:t>
      </w:r>
      <w:r>
        <w:t xml:space="preserve">comparable, </w:t>
      </w:r>
      <w:r w:rsidRPr="004356BD">
        <w:t>verifiable</w:t>
      </w:r>
      <w:r>
        <w:t>, timely and understandable</w:t>
      </w:r>
      <w:r w:rsidR="00106C7F">
        <w:t xml:space="preserve">. They </w:t>
      </w:r>
      <w:r w:rsidR="00B07580">
        <w:t>are to</w:t>
      </w:r>
      <w:r w:rsidR="00106C7F">
        <w:t xml:space="preserve"> </w:t>
      </w:r>
      <w:r w:rsidR="009C37B1">
        <w:t xml:space="preserve">provide a fair presentation </w:t>
      </w:r>
      <w:r w:rsidR="009C37B1" w:rsidDel="00C3154E">
        <w:t xml:space="preserve">of </w:t>
      </w:r>
      <w:r w:rsidR="009C37B1">
        <w:t>an entity’s material climate</w:t>
      </w:r>
      <w:r w:rsidR="009C37B1">
        <w:noBreakHyphen/>
        <w:t>related risks and opportunities</w:t>
      </w:r>
      <w:r w:rsidR="009024E6">
        <w:t xml:space="preserve">. </w:t>
      </w:r>
    </w:p>
    <w:p w14:paraId="7617565E" w14:textId="4F73D5E1" w:rsidR="009C37B1" w:rsidRPr="006D6B65" w:rsidRDefault="007F5454" w:rsidP="00F73FE7">
      <w:pPr>
        <w:pStyle w:val="BodyText1"/>
        <w:spacing w:line="276" w:lineRule="auto"/>
      </w:pPr>
      <w:r>
        <w:t xml:space="preserve">To achieve fair presentation, entities are to provide a complete, neutral and accurate depiction of the climate-related risks and opportunities that have, or may have, a significant impact on the entity, its ability to deliver public policy and/or its financial prospects, in accordance with </w:t>
      </w:r>
      <w:hyperlink w:anchor="_Materiality_1" w:history="1">
        <w:r>
          <w:rPr>
            <w:rStyle w:val="Hyperlink"/>
          </w:rPr>
          <w:t>m</w:t>
        </w:r>
        <w:r w:rsidRPr="004873B9">
          <w:rPr>
            <w:rStyle w:val="Hyperlink"/>
          </w:rPr>
          <w:t>ateriality</w:t>
        </w:r>
      </w:hyperlink>
      <w:r>
        <w:t xml:space="preserve"> requirements.  </w:t>
      </w:r>
    </w:p>
    <w:p w14:paraId="78594EA7" w14:textId="77777777" w:rsidR="009C37B1" w:rsidRDefault="009C37B1" w:rsidP="009C37B1">
      <w:pPr>
        <w:pStyle w:val="Heading3"/>
      </w:pPr>
      <w:r>
        <w:t>Completeness</w:t>
      </w:r>
    </w:p>
    <w:p w14:paraId="7A66ED3E" w14:textId="3D12B28B" w:rsidR="00234F33" w:rsidRDefault="00762A5A" w:rsidP="009C37B1">
      <w:r>
        <w:t>Disclosures are to address all</w:t>
      </w:r>
      <w:r w:rsidR="009C37B1">
        <w:t xml:space="preserve"> </w:t>
      </w:r>
      <w:r w:rsidR="00533E15">
        <w:t>non-discretionary</w:t>
      </w:r>
      <w:r w:rsidR="00FF4F17">
        <w:t xml:space="preserve"> </w:t>
      </w:r>
      <w:r w:rsidR="009C37B1">
        <w:t xml:space="preserve">criteria set out under </w:t>
      </w:r>
      <w:hyperlink w:anchor="_Governance" w:history="1">
        <w:r w:rsidR="009C37B1" w:rsidRPr="00E32D4F">
          <w:rPr>
            <w:rStyle w:val="Hyperlink"/>
          </w:rPr>
          <w:t>Governance</w:t>
        </w:r>
      </w:hyperlink>
      <w:r w:rsidR="009C37B1">
        <w:t xml:space="preserve">, </w:t>
      </w:r>
      <w:hyperlink w:anchor="_Strategy" w:history="1">
        <w:r w:rsidR="009C37B1" w:rsidRPr="00E32D4F">
          <w:rPr>
            <w:rStyle w:val="Hyperlink"/>
          </w:rPr>
          <w:t>Strategy</w:t>
        </w:r>
      </w:hyperlink>
      <w:r w:rsidR="009C37B1">
        <w:t xml:space="preserve">, </w:t>
      </w:r>
      <w:hyperlink w:anchor="_Risk_management" w:history="1">
        <w:r w:rsidR="009C37B1" w:rsidRPr="00E32D4F">
          <w:rPr>
            <w:rStyle w:val="Hyperlink"/>
          </w:rPr>
          <w:t>Risk management</w:t>
        </w:r>
      </w:hyperlink>
      <w:r w:rsidR="009C37B1">
        <w:t xml:space="preserve"> and </w:t>
      </w:r>
      <w:hyperlink w:anchor="_Metrics_and_targets" w:history="1">
        <w:r w:rsidR="009C37B1" w:rsidRPr="00E32D4F">
          <w:rPr>
            <w:rStyle w:val="Hyperlink"/>
          </w:rPr>
          <w:t>Metrics and targets</w:t>
        </w:r>
      </w:hyperlink>
      <w:r w:rsidR="009C37B1">
        <w:t xml:space="preserve"> </w:t>
      </w:r>
      <w:r w:rsidR="009C37B1" w:rsidRPr="005C1A14">
        <w:t>in part 3</w:t>
      </w:r>
      <w:r w:rsidR="002E630D">
        <w:t xml:space="preserve"> of this document</w:t>
      </w:r>
      <w:r w:rsidR="009C37B1">
        <w:t xml:space="preserve">. Where an entity is </w:t>
      </w:r>
      <w:r w:rsidR="00533E15">
        <w:t xml:space="preserve">unable to address </w:t>
      </w:r>
      <w:r w:rsidR="009C37B1">
        <w:t xml:space="preserve">one or more criteria, the entity </w:t>
      </w:r>
      <w:r w:rsidR="00C46530">
        <w:t xml:space="preserve">is to </w:t>
      </w:r>
      <w:r w:rsidR="009C37B1">
        <w:t xml:space="preserve">make this clear in their disclosure. Where information is unavailable or incomplete at the time of reporting, entities should outline the steps they are taking to address any information deficits, where </w:t>
      </w:r>
      <w:r w:rsidR="002E630D">
        <w:t>relevant</w:t>
      </w:r>
      <w:r w:rsidR="009C37B1">
        <w:t xml:space="preserve">. </w:t>
      </w:r>
    </w:p>
    <w:p w14:paraId="3B7FA9CB" w14:textId="77777777" w:rsidR="009C37B1" w:rsidRDefault="009C37B1" w:rsidP="009C37B1">
      <w:pPr>
        <w:pStyle w:val="Heading3"/>
      </w:pPr>
      <w:r>
        <w:t>Accountability</w:t>
      </w:r>
    </w:p>
    <w:p w14:paraId="2BA1ABB6" w14:textId="77777777" w:rsidR="009C37B1" w:rsidRPr="008959A2" w:rsidRDefault="009C37B1" w:rsidP="009C37B1">
      <w:r>
        <w:t>Under section 16 of the PGPA Act, the accountable authority has a duty to establish and maintain appropriate systems of risk oversight and management and internal control for the entity. In alignment with this legislative obligation, disclosures should clearly identify the a</w:t>
      </w:r>
      <w:r w:rsidRPr="00BA7EE2">
        <w:t xml:space="preserve">ccountable </w:t>
      </w:r>
      <w:r>
        <w:t>a</w:t>
      </w:r>
      <w:r w:rsidRPr="00BA7EE2">
        <w:t>uthority</w:t>
      </w:r>
      <w:r>
        <w:t xml:space="preserve"> as the governance body or individual responsible for oversight of the entity’s climate-related risks and opportunities.</w:t>
      </w:r>
    </w:p>
    <w:p w14:paraId="74452C39" w14:textId="77777777" w:rsidR="009C37B1" w:rsidRDefault="009C37B1" w:rsidP="009C37B1">
      <w:pPr>
        <w:pStyle w:val="Heading3"/>
      </w:pPr>
      <w:r>
        <w:t>Maturity</w:t>
      </w:r>
    </w:p>
    <w:p w14:paraId="1CBE6F02" w14:textId="0E63E65D" w:rsidR="009C37B1" w:rsidRPr="00C20158" w:rsidRDefault="009C37B1" w:rsidP="009C37B1">
      <w:r>
        <w:t>It is an expectation that t</w:t>
      </w:r>
      <w:r w:rsidRPr="000D1FAB">
        <w:t>he sophistication of disclosures will evolve</w:t>
      </w:r>
      <w:r w:rsidRPr="000D1FAB" w:rsidDel="005B2413">
        <w:t xml:space="preserve"> </w:t>
      </w:r>
      <w:r w:rsidRPr="000D1FAB">
        <w:t>as</w:t>
      </w:r>
      <w:r w:rsidRPr="000D1FAB" w:rsidDel="00B616D7">
        <w:t xml:space="preserve"> </w:t>
      </w:r>
      <w:r>
        <w:t>climate risk capability</w:t>
      </w:r>
      <w:r w:rsidRPr="000D1FAB">
        <w:t xml:space="preserve"> </w:t>
      </w:r>
      <w:r>
        <w:t xml:space="preserve">and an understanding of best practice climate disclosure is </w:t>
      </w:r>
      <w:r w:rsidRPr="000D1FAB">
        <w:t>develop</w:t>
      </w:r>
      <w:r>
        <w:t xml:space="preserve">ed over the initial year(s) of the Initiative. </w:t>
      </w:r>
    </w:p>
    <w:p w14:paraId="50B57392" w14:textId="115761C1" w:rsidR="009C37B1" w:rsidRDefault="009C37B1" w:rsidP="009C37B1">
      <w:pPr>
        <w:rPr>
          <w:rFonts w:eastAsia="Times New Roman"/>
        </w:rPr>
      </w:pPr>
      <w:r w:rsidRPr="004356BD">
        <w:t xml:space="preserve">In the </w:t>
      </w:r>
      <w:r>
        <w:t xml:space="preserve">first year of </w:t>
      </w:r>
      <w:r w:rsidRPr="004356BD">
        <w:t xml:space="preserve">disclosure, entities </w:t>
      </w:r>
      <w:r>
        <w:t>are</w:t>
      </w:r>
      <w:r w:rsidRPr="004356BD">
        <w:rPr>
          <w:rFonts w:eastAsia="Times New Roman"/>
        </w:rPr>
        <w:t xml:space="preserve"> expected to consider climate-related risks and opportunities </w:t>
      </w:r>
      <w:r>
        <w:rPr>
          <w:rFonts w:eastAsia="Times New Roman"/>
        </w:rPr>
        <w:t xml:space="preserve">(and the effects of these) </w:t>
      </w:r>
      <w:r w:rsidRPr="004356BD">
        <w:rPr>
          <w:rFonts w:eastAsia="Times New Roman"/>
        </w:rPr>
        <w:t xml:space="preserve">within the limits of their organisation. As entities build capability over time, they </w:t>
      </w:r>
      <w:r>
        <w:rPr>
          <w:rFonts w:eastAsia="Times New Roman"/>
        </w:rPr>
        <w:t>are</w:t>
      </w:r>
      <w:r w:rsidRPr="004356BD">
        <w:rPr>
          <w:rFonts w:eastAsia="Times New Roman"/>
        </w:rPr>
        <w:t xml:space="preserve"> expected to gradually extend their </w:t>
      </w:r>
      <w:r>
        <w:rPr>
          <w:rFonts w:eastAsia="Times New Roman"/>
        </w:rPr>
        <w:t>disclosure</w:t>
      </w:r>
      <w:r w:rsidRPr="004356BD">
        <w:rPr>
          <w:rFonts w:eastAsia="Times New Roman"/>
        </w:rPr>
        <w:t xml:space="preserve"> of climate-related risks and opportunities </w:t>
      </w:r>
      <w:r>
        <w:rPr>
          <w:rFonts w:eastAsia="Times New Roman"/>
        </w:rPr>
        <w:t xml:space="preserve">(and their effects) </w:t>
      </w:r>
      <w:r w:rsidRPr="004356BD">
        <w:rPr>
          <w:rFonts w:eastAsia="Times New Roman"/>
        </w:rPr>
        <w:t xml:space="preserve">to include those that are more widely identifiable across their </w:t>
      </w:r>
      <w:r w:rsidR="00863578">
        <w:rPr>
          <w:rFonts w:eastAsia="Times New Roman"/>
        </w:rPr>
        <w:t xml:space="preserve">public </w:t>
      </w:r>
      <w:r>
        <w:rPr>
          <w:rFonts w:eastAsia="Times New Roman"/>
        </w:rPr>
        <w:t>policy delivery</w:t>
      </w:r>
      <w:r w:rsidRPr="004356BD">
        <w:rPr>
          <w:rFonts w:eastAsia="Times New Roman"/>
        </w:rPr>
        <w:t xml:space="preserve"> chain</w:t>
      </w:r>
      <w:r>
        <w:rPr>
          <w:rFonts w:eastAsia="Times New Roman"/>
        </w:rPr>
        <w:t xml:space="preserve"> and subsidiaries.</w:t>
      </w:r>
      <w:r w:rsidRPr="004356BD" w:rsidDel="00F87B28">
        <w:rPr>
          <w:rFonts w:eastAsia="Times New Roman"/>
        </w:rPr>
        <w:t xml:space="preserve"> </w:t>
      </w:r>
    </w:p>
    <w:p w14:paraId="275BD336" w14:textId="544B22E7" w:rsidR="009C37B1" w:rsidRDefault="009C37B1" w:rsidP="009C37B1">
      <w:pPr>
        <w:rPr>
          <w:szCs w:val="20"/>
          <w:lang w:eastAsia="en-AU"/>
        </w:rPr>
      </w:pPr>
      <w:r>
        <w:rPr>
          <w:rFonts w:eastAsia="Times New Roman"/>
        </w:rPr>
        <w:t xml:space="preserve">These expectations are set out in the below progressive implementation schedule. </w:t>
      </w:r>
      <w:r>
        <w:rPr>
          <w:szCs w:val="20"/>
          <w:lang w:eastAsia="en-AU"/>
        </w:rPr>
        <w:t>Note, entities are not prevented from voluntarily reporting additional information in advance of this schedule.</w:t>
      </w:r>
    </w:p>
    <w:p w14:paraId="470E7E96" w14:textId="77777777" w:rsidR="00F93EDD" w:rsidRDefault="00F93EDD" w:rsidP="009C37B1">
      <w:pPr>
        <w:rPr>
          <w:szCs w:val="20"/>
          <w:lang w:eastAsia="en-AU"/>
        </w:rPr>
      </w:pPr>
    </w:p>
    <w:p w14:paraId="08C29790" w14:textId="77777777" w:rsidR="009C37B1" w:rsidRDefault="009C37B1" w:rsidP="009C37B1">
      <w:pPr>
        <w:rPr>
          <w:rFonts w:eastAsia="Times New Roman"/>
        </w:rPr>
      </w:pPr>
      <w:r w:rsidRPr="00E018D3">
        <w:rPr>
          <w:rFonts w:eastAsia="Times New Roman"/>
          <w:b/>
          <w:bCs/>
        </w:rPr>
        <w:lastRenderedPageBreak/>
        <w:t>Table 1:</w:t>
      </w:r>
      <w:r>
        <w:rPr>
          <w:rFonts w:eastAsia="Times New Roman"/>
        </w:rPr>
        <w:t xml:space="preserve"> Progressive implementation schedule for the disclosure of climate-related risks and opportunities under paragraph S2 of the Core Requirements.</w:t>
      </w:r>
    </w:p>
    <w:tbl>
      <w:tblPr>
        <w:tblStyle w:val="TableGrid"/>
        <w:tblW w:w="0" w:type="auto"/>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tblLook w:val="04A0" w:firstRow="1" w:lastRow="0" w:firstColumn="1" w:lastColumn="0" w:noHBand="0" w:noVBand="1"/>
      </w:tblPr>
      <w:tblGrid>
        <w:gridCol w:w="1843"/>
        <w:gridCol w:w="7088"/>
      </w:tblGrid>
      <w:tr w:rsidR="009C37B1" w:rsidRPr="00A6325C" w14:paraId="05F0DB75" w14:textId="77777777">
        <w:tc>
          <w:tcPr>
            <w:tcW w:w="1843" w:type="dxa"/>
            <w:tcBorders>
              <w:top w:val="nil"/>
              <w:bottom w:val="single" w:sz="12" w:space="0" w:color="359D9A"/>
            </w:tcBorders>
            <w:shd w:val="clear" w:color="auto" w:fill="78D1CE" w:themeFill="accent2" w:themeFillTint="99"/>
          </w:tcPr>
          <w:p w14:paraId="2C3D13BB" w14:textId="77777777" w:rsidR="009C37B1" w:rsidRPr="000A456A" w:rsidRDefault="009C37B1">
            <w:pPr>
              <w:pStyle w:val="Tableheading"/>
              <w:rPr>
                <w:sz w:val="21"/>
                <w:szCs w:val="21"/>
              </w:rPr>
            </w:pPr>
            <w:r w:rsidRPr="000A456A">
              <w:rPr>
                <w:sz w:val="21"/>
                <w:szCs w:val="21"/>
              </w:rPr>
              <w:t>Entity reporting year</w:t>
            </w:r>
          </w:p>
        </w:tc>
        <w:tc>
          <w:tcPr>
            <w:tcW w:w="7088" w:type="dxa"/>
            <w:tcBorders>
              <w:top w:val="nil"/>
              <w:bottom w:val="single" w:sz="12" w:space="0" w:color="359D9A"/>
            </w:tcBorders>
            <w:shd w:val="clear" w:color="auto" w:fill="D2F0EF" w:themeFill="accent2" w:themeFillTint="33"/>
          </w:tcPr>
          <w:p w14:paraId="3E2AAB0D" w14:textId="77777777" w:rsidR="009C37B1" w:rsidRPr="000A456A" w:rsidRDefault="009C37B1">
            <w:pPr>
              <w:pStyle w:val="Tableheading"/>
              <w:rPr>
                <w:sz w:val="21"/>
                <w:szCs w:val="21"/>
              </w:rPr>
            </w:pPr>
            <w:r w:rsidRPr="000A456A">
              <w:rPr>
                <w:sz w:val="21"/>
                <w:szCs w:val="21"/>
              </w:rPr>
              <w:t>Scope of climate-related risks and opportunities to be disclosed</w:t>
            </w:r>
          </w:p>
        </w:tc>
      </w:tr>
      <w:tr w:rsidR="009C37B1" w:rsidRPr="00A6325C" w14:paraId="4E82F9D1" w14:textId="77777777">
        <w:tc>
          <w:tcPr>
            <w:tcW w:w="1843" w:type="dxa"/>
            <w:tcBorders>
              <w:top w:val="single" w:sz="12" w:space="0" w:color="359D9A"/>
              <w:bottom w:val="single" w:sz="2" w:space="0" w:color="000000" w:themeColor="text1"/>
            </w:tcBorders>
            <w:shd w:val="clear" w:color="auto" w:fill="78D1CE" w:themeFill="accent2" w:themeFillTint="99"/>
          </w:tcPr>
          <w:p w14:paraId="041FC0CB" w14:textId="77777777" w:rsidR="009C37B1" w:rsidRPr="000A456A" w:rsidRDefault="009C37B1">
            <w:pPr>
              <w:pStyle w:val="Tablebodytext"/>
              <w:rPr>
                <w:sz w:val="21"/>
                <w:szCs w:val="21"/>
              </w:rPr>
            </w:pPr>
            <w:r w:rsidRPr="000A456A">
              <w:rPr>
                <w:sz w:val="21"/>
                <w:szCs w:val="21"/>
              </w:rPr>
              <w:t>Year 1</w:t>
            </w:r>
          </w:p>
        </w:tc>
        <w:tc>
          <w:tcPr>
            <w:tcW w:w="7088" w:type="dxa"/>
            <w:tcBorders>
              <w:top w:val="single" w:sz="12" w:space="0" w:color="359D9A"/>
              <w:bottom w:val="single" w:sz="2" w:space="0" w:color="000000" w:themeColor="text1"/>
            </w:tcBorders>
            <w:shd w:val="clear" w:color="auto" w:fill="D2F0EF" w:themeFill="accent2" w:themeFillTint="33"/>
          </w:tcPr>
          <w:p w14:paraId="5133E271" w14:textId="0AB421F7" w:rsidR="009C37B1" w:rsidRPr="000A456A" w:rsidRDefault="009C37B1">
            <w:pPr>
              <w:pStyle w:val="Tablebodytext"/>
              <w:rPr>
                <w:sz w:val="21"/>
                <w:szCs w:val="21"/>
              </w:rPr>
            </w:pPr>
            <w:r w:rsidRPr="000A456A">
              <w:rPr>
                <w:b/>
                <w:bCs/>
                <w:sz w:val="21"/>
                <w:szCs w:val="21"/>
              </w:rPr>
              <w:t>Organisational risks and opportunities:</w:t>
            </w:r>
            <w:r w:rsidRPr="000A456A">
              <w:rPr>
                <w:sz w:val="21"/>
                <w:szCs w:val="21"/>
              </w:rPr>
              <w:t xml:space="preserve"> This includes (but is not limited to) the climate-related risks and opportunities associated with the entity’s main business operations and </w:t>
            </w:r>
            <w:proofErr w:type="gramStart"/>
            <w:r w:rsidRPr="000A456A">
              <w:rPr>
                <w:sz w:val="21"/>
                <w:szCs w:val="21"/>
              </w:rPr>
              <w:t>people,</w:t>
            </w:r>
            <w:proofErr w:type="gramEnd"/>
            <w:r w:rsidRPr="000A456A">
              <w:rPr>
                <w:sz w:val="21"/>
                <w:szCs w:val="21"/>
              </w:rPr>
              <w:t xml:space="preserve"> assets or other infrastructure the entity relies on to maintain business continuity.</w:t>
            </w:r>
          </w:p>
        </w:tc>
      </w:tr>
      <w:tr w:rsidR="009C37B1" w:rsidRPr="00A6325C" w14:paraId="7D3AB5BF" w14:textId="77777777">
        <w:tc>
          <w:tcPr>
            <w:tcW w:w="1843" w:type="dxa"/>
            <w:tcBorders>
              <w:top w:val="single" w:sz="2" w:space="0" w:color="000000" w:themeColor="text1"/>
              <w:bottom w:val="single" w:sz="2" w:space="0" w:color="000000" w:themeColor="text1"/>
            </w:tcBorders>
            <w:shd w:val="clear" w:color="auto" w:fill="78D1CE" w:themeFill="accent2" w:themeFillTint="99"/>
          </w:tcPr>
          <w:p w14:paraId="11B6AEEE" w14:textId="77777777" w:rsidR="009C37B1" w:rsidRPr="000A456A" w:rsidRDefault="009C37B1">
            <w:pPr>
              <w:pStyle w:val="Tablebodytext"/>
              <w:rPr>
                <w:sz w:val="21"/>
                <w:szCs w:val="21"/>
              </w:rPr>
            </w:pPr>
            <w:r w:rsidRPr="000A456A">
              <w:rPr>
                <w:sz w:val="21"/>
                <w:szCs w:val="21"/>
              </w:rPr>
              <w:t>Year 2</w:t>
            </w:r>
          </w:p>
        </w:tc>
        <w:tc>
          <w:tcPr>
            <w:tcW w:w="7088" w:type="dxa"/>
            <w:tcBorders>
              <w:top w:val="single" w:sz="2" w:space="0" w:color="000000" w:themeColor="text1"/>
              <w:bottom w:val="single" w:sz="2" w:space="0" w:color="000000" w:themeColor="text1"/>
            </w:tcBorders>
            <w:shd w:val="clear" w:color="auto" w:fill="D2F0EF" w:themeFill="accent2" w:themeFillTint="33"/>
          </w:tcPr>
          <w:p w14:paraId="2861986F" w14:textId="77777777" w:rsidR="009C37B1" w:rsidRPr="00D20C62" w:rsidRDefault="009C37B1">
            <w:pPr>
              <w:pStyle w:val="Tablebodytext"/>
              <w:rPr>
                <w:sz w:val="21"/>
                <w:szCs w:val="21"/>
              </w:rPr>
            </w:pPr>
            <w:r w:rsidRPr="00D20C62">
              <w:rPr>
                <w:sz w:val="21"/>
                <w:szCs w:val="21"/>
              </w:rPr>
              <w:t>Year 1 plus:</w:t>
            </w:r>
          </w:p>
          <w:p w14:paraId="4321A81A" w14:textId="1AAEB280" w:rsidR="009C37B1" w:rsidRPr="000A456A" w:rsidRDefault="009C37B1">
            <w:pPr>
              <w:pStyle w:val="Tablebodytext"/>
              <w:rPr>
                <w:b/>
                <w:bCs/>
                <w:sz w:val="21"/>
                <w:szCs w:val="21"/>
              </w:rPr>
            </w:pPr>
            <w:r w:rsidRPr="000A456A">
              <w:rPr>
                <w:b/>
                <w:bCs/>
                <w:sz w:val="21"/>
                <w:szCs w:val="21"/>
              </w:rPr>
              <w:t>Policy-related risks and opportunities:</w:t>
            </w:r>
            <w:r w:rsidRPr="000A456A">
              <w:rPr>
                <w:sz w:val="21"/>
                <w:szCs w:val="21"/>
              </w:rPr>
              <w:t xml:space="preserve"> This includes the climate-related risks and opportunities identified along the entity’s </w:t>
            </w:r>
            <w:r w:rsidR="00863578">
              <w:rPr>
                <w:sz w:val="21"/>
                <w:szCs w:val="21"/>
              </w:rPr>
              <w:t xml:space="preserve">public </w:t>
            </w:r>
            <w:r w:rsidRPr="000A456A">
              <w:rPr>
                <w:sz w:val="21"/>
                <w:szCs w:val="21"/>
              </w:rPr>
              <w:t>policy delivery chain.</w:t>
            </w:r>
          </w:p>
        </w:tc>
      </w:tr>
      <w:tr w:rsidR="009C37B1" w:rsidRPr="00A6325C" w14:paraId="4644E77B" w14:textId="77777777">
        <w:tc>
          <w:tcPr>
            <w:tcW w:w="1843" w:type="dxa"/>
            <w:tcBorders>
              <w:top w:val="single" w:sz="2" w:space="0" w:color="000000" w:themeColor="text1"/>
            </w:tcBorders>
            <w:shd w:val="clear" w:color="auto" w:fill="78D1CE" w:themeFill="accent2" w:themeFillTint="99"/>
          </w:tcPr>
          <w:p w14:paraId="505B6B74" w14:textId="77777777" w:rsidR="009C37B1" w:rsidRPr="000A456A" w:rsidRDefault="009C37B1">
            <w:pPr>
              <w:pStyle w:val="Tablebodytext"/>
              <w:rPr>
                <w:sz w:val="21"/>
                <w:szCs w:val="21"/>
              </w:rPr>
            </w:pPr>
            <w:r w:rsidRPr="000A456A">
              <w:rPr>
                <w:sz w:val="21"/>
                <w:szCs w:val="21"/>
              </w:rPr>
              <w:t>Year 3</w:t>
            </w:r>
          </w:p>
        </w:tc>
        <w:tc>
          <w:tcPr>
            <w:tcW w:w="7088" w:type="dxa"/>
            <w:tcBorders>
              <w:top w:val="single" w:sz="2" w:space="0" w:color="000000" w:themeColor="text1"/>
            </w:tcBorders>
            <w:shd w:val="clear" w:color="auto" w:fill="D2F0EF" w:themeFill="accent2" w:themeFillTint="33"/>
          </w:tcPr>
          <w:p w14:paraId="5E361FC6" w14:textId="77777777" w:rsidR="009C37B1" w:rsidRPr="00D20C62" w:rsidRDefault="009C37B1">
            <w:pPr>
              <w:pStyle w:val="Tablebodytext"/>
              <w:rPr>
                <w:sz w:val="21"/>
                <w:szCs w:val="21"/>
              </w:rPr>
            </w:pPr>
            <w:r w:rsidRPr="00D20C62">
              <w:rPr>
                <w:sz w:val="21"/>
                <w:szCs w:val="21"/>
              </w:rPr>
              <w:t>Year 2 plus:</w:t>
            </w:r>
          </w:p>
          <w:p w14:paraId="5D6DD894" w14:textId="50D291BB" w:rsidR="009C37B1" w:rsidRDefault="009C37B1">
            <w:pPr>
              <w:pStyle w:val="Tablebodytext"/>
              <w:rPr>
                <w:sz w:val="21"/>
                <w:szCs w:val="21"/>
              </w:rPr>
            </w:pPr>
            <w:r w:rsidRPr="000A456A">
              <w:rPr>
                <w:b/>
                <w:bCs/>
                <w:sz w:val="21"/>
                <w:szCs w:val="21"/>
              </w:rPr>
              <w:t>Procurement-related risks and opportunities:</w:t>
            </w:r>
            <w:r w:rsidRPr="000A456A">
              <w:rPr>
                <w:sz w:val="21"/>
                <w:szCs w:val="21"/>
              </w:rPr>
              <w:t xml:space="preserve"> This includes the climate-related risks and opportunities arising from the entity’s major procurement activities, such as the </w:t>
            </w:r>
            <w:r w:rsidR="00D84D94">
              <w:rPr>
                <w:sz w:val="21"/>
                <w:szCs w:val="21"/>
              </w:rPr>
              <w:t>purchase</w:t>
            </w:r>
            <w:r w:rsidR="00D84D94" w:rsidRPr="000A456A">
              <w:rPr>
                <w:sz w:val="21"/>
                <w:szCs w:val="21"/>
              </w:rPr>
              <w:t xml:space="preserve"> </w:t>
            </w:r>
            <w:r w:rsidRPr="000A456A">
              <w:rPr>
                <w:sz w:val="21"/>
                <w:szCs w:val="21"/>
              </w:rPr>
              <w:t>of goods and services and associated contractual arrangements</w:t>
            </w:r>
            <w:r w:rsidR="00B23578">
              <w:rPr>
                <w:sz w:val="21"/>
                <w:szCs w:val="21"/>
              </w:rPr>
              <w:t xml:space="preserve"> for their ongoing maintenance</w:t>
            </w:r>
            <w:r w:rsidRPr="000A456A">
              <w:rPr>
                <w:sz w:val="21"/>
                <w:szCs w:val="21"/>
              </w:rPr>
              <w:t xml:space="preserve">. </w:t>
            </w:r>
          </w:p>
          <w:p w14:paraId="5A1A83F3" w14:textId="77777777" w:rsidR="009C37B1" w:rsidRPr="000A456A" w:rsidRDefault="009C37B1">
            <w:pPr>
              <w:pStyle w:val="Tablebodytext"/>
              <w:rPr>
                <w:sz w:val="21"/>
                <w:szCs w:val="21"/>
              </w:rPr>
            </w:pPr>
            <w:r w:rsidRPr="0015068C">
              <w:rPr>
                <w:b/>
                <w:bCs/>
                <w:sz w:val="21"/>
                <w:szCs w:val="21"/>
              </w:rPr>
              <w:t>Consolidated entity risks and opportunities:</w:t>
            </w:r>
            <w:r>
              <w:rPr>
                <w:sz w:val="21"/>
                <w:szCs w:val="21"/>
              </w:rPr>
              <w:t xml:space="preserve"> The climate-related risks and opportunities arising from the operations of the parent entity and its subsidiaries.</w:t>
            </w:r>
          </w:p>
        </w:tc>
      </w:tr>
    </w:tbl>
    <w:p w14:paraId="5C712A3B" w14:textId="77777777" w:rsidR="009C37B1" w:rsidRDefault="009C37B1" w:rsidP="009C37B1">
      <w:pPr>
        <w:pStyle w:val="Heading3"/>
      </w:pPr>
      <w:r>
        <w:t>Forward-looking</w:t>
      </w:r>
    </w:p>
    <w:p w14:paraId="7C6DFD62" w14:textId="74A9CD37" w:rsidR="009C37B1" w:rsidRDefault="00EB2C36" w:rsidP="009C37B1">
      <w:r>
        <w:t>Some</w:t>
      </w:r>
      <w:r w:rsidR="009C37B1">
        <w:t xml:space="preserve"> information contained within a climate disclosure will be forward-looking in nature. This includes information about how an entity plans to manage its climate-related risks and opportunities over the short, medium and/or long term.</w:t>
      </w:r>
    </w:p>
    <w:p w14:paraId="229EA4A5" w14:textId="77777777" w:rsidR="009C37B1" w:rsidRDefault="009C37B1" w:rsidP="009C37B1">
      <w:pPr>
        <w:pStyle w:val="Heading3"/>
      </w:pPr>
      <w:r>
        <w:t>Proportionality</w:t>
      </w:r>
    </w:p>
    <w:p w14:paraId="398F7ADF" w14:textId="0151ECF0" w:rsidR="009C37B1" w:rsidRPr="007D3CC4" w:rsidRDefault="009C37B1" w:rsidP="009C37B1">
      <w:pPr>
        <w:rPr>
          <w:rFonts w:eastAsiaTheme="majorEastAsia" w:cstheme="majorBidi"/>
          <w:b/>
          <w:bCs/>
          <w:sz w:val="24"/>
          <w:szCs w:val="26"/>
        </w:rPr>
        <w:sectPr w:rsidR="009C37B1" w:rsidRPr="007D3CC4" w:rsidSect="00A758E0">
          <w:headerReference w:type="even" r:id="rId48"/>
          <w:headerReference w:type="default" r:id="rId49"/>
          <w:footerReference w:type="even" r:id="rId50"/>
          <w:footerReference w:type="default" r:id="rId51"/>
          <w:headerReference w:type="first" r:id="rId52"/>
          <w:footerReference w:type="first" r:id="rId53"/>
          <w:pgSz w:w="11906" w:h="16838"/>
          <w:pgMar w:top="1440" w:right="1440" w:bottom="1440" w:left="1440" w:header="709" w:footer="709" w:gutter="0"/>
          <w:cols w:space="708"/>
          <w:docGrid w:linePitch="360"/>
        </w:sectPr>
      </w:pPr>
      <w:r w:rsidRPr="001E4670">
        <w:t>Disclosures should be proportionate to the size, prominence and climate</w:t>
      </w:r>
      <w:r>
        <w:t>-related</w:t>
      </w:r>
      <w:r w:rsidRPr="001E4670">
        <w:t xml:space="preserve"> risk</w:t>
      </w:r>
      <w:r>
        <w:t xml:space="preserve"> </w:t>
      </w:r>
      <w:r w:rsidRPr="001E4670">
        <w:t xml:space="preserve">profile of </w:t>
      </w:r>
      <w:r>
        <w:t>the</w:t>
      </w:r>
      <w:r w:rsidRPr="001E4670">
        <w:t xml:space="preserve"> </w:t>
      </w:r>
      <w:r>
        <w:t>entity</w:t>
      </w:r>
      <w:r w:rsidRPr="001E4670">
        <w:t xml:space="preserve">. It is expected that disclosures made by </w:t>
      </w:r>
      <w:r>
        <w:t>entities</w:t>
      </w:r>
      <w:r w:rsidRPr="001E4670">
        <w:t xml:space="preserve"> with </w:t>
      </w:r>
      <w:r>
        <w:t xml:space="preserve">larger geographical footprints and </w:t>
      </w:r>
      <w:r w:rsidRPr="001E4670">
        <w:t>higher levels of risk exposure</w:t>
      </w:r>
      <w:r>
        <w:t xml:space="preserve"> </w:t>
      </w:r>
      <w:r w:rsidRPr="001E4670">
        <w:t>will</w:t>
      </w:r>
      <w:r>
        <w:t>, over time,</w:t>
      </w:r>
      <w:r w:rsidRPr="001E4670">
        <w:t xml:space="preserve"> be more comprehensive and sophisticated</w:t>
      </w:r>
      <w:r w:rsidR="00A94CDE">
        <w:t>.</w:t>
      </w:r>
      <w:r w:rsidRPr="001E4670">
        <w:t xml:space="preserve"> </w:t>
      </w:r>
      <w:r w:rsidR="00A94CDE">
        <w:t xml:space="preserve">This includes </w:t>
      </w:r>
      <w:r w:rsidR="008D5416">
        <w:t>entities with</w:t>
      </w:r>
      <w:r w:rsidR="00A94CDE">
        <w:t xml:space="preserve"> operations </w:t>
      </w:r>
      <w:r w:rsidR="008D5416">
        <w:t xml:space="preserve">that </w:t>
      </w:r>
      <w:r w:rsidR="00A94CDE">
        <w:t>are geographically dispersed or particularly sensitive to climate-related physical risks and/or climate-related transition risks</w:t>
      </w:r>
      <w:r w:rsidR="008D5416">
        <w:t>. E</w:t>
      </w:r>
      <w:r>
        <w:t xml:space="preserve">ntities with smaller geographical footprints that engage </w:t>
      </w:r>
      <w:r w:rsidRPr="001E4670">
        <w:t>in a narrower range of activities</w:t>
      </w:r>
      <w:r>
        <w:t xml:space="preserve"> and have lower levels of risk </w:t>
      </w:r>
      <w:r w:rsidR="0027564B">
        <w:t>exposure</w:t>
      </w:r>
      <w:r w:rsidR="008D5416">
        <w:t xml:space="preserve"> will be</w:t>
      </w:r>
      <w:r w:rsidR="00D00F77">
        <w:t xml:space="preserve"> less complex</w:t>
      </w:r>
      <w:r w:rsidR="00317D0D">
        <w:t>,</w:t>
      </w:r>
      <w:r w:rsidR="00D00F77">
        <w:t xml:space="preserve"> in comparison</w:t>
      </w:r>
      <w:r w:rsidR="0027564B">
        <w:t>.</w:t>
      </w:r>
      <w:r w:rsidR="0027564B">
        <w:rPr>
          <w:rStyle w:val="CommentReference"/>
          <w:rFonts w:asciiTheme="minorHAnsi" w:eastAsiaTheme="minorEastAsia" w:hAnsiTheme="minorHAnsi"/>
        </w:rPr>
        <w:t xml:space="preserve"> </w:t>
      </w:r>
    </w:p>
    <w:p w14:paraId="169B7242" w14:textId="26067BD7" w:rsidR="00A974C3" w:rsidRDefault="00906A8A" w:rsidP="0084560F">
      <w:pPr>
        <w:pStyle w:val="Heading1"/>
      </w:pPr>
      <w:bookmarkStart w:id="42" w:name="_Materiality"/>
      <w:bookmarkStart w:id="43" w:name="_3._Core_Requirements"/>
      <w:bookmarkStart w:id="44" w:name="_Toc163726886"/>
      <w:bookmarkStart w:id="45" w:name="_Toc182917617"/>
      <w:bookmarkEnd w:id="42"/>
      <w:bookmarkEnd w:id="43"/>
      <w:r>
        <w:lastRenderedPageBreak/>
        <w:t xml:space="preserve">3. </w:t>
      </w:r>
      <w:bookmarkEnd w:id="44"/>
      <w:r w:rsidR="00FA1D06">
        <w:t>Core Requirements</w:t>
      </w:r>
      <w:r w:rsidR="008C2EE8">
        <w:t xml:space="preserve"> (Year 1)</w:t>
      </w:r>
      <w:bookmarkEnd w:id="45"/>
    </w:p>
    <w:p w14:paraId="02D316B2" w14:textId="67E8CF8F" w:rsidR="00A974C3" w:rsidRDefault="00A974C3" w:rsidP="0015006D">
      <w:pPr>
        <w:pStyle w:val="Heading2"/>
        <w:rPr>
          <w:lang w:eastAsia="en-AU"/>
        </w:rPr>
      </w:pPr>
      <w:bookmarkStart w:id="46" w:name="_Toc155944728"/>
      <w:bookmarkStart w:id="47" w:name="_Toc163726887"/>
      <w:bookmarkStart w:id="48" w:name="_Toc182917618"/>
      <w:r>
        <w:rPr>
          <w:lang w:eastAsia="en-AU"/>
        </w:rPr>
        <w:t>Objective</w:t>
      </w:r>
      <w:bookmarkEnd w:id="46"/>
      <w:bookmarkEnd w:id="47"/>
      <w:bookmarkEnd w:id="48"/>
    </w:p>
    <w:p w14:paraId="4B1DFC6A" w14:textId="77777777" w:rsidR="00157F2C" w:rsidRPr="00205E0D" w:rsidRDefault="0023224A" w:rsidP="00FE7BB7">
      <w:pPr>
        <w:numPr>
          <w:ilvl w:val="0"/>
          <w:numId w:val="10"/>
        </w:numPr>
        <w:ind w:left="357" w:hanging="357"/>
        <w:rPr>
          <w:rFonts w:eastAsia="MS Mincho" w:cs="Arial"/>
        </w:rPr>
      </w:pPr>
      <w:r w:rsidRPr="00205E0D">
        <w:rPr>
          <w:rFonts w:eastAsia="MS Mincho" w:cs="Arial"/>
        </w:rPr>
        <w:t>The objective of the Commonwealth Climate Disclosure Requirements (the Requirements) for climate-related disclosures is to set out the requirements for in-scope Commonwealth entities and Commonwealth companies (entities) to disclose information about their climate-related risks and opportunities</w:t>
      </w:r>
      <w:r w:rsidRPr="00205E0D">
        <w:rPr>
          <w:rFonts w:eastAsia="MS Mincho" w:cs="Arial"/>
          <w:i/>
        </w:rPr>
        <w:t xml:space="preserve"> </w:t>
      </w:r>
      <w:r w:rsidRPr="00205E0D">
        <w:rPr>
          <w:rFonts w:eastAsia="MS Mincho" w:cs="Arial"/>
        </w:rPr>
        <w:t>that is useful to annual report users.</w:t>
      </w:r>
    </w:p>
    <w:p w14:paraId="2562DB20" w14:textId="1D95D965" w:rsidR="00157F2C" w:rsidRPr="00205E0D" w:rsidRDefault="009617D5" w:rsidP="00FE7BB7">
      <w:pPr>
        <w:numPr>
          <w:ilvl w:val="0"/>
          <w:numId w:val="10"/>
        </w:numPr>
        <w:ind w:left="357" w:hanging="357"/>
        <w:rPr>
          <w:rFonts w:eastAsia="MS Mincho" w:cs="Arial"/>
        </w:rPr>
      </w:pPr>
      <w:r w:rsidRPr="00205E0D">
        <w:rPr>
          <w:rFonts w:cs="Arial"/>
        </w:rPr>
        <w:t>Th</w:t>
      </w:r>
      <w:r w:rsidR="00773D6D" w:rsidRPr="00205E0D">
        <w:rPr>
          <w:rFonts w:cs="Arial"/>
        </w:rPr>
        <w:t>e</w:t>
      </w:r>
      <w:r w:rsidR="002D449C" w:rsidRPr="00205E0D">
        <w:rPr>
          <w:rFonts w:cs="Arial"/>
        </w:rPr>
        <w:t xml:space="preserve"> </w:t>
      </w:r>
      <w:r w:rsidR="00BC1F43" w:rsidRPr="00205E0D">
        <w:rPr>
          <w:rFonts w:cs="Arial"/>
        </w:rPr>
        <w:t>Requirements</w:t>
      </w:r>
      <w:r w:rsidR="008A3BAD" w:rsidRPr="00205E0D">
        <w:rPr>
          <w:rFonts w:cs="Arial"/>
        </w:rPr>
        <w:t xml:space="preserve"> require an entity to disclose</w:t>
      </w:r>
      <w:r w:rsidR="00B95444">
        <w:rPr>
          <w:rFonts w:cs="Arial"/>
        </w:rPr>
        <w:t xml:space="preserve"> meaningful</w:t>
      </w:r>
      <w:r w:rsidR="008A3BAD" w:rsidRPr="00205E0D">
        <w:rPr>
          <w:rFonts w:cs="Arial"/>
        </w:rPr>
        <w:t xml:space="preserve"> information about climate-related risks and opportunities that</w:t>
      </w:r>
      <w:r w:rsidR="00E866B1" w:rsidRPr="00205E0D">
        <w:rPr>
          <w:rFonts w:cs="Arial"/>
        </w:rPr>
        <w:t xml:space="preserve"> </w:t>
      </w:r>
      <w:r w:rsidR="00740371" w:rsidRPr="00205E0D">
        <w:rPr>
          <w:rFonts w:eastAsia="MS Mincho" w:cs="Arial"/>
        </w:rPr>
        <w:t>have, or may have, a significant impact on the entity, its ability to deliver public policy and/or its financial prospects</w:t>
      </w:r>
      <w:r w:rsidR="00DD4725">
        <w:rPr>
          <w:rFonts w:eastAsia="MS Mincho" w:cs="Arial"/>
        </w:rPr>
        <w:t xml:space="preserve"> (material information)</w:t>
      </w:r>
      <w:r w:rsidR="00740371" w:rsidRPr="00205E0D">
        <w:rPr>
          <w:rFonts w:eastAsia="MS Mincho" w:cs="Arial"/>
        </w:rPr>
        <w:t xml:space="preserve">. </w:t>
      </w:r>
    </w:p>
    <w:p w14:paraId="5FA0AC04" w14:textId="07310457" w:rsidR="00A974C3" w:rsidRDefault="00A974C3" w:rsidP="0015006D">
      <w:pPr>
        <w:pStyle w:val="Heading2"/>
        <w:rPr>
          <w:lang w:eastAsia="en-AU"/>
        </w:rPr>
      </w:pPr>
      <w:bookmarkStart w:id="49" w:name="_Governance"/>
      <w:bookmarkStart w:id="50" w:name="_Toc155944729"/>
      <w:bookmarkStart w:id="51" w:name="_Toc163726888"/>
      <w:bookmarkStart w:id="52" w:name="_Toc182917619"/>
      <w:bookmarkEnd w:id="49"/>
      <w:r>
        <w:rPr>
          <w:lang w:eastAsia="en-AU"/>
        </w:rPr>
        <w:t>Governance</w:t>
      </w:r>
      <w:bookmarkEnd w:id="50"/>
      <w:bookmarkEnd w:id="51"/>
      <w:bookmarkEnd w:id="52"/>
    </w:p>
    <w:p w14:paraId="3283AED5" w14:textId="60FB46B8" w:rsidR="00475562" w:rsidRPr="00805395" w:rsidRDefault="008A3E2A" w:rsidP="003864E0">
      <w:pPr>
        <w:rPr>
          <w:rFonts w:cstheme="minorHAnsi"/>
        </w:rPr>
      </w:pPr>
      <w:r w:rsidRPr="00805395">
        <w:rPr>
          <w:rFonts w:cstheme="minorHAnsi"/>
          <w:b/>
        </w:rPr>
        <w:t>G</w:t>
      </w:r>
      <w:r w:rsidR="00D73E3A" w:rsidRPr="00805395">
        <w:rPr>
          <w:rFonts w:cstheme="minorHAnsi"/>
          <w:b/>
        </w:rPr>
        <w:t>0</w:t>
      </w:r>
      <w:r w:rsidR="000A4D8B" w:rsidRPr="00805395">
        <w:rPr>
          <w:rFonts w:cstheme="minorHAnsi"/>
          <w:b/>
        </w:rPr>
        <w:t xml:space="preserve"> </w:t>
      </w:r>
      <w:r w:rsidR="00475562" w:rsidRPr="00805395">
        <w:rPr>
          <w:rFonts w:cstheme="minorHAnsi"/>
        </w:rPr>
        <w:t xml:space="preserve">The objective of climate-related disclosures on governance is to enable </w:t>
      </w:r>
      <w:r w:rsidR="00A229BE" w:rsidRPr="004F6280">
        <w:rPr>
          <w:rFonts w:cstheme="minorHAnsi"/>
        </w:rPr>
        <w:t xml:space="preserve">annual report </w:t>
      </w:r>
      <w:r w:rsidR="00475562" w:rsidRPr="00805395">
        <w:rPr>
          <w:rFonts w:cstheme="minorHAnsi"/>
        </w:rPr>
        <w:t>users to understand the governance processes, controls and procedures an entity uses to monitor, manage and oversee climate-related risks and opportunities.</w:t>
      </w:r>
    </w:p>
    <w:p w14:paraId="00D6EB43" w14:textId="4E318E4F" w:rsidR="00475562" w:rsidRPr="00805395" w:rsidRDefault="00475562" w:rsidP="003864E0">
      <w:pPr>
        <w:rPr>
          <w:rFonts w:cstheme="minorHAnsi"/>
        </w:rPr>
      </w:pPr>
      <w:r w:rsidRPr="00805395">
        <w:rPr>
          <w:rFonts w:cstheme="minorHAnsi"/>
          <w:b/>
        </w:rPr>
        <w:t>G1</w:t>
      </w:r>
      <w:r w:rsidRPr="00805395">
        <w:rPr>
          <w:rFonts w:cstheme="minorHAnsi"/>
        </w:rPr>
        <w:t xml:space="preserve"> To achieve </w:t>
      </w:r>
      <w:r w:rsidR="00D01C9B">
        <w:rPr>
          <w:rFonts w:cstheme="minorHAnsi"/>
        </w:rPr>
        <w:t>the</w:t>
      </w:r>
      <w:r w:rsidRPr="00805395">
        <w:rPr>
          <w:rFonts w:cstheme="minorHAnsi"/>
        </w:rPr>
        <w:t xml:space="preserve"> objective</w:t>
      </w:r>
      <w:r w:rsidR="00D01C9B">
        <w:rPr>
          <w:rFonts w:cstheme="minorHAnsi"/>
        </w:rPr>
        <w:t xml:space="preserve"> in paragraph </w:t>
      </w:r>
      <w:r w:rsidR="00D01C9B" w:rsidRPr="004F6280">
        <w:rPr>
          <w:rFonts w:cstheme="minorHAnsi"/>
        </w:rPr>
        <w:t>G0</w:t>
      </w:r>
      <w:r w:rsidRPr="00805395">
        <w:rPr>
          <w:rFonts w:cstheme="minorHAnsi"/>
        </w:rPr>
        <w:t>, an entity shall disclose information about:</w:t>
      </w:r>
    </w:p>
    <w:p w14:paraId="500C2090" w14:textId="0436F71B" w:rsidR="00475562" w:rsidRPr="00205E0D" w:rsidRDefault="00475562" w:rsidP="00621729">
      <w:pPr>
        <w:pStyle w:val="ListParagraph"/>
        <w:numPr>
          <w:ilvl w:val="0"/>
          <w:numId w:val="23"/>
        </w:numPr>
        <w:spacing w:before="120" w:after="120"/>
        <w:contextualSpacing w:val="0"/>
        <w:rPr>
          <w:rFonts w:ascii="Arial" w:hAnsi="Arial" w:cs="Arial"/>
          <w:sz w:val="22"/>
          <w:szCs w:val="22"/>
        </w:rPr>
      </w:pPr>
      <w:r w:rsidRPr="00205E0D">
        <w:rPr>
          <w:rFonts w:ascii="Arial" w:hAnsi="Arial" w:cs="Arial"/>
          <w:sz w:val="22"/>
          <w:szCs w:val="22"/>
        </w:rPr>
        <w:t xml:space="preserve">the </w:t>
      </w:r>
      <w:r w:rsidR="00AD4F54" w:rsidRPr="00205E0D">
        <w:rPr>
          <w:rFonts w:ascii="Arial" w:hAnsi="Arial" w:cs="Arial"/>
          <w:sz w:val="22"/>
          <w:szCs w:val="22"/>
        </w:rPr>
        <w:t>a</w:t>
      </w:r>
      <w:r w:rsidRPr="00205E0D">
        <w:rPr>
          <w:rFonts w:ascii="Arial" w:hAnsi="Arial" w:cs="Arial"/>
          <w:sz w:val="22"/>
          <w:szCs w:val="22"/>
        </w:rPr>
        <w:t xml:space="preserve">ccountable </w:t>
      </w:r>
      <w:r w:rsidR="00AD4F54" w:rsidRPr="00205E0D">
        <w:rPr>
          <w:rFonts w:ascii="Arial" w:hAnsi="Arial" w:cs="Arial"/>
          <w:sz w:val="22"/>
          <w:szCs w:val="22"/>
        </w:rPr>
        <w:t>a</w:t>
      </w:r>
      <w:r w:rsidRPr="00205E0D">
        <w:rPr>
          <w:rFonts w:ascii="Arial" w:hAnsi="Arial" w:cs="Arial"/>
          <w:sz w:val="22"/>
          <w:szCs w:val="22"/>
        </w:rPr>
        <w:t xml:space="preserve">uthority responsible for oversight of climate-related risks and opportunities. Specifically, the entity shall identify the </w:t>
      </w:r>
      <w:r w:rsidR="00AD4F54" w:rsidRPr="00205E0D">
        <w:rPr>
          <w:rFonts w:ascii="Arial" w:hAnsi="Arial" w:cs="Arial"/>
          <w:sz w:val="22"/>
          <w:szCs w:val="22"/>
        </w:rPr>
        <w:t>a</w:t>
      </w:r>
      <w:r w:rsidRPr="00205E0D">
        <w:rPr>
          <w:rFonts w:ascii="Arial" w:hAnsi="Arial" w:cs="Arial"/>
          <w:sz w:val="22"/>
          <w:szCs w:val="22"/>
        </w:rPr>
        <w:t xml:space="preserve">ccountable </w:t>
      </w:r>
      <w:r w:rsidR="00AD4F54" w:rsidRPr="00205E0D">
        <w:rPr>
          <w:rFonts w:ascii="Arial" w:hAnsi="Arial" w:cs="Arial"/>
          <w:sz w:val="22"/>
          <w:szCs w:val="22"/>
        </w:rPr>
        <w:t>a</w:t>
      </w:r>
      <w:r w:rsidRPr="00205E0D">
        <w:rPr>
          <w:rFonts w:ascii="Arial" w:hAnsi="Arial" w:cs="Arial"/>
          <w:sz w:val="22"/>
          <w:szCs w:val="22"/>
        </w:rPr>
        <w:t>uthority</w:t>
      </w:r>
      <w:r w:rsidR="003D1A35" w:rsidRPr="00205E0D">
        <w:rPr>
          <w:rFonts w:ascii="Arial" w:hAnsi="Arial" w:cs="Arial"/>
          <w:sz w:val="22"/>
          <w:szCs w:val="22"/>
        </w:rPr>
        <w:t xml:space="preserve">, as </w:t>
      </w:r>
      <w:r w:rsidR="002B0600" w:rsidRPr="00205E0D">
        <w:rPr>
          <w:rFonts w:ascii="Arial" w:hAnsi="Arial" w:cs="Arial"/>
          <w:sz w:val="22"/>
          <w:szCs w:val="22"/>
        </w:rPr>
        <w:t>defined</w:t>
      </w:r>
      <w:r w:rsidR="003D1A35" w:rsidRPr="00205E0D">
        <w:rPr>
          <w:rFonts w:ascii="Arial" w:hAnsi="Arial" w:cs="Arial"/>
          <w:sz w:val="22"/>
          <w:szCs w:val="22"/>
        </w:rPr>
        <w:t xml:space="preserve"> under </w:t>
      </w:r>
      <w:r w:rsidR="00203BE5" w:rsidRPr="00205E0D">
        <w:rPr>
          <w:rFonts w:ascii="Arial" w:hAnsi="Arial" w:cs="Arial"/>
          <w:sz w:val="22"/>
          <w:szCs w:val="22"/>
        </w:rPr>
        <w:t xml:space="preserve">section 12 of </w:t>
      </w:r>
      <w:r w:rsidR="003D1A35" w:rsidRPr="00205E0D">
        <w:rPr>
          <w:rFonts w:ascii="Arial" w:hAnsi="Arial" w:cs="Arial"/>
          <w:sz w:val="22"/>
          <w:szCs w:val="22"/>
        </w:rPr>
        <w:t>the PGPA Act</w:t>
      </w:r>
      <w:r w:rsidR="00663C7E" w:rsidRPr="00205E0D">
        <w:rPr>
          <w:rFonts w:ascii="Arial" w:hAnsi="Arial" w:cs="Arial"/>
          <w:sz w:val="22"/>
          <w:szCs w:val="22"/>
        </w:rPr>
        <w:t>,</w:t>
      </w:r>
      <w:r w:rsidRPr="00205E0D">
        <w:rPr>
          <w:rFonts w:ascii="Arial" w:hAnsi="Arial" w:cs="Arial"/>
          <w:sz w:val="22"/>
          <w:szCs w:val="22"/>
        </w:rPr>
        <w:t xml:space="preserve"> and disclose information about:</w:t>
      </w:r>
    </w:p>
    <w:p w14:paraId="7C4A0921" w14:textId="29578CEE" w:rsidR="00475562" w:rsidRPr="00205E0D" w:rsidRDefault="00475562" w:rsidP="00FE7BB7">
      <w:pPr>
        <w:pStyle w:val="ListParagraph"/>
        <w:numPr>
          <w:ilvl w:val="1"/>
          <w:numId w:val="10"/>
        </w:numPr>
        <w:spacing w:before="120" w:after="120"/>
        <w:ind w:left="714" w:hanging="357"/>
        <w:contextualSpacing w:val="0"/>
        <w:rPr>
          <w:rFonts w:ascii="Arial" w:hAnsi="Arial" w:cs="Arial"/>
          <w:sz w:val="22"/>
          <w:szCs w:val="22"/>
        </w:rPr>
      </w:pPr>
      <w:r w:rsidRPr="00205E0D">
        <w:rPr>
          <w:rFonts w:ascii="Arial" w:hAnsi="Arial" w:cs="Arial"/>
          <w:sz w:val="22"/>
          <w:szCs w:val="22"/>
        </w:rPr>
        <w:t xml:space="preserve">how responsibilities for climate-related risks and opportunities are reflected in the terms of reference, mandates, role descriptions </w:t>
      </w:r>
      <w:r w:rsidR="002D2B04">
        <w:rPr>
          <w:rFonts w:ascii="Arial" w:hAnsi="Arial" w:cs="Arial"/>
          <w:sz w:val="22"/>
          <w:szCs w:val="22"/>
        </w:rPr>
        <w:t>or</w:t>
      </w:r>
      <w:r w:rsidR="002D2B04" w:rsidRPr="00205E0D">
        <w:rPr>
          <w:rFonts w:ascii="Arial" w:hAnsi="Arial" w:cs="Arial"/>
          <w:sz w:val="22"/>
          <w:szCs w:val="22"/>
        </w:rPr>
        <w:t xml:space="preserve"> </w:t>
      </w:r>
      <w:r w:rsidRPr="00205E0D">
        <w:rPr>
          <w:rFonts w:ascii="Arial" w:hAnsi="Arial" w:cs="Arial"/>
          <w:sz w:val="22"/>
          <w:szCs w:val="22"/>
        </w:rPr>
        <w:t>other related policies</w:t>
      </w:r>
      <w:r w:rsidR="00EB2B00">
        <w:rPr>
          <w:rFonts w:ascii="Arial" w:hAnsi="Arial" w:cs="Arial"/>
          <w:sz w:val="22"/>
          <w:szCs w:val="22"/>
        </w:rPr>
        <w:t xml:space="preserve"> and</w:t>
      </w:r>
      <w:r w:rsidR="00884F10">
        <w:rPr>
          <w:rFonts w:ascii="Arial" w:hAnsi="Arial" w:cs="Arial"/>
          <w:sz w:val="22"/>
          <w:szCs w:val="22"/>
        </w:rPr>
        <w:t>/or</w:t>
      </w:r>
      <w:r w:rsidR="00EB2B00">
        <w:rPr>
          <w:rFonts w:ascii="Arial" w:hAnsi="Arial" w:cs="Arial"/>
          <w:sz w:val="22"/>
          <w:szCs w:val="22"/>
        </w:rPr>
        <w:t xml:space="preserve"> legislation</w:t>
      </w:r>
      <w:r w:rsidRPr="00205E0D">
        <w:rPr>
          <w:rFonts w:ascii="Arial" w:hAnsi="Arial" w:cs="Arial"/>
          <w:sz w:val="22"/>
          <w:szCs w:val="22"/>
        </w:rPr>
        <w:t xml:space="preserve"> applicable to the </w:t>
      </w:r>
      <w:r w:rsidR="00AD4F54" w:rsidRPr="00205E0D">
        <w:rPr>
          <w:rFonts w:ascii="Arial" w:hAnsi="Arial" w:cs="Arial"/>
          <w:sz w:val="22"/>
          <w:szCs w:val="22"/>
        </w:rPr>
        <w:t>a</w:t>
      </w:r>
      <w:r w:rsidRPr="00205E0D">
        <w:rPr>
          <w:rFonts w:ascii="Arial" w:hAnsi="Arial" w:cs="Arial"/>
          <w:sz w:val="22"/>
          <w:szCs w:val="22"/>
        </w:rPr>
        <w:t xml:space="preserve">ccountable </w:t>
      </w:r>
      <w:proofErr w:type="gramStart"/>
      <w:r w:rsidR="00AD4F54" w:rsidRPr="00205E0D">
        <w:rPr>
          <w:rFonts w:ascii="Arial" w:hAnsi="Arial" w:cs="Arial"/>
          <w:sz w:val="22"/>
          <w:szCs w:val="22"/>
        </w:rPr>
        <w:t>a</w:t>
      </w:r>
      <w:r w:rsidRPr="00205E0D">
        <w:rPr>
          <w:rFonts w:ascii="Arial" w:hAnsi="Arial" w:cs="Arial"/>
          <w:sz w:val="22"/>
          <w:szCs w:val="22"/>
        </w:rPr>
        <w:t>uthority;</w:t>
      </w:r>
      <w:proofErr w:type="gramEnd"/>
    </w:p>
    <w:p w14:paraId="3F4D33F8" w14:textId="2342631F" w:rsidR="00475562" w:rsidRPr="00205E0D" w:rsidRDefault="00475562" w:rsidP="00FE7BB7">
      <w:pPr>
        <w:pStyle w:val="ListParagraph"/>
        <w:numPr>
          <w:ilvl w:val="1"/>
          <w:numId w:val="10"/>
        </w:numPr>
        <w:spacing w:before="120" w:after="120"/>
        <w:ind w:left="714" w:hanging="357"/>
        <w:contextualSpacing w:val="0"/>
        <w:rPr>
          <w:rFonts w:ascii="Arial" w:hAnsi="Arial" w:cs="Arial"/>
          <w:sz w:val="22"/>
          <w:szCs w:val="22"/>
        </w:rPr>
      </w:pPr>
      <w:r w:rsidRPr="00205E0D">
        <w:rPr>
          <w:rFonts w:ascii="Arial" w:hAnsi="Arial" w:cs="Arial"/>
          <w:sz w:val="22"/>
          <w:szCs w:val="22"/>
        </w:rPr>
        <w:t xml:space="preserve">how the </w:t>
      </w:r>
      <w:r w:rsidR="00AD4F54" w:rsidRPr="00205E0D">
        <w:rPr>
          <w:rFonts w:ascii="Arial" w:hAnsi="Arial" w:cs="Arial"/>
          <w:sz w:val="22"/>
          <w:szCs w:val="22"/>
        </w:rPr>
        <w:t>a</w:t>
      </w:r>
      <w:r w:rsidRPr="00205E0D">
        <w:rPr>
          <w:rFonts w:ascii="Arial" w:hAnsi="Arial" w:cs="Arial"/>
          <w:sz w:val="22"/>
          <w:szCs w:val="22"/>
        </w:rPr>
        <w:t xml:space="preserve">ccountable </w:t>
      </w:r>
      <w:r w:rsidR="00AD4F54" w:rsidRPr="00205E0D">
        <w:rPr>
          <w:rFonts w:ascii="Arial" w:hAnsi="Arial" w:cs="Arial"/>
          <w:sz w:val="22"/>
          <w:szCs w:val="22"/>
        </w:rPr>
        <w:t>a</w:t>
      </w:r>
      <w:r w:rsidRPr="00205E0D">
        <w:rPr>
          <w:rFonts w:ascii="Arial" w:hAnsi="Arial" w:cs="Arial"/>
          <w:sz w:val="22"/>
          <w:szCs w:val="22"/>
        </w:rPr>
        <w:t xml:space="preserve">uthority determines whether appropriate skills and competencies are available or will be developed to oversee strategies designed to respond to climate-related risks and </w:t>
      </w:r>
      <w:proofErr w:type="gramStart"/>
      <w:r w:rsidRPr="00205E0D">
        <w:rPr>
          <w:rFonts w:ascii="Arial" w:hAnsi="Arial" w:cs="Arial"/>
          <w:sz w:val="22"/>
          <w:szCs w:val="22"/>
        </w:rPr>
        <w:t>opportunities;</w:t>
      </w:r>
      <w:proofErr w:type="gramEnd"/>
      <w:r w:rsidRPr="00205E0D">
        <w:rPr>
          <w:rFonts w:ascii="Arial" w:hAnsi="Arial" w:cs="Arial"/>
          <w:sz w:val="22"/>
          <w:szCs w:val="22"/>
        </w:rPr>
        <w:t xml:space="preserve"> </w:t>
      </w:r>
    </w:p>
    <w:p w14:paraId="0FCF8A09" w14:textId="492BA80B" w:rsidR="00475562" w:rsidRPr="00205E0D" w:rsidRDefault="00475562" w:rsidP="00FE7BB7">
      <w:pPr>
        <w:pStyle w:val="ListParagraph"/>
        <w:numPr>
          <w:ilvl w:val="1"/>
          <w:numId w:val="10"/>
        </w:numPr>
        <w:spacing w:before="120" w:after="120"/>
        <w:ind w:left="714" w:hanging="357"/>
        <w:contextualSpacing w:val="0"/>
        <w:rPr>
          <w:rFonts w:ascii="Arial" w:hAnsi="Arial" w:cs="Arial"/>
          <w:sz w:val="22"/>
          <w:szCs w:val="22"/>
        </w:rPr>
      </w:pPr>
      <w:r w:rsidRPr="00205E0D">
        <w:rPr>
          <w:rFonts w:ascii="Arial" w:hAnsi="Arial" w:cs="Arial"/>
          <w:sz w:val="22"/>
          <w:szCs w:val="22"/>
        </w:rPr>
        <w:t xml:space="preserve">how and how often the </w:t>
      </w:r>
      <w:r w:rsidR="00AD4F54" w:rsidRPr="00205E0D">
        <w:rPr>
          <w:rFonts w:ascii="Arial" w:hAnsi="Arial" w:cs="Arial"/>
          <w:sz w:val="22"/>
          <w:szCs w:val="22"/>
        </w:rPr>
        <w:t>a</w:t>
      </w:r>
      <w:r w:rsidRPr="00205E0D">
        <w:rPr>
          <w:rFonts w:ascii="Arial" w:hAnsi="Arial" w:cs="Arial"/>
          <w:sz w:val="22"/>
          <w:szCs w:val="22"/>
        </w:rPr>
        <w:t xml:space="preserve">ccountable </w:t>
      </w:r>
      <w:r w:rsidR="00676854" w:rsidRPr="00205E0D">
        <w:rPr>
          <w:rFonts w:ascii="Arial" w:hAnsi="Arial" w:cs="Arial"/>
          <w:sz w:val="22"/>
          <w:szCs w:val="22"/>
        </w:rPr>
        <w:t>a</w:t>
      </w:r>
      <w:r w:rsidRPr="00205E0D">
        <w:rPr>
          <w:rFonts w:ascii="Arial" w:hAnsi="Arial" w:cs="Arial"/>
          <w:sz w:val="22"/>
          <w:szCs w:val="22"/>
        </w:rPr>
        <w:t xml:space="preserve">uthority is informed about climate-related risks and </w:t>
      </w:r>
      <w:proofErr w:type="gramStart"/>
      <w:r w:rsidRPr="00205E0D">
        <w:rPr>
          <w:rFonts w:ascii="Arial" w:hAnsi="Arial" w:cs="Arial"/>
          <w:sz w:val="22"/>
          <w:szCs w:val="22"/>
        </w:rPr>
        <w:t>opportunities;</w:t>
      </w:r>
      <w:proofErr w:type="gramEnd"/>
    </w:p>
    <w:p w14:paraId="592EE7D5" w14:textId="44C0DCE7" w:rsidR="00475562" w:rsidRPr="00205E0D" w:rsidRDefault="00475562" w:rsidP="00FE7BB7">
      <w:pPr>
        <w:pStyle w:val="ListParagraph"/>
        <w:numPr>
          <w:ilvl w:val="1"/>
          <w:numId w:val="10"/>
        </w:numPr>
        <w:spacing w:before="120" w:after="120"/>
        <w:ind w:left="714" w:hanging="357"/>
        <w:contextualSpacing w:val="0"/>
        <w:rPr>
          <w:rFonts w:ascii="Arial" w:hAnsi="Arial" w:cs="Arial"/>
          <w:sz w:val="22"/>
          <w:szCs w:val="22"/>
        </w:rPr>
      </w:pPr>
      <w:r w:rsidRPr="00205E0D">
        <w:rPr>
          <w:rFonts w:ascii="Arial" w:hAnsi="Arial" w:cs="Arial"/>
          <w:sz w:val="22"/>
          <w:szCs w:val="22"/>
        </w:rPr>
        <w:t xml:space="preserve">how the </w:t>
      </w:r>
      <w:r w:rsidR="00AD4F54" w:rsidRPr="00205E0D">
        <w:rPr>
          <w:rFonts w:ascii="Arial" w:hAnsi="Arial" w:cs="Arial"/>
          <w:sz w:val="22"/>
          <w:szCs w:val="22"/>
        </w:rPr>
        <w:t>a</w:t>
      </w:r>
      <w:r w:rsidRPr="00205E0D">
        <w:rPr>
          <w:rFonts w:ascii="Arial" w:hAnsi="Arial" w:cs="Arial"/>
          <w:sz w:val="22"/>
          <w:szCs w:val="22"/>
        </w:rPr>
        <w:t xml:space="preserve">ccountable </w:t>
      </w:r>
      <w:r w:rsidR="00AD4F54" w:rsidRPr="00205E0D">
        <w:rPr>
          <w:rFonts w:ascii="Arial" w:hAnsi="Arial" w:cs="Arial"/>
          <w:sz w:val="22"/>
          <w:szCs w:val="22"/>
        </w:rPr>
        <w:t>a</w:t>
      </w:r>
      <w:r w:rsidRPr="00205E0D">
        <w:rPr>
          <w:rFonts w:ascii="Arial" w:hAnsi="Arial" w:cs="Arial"/>
          <w:sz w:val="22"/>
          <w:szCs w:val="22"/>
        </w:rPr>
        <w:t xml:space="preserve">uthority </w:t>
      </w:r>
      <w:proofErr w:type="gramStart"/>
      <w:r w:rsidR="00021EA4" w:rsidRPr="00205E0D">
        <w:rPr>
          <w:rFonts w:ascii="Arial" w:hAnsi="Arial" w:cs="Arial"/>
          <w:sz w:val="22"/>
          <w:szCs w:val="22"/>
        </w:rPr>
        <w:t>takes into account</w:t>
      </w:r>
      <w:proofErr w:type="gramEnd"/>
      <w:r w:rsidRPr="00205E0D">
        <w:rPr>
          <w:rFonts w:ascii="Arial" w:hAnsi="Arial" w:cs="Arial"/>
          <w:sz w:val="22"/>
          <w:szCs w:val="22"/>
        </w:rPr>
        <w:t xml:space="preserve"> climate-related risks and opportunities when</w:t>
      </w:r>
      <w:r w:rsidR="009869C6" w:rsidRPr="00205E0D">
        <w:rPr>
          <w:rFonts w:ascii="Arial" w:hAnsi="Arial" w:cs="Arial"/>
          <w:sz w:val="22"/>
          <w:szCs w:val="22"/>
        </w:rPr>
        <w:t xml:space="preserve"> </w:t>
      </w:r>
      <w:r w:rsidRPr="00205E0D">
        <w:rPr>
          <w:rFonts w:ascii="Arial" w:hAnsi="Arial" w:cs="Arial"/>
          <w:sz w:val="22"/>
          <w:szCs w:val="22"/>
        </w:rPr>
        <w:t>overseeing the entity’s strategy and risk management processes and related policies</w:t>
      </w:r>
      <w:r w:rsidR="00CE5378" w:rsidRPr="00205E0D">
        <w:rPr>
          <w:rFonts w:ascii="Arial" w:hAnsi="Arial" w:cs="Arial"/>
          <w:sz w:val="22"/>
          <w:szCs w:val="22"/>
        </w:rPr>
        <w:t>,</w:t>
      </w:r>
      <w:r w:rsidRPr="00205E0D">
        <w:rPr>
          <w:rFonts w:ascii="Arial" w:hAnsi="Arial" w:cs="Arial"/>
          <w:sz w:val="22"/>
          <w:szCs w:val="22"/>
        </w:rPr>
        <w:t xml:space="preserve"> and </w:t>
      </w:r>
      <w:r w:rsidR="0073786B" w:rsidRPr="00205E0D">
        <w:rPr>
          <w:rFonts w:ascii="Arial" w:hAnsi="Arial" w:cs="Arial"/>
          <w:sz w:val="22"/>
          <w:szCs w:val="22"/>
        </w:rPr>
        <w:t>when</w:t>
      </w:r>
      <w:r w:rsidRPr="00205E0D">
        <w:rPr>
          <w:rFonts w:ascii="Arial" w:hAnsi="Arial" w:cs="Arial"/>
          <w:sz w:val="22"/>
          <w:szCs w:val="22"/>
        </w:rPr>
        <w:t xml:space="preserve"> making decisions in relation to major transactions and </w:t>
      </w:r>
      <w:r w:rsidRPr="00BB69B9">
        <w:rPr>
          <w:rFonts w:ascii="Arial" w:hAnsi="Arial" w:cs="Arial"/>
          <w:sz w:val="22"/>
          <w:szCs w:val="22"/>
        </w:rPr>
        <w:t xml:space="preserve">the prioritisation of </w:t>
      </w:r>
      <w:r w:rsidR="00E84D7E" w:rsidRPr="00BB69B9">
        <w:rPr>
          <w:rFonts w:ascii="Arial" w:hAnsi="Arial" w:cs="Arial"/>
          <w:sz w:val="22"/>
          <w:szCs w:val="22"/>
        </w:rPr>
        <w:t>fund</w:t>
      </w:r>
      <w:r w:rsidR="009B7A0A" w:rsidRPr="00BB69B9">
        <w:rPr>
          <w:rFonts w:ascii="Arial" w:hAnsi="Arial" w:cs="Arial"/>
          <w:sz w:val="22"/>
          <w:szCs w:val="22"/>
        </w:rPr>
        <w:t>s</w:t>
      </w:r>
      <w:r w:rsidR="001657B7" w:rsidRPr="00BB69B9">
        <w:rPr>
          <w:rFonts w:ascii="Arial" w:hAnsi="Arial" w:cs="Arial"/>
          <w:sz w:val="22"/>
          <w:szCs w:val="22"/>
        </w:rPr>
        <w:t>,</w:t>
      </w:r>
      <w:r w:rsidR="009F7BEE" w:rsidRPr="00BB69B9">
        <w:rPr>
          <w:rFonts w:ascii="Arial" w:hAnsi="Arial" w:cs="Arial"/>
          <w:sz w:val="22"/>
          <w:szCs w:val="22"/>
        </w:rPr>
        <w:t xml:space="preserve"> where </w:t>
      </w:r>
      <w:proofErr w:type="gramStart"/>
      <w:r w:rsidR="009F7BEE" w:rsidRPr="00BB69B9">
        <w:rPr>
          <w:rFonts w:ascii="Arial" w:hAnsi="Arial" w:cs="Arial"/>
          <w:sz w:val="22"/>
          <w:szCs w:val="22"/>
        </w:rPr>
        <w:t>app</w:t>
      </w:r>
      <w:r w:rsidR="001657B7" w:rsidRPr="00BB69B9">
        <w:rPr>
          <w:rFonts w:ascii="Arial" w:hAnsi="Arial" w:cs="Arial"/>
          <w:sz w:val="22"/>
          <w:szCs w:val="22"/>
        </w:rPr>
        <w:t>licable</w:t>
      </w:r>
      <w:r w:rsidR="00DB517B" w:rsidRPr="00BB69B9">
        <w:rPr>
          <w:rFonts w:ascii="Arial" w:hAnsi="Arial" w:cs="Arial"/>
          <w:sz w:val="22"/>
          <w:szCs w:val="22"/>
        </w:rPr>
        <w:t>;</w:t>
      </w:r>
      <w:proofErr w:type="gramEnd"/>
    </w:p>
    <w:p w14:paraId="41BCB444" w14:textId="31788D1C" w:rsidR="00637EF6" w:rsidRPr="00205E0D" w:rsidRDefault="00475562" w:rsidP="6486D3C5">
      <w:pPr>
        <w:pStyle w:val="ListParagraph"/>
        <w:numPr>
          <w:ilvl w:val="1"/>
          <w:numId w:val="10"/>
        </w:numPr>
        <w:spacing w:before="120" w:after="120"/>
        <w:ind w:left="714" w:hanging="357"/>
        <w:contextualSpacing w:val="0"/>
        <w:rPr>
          <w:rFonts w:ascii="Arial" w:hAnsi="Arial" w:cs="Arial"/>
          <w:sz w:val="22"/>
          <w:szCs w:val="22"/>
        </w:rPr>
      </w:pPr>
      <w:r w:rsidRPr="00205E0D">
        <w:rPr>
          <w:rFonts w:ascii="Arial" w:hAnsi="Arial" w:cs="Arial"/>
          <w:sz w:val="22"/>
          <w:szCs w:val="22"/>
        </w:rPr>
        <w:t xml:space="preserve">how the </w:t>
      </w:r>
      <w:r w:rsidR="00C7635D" w:rsidRPr="00205E0D">
        <w:rPr>
          <w:rFonts w:ascii="Arial" w:hAnsi="Arial" w:cs="Arial"/>
          <w:sz w:val="22"/>
          <w:szCs w:val="22"/>
        </w:rPr>
        <w:t>a</w:t>
      </w:r>
      <w:r w:rsidRPr="00205E0D">
        <w:rPr>
          <w:rFonts w:ascii="Arial" w:hAnsi="Arial" w:cs="Arial"/>
          <w:sz w:val="22"/>
          <w:szCs w:val="22"/>
        </w:rPr>
        <w:t xml:space="preserve">ccountable </w:t>
      </w:r>
      <w:r w:rsidR="00C7635D" w:rsidRPr="00205E0D">
        <w:rPr>
          <w:rFonts w:ascii="Arial" w:hAnsi="Arial" w:cs="Arial"/>
          <w:sz w:val="22"/>
          <w:szCs w:val="22"/>
        </w:rPr>
        <w:t>a</w:t>
      </w:r>
      <w:r w:rsidRPr="00205E0D">
        <w:rPr>
          <w:rFonts w:ascii="Arial" w:hAnsi="Arial" w:cs="Arial"/>
          <w:sz w:val="22"/>
          <w:szCs w:val="22"/>
        </w:rPr>
        <w:t xml:space="preserve">uthority oversees the setting of </w:t>
      </w:r>
      <w:r w:rsidR="007D0423" w:rsidRPr="00205E0D">
        <w:rPr>
          <w:rFonts w:ascii="Arial" w:hAnsi="Arial" w:cs="Arial"/>
          <w:sz w:val="22"/>
          <w:szCs w:val="22"/>
        </w:rPr>
        <w:t xml:space="preserve">climate-related </w:t>
      </w:r>
      <w:r w:rsidRPr="00205E0D">
        <w:rPr>
          <w:rFonts w:ascii="Arial" w:hAnsi="Arial" w:cs="Arial"/>
          <w:sz w:val="22"/>
          <w:szCs w:val="22"/>
        </w:rPr>
        <w:t>targets</w:t>
      </w:r>
      <w:r w:rsidR="009804B6" w:rsidRPr="00205E0D">
        <w:rPr>
          <w:rFonts w:ascii="Arial" w:hAnsi="Arial" w:cs="Arial"/>
          <w:sz w:val="22"/>
          <w:szCs w:val="22"/>
        </w:rPr>
        <w:t xml:space="preserve"> and monitors progress towards those targets</w:t>
      </w:r>
      <w:r w:rsidR="00811165" w:rsidRPr="00205E0D">
        <w:rPr>
          <w:rFonts w:ascii="Arial" w:hAnsi="Arial" w:cs="Arial"/>
          <w:sz w:val="22"/>
          <w:szCs w:val="22"/>
        </w:rPr>
        <w:t xml:space="preserve"> (see paragraphs M5-8)</w:t>
      </w:r>
      <w:r w:rsidR="00690DF6" w:rsidRPr="00205E0D">
        <w:rPr>
          <w:rFonts w:ascii="Arial" w:hAnsi="Arial" w:cs="Arial"/>
          <w:sz w:val="22"/>
          <w:szCs w:val="22"/>
        </w:rPr>
        <w:t xml:space="preserve">, </w:t>
      </w:r>
      <w:r w:rsidR="00811165" w:rsidRPr="00205E0D">
        <w:rPr>
          <w:rFonts w:ascii="Arial" w:hAnsi="Arial" w:cs="Arial"/>
          <w:sz w:val="22"/>
          <w:szCs w:val="22"/>
        </w:rPr>
        <w:t>including</w:t>
      </w:r>
      <w:r w:rsidR="00944067" w:rsidRPr="00205E0D">
        <w:rPr>
          <w:rFonts w:ascii="Arial" w:hAnsi="Arial" w:cs="Arial"/>
          <w:sz w:val="22"/>
          <w:szCs w:val="22"/>
        </w:rPr>
        <w:t xml:space="preserve"> targets </w:t>
      </w:r>
      <w:r w:rsidR="00811165" w:rsidRPr="00205E0D">
        <w:rPr>
          <w:rFonts w:ascii="Arial" w:hAnsi="Arial" w:cs="Arial"/>
          <w:sz w:val="22"/>
          <w:szCs w:val="22"/>
        </w:rPr>
        <w:t>related</w:t>
      </w:r>
      <w:r w:rsidR="007B4AAB" w:rsidRPr="00205E0D">
        <w:rPr>
          <w:rFonts w:ascii="Arial" w:hAnsi="Arial" w:cs="Arial"/>
          <w:sz w:val="22"/>
          <w:szCs w:val="22"/>
        </w:rPr>
        <w:t xml:space="preserve"> to</w:t>
      </w:r>
      <w:r w:rsidR="00690DF6" w:rsidRPr="00205E0D">
        <w:rPr>
          <w:rFonts w:ascii="Arial" w:hAnsi="Arial" w:cs="Arial"/>
          <w:sz w:val="22"/>
          <w:szCs w:val="22"/>
        </w:rPr>
        <w:t xml:space="preserve"> </w:t>
      </w:r>
      <w:r w:rsidR="00D338AB" w:rsidRPr="00205E0D">
        <w:rPr>
          <w:rFonts w:ascii="Arial" w:hAnsi="Arial" w:cs="Arial"/>
          <w:sz w:val="22"/>
          <w:szCs w:val="22"/>
        </w:rPr>
        <w:t>emission</w:t>
      </w:r>
      <w:r w:rsidR="007B4AAB" w:rsidRPr="00205E0D">
        <w:rPr>
          <w:rFonts w:ascii="Arial" w:hAnsi="Arial" w:cs="Arial"/>
          <w:sz w:val="22"/>
          <w:szCs w:val="22"/>
        </w:rPr>
        <w:t>s</w:t>
      </w:r>
      <w:r w:rsidR="00D338AB" w:rsidRPr="00205E0D">
        <w:rPr>
          <w:rFonts w:ascii="Arial" w:hAnsi="Arial" w:cs="Arial"/>
          <w:sz w:val="22"/>
          <w:szCs w:val="22"/>
        </w:rPr>
        <w:t xml:space="preserve"> reduction and </w:t>
      </w:r>
      <w:r w:rsidR="00DE770F" w:rsidRPr="00205E0D">
        <w:rPr>
          <w:rFonts w:ascii="Arial" w:hAnsi="Arial" w:cs="Arial"/>
          <w:sz w:val="22"/>
          <w:szCs w:val="22"/>
        </w:rPr>
        <w:t xml:space="preserve">any </w:t>
      </w:r>
      <w:r w:rsidR="00D338AB" w:rsidRPr="00205E0D">
        <w:rPr>
          <w:rFonts w:ascii="Arial" w:hAnsi="Arial" w:cs="Arial"/>
          <w:sz w:val="22"/>
          <w:szCs w:val="22"/>
        </w:rPr>
        <w:t>other</w:t>
      </w:r>
      <w:r w:rsidRPr="00205E0D">
        <w:rPr>
          <w:rFonts w:ascii="Arial" w:hAnsi="Arial" w:cs="Arial"/>
          <w:sz w:val="22"/>
          <w:szCs w:val="22"/>
        </w:rPr>
        <w:t xml:space="preserve"> climate</w:t>
      </w:r>
      <w:r w:rsidR="376A108C" w:rsidRPr="00205E0D">
        <w:rPr>
          <w:rFonts w:ascii="Arial" w:hAnsi="Arial" w:cs="Arial"/>
          <w:sz w:val="22"/>
          <w:szCs w:val="22"/>
        </w:rPr>
        <w:t>-</w:t>
      </w:r>
      <w:r w:rsidRPr="00205E0D">
        <w:rPr>
          <w:rFonts w:ascii="Arial" w:hAnsi="Arial" w:cs="Arial"/>
          <w:sz w:val="22"/>
          <w:szCs w:val="22"/>
        </w:rPr>
        <w:t>related risk and opportun</w:t>
      </w:r>
      <w:r w:rsidR="004B3057" w:rsidRPr="00205E0D">
        <w:rPr>
          <w:rFonts w:ascii="Arial" w:hAnsi="Arial" w:cs="Arial"/>
          <w:sz w:val="22"/>
          <w:szCs w:val="22"/>
        </w:rPr>
        <w:t xml:space="preserve">ity management </w:t>
      </w:r>
      <w:r w:rsidR="002075A7" w:rsidRPr="00205E0D">
        <w:rPr>
          <w:rFonts w:ascii="Arial" w:hAnsi="Arial" w:cs="Arial"/>
          <w:sz w:val="22"/>
          <w:szCs w:val="22"/>
        </w:rPr>
        <w:t>targets</w:t>
      </w:r>
      <w:r w:rsidR="00DE770F" w:rsidRPr="00205E0D">
        <w:rPr>
          <w:rFonts w:ascii="Arial" w:hAnsi="Arial" w:cs="Arial"/>
          <w:sz w:val="22"/>
          <w:szCs w:val="22"/>
        </w:rPr>
        <w:t xml:space="preserve">; </w:t>
      </w:r>
      <w:r w:rsidR="00A75B16" w:rsidRPr="00205E0D">
        <w:rPr>
          <w:rFonts w:ascii="Arial" w:hAnsi="Arial" w:cs="Arial"/>
          <w:sz w:val="22"/>
          <w:szCs w:val="22"/>
        </w:rPr>
        <w:t>and</w:t>
      </w:r>
    </w:p>
    <w:p w14:paraId="7780CC63" w14:textId="00CF4C66" w:rsidR="00475562" w:rsidRPr="00205E0D" w:rsidRDefault="002E6B05" w:rsidP="6486D3C5">
      <w:pPr>
        <w:pStyle w:val="ListParagraph"/>
        <w:numPr>
          <w:ilvl w:val="1"/>
          <w:numId w:val="10"/>
        </w:numPr>
        <w:spacing w:before="120" w:after="120"/>
        <w:ind w:left="714" w:hanging="357"/>
        <w:contextualSpacing w:val="0"/>
        <w:rPr>
          <w:rFonts w:ascii="Arial" w:hAnsi="Arial" w:cs="Arial"/>
          <w:sz w:val="24"/>
          <w:szCs w:val="24"/>
        </w:rPr>
      </w:pPr>
      <w:r w:rsidRPr="00205E0D">
        <w:rPr>
          <w:rFonts w:ascii="Arial" w:hAnsi="Arial" w:cs="Arial"/>
          <w:sz w:val="22"/>
          <w:szCs w:val="22"/>
        </w:rPr>
        <w:t>w</w:t>
      </w:r>
      <w:r w:rsidR="00AB04D8" w:rsidRPr="00205E0D">
        <w:rPr>
          <w:rFonts w:ascii="Arial" w:hAnsi="Arial" w:cs="Arial"/>
          <w:sz w:val="22"/>
          <w:szCs w:val="22"/>
        </w:rPr>
        <w:t>hether, and to what extent, risk oversight is deputised to a specific management</w:t>
      </w:r>
      <w:r w:rsidR="006B01DB" w:rsidRPr="00205E0D">
        <w:rPr>
          <w:rFonts w:ascii="Arial" w:hAnsi="Arial" w:cs="Arial"/>
          <w:sz w:val="22"/>
          <w:szCs w:val="22"/>
        </w:rPr>
        <w:noBreakHyphen/>
      </w:r>
      <w:r w:rsidR="00AB04D8" w:rsidRPr="00205E0D">
        <w:rPr>
          <w:rFonts w:ascii="Arial" w:hAnsi="Arial" w:cs="Arial"/>
          <w:sz w:val="22"/>
          <w:szCs w:val="22"/>
        </w:rPr>
        <w:t>level position or management</w:t>
      </w:r>
      <w:r w:rsidR="00AB04D8" w:rsidRPr="00205E0D">
        <w:rPr>
          <w:rFonts w:ascii="Arial" w:hAnsi="Arial" w:cs="Arial"/>
          <w:sz w:val="22"/>
          <w:szCs w:val="22"/>
        </w:rPr>
        <w:noBreakHyphen/>
        <w:t>level committee (assignee) and how oversight is exercised over that position or committee</w:t>
      </w:r>
      <w:r w:rsidR="00E16274" w:rsidRPr="00205E0D">
        <w:rPr>
          <w:rFonts w:ascii="Arial" w:hAnsi="Arial" w:cs="Arial"/>
          <w:sz w:val="22"/>
          <w:szCs w:val="22"/>
        </w:rPr>
        <w:t>; and</w:t>
      </w:r>
    </w:p>
    <w:p w14:paraId="232DF564" w14:textId="012124CB" w:rsidR="00475562" w:rsidRPr="00205E0D" w:rsidRDefault="00467152" w:rsidP="00621729">
      <w:pPr>
        <w:pStyle w:val="ListParagraph"/>
        <w:numPr>
          <w:ilvl w:val="0"/>
          <w:numId w:val="23"/>
        </w:numPr>
        <w:spacing w:before="120" w:after="120"/>
        <w:ind w:left="357" w:hanging="357"/>
        <w:contextualSpacing w:val="0"/>
        <w:rPr>
          <w:rFonts w:ascii="Arial" w:hAnsi="Arial" w:cs="Arial"/>
          <w:sz w:val="22"/>
          <w:szCs w:val="22"/>
        </w:rPr>
      </w:pPr>
      <w:r w:rsidRPr="00205E0D">
        <w:rPr>
          <w:rFonts w:ascii="Arial" w:hAnsi="Arial" w:cs="Arial"/>
          <w:sz w:val="22"/>
          <w:szCs w:val="22"/>
        </w:rPr>
        <w:t xml:space="preserve">the </w:t>
      </w:r>
      <w:r w:rsidR="009F17CD" w:rsidRPr="00205E0D">
        <w:rPr>
          <w:rFonts w:ascii="Arial" w:hAnsi="Arial" w:cs="Arial"/>
          <w:sz w:val="22"/>
          <w:szCs w:val="22"/>
        </w:rPr>
        <w:t>role and responsibilities the assignee and other senior management and governance committees</w:t>
      </w:r>
      <w:r w:rsidRPr="00205E0D">
        <w:rPr>
          <w:rFonts w:ascii="Arial" w:hAnsi="Arial" w:cs="Arial"/>
          <w:sz w:val="22"/>
          <w:szCs w:val="22"/>
        </w:rPr>
        <w:t xml:space="preserve"> </w:t>
      </w:r>
      <w:r w:rsidR="00F0331C" w:rsidRPr="00205E0D">
        <w:rPr>
          <w:rFonts w:ascii="Arial" w:hAnsi="Arial" w:cs="Arial"/>
          <w:sz w:val="22"/>
          <w:szCs w:val="22"/>
        </w:rPr>
        <w:t xml:space="preserve">play in the oversight </w:t>
      </w:r>
      <w:r w:rsidR="00397B4E" w:rsidRPr="00205E0D">
        <w:rPr>
          <w:rFonts w:ascii="Arial" w:hAnsi="Arial" w:cs="Arial"/>
          <w:sz w:val="22"/>
          <w:szCs w:val="22"/>
        </w:rPr>
        <w:t>and administration of</w:t>
      </w:r>
      <w:r w:rsidR="009F17CD" w:rsidRPr="00205E0D">
        <w:rPr>
          <w:rFonts w:ascii="Arial" w:hAnsi="Arial" w:cs="Arial"/>
          <w:sz w:val="22"/>
          <w:szCs w:val="22"/>
        </w:rPr>
        <w:t xml:space="preserve"> </w:t>
      </w:r>
      <w:r w:rsidR="00475562" w:rsidRPr="00205E0D">
        <w:rPr>
          <w:rFonts w:ascii="Arial" w:hAnsi="Arial" w:cs="Arial"/>
          <w:sz w:val="22"/>
          <w:szCs w:val="22"/>
        </w:rPr>
        <w:t xml:space="preserve">governance processes, controls </w:t>
      </w:r>
      <w:r w:rsidR="00475562" w:rsidRPr="00205E0D">
        <w:rPr>
          <w:rFonts w:ascii="Arial" w:hAnsi="Arial" w:cs="Arial"/>
          <w:sz w:val="22"/>
          <w:szCs w:val="22"/>
        </w:rPr>
        <w:lastRenderedPageBreak/>
        <w:t>and procedures used to monitor, manage and oversee climate-related risks and opportunities, including information about:</w:t>
      </w:r>
    </w:p>
    <w:p w14:paraId="311881A9" w14:textId="63A79AA9" w:rsidR="00831C95" w:rsidRPr="00205E0D" w:rsidRDefault="00475562" w:rsidP="00621729">
      <w:pPr>
        <w:pStyle w:val="ListParagraph"/>
        <w:numPr>
          <w:ilvl w:val="1"/>
          <w:numId w:val="23"/>
        </w:numPr>
        <w:spacing w:before="120" w:after="120"/>
        <w:ind w:left="714" w:hanging="357"/>
        <w:contextualSpacing w:val="0"/>
        <w:rPr>
          <w:rFonts w:ascii="Arial" w:hAnsi="Arial" w:cs="Arial"/>
          <w:sz w:val="22"/>
          <w:szCs w:val="22"/>
        </w:rPr>
      </w:pPr>
      <w:r w:rsidRPr="00205E0D">
        <w:rPr>
          <w:rFonts w:ascii="Arial" w:hAnsi="Arial" w:cs="Arial"/>
          <w:sz w:val="22"/>
          <w:szCs w:val="22"/>
        </w:rPr>
        <w:t xml:space="preserve">whether </w:t>
      </w:r>
      <w:r w:rsidR="00EA4870" w:rsidRPr="00205E0D">
        <w:rPr>
          <w:rFonts w:ascii="Arial" w:hAnsi="Arial" w:cs="Arial"/>
          <w:sz w:val="22"/>
          <w:szCs w:val="22"/>
        </w:rPr>
        <w:t>the assignee</w:t>
      </w:r>
      <w:r w:rsidR="00144B56" w:rsidRPr="00205E0D">
        <w:rPr>
          <w:rFonts w:ascii="Arial" w:hAnsi="Arial" w:cs="Arial"/>
          <w:sz w:val="22"/>
          <w:szCs w:val="22"/>
        </w:rPr>
        <w:t xml:space="preserve"> </w:t>
      </w:r>
      <w:r w:rsidRPr="00205E0D">
        <w:rPr>
          <w:rFonts w:ascii="Arial" w:hAnsi="Arial" w:cs="Arial"/>
          <w:sz w:val="22"/>
          <w:szCs w:val="22"/>
        </w:rPr>
        <w:t>use</w:t>
      </w:r>
      <w:r w:rsidR="00F338D2" w:rsidRPr="00205E0D">
        <w:rPr>
          <w:rFonts w:ascii="Arial" w:hAnsi="Arial" w:cs="Arial"/>
          <w:sz w:val="22"/>
          <w:szCs w:val="22"/>
        </w:rPr>
        <w:t>s</w:t>
      </w:r>
      <w:r w:rsidRPr="00205E0D">
        <w:rPr>
          <w:rFonts w:ascii="Arial" w:hAnsi="Arial" w:cs="Arial"/>
          <w:sz w:val="22"/>
          <w:szCs w:val="22"/>
        </w:rPr>
        <w:t xml:space="preserve"> controls and procedures to support the oversight of climate</w:t>
      </w:r>
      <w:r w:rsidR="00A459E5" w:rsidRPr="00205E0D">
        <w:rPr>
          <w:rFonts w:ascii="Arial" w:hAnsi="Arial" w:cs="Arial"/>
          <w:sz w:val="22"/>
          <w:szCs w:val="22"/>
        </w:rPr>
        <w:t>-</w:t>
      </w:r>
      <w:r w:rsidRPr="00205E0D">
        <w:rPr>
          <w:rFonts w:ascii="Arial" w:hAnsi="Arial" w:cs="Arial"/>
          <w:sz w:val="22"/>
          <w:szCs w:val="22"/>
        </w:rPr>
        <w:t>related risks and opportunities and, if so, how these controls and procedures are integrated with other internal functions.</w:t>
      </w:r>
      <w:r w:rsidR="00CB3E59" w:rsidRPr="00205E0D">
        <w:rPr>
          <w:rFonts w:ascii="Arial" w:hAnsi="Arial" w:cs="Arial"/>
          <w:sz w:val="22"/>
          <w:szCs w:val="22"/>
        </w:rPr>
        <w:t xml:space="preserve"> </w:t>
      </w:r>
    </w:p>
    <w:p w14:paraId="26797D18" w14:textId="5E53FF72" w:rsidR="00831C95" w:rsidRPr="00205E0D" w:rsidRDefault="00831C95" w:rsidP="003864E0">
      <w:pPr>
        <w:rPr>
          <w:rFonts w:cs="Arial"/>
        </w:rPr>
      </w:pPr>
      <w:r w:rsidRPr="00205E0D">
        <w:rPr>
          <w:rFonts w:cs="Arial"/>
          <w:b/>
        </w:rPr>
        <w:t xml:space="preserve">G2 </w:t>
      </w:r>
      <w:r w:rsidRPr="00205E0D">
        <w:rPr>
          <w:rFonts w:cs="Arial"/>
        </w:rPr>
        <w:t xml:space="preserve">In preparing disclosures to meet the requirements </w:t>
      </w:r>
      <w:r w:rsidR="005E1880" w:rsidRPr="00205E0D">
        <w:rPr>
          <w:rFonts w:cs="Arial"/>
        </w:rPr>
        <w:t>i</w:t>
      </w:r>
      <w:r w:rsidR="00FC5ABE" w:rsidRPr="00205E0D">
        <w:rPr>
          <w:rFonts w:cs="Arial"/>
        </w:rPr>
        <w:t>n paragraph</w:t>
      </w:r>
      <w:r w:rsidR="005E1880" w:rsidRPr="00205E0D">
        <w:rPr>
          <w:rFonts w:cs="Arial"/>
        </w:rPr>
        <w:t xml:space="preserve"> </w:t>
      </w:r>
      <w:r w:rsidRPr="00205E0D">
        <w:rPr>
          <w:rFonts w:cs="Arial"/>
        </w:rPr>
        <w:t>G</w:t>
      </w:r>
      <w:r w:rsidR="00A42CC1" w:rsidRPr="00205E0D">
        <w:rPr>
          <w:rFonts w:cs="Arial"/>
        </w:rPr>
        <w:t>1</w:t>
      </w:r>
      <w:r w:rsidR="00981595" w:rsidRPr="00205E0D">
        <w:rPr>
          <w:rFonts w:cs="Arial"/>
        </w:rPr>
        <w:t>:</w:t>
      </w:r>
    </w:p>
    <w:p w14:paraId="17E5B475" w14:textId="4701C70F" w:rsidR="00A018E5" w:rsidRPr="00205E0D" w:rsidRDefault="00A42CC1" w:rsidP="00621729">
      <w:pPr>
        <w:pStyle w:val="ListParagraph"/>
        <w:numPr>
          <w:ilvl w:val="0"/>
          <w:numId w:val="19"/>
        </w:numPr>
        <w:spacing w:before="120" w:after="120"/>
        <w:ind w:left="357" w:hanging="357"/>
        <w:contextualSpacing w:val="0"/>
        <w:rPr>
          <w:rFonts w:ascii="Arial" w:hAnsi="Arial" w:cs="Arial"/>
          <w:sz w:val="22"/>
          <w:szCs w:val="22"/>
        </w:rPr>
      </w:pPr>
      <w:r w:rsidRPr="00205E0D">
        <w:rPr>
          <w:rFonts w:ascii="Arial" w:hAnsi="Arial" w:cs="Arial"/>
          <w:sz w:val="22"/>
          <w:szCs w:val="22"/>
        </w:rPr>
        <w:t xml:space="preserve">entities shall have regard </w:t>
      </w:r>
      <w:r w:rsidR="004B2DD1" w:rsidRPr="00205E0D">
        <w:rPr>
          <w:rFonts w:ascii="Arial" w:hAnsi="Arial" w:cs="Arial"/>
          <w:sz w:val="22"/>
          <w:szCs w:val="22"/>
        </w:rPr>
        <w:t>to The Australian Government’s Approach to Climate Risk and Opportunity Management in the Public Sector 2024-2026 when describing processes, controls and procedures used to monitor, manage and oversee climate-related risks and opportunities; and</w:t>
      </w:r>
    </w:p>
    <w:p w14:paraId="3A1F1FED" w14:textId="32863C52" w:rsidR="00432A3D" w:rsidRPr="00205E0D" w:rsidRDefault="00CD672E" w:rsidP="00621729">
      <w:pPr>
        <w:pStyle w:val="ListParagraph"/>
        <w:numPr>
          <w:ilvl w:val="0"/>
          <w:numId w:val="19"/>
        </w:numPr>
        <w:spacing w:before="120" w:after="120"/>
        <w:ind w:left="357" w:hanging="357"/>
        <w:contextualSpacing w:val="0"/>
        <w:rPr>
          <w:rFonts w:ascii="Arial" w:hAnsi="Arial" w:cs="Arial"/>
          <w:sz w:val="22"/>
          <w:szCs w:val="22"/>
        </w:rPr>
      </w:pPr>
      <w:r>
        <w:rPr>
          <w:rFonts w:ascii="Arial" w:hAnsi="Arial" w:cs="Arial"/>
          <w:sz w:val="22"/>
          <w:szCs w:val="22"/>
        </w:rPr>
        <w:t>N</w:t>
      </w:r>
      <w:r w:rsidR="00432A3D" w:rsidRPr="00205E0D">
        <w:rPr>
          <w:rFonts w:ascii="Arial" w:hAnsi="Arial" w:cs="Arial"/>
          <w:sz w:val="22"/>
          <w:szCs w:val="22"/>
        </w:rPr>
        <w:t>CE</w:t>
      </w:r>
      <w:r>
        <w:rPr>
          <w:rFonts w:ascii="Arial" w:hAnsi="Arial" w:cs="Arial"/>
          <w:sz w:val="22"/>
          <w:szCs w:val="22"/>
        </w:rPr>
        <w:t>s</w:t>
      </w:r>
      <w:r w:rsidR="00432A3D" w:rsidRPr="00205E0D">
        <w:rPr>
          <w:rFonts w:ascii="Arial" w:hAnsi="Arial" w:cs="Arial"/>
          <w:sz w:val="22"/>
          <w:szCs w:val="22"/>
        </w:rPr>
        <w:t xml:space="preserve"> shall </w:t>
      </w:r>
      <w:r w:rsidR="00D804B1" w:rsidRPr="00205E0D">
        <w:rPr>
          <w:rFonts w:ascii="Arial" w:hAnsi="Arial" w:cs="Arial"/>
          <w:sz w:val="22"/>
          <w:szCs w:val="22"/>
        </w:rPr>
        <w:t>have regard to the Net Zero in Government Operations Strategy and Commonwealth Risk Management Policy. CCEs and Commonwealth companies may choose to refer to the Net Zero in Government Operations Strategy and Commonwealth Risk Management Policy</w:t>
      </w:r>
      <w:r w:rsidR="004B1903">
        <w:rPr>
          <w:rFonts w:ascii="Arial" w:hAnsi="Arial" w:cs="Arial"/>
          <w:sz w:val="22"/>
          <w:szCs w:val="22"/>
        </w:rPr>
        <w:t xml:space="preserve"> as a matter of good practice</w:t>
      </w:r>
      <w:r w:rsidR="00D804B1" w:rsidRPr="00205E0D">
        <w:rPr>
          <w:rFonts w:ascii="Arial" w:hAnsi="Arial" w:cs="Arial"/>
          <w:sz w:val="22"/>
          <w:szCs w:val="22"/>
        </w:rPr>
        <w:t>.</w:t>
      </w:r>
    </w:p>
    <w:p w14:paraId="19520B8F" w14:textId="2D2F998E" w:rsidR="00A974C3" w:rsidRDefault="009F1474" w:rsidP="0015006D">
      <w:pPr>
        <w:pStyle w:val="Heading2"/>
        <w:rPr>
          <w:lang w:eastAsia="en-AU"/>
        </w:rPr>
      </w:pPr>
      <w:bookmarkStart w:id="53" w:name="_Strategy"/>
      <w:bookmarkStart w:id="54" w:name="_Toc155944730"/>
      <w:bookmarkStart w:id="55" w:name="_Toc163726889"/>
      <w:bookmarkStart w:id="56" w:name="_Toc182917620"/>
      <w:bookmarkEnd w:id="53"/>
      <w:r>
        <w:rPr>
          <w:lang w:eastAsia="en-AU"/>
        </w:rPr>
        <w:t>Strategy</w:t>
      </w:r>
      <w:bookmarkEnd w:id="54"/>
      <w:bookmarkEnd w:id="55"/>
      <w:bookmarkEnd w:id="56"/>
    </w:p>
    <w:p w14:paraId="5A0D5A30" w14:textId="3FFC3418" w:rsidR="00FB350D" w:rsidRPr="009A6BAB" w:rsidRDefault="00FB350D" w:rsidP="003864E0">
      <w:pPr>
        <w:rPr>
          <w:rFonts w:cs="Arial"/>
          <w:szCs w:val="20"/>
        </w:rPr>
      </w:pPr>
      <w:r w:rsidRPr="009A6BAB">
        <w:rPr>
          <w:rFonts w:cs="Arial"/>
          <w:b/>
          <w:bCs/>
          <w:szCs w:val="20"/>
        </w:rPr>
        <w:t xml:space="preserve">S0 </w:t>
      </w:r>
      <w:r w:rsidRPr="009A6BAB">
        <w:rPr>
          <w:rFonts w:cs="Arial"/>
          <w:szCs w:val="20"/>
        </w:rPr>
        <w:t xml:space="preserve">The objective of climate-related disclosures on strategy is to enable </w:t>
      </w:r>
      <w:r w:rsidR="00A229BE" w:rsidRPr="009A6BAB">
        <w:rPr>
          <w:rFonts w:cs="Arial"/>
          <w:szCs w:val="20"/>
        </w:rPr>
        <w:t xml:space="preserve">annual report </w:t>
      </w:r>
      <w:r w:rsidRPr="009A6BAB">
        <w:rPr>
          <w:rFonts w:cs="Arial"/>
          <w:szCs w:val="20"/>
        </w:rPr>
        <w:t>users to understand an entity’s strategy for managing climate-related risks and opportunities.</w:t>
      </w:r>
    </w:p>
    <w:p w14:paraId="4D49CF09" w14:textId="34BB7982" w:rsidR="00FB350D" w:rsidRPr="009A6BAB" w:rsidRDefault="00FB350D" w:rsidP="003864E0">
      <w:pPr>
        <w:rPr>
          <w:rFonts w:cs="Arial"/>
          <w:b/>
          <w:bCs/>
          <w:szCs w:val="20"/>
        </w:rPr>
      </w:pPr>
      <w:r w:rsidRPr="009A6BAB">
        <w:rPr>
          <w:rFonts w:cs="Arial"/>
          <w:b/>
          <w:bCs/>
          <w:szCs w:val="20"/>
        </w:rPr>
        <w:t xml:space="preserve">S1 </w:t>
      </w:r>
      <w:r w:rsidRPr="009A6BAB">
        <w:rPr>
          <w:rFonts w:cs="Arial"/>
          <w:szCs w:val="20"/>
        </w:rPr>
        <w:t xml:space="preserve">To achieve </w:t>
      </w:r>
      <w:r w:rsidR="00D01C9B" w:rsidRPr="009A6BAB">
        <w:rPr>
          <w:rFonts w:cs="Arial"/>
          <w:szCs w:val="20"/>
        </w:rPr>
        <w:t>the</w:t>
      </w:r>
      <w:r w:rsidR="004F7175" w:rsidRPr="009A6BAB">
        <w:rPr>
          <w:rFonts w:cs="Arial"/>
          <w:szCs w:val="20"/>
        </w:rPr>
        <w:t xml:space="preserve"> objective</w:t>
      </w:r>
      <w:r w:rsidR="00D01C9B" w:rsidRPr="009A6BAB">
        <w:rPr>
          <w:rFonts w:cs="Arial"/>
          <w:szCs w:val="20"/>
        </w:rPr>
        <w:t xml:space="preserve"> in paragraph S0</w:t>
      </w:r>
      <w:r w:rsidRPr="009A6BAB">
        <w:rPr>
          <w:rFonts w:cs="Arial"/>
          <w:szCs w:val="20"/>
        </w:rPr>
        <w:t xml:space="preserve">, an entity shall disclose information to enable </w:t>
      </w:r>
      <w:r w:rsidR="00A229BE" w:rsidRPr="009A6BAB">
        <w:rPr>
          <w:rFonts w:cs="Arial"/>
          <w:szCs w:val="20"/>
        </w:rPr>
        <w:t xml:space="preserve">annual report </w:t>
      </w:r>
      <w:r w:rsidRPr="009A6BAB">
        <w:rPr>
          <w:rFonts w:cs="Arial"/>
          <w:szCs w:val="20"/>
        </w:rPr>
        <w:t>users to understand:</w:t>
      </w:r>
      <w:r w:rsidRPr="009A6BAB">
        <w:rPr>
          <w:rFonts w:cs="Arial"/>
          <w:b/>
          <w:bCs/>
          <w:szCs w:val="20"/>
        </w:rPr>
        <w:t xml:space="preserve"> </w:t>
      </w:r>
    </w:p>
    <w:p w14:paraId="23985FD1" w14:textId="210F9C82" w:rsidR="00FB350D" w:rsidRPr="009A6BAB" w:rsidRDefault="005B0016" w:rsidP="00FE7BB7">
      <w:pPr>
        <w:pStyle w:val="ListParagraph"/>
        <w:numPr>
          <w:ilvl w:val="0"/>
          <w:numId w:val="11"/>
        </w:numPr>
        <w:spacing w:before="120" w:after="120"/>
        <w:contextualSpacing w:val="0"/>
        <w:rPr>
          <w:rFonts w:ascii="Arial" w:hAnsi="Arial" w:cs="Arial"/>
          <w:sz w:val="22"/>
          <w:szCs w:val="22"/>
        </w:rPr>
      </w:pPr>
      <w:r>
        <w:rPr>
          <w:rFonts w:ascii="Arial" w:hAnsi="Arial" w:cs="Arial"/>
          <w:sz w:val="22"/>
          <w:szCs w:val="22"/>
        </w:rPr>
        <w:t>material</w:t>
      </w:r>
      <w:r w:rsidRPr="009A6BAB">
        <w:rPr>
          <w:rFonts w:ascii="Arial" w:hAnsi="Arial" w:cs="Arial"/>
          <w:sz w:val="22"/>
          <w:szCs w:val="22"/>
        </w:rPr>
        <w:t xml:space="preserve"> </w:t>
      </w:r>
      <w:r w:rsidR="00241A77" w:rsidRPr="009A6BAB">
        <w:rPr>
          <w:rFonts w:ascii="Arial" w:hAnsi="Arial" w:cs="Arial"/>
          <w:sz w:val="22"/>
          <w:szCs w:val="22"/>
        </w:rPr>
        <w:t xml:space="preserve">information about </w:t>
      </w:r>
      <w:r w:rsidR="00FB350D" w:rsidRPr="009A6BAB">
        <w:rPr>
          <w:rFonts w:ascii="Arial" w:hAnsi="Arial" w:cs="Arial"/>
          <w:sz w:val="22"/>
          <w:szCs w:val="22"/>
        </w:rPr>
        <w:t xml:space="preserve">the </w:t>
      </w:r>
      <w:r w:rsidR="00241A77" w:rsidRPr="009A6BAB">
        <w:rPr>
          <w:rFonts w:ascii="Arial" w:hAnsi="Arial" w:cs="Arial"/>
          <w:sz w:val="22"/>
          <w:szCs w:val="22"/>
        </w:rPr>
        <w:t xml:space="preserve">entity’s </w:t>
      </w:r>
      <w:r w:rsidR="00FB350D" w:rsidRPr="009A6BAB">
        <w:rPr>
          <w:rFonts w:ascii="Arial" w:hAnsi="Arial" w:cs="Arial"/>
          <w:sz w:val="22"/>
          <w:szCs w:val="22"/>
        </w:rPr>
        <w:t>climate-related risks and opportunities (see paragraphs S2</w:t>
      </w:r>
      <w:r w:rsidR="00F630CE" w:rsidRPr="009A6BAB">
        <w:rPr>
          <w:rFonts w:ascii="Arial" w:hAnsi="Arial" w:cs="Arial"/>
          <w:sz w:val="22"/>
          <w:szCs w:val="22"/>
        </w:rPr>
        <w:t>-</w:t>
      </w:r>
      <w:r w:rsidR="00C85F1D">
        <w:rPr>
          <w:rFonts w:ascii="Arial" w:hAnsi="Arial" w:cs="Arial"/>
          <w:sz w:val="22"/>
          <w:szCs w:val="22"/>
        </w:rPr>
        <w:t>3</w:t>
      </w:r>
      <w:r w:rsidR="00FB350D" w:rsidRPr="009A6BAB">
        <w:rPr>
          <w:rFonts w:ascii="Arial" w:hAnsi="Arial" w:cs="Arial"/>
          <w:sz w:val="22"/>
          <w:szCs w:val="22"/>
        </w:rPr>
        <w:t xml:space="preserve">); </w:t>
      </w:r>
      <w:r w:rsidR="00D57F02" w:rsidRPr="009A6BAB">
        <w:rPr>
          <w:rFonts w:ascii="Arial" w:hAnsi="Arial" w:cs="Arial"/>
          <w:sz w:val="22"/>
          <w:szCs w:val="22"/>
        </w:rPr>
        <w:t>and</w:t>
      </w:r>
    </w:p>
    <w:p w14:paraId="27A09CB5" w14:textId="34D40A4E" w:rsidR="00FB350D" w:rsidRPr="009A6BAB" w:rsidRDefault="00FB350D" w:rsidP="00FE7BB7">
      <w:pPr>
        <w:pStyle w:val="ListParagraph"/>
        <w:numPr>
          <w:ilvl w:val="0"/>
          <w:numId w:val="11"/>
        </w:numPr>
        <w:spacing w:before="120" w:after="120"/>
        <w:contextualSpacing w:val="0"/>
        <w:rPr>
          <w:rFonts w:ascii="Arial" w:hAnsi="Arial" w:cs="Arial"/>
          <w:sz w:val="22"/>
          <w:szCs w:val="22"/>
        </w:rPr>
      </w:pPr>
      <w:r w:rsidRPr="009A6BAB">
        <w:rPr>
          <w:rFonts w:ascii="Arial" w:hAnsi="Arial" w:cs="Arial"/>
          <w:sz w:val="22"/>
          <w:szCs w:val="22"/>
        </w:rPr>
        <w:t xml:space="preserve">the current and anticipated effects of those climate-related risks and opportunities on the entity’s </w:t>
      </w:r>
      <w:bookmarkStart w:id="57" w:name="_Hlk161325732"/>
      <w:r w:rsidR="007F2619" w:rsidRPr="009A6BAB">
        <w:rPr>
          <w:rFonts w:ascii="Arial" w:hAnsi="Arial" w:cs="Arial"/>
          <w:sz w:val="22"/>
          <w:szCs w:val="22"/>
        </w:rPr>
        <w:t xml:space="preserve">operational model </w:t>
      </w:r>
      <w:bookmarkEnd w:id="57"/>
      <w:r w:rsidRPr="009A6BAB">
        <w:rPr>
          <w:rFonts w:ascii="Arial" w:hAnsi="Arial" w:cs="Arial"/>
          <w:sz w:val="22"/>
          <w:szCs w:val="22"/>
        </w:rPr>
        <w:t>(see paragraph S</w:t>
      </w:r>
      <w:r w:rsidR="00C85F1D">
        <w:rPr>
          <w:rFonts w:ascii="Arial" w:hAnsi="Arial" w:cs="Arial"/>
          <w:sz w:val="22"/>
          <w:szCs w:val="22"/>
        </w:rPr>
        <w:t>4</w:t>
      </w:r>
      <w:r w:rsidRPr="009A6BAB">
        <w:rPr>
          <w:rFonts w:ascii="Arial" w:hAnsi="Arial" w:cs="Arial"/>
          <w:sz w:val="22"/>
          <w:szCs w:val="22"/>
        </w:rPr>
        <w:t>)</w:t>
      </w:r>
      <w:r w:rsidR="00D57F02" w:rsidRPr="009A6BAB">
        <w:rPr>
          <w:rFonts w:ascii="Arial" w:hAnsi="Arial" w:cs="Arial"/>
          <w:sz w:val="22"/>
          <w:szCs w:val="22"/>
        </w:rPr>
        <w:t>.</w:t>
      </w:r>
    </w:p>
    <w:p w14:paraId="7DE918DB" w14:textId="77777777" w:rsidR="00FB350D" w:rsidRPr="00FB350D" w:rsidRDefault="00FB350D" w:rsidP="00FB350D">
      <w:pPr>
        <w:pStyle w:val="Heading3"/>
      </w:pPr>
      <w:r w:rsidRPr="00FB350D">
        <w:t>Climate-related risks and opportunities</w:t>
      </w:r>
    </w:p>
    <w:p w14:paraId="726B93E0" w14:textId="529EB7A1" w:rsidR="00FB350D" w:rsidRPr="00BB69B9" w:rsidRDefault="00FB350D" w:rsidP="003864E0">
      <w:pPr>
        <w:rPr>
          <w:rFonts w:cs="Arial"/>
          <w:szCs w:val="20"/>
        </w:rPr>
      </w:pPr>
      <w:r w:rsidRPr="00B955C1">
        <w:rPr>
          <w:rFonts w:cs="Arial"/>
          <w:b/>
          <w:bCs/>
          <w:szCs w:val="20"/>
        </w:rPr>
        <w:t xml:space="preserve">S2 </w:t>
      </w:r>
      <w:r w:rsidRPr="00B955C1">
        <w:rPr>
          <w:rFonts w:cs="Arial"/>
          <w:szCs w:val="20"/>
        </w:rPr>
        <w:t xml:space="preserve">An </w:t>
      </w:r>
      <w:r w:rsidRPr="00BB69B9">
        <w:rPr>
          <w:rFonts w:cs="Arial"/>
          <w:szCs w:val="20"/>
        </w:rPr>
        <w:t xml:space="preserve">entity shall disclose information </w:t>
      </w:r>
      <w:r w:rsidR="009A6BAB" w:rsidRPr="00BB69B9">
        <w:rPr>
          <w:rFonts w:cs="Arial"/>
          <w:szCs w:val="20"/>
        </w:rPr>
        <w:t xml:space="preserve">in accordance with the </w:t>
      </w:r>
      <w:hyperlink w:anchor="_Maturity" w:history="1">
        <w:r w:rsidR="009A6BAB" w:rsidRPr="00BB69B9">
          <w:rPr>
            <w:rStyle w:val="Hyperlink"/>
            <w:rFonts w:ascii="Arial" w:hAnsi="Arial" w:cs="Arial"/>
            <w:szCs w:val="20"/>
          </w:rPr>
          <w:t>progressive implementation schedule</w:t>
        </w:r>
      </w:hyperlink>
      <w:r w:rsidR="002830A9" w:rsidRPr="00BB69B9">
        <w:rPr>
          <w:rFonts w:cs="Arial"/>
          <w:szCs w:val="20"/>
        </w:rPr>
        <w:t xml:space="preserve"> </w:t>
      </w:r>
      <w:r w:rsidRPr="00BB69B9">
        <w:rPr>
          <w:rFonts w:cs="Arial"/>
          <w:szCs w:val="20"/>
        </w:rPr>
        <w:t xml:space="preserve">that enables </w:t>
      </w:r>
      <w:r w:rsidR="00A229BE" w:rsidRPr="00BB69B9">
        <w:rPr>
          <w:rFonts w:cs="Arial"/>
          <w:szCs w:val="20"/>
        </w:rPr>
        <w:t xml:space="preserve">annual report </w:t>
      </w:r>
      <w:r w:rsidRPr="00BB69B9">
        <w:rPr>
          <w:rFonts w:cs="Arial"/>
          <w:szCs w:val="20"/>
        </w:rPr>
        <w:t xml:space="preserve">users to understand </w:t>
      </w:r>
      <w:hyperlink w:anchor="_Materiality_1" w:history="1">
        <w:r w:rsidR="00A92DEB">
          <w:rPr>
            <w:rStyle w:val="Hyperlink"/>
            <w:rFonts w:ascii="Arial" w:hAnsi="Arial" w:cs="Arial"/>
            <w:szCs w:val="20"/>
          </w:rPr>
          <w:t xml:space="preserve">material </w:t>
        </w:r>
        <w:r w:rsidR="00A92DEB" w:rsidRPr="00BB69B9" w:rsidDel="007F3AF0">
          <w:rPr>
            <w:rStyle w:val="Hyperlink"/>
            <w:rFonts w:ascii="Arial" w:hAnsi="Arial" w:cs="Arial"/>
            <w:szCs w:val="20"/>
          </w:rPr>
          <w:t>information</w:t>
        </w:r>
      </w:hyperlink>
      <w:r w:rsidR="002830A9" w:rsidRPr="00BB69B9" w:rsidDel="007F3AF0">
        <w:rPr>
          <w:rFonts w:cs="Arial"/>
          <w:szCs w:val="20"/>
        </w:rPr>
        <w:t xml:space="preserve"> about </w:t>
      </w:r>
      <w:r w:rsidR="002830A9" w:rsidRPr="00BB69B9">
        <w:rPr>
          <w:rFonts w:cs="Arial"/>
          <w:szCs w:val="20"/>
        </w:rPr>
        <w:t xml:space="preserve">the entity’s </w:t>
      </w:r>
      <w:r w:rsidRPr="00BB69B9">
        <w:rPr>
          <w:rFonts w:cs="Arial"/>
          <w:szCs w:val="20"/>
        </w:rPr>
        <w:t xml:space="preserve">climate-related risks and opportunities. Specifically, the entity shall: </w:t>
      </w:r>
    </w:p>
    <w:p w14:paraId="546C72FC" w14:textId="190200CA" w:rsidR="005601EF" w:rsidRPr="00BB69B9" w:rsidRDefault="008670A5" w:rsidP="00FE7BB7">
      <w:pPr>
        <w:pStyle w:val="ListParagraph"/>
        <w:numPr>
          <w:ilvl w:val="0"/>
          <w:numId w:val="12"/>
        </w:numPr>
        <w:spacing w:before="120" w:after="120"/>
        <w:contextualSpacing w:val="0"/>
        <w:rPr>
          <w:rFonts w:ascii="Arial" w:hAnsi="Arial" w:cs="Arial"/>
          <w:sz w:val="22"/>
          <w:szCs w:val="22"/>
        </w:rPr>
      </w:pPr>
      <w:r w:rsidRPr="00BB69B9">
        <w:rPr>
          <w:rFonts w:ascii="Arial" w:hAnsi="Arial" w:cs="Arial"/>
          <w:sz w:val="22"/>
          <w:szCs w:val="22"/>
        </w:rPr>
        <w:t xml:space="preserve">provide </w:t>
      </w:r>
      <w:r w:rsidR="00E71E56" w:rsidRPr="00BB69B9">
        <w:rPr>
          <w:rFonts w:ascii="Arial" w:hAnsi="Arial" w:cs="Arial"/>
          <w:sz w:val="22"/>
          <w:szCs w:val="22"/>
        </w:rPr>
        <w:t xml:space="preserve">the entity’s </w:t>
      </w:r>
      <w:r w:rsidRPr="00BB69B9">
        <w:rPr>
          <w:rFonts w:ascii="Arial" w:hAnsi="Arial" w:cs="Arial"/>
          <w:sz w:val="22"/>
          <w:szCs w:val="22"/>
        </w:rPr>
        <w:t xml:space="preserve">material </w:t>
      </w:r>
      <w:r w:rsidR="00FB350D" w:rsidRPr="00BB69B9">
        <w:rPr>
          <w:rFonts w:ascii="Arial" w:hAnsi="Arial" w:cs="Arial"/>
          <w:sz w:val="22"/>
          <w:szCs w:val="22"/>
        </w:rPr>
        <w:t xml:space="preserve">climate-related risks and opportunities </w:t>
      </w:r>
      <w:r w:rsidR="00E71E56" w:rsidRPr="00BB69B9">
        <w:rPr>
          <w:rFonts w:ascii="Arial" w:hAnsi="Arial" w:cs="Arial"/>
          <w:sz w:val="22"/>
          <w:szCs w:val="22"/>
        </w:rPr>
        <w:t>in accordance with the progressive implementation schedule</w:t>
      </w:r>
      <w:r w:rsidR="00296445" w:rsidRPr="00BB69B9">
        <w:rPr>
          <w:rFonts w:ascii="Arial" w:hAnsi="Arial" w:cs="Arial"/>
          <w:sz w:val="22"/>
          <w:szCs w:val="22"/>
        </w:rPr>
        <w:t>. Specifically:</w:t>
      </w:r>
    </w:p>
    <w:p w14:paraId="38D36507" w14:textId="61BDAE50" w:rsidR="00296445" w:rsidRPr="00BB69B9" w:rsidRDefault="0018697D" w:rsidP="00296445">
      <w:pPr>
        <w:pStyle w:val="ListParagraph"/>
        <w:numPr>
          <w:ilvl w:val="1"/>
          <w:numId w:val="12"/>
        </w:numPr>
        <w:spacing w:before="120" w:after="120"/>
        <w:contextualSpacing w:val="0"/>
        <w:rPr>
          <w:rFonts w:ascii="Arial" w:hAnsi="Arial" w:cs="Arial"/>
          <w:sz w:val="22"/>
          <w:szCs w:val="22"/>
        </w:rPr>
      </w:pPr>
      <w:r w:rsidRPr="00BB69B9">
        <w:rPr>
          <w:rFonts w:ascii="Arial" w:hAnsi="Arial" w:cs="Arial"/>
          <w:sz w:val="22"/>
          <w:szCs w:val="22"/>
        </w:rPr>
        <w:t xml:space="preserve">the entity’s organisational risks and </w:t>
      </w:r>
      <w:proofErr w:type="gramStart"/>
      <w:r w:rsidRPr="00BB69B9">
        <w:rPr>
          <w:rFonts w:ascii="Arial" w:hAnsi="Arial" w:cs="Arial"/>
          <w:sz w:val="22"/>
          <w:szCs w:val="22"/>
        </w:rPr>
        <w:t>opportunities;</w:t>
      </w:r>
      <w:proofErr w:type="gramEnd"/>
    </w:p>
    <w:p w14:paraId="2414DE34" w14:textId="4EC9A39A" w:rsidR="00FB350D" w:rsidRPr="00B955C1" w:rsidRDefault="005601EF" w:rsidP="00FE7BB7">
      <w:pPr>
        <w:pStyle w:val="ListParagraph"/>
        <w:numPr>
          <w:ilvl w:val="0"/>
          <w:numId w:val="12"/>
        </w:numPr>
        <w:spacing w:before="120" w:after="120"/>
        <w:contextualSpacing w:val="0"/>
        <w:rPr>
          <w:rFonts w:ascii="Arial" w:hAnsi="Arial" w:cs="Arial"/>
          <w:sz w:val="22"/>
          <w:szCs w:val="22"/>
        </w:rPr>
      </w:pPr>
      <w:r w:rsidRPr="00BB69B9">
        <w:rPr>
          <w:rFonts w:ascii="Arial" w:hAnsi="Arial" w:cs="Arial"/>
          <w:sz w:val="22"/>
          <w:szCs w:val="22"/>
        </w:rPr>
        <w:t>explain, for each climate-related risk t</w:t>
      </w:r>
      <w:r w:rsidR="00CD3F10" w:rsidRPr="00BB69B9">
        <w:rPr>
          <w:rFonts w:ascii="Arial" w:hAnsi="Arial" w:cs="Arial"/>
          <w:sz w:val="22"/>
          <w:szCs w:val="22"/>
        </w:rPr>
        <w:t>h</w:t>
      </w:r>
      <w:r w:rsidRPr="00BB69B9">
        <w:rPr>
          <w:rFonts w:ascii="Arial" w:hAnsi="Arial" w:cs="Arial"/>
          <w:sz w:val="22"/>
          <w:szCs w:val="22"/>
        </w:rPr>
        <w:t>e entity has identified</w:t>
      </w:r>
      <w:r w:rsidR="00CD3F10" w:rsidRPr="00BB69B9">
        <w:rPr>
          <w:rFonts w:ascii="Arial" w:hAnsi="Arial" w:cs="Arial"/>
          <w:sz w:val="22"/>
          <w:szCs w:val="22"/>
        </w:rPr>
        <w:t xml:space="preserve">, whether the entity considers the risk to be </w:t>
      </w:r>
      <w:r w:rsidR="002C3F3D" w:rsidRPr="00BB69B9">
        <w:rPr>
          <w:rFonts w:ascii="Arial" w:hAnsi="Arial" w:cs="Arial"/>
          <w:sz w:val="22"/>
          <w:szCs w:val="22"/>
        </w:rPr>
        <w:t>predomina</w:t>
      </w:r>
      <w:r w:rsidR="00C72342" w:rsidRPr="00BB69B9">
        <w:rPr>
          <w:rFonts w:ascii="Arial" w:hAnsi="Arial" w:cs="Arial"/>
          <w:sz w:val="22"/>
          <w:szCs w:val="22"/>
        </w:rPr>
        <w:t>nt</w:t>
      </w:r>
      <w:r w:rsidR="002C3F3D" w:rsidRPr="00BB69B9">
        <w:rPr>
          <w:rFonts w:ascii="Arial" w:hAnsi="Arial" w:cs="Arial"/>
          <w:sz w:val="22"/>
          <w:szCs w:val="22"/>
        </w:rPr>
        <w:t xml:space="preserve">ly </w:t>
      </w:r>
      <w:r w:rsidR="00CD3F10" w:rsidRPr="00BB69B9">
        <w:rPr>
          <w:rFonts w:ascii="Arial" w:hAnsi="Arial" w:cs="Arial"/>
          <w:sz w:val="22"/>
          <w:szCs w:val="22"/>
        </w:rPr>
        <w:t>a</w:t>
      </w:r>
      <w:r w:rsidR="00CD3F10" w:rsidRPr="00B955C1">
        <w:rPr>
          <w:rFonts w:ascii="Arial" w:hAnsi="Arial" w:cs="Arial"/>
          <w:sz w:val="22"/>
          <w:szCs w:val="22"/>
        </w:rPr>
        <w:t xml:space="preserve"> climate-related physical risk or </w:t>
      </w:r>
      <w:r w:rsidR="00694E45">
        <w:rPr>
          <w:rFonts w:ascii="Arial" w:hAnsi="Arial" w:cs="Arial"/>
          <w:sz w:val="22"/>
          <w:szCs w:val="22"/>
        </w:rPr>
        <w:t xml:space="preserve">a </w:t>
      </w:r>
      <w:r w:rsidR="00CD3F10" w:rsidRPr="00B955C1">
        <w:rPr>
          <w:rFonts w:ascii="Arial" w:hAnsi="Arial" w:cs="Arial"/>
          <w:sz w:val="22"/>
          <w:szCs w:val="22"/>
        </w:rPr>
        <w:t xml:space="preserve">climate-related transition </w:t>
      </w:r>
      <w:proofErr w:type="gramStart"/>
      <w:r w:rsidR="00CD3F10" w:rsidRPr="00B955C1">
        <w:rPr>
          <w:rFonts w:ascii="Arial" w:hAnsi="Arial" w:cs="Arial"/>
          <w:sz w:val="22"/>
          <w:szCs w:val="22"/>
        </w:rPr>
        <w:t>risk;</w:t>
      </w:r>
      <w:proofErr w:type="gramEnd"/>
      <w:r w:rsidR="00FB350D" w:rsidRPr="00B955C1">
        <w:rPr>
          <w:rFonts w:ascii="Arial" w:hAnsi="Arial" w:cs="Arial"/>
          <w:color w:val="FF0000"/>
          <w:sz w:val="22"/>
          <w:szCs w:val="22"/>
        </w:rPr>
        <w:t xml:space="preserve"> </w:t>
      </w:r>
    </w:p>
    <w:p w14:paraId="4F9D4509" w14:textId="583602D2" w:rsidR="00FB350D" w:rsidRPr="00BB69B9" w:rsidRDefault="00FB350D" w:rsidP="00FE7BB7">
      <w:pPr>
        <w:pStyle w:val="ListParagraph"/>
        <w:numPr>
          <w:ilvl w:val="0"/>
          <w:numId w:val="12"/>
        </w:numPr>
        <w:spacing w:before="120" w:after="120"/>
        <w:contextualSpacing w:val="0"/>
        <w:rPr>
          <w:rFonts w:ascii="Arial" w:hAnsi="Arial" w:cs="Arial"/>
          <w:sz w:val="22"/>
          <w:szCs w:val="22"/>
        </w:rPr>
      </w:pPr>
      <w:r w:rsidRPr="00BB69B9">
        <w:rPr>
          <w:rFonts w:ascii="Arial" w:hAnsi="Arial" w:cs="Arial"/>
          <w:sz w:val="22"/>
          <w:szCs w:val="22"/>
        </w:rPr>
        <w:t>specify</w:t>
      </w:r>
      <w:r w:rsidRPr="00BB69B9" w:rsidDel="002C3F3D">
        <w:rPr>
          <w:rFonts w:ascii="Arial" w:hAnsi="Arial" w:cs="Arial"/>
          <w:sz w:val="22"/>
          <w:szCs w:val="22"/>
        </w:rPr>
        <w:t xml:space="preserve"> </w:t>
      </w:r>
      <w:r w:rsidR="002C3F3D" w:rsidRPr="00BB69B9">
        <w:rPr>
          <w:rFonts w:ascii="Arial" w:hAnsi="Arial" w:cs="Arial"/>
          <w:sz w:val="22"/>
          <w:szCs w:val="22"/>
        </w:rPr>
        <w:t xml:space="preserve">the </w:t>
      </w:r>
      <w:r w:rsidRPr="00BB69B9">
        <w:rPr>
          <w:rFonts w:ascii="Arial" w:hAnsi="Arial" w:cs="Arial"/>
          <w:sz w:val="22"/>
          <w:szCs w:val="22"/>
        </w:rPr>
        <w:t>time horizons—short, medium or long term—</w:t>
      </w:r>
      <w:r w:rsidR="002C3F3D" w:rsidRPr="00BB69B9">
        <w:rPr>
          <w:rFonts w:ascii="Arial" w:hAnsi="Arial" w:cs="Arial"/>
          <w:sz w:val="22"/>
          <w:szCs w:val="22"/>
        </w:rPr>
        <w:t>for which the effects of each climate-related risk and opportunity identified</w:t>
      </w:r>
      <w:r w:rsidR="00215056" w:rsidRPr="00BB69B9">
        <w:rPr>
          <w:rFonts w:ascii="Arial" w:hAnsi="Arial" w:cs="Arial"/>
          <w:sz w:val="22"/>
          <w:szCs w:val="22"/>
        </w:rPr>
        <w:t xml:space="preserve"> by the entity</w:t>
      </w:r>
      <w:r w:rsidRPr="00BB69B9">
        <w:rPr>
          <w:rFonts w:ascii="Arial" w:hAnsi="Arial" w:cs="Arial"/>
          <w:sz w:val="22"/>
          <w:szCs w:val="22"/>
        </w:rPr>
        <w:t xml:space="preserve"> could reasonably be expected to occur; and </w:t>
      </w:r>
    </w:p>
    <w:p w14:paraId="5F6E436F" w14:textId="69906FD0" w:rsidR="00FB350D" w:rsidRPr="00BB69B9" w:rsidRDefault="00FB350D" w:rsidP="00FE7BB7">
      <w:pPr>
        <w:pStyle w:val="ListParagraph"/>
        <w:numPr>
          <w:ilvl w:val="0"/>
          <w:numId w:val="12"/>
        </w:numPr>
        <w:spacing w:before="120" w:after="120"/>
        <w:contextualSpacing w:val="0"/>
        <w:rPr>
          <w:rFonts w:ascii="Arial" w:hAnsi="Arial" w:cs="Arial"/>
          <w:sz w:val="22"/>
          <w:szCs w:val="22"/>
        </w:rPr>
      </w:pPr>
      <w:r w:rsidRPr="00BB69B9">
        <w:rPr>
          <w:rFonts w:ascii="Arial" w:hAnsi="Arial" w:cs="Arial"/>
          <w:sz w:val="22"/>
          <w:szCs w:val="22"/>
        </w:rPr>
        <w:t>explain how the entity defines ‘short term’, ‘medium term’ and ‘long term’</w:t>
      </w:r>
      <w:r w:rsidRPr="00BB69B9" w:rsidDel="00FE27E0">
        <w:rPr>
          <w:rFonts w:ascii="Arial" w:hAnsi="Arial" w:cs="Arial"/>
          <w:sz w:val="22"/>
          <w:szCs w:val="22"/>
        </w:rPr>
        <w:t xml:space="preserve"> </w:t>
      </w:r>
      <w:r w:rsidR="00FE27E0" w:rsidRPr="00BB69B9">
        <w:rPr>
          <w:rFonts w:ascii="Arial" w:hAnsi="Arial" w:cs="Arial"/>
          <w:sz w:val="22"/>
          <w:szCs w:val="22"/>
        </w:rPr>
        <w:t xml:space="preserve">and </w:t>
      </w:r>
      <w:r w:rsidR="00046FAB" w:rsidRPr="00BB69B9">
        <w:rPr>
          <w:rFonts w:ascii="Arial" w:hAnsi="Arial" w:cs="Arial"/>
          <w:sz w:val="22"/>
          <w:szCs w:val="22"/>
        </w:rPr>
        <w:t xml:space="preserve">the </w:t>
      </w:r>
      <w:r w:rsidR="00FE27E0" w:rsidRPr="00BB69B9">
        <w:rPr>
          <w:rFonts w:ascii="Arial" w:hAnsi="Arial" w:cs="Arial"/>
          <w:sz w:val="22"/>
          <w:szCs w:val="22"/>
        </w:rPr>
        <w:t>reasons these definitions were selected</w:t>
      </w:r>
      <w:r w:rsidR="006C7EA6" w:rsidRPr="00BB69B9">
        <w:rPr>
          <w:rFonts w:ascii="Arial" w:hAnsi="Arial" w:cs="Arial"/>
          <w:sz w:val="22"/>
          <w:szCs w:val="22"/>
        </w:rPr>
        <w:t>.</w:t>
      </w:r>
      <w:r w:rsidR="00FE27E0" w:rsidRPr="00BB69B9">
        <w:rPr>
          <w:rFonts w:ascii="Arial" w:hAnsi="Arial" w:cs="Arial"/>
          <w:sz w:val="22"/>
          <w:szCs w:val="22"/>
        </w:rPr>
        <w:t xml:space="preserve"> </w:t>
      </w:r>
    </w:p>
    <w:p w14:paraId="7294EF8C" w14:textId="115E8346" w:rsidR="00D53276" w:rsidRPr="00BB69B9" w:rsidRDefault="007C4A67" w:rsidP="003864E0">
      <w:pPr>
        <w:rPr>
          <w:rFonts w:cs="Arial"/>
        </w:rPr>
      </w:pPr>
      <w:r w:rsidRPr="00BB69B9">
        <w:rPr>
          <w:rFonts w:cs="Arial"/>
          <w:b/>
        </w:rPr>
        <w:t xml:space="preserve">S3 </w:t>
      </w:r>
      <w:r w:rsidR="00D53276" w:rsidRPr="00BB69B9">
        <w:rPr>
          <w:rFonts w:cs="Arial"/>
        </w:rPr>
        <w:t xml:space="preserve">In preparing disclosures to meet the requirements </w:t>
      </w:r>
      <w:r w:rsidR="00621AA5" w:rsidRPr="00BB69B9">
        <w:rPr>
          <w:rFonts w:cs="Arial"/>
        </w:rPr>
        <w:t>in</w:t>
      </w:r>
      <w:r w:rsidR="00D53276" w:rsidRPr="00BB69B9">
        <w:rPr>
          <w:rFonts w:cs="Arial"/>
        </w:rPr>
        <w:t xml:space="preserve"> </w:t>
      </w:r>
      <w:r w:rsidR="0040250A" w:rsidRPr="00BB69B9">
        <w:rPr>
          <w:rFonts w:cs="Arial"/>
        </w:rPr>
        <w:t>paragraph</w:t>
      </w:r>
      <w:r w:rsidR="00F46F94" w:rsidRPr="00BB69B9">
        <w:rPr>
          <w:rFonts w:cs="Arial"/>
        </w:rPr>
        <w:t>s</w:t>
      </w:r>
      <w:r w:rsidR="0040250A" w:rsidRPr="00BB69B9">
        <w:rPr>
          <w:rFonts w:cs="Arial"/>
        </w:rPr>
        <w:t xml:space="preserve"> </w:t>
      </w:r>
      <w:r w:rsidR="00AF641D" w:rsidRPr="00BB69B9">
        <w:rPr>
          <w:rFonts w:cs="Arial"/>
        </w:rPr>
        <w:t>S</w:t>
      </w:r>
      <w:r w:rsidR="00F46F94" w:rsidRPr="00BB69B9">
        <w:rPr>
          <w:rFonts w:cs="Arial"/>
        </w:rPr>
        <w:t>1-</w:t>
      </w:r>
      <w:r w:rsidR="00AF641D" w:rsidRPr="00BB69B9">
        <w:rPr>
          <w:rFonts w:cs="Arial"/>
        </w:rPr>
        <w:t>2</w:t>
      </w:r>
      <w:r w:rsidR="00D53276" w:rsidRPr="00BB69B9">
        <w:rPr>
          <w:rFonts w:cs="Arial"/>
        </w:rPr>
        <w:t>:</w:t>
      </w:r>
    </w:p>
    <w:p w14:paraId="45B269EB" w14:textId="3B676FDA" w:rsidR="008D4389" w:rsidRPr="00BB69B9" w:rsidRDefault="008A5AF3" w:rsidP="00621729">
      <w:pPr>
        <w:pStyle w:val="ListParagraph"/>
        <w:numPr>
          <w:ilvl w:val="0"/>
          <w:numId w:val="22"/>
        </w:numPr>
        <w:spacing w:before="120" w:after="120"/>
        <w:ind w:left="357" w:hanging="357"/>
        <w:contextualSpacing w:val="0"/>
        <w:rPr>
          <w:rFonts w:ascii="Arial" w:hAnsi="Arial" w:cs="Arial"/>
          <w:sz w:val="22"/>
          <w:szCs w:val="22"/>
        </w:rPr>
      </w:pPr>
      <w:r w:rsidRPr="00BB69B9">
        <w:rPr>
          <w:rFonts w:ascii="Arial" w:hAnsi="Arial" w:cs="Arial"/>
          <w:sz w:val="22"/>
          <w:szCs w:val="22"/>
        </w:rPr>
        <w:lastRenderedPageBreak/>
        <w:t>t</w:t>
      </w:r>
      <w:r w:rsidR="008D4389" w:rsidRPr="00BB69B9">
        <w:rPr>
          <w:rFonts w:ascii="Arial" w:hAnsi="Arial" w:cs="Arial"/>
          <w:sz w:val="22"/>
          <w:szCs w:val="22"/>
        </w:rPr>
        <w:t xml:space="preserve">here is an expectation that entities will have undertaken a climate risk and opportunity assessment. </w:t>
      </w:r>
      <w:r w:rsidR="00B80EE8" w:rsidRPr="00BB69B9">
        <w:rPr>
          <w:rFonts w:ascii="Arial" w:hAnsi="Arial" w:cs="Arial"/>
          <w:sz w:val="22"/>
          <w:szCs w:val="22"/>
        </w:rPr>
        <w:t>This expectation is set out in</w:t>
      </w:r>
      <w:r w:rsidR="00DA3CE8" w:rsidRPr="00BB69B9">
        <w:rPr>
          <w:rFonts w:ascii="Arial" w:hAnsi="Arial" w:cs="Arial"/>
          <w:sz w:val="22"/>
          <w:szCs w:val="22"/>
        </w:rPr>
        <w:t xml:space="preserve"> The Australian Government’s Approach to Climate Risk and Opportunity Management in the Public Sector 2024-2026</w:t>
      </w:r>
      <w:r w:rsidRPr="00BB69B9">
        <w:rPr>
          <w:rFonts w:ascii="Arial" w:hAnsi="Arial" w:cs="Arial"/>
          <w:sz w:val="22"/>
          <w:szCs w:val="22"/>
        </w:rPr>
        <w:t>.</w:t>
      </w:r>
      <w:r w:rsidR="00DA3CE8" w:rsidRPr="00BB69B9">
        <w:rPr>
          <w:rFonts w:ascii="Arial" w:hAnsi="Arial" w:cs="Arial"/>
          <w:sz w:val="22"/>
          <w:szCs w:val="22"/>
        </w:rPr>
        <w:t xml:space="preserve"> </w:t>
      </w:r>
      <w:r w:rsidR="008D4389" w:rsidRPr="00BB69B9">
        <w:rPr>
          <w:rFonts w:ascii="Arial" w:hAnsi="Arial" w:cs="Arial"/>
          <w:sz w:val="22"/>
          <w:szCs w:val="22"/>
        </w:rPr>
        <w:t xml:space="preserve">Specifically: </w:t>
      </w:r>
    </w:p>
    <w:p w14:paraId="676FD16E" w14:textId="494AE856" w:rsidR="00CA3D52" w:rsidRPr="00BB69B9" w:rsidRDefault="00CA3D52" w:rsidP="00621729">
      <w:pPr>
        <w:pStyle w:val="ListParagraph"/>
        <w:numPr>
          <w:ilvl w:val="0"/>
          <w:numId w:val="25"/>
        </w:numPr>
        <w:spacing w:before="120" w:after="120"/>
        <w:ind w:left="714" w:hanging="357"/>
        <w:contextualSpacing w:val="0"/>
        <w:rPr>
          <w:rFonts w:ascii="Arial" w:hAnsi="Arial" w:cs="Arial"/>
          <w:sz w:val="22"/>
          <w:szCs w:val="22"/>
        </w:rPr>
      </w:pPr>
      <w:r w:rsidRPr="00BB69B9">
        <w:rPr>
          <w:rFonts w:ascii="Arial" w:hAnsi="Arial" w:cs="Arial"/>
          <w:sz w:val="22"/>
          <w:szCs w:val="22"/>
        </w:rPr>
        <w:t xml:space="preserve">entities are encouraged </w:t>
      </w:r>
      <w:r w:rsidR="00E120C9" w:rsidRPr="00BB69B9">
        <w:rPr>
          <w:rFonts w:ascii="Arial" w:hAnsi="Arial" w:cs="Arial"/>
          <w:sz w:val="22"/>
          <w:szCs w:val="22"/>
        </w:rPr>
        <w:t>to conduct their climate risk and opportunity assessment in adherence with the Climate Risk and Opportunity Management Program, where practicable; and</w:t>
      </w:r>
    </w:p>
    <w:p w14:paraId="4A459656" w14:textId="77777777" w:rsidR="007650B8" w:rsidRPr="00BB69B9" w:rsidRDefault="00E14E66" w:rsidP="00621729">
      <w:pPr>
        <w:pStyle w:val="ListParagraph"/>
        <w:numPr>
          <w:ilvl w:val="0"/>
          <w:numId w:val="25"/>
        </w:numPr>
        <w:spacing w:before="120" w:after="120"/>
        <w:ind w:left="714" w:hanging="357"/>
        <w:contextualSpacing w:val="0"/>
        <w:rPr>
          <w:rFonts w:ascii="Arial" w:hAnsi="Arial" w:cs="Arial"/>
          <w:sz w:val="22"/>
          <w:szCs w:val="22"/>
        </w:rPr>
      </w:pPr>
      <w:r w:rsidRPr="00BB69B9">
        <w:rPr>
          <w:rFonts w:ascii="Arial" w:hAnsi="Arial" w:cs="Arial"/>
          <w:sz w:val="22"/>
          <w:szCs w:val="22"/>
        </w:rPr>
        <w:t>where it is impractical for an entity to adopt the Climate Risk and Opportunity Management Program methodology in full, the entity shall</w:t>
      </w:r>
      <w:r w:rsidR="007650B8" w:rsidRPr="00BB69B9">
        <w:rPr>
          <w:rFonts w:ascii="Arial" w:hAnsi="Arial" w:cs="Arial"/>
          <w:sz w:val="22"/>
          <w:szCs w:val="22"/>
        </w:rPr>
        <w:t>:</w:t>
      </w:r>
    </w:p>
    <w:p w14:paraId="61283DD8" w14:textId="6005ED71" w:rsidR="00715E19" w:rsidRPr="00BB69B9" w:rsidRDefault="00060416" w:rsidP="006B055B">
      <w:pPr>
        <w:pStyle w:val="ListParagraph"/>
        <w:numPr>
          <w:ilvl w:val="1"/>
          <w:numId w:val="83"/>
        </w:numPr>
        <w:spacing w:before="120" w:after="120"/>
        <w:ind w:left="1077" w:hanging="357"/>
        <w:contextualSpacing w:val="0"/>
        <w:rPr>
          <w:rFonts w:ascii="Arial" w:hAnsi="Arial" w:cs="Arial"/>
          <w:sz w:val="22"/>
          <w:szCs w:val="22"/>
        </w:rPr>
      </w:pPr>
      <w:r>
        <w:rPr>
          <w:rFonts w:ascii="Arial" w:hAnsi="Arial" w:cs="Arial"/>
          <w:sz w:val="22"/>
          <w:szCs w:val="22"/>
        </w:rPr>
        <w:t>explain</w:t>
      </w:r>
      <w:r w:rsidR="007650B8" w:rsidRPr="00BB69B9">
        <w:rPr>
          <w:rFonts w:ascii="Arial" w:hAnsi="Arial" w:cs="Arial"/>
          <w:sz w:val="22"/>
          <w:szCs w:val="22"/>
        </w:rPr>
        <w:t xml:space="preserve"> why </w:t>
      </w:r>
      <w:r w:rsidR="00715E19" w:rsidRPr="00BB69B9">
        <w:rPr>
          <w:rFonts w:ascii="Arial" w:hAnsi="Arial" w:cs="Arial"/>
          <w:sz w:val="22"/>
          <w:szCs w:val="22"/>
        </w:rPr>
        <w:t xml:space="preserve">it has </w:t>
      </w:r>
      <w:r w:rsidR="00A53706" w:rsidRPr="00BB69B9">
        <w:rPr>
          <w:rFonts w:ascii="Arial" w:hAnsi="Arial" w:cs="Arial"/>
          <w:sz w:val="22"/>
          <w:szCs w:val="22"/>
        </w:rPr>
        <w:t>adopted</w:t>
      </w:r>
      <w:r w:rsidR="00715E19" w:rsidRPr="00BB69B9">
        <w:rPr>
          <w:rFonts w:ascii="Arial" w:hAnsi="Arial" w:cs="Arial"/>
          <w:sz w:val="22"/>
          <w:szCs w:val="22"/>
        </w:rPr>
        <w:t xml:space="preserve"> </w:t>
      </w:r>
      <w:r>
        <w:rPr>
          <w:rFonts w:ascii="Arial" w:hAnsi="Arial" w:cs="Arial"/>
          <w:sz w:val="22"/>
          <w:szCs w:val="22"/>
        </w:rPr>
        <w:t xml:space="preserve">an </w:t>
      </w:r>
      <w:r w:rsidR="0031054F" w:rsidRPr="00BB69B9">
        <w:rPr>
          <w:rFonts w:ascii="Arial" w:hAnsi="Arial" w:cs="Arial"/>
          <w:sz w:val="22"/>
          <w:szCs w:val="22"/>
        </w:rPr>
        <w:t>alternate</w:t>
      </w:r>
      <w:r w:rsidR="00A14EEA" w:rsidRPr="00BB69B9">
        <w:rPr>
          <w:rFonts w:ascii="Arial" w:hAnsi="Arial" w:cs="Arial"/>
          <w:sz w:val="22"/>
          <w:szCs w:val="22"/>
        </w:rPr>
        <w:t xml:space="preserve"> methodology</w:t>
      </w:r>
      <w:r w:rsidR="00A53706" w:rsidRPr="00BB69B9">
        <w:rPr>
          <w:rFonts w:ascii="Arial" w:hAnsi="Arial" w:cs="Arial"/>
          <w:sz w:val="22"/>
          <w:szCs w:val="22"/>
        </w:rPr>
        <w:t>;</w:t>
      </w:r>
      <w:r w:rsidR="0095590E" w:rsidRPr="00BB69B9">
        <w:rPr>
          <w:rFonts w:ascii="Arial" w:hAnsi="Arial" w:cs="Arial"/>
          <w:sz w:val="22"/>
          <w:szCs w:val="22"/>
        </w:rPr>
        <w:t xml:space="preserve"> </w:t>
      </w:r>
      <w:r w:rsidR="00A53706" w:rsidRPr="00BB69B9">
        <w:rPr>
          <w:rFonts w:ascii="Arial" w:hAnsi="Arial" w:cs="Arial"/>
          <w:sz w:val="22"/>
          <w:szCs w:val="22"/>
        </w:rPr>
        <w:t>and</w:t>
      </w:r>
    </w:p>
    <w:p w14:paraId="0D4B0A84" w14:textId="59AC62AE" w:rsidR="00E120C9" w:rsidRPr="00BB69B9" w:rsidRDefault="00A14EEA" w:rsidP="006B055B">
      <w:pPr>
        <w:pStyle w:val="ListParagraph"/>
        <w:numPr>
          <w:ilvl w:val="1"/>
          <w:numId w:val="83"/>
        </w:numPr>
        <w:spacing w:before="120" w:after="120"/>
        <w:ind w:left="1077" w:hanging="357"/>
        <w:contextualSpacing w:val="0"/>
        <w:rPr>
          <w:rFonts w:ascii="Arial" w:hAnsi="Arial" w:cs="Arial"/>
          <w:sz w:val="22"/>
          <w:szCs w:val="22"/>
        </w:rPr>
      </w:pPr>
      <w:r w:rsidRPr="00BB69B9">
        <w:rPr>
          <w:rFonts w:ascii="Arial" w:hAnsi="Arial" w:cs="Arial"/>
          <w:sz w:val="22"/>
          <w:szCs w:val="22"/>
        </w:rPr>
        <w:t>ensure that its</w:t>
      </w:r>
      <w:r w:rsidR="00E14E66" w:rsidRPr="00BB69B9">
        <w:rPr>
          <w:rFonts w:ascii="Arial" w:hAnsi="Arial" w:cs="Arial"/>
          <w:sz w:val="22"/>
          <w:szCs w:val="22"/>
        </w:rPr>
        <w:t xml:space="preserve"> </w:t>
      </w:r>
      <w:r w:rsidR="0031054F" w:rsidRPr="00BB69B9">
        <w:rPr>
          <w:rFonts w:ascii="Arial" w:hAnsi="Arial" w:cs="Arial"/>
          <w:sz w:val="22"/>
          <w:szCs w:val="22"/>
        </w:rPr>
        <w:t>alternate</w:t>
      </w:r>
      <w:r w:rsidR="001716EC" w:rsidRPr="00BB69B9">
        <w:rPr>
          <w:rFonts w:ascii="Arial" w:hAnsi="Arial" w:cs="Arial"/>
          <w:sz w:val="22"/>
          <w:szCs w:val="22"/>
        </w:rPr>
        <w:t xml:space="preserve"> </w:t>
      </w:r>
      <w:r w:rsidRPr="00BB69B9">
        <w:rPr>
          <w:rFonts w:ascii="Arial" w:hAnsi="Arial" w:cs="Arial"/>
          <w:sz w:val="22"/>
          <w:szCs w:val="22"/>
        </w:rPr>
        <w:t xml:space="preserve">methodology </w:t>
      </w:r>
      <w:r w:rsidR="00E14E66" w:rsidRPr="00BB69B9">
        <w:rPr>
          <w:rFonts w:ascii="Arial" w:hAnsi="Arial" w:cs="Arial"/>
          <w:sz w:val="22"/>
          <w:szCs w:val="22"/>
        </w:rPr>
        <w:t xml:space="preserve">is robust and </w:t>
      </w:r>
      <w:r w:rsidR="00EF213E" w:rsidRPr="00BB69B9">
        <w:rPr>
          <w:rFonts w:ascii="Arial" w:hAnsi="Arial" w:cs="Arial"/>
          <w:sz w:val="22"/>
          <w:szCs w:val="22"/>
        </w:rPr>
        <w:t>defensible</w:t>
      </w:r>
      <w:r w:rsidR="00E14E66" w:rsidRPr="00BB69B9">
        <w:rPr>
          <w:rFonts w:ascii="Arial" w:hAnsi="Arial" w:cs="Arial"/>
          <w:sz w:val="22"/>
          <w:szCs w:val="22"/>
        </w:rPr>
        <w:t>.</w:t>
      </w:r>
    </w:p>
    <w:p w14:paraId="5C999B3C" w14:textId="13D700CB" w:rsidR="00FB350D" w:rsidRPr="00310ED5" w:rsidRDefault="007F2619" w:rsidP="001772DB">
      <w:pPr>
        <w:pStyle w:val="Heading3"/>
        <w:rPr>
          <w:rFonts w:asciiTheme="minorHAnsi" w:hAnsiTheme="minorHAnsi" w:cstheme="minorHAnsi"/>
          <w:b w:val="0"/>
          <w:color w:val="auto"/>
          <w:szCs w:val="20"/>
        </w:rPr>
      </w:pPr>
      <w:r w:rsidRPr="00310ED5">
        <w:rPr>
          <w:color w:val="auto"/>
        </w:rPr>
        <w:t xml:space="preserve">Operational model </w:t>
      </w:r>
      <w:r w:rsidR="00565874">
        <w:rPr>
          <w:color w:val="auto"/>
        </w:rPr>
        <w:t>effects</w:t>
      </w:r>
    </w:p>
    <w:p w14:paraId="0BE538C6" w14:textId="033E2FF5" w:rsidR="00FB350D" w:rsidRPr="00DF2855" w:rsidRDefault="00FB350D" w:rsidP="003864E0">
      <w:pPr>
        <w:rPr>
          <w:rFonts w:cs="Arial"/>
          <w:szCs w:val="20"/>
        </w:rPr>
      </w:pPr>
      <w:r w:rsidRPr="00DF2855">
        <w:rPr>
          <w:rFonts w:cs="Arial"/>
          <w:b/>
          <w:bCs/>
          <w:szCs w:val="20"/>
        </w:rPr>
        <w:t>S</w:t>
      </w:r>
      <w:r w:rsidR="002B2EEE">
        <w:rPr>
          <w:rFonts w:cs="Arial"/>
          <w:b/>
          <w:bCs/>
          <w:szCs w:val="20"/>
        </w:rPr>
        <w:t>4</w:t>
      </w:r>
      <w:r w:rsidRPr="00DF2855">
        <w:rPr>
          <w:rFonts w:cs="Arial"/>
          <w:b/>
          <w:bCs/>
          <w:szCs w:val="20"/>
        </w:rPr>
        <w:t xml:space="preserve"> </w:t>
      </w:r>
      <w:r w:rsidRPr="00DF2855">
        <w:rPr>
          <w:rFonts w:cs="Arial"/>
          <w:szCs w:val="20"/>
        </w:rPr>
        <w:t xml:space="preserve">An entity shall disclose information that enables </w:t>
      </w:r>
      <w:r w:rsidR="00A229BE" w:rsidRPr="00DF2855">
        <w:rPr>
          <w:rFonts w:cs="Arial"/>
          <w:szCs w:val="20"/>
        </w:rPr>
        <w:t xml:space="preserve">annual report </w:t>
      </w:r>
      <w:r w:rsidRPr="00DF2855">
        <w:rPr>
          <w:rFonts w:cs="Arial"/>
          <w:szCs w:val="20"/>
        </w:rPr>
        <w:t xml:space="preserve">users to understand the current and anticipated effects of climate-related risks and opportunities on the entity’s </w:t>
      </w:r>
      <w:r w:rsidR="007F2619" w:rsidRPr="00310ED5">
        <w:rPr>
          <w:rFonts w:cstheme="minorHAnsi"/>
          <w:szCs w:val="20"/>
        </w:rPr>
        <w:t>operational model</w:t>
      </w:r>
      <w:r w:rsidRPr="00DF2855">
        <w:rPr>
          <w:rFonts w:cs="Arial"/>
          <w:szCs w:val="20"/>
        </w:rPr>
        <w:t xml:space="preserve">. Specifically, the entity shall disclose: </w:t>
      </w:r>
    </w:p>
    <w:p w14:paraId="73BFAD96" w14:textId="14C5698A" w:rsidR="00FB350D" w:rsidRPr="00BB69B9" w:rsidRDefault="00FB350D" w:rsidP="00FE7BB7">
      <w:pPr>
        <w:pStyle w:val="ListParagraph"/>
        <w:numPr>
          <w:ilvl w:val="0"/>
          <w:numId w:val="13"/>
        </w:numPr>
        <w:spacing w:before="120" w:after="120"/>
        <w:contextualSpacing w:val="0"/>
        <w:rPr>
          <w:rFonts w:ascii="Arial" w:hAnsi="Arial" w:cs="Arial"/>
          <w:sz w:val="22"/>
          <w:szCs w:val="22"/>
        </w:rPr>
      </w:pPr>
      <w:r w:rsidRPr="00DF2855">
        <w:rPr>
          <w:rFonts w:ascii="Arial" w:hAnsi="Arial" w:cs="Arial"/>
          <w:sz w:val="22"/>
          <w:szCs w:val="22"/>
        </w:rPr>
        <w:t xml:space="preserve">a description of the </w:t>
      </w:r>
      <w:r w:rsidRPr="00BB69B9">
        <w:rPr>
          <w:rFonts w:ascii="Arial" w:hAnsi="Arial" w:cs="Arial"/>
          <w:sz w:val="22"/>
          <w:szCs w:val="22"/>
        </w:rPr>
        <w:t xml:space="preserve">current and anticipated effects of climate-related risks and opportunities on the entity’s </w:t>
      </w:r>
      <w:r w:rsidR="007F2619" w:rsidRPr="00BB69B9">
        <w:rPr>
          <w:rFonts w:ascii="Arial" w:hAnsi="Arial" w:cs="Arial"/>
          <w:sz w:val="22"/>
          <w:szCs w:val="22"/>
        </w:rPr>
        <w:t>operational model</w:t>
      </w:r>
      <w:r w:rsidRPr="00BB69B9">
        <w:rPr>
          <w:rFonts w:ascii="Arial" w:hAnsi="Arial" w:cs="Arial"/>
          <w:sz w:val="22"/>
          <w:szCs w:val="22"/>
        </w:rPr>
        <w:t xml:space="preserve">; and </w:t>
      </w:r>
    </w:p>
    <w:p w14:paraId="1B735366" w14:textId="0212201C" w:rsidR="00FB350D" w:rsidRPr="00BB69B9" w:rsidRDefault="00FB350D" w:rsidP="00FE7BB7">
      <w:pPr>
        <w:pStyle w:val="ListParagraph"/>
        <w:numPr>
          <w:ilvl w:val="0"/>
          <w:numId w:val="13"/>
        </w:numPr>
        <w:spacing w:before="120" w:after="120"/>
        <w:contextualSpacing w:val="0"/>
        <w:rPr>
          <w:rFonts w:ascii="Arial" w:hAnsi="Arial" w:cs="Arial"/>
          <w:sz w:val="22"/>
          <w:szCs w:val="22"/>
        </w:rPr>
      </w:pPr>
      <w:r w:rsidRPr="00BB69B9">
        <w:rPr>
          <w:rFonts w:ascii="Arial" w:hAnsi="Arial" w:cs="Arial"/>
          <w:sz w:val="22"/>
          <w:szCs w:val="22"/>
        </w:rPr>
        <w:t xml:space="preserve">a description of where in the entity’s </w:t>
      </w:r>
      <w:r w:rsidR="007F2619" w:rsidRPr="00BB69B9">
        <w:rPr>
          <w:rFonts w:ascii="Arial" w:hAnsi="Arial" w:cs="Arial"/>
          <w:sz w:val="22"/>
          <w:szCs w:val="22"/>
        </w:rPr>
        <w:t xml:space="preserve">operational model </w:t>
      </w:r>
      <w:r w:rsidR="00565874" w:rsidRPr="00BB69B9">
        <w:rPr>
          <w:rFonts w:ascii="Arial" w:hAnsi="Arial" w:cs="Arial"/>
          <w:sz w:val="22"/>
          <w:szCs w:val="22"/>
        </w:rPr>
        <w:t>the current and anticipated effects of</w:t>
      </w:r>
      <w:r w:rsidRPr="00BB69B9">
        <w:rPr>
          <w:rFonts w:ascii="Arial" w:hAnsi="Arial" w:cs="Arial"/>
          <w:sz w:val="22"/>
          <w:szCs w:val="22"/>
        </w:rPr>
        <w:t xml:space="preserve"> climate-related risks and opportunities are concentrated</w:t>
      </w:r>
      <w:r w:rsidR="00C55313" w:rsidRPr="00BB69B9">
        <w:rPr>
          <w:rFonts w:ascii="Arial" w:hAnsi="Arial" w:cs="Arial"/>
          <w:sz w:val="22"/>
          <w:szCs w:val="22"/>
        </w:rPr>
        <w:t xml:space="preserve">. </w:t>
      </w:r>
    </w:p>
    <w:p w14:paraId="6367D9DA" w14:textId="2499FF34" w:rsidR="00A974C3" w:rsidRPr="00BB69B9" w:rsidRDefault="009F1474" w:rsidP="0015006D">
      <w:pPr>
        <w:pStyle w:val="Heading2"/>
        <w:rPr>
          <w:lang w:eastAsia="en-AU"/>
        </w:rPr>
      </w:pPr>
      <w:bookmarkStart w:id="58" w:name="_Risk_management"/>
      <w:bookmarkStart w:id="59" w:name="_Toc155944731"/>
      <w:bookmarkStart w:id="60" w:name="_Toc163726890"/>
      <w:bookmarkStart w:id="61" w:name="_Toc182917621"/>
      <w:bookmarkEnd w:id="58"/>
      <w:r w:rsidRPr="00BB69B9">
        <w:rPr>
          <w:lang w:eastAsia="en-AU"/>
        </w:rPr>
        <w:t>Risk management</w:t>
      </w:r>
      <w:bookmarkEnd w:id="59"/>
      <w:bookmarkEnd w:id="60"/>
      <w:bookmarkEnd w:id="61"/>
    </w:p>
    <w:p w14:paraId="03B7AB07" w14:textId="7BE74304" w:rsidR="009D62B2" w:rsidRPr="00BB69B9" w:rsidRDefault="00F37C20" w:rsidP="1281C106">
      <w:hyperlink r:id="rId54" w:history="1">
        <w:r w:rsidRPr="706CAA2A">
          <w:rPr>
            <w:rStyle w:val="Hyperlink"/>
          </w:rPr>
          <w:t xml:space="preserve">The </w:t>
        </w:r>
        <w:r w:rsidR="009D62B2" w:rsidRPr="706CAA2A">
          <w:rPr>
            <w:rStyle w:val="Hyperlink"/>
          </w:rPr>
          <w:t>Australian Government’s Approach to Climate Risk and Opportunity Management in the Public Sector 2024-2026</w:t>
        </w:r>
      </w:hyperlink>
      <w:r w:rsidR="009D62B2">
        <w:t xml:space="preserve"> sets out the expectations for climate risk assessment and management by Commonwealth entities and </w:t>
      </w:r>
      <w:r w:rsidR="007649ED">
        <w:t xml:space="preserve">Commonwealth </w:t>
      </w:r>
      <w:r w:rsidR="009D62B2">
        <w:t xml:space="preserve">companies. Under the Approach, entities are encouraged to conduct climate risk and opportunity assessments in adherence with the Climate Risk and Opportunity Management Program, where practicable. </w:t>
      </w:r>
    </w:p>
    <w:p w14:paraId="0214F6C9" w14:textId="22932392" w:rsidR="00F37C20" w:rsidRPr="00F37C20" w:rsidRDefault="00F61297" w:rsidP="009D62B2">
      <w:pPr>
        <w:rPr>
          <w:rFonts w:cstheme="minorHAnsi"/>
          <w:szCs w:val="20"/>
        </w:rPr>
      </w:pPr>
      <w:r w:rsidRPr="00BB69B9">
        <w:rPr>
          <w:rFonts w:cstheme="minorHAnsi"/>
          <w:szCs w:val="20"/>
        </w:rPr>
        <w:t>In giving</w:t>
      </w:r>
      <w:r w:rsidR="009F3293" w:rsidRPr="00BB69B9">
        <w:rPr>
          <w:rFonts w:cstheme="minorHAnsi"/>
          <w:szCs w:val="20"/>
        </w:rPr>
        <w:t xml:space="preserve"> effect to </w:t>
      </w:r>
      <w:r w:rsidR="00F62F1C" w:rsidRPr="00BB69B9">
        <w:rPr>
          <w:rFonts w:cstheme="minorHAnsi"/>
          <w:szCs w:val="20"/>
        </w:rPr>
        <w:t>the Risk management criteria set out below</w:t>
      </w:r>
      <w:r w:rsidR="00DC0B5D">
        <w:rPr>
          <w:rFonts w:cstheme="minorHAnsi"/>
          <w:szCs w:val="20"/>
        </w:rPr>
        <w:t>,</w:t>
      </w:r>
      <w:r w:rsidR="00F62F1C" w:rsidRPr="00BB69B9">
        <w:rPr>
          <w:rFonts w:cstheme="minorHAnsi"/>
          <w:szCs w:val="20"/>
        </w:rPr>
        <w:t xml:space="preserve"> </w:t>
      </w:r>
      <w:r w:rsidR="009D62B2" w:rsidRPr="00BB69B9">
        <w:rPr>
          <w:rFonts w:cstheme="minorHAnsi"/>
          <w:szCs w:val="20"/>
        </w:rPr>
        <w:t xml:space="preserve">entities </w:t>
      </w:r>
      <w:r w:rsidR="00D13069" w:rsidRPr="00BB69B9">
        <w:rPr>
          <w:rFonts w:cstheme="minorHAnsi"/>
          <w:szCs w:val="20"/>
        </w:rPr>
        <w:t xml:space="preserve">may </w:t>
      </w:r>
      <w:r w:rsidR="00460E06" w:rsidRPr="00BB69B9">
        <w:rPr>
          <w:rFonts w:cstheme="minorHAnsi"/>
          <w:szCs w:val="20"/>
        </w:rPr>
        <w:t xml:space="preserve">choose to </w:t>
      </w:r>
      <w:r w:rsidR="00913959" w:rsidRPr="00BB69B9">
        <w:rPr>
          <w:rFonts w:cstheme="minorHAnsi"/>
          <w:szCs w:val="20"/>
        </w:rPr>
        <w:t>refer to</w:t>
      </w:r>
      <w:r w:rsidR="009D62B2" w:rsidRPr="00BB69B9">
        <w:rPr>
          <w:rFonts w:cstheme="minorHAnsi"/>
          <w:szCs w:val="20"/>
        </w:rPr>
        <w:t xml:space="preserve"> </w:t>
      </w:r>
      <w:r w:rsidR="00E705D0" w:rsidRPr="00BB69B9">
        <w:rPr>
          <w:rFonts w:cstheme="minorHAnsi"/>
          <w:szCs w:val="20"/>
        </w:rPr>
        <w:t>the Climate Risk and Opportunity Management Program</w:t>
      </w:r>
      <w:r w:rsidR="006956F4" w:rsidRPr="00BB69B9">
        <w:rPr>
          <w:rFonts w:cstheme="minorHAnsi"/>
          <w:szCs w:val="20"/>
        </w:rPr>
        <w:t xml:space="preserve"> </w:t>
      </w:r>
      <w:r w:rsidR="00523B0A" w:rsidRPr="00BB69B9">
        <w:rPr>
          <w:rFonts w:cstheme="minorHAnsi"/>
          <w:szCs w:val="20"/>
        </w:rPr>
        <w:t xml:space="preserve">and </w:t>
      </w:r>
      <w:r w:rsidR="00703DF0" w:rsidRPr="00BB69B9">
        <w:rPr>
          <w:rFonts w:cstheme="minorHAnsi"/>
          <w:szCs w:val="20"/>
        </w:rPr>
        <w:t xml:space="preserve">associated </w:t>
      </w:r>
      <w:r w:rsidR="006956F4" w:rsidRPr="00BB69B9">
        <w:rPr>
          <w:rFonts w:cstheme="minorHAnsi"/>
          <w:szCs w:val="20"/>
        </w:rPr>
        <w:t>documentation</w:t>
      </w:r>
      <w:r w:rsidR="00ED51AB" w:rsidRPr="00BB69B9">
        <w:rPr>
          <w:rFonts w:cstheme="minorHAnsi"/>
          <w:szCs w:val="20"/>
        </w:rPr>
        <w:t xml:space="preserve"> </w:t>
      </w:r>
      <w:r w:rsidR="00346D4A" w:rsidRPr="00BB69B9">
        <w:rPr>
          <w:rFonts w:cstheme="minorHAnsi"/>
          <w:szCs w:val="20"/>
        </w:rPr>
        <w:t>in their disclosure</w:t>
      </w:r>
      <w:r w:rsidR="00C33609" w:rsidRPr="00BB69B9">
        <w:rPr>
          <w:rFonts w:cstheme="minorHAnsi"/>
          <w:szCs w:val="20"/>
        </w:rPr>
        <w:t>, where applicable</w:t>
      </w:r>
      <w:r w:rsidR="00346D4A" w:rsidRPr="00BB69B9">
        <w:rPr>
          <w:rFonts w:cstheme="minorHAnsi"/>
          <w:szCs w:val="20"/>
        </w:rPr>
        <w:t>.</w:t>
      </w:r>
      <w:r w:rsidR="00E705D0" w:rsidRPr="00BB69B9">
        <w:rPr>
          <w:rFonts w:cstheme="minorHAnsi"/>
          <w:szCs w:val="20"/>
        </w:rPr>
        <w:t xml:space="preserve"> </w:t>
      </w:r>
      <w:r w:rsidR="009D62B2" w:rsidRPr="00BB69B9">
        <w:rPr>
          <w:rFonts w:cstheme="minorHAnsi"/>
          <w:szCs w:val="20"/>
        </w:rPr>
        <w:t xml:space="preserve">Further information on these policies is available on the </w:t>
      </w:r>
      <w:hyperlink r:id="rId55" w:history="1">
        <w:r w:rsidR="009D62B2" w:rsidRPr="00BB69B9">
          <w:rPr>
            <w:rStyle w:val="Hyperlink"/>
            <w:rFonts w:ascii="Arial" w:hAnsi="Arial" w:cstheme="minorHAnsi"/>
            <w:szCs w:val="20"/>
          </w:rPr>
          <w:t>Climate Risk and Opportunity Management Program</w:t>
        </w:r>
      </w:hyperlink>
      <w:r w:rsidR="009D62B2" w:rsidRPr="00BB69B9">
        <w:rPr>
          <w:rFonts w:cstheme="minorHAnsi"/>
          <w:szCs w:val="20"/>
        </w:rPr>
        <w:t xml:space="preserve"> webpage.</w:t>
      </w:r>
    </w:p>
    <w:p w14:paraId="706652DB" w14:textId="1475219E" w:rsidR="00895A62" w:rsidRPr="005719D5" w:rsidRDefault="00711D7A" w:rsidP="00EE5232">
      <w:pPr>
        <w:rPr>
          <w:rFonts w:cstheme="minorHAnsi"/>
          <w:szCs w:val="20"/>
        </w:rPr>
      </w:pPr>
      <w:r w:rsidRPr="005719D5">
        <w:rPr>
          <w:rFonts w:cstheme="minorHAnsi"/>
          <w:b/>
          <w:bCs/>
          <w:szCs w:val="20"/>
        </w:rPr>
        <w:t xml:space="preserve">R0 </w:t>
      </w:r>
      <w:r w:rsidRPr="005719D5">
        <w:rPr>
          <w:rFonts w:cstheme="minorHAnsi"/>
          <w:szCs w:val="20"/>
        </w:rPr>
        <w:t xml:space="preserve">The objective of climate-related disclosures on risk management is to enable </w:t>
      </w:r>
      <w:r w:rsidR="007E3B4F" w:rsidRPr="005719D5">
        <w:rPr>
          <w:rFonts w:cstheme="minorHAnsi"/>
          <w:szCs w:val="20"/>
        </w:rPr>
        <w:t xml:space="preserve">annual report </w:t>
      </w:r>
      <w:r w:rsidRPr="005719D5">
        <w:rPr>
          <w:rFonts w:cstheme="minorHAnsi"/>
          <w:szCs w:val="20"/>
        </w:rPr>
        <w:t>users</w:t>
      </w:r>
      <w:r w:rsidR="00D748B5">
        <w:rPr>
          <w:rFonts w:cstheme="minorHAnsi"/>
          <w:szCs w:val="20"/>
        </w:rPr>
        <w:t xml:space="preserve"> </w:t>
      </w:r>
      <w:r w:rsidRPr="00D748B5">
        <w:rPr>
          <w:rFonts w:cstheme="minorHAnsi"/>
        </w:rPr>
        <w:t>to understand an entity’s processes to identify, assess, prioritise</w:t>
      </w:r>
      <w:r w:rsidR="00F40C7E" w:rsidRPr="00D748B5">
        <w:rPr>
          <w:rFonts w:cstheme="minorHAnsi"/>
        </w:rPr>
        <w:t>, manage</w:t>
      </w:r>
      <w:r w:rsidRPr="00D748B5">
        <w:rPr>
          <w:rFonts w:cstheme="minorHAnsi"/>
        </w:rPr>
        <w:t xml:space="preserve"> and monitor climate-related risks and opportunities, including whether and how those processes are integrated into and inform the entity’s overall risk management process</w:t>
      </w:r>
      <w:r w:rsidR="00EE5232">
        <w:rPr>
          <w:rFonts w:cstheme="minorHAnsi"/>
        </w:rPr>
        <w:t>.</w:t>
      </w:r>
    </w:p>
    <w:p w14:paraId="2F9DE596" w14:textId="54FE6E30" w:rsidR="00711D7A" w:rsidRPr="005719D5" w:rsidRDefault="00711D7A" w:rsidP="003864E0">
      <w:pPr>
        <w:rPr>
          <w:rFonts w:cstheme="minorHAnsi"/>
          <w:b/>
          <w:szCs w:val="20"/>
        </w:rPr>
      </w:pPr>
      <w:r w:rsidRPr="005719D5">
        <w:rPr>
          <w:rFonts w:cstheme="minorHAnsi"/>
          <w:b/>
          <w:szCs w:val="20"/>
        </w:rPr>
        <w:t xml:space="preserve">R1 </w:t>
      </w:r>
      <w:r w:rsidRPr="005719D5">
        <w:rPr>
          <w:rFonts w:cstheme="minorHAnsi"/>
          <w:szCs w:val="20"/>
        </w:rPr>
        <w:t>To achieve th</w:t>
      </w:r>
      <w:r w:rsidR="00496E49" w:rsidRPr="005719D5">
        <w:rPr>
          <w:rFonts w:cstheme="minorHAnsi"/>
          <w:szCs w:val="20"/>
        </w:rPr>
        <w:t>e</w:t>
      </w:r>
      <w:r w:rsidRPr="005719D5">
        <w:rPr>
          <w:rFonts w:cstheme="minorHAnsi"/>
          <w:szCs w:val="20"/>
        </w:rPr>
        <w:t xml:space="preserve"> objective</w:t>
      </w:r>
      <w:r w:rsidR="00496E49" w:rsidRPr="005719D5">
        <w:rPr>
          <w:rFonts w:cstheme="minorHAnsi"/>
          <w:szCs w:val="20"/>
        </w:rPr>
        <w:t xml:space="preserve"> in paragraph</w:t>
      </w:r>
      <w:r w:rsidR="00D01C9B" w:rsidRPr="005719D5">
        <w:rPr>
          <w:rFonts w:cstheme="minorHAnsi"/>
          <w:szCs w:val="20"/>
        </w:rPr>
        <w:t xml:space="preserve"> R0</w:t>
      </w:r>
      <w:r w:rsidRPr="005719D5">
        <w:rPr>
          <w:rFonts w:cstheme="minorHAnsi"/>
          <w:szCs w:val="20"/>
        </w:rPr>
        <w:t>, an entity shall disclose information about:</w:t>
      </w:r>
      <w:r w:rsidRPr="005719D5">
        <w:rPr>
          <w:rFonts w:cstheme="minorHAnsi"/>
          <w:b/>
          <w:szCs w:val="20"/>
        </w:rPr>
        <w:t xml:space="preserve"> </w:t>
      </w:r>
    </w:p>
    <w:p w14:paraId="577D8555" w14:textId="4B3140FA" w:rsidR="00711D7A" w:rsidRPr="007656FF" w:rsidRDefault="00711D7A" w:rsidP="00FE7BB7">
      <w:pPr>
        <w:pStyle w:val="ListParagraph"/>
        <w:numPr>
          <w:ilvl w:val="0"/>
          <w:numId w:val="14"/>
        </w:numPr>
        <w:spacing w:before="120" w:after="120"/>
        <w:ind w:left="357" w:hanging="357"/>
        <w:contextualSpacing w:val="0"/>
        <w:rPr>
          <w:rFonts w:ascii="Arial" w:hAnsi="Arial" w:cs="Arial"/>
          <w:sz w:val="22"/>
          <w:szCs w:val="22"/>
        </w:rPr>
      </w:pPr>
      <w:r w:rsidRPr="007656FF">
        <w:rPr>
          <w:rFonts w:ascii="Arial" w:hAnsi="Arial" w:cs="Arial"/>
          <w:sz w:val="22"/>
          <w:szCs w:val="22"/>
        </w:rPr>
        <w:t>the processes and related policies the entity uses to identify, assess, prioritise</w:t>
      </w:r>
      <w:r w:rsidR="00F40C7E" w:rsidRPr="007656FF">
        <w:rPr>
          <w:rFonts w:ascii="Arial" w:hAnsi="Arial" w:cs="Arial"/>
          <w:sz w:val="22"/>
          <w:szCs w:val="20"/>
        </w:rPr>
        <w:t>, manage</w:t>
      </w:r>
      <w:r w:rsidRPr="007656FF">
        <w:rPr>
          <w:rFonts w:ascii="Arial" w:hAnsi="Arial" w:cs="Arial"/>
          <w:sz w:val="22"/>
          <w:szCs w:val="22"/>
        </w:rPr>
        <w:t xml:space="preserve"> and monitor climate-related risks, including information about: </w:t>
      </w:r>
    </w:p>
    <w:p w14:paraId="0570DF8E" w14:textId="22AC5625" w:rsidR="00711D7A" w:rsidRPr="007656FF" w:rsidRDefault="00711D7A" w:rsidP="00FE7BB7">
      <w:pPr>
        <w:pStyle w:val="ListParagraph"/>
        <w:numPr>
          <w:ilvl w:val="1"/>
          <w:numId w:val="11"/>
        </w:numPr>
        <w:spacing w:before="120" w:after="120"/>
        <w:contextualSpacing w:val="0"/>
        <w:rPr>
          <w:rFonts w:ascii="Arial" w:hAnsi="Arial" w:cs="Arial"/>
          <w:sz w:val="22"/>
          <w:szCs w:val="22"/>
        </w:rPr>
      </w:pPr>
      <w:r w:rsidRPr="007656FF">
        <w:rPr>
          <w:rFonts w:ascii="Arial" w:hAnsi="Arial" w:cs="Arial"/>
          <w:sz w:val="22"/>
          <w:szCs w:val="22"/>
        </w:rPr>
        <w:t>the inputs and parameters the entity uses (for example, information about data sources</w:t>
      </w:r>
      <w:r w:rsidR="00F72D1A" w:rsidRPr="007656FF">
        <w:rPr>
          <w:rFonts w:ascii="Arial" w:hAnsi="Arial" w:cs="Arial"/>
          <w:sz w:val="22"/>
          <w:szCs w:val="22"/>
        </w:rPr>
        <w:t>, the significant areas of uncerta</w:t>
      </w:r>
      <w:r w:rsidR="00BE2C43" w:rsidRPr="007656FF">
        <w:rPr>
          <w:rFonts w:ascii="Arial" w:hAnsi="Arial" w:cs="Arial"/>
          <w:sz w:val="22"/>
          <w:szCs w:val="22"/>
        </w:rPr>
        <w:t xml:space="preserve">inty </w:t>
      </w:r>
      <w:r w:rsidRPr="007656FF">
        <w:rPr>
          <w:rFonts w:ascii="Arial" w:hAnsi="Arial" w:cs="Arial"/>
          <w:sz w:val="22"/>
          <w:szCs w:val="22"/>
        </w:rPr>
        <w:t>and the scope of operations covered in the processes</w:t>
      </w:r>
      <w:proofErr w:type="gramStart"/>
      <w:r w:rsidRPr="007656FF">
        <w:rPr>
          <w:rFonts w:ascii="Arial" w:hAnsi="Arial" w:cs="Arial"/>
          <w:sz w:val="22"/>
          <w:szCs w:val="22"/>
        </w:rPr>
        <w:t>);</w:t>
      </w:r>
      <w:proofErr w:type="gramEnd"/>
      <w:r w:rsidRPr="007656FF">
        <w:rPr>
          <w:rFonts w:ascii="Arial" w:hAnsi="Arial" w:cs="Arial"/>
          <w:sz w:val="22"/>
          <w:szCs w:val="22"/>
        </w:rPr>
        <w:t xml:space="preserve"> </w:t>
      </w:r>
    </w:p>
    <w:p w14:paraId="7CDA3E42" w14:textId="73531DFC" w:rsidR="00711D7A" w:rsidRPr="007656FF" w:rsidRDefault="00711D7A" w:rsidP="00FE7BB7">
      <w:pPr>
        <w:pStyle w:val="ListParagraph"/>
        <w:numPr>
          <w:ilvl w:val="1"/>
          <w:numId w:val="11"/>
        </w:numPr>
        <w:spacing w:before="120" w:after="120"/>
        <w:ind w:left="714" w:hanging="357"/>
        <w:contextualSpacing w:val="0"/>
        <w:rPr>
          <w:rFonts w:ascii="Arial" w:hAnsi="Arial" w:cs="Arial"/>
          <w:sz w:val="22"/>
          <w:szCs w:val="22"/>
        </w:rPr>
      </w:pPr>
      <w:r w:rsidRPr="007656FF">
        <w:rPr>
          <w:rFonts w:ascii="Arial" w:hAnsi="Arial" w:cs="Arial"/>
          <w:sz w:val="22"/>
          <w:szCs w:val="22"/>
        </w:rPr>
        <w:lastRenderedPageBreak/>
        <w:t xml:space="preserve">how the entity assesses the nature, likelihood and magnitude of the effects of those </w:t>
      </w:r>
      <w:proofErr w:type="gramStart"/>
      <w:r w:rsidRPr="007656FF">
        <w:rPr>
          <w:rFonts w:ascii="Arial" w:hAnsi="Arial" w:cs="Arial"/>
          <w:sz w:val="22"/>
          <w:szCs w:val="22"/>
        </w:rPr>
        <w:t>risks;</w:t>
      </w:r>
      <w:proofErr w:type="gramEnd"/>
      <w:r w:rsidRPr="007656FF">
        <w:rPr>
          <w:rFonts w:ascii="Arial" w:hAnsi="Arial" w:cs="Arial"/>
          <w:sz w:val="22"/>
          <w:szCs w:val="22"/>
        </w:rPr>
        <w:t xml:space="preserve"> </w:t>
      </w:r>
    </w:p>
    <w:p w14:paraId="5B935C17" w14:textId="77777777" w:rsidR="00711D7A" w:rsidRPr="007656FF" w:rsidRDefault="00711D7A" w:rsidP="00FE7BB7">
      <w:pPr>
        <w:pStyle w:val="ListParagraph"/>
        <w:numPr>
          <w:ilvl w:val="1"/>
          <w:numId w:val="11"/>
        </w:numPr>
        <w:spacing w:before="120" w:after="120"/>
        <w:contextualSpacing w:val="0"/>
        <w:rPr>
          <w:rFonts w:ascii="Arial" w:hAnsi="Arial" w:cs="Arial"/>
          <w:sz w:val="22"/>
          <w:szCs w:val="22"/>
        </w:rPr>
      </w:pPr>
      <w:r w:rsidRPr="007656FF">
        <w:rPr>
          <w:rFonts w:ascii="Arial" w:hAnsi="Arial" w:cs="Arial"/>
          <w:sz w:val="22"/>
          <w:szCs w:val="22"/>
        </w:rPr>
        <w:t xml:space="preserve">whether and how the entity prioritises climate-related risks relative to other types of </w:t>
      </w:r>
      <w:proofErr w:type="gramStart"/>
      <w:r w:rsidRPr="007656FF">
        <w:rPr>
          <w:rFonts w:ascii="Arial" w:hAnsi="Arial" w:cs="Arial"/>
          <w:sz w:val="22"/>
          <w:szCs w:val="22"/>
        </w:rPr>
        <w:t>risk;</w:t>
      </w:r>
      <w:proofErr w:type="gramEnd"/>
      <w:r w:rsidRPr="007656FF">
        <w:rPr>
          <w:rFonts w:ascii="Arial" w:hAnsi="Arial" w:cs="Arial"/>
          <w:sz w:val="22"/>
          <w:szCs w:val="22"/>
        </w:rPr>
        <w:t xml:space="preserve"> </w:t>
      </w:r>
    </w:p>
    <w:p w14:paraId="74625124" w14:textId="4DF00C7C" w:rsidR="005B72A1" w:rsidRPr="007656FF" w:rsidRDefault="005B72A1" w:rsidP="00FE7BB7">
      <w:pPr>
        <w:pStyle w:val="ListParagraph"/>
        <w:numPr>
          <w:ilvl w:val="1"/>
          <w:numId w:val="11"/>
        </w:numPr>
        <w:spacing w:before="120" w:after="120"/>
        <w:contextualSpacing w:val="0"/>
        <w:rPr>
          <w:rFonts w:ascii="Arial" w:hAnsi="Arial" w:cs="Arial"/>
          <w:sz w:val="22"/>
          <w:szCs w:val="22"/>
        </w:rPr>
      </w:pPr>
      <w:r w:rsidRPr="007656FF">
        <w:rPr>
          <w:rFonts w:ascii="Arial" w:hAnsi="Arial" w:cs="Arial"/>
          <w:sz w:val="22"/>
          <w:szCs w:val="22"/>
        </w:rPr>
        <w:t xml:space="preserve">how the entity manages climate-related </w:t>
      </w:r>
      <w:proofErr w:type="gramStart"/>
      <w:r w:rsidRPr="007656FF">
        <w:rPr>
          <w:rFonts w:ascii="Arial" w:hAnsi="Arial" w:cs="Arial"/>
          <w:sz w:val="22"/>
          <w:szCs w:val="22"/>
        </w:rPr>
        <w:t>risks;</w:t>
      </w:r>
      <w:proofErr w:type="gramEnd"/>
    </w:p>
    <w:p w14:paraId="3F40D0C5" w14:textId="7ACFC77D" w:rsidR="00711D7A" w:rsidRPr="007656FF" w:rsidRDefault="00711D7A" w:rsidP="00FE7BB7">
      <w:pPr>
        <w:pStyle w:val="ListParagraph"/>
        <w:numPr>
          <w:ilvl w:val="1"/>
          <w:numId w:val="11"/>
        </w:numPr>
        <w:spacing w:before="120" w:after="120"/>
        <w:contextualSpacing w:val="0"/>
        <w:rPr>
          <w:rFonts w:ascii="Arial" w:hAnsi="Arial" w:cs="Arial"/>
          <w:sz w:val="22"/>
          <w:szCs w:val="22"/>
        </w:rPr>
      </w:pPr>
      <w:r w:rsidRPr="007656FF">
        <w:rPr>
          <w:rFonts w:ascii="Arial" w:hAnsi="Arial" w:cs="Arial"/>
          <w:sz w:val="22"/>
          <w:szCs w:val="22"/>
        </w:rPr>
        <w:t xml:space="preserve">how the entity monitors climate-related risks; and </w:t>
      </w:r>
    </w:p>
    <w:p w14:paraId="3495FD6B" w14:textId="77777777" w:rsidR="00711D7A" w:rsidRPr="007656FF" w:rsidRDefault="00711D7A" w:rsidP="00FE7BB7">
      <w:pPr>
        <w:pStyle w:val="ListParagraph"/>
        <w:numPr>
          <w:ilvl w:val="1"/>
          <w:numId w:val="11"/>
        </w:numPr>
        <w:spacing w:before="120" w:after="120"/>
        <w:contextualSpacing w:val="0"/>
        <w:rPr>
          <w:rFonts w:ascii="Arial" w:hAnsi="Arial" w:cs="Arial"/>
          <w:sz w:val="22"/>
          <w:szCs w:val="22"/>
        </w:rPr>
      </w:pPr>
      <w:r w:rsidRPr="007656FF">
        <w:rPr>
          <w:rFonts w:ascii="Arial" w:hAnsi="Arial" w:cs="Arial"/>
          <w:sz w:val="22"/>
          <w:szCs w:val="22"/>
        </w:rPr>
        <w:t xml:space="preserve">whether and how the entity has changed the processes it uses compared with the previous reporting </w:t>
      </w:r>
      <w:proofErr w:type="gramStart"/>
      <w:r w:rsidRPr="007656FF">
        <w:rPr>
          <w:rFonts w:ascii="Arial" w:hAnsi="Arial" w:cs="Arial"/>
          <w:sz w:val="22"/>
          <w:szCs w:val="22"/>
        </w:rPr>
        <w:t>period;</w:t>
      </w:r>
      <w:proofErr w:type="gramEnd"/>
      <w:r w:rsidRPr="007656FF">
        <w:rPr>
          <w:rFonts w:ascii="Arial" w:hAnsi="Arial" w:cs="Arial"/>
          <w:sz w:val="22"/>
          <w:szCs w:val="22"/>
        </w:rPr>
        <w:t xml:space="preserve"> </w:t>
      </w:r>
    </w:p>
    <w:p w14:paraId="7927C244" w14:textId="14B23346" w:rsidR="00711D7A" w:rsidRPr="007656FF" w:rsidRDefault="00711D7A" w:rsidP="005E78DB">
      <w:pPr>
        <w:pStyle w:val="ListParagraph"/>
        <w:numPr>
          <w:ilvl w:val="0"/>
          <w:numId w:val="14"/>
        </w:numPr>
        <w:spacing w:before="120" w:after="120"/>
        <w:contextualSpacing w:val="0"/>
        <w:rPr>
          <w:rFonts w:ascii="Arial" w:hAnsi="Arial" w:cs="Arial"/>
          <w:sz w:val="22"/>
          <w:szCs w:val="22"/>
        </w:rPr>
      </w:pPr>
      <w:r w:rsidRPr="007656FF">
        <w:rPr>
          <w:rFonts w:ascii="Arial" w:hAnsi="Arial" w:cs="Arial"/>
          <w:sz w:val="22"/>
          <w:szCs w:val="22"/>
        </w:rPr>
        <w:t>the processes the entity uses to identify, assess, prioritise</w:t>
      </w:r>
      <w:r w:rsidR="00C12C42" w:rsidRPr="007656FF">
        <w:rPr>
          <w:rFonts w:ascii="Arial" w:hAnsi="Arial" w:cs="Arial"/>
          <w:sz w:val="22"/>
          <w:szCs w:val="22"/>
        </w:rPr>
        <w:t>, manage</w:t>
      </w:r>
      <w:r w:rsidRPr="007656FF">
        <w:rPr>
          <w:rFonts w:ascii="Arial" w:hAnsi="Arial" w:cs="Arial"/>
          <w:sz w:val="22"/>
          <w:szCs w:val="22"/>
        </w:rPr>
        <w:t xml:space="preserve"> and monitor climate</w:t>
      </w:r>
      <w:r w:rsidR="744CF450" w:rsidRPr="007656FF">
        <w:rPr>
          <w:rFonts w:ascii="Arial" w:hAnsi="Arial" w:cs="Arial"/>
          <w:sz w:val="22"/>
          <w:szCs w:val="22"/>
        </w:rPr>
        <w:t>-</w:t>
      </w:r>
      <w:r w:rsidRPr="007656FF">
        <w:rPr>
          <w:rFonts w:ascii="Arial" w:hAnsi="Arial" w:cs="Arial"/>
          <w:sz w:val="22"/>
          <w:szCs w:val="22"/>
        </w:rPr>
        <w:t xml:space="preserve">related opportunities; and </w:t>
      </w:r>
    </w:p>
    <w:p w14:paraId="3B14BD66" w14:textId="1CB4A2E8" w:rsidR="00711D7A" w:rsidRPr="007656FF" w:rsidRDefault="00711D7A" w:rsidP="006E239A">
      <w:pPr>
        <w:pStyle w:val="ListParagraph"/>
        <w:numPr>
          <w:ilvl w:val="0"/>
          <w:numId w:val="14"/>
        </w:numPr>
        <w:spacing w:before="120" w:after="120"/>
        <w:ind w:left="357" w:hanging="357"/>
        <w:contextualSpacing w:val="0"/>
        <w:rPr>
          <w:rFonts w:ascii="Arial" w:hAnsi="Arial" w:cs="Arial"/>
          <w:sz w:val="22"/>
          <w:szCs w:val="22"/>
        </w:rPr>
      </w:pPr>
      <w:r w:rsidRPr="007656FF">
        <w:rPr>
          <w:rFonts w:ascii="Arial" w:hAnsi="Arial" w:cs="Arial"/>
          <w:sz w:val="22"/>
          <w:szCs w:val="22"/>
        </w:rPr>
        <w:t>the extent to which, and how, the processes for identifying, assessing, prioritising</w:t>
      </w:r>
      <w:r w:rsidR="00734B6A" w:rsidRPr="007656FF">
        <w:rPr>
          <w:rFonts w:ascii="Arial" w:hAnsi="Arial" w:cs="Arial"/>
          <w:sz w:val="22"/>
          <w:szCs w:val="20"/>
        </w:rPr>
        <w:t>, managing</w:t>
      </w:r>
      <w:r w:rsidRPr="007656FF">
        <w:rPr>
          <w:rFonts w:ascii="Arial" w:hAnsi="Arial" w:cs="Arial"/>
          <w:sz w:val="22"/>
          <w:szCs w:val="22"/>
        </w:rPr>
        <w:t xml:space="preserve"> and monitoring climate-related risks and opportunities are integrated into and inform the entity’s overall risk management process.</w:t>
      </w:r>
      <w:r w:rsidR="00BD67AC" w:rsidRPr="007656FF">
        <w:rPr>
          <w:rFonts w:ascii="Arial" w:hAnsi="Arial" w:cs="Arial"/>
          <w:sz w:val="22"/>
          <w:szCs w:val="22"/>
        </w:rPr>
        <w:t xml:space="preserve"> </w:t>
      </w:r>
    </w:p>
    <w:p w14:paraId="76EFBFF3" w14:textId="3D502D49" w:rsidR="000E2CCE" w:rsidRPr="005719D5" w:rsidRDefault="001F4F3A" w:rsidP="003864E0">
      <w:pPr>
        <w:rPr>
          <w:rFonts w:cstheme="minorHAnsi"/>
          <w:szCs w:val="20"/>
        </w:rPr>
      </w:pPr>
      <w:r w:rsidRPr="00696DDE">
        <w:rPr>
          <w:rFonts w:cstheme="minorHAnsi"/>
          <w:b/>
          <w:szCs w:val="20"/>
        </w:rPr>
        <w:t>R2</w:t>
      </w:r>
      <w:r w:rsidRPr="00AF28E2">
        <w:rPr>
          <w:rFonts w:cstheme="minorHAnsi"/>
          <w:b/>
          <w:bCs/>
          <w:color w:val="FF0000"/>
          <w:szCs w:val="20"/>
        </w:rPr>
        <w:t xml:space="preserve"> </w:t>
      </w:r>
      <w:r w:rsidR="00B54186" w:rsidRPr="005719D5">
        <w:rPr>
          <w:rFonts w:cstheme="minorHAnsi"/>
          <w:szCs w:val="20"/>
        </w:rPr>
        <w:t>In identifying the processes and related pol</w:t>
      </w:r>
      <w:r w:rsidR="00A806B9" w:rsidRPr="005719D5">
        <w:rPr>
          <w:rFonts w:cstheme="minorHAnsi"/>
          <w:szCs w:val="20"/>
        </w:rPr>
        <w:t>icies the enti</w:t>
      </w:r>
      <w:r w:rsidR="009E56BB" w:rsidRPr="005719D5">
        <w:rPr>
          <w:rFonts w:cstheme="minorHAnsi"/>
          <w:szCs w:val="20"/>
        </w:rPr>
        <w:t>t</w:t>
      </w:r>
      <w:r w:rsidR="009028DF" w:rsidRPr="005719D5">
        <w:rPr>
          <w:rFonts w:cstheme="minorHAnsi"/>
          <w:szCs w:val="20"/>
        </w:rPr>
        <w:t>y uses to achieve</w:t>
      </w:r>
      <w:r w:rsidR="00D0580A" w:rsidRPr="005719D5">
        <w:rPr>
          <w:rFonts w:cstheme="minorHAnsi"/>
          <w:szCs w:val="20"/>
        </w:rPr>
        <w:t xml:space="preserve"> </w:t>
      </w:r>
      <w:r w:rsidR="00F94E50" w:rsidRPr="005719D5">
        <w:rPr>
          <w:rFonts w:cstheme="minorHAnsi"/>
          <w:szCs w:val="20"/>
        </w:rPr>
        <w:t xml:space="preserve">the objective in </w:t>
      </w:r>
      <w:r w:rsidR="00D0580A" w:rsidRPr="005719D5">
        <w:rPr>
          <w:rFonts w:cstheme="minorHAnsi"/>
          <w:szCs w:val="20"/>
        </w:rPr>
        <w:t>R1:</w:t>
      </w:r>
    </w:p>
    <w:p w14:paraId="5355FD56" w14:textId="2F7C69BD" w:rsidR="000E2CCE" w:rsidRPr="007656FF" w:rsidDel="00A62E98" w:rsidRDefault="007656FF" w:rsidP="00621729">
      <w:pPr>
        <w:pStyle w:val="ListParagraph"/>
        <w:numPr>
          <w:ilvl w:val="0"/>
          <w:numId w:val="20"/>
        </w:numPr>
        <w:spacing w:before="120" w:after="120"/>
        <w:ind w:left="426" w:hanging="426"/>
        <w:contextualSpacing w:val="0"/>
        <w:rPr>
          <w:rFonts w:ascii="Arial" w:hAnsi="Arial" w:cs="Arial"/>
          <w:sz w:val="22"/>
          <w:szCs w:val="22"/>
        </w:rPr>
      </w:pPr>
      <w:r>
        <w:rPr>
          <w:rFonts w:ascii="Arial" w:hAnsi="Arial" w:cs="Arial"/>
          <w:sz w:val="22"/>
          <w:szCs w:val="22"/>
        </w:rPr>
        <w:t xml:space="preserve">the entity may reference </w:t>
      </w:r>
      <w:r w:rsidR="00C60216" w:rsidRPr="007656FF" w:rsidDel="00CB2AB4">
        <w:rPr>
          <w:rFonts w:ascii="Arial" w:hAnsi="Arial" w:cs="Arial"/>
          <w:sz w:val="22"/>
          <w:szCs w:val="22"/>
        </w:rPr>
        <w:t>The</w:t>
      </w:r>
      <w:r w:rsidR="007E10E9" w:rsidRPr="007656FF" w:rsidDel="00CB2AB4">
        <w:rPr>
          <w:rFonts w:ascii="Arial" w:hAnsi="Arial" w:cs="Arial"/>
          <w:sz w:val="22"/>
          <w:szCs w:val="22"/>
        </w:rPr>
        <w:t xml:space="preserve"> </w:t>
      </w:r>
      <w:r w:rsidR="00286711" w:rsidRPr="007656FF" w:rsidDel="00CB2AB4">
        <w:rPr>
          <w:rFonts w:ascii="Arial" w:hAnsi="Arial" w:cs="Arial"/>
          <w:sz w:val="22"/>
          <w:szCs w:val="22"/>
        </w:rPr>
        <w:t xml:space="preserve">Australian Government’s Approach to Climate Risk and </w:t>
      </w:r>
      <w:r w:rsidR="00836AAF" w:rsidRPr="007656FF" w:rsidDel="00CB2AB4">
        <w:rPr>
          <w:rFonts w:ascii="Arial" w:hAnsi="Arial" w:cs="Arial"/>
          <w:sz w:val="22"/>
          <w:szCs w:val="22"/>
        </w:rPr>
        <w:t>O</w:t>
      </w:r>
      <w:r w:rsidR="00286711" w:rsidRPr="007656FF" w:rsidDel="00CB2AB4">
        <w:rPr>
          <w:rFonts w:ascii="Arial" w:hAnsi="Arial" w:cs="Arial"/>
          <w:sz w:val="22"/>
          <w:szCs w:val="22"/>
        </w:rPr>
        <w:t xml:space="preserve">pportunity </w:t>
      </w:r>
      <w:r w:rsidR="00836AAF" w:rsidRPr="007656FF" w:rsidDel="00CB2AB4">
        <w:rPr>
          <w:rFonts w:ascii="Arial" w:hAnsi="Arial" w:cs="Arial"/>
          <w:sz w:val="22"/>
          <w:szCs w:val="22"/>
        </w:rPr>
        <w:t>M</w:t>
      </w:r>
      <w:r w:rsidR="00286711" w:rsidRPr="007656FF" w:rsidDel="00CB2AB4">
        <w:rPr>
          <w:rFonts w:ascii="Arial" w:hAnsi="Arial" w:cs="Arial"/>
          <w:sz w:val="22"/>
          <w:szCs w:val="22"/>
        </w:rPr>
        <w:t xml:space="preserve">anagement </w:t>
      </w:r>
      <w:r w:rsidR="00C60216" w:rsidRPr="007656FF" w:rsidDel="00CB2AB4">
        <w:rPr>
          <w:rFonts w:ascii="Arial" w:hAnsi="Arial" w:cs="Arial"/>
          <w:sz w:val="22"/>
          <w:szCs w:val="22"/>
        </w:rPr>
        <w:t xml:space="preserve">in the Public Sector </w:t>
      </w:r>
      <w:r w:rsidR="00C76299" w:rsidRPr="007656FF" w:rsidDel="00CB2AB4">
        <w:rPr>
          <w:rFonts w:ascii="Arial" w:hAnsi="Arial" w:cs="Arial"/>
          <w:sz w:val="22"/>
          <w:szCs w:val="22"/>
        </w:rPr>
        <w:t>2024-2026</w:t>
      </w:r>
      <w:r>
        <w:rPr>
          <w:rFonts w:ascii="Arial" w:hAnsi="Arial" w:cs="Arial"/>
          <w:sz w:val="22"/>
          <w:szCs w:val="22"/>
        </w:rPr>
        <w:t xml:space="preserve"> and describe </w:t>
      </w:r>
      <w:r w:rsidR="002440AC">
        <w:rPr>
          <w:rFonts w:ascii="Arial" w:hAnsi="Arial" w:cs="Arial"/>
          <w:sz w:val="22"/>
          <w:szCs w:val="22"/>
        </w:rPr>
        <w:t xml:space="preserve">whether and how it implements </w:t>
      </w:r>
      <w:r w:rsidR="0083318E">
        <w:rPr>
          <w:rFonts w:ascii="Arial" w:hAnsi="Arial" w:cs="Arial"/>
          <w:sz w:val="22"/>
          <w:szCs w:val="22"/>
        </w:rPr>
        <w:t>the processes outlined in the Climate Risk and Opportunity Management Program</w:t>
      </w:r>
      <w:r w:rsidR="00A459D2" w:rsidRPr="007656FF">
        <w:rPr>
          <w:rFonts w:ascii="Arial" w:hAnsi="Arial" w:cs="Arial"/>
          <w:sz w:val="22"/>
          <w:szCs w:val="22"/>
        </w:rPr>
        <w:t>.</w:t>
      </w:r>
      <w:r w:rsidR="00CD3B9C" w:rsidRPr="007656FF" w:rsidDel="00A62E98">
        <w:rPr>
          <w:rFonts w:ascii="Arial" w:hAnsi="Arial" w:cs="Arial"/>
          <w:sz w:val="22"/>
          <w:szCs w:val="22"/>
        </w:rPr>
        <w:t xml:space="preserve"> </w:t>
      </w:r>
    </w:p>
    <w:p w14:paraId="6DFDA50B" w14:textId="2F34B275" w:rsidR="00A974C3" w:rsidRPr="00A974C3" w:rsidRDefault="002A5578" w:rsidP="0015006D">
      <w:pPr>
        <w:pStyle w:val="Heading2"/>
        <w:rPr>
          <w:lang w:eastAsia="en-AU"/>
        </w:rPr>
      </w:pPr>
      <w:bookmarkStart w:id="62" w:name="_Metrics_and_targets"/>
      <w:bookmarkStart w:id="63" w:name="_Toc155944732"/>
      <w:bookmarkStart w:id="64" w:name="_Toc163726891"/>
      <w:bookmarkStart w:id="65" w:name="_Toc182917622"/>
      <w:bookmarkEnd w:id="62"/>
      <w:r>
        <w:rPr>
          <w:lang w:eastAsia="en-AU"/>
        </w:rPr>
        <w:t>Metrics and targets</w:t>
      </w:r>
      <w:bookmarkEnd w:id="63"/>
      <w:bookmarkEnd w:id="64"/>
      <w:bookmarkEnd w:id="65"/>
    </w:p>
    <w:p w14:paraId="204C6A31" w14:textId="73046690" w:rsidR="003B12EA" w:rsidRPr="00BE62FA" w:rsidRDefault="00375AAE" w:rsidP="4AEADF0E">
      <w:pPr>
        <w:rPr>
          <w:rFonts w:cs="Arial"/>
        </w:rPr>
      </w:pPr>
      <w:r w:rsidRPr="4AEADF0E">
        <w:rPr>
          <w:rFonts w:cs="Arial"/>
        </w:rPr>
        <w:t xml:space="preserve">All </w:t>
      </w:r>
      <w:r w:rsidR="001718BD" w:rsidRPr="4AEADF0E">
        <w:rPr>
          <w:rFonts w:cs="Arial"/>
        </w:rPr>
        <w:t xml:space="preserve">Commonwealth </w:t>
      </w:r>
      <w:r w:rsidRPr="4AEADF0E">
        <w:rPr>
          <w:rFonts w:cs="Arial"/>
        </w:rPr>
        <w:t>entities</w:t>
      </w:r>
      <w:r w:rsidR="001718BD" w:rsidRPr="4AEADF0E">
        <w:rPr>
          <w:rFonts w:cs="Arial"/>
        </w:rPr>
        <w:t xml:space="preserve"> and Commonwealth companies</w:t>
      </w:r>
      <w:r w:rsidRPr="4AEADF0E">
        <w:rPr>
          <w:rFonts w:cs="Arial"/>
        </w:rPr>
        <w:t xml:space="preserve"> are subject to </w:t>
      </w:r>
      <w:r w:rsidR="0040488C" w:rsidRPr="4AEADF0E">
        <w:rPr>
          <w:rFonts w:cs="Arial"/>
        </w:rPr>
        <w:t xml:space="preserve">the </w:t>
      </w:r>
      <w:r w:rsidRPr="4AEADF0E">
        <w:rPr>
          <w:rFonts w:cs="Arial"/>
        </w:rPr>
        <w:t>w</w:t>
      </w:r>
      <w:r w:rsidR="00B2282D" w:rsidRPr="4AEADF0E">
        <w:rPr>
          <w:rFonts w:cs="Arial"/>
        </w:rPr>
        <w:t>hole-of-Australian</w:t>
      </w:r>
      <w:r w:rsidR="00364335" w:rsidRPr="4AEADF0E">
        <w:rPr>
          <w:rFonts w:cs="Arial"/>
        </w:rPr>
        <w:t>-</w:t>
      </w:r>
      <w:r w:rsidR="00B2282D" w:rsidRPr="4AEADF0E">
        <w:rPr>
          <w:rFonts w:cs="Arial"/>
        </w:rPr>
        <w:t>Government</w:t>
      </w:r>
      <w:r w:rsidR="005B6E62" w:rsidRPr="4AEADF0E">
        <w:rPr>
          <w:rFonts w:cs="Arial"/>
          <w:b/>
          <w:bCs/>
        </w:rPr>
        <w:t xml:space="preserve"> </w:t>
      </w:r>
      <w:r w:rsidR="005B6E62" w:rsidRPr="4AEADF0E">
        <w:rPr>
          <w:rFonts w:cs="Arial"/>
        </w:rPr>
        <w:t>emissions reporting requirements</w:t>
      </w:r>
      <w:r w:rsidR="00786267" w:rsidRPr="4AEADF0E">
        <w:rPr>
          <w:rFonts w:cs="Arial"/>
        </w:rPr>
        <w:t xml:space="preserve"> </w:t>
      </w:r>
      <w:r w:rsidR="007E57C0" w:rsidRPr="4AEADF0E">
        <w:rPr>
          <w:rFonts w:cs="Arial"/>
        </w:rPr>
        <w:t>set out</w:t>
      </w:r>
      <w:r w:rsidR="00C15BAF" w:rsidRPr="4AEADF0E">
        <w:rPr>
          <w:rFonts w:cs="Arial"/>
        </w:rPr>
        <w:t xml:space="preserve"> in the</w:t>
      </w:r>
      <w:r w:rsidR="005B6E62" w:rsidRPr="4AEADF0E">
        <w:rPr>
          <w:rFonts w:cs="Arial"/>
        </w:rPr>
        <w:t xml:space="preserve"> </w:t>
      </w:r>
      <w:r w:rsidR="7E5074AE" w:rsidRPr="4AEADF0E">
        <w:rPr>
          <w:rFonts w:cs="Arial"/>
        </w:rPr>
        <w:t xml:space="preserve">Climate Action in Government Operations </w:t>
      </w:r>
      <w:r w:rsidR="005B6E62" w:rsidRPr="4AEADF0E">
        <w:rPr>
          <w:rFonts w:cs="Arial"/>
        </w:rPr>
        <w:t>Emissions Reporting Framework. The</w:t>
      </w:r>
      <w:r w:rsidR="008927C7" w:rsidRPr="4AEADF0E">
        <w:rPr>
          <w:rFonts w:cs="Arial"/>
        </w:rPr>
        <w:t xml:space="preserve"> Framework</w:t>
      </w:r>
      <w:r w:rsidR="005B6E62" w:rsidRPr="4AEADF0E">
        <w:rPr>
          <w:rFonts w:cs="Arial"/>
        </w:rPr>
        <w:t xml:space="preserve"> </w:t>
      </w:r>
      <w:r w:rsidR="00337BDF" w:rsidRPr="4AEADF0E">
        <w:rPr>
          <w:rFonts w:cs="Arial"/>
        </w:rPr>
        <w:t>is</w:t>
      </w:r>
      <w:r w:rsidR="005B6E62" w:rsidRPr="4AEADF0E">
        <w:rPr>
          <w:rFonts w:cs="Arial"/>
        </w:rPr>
        <w:t xml:space="preserve"> updated periodically over time to reflect expansions in emissions reporting.</w:t>
      </w:r>
      <w:r w:rsidR="00D40A0C" w:rsidRPr="4AEADF0E">
        <w:rPr>
          <w:rFonts w:cs="Arial"/>
        </w:rPr>
        <w:t xml:space="preserve"> </w:t>
      </w:r>
    </w:p>
    <w:p w14:paraId="5BF379FD" w14:textId="27F62889" w:rsidR="003B12EA" w:rsidRPr="00BE62FA" w:rsidRDefault="005D49FF" w:rsidP="003864E0">
      <w:pPr>
        <w:rPr>
          <w:rFonts w:cs="Arial"/>
          <w:szCs w:val="20"/>
        </w:rPr>
      </w:pPr>
      <w:r w:rsidRPr="00BE62FA">
        <w:rPr>
          <w:rFonts w:cs="Arial"/>
          <w:szCs w:val="20"/>
        </w:rPr>
        <w:t>T</w:t>
      </w:r>
      <w:r w:rsidR="00D40A0C" w:rsidRPr="00BE62FA">
        <w:rPr>
          <w:rFonts w:cs="Arial"/>
          <w:szCs w:val="20"/>
        </w:rPr>
        <w:t>he APS Net Zero by 20</w:t>
      </w:r>
      <w:r w:rsidR="00E41727" w:rsidRPr="00BE62FA">
        <w:rPr>
          <w:rFonts w:cs="Arial"/>
          <w:szCs w:val="20"/>
        </w:rPr>
        <w:t>3</w:t>
      </w:r>
      <w:r w:rsidR="00D40A0C" w:rsidRPr="00BE62FA">
        <w:rPr>
          <w:rFonts w:cs="Arial"/>
          <w:szCs w:val="20"/>
        </w:rPr>
        <w:t xml:space="preserve">0 </w:t>
      </w:r>
      <w:r w:rsidR="00E41727" w:rsidRPr="00BE62FA">
        <w:rPr>
          <w:rFonts w:cs="Arial"/>
          <w:szCs w:val="20"/>
        </w:rPr>
        <w:t>t</w:t>
      </w:r>
      <w:r w:rsidR="00915465" w:rsidRPr="00BE62FA">
        <w:rPr>
          <w:rFonts w:cs="Arial"/>
          <w:szCs w:val="20"/>
        </w:rPr>
        <w:t>arget</w:t>
      </w:r>
      <w:r w:rsidR="006329D7" w:rsidRPr="00BE62FA">
        <w:rPr>
          <w:rFonts w:cs="Arial"/>
          <w:szCs w:val="20"/>
        </w:rPr>
        <w:t xml:space="preserve"> </w:t>
      </w:r>
      <w:r w:rsidR="003717F2" w:rsidRPr="00BE62FA">
        <w:rPr>
          <w:rFonts w:cs="Arial"/>
          <w:szCs w:val="20"/>
        </w:rPr>
        <w:t>applies to in-scope</w:t>
      </w:r>
      <w:r w:rsidR="006329D7" w:rsidRPr="00BE62FA">
        <w:rPr>
          <w:rFonts w:cs="Arial"/>
          <w:szCs w:val="20"/>
        </w:rPr>
        <w:t xml:space="preserve"> NCEs</w:t>
      </w:r>
      <w:r w:rsidR="00AD10AD" w:rsidRPr="00BE62FA">
        <w:rPr>
          <w:rFonts w:cs="Arial"/>
          <w:szCs w:val="20"/>
        </w:rPr>
        <w:t>.</w:t>
      </w:r>
      <w:r w:rsidR="00596853" w:rsidRPr="00BE62FA">
        <w:rPr>
          <w:rFonts w:cs="Arial"/>
          <w:szCs w:val="20"/>
        </w:rPr>
        <w:t xml:space="preserve"> </w:t>
      </w:r>
      <w:r w:rsidR="002F5635" w:rsidRPr="00BE62FA">
        <w:rPr>
          <w:rFonts w:cs="Arial"/>
          <w:szCs w:val="20"/>
        </w:rPr>
        <w:t xml:space="preserve">CCEs and </w:t>
      </w:r>
      <w:r w:rsidR="00A34BA1" w:rsidRPr="00BE62FA">
        <w:rPr>
          <w:rFonts w:cs="Arial"/>
          <w:szCs w:val="20"/>
        </w:rPr>
        <w:t xml:space="preserve">Commonwealth </w:t>
      </w:r>
      <w:r w:rsidR="002F5635" w:rsidRPr="00BE62FA">
        <w:rPr>
          <w:rFonts w:cs="Arial"/>
          <w:szCs w:val="20"/>
        </w:rPr>
        <w:t xml:space="preserve">companies </w:t>
      </w:r>
      <w:r w:rsidR="00F048DD" w:rsidRPr="00BE62FA">
        <w:rPr>
          <w:rFonts w:cs="Arial"/>
          <w:szCs w:val="20"/>
        </w:rPr>
        <w:t>can declare they will meet</w:t>
      </w:r>
      <w:r w:rsidR="00001836" w:rsidRPr="00BE62FA">
        <w:rPr>
          <w:rFonts w:cs="Arial"/>
          <w:szCs w:val="20"/>
        </w:rPr>
        <w:t xml:space="preserve"> </w:t>
      </w:r>
      <w:r w:rsidR="00113F35" w:rsidRPr="00BE62FA">
        <w:rPr>
          <w:rFonts w:cs="Arial"/>
          <w:szCs w:val="20"/>
        </w:rPr>
        <w:t xml:space="preserve">the </w:t>
      </w:r>
      <w:r w:rsidR="00001836" w:rsidRPr="00BE62FA">
        <w:rPr>
          <w:rFonts w:cs="Arial"/>
          <w:szCs w:val="20"/>
        </w:rPr>
        <w:t xml:space="preserve">2030 </w:t>
      </w:r>
      <w:r w:rsidR="00E41727" w:rsidRPr="00BE62FA">
        <w:rPr>
          <w:rFonts w:cs="Arial"/>
          <w:szCs w:val="20"/>
        </w:rPr>
        <w:t>t</w:t>
      </w:r>
      <w:r w:rsidR="00DD5226" w:rsidRPr="00BE62FA">
        <w:rPr>
          <w:rFonts w:cs="Arial"/>
          <w:szCs w:val="20"/>
        </w:rPr>
        <w:t>arget</w:t>
      </w:r>
      <w:r w:rsidR="008C1F30" w:rsidRPr="00BE62FA">
        <w:rPr>
          <w:rFonts w:cs="Arial"/>
          <w:szCs w:val="20"/>
        </w:rPr>
        <w:t xml:space="preserve"> or are encouraged to declare their own net zero </w:t>
      </w:r>
      <w:r w:rsidR="003B12EA" w:rsidRPr="00BE62FA">
        <w:rPr>
          <w:rFonts w:cs="Arial"/>
          <w:szCs w:val="20"/>
        </w:rPr>
        <w:t xml:space="preserve">or greenhouse gas emissions </w:t>
      </w:r>
      <w:r w:rsidR="008C1F30" w:rsidRPr="00BE62FA">
        <w:rPr>
          <w:rFonts w:cs="Arial"/>
          <w:szCs w:val="20"/>
        </w:rPr>
        <w:t>targets</w:t>
      </w:r>
      <w:r w:rsidR="003B12EA" w:rsidRPr="00BE62FA">
        <w:rPr>
          <w:rFonts w:cs="Arial"/>
          <w:szCs w:val="20"/>
        </w:rPr>
        <w:t>. The design of the APS Net Zero by 2030 target</w:t>
      </w:r>
      <w:r w:rsidR="00005000" w:rsidRPr="00BE62FA">
        <w:rPr>
          <w:rFonts w:cs="Arial"/>
          <w:szCs w:val="20"/>
        </w:rPr>
        <w:t xml:space="preserve"> is set out in the Net Zero in Government Operations Strategy.</w:t>
      </w:r>
    </w:p>
    <w:p w14:paraId="79E6E86C" w14:textId="735A5D47" w:rsidR="005B6E62" w:rsidRPr="00BE62FA" w:rsidRDefault="00AA3C10" w:rsidP="003864E0">
      <w:pPr>
        <w:rPr>
          <w:rFonts w:cs="Arial"/>
        </w:rPr>
      </w:pPr>
      <w:r w:rsidRPr="00BE62FA">
        <w:rPr>
          <w:rFonts w:cs="Arial"/>
          <w:szCs w:val="20"/>
        </w:rPr>
        <w:t>Where appli</w:t>
      </w:r>
      <w:r w:rsidR="00DD3887" w:rsidRPr="00BE62FA">
        <w:rPr>
          <w:rFonts w:cs="Arial"/>
          <w:szCs w:val="20"/>
        </w:rPr>
        <w:t>c</w:t>
      </w:r>
      <w:r w:rsidRPr="00BE62FA">
        <w:rPr>
          <w:rFonts w:cs="Arial"/>
          <w:szCs w:val="20"/>
        </w:rPr>
        <w:t xml:space="preserve">able, </w:t>
      </w:r>
      <w:r w:rsidR="0070730A" w:rsidRPr="00BE62FA">
        <w:rPr>
          <w:rFonts w:cs="Arial"/>
          <w:szCs w:val="20"/>
        </w:rPr>
        <w:t>e</w:t>
      </w:r>
      <w:r w:rsidR="00E656C7" w:rsidRPr="00BE62FA">
        <w:rPr>
          <w:rFonts w:cs="Arial"/>
          <w:szCs w:val="20"/>
        </w:rPr>
        <w:t xml:space="preserve">ntities are to </w:t>
      </w:r>
      <w:r w:rsidR="000E06F3" w:rsidRPr="00BE62FA">
        <w:rPr>
          <w:rFonts w:cs="Arial"/>
          <w:szCs w:val="20"/>
        </w:rPr>
        <w:t>disclose</w:t>
      </w:r>
      <w:r w:rsidR="00E656C7" w:rsidRPr="00BE62FA">
        <w:rPr>
          <w:rFonts w:cs="Arial"/>
          <w:szCs w:val="20"/>
        </w:rPr>
        <w:t xml:space="preserve"> information about </w:t>
      </w:r>
      <w:r w:rsidR="00FE4F47" w:rsidRPr="00BE62FA">
        <w:rPr>
          <w:rFonts w:cs="Arial"/>
          <w:szCs w:val="20"/>
        </w:rPr>
        <w:t>the above</w:t>
      </w:r>
      <w:r w:rsidR="0014418A" w:rsidRPr="00BE62FA">
        <w:rPr>
          <w:rFonts w:cs="Arial"/>
          <w:szCs w:val="20"/>
        </w:rPr>
        <w:t xml:space="preserve"> centrally driven </w:t>
      </w:r>
      <w:r w:rsidR="00034650" w:rsidRPr="00BE62FA">
        <w:rPr>
          <w:rFonts w:cs="Arial"/>
          <w:szCs w:val="20"/>
        </w:rPr>
        <w:t>policies</w:t>
      </w:r>
      <w:r w:rsidR="00A94345" w:rsidRPr="00BE62FA">
        <w:rPr>
          <w:rFonts w:cs="Arial"/>
          <w:szCs w:val="20"/>
        </w:rPr>
        <w:t xml:space="preserve"> </w:t>
      </w:r>
      <w:r w:rsidR="0014418A" w:rsidRPr="00BE62FA">
        <w:rPr>
          <w:rFonts w:cs="Arial"/>
          <w:szCs w:val="20"/>
        </w:rPr>
        <w:t xml:space="preserve">in accordance with the </w:t>
      </w:r>
      <w:r w:rsidR="003B12EA" w:rsidRPr="00BE62FA">
        <w:rPr>
          <w:rFonts w:cs="Arial"/>
          <w:szCs w:val="20"/>
        </w:rPr>
        <w:t>M</w:t>
      </w:r>
      <w:r w:rsidR="0014418A" w:rsidRPr="00BE62FA">
        <w:rPr>
          <w:rFonts w:cs="Arial"/>
          <w:szCs w:val="20"/>
        </w:rPr>
        <w:t>etri</w:t>
      </w:r>
      <w:r w:rsidR="00034650" w:rsidRPr="00BE62FA">
        <w:rPr>
          <w:rFonts w:cs="Arial"/>
          <w:szCs w:val="20"/>
        </w:rPr>
        <w:t>cs</w:t>
      </w:r>
      <w:r w:rsidR="0014418A" w:rsidRPr="00BE62FA">
        <w:rPr>
          <w:rFonts w:cs="Arial"/>
          <w:szCs w:val="20"/>
        </w:rPr>
        <w:t xml:space="preserve"> and targets</w:t>
      </w:r>
      <w:r w:rsidR="00034650" w:rsidRPr="00BE62FA">
        <w:rPr>
          <w:rFonts w:cs="Arial"/>
          <w:szCs w:val="20"/>
        </w:rPr>
        <w:t xml:space="preserve"> </w:t>
      </w:r>
      <w:r w:rsidR="00B74D46" w:rsidRPr="00BE62FA">
        <w:rPr>
          <w:rFonts w:cs="Arial"/>
          <w:szCs w:val="20"/>
        </w:rPr>
        <w:t>criteria</w:t>
      </w:r>
      <w:r w:rsidR="00726F51" w:rsidRPr="00BE62FA">
        <w:rPr>
          <w:rFonts w:cs="Arial"/>
          <w:szCs w:val="20"/>
        </w:rPr>
        <w:t xml:space="preserve"> </w:t>
      </w:r>
      <w:r w:rsidR="0070730A" w:rsidRPr="00BE62FA">
        <w:rPr>
          <w:rFonts w:cs="Arial"/>
          <w:szCs w:val="20"/>
        </w:rPr>
        <w:t xml:space="preserve">set out </w:t>
      </w:r>
      <w:r w:rsidR="00034650" w:rsidRPr="00BE62FA">
        <w:rPr>
          <w:rFonts w:cs="Arial"/>
          <w:szCs w:val="20"/>
        </w:rPr>
        <w:t>below</w:t>
      </w:r>
      <w:r w:rsidR="006D7755" w:rsidRPr="00BE62FA">
        <w:rPr>
          <w:rFonts w:cs="Arial"/>
          <w:szCs w:val="20"/>
        </w:rPr>
        <w:t xml:space="preserve">. </w:t>
      </w:r>
      <w:r w:rsidR="008F2F16" w:rsidRPr="00BE62FA">
        <w:rPr>
          <w:rFonts w:cs="Arial"/>
          <w:szCs w:val="20"/>
        </w:rPr>
        <w:t>Further</w:t>
      </w:r>
      <w:r w:rsidR="001D5E68" w:rsidRPr="00BE62FA">
        <w:rPr>
          <w:rFonts w:cs="Arial"/>
          <w:szCs w:val="20"/>
        </w:rPr>
        <w:t xml:space="preserve"> information </w:t>
      </w:r>
      <w:r w:rsidR="008F2F16" w:rsidRPr="00BE62FA">
        <w:rPr>
          <w:rFonts w:cs="Arial"/>
          <w:szCs w:val="20"/>
        </w:rPr>
        <w:t>on</w:t>
      </w:r>
      <w:r w:rsidR="001D5E68" w:rsidRPr="00BE62FA">
        <w:rPr>
          <w:rFonts w:cs="Arial"/>
          <w:szCs w:val="20"/>
        </w:rPr>
        <w:t xml:space="preserve"> these policies</w:t>
      </w:r>
      <w:r w:rsidR="00A341F9" w:rsidRPr="00BE62FA">
        <w:rPr>
          <w:rFonts w:cs="Arial"/>
          <w:szCs w:val="20"/>
        </w:rPr>
        <w:t xml:space="preserve"> is available on the </w:t>
      </w:r>
      <w:hyperlink r:id="rId56" w:history="1">
        <w:r w:rsidR="00785A2F" w:rsidRPr="00BE62FA">
          <w:rPr>
            <w:rStyle w:val="Hyperlink"/>
            <w:rFonts w:ascii="Arial" w:hAnsi="Arial" w:cs="Arial"/>
          </w:rPr>
          <w:t>Climate Action in Government Operations</w:t>
        </w:r>
        <w:r w:rsidR="00785A2F" w:rsidRPr="00BE62FA">
          <w:rPr>
            <w:rStyle w:val="Hyperlink"/>
            <w:rFonts w:ascii="Arial" w:hAnsi="Arial" w:cs="Arial"/>
            <w:noProof/>
          </w:rPr>
          <w:t xml:space="preserve"> webpage</w:t>
        </w:r>
      </w:hyperlink>
      <w:r w:rsidR="00785A2F" w:rsidRPr="00BE62FA">
        <w:rPr>
          <w:rFonts w:cs="Arial"/>
        </w:rPr>
        <w:t>.</w:t>
      </w:r>
    </w:p>
    <w:p w14:paraId="4F82BB88" w14:textId="5CF30B2C" w:rsidR="008039FE" w:rsidRPr="0067292B" w:rsidRDefault="008039FE" w:rsidP="003864E0">
      <w:pPr>
        <w:rPr>
          <w:rFonts w:cs="Arial"/>
          <w:szCs w:val="20"/>
        </w:rPr>
      </w:pPr>
      <w:r w:rsidRPr="0067292B">
        <w:rPr>
          <w:rFonts w:cs="Arial"/>
          <w:b/>
          <w:bCs/>
          <w:szCs w:val="20"/>
        </w:rPr>
        <w:t>M0</w:t>
      </w:r>
      <w:r w:rsidRPr="0067292B">
        <w:rPr>
          <w:rFonts w:cs="Arial"/>
          <w:szCs w:val="20"/>
        </w:rPr>
        <w:t xml:space="preserve"> The objective of climate-related disclosures on metrics and targets is to enable </w:t>
      </w:r>
      <w:r w:rsidR="007E3B4F" w:rsidRPr="0067292B">
        <w:rPr>
          <w:rFonts w:cs="Arial"/>
          <w:szCs w:val="20"/>
        </w:rPr>
        <w:t xml:space="preserve">annual report </w:t>
      </w:r>
      <w:r w:rsidRPr="0067292B">
        <w:rPr>
          <w:rFonts w:cs="Arial"/>
          <w:szCs w:val="20"/>
        </w:rPr>
        <w:t>users to understand an entity’s performance in relation to its climate-related risks and opportunities, including progress towards any climate-related targets it has set, and any targets it is required to meet by law</w:t>
      </w:r>
      <w:r w:rsidR="0000666A" w:rsidRPr="0067292B">
        <w:rPr>
          <w:rFonts w:cs="Arial"/>
          <w:szCs w:val="20"/>
        </w:rPr>
        <w:t>,</w:t>
      </w:r>
      <w:r w:rsidRPr="0067292B">
        <w:rPr>
          <w:rFonts w:cs="Arial"/>
          <w:szCs w:val="20"/>
        </w:rPr>
        <w:t xml:space="preserve"> regulation</w:t>
      </w:r>
      <w:r w:rsidR="0000666A" w:rsidRPr="0067292B">
        <w:rPr>
          <w:rFonts w:cs="Arial"/>
          <w:szCs w:val="20"/>
        </w:rPr>
        <w:t xml:space="preserve"> or policy</w:t>
      </w:r>
      <w:r w:rsidRPr="0067292B">
        <w:rPr>
          <w:rFonts w:cs="Arial"/>
          <w:szCs w:val="20"/>
        </w:rPr>
        <w:t>.</w:t>
      </w:r>
      <w:r w:rsidR="00CA6064" w:rsidRPr="0067292B">
        <w:rPr>
          <w:rFonts w:cs="Arial"/>
          <w:szCs w:val="20"/>
        </w:rPr>
        <w:t xml:space="preserve"> This includes the targets set in Australia’s Nationally Determined Contribution (NDC) under the Paris Agreement, such as the APS Net Zero by 2030 target.</w:t>
      </w:r>
    </w:p>
    <w:p w14:paraId="6561218D" w14:textId="60EA88FC" w:rsidR="008039FE" w:rsidRPr="0067292B" w:rsidRDefault="008039FE" w:rsidP="003864E0">
      <w:pPr>
        <w:rPr>
          <w:rFonts w:cs="Arial"/>
          <w:szCs w:val="20"/>
        </w:rPr>
      </w:pPr>
      <w:r w:rsidRPr="0067292B">
        <w:rPr>
          <w:rFonts w:cs="Arial"/>
          <w:b/>
          <w:bCs/>
          <w:szCs w:val="20"/>
        </w:rPr>
        <w:t>M1</w:t>
      </w:r>
      <w:r w:rsidRPr="0067292B">
        <w:rPr>
          <w:rFonts w:cs="Arial"/>
          <w:szCs w:val="20"/>
        </w:rPr>
        <w:t xml:space="preserve"> To achieve </w:t>
      </w:r>
      <w:r w:rsidR="00D01C9B" w:rsidRPr="0067292B">
        <w:rPr>
          <w:rFonts w:cs="Arial"/>
          <w:szCs w:val="20"/>
        </w:rPr>
        <w:t>the</w:t>
      </w:r>
      <w:r w:rsidRPr="0067292B">
        <w:rPr>
          <w:rFonts w:cs="Arial"/>
          <w:szCs w:val="20"/>
        </w:rPr>
        <w:t xml:space="preserve"> objective</w:t>
      </w:r>
      <w:r w:rsidR="00D01C9B" w:rsidRPr="0067292B">
        <w:rPr>
          <w:rFonts w:cs="Arial"/>
          <w:szCs w:val="20"/>
        </w:rPr>
        <w:t xml:space="preserve"> in paragraph M0</w:t>
      </w:r>
      <w:r w:rsidRPr="0067292B">
        <w:rPr>
          <w:rFonts w:cs="Arial"/>
          <w:szCs w:val="20"/>
        </w:rPr>
        <w:t xml:space="preserve">, an entity shall disclose: </w:t>
      </w:r>
    </w:p>
    <w:p w14:paraId="757096A4" w14:textId="262438E1" w:rsidR="004A1B60" w:rsidRDefault="00987ED7" w:rsidP="00621729">
      <w:pPr>
        <w:pStyle w:val="ListParagraph"/>
        <w:numPr>
          <w:ilvl w:val="0"/>
          <w:numId w:val="20"/>
        </w:numPr>
        <w:spacing w:before="120" w:after="120"/>
        <w:ind w:left="357" w:hanging="357"/>
        <w:contextualSpacing w:val="0"/>
        <w:rPr>
          <w:rFonts w:ascii="Arial" w:hAnsi="Arial" w:cs="Arial"/>
          <w:sz w:val="22"/>
          <w:szCs w:val="22"/>
        </w:rPr>
      </w:pPr>
      <w:r>
        <w:rPr>
          <w:rFonts w:ascii="Arial" w:hAnsi="Arial" w:cs="Arial"/>
          <w:sz w:val="22"/>
          <w:szCs w:val="22"/>
        </w:rPr>
        <w:t>information relevant to greenhouse gases (see paragraph M3); and</w:t>
      </w:r>
    </w:p>
    <w:p w14:paraId="73684005" w14:textId="747EE835" w:rsidR="008039FE" w:rsidRPr="00F91CA1" w:rsidRDefault="008039FE" w:rsidP="00621729">
      <w:pPr>
        <w:pStyle w:val="ListParagraph"/>
        <w:numPr>
          <w:ilvl w:val="0"/>
          <w:numId w:val="20"/>
        </w:numPr>
        <w:spacing w:before="120" w:after="120"/>
        <w:ind w:left="357" w:hanging="357"/>
        <w:contextualSpacing w:val="0"/>
        <w:rPr>
          <w:rFonts w:ascii="Arial" w:hAnsi="Arial" w:cs="Arial"/>
          <w:sz w:val="22"/>
          <w:szCs w:val="22"/>
        </w:rPr>
      </w:pPr>
      <w:r w:rsidRPr="00F91CA1">
        <w:rPr>
          <w:rFonts w:ascii="Arial" w:hAnsi="Arial" w:cs="Arial"/>
          <w:sz w:val="22"/>
          <w:szCs w:val="22"/>
        </w:rPr>
        <w:lastRenderedPageBreak/>
        <w:t>targets set by the entity, and any targets it is required to meet by law</w:t>
      </w:r>
      <w:r w:rsidR="00F1140E" w:rsidRPr="00F91CA1">
        <w:rPr>
          <w:rFonts w:ascii="Arial" w:hAnsi="Arial" w:cs="Arial"/>
          <w:sz w:val="22"/>
          <w:szCs w:val="22"/>
        </w:rPr>
        <w:t>,</w:t>
      </w:r>
      <w:r w:rsidRPr="00F91CA1">
        <w:rPr>
          <w:rFonts w:ascii="Arial" w:hAnsi="Arial" w:cs="Arial"/>
          <w:sz w:val="22"/>
          <w:szCs w:val="22"/>
        </w:rPr>
        <w:t xml:space="preserve"> regulation</w:t>
      </w:r>
      <w:r w:rsidR="00F1140E" w:rsidRPr="00F91CA1">
        <w:rPr>
          <w:rFonts w:ascii="Arial" w:hAnsi="Arial" w:cs="Arial"/>
          <w:sz w:val="22"/>
          <w:szCs w:val="22"/>
        </w:rPr>
        <w:t xml:space="preserve"> or policy</w:t>
      </w:r>
      <w:r w:rsidRPr="00F91CA1">
        <w:rPr>
          <w:rFonts w:ascii="Arial" w:hAnsi="Arial" w:cs="Arial"/>
          <w:sz w:val="22"/>
          <w:szCs w:val="22"/>
        </w:rPr>
        <w:t xml:space="preserve">, to mitigate or adapt to climate-related risks or take advantage of climate-related opportunities, including metrics used by the </w:t>
      </w:r>
      <w:r w:rsidR="005E0097">
        <w:rPr>
          <w:rFonts w:ascii="Arial" w:hAnsi="Arial" w:cs="Arial"/>
          <w:sz w:val="22"/>
          <w:szCs w:val="22"/>
        </w:rPr>
        <w:t>accountable authority</w:t>
      </w:r>
      <w:r w:rsidRPr="00F91CA1">
        <w:rPr>
          <w:rFonts w:ascii="Arial" w:hAnsi="Arial" w:cs="Arial"/>
          <w:sz w:val="22"/>
          <w:szCs w:val="22"/>
        </w:rPr>
        <w:t xml:space="preserve"> or management to measure progress towards these targets (see paragraphs M</w:t>
      </w:r>
      <w:r w:rsidR="005E0097">
        <w:rPr>
          <w:rFonts w:ascii="Arial" w:hAnsi="Arial" w:cs="Arial"/>
          <w:sz w:val="22"/>
          <w:szCs w:val="22"/>
        </w:rPr>
        <w:t>5</w:t>
      </w:r>
      <w:r w:rsidR="009040EE" w:rsidRPr="00F91CA1">
        <w:rPr>
          <w:rFonts w:ascii="Arial" w:hAnsi="Arial" w:cs="Arial"/>
          <w:sz w:val="22"/>
          <w:szCs w:val="22"/>
        </w:rPr>
        <w:t>-</w:t>
      </w:r>
      <w:r w:rsidR="005E0097">
        <w:rPr>
          <w:rFonts w:ascii="Arial" w:hAnsi="Arial" w:cs="Arial"/>
          <w:sz w:val="22"/>
          <w:szCs w:val="22"/>
        </w:rPr>
        <w:t>9</w:t>
      </w:r>
      <w:proofErr w:type="gramStart"/>
      <w:r w:rsidRPr="00F91CA1">
        <w:rPr>
          <w:rFonts w:ascii="Arial" w:hAnsi="Arial" w:cs="Arial"/>
          <w:sz w:val="22"/>
          <w:szCs w:val="22"/>
        </w:rPr>
        <w:t>)</w:t>
      </w:r>
      <w:r w:rsidR="004C5F44" w:rsidRPr="00F91CA1">
        <w:rPr>
          <w:rFonts w:ascii="Arial" w:hAnsi="Arial" w:cs="Arial"/>
          <w:sz w:val="22"/>
          <w:szCs w:val="22"/>
        </w:rPr>
        <w:t>;</w:t>
      </w:r>
      <w:proofErr w:type="gramEnd"/>
    </w:p>
    <w:p w14:paraId="016CEF50" w14:textId="693E16B1" w:rsidR="008039FE" w:rsidRPr="008E1487" w:rsidRDefault="008660A2" w:rsidP="00621729">
      <w:pPr>
        <w:pStyle w:val="ListParagraph"/>
        <w:numPr>
          <w:ilvl w:val="0"/>
          <w:numId w:val="26"/>
        </w:numPr>
        <w:spacing w:before="120" w:after="120"/>
        <w:ind w:left="714" w:hanging="357"/>
        <w:contextualSpacing w:val="0"/>
        <w:rPr>
          <w:rFonts w:ascii="Arial" w:hAnsi="Arial" w:cs="Arial"/>
          <w:sz w:val="22"/>
          <w:szCs w:val="22"/>
        </w:rPr>
      </w:pPr>
      <w:r w:rsidRPr="008E1487">
        <w:rPr>
          <w:rFonts w:ascii="Arial" w:hAnsi="Arial" w:cs="Arial"/>
          <w:sz w:val="22"/>
          <w:szCs w:val="22"/>
        </w:rPr>
        <w:t>t</w:t>
      </w:r>
      <w:r w:rsidR="001073F2" w:rsidRPr="008E1487">
        <w:rPr>
          <w:rFonts w:ascii="Arial" w:hAnsi="Arial" w:cs="Arial"/>
          <w:sz w:val="22"/>
          <w:szCs w:val="22"/>
        </w:rPr>
        <w:t xml:space="preserve">his </w:t>
      </w:r>
      <w:r w:rsidR="008039FE" w:rsidRPr="008E1487">
        <w:rPr>
          <w:rFonts w:ascii="Arial" w:hAnsi="Arial" w:cs="Arial"/>
          <w:sz w:val="22"/>
          <w:szCs w:val="22"/>
        </w:rPr>
        <w:t>includes</w:t>
      </w:r>
      <w:r w:rsidR="005E4E9E" w:rsidRPr="008E1487">
        <w:rPr>
          <w:rFonts w:ascii="Arial" w:hAnsi="Arial" w:cs="Arial"/>
          <w:sz w:val="22"/>
          <w:szCs w:val="22"/>
        </w:rPr>
        <w:t xml:space="preserve"> (</w:t>
      </w:r>
      <w:r w:rsidR="008039FE" w:rsidRPr="008E1487">
        <w:rPr>
          <w:rFonts w:ascii="Arial" w:hAnsi="Arial" w:cs="Arial"/>
          <w:sz w:val="22"/>
          <w:szCs w:val="22"/>
        </w:rPr>
        <w:t>but is not limited to</w:t>
      </w:r>
      <w:r w:rsidR="005E4E9E" w:rsidRPr="008E1487">
        <w:rPr>
          <w:rFonts w:ascii="Arial" w:hAnsi="Arial" w:cs="Arial"/>
          <w:sz w:val="22"/>
          <w:szCs w:val="22"/>
        </w:rPr>
        <w:t>)</w:t>
      </w:r>
      <w:r w:rsidR="008039FE" w:rsidRPr="008E1487">
        <w:rPr>
          <w:rFonts w:ascii="Arial" w:hAnsi="Arial" w:cs="Arial"/>
          <w:sz w:val="22"/>
          <w:szCs w:val="22"/>
        </w:rPr>
        <w:t xml:space="preserve"> </w:t>
      </w:r>
      <w:r w:rsidR="00BA70E8" w:rsidRPr="008E1487">
        <w:rPr>
          <w:rFonts w:ascii="Arial" w:hAnsi="Arial" w:cs="Arial"/>
          <w:sz w:val="22"/>
          <w:szCs w:val="22"/>
        </w:rPr>
        <w:t xml:space="preserve">the </w:t>
      </w:r>
      <w:r w:rsidR="008039FE" w:rsidRPr="008E1487">
        <w:rPr>
          <w:rFonts w:ascii="Arial" w:hAnsi="Arial" w:cs="Arial"/>
          <w:sz w:val="22"/>
          <w:szCs w:val="22"/>
        </w:rPr>
        <w:t xml:space="preserve">APS Net Zero </w:t>
      </w:r>
      <w:r w:rsidR="008F7A9D" w:rsidRPr="008E1487">
        <w:rPr>
          <w:rFonts w:ascii="Arial" w:hAnsi="Arial" w:cs="Arial"/>
          <w:sz w:val="22"/>
          <w:szCs w:val="22"/>
        </w:rPr>
        <w:t xml:space="preserve">by </w:t>
      </w:r>
      <w:r w:rsidR="008039FE" w:rsidRPr="008E1487">
        <w:rPr>
          <w:rFonts w:ascii="Arial" w:hAnsi="Arial" w:cs="Arial"/>
          <w:sz w:val="22"/>
          <w:szCs w:val="22"/>
        </w:rPr>
        <w:t>2030 target</w:t>
      </w:r>
      <w:r w:rsidR="00F66B50">
        <w:rPr>
          <w:rFonts w:ascii="Arial" w:hAnsi="Arial" w:cs="Arial"/>
          <w:sz w:val="22"/>
          <w:szCs w:val="22"/>
        </w:rPr>
        <w:t>, where applicable</w:t>
      </w:r>
      <w:r w:rsidR="00F711F2" w:rsidRPr="008E1487">
        <w:rPr>
          <w:rFonts w:ascii="Arial" w:hAnsi="Arial" w:cs="Arial"/>
          <w:sz w:val="22"/>
          <w:szCs w:val="22"/>
        </w:rPr>
        <w:t xml:space="preserve">. </w:t>
      </w:r>
    </w:p>
    <w:p w14:paraId="5C0F86DB" w14:textId="77777777" w:rsidR="008039FE" w:rsidRPr="00485827" w:rsidRDefault="008039FE" w:rsidP="007F1A7F">
      <w:pPr>
        <w:pStyle w:val="Heading3"/>
      </w:pPr>
      <w:r w:rsidRPr="00485827">
        <w:t>Climate-related metrics</w:t>
      </w:r>
    </w:p>
    <w:p w14:paraId="30B8A6EE" w14:textId="604782E8" w:rsidR="008039FE" w:rsidRPr="005D40EE" w:rsidRDefault="008039FE" w:rsidP="003864E0">
      <w:pPr>
        <w:rPr>
          <w:rFonts w:cs="Arial"/>
          <w:szCs w:val="20"/>
        </w:rPr>
      </w:pPr>
      <w:r w:rsidRPr="005D40EE">
        <w:rPr>
          <w:rFonts w:cs="Arial"/>
          <w:b/>
          <w:bCs/>
          <w:szCs w:val="20"/>
        </w:rPr>
        <w:t>M</w:t>
      </w:r>
      <w:r w:rsidR="00B02281" w:rsidRPr="005D40EE">
        <w:rPr>
          <w:rFonts w:cs="Arial"/>
          <w:b/>
          <w:bCs/>
          <w:szCs w:val="20"/>
        </w:rPr>
        <w:t>3</w:t>
      </w:r>
      <w:r w:rsidRPr="005D40EE">
        <w:rPr>
          <w:rFonts w:cs="Arial"/>
          <w:szCs w:val="20"/>
        </w:rPr>
        <w:t xml:space="preserve"> </w:t>
      </w:r>
      <w:r w:rsidR="00817B59" w:rsidRPr="005D40EE">
        <w:rPr>
          <w:rFonts w:cs="Arial"/>
          <w:szCs w:val="20"/>
        </w:rPr>
        <w:t>An</w:t>
      </w:r>
      <w:r w:rsidRPr="005D40EE">
        <w:rPr>
          <w:rFonts w:cs="Arial"/>
          <w:szCs w:val="20"/>
        </w:rPr>
        <w:t xml:space="preserve"> entity shall disclose information relevant to greenhouse gases</w:t>
      </w:r>
      <w:r w:rsidR="00041D04" w:rsidRPr="005D40EE">
        <w:rPr>
          <w:rFonts w:cs="Arial"/>
          <w:szCs w:val="20"/>
        </w:rPr>
        <w:t xml:space="preserve"> following</w:t>
      </w:r>
      <w:r w:rsidR="00EC59D7" w:rsidRPr="005D40EE">
        <w:rPr>
          <w:rFonts w:cs="Arial"/>
          <w:szCs w:val="20"/>
        </w:rPr>
        <w:t xml:space="preserve"> the APS Net Zero Emissions Reporting Framework</w:t>
      </w:r>
      <w:r w:rsidRPr="005D40EE">
        <w:rPr>
          <w:rFonts w:cs="Arial"/>
          <w:szCs w:val="20"/>
        </w:rPr>
        <w:t xml:space="preserve">. An entity shall: </w:t>
      </w:r>
    </w:p>
    <w:p w14:paraId="36E8BF45" w14:textId="5C6C91D4" w:rsidR="008039FE" w:rsidRPr="005D40EE" w:rsidRDefault="008039FE" w:rsidP="00FE7BB7">
      <w:pPr>
        <w:pStyle w:val="ListParagraph"/>
        <w:numPr>
          <w:ilvl w:val="0"/>
          <w:numId w:val="15"/>
        </w:numPr>
        <w:spacing w:before="120" w:after="120"/>
        <w:ind w:left="357" w:hanging="357"/>
        <w:contextualSpacing w:val="0"/>
        <w:rPr>
          <w:rFonts w:ascii="Arial" w:hAnsi="Arial" w:cs="Arial"/>
          <w:sz w:val="22"/>
          <w:szCs w:val="22"/>
        </w:rPr>
      </w:pPr>
      <w:r w:rsidRPr="005D40EE">
        <w:rPr>
          <w:rFonts w:ascii="Arial" w:hAnsi="Arial" w:cs="Arial"/>
          <w:sz w:val="22"/>
          <w:szCs w:val="22"/>
        </w:rPr>
        <w:t>disclose its gross greenhouse gas emissions generated during the reporting period, expressed as metric tonnes of CO</w:t>
      </w:r>
      <w:r w:rsidRPr="005D40EE">
        <w:rPr>
          <w:rFonts w:ascii="Arial" w:hAnsi="Arial" w:cs="Arial"/>
          <w:sz w:val="22"/>
          <w:szCs w:val="22"/>
          <w:vertAlign w:val="subscript"/>
        </w:rPr>
        <w:t>2</w:t>
      </w:r>
      <w:r w:rsidRPr="005D40EE">
        <w:rPr>
          <w:rFonts w:ascii="Arial" w:hAnsi="Arial" w:cs="Arial"/>
          <w:sz w:val="22"/>
          <w:szCs w:val="22"/>
        </w:rPr>
        <w:t xml:space="preserve"> equivalent, classified as: </w:t>
      </w:r>
    </w:p>
    <w:p w14:paraId="19FE867F" w14:textId="72C52ABF" w:rsidR="008039FE" w:rsidRPr="005D40EE" w:rsidRDefault="0046732F" w:rsidP="00FE7BB7">
      <w:pPr>
        <w:pStyle w:val="ListParagraph"/>
        <w:numPr>
          <w:ilvl w:val="1"/>
          <w:numId w:val="15"/>
        </w:numPr>
        <w:spacing w:before="120" w:after="120"/>
        <w:ind w:hanging="357"/>
        <w:contextualSpacing w:val="0"/>
        <w:rPr>
          <w:rFonts w:ascii="Arial" w:hAnsi="Arial" w:cs="Arial"/>
          <w:sz w:val="22"/>
          <w:szCs w:val="22"/>
        </w:rPr>
      </w:pPr>
      <w:r w:rsidRPr="005D40EE">
        <w:rPr>
          <w:rFonts w:ascii="Arial" w:hAnsi="Arial" w:cs="Arial"/>
          <w:sz w:val="22"/>
          <w:szCs w:val="22"/>
        </w:rPr>
        <w:t>s</w:t>
      </w:r>
      <w:r w:rsidR="008039FE" w:rsidRPr="005D40EE">
        <w:rPr>
          <w:rFonts w:ascii="Arial" w:hAnsi="Arial" w:cs="Arial"/>
          <w:sz w:val="22"/>
          <w:szCs w:val="22"/>
        </w:rPr>
        <w:t xml:space="preserve">cope 1 greenhouse gas </w:t>
      </w:r>
      <w:proofErr w:type="gramStart"/>
      <w:r w:rsidR="008039FE" w:rsidRPr="005D40EE">
        <w:rPr>
          <w:rFonts w:ascii="Arial" w:hAnsi="Arial" w:cs="Arial"/>
          <w:sz w:val="22"/>
          <w:szCs w:val="22"/>
        </w:rPr>
        <w:t>emissions;</w:t>
      </w:r>
      <w:proofErr w:type="gramEnd"/>
      <w:r w:rsidR="008039FE" w:rsidRPr="005D40EE">
        <w:rPr>
          <w:rFonts w:ascii="Arial" w:hAnsi="Arial" w:cs="Arial"/>
          <w:sz w:val="22"/>
          <w:szCs w:val="22"/>
        </w:rPr>
        <w:t xml:space="preserve"> </w:t>
      </w:r>
    </w:p>
    <w:p w14:paraId="547A741A" w14:textId="28CED9A3" w:rsidR="008039FE" w:rsidRPr="005D40EE" w:rsidRDefault="0046732F" w:rsidP="00FE7BB7">
      <w:pPr>
        <w:pStyle w:val="ListParagraph"/>
        <w:numPr>
          <w:ilvl w:val="1"/>
          <w:numId w:val="15"/>
        </w:numPr>
        <w:spacing w:before="120" w:after="120"/>
        <w:ind w:hanging="357"/>
        <w:contextualSpacing w:val="0"/>
        <w:rPr>
          <w:rFonts w:ascii="Arial" w:hAnsi="Arial" w:cs="Arial"/>
          <w:sz w:val="22"/>
          <w:szCs w:val="22"/>
        </w:rPr>
      </w:pPr>
      <w:r w:rsidRPr="005D40EE">
        <w:rPr>
          <w:rFonts w:ascii="Arial" w:hAnsi="Arial" w:cs="Arial"/>
          <w:sz w:val="22"/>
          <w:szCs w:val="22"/>
        </w:rPr>
        <w:t>s</w:t>
      </w:r>
      <w:r w:rsidR="008039FE" w:rsidRPr="005D40EE">
        <w:rPr>
          <w:rFonts w:ascii="Arial" w:hAnsi="Arial" w:cs="Arial"/>
          <w:sz w:val="22"/>
          <w:szCs w:val="22"/>
        </w:rPr>
        <w:t xml:space="preserve">cope 2 greenhouse gas emissions; and </w:t>
      </w:r>
    </w:p>
    <w:p w14:paraId="78C4EB99" w14:textId="76329402" w:rsidR="008039FE" w:rsidRPr="005D40EE" w:rsidRDefault="0046732F" w:rsidP="00FE7BB7">
      <w:pPr>
        <w:pStyle w:val="ListParagraph"/>
        <w:numPr>
          <w:ilvl w:val="1"/>
          <w:numId w:val="15"/>
        </w:numPr>
        <w:spacing w:before="120" w:after="120"/>
        <w:ind w:hanging="357"/>
        <w:contextualSpacing w:val="0"/>
        <w:rPr>
          <w:rFonts w:ascii="Arial" w:hAnsi="Arial" w:cs="Arial"/>
          <w:sz w:val="22"/>
          <w:szCs w:val="22"/>
        </w:rPr>
      </w:pPr>
      <w:r w:rsidRPr="005D40EE">
        <w:rPr>
          <w:rFonts w:ascii="Arial" w:hAnsi="Arial" w:cs="Arial"/>
          <w:sz w:val="22"/>
          <w:szCs w:val="22"/>
        </w:rPr>
        <w:t>s</w:t>
      </w:r>
      <w:r w:rsidR="008039FE" w:rsidRPr="005D40EE">
        <w:rPr>
          <w:rFonts w:ascii="Arial" w:hAnsi="Arial" w:cs="Arial"/>
          <w:sz w:val="22"/>
          <w:szCs w:val="22"/>
        </w:rPr>
        <w:t>cope 3 greenhouse gas emissions</w:t>
      </w:r>
      <w:r w:rsidR="00EB79DC" w:rsidRPr="005D40EE">
        <w:rPr>
          <w:rFonts w:ascii="Arial" w:hAnsi="Arial" w:cs="Arial"/>
          <w:sz w:val="22"/>
          <w:szCs w:val="22"/>
        </w:rPr>
        <w:t xml:space="preserve">, for select scope 3 </w:t>
      </w:r>
      <w:r w:rsidR="00DC63D8" w:rsidRPr="005D40EE">
        <w:rPr>
          <w:rFonts w:ascii="Arial" w:hAnsi="Arial" w:cs="Arial"/>
          <w:sz w:val="22"/>
          <w:szCs w:val="22"/>
        </w:rPr>
        <w:t xml:space="preserve">greenhouse gas </w:t>
      </w:r>
      <w:r w:rsidR="00EB79DC" w:rsidRPr="005D40EE">
        <w:rPr>
          <w:rFonts w:ascii="Arial" w:hAnsi="Arial" w:cs="Arial"/>
          <w:sz w:val="22"/>
          <w:szCs w:val="22"/>
        </w:rPr>
        <w:t xml:space="preserve">emissions </w:t>
      </w:r>
      <w:r w:rsidR="00D11F29" w:rsidRPr="005D40EE">
        <w:rPr>
          <w:rFonts w:ascii="Arial" w:hAnsi="Arial" w:cs="Arial"/>
          <w:sz w:val="22"/>
          <w:szCs w:val="22"/>
        </w:rPr>
        <w:t xml:space="preserve">as per </w:t>
      </w:r>
      <w:r w:rsidR="00EB79DC" w:rsidRPr="005D40EE">
        <w:rPr>
          <w:rFonts w:ascii="Arial" w:hAnsi="Arial" w:cs="Arial"/>
          <w:sz w:val="22"/>
          <w:szCs w:val="22"/>
        </w:rPr>
        <w:t xml:space="preserve">the APS Net Zero Emissions Reporting </w:t>
      </w:r>
      <w:proofErr w:type="gramStart"/>
      <w:r w:rsidR="00EB79DC" w:rsidRPr="005D40EE">
        <w:rPr>
          <w:rFonts w:ascii="Arial" w:hAnsi="Arial" w:cs="Arial"/>
          <w:sz w:val="22"/>
          <w:szCs w:val="22"/>
        </w:rPr>
        <w:t>Framework</w:t>
      </w:r>
      <w:r w:rsidR="008039FE" w:rsidRPr="005D40EE">
        <w:rPr>
          <w:rFonts w:ascii="Arial" w:hAnsi="Arial" w:cs="Arial"/>
          <w:sz w:val="22"/>
          <w:szCs w:val="22"/>
        </w:rPr>
        <w:t>;</w:t>
      </w:r>
      <w:proofErr w:type="gramEnd"/>
    </w:p>
    <w:p w14:paraId="32DB5A68" w14:textId="32D9C851" w:rsidR="008039FE" w:rsidRPr="005D40EE" w:rsidRDefault="008039FE" w:rsidP="00FE7BB7">
      <w:pPr>
        <w:pStyle w:val="ListParagraph"/>
        <w:numPr>
          <w:ilvl w:val="0"/>
          <w:numId w:val="15"/>
        </w:numPr>
        <w:spacing w:before="120" w:after="120"/>
        <w:ind w:left="357" w:hanging="357"/>
        <w:contextualSpacing w:val="0"/>
        <w:rPr>
          <w:rFonts w:ascii="Arial" w:hAnsi="Arial" w:cs="Arial"/>
          <w:sz w:val="22"/>
          <w:szCs w:val="22"/>
        </w:rPr>
      </w:pPr>
      <w:r w:rsidRPr="005D40EE">
        <w:rPr>
          <w:rFonts w:ascii="Arial" w:hAnsi="Arial" w:cs="Arial"/>
          <w:sz w:val="22"/>
          <w:szCs w:val="22"/>
        </w:rPr>
        <w:t>disclose the approach</w:t>
      </w:r>
      <w:r w:rsidR="00B56873" w:rsidRPr="005D40EE">
        <w:rPr>
          <w:rFonts w:ascii="Arial" w:hAnsi="Arial" w:cs="Arial"/>
          <w:sz w:val="22"/>
          <w:szCs w:val="22"/>
        </w:rPr>
        <w:t>,</w:t>
      </w:r>
      <w:r w:rsidR="006D58D4" w:rsidRPr="005D40EE">
        <w:rPr>
          <w:rFonts w:ascii="Arial" w:hAnsi="Arial" w:cs="Arial"/>
          <w:sz w:val="22"/>
          <w:szCs w:val="22"/>
        </w:rPr>
        <w:t xml:space="preserve"> inputs</w:t>
      </w:r>
      <w:r w:rsidR="001D393E" w:rsidRPr="005D40EE">
        <w:rPr>
          <w:rFonts w:ascii="Arial" w:hAnsi="Arial" w:cs="Arial"/>
          <w:sz w:val="22"/>
          <w:szCs w:val="22"/>
        </w:rPr>
        <w:t>, assumptions and methodologies</w:t>
      </w:r>
      <w:r w:rsidR="00B56873" w:rsidRPr="005D40EE">
        <w:rPr>
          <w:rFonts w:ascii="Arial" w:hAnsi="Arial" w:cs="Arial"/>
          <w:sz w:val="22"/>
          <w:szCs w:val="22"/>
        </w:rPr>
        <w:t xml:space="preserve"> </w:t>
      </w:r>
      <w:r w:rsidR="00A65A28" w:rsidRPr="005D40EE">
        <w:rPr>
          <w:rFonts w:ascii="Arial" w:hAnsi="Arial" w:cs="Arial"/>
          <w:sz w:val="22"/>
          <w:szCs w:val="22"/>
        </w:rPr>
        <w:t>set out in the APS Net Zero Emissions Reporting Framework</w:t>
      </w:r>
      <w:r w:rsidR="00980BAB" w:rsidRPr="005D40EE">
        <w:rPr>
          <w:rFonts w:ascii="Arial" w:hAnsi="Arial" w:cs="Arial"/>
          <w:sz w:val="22"/>
          <w:szCs w:val="22"/>
        </w:rPr>
        <w:t xml:space="preserve"> that are used </w:t>
      </w:r>
      <w:r w:rsidRPr="005D40EE">
        <w:rPr>
          <w:rFonts w:ascii="Arial" w:hAnsi="Arial" w:cs="Arial"/>
          <w:sz w:val="22"/>
          <w:szCs w:val="22"/>
        </w:rPr>
        <w:t>to</w:t>
      </w:r>
      <w:r w:rsidRPr="005D40EE">
        <w:rPr>
          <w:rFonts w:ascii="Arial" w:hAnsi="Arial" w:cs="Arial"/>
        </w:rPr>
        <w:t xml:space="preserve"> </w:t>
      </w:r>
      <w:r w:rsidRPr="005D40EE">
        <w:rPr>
          <w:rFonts w:ascii="Arial" w:hAnsi="Arial" w:cs="Arial"/>
          <w:sz w:val="22"/>
          <w:szCs w:val="22"/>
        </w:rPr>
        <w:t>measure its greenhouse gas emissions</w:t>
      </w:r>
      <w:r w:rsidR="00372DB7" w:rsidRPr="005D40EE">
        <w:rPr>
          <w:rFonts w:ascii="Arial" w:hAnsi="Arial" w:cs="Arial"/>
          <w:sz w:val="22"/>
          <w:szCs w:val="22"/>
        </w:rPr>
        <w:t>,</w:t>
      </w:r>
      <w:r w:rsidRPr="005D40EE">
        <w:rPr>
          <w:rFonts w:ascii="Arial" w:hAnsi="Arial" w:cs="Arial"/>
          <w:sz w:val="22"/>
          <w:szCs w:val="22"/>
        </w:rPr>
        <w:t xml:space="preserve"> including</w:t>
      </w:r>
      <w:r w:rsidR="00372DB7" w:rsidRPr="005D40EE">
        <w:rPr>
          <w:rFonts w:ascii="Arial" w:hAnsi="Arial" w:cs="Arial"/>
          <w:sz w:val="22"/>
          <w:szCs w:val="22"/>
        </w:rPr>
        <w:t xml:space="preserve"> any changes from the previous reporting </w:t>
      </w:r>
      <w:proofErr w:type="gramStart"/>
      <w:r w:rsidR="00372DB7" w:rsidRPr="005D40EE">
        <w:rPr>
          <w:rFonts w:ascii="Arial" w:hAnsi="Arial" w:cs="Arial"/>
          <w:sz w:val="22"/>
          <w:szCs w:val="22"/>
        </w:rPr>
        <w:t>period;</w:t>
      </w:r>
      <w:proofErr w:type="gramEnd"/>
    </w:p>
    <w:p w14:paraId="6490772F" w14:textId="74B55AB6" w:rsidR="00B61E7C" w:rsidRPr="00D55BF7" w:rsidRDefault="008A58E2" w:rsidP="00D55BF7">
      <w:pPr>
        <w:ind w:left="357" w:hanging="357"/>
        <w:rPr>
          <w:rFonts w:cstheme="minorHAnsi"/>
        </w:rPr>
      </w:pPr>
      <w:r>
        <w:rPr>
          <w:rFonts w:cstheme="minorHAnsi"/>
        </w:rPr>
        <w:t>e</w:t>
      </w:r>
      <w:r w:rsidR="00520817" w:rsidRPr="00520817">
        <w:rPr>
          <w:rFonts w:cstheme="minorHAnsi"/>
        </w:rPr>
        <w:t>)</w:t>
      </w:r>
      <w:r w:rsidR="00520817">
        <w:rPr>
          <w:rFonts w:cstheme="minorHAnsi"/>
        </w:rPr>
        <w:t xml:space="preserve"> </w:t>
      </w:r>
      <w:r w:rsidR="003F4CA7">
        <w:rPr>
          <w:rFonts w:cstheme="minorHAnsi"/>
        </w:rPr>
        <w:t xml:space="preserve"> </w:t>
      </w:r>
      <w:r w:rsidR="008039FE" w:rsidRPr="00520817">
        <w:rPr>
          <w:rFonts w:cstheme="minorHAnsi"/>
        </w:rPr>
        <w:t>f</w:t>
      </w:r>
      <w:r w:rsidR="008039FE" w:rsidRPr="00D55BF7">
        <w:rPr>
          <w:rFonts w:cstheme="minorHAnsi"/>
        </w:rPr>
        <w:t xml:space="preserve">or </w:t>
      </w:r>
      <w:r w:rsidR="005625D2" w:rsidRPr="00D55BF7">
        <w:rPr>
          <w:rFonts w:cstheme="minorHAnsi"/>
        </w:rPr>
        <w:t>s</w:t>
      </w:r>
      <w:r w:rsidR="008039FE" w:rsidRPr="00D55BF7">
        <w:rPr>
          <w:rFonts w:cstheme="minorHAnsi"/>
        </w:rPr>
        <w:t xml:space="preserve">cope 2 </w:t>
      </w:r>
      <w:r w:rsidR="00CB721F" w:rsidRPr="00D55BF7">
        <w:rPr>
          <w:rFonts w:cstheme="minorHAnsi"/>
        </w:rPr>
        <w:t xml:space="preserve">and </w:t>
      </w:r>
      <w:r w:rsidR="00F7052C" w:rsidRPr="00D55BF7">
        <w:rPr>
          <w:rFonts w:cstheme="minorHAnsi"/>
        </w:rPr>
        <w:t xml:space="preserve">scope </w:t>
      </w:r>
      <w:r w:rsidR="00CB721F" w:rsidRPr="00D55BF7">
        <w:rPr>
          <w:rFonts w:cstheme="minorHAnsi"/>
        </w:rPr>
        <w:t xml:space="preserve">3 </w:t>
      </w:r>
      <w:r w:rsidR="008039FE" w:rsidRPr="00D55BF7">
        <w:rPr>
          <w:rFonts w:cstheme="minorHAnsi"/>
        </w:rPr>
        <w:t>greenhouse gas emissions disclosed in accordance with paragraph M</w:t>
      </w:r>
      <w:r w:rsidR="0008131C" w:rsidRPr="00D55BF7">
        <w:rPr>
          <w:rFonts w:cstheme="minorHAnsi"/>
        </w:rPr>
        <w:t>3</w:t>
      </w:r>
      <w:r w:rsidR="008039FE" w:rsidRPr="00D55BF7">
        <w:rPr>
          <w:rFonts w:cstheme="minorHAnsi"/>
        </w:rPr>
        <w:t>(a)(ii)</w:t>
      </w:r>
      <w:r w:rsidR="00CB721F" w:rsidRPr="00D55BF7">
        <w:rPr>
          <w:rFonts w:cstheme="minorHAnsi"/>
        </w:rPr>
        <w:t xml:space="preserve"> and (a)(iii</w:t>
      </w:r>
      <w:r w:rsidR="008039FE" w:rsidRPr="00D55BF7">
        <w:rPr>
          <w:rFonts w:cstheme="minorHAnsi"/>
        </w:rPr>
        <w:t xml:space="preserve">), </w:t>
      </w:r>
      <w:r w:rsidR="00641E13" w:rsidRPr="00D55BF7">
        <w:rPr>
          <w:rFonts w:cstheme="minorHAnsi"/>
        </w:rPr>
        <w:t>include</w:t>
      </w:r>
      <w:r w:rsidR="008039FE" w:rsidRPr="00D55BF7">
        <w:rPr>
          <w:rFonts w:cstheme="minorHAnsi"/>
        </w:rPr>
        <w:t xml:space="preserve"> its location-based </w:t>
      </w:r>
      <w:r w:rsidR="001A2982" w:rsidRPr="00D55BF7">
        <w:rPr>
          <w:rFonts w:cstheme="minorHAnsi"/>
        </w:rPr>
        <w:t xml:space="preserve">and market-based </w:t>
      </w:r>
      <w:r w:rsidR="005625D2" w:rsidRPr="00D55BF7">
        <w:rPr>
          <w:rFonts w:cstheme="minorHAnsi"/>
        </w:rPr>
        <w:t>s</w:t>
      </w:r>
      <w:r w:rsidR="008039FE" w:rsidRPr="00D55BF7">
        <w:rPr>
          <w:rFonts w:cstheme="minorHAnsi"/>
        </w:rPr>
        <w:t xml:space="preserve">cope 2 </w:t>
      </w:r>
      <w:r w:rsidR="00F22F79" w:rsidRPr="00D55BF7">
        <w:rPr>
          <w:rFonts w:cstheme="minorHAnsi"/>
        </w:rPr>
        <w:t xml:space="preserve">and scope 3 </w:t>
      </w:r>
      <w:r w:rsidR="008039FE" w:rsidRPr="00D55BF7">
        <w:rPr>
          <w:rFonts w:cstheme="minorHAnsi"/>
        </w:rPr>
        <w:t>greenhouse gas emissions</w:t>
      </w:r>
      <w:r w:rsidR="00B80D0E" w:rsidRPr="00D55BF7">
        <w:rPr>
          <w:rFonts w:cstheme="minorHAnsi"/>
        </w:rPr>
        <w:t xml:space="preserve"> for its electricity</w:t>
      </w:r>
      <w:r w:rsidR="004B22FE" w:rsidRPr="00D55BF7">
        <w:rPr>
          <w:rFonts w:cstheme="minorHAnsi"/>
        </w:rPr>
        <w:t>-related</w:t>
      </w:r>
      <w:r w:rsidR="00B80D0E" w:rsidRPr="00D55BF7">
        <w:rPr>
          <w:rFonts w:cstheme="minorHAnsi"/>
        </w:rPr>
        <w:t xml:space="preserve"> greenhouse gas emissions</w:t>
      </w:r>
      <w:r w:rsidR="008039FE" w:rsidRPr="00D55BF7">
        <w:rPr>
          <w:rFonts w:cstheme="minorHAnsi"/>
        </w:rPr>
        <w:t xml:space="preserve">, and provide information about any contractual instruments that is necessary to inform users’ understanding of the entity’s </w:t>
      </w:r>
      <w:r w:rsidR="002A7645" w:rsidRPr="00D55BF7">
        <w:rPr>
          <w:rFonts w:cstheme="minorHAnsi"/>
        </w:rPr>
        <w:t xml:space="preserve">market-based </w:t>
      </w:r>
      <w:r w:rsidR="005625D2" w:rsidRPr="00D55BF7">
        <w:rPr>
          <w:rFonts w:cstheme="minorHAnsi"/>
        </w:rPr>
        <w:t>s</w:t>
      </w:r>
      <w:r w:rsidR="008039FE" w:rsidRPr="00D55BF7">
        <w:rPr>
          <w:rFonts w:cstheme="minorHAnsi"/>
        </w:rPr>
        <w:t xml:space="preserve">cope 2 </w:t>
      </w:r>
      <w:r w:rsidR="00BB56EB" w:rsidRPr="00D55BF7">
        <w:rPr>
          <w:rFonts w:cstheme="minorHAnsi"/>
        </w:rPr>
        <w:t xml:space="preserve">and </w:t>
      </w:r>
      <w:r w:rsidR="002442E0" w:rsidRPr="00D55BF7">
        <w:rPr>
          <w:rFonts w:cstheme="minorHAnsi"/>
        </w:rPr>
        <w:t xml:space="preserve">scope </w:t>
      </w:r>
      <w:r w:rsidR="00BB56EB" w:rsidRPr="00D55BF7">
        <w:rPr>
          <w:rFonts w:cstheme="minorHAnsi"/>
        </w:rPr>
        <w:t>3</w:t>
      </w:r>
      <w:r w:rsidR="00963AA4" w:rsidRPr="00D55BF7">
        <w:rPr>
          <w:rFonts w:cstheme="minorHAnsi"/>
        </w:rPr>
        <w:t xml:space="preserve"> </w:t>
      </w:r>
      <w:r w:rsidR="008039FE" w:rsidRPr="00D55BF7">
        <w:rPr>
          <w:rFonts w:cstheme="minorHAnsi"/>
        </w:rPr>
        <w:t xml:space="preserve">greenhouse gas emissions; </w:t>
      </w:r>
      <w:r w:rsidR="00B61695" w:rsidRPr="00D55BF7">
        <w:rPr>
          <w:rFonts w:cstheme="minorHAnsi"/>
        </w:rPr>
        <w:t>and</w:t>
      </w:r>
    </w:p>
    <w:p w14:paraId="19D6ACAE" w14:textId="0309D943" w:rsidR="008039FE" w:rsidRPr="00C04031" w:rsidRDefault="00C37F01" w:rsidP="00C04031">
      <w:pPr>
        <w:ind w:left="357" w:hanging="357"/>
        <w:rPr>
          <w:rFonts w:cstheme="minorHAnsi"/>
        </w:rPr>
      </w:pPr>
      <w:r>
        <w:rPr>
          <w:rFonts w:cstheme="minorHAnsi"/>
        </w:rPr>
        <w:t>f</w:t>
      </w:r>
      <w:r w:rsidR="00C04031">
        <w:rPr>
          <w:rFonts w:cstheme="minorHAnsi"/>
        </w:rPr>
        <w:t xml:space="preserve">)   </w:t>
      </w:r>
      <w:r w:rsidR="008039FE" w:rsidRPr="00C04031">
        <w:rPr>
          <w:rFonts w:cstheme="minorHAnsi"/>
        </w:rPr>
        <w:t xml:space="preserve">for </w:t>
      </w:r>
      <w:r w:rsidR="005625D2" w:rsidRPr="00C04031">
        <w:rPr>
          <w:rFonts w:cstheme="minorHAnsi"/>
        </w:rPr>
        <w:t>s</w:t>
      </w:r>
      <w:r w:rsidR="008039FE" w:rsidRPr="00C04031">
        <w:rPr>
          <w:rFonts w:cstheme="minorHAnsi"/>
        </w:rPr>
        <w:t>cope 3 greenhouse gas emissions disclosed in accordance with paragraph M</w:t>
      </w:r>
      <w:r w:rsidR="000129CD" w:rsidRPr="00C04031">
        <w:rPr>
          <w:rFonts w:cstheme="minorHAnsi"/>
        </w:rPr>
        <w:t>3</w:t>
      </w:r>
      <w:r w:rsidR="008039FE" w:rsidRPr="00C04031">
        <w:rPr>
          <w:rFonts w:cstheme="minorHAnsi"/>
        </w:rPr>
        <w:t xml:space="preserve">(a)(iii), </w:t>
      </w:r>
      <w:r w:rsidR="00111AA6" w:rsidRPr="00C04031">
        <w:rPr>
          <w:rFonts w:cstheme="minorHAnsi"/>
        </w:rPr>
        <w:t>and with reference to the APS Net Zero</w:t>
      </w:r>
      <w:r w:rsidR="00D564D0" w:rsidRPr="00C04031">
        <w:rPr>
          <w:rFonts w:cstheme="minorHAnsi"/>
        </w:rPr>
        <w:t xml:space="preserve"> Emissions </w:t>
      </w:r>
      <w:r w:rsidR="00F12427" w:rsidRPr="00C04031">
        <w:rPr>
          <w:rFonts w:cstheme="minorHAnsi"/>
        </w:rPr>
        <w:t xml:space="preserve">Reporting Framework, </w:t>
      </w:r>
      <w:r w:rsidR="008039FE" w:rsidRPr="00C04031">
        <w:rPr>
          <w:rFonts w:cstheme="minorHAnsi"/>
        </w:rPr>
        <w:t>disclose:</w:t>
      </w:r>
    </w:p>
    <w:p w14:paraId="5BAB4442" w14:textId="1CDA2C02" w:rsidR="008039FE" w:rsidRPr="005D40EE" w:rsidRDefault="008039FE" w:rsidP="00FE7BB7">
      <w:pPr>
        <w:pStyle w:val="ListParagraph"/>
        <w:numPr>
          <w:ilvl w:val="1"/>
          <w:numId w:val="15"/>
        </w:numPr>
        <w:spacing w:before="120" w:after="120"/>
        <w:ind w:hanging="357"/>
        <w:contextualSpacing w:val="0"/>
        <w:rPr>
          <w:rFonts w:ascii="Arial" w:hAnsi="Arial" w:cs="Arial"/>
          <w:sz w:val="22"/>
          <w:szCs w:val="22"/>
        </w:rPr>
      </w:pPr>
      <w:r w:rsidRPr="005D40EE">
        <w:rPr>
          <w:rFonts w:ascii="Arial" w:hAnsi="Arial" w:cs="Arial"/>
          <w:sz w:val="22"/>
          <w:szCs w:val="22"/>
        </w:rPr>
        <w:t xml:space="preserve">the categories included within the entity’s measure of </w:t>
      </w:r>
      <w:r w:rsidR="005625D2" w:rsidRPr="005D40EE">
        <w:rPr>
          <w:rFonts w:ascii="Arial" w:hAnsi="Arial" w:cs="Arial"/>
          <w:sz w:val="22"/>
          <w:szCs w:val="22"/>
        </w:rPr>
        <w:t>s</w:t>
      </w:r>
      <w:r w:rsidRPr="005D40EE">
        <w:rPr>
          <w:rFonts w:ascii="Arial" w:hAnsi="Arial" w:cs="Arial"/>
          <w:sz w:val="22"/>
          <w:szCs w:val="22"/>
        </w:rPr>
        <w:t>cope 3 greenhouse gas emissions</w:t>
      </w:r>
      <w:r w:rsidR="00B455A5" w:rsidRPr="005D40EE">
        <w:rPr>
          <w:rFonts w:ascii="Arial" w:hAnsi="Arial" w:cs="Arial"/>
          <w:sz w:val="22"/>
          <w:szCs w:val="22"/>
        </w:rPr>
        <w:t>.</w:t>
      </w:r>
    </w:p>
    <w:p w14:paraId="1A76C61C" w14:textId="77777777" w:rsidR="008039FE" w:rsidRPr="00485827" w:rsidRDefault="008039FE" w:rsidP="007F1A7F">
      <w:pPr>
        <w:pStyle w:val="Heading3"/>
      </w:pPr>
      <w:r w:rsidRPr="00485827">
        <w:t>Climate-related targets</w:t>
      </w:r>
    </w:p>
    <w:p w14:paraId="599AD78B" w14:textId="6FCC2501" w:rsidR="008039FE" w:rsidRPr="00427353" w:rsidRDefault="008039FE" w:rsidP="003864E0">
      <w:pPr>
        <w:rPr>
          <w:rFonts w:cs="Arial"/>
          <w:color w:val="FF0000"/>
        </w:rPr>
      </w:pPr>
      <w:r w:rsidRPr="00427353">
        <w:rPr>
          <w:rFonts w:cs="Arial"/>
          <w:b/>
        </w:rPr>
        <w:t>M</w:t>
      </w:r>
      <w:r w:rsidR="00950525" w:rsidRPr="00427353">
        <w:rPr>
          <w:rFonts w:cs="Arial"/>
          <w:b/>
        </w:rPr>
        <w:t>5</w:t>
      </w:r>
      <w:r w:rsidRPr="00427353">
        <w:rPr>
          <w:rFonts w:cs="Arial"/>
          <w:b/>
        </w:rPr>
        <w:t xml:space="preserve"> </w:t>
      </w:r>
      <w:r w:rsidRPr="00427353">
        <w:rPr>
          <w:rFonts w:cs="Arial"/>
        </w:rPr>
        <w:t>An entity shall disclose the quantitative and qualitative climate-related targets it has set to monitor progress towards achieving its strategic goals, and any targets it is required to meet by law</w:t>
      </w:r>
      <w:r w:rsidR="00424449" w:rsidRPr="00427353">
        <w:rPr>
          <w:rFonts w:cs="Arial"/>
        </w:rPr>
        <w:t>,</w:t>
      </w:r>
      <w:r w:rsidRPr="00427353">
        <w:rPr>
          <w:rFonts w:cs="Arial"/>
        </w:rPr>
        <w:t xml:space="preserve"> regulation</w:t>
      </w:r>
      <w:r w:rsidR="00424449" w:rsidRPr="00427353">
        <w:rPr>
          <w:rFonts w:cs="Arial"/>
        </w:rPr>
        <w:t xml:space="preserve"> or policy</w:t>
      </w:r>
      <w:r w:rsidRPr="00427353">
        <w:rPr>
          <w:rFonts w:cs="Arial"/>
        </w:rPr>
        <w:t>, including any greenhouse gas emissions targets.</w:t>
      </w:r>
      <w:r w:rsidR="00EC5C3D" w:rsidRPr="00427353">
        <w:rPr>
          <w:rFonts w:cs="Arial"/>
        </w:rPr>
        <w:t xml:space="preserve"> </w:t>
      </w:r>
      <w:r w:rsidR="007419EA" w:rsidRPr="00427353">
        <w:rPr>
          <w:rFonts w:cs="Arial"/>
        </w:rPr>
        <w:t>This includes</w:t>
      </w:r>
      <w:r w:rsidR="002647DE" w:rsidRPr="00427353">
        <w:rPr>
          <w:rFonts w:cs="Arial"/>
        </w:rPr>
        <w:t xml:space="preserve"> (</w:t>
      </w:r>
      <w:r w:rsidR="007419EA" w:rsidRPr="00427353">
        <w:rPr>
          <w:rFonts w:cs="Arial"/>
        </w:rPr>
        <w:t>but is not limited to</w:t>
      </w:r>
      <w:r w:rsidR="002647DE" w:rsidRPr="00427353">
        <w:rPr>
          <w:rFonts w:cs="Arial"/>
        </w:rPr>
        <w:t>)</w:t>
      </w:r>
      <w:r w:rsidR="007419EA" w:rsidRPr="00427353">
        <w:rPr>
          <w:rFonts w:cs="Arial"/>
        </w:rPr>
        <w:t xml:space="preserve"> the APS Net Zero by 2030 target</w:t>
      </w:r>
      <w:r w:rsidR="00390550">
        <w:rPr>
          <w:rFonts w:cs="Arial"/>
        </w:rPr>
        <w:t>, where applicable</w:t>
      </w:r>
      <w:r w:rsidR="007419EA" w:rsidRPr="00427353">
        <w:rPr>
          <w:rFonts w:cs="Arial"/>
        </w:rPr>
        <w:t>.</w:t>
      </w:r>
      <w:r w:rsidR="007419EA" w:rsidRPr="00497EB8">
        <w:t xml:space="preserve"> </w:t>
      </w:r>
      <w:r w:rsidRPr="00427353">
        <w:rPr>
          <w:rFonts w:cs="Arial"/>
          <w:szCs w:val="20"/>
        </w:rPr>
        <w:t xml:space="preserve">For each target, the entity shall disclose: </w:t>
      </w:r>
    </w:p>
    <w:p w14:paraId="244BD241" w14:textId="39E2663D" w:rsidR="008039FE" w:rsidRPr="00427353" w:rsidRDefault="008039FE" w:rsidP="00FE7BB7">
      <w:pPr>
        <w:pStyle w:val="ListParagraph"/>
        <w:numPr>
          <w:ilvl w:val="0"/>
          <w:numId w:val="16"/>
        </w:numPr>
        <w:spacing w:before="120" w:after="120"/>
        <w:contextualSpacing w:val="0"/>
        <w:rPr>
          <w:rFonts w:ascii="Arial" w:hAnsi="Arial" w:cs="Arial"/>
          <w:sz w:val="22"/>
          <w:szCs w:val="22"/>
        </w:rPr>
      </w:pPr>
      <w:r w:rsidRPr="00427353">
        <w:rPr>
          <w:rFonts w:ascii="Arial" w:hAnsi="Arial" w:cs="Arial"/>
          <w:sz w:val="22"/>
          <w:szCs w:val="22"/>
        </w:rPr>
        <w:t xml:space="preserve">the metric used to set the </w:t>
      </w:r>
      <w:proofErr w:type="gramStart"/>
      <w:r w:rsidRPr="00427353">
        <w:rPr>
          <w:rFonts w:ascii="Arial" w:hAnsi="Arial" w:cs="Arial"/>
          <w:sz w:val="22"/>
          <w:szCs w:val="22"/>
        </w:rPr>
        <w:t>target;</w:t>
      </w:r>
      <w:proofErr w:type="gramEnd"/>
      <w:r w:rsidRPr="00427353">
        <w:rPr>
          <w:rFonts w:ascii="Arial" w:hAnsi="Arial" w:cs="Arial"/>
          <w:sz w:val="22"/>
          <w:szCs w:val="22"/>
        </w:rPr>
        <w:t xml:space="preserve"> </w:t>
      </w:r>
    </w:p>
    <w:p w14:paraId="0BCDCA87" w14:textId="505616F1" w:rsidR="008039FE" w:rsidRPr="00427353" w:rsidRDefault="008039FE" w:rsidP="00FE7BB7">
      <w:pPr>
        <w:pStyle w:val="ListParagraph"/>
        <w:numPr>
          <w:ilvl w:val="0"/>
          <w:numId w:val="16"/>
        </w:numPr>
        <w:spacing w:before="120" w:after="120"/>
        <w:contextualSpacing w:val="0"/>
        <w:rPr>
          <w:rFonts w:ascii="Arial" w:hAnsi="Arial" w:cs="Arial"/>
          <w:sz w:val="22"/>
          <w:szCs w:val="22"/>
        </w:rPr>
      </w:pPr>
      <w:r w:rsidRPr="00427353">
        <w:rPr>
          <w:rFonts w:ascii="Arial" w:hAnsi="Arial" w:cs="Arial"/>
          <w:sz w:val="22"/>
          <w:szCs w:val="22"/>
        </w:rPr>
        <w:t>the objective of the target</w:t>
      </w:r>
      <w:r w:rsidR="002A0BED" w:rsidRPr="00427353">
        <w:rPr>
          <w:rFonts w:ascii="Arial" w:hAnsi="Arial" w:cs="Arial"/>
          <w:sz w:val="22"/>
          <w:szCs w:val="22"/>
        </w:rPr>
        <w:t xml:space="preserve"> (for example</w:t>
      </w:r>
      <w:r w:rsidR="009E3FB1" w:rsidRPr="00427353">
        <w:rPr>
          <w:rFonts w:ascii="Arial" w:hAnsi="Arial" w:cs="Arial"/>
          <w:sz w:val="22"/>
          <w:szCs w:val="22"/>
        </w:rPr>
        <w:t xml:space="preserve">, </w:t>
      </w:r>
      <w:r w:rsidRPr="00427353">
        <w:rPr>
          <w:rFonts w:ascii="Arial" w:hAnsi="Arial" w:cs="Arial"/>
          <w:sz w:val="22"/>
          <w:szCs w:val="22"/>
        </w:rPr>
        <w:t>mitigation, adaptation or conformance with science-based initiatives</w:t>
      </w:r>
      <w:proofErr w:type="gramStart"/>
      <w:r w:rsidR="00811416">
        <w:rPr>
          <w:rFonts w:ascii="Arial" w:hAnsi="Arial" w:cs="Arial"/>
          <w:sz w:val="22"/>
          <w:szCs w:val="22"/>
        </w:rPr>
        <w:t>)</w:t>
      </w:r>
      <w:r w:rsidRPr="00427353">
        <w:rPr>
          <w:rFonts w:ascii="Arial" w:hAnsi="Arial" w:cs="Arial"/>
          <w:sz w:val="22"/>
          <w:szCs w:val="22"/>
        </w:rPr>
        <w:t>;</w:t>
      </w:r>
      <w:proofErr w:type="gramEnd"/>
      <w:r w:rsidRPr="00427353">
        <w:rPr>
          <w:rFonts w:ascii="Arial" w:hAnsi="Arial" w:cs="Arial"/>
          <w:sz w:val="22"/>
          <w:szCs w:val="22"/>
        </w:rPr>
        <w:t xml:space="preserve"> </w:t>
      </w:r>
    </w:p>
    <w:p w14:paraId="70DF5862" w14:textId="1397B9F4" w:rsidR="008039FE" w:rsidRPr="00427353" w:rsidRDefault="008039FE" w:rsidP="00FE7BB7">
      <w:pPr>
        <w:pStyle w:val="ListParagraph"/>
        <w:numPr>
          <w:ilvl w:val="0"/>
          <w:numId w:val="16"/>
        </w:numPr>
        <w:spacing w:before="120" w:after="120"/>
        <w:contextualSpacing w:val="0"/>
        <w:rPr>
          <w:rFonts w:ascii="Arial" w:hAnsi="Arial" w:cs="Arial"/>
          <w:sz w:val="22"/>
          <w:szCs w:val="22"/>
        </w:rPr>
      </w:pPr>
      <w:r w:rsidRPr="00427353">
        <w:rPr>
          <w:rFonts w:ascii="Arial" w:hAnsi="Arial" w:cs="Arial"/>
          <w:sz w:val="22"/>
          <w:szCs w:val="22"/>
        </w:rPr>
        <w:t>the part of the entity to which the target applies</w:t>
      </w:r>
      <w:r w:rsidR="0099683F" w:rsidRPr="00427353">
        <w:rPr>
          <w:rFonts w:ascii="Arial" w:hAnsi="Arial" w:cs="Arial"/>
          <w:sz w:val="22"/>
          <w:szCs w:val="22"/>
        </w:rPr>
        <w:t xml:space="preserve"> (for example, </w:t>
      </w:r>
      <w:r w:rsidRPr="00427353">
        <w:rPr>
          <w:rFonts w:ascii="Arial" w:hAnsi="Arial" w:cs="Arial"/>
          <w:sz w:val="22"/>
          <w:szCs w:val="22"/>
        </w:rPr>
        <w:t xml:space="preserve">whether the target applies to the entity in its entirety or only a part of the entity, such as a specific </w:t>
      </w:r>
      <w:r w:rsidR="00802872">
        <w:rPr>
          <w:rFonts w:ascii="Arial" w:hAnsi="Arial" w:cs="Arial"/>
          <w:sz w:val="22"/>
          <w:szCs w:val="22"/>
        </w:rPr>
        <w:t>divisional</w:t>
      </w:r>
      <w:r w:rsidRPr="00427353">
        <w:rPr>
          <w:rFonts w:ascii="Arial" w:hAnsi="Arial" w:cs="Arial"/>
          <w:sz w:val="22"/>
          <w:szCs w:val="22"/>
        </w:rPr>
        <w:t xml:space="preserve"> unit or specific geographical region</w:t>
      </w:r>
      <w:proofErr w:type="gramStart"/>
      <w:r w:rsidR="00802872">
        <w:rPr>
          <w:rFonts w:ascii="Arial" w:hAnsi="Arial" w:cs="Arial"/>
          <w:sz w:val="22"/>
          <w:szCs w:val="22"/>
        </w:rPr>
        <w:t>)</w:t>
      </w:r>
      <w:r w:rsidRPr="00427353">
        <w:rPr>
          <w:rFonts w:ascii="Arial" w:hAnsi="Arial" w:cs="Arial"/>
          <w:sz w:val="22"/>
          <w:szCs w:val="22"/>
        </w:rPr>
        <w:t>;</w:t>
      </w:r>
      <w:proofErr w:type="gramEnd"/>
      <w:r w:rsidRPr="00427353">
        <w:rPr>
          <w:rFonts w:ascii="Arial" w:hAnsi="Arial" w:cs="Arial"/>
          <w:sz w:val="22"/>
          <w:szCs w:val="22"/>
        </w:rPr>
        <w:t xml:space="preserve"> </w:t>
      </w:r>
    </w:p>
    <w:p w14:paraId="434EA269" w14:textId="77777777" w:rsidR="008039FE" w:rsidRPr="00427353" w:rsidRDefault="008039FE" w:rsidP="00FE7BB7">
      <w:pPr>
        <w:pStyle w:val="ListParagraph"/>
        <w:numPr>
          <w:ilvl w:val="0"/>
          <w:numId w:val="16"/>
        </w:numPr>
        <w:spacing w:before="120" w:after="120"/>
        <w:contextualSpacing w:val="0"/>
        <w:rPr>
          <w:rFonts w:ascii="Arial" w:hAnsi="Arial" w:cs="Arial"/>
          <w:sz w:val="22"/>
          <w:szCs w:val="22"/>
        </w:rPr>
      </w:pPr>
      <w:r w:rsidRPr="00427353">
        <w:rPr>
          <w:rFonts w:ascii="Arial" w:hAnsi="Arial" w:cs="Arial"/>
          <w:sz w:val="22"/>
          <w:szCs w:val="22"/>
        </w:rPr>
        <w:lastRenderedPageBreak/>
        <w:t xml:space="preserve">the period over which the target </w:t>
      </w:r>
      <w:proofErr w:type="gramStart"/>
      <w:r w:rsidRPr="00427353">
        <w:rPr>
          <w:rFonts w:ascii="Arial" w:hAnsi="Arial" w:cs="Arial"/>
          <w:sz w:val="22"/>
          <w:szCs w:val="22"/>
        </w:rPr>
        <w:t>applies;</w:t>
      </w:r>
      <w:proofErr w:type="gramEnd"/>
      <w:r w:rsidRPr="00427353">
        <w:rPr>
          <w:rFonts w:ascii="Arial" w:hAnsi="Arial" w:cs="Arial"/>
          <w:sz w:val="22"/>
          <w:szCs w:val="22"/>
        </w:rPr>
        <w:t xml:space="preserve"> </w:t>
      </w:r>
    </w:p>
    <w:p w14:paraId="3AB964E5" w14:textId="77777777" w:rsidR="008039FE" w:rsidRPr="00427353" w:rsidRDefault="008039FE" w:rsidP="00FE7BB7">
      <w:pPr>
        <w:pStyle w:val="ListParagraph"/>
        <w:numPr>
          <w:ilvl w:val="0"/>
          <w:numId w:val="16"/>
        </w:numPr>
        <w:spacing w:before="120" w:after="120"/>
        <w:contextualSpacing w:val="0"/>
        <w:rPr>
          <w:rFonts w:ascii="Arial" w:hAnsi="Arial" w:cs="Arial"/>
          <w:sz w:val="22"/>
          <w:szCs w:val="22"/>
        </w:rPr>
      </w:pPr>
      <w:r w:rsidRPr="00427353">
        <w:rPr>
          <w:rFonts w:ascii="Arial" w:hAnsi="Arial" w:cs="Arial"/>
          <w:sz w:val="22"/>
          <w:szCs w:val="22"/>
        </w:rPr>
        <w:t xml:space="preserve">the base period from which progress is </w:t>
      </w:r>
      <w:proofErr w:type="gramStart"/>
      <w:r w:rsidRPr="00427353">
        <w:rPr>
          <w:rFonts w:ascii="Arial" w:hAnsi="Arial" w:cs="Arial"/>
          <w:sz w:val="22"/>
          <w:szCs w:val="22"/>
        </w:rPr>
        <w:t>measured;</w:t>
      </w:r>
      <w:proofErr w:type="gramEnd"/>
      <w:r w:rsidRPr="00427353">
        <w:rPr>
          <w:rFonts w:ascii="Arial" w:hAnsi="Arial" w:cs="Arial"/>
          <w:sz w:val="22"/>
          <w:szCs w:val="22"/>
        </w:rPr>
        <w:t xml:space="preserve"> </w:t>
      </w:r>
    </w:p>
    <w:p w14:paraId="75607B5B" w14:textId="77777777" w:rsidR="008039FE" w:rsidRPr="00427353" w:rsidRDefault="008039FE" w:rsidP="00FE7BB7">
      <w:pPr>
        <w:pStyle w:val="ListParagraph"/>
        <w:numPr>
          <w:ilvl w:val="0"/>
          <w:numId w:val="16"/>
        </w:numPr>
        <w:spacing w:before="120" w:after="120"/>
        <w:contextualSpacing w:val="0"/>
        <w:rPr>
          <w:rFonts w:ascii="Arial" w:hAnsi="Arial" w:cs="Arial"/>
          <w:sz w:val="22"/>
          <w:szCs w:val="22"/>
        </w:rPr>
      </w:pPr>
      <w:r w:rsidRPr="00427353">
        <w:rPr>
          <w:rFonts w:ascii="Arial" w:hAnsi="Arial" w:cs="Arial"/>
          <w:sz w:val="22"/>
          <w:szCs w:val="22"/>
        </w:rPr>
        <w:t xml:space="preserve">any milestones and interim </w:t>
      </w:r>
      <w:proofErr w:type="gramStart"/>
      <w:r w:rsidRPr="00427353">
        <w:rPr>
          <w:rFonts w:ascii="Arial" w:hAnsi="Arial" w:cs="Arial"/>
          <w:sz w:val="22"/>
          <w:szCs w:val="22"/>
        </w:rPr>
        <w:t>targets;</w:t>
      </w:r>
      <w:proofErr w:type="gramEnd"/>
      <w:r w:rsidRPr="00427353">
        <w:rPr>
          <w:rFonts w:ascii="Arial" w:hAnsi="Arial" w:cs="Arial"/>
          <w:sz w:val="22"/>
          <w:szCs w:val="22"/>
        </w:rPr>
        <w:t xml:space="preserve"> </w:t>
      </w:r>
    </w:p>
    <w:p w14:paraId="11694DEB" w14:textId="1FA71173" w:rsidR="008039FE" w:rsidRPr="00427353" w:rsidRDefault="008039FE" w:rsidP="00FE7BB7">
      <w:pPr>
        <w:pStyle w:val="ListParagraph"/>
        <w:numPr>
          <w:ilvl w:val="0"/>
          <w:numId w:val="16"/>
        </w:numPr>
        <w:spacing w:before="120" w:after="120"/>
        <w:contextualSpacing w:val="0"/>
        <w:rPr>
          <w:rFonts w:ascii="Arial" w:hAnsi="Arial" w:cs="Arial"/>
          <w:sz w:val="22"/>
          <w:szCs w:val="22"/>
        </w:rPr>
      </w:pPr>
      <w:r w:rsidRPr="00427353">
        <w:rPr>
          <w:rFonts w:ascii="Arial" w:hAnsi="Arial" w:cs="Arial"/>
          <w:sz w:val="22"/>
          <w:szCs w:val="22"/>
        </w:rPr>
        <w:t xml:space="preserve">if the target is quantitative, whether it is an absolute target or an intensity target; and </w:t>
      </w:r>
    </w:p>
    <w:p w14:paraId="0FDEED97" w14:textId="77777777" w:rsidR="008039FE" w:rsidRPr="00427353" w:rsidRDefault="008039FE" w:rsidP="00FE7BB7">
      <w:pPr>
        <w:pStyle w:val="ListParagraph"/>
        <w:numPr>
          <w:ilvl w:val="0"/>
          <w:numId w:val="16"/>
        </w:numPr>
        <w:spacing w:before="120" w:after="120"/>
        <w:contextualSpacing w:val="0"/>
        <w:rPr>
          <w:rFonts w:ascii="Arial" w:hAnsi="Arial" w:cs="Arial"/>
          <w:sz w:val="22"/>
          <w:szCs w:val="22"/>
        </w:rPr>
      </w:pPr>
      <w:r w:rsidRPr="00427353">
        <w:rPr>
          <w:rFonts w:ascii="Arial" w:hAnsi="Arial" w:cs="Arial"/>
          <w:sz w:val="22"/>
          <w:szCs w:val="22"/>
        </w:rPr>
        <w:t>how the latest international agreement on climate change, including jurisdictional commitments that arise from that agreement, has informed the target.</w:t>
      </w:r>
    </w:p>
    <w:p w14:paraId="764D7CB0" w14:textId="1729659C" w:rsidR="008039FE" w:rsidRPr="0073479D" w:rsidRDefault="008039FE" w:rsidP="003864E0">
      <w:pPr>
        <w:rPr>
          <w:rFonts w:cs="Arial"/>
          <w:b/>
          <w:bCs/>
          <w:szCs w:val="20"/>
        </w:rPr>
      </w:pPr>
      <w:r w:rsidRPr="0073479D">
        <w:rPr>
          <w:rFonts w:cs="Arial"/>
          <w:b/>
          <w:bCs/>
          <w:szCs w:val="20"/>
        </w:rPr>
        <w:t>M</w:t>
      </w:r>
      <w:r w:rsidR="002D0F1E" w:rsidRPr="0073479D">
        <w:rPr>
          <w:rFonts w:cs="Arial"/>
          <w:b/>
          <w:bCs/>
          <w:szCs w:val="20"/>
        </w:rPr>
        <w:t>6</w:t>
      </w:r>
      <w:r w:rsidRPr="0073479D">
        <w:rPr>
          <w:rFonts w:cs="Arial"/>
          <w:b/>
          <w:bCs/>
          <w:szCs w:val="20"/>
        </w:rPr>
        <w:t xml:space="preserve"> </w:t>
      </w:r>
      <w:r w:rsidRPr="0073479D">
        <w:rPr>
          <w:rFonts w:cs="Arial"/>
          <w:szCs w:val="20"/>
        </w:rPr>
        <w:t>An entity shall disclose information about its approach to setting and reviewing each target</w:t>
      </w:r>
      <w:r w:rsidR="000F249F" w:rsidRPr="0073479D">
        <w:rPr>
          <w:rFonts w:cs="Arial"/>
          <w:szCs w:val="20"/>
        </w:rPr>
        <w:t xml:space="preserve"> </w:t>
      </w:r>
      <w:r w:rsidR="00DD69B2" w:rsidRPr="0073479D">
        <w:rPr>
          <w:rFonts w:cs="Arial"/>
          <w:szCs w:val="20"/>
        </w:rPr>
        <w:t xml:space="preserve">identified in </w:t>
      </w:r>
      <w:r w:rsidR="008D464D" w:rsidRPr="0073479D">
        <w:rPr>
          <w:rFonts w:cs="Arial"/>
          <w:szCs w:val="20"/>
        </w:rPr>
        <w:t>paragraph</w:t>
      </w:r>
      <w:r w:rsidR="00DD69B2" w:rsidRPr="0073479D">
        <w:rPr>
          <w:rFonts w:cs="Arial"/>
          <w:szCs w:val="20"/>
        </w:rPr>
        <w:t xml:space="preserve"> M</w:t>
      </w:r>
      <w:r w:rsidR="002D0F1E" w:rsidRPr="0073479D">
        <w:rPr>
          <w:rFonts w:cs="Arial"/>
          <w:szCs w:val="20"/>
        </w:rPr>
        <w:t>5</w:t>
      </w:r>
      <w:r w:rsidRPr="0073479D">
        <w:rPr>
          <w:rFonts w:cs="Arial"/>
          <w:szCs w:val="20"/>
        </w:rPr>
        <w:t>, and how it monitors progress against each target, including:</w:t>
      </w:r>
      <w:r w:rsidRPr="0073479D">
        <w:rPr>
          <w:rFonts w:cs="Arial"/>
          <w:b/>
          <w:bCs/>
          <w:szCs w:val="20"/>
        </w:rPr>
        <w:t xml:space="preserve"> </w:t>
      </w:r>
    </w:p>
    <w:p w14:paraId="15B56D0B" w14:textId="77777777" w:rsidR="008039FE" w:rsidRPr="0073479D" w:rsidRDefault="008039FE" w:rsidP="00FE7BB7">
      <w:pPr>
        <w:pStyle w:val="ListParagraph"/>
        <w:numPr>
          <w:ilvl w:val="0"/>
          <w:numId w:val="17"/>
        </w:numPr>
        <w:spacing w:before="120" w:after="120"/>
        <w:contextualSpacing w:val="0"/>
        <w:rPr>
          <w:rFonts w:ascii="Arial" w:hAnsi="Arial" w:cs="Arial"/>
          <w:sz w:val="22"/>
          <w:szCs w:val="22"/>
        </w:rPr>
      </w:pPr>
      <w:r w:rsidRPr="0073479D">
        <w:rPr>
          <w:rFonts w:ascii="Arial" w:hAnsi="Arial" w:cs="Arial"/>
          <w:sz w:val="22"/>
          <w:szCs w:val="22"/>
        </w:rPr>
        <w:t xml:space="preserve">whether the target and the methodology for setting the target has been validated by a third </w:t>
      </w:r>
      <w:proofErr w:type="gramStart"/>
      <w:r w:rsidRPr="0073479D">
        <w:rPr>
          <w:rFonts w:ascii="Arial" w:hAnsi="Arial" w:cs="Arial"/>
          <w:sz w:val="22"/>
          <w:szCs w:val="22"/>
        </w:rPr>
        <w:t>party;</w:t>
      </w:r>
      <w:proofErr w:type="gramEnd"/>
      <w:r w:rsidRPr="0073479D">
        <w:rPr>
          <w:rFonts w:ascii="Arial" w:hAnsi="Arial" w:cs="Arial"/>
          <w:sz w:val="22"/>
          <w:szCs w:val="22"/>
        </w:rPr>
        <w:t xml:space="preserve"> </w:t>
      </w:r>
    </w:p>
    <w:p w14:paraId="6C24F145" w14:textId="77777777" w:rsidR="008039FE" w:rsidRPr="0073479D" w:rsidRDefault="008039FE" w:rsidP="00FE7BB7">
      <w:pPr>
        <w:pStyle w:val="ListParagraph"/>
        <w:numPr>
          <w:ilvl w:val="0"/>
          <w:numId w:val="17"/>
        </w:numPr>
        <w:spacing w:before="120" w:after="120"/>
        <w:contextualSpacing w:val="0"/>
        <w:rPr>
          <w:rFonts w:ascii="Arial" w:hAnsi="Arial" w:cs="Arial"/>
          <w:sz w:val="22"/>
          <w:szCs w:val="22"/>
        </w:rPr>
      </w:pPr>
      <w:r w:rsidRPr="0073479D">
        <w:rPr>
          <w:rFonts w:ascii="Arial" w:hAnsi="Arial" w:cs="Arial"/>
          <w:sz w:val="22"/>
          <w:szCs w:val="22"/>
        </w:rPr>
        <w:t xml:space="preserve">the entity’s processes for reviewing the </w:t>
      </w:r>
      <w:proofErr w:type="gramStart"/>
      <w:r w:rsidRPr="0073479D">
        <w:rPr>
          <w:rFonts w:ascii="Arial" w:hAnsi="Arial" w:cs="Arial"/>
          <w:sz w:val="22"/>
          <w:szCs w:val="22"/>
        </w:rPr>
        <w:t>target;</w:t>
      </w:r>
      <w:proofErr w:type="gramEnd"/>
      <w:r w:rsidRPr="0073479D">
        <w:rPr>
          <w:rFonts w:ascii="Arial" w:hAnsi="Arial" w:cs="Arial"/>
          <w:sz w:val="22"/>
          <w:szCs w:val="22"/>
        </w:rPr>
        <w:t xml:space="preserve"> </w:t>
      </w:r>
    </w:p>
    <w:p w14:paraId="6048DFB2" w14:textId="77777777" w:rsidR="008039FE" w:rsidRPr="0073479D" w:rsidRDefault="008039FE" w:rsidP="00FE7BB7">
      <w:pPr>
        <w:pStyle w:val="ListParagraph"/>
        <w:numPr>
          <w:ilvl w:val="0"/>
          <w:numId w:val="17"/>
        </w:numPr>
        <w:spacing w:before="120" w:after="120"/>
        <w:contextualSpacing w:val="0"/>
        <w:rPr>
          <w:rFonts w:ascii="Arial" w:hAnsi="Arial" w:cs="Arial"/>
          <w:sz w:val="22"/>
          <w:szCs w:val="22"/>
        </w:rPr>
      </w:pPr>
      <w:r w:rsidRPr="0073479D">
        <w:rPr>
          <w:rFonts w:ascii="Arial" w:hAnsi="Arial" w:cs="Arial"/>
          <w:sz w:val="22"/>
          <w:szCs w:val="22"/>
        </w:rPr>
        <w:t xml:space="preserve">the metrics used to monitor progress towards reaching the target; and </w:t>
      </w:r>
    </w:p>
    <w:p w14:paraId="66BAA4C6" w14:textId="77777777" w:rsidR="008039FE" w:rsidRPr="0073479D" w:rsidRDefault="008039FE" w:rsidP="00FE7BB7">
      <w:pPr>
        <w:pStyle w:val="ListParagraph"/>
        <w:numPr>
          <w:ilvl w:val="0"/>
          <w:numId w:val="17"/>
        </w:numPr>
        <w:spacing w:before="120" w:after="120"/>
        <w:contextualSpacing w:val="0"/>
        <w:rPr>
          <w:rFonts w:ascii="Arial" w:hAnsi="Arial" w:cs="Arial"/>
          <w:sz w:val="22"/>
          <w:szCs w:val="22"/>
        </w:rPr>
      </w:pPr>
      <w:r w:rsidRPr="0073479D">
        <w:rPr>
          <w:rFonts w:ascii="Arial" w:hAnsi="Arial" w:cs="Arial"/>
          <w:sz w:val="22"/>
          <w:szCs w:val="22"/>
        </w:rPr>
        <w:t>any revisions to the target and an explanation for those revisions.</w:t>
      </w:r>
    </w:p>
    <w:p w14:paraId="1E2C505D" w14:textId="6A658C67" w:rsidR="008039FE" w:rsidRPr="0073479D" w:rsidRDefault="0096132F" w:rsidP="003864E0">
      <w:pPr>
        <w:rPr>
          <w:rFonts w:cs="Arial"/>
          <w:szCs w:val="20"/>
        </w:rPr>
      </w:pPr>
      <w:r w:rsidRPr="0073479D">
        <w:rPr>
          <w:rFonts w:cs="Arial"/>
          <w:b/>
          <w:bCs/>
          <w:szCs w:val="20"/>
        </w:rPr>
        <w:t>M</w:t>
      </w:r>
      <w:r w:rsidR="00B02281" w:rsidRPr="0073479D">
        <w:rPr>
          <w:rFonts w:cs="Arial"/>
          <w:b/>
          <w:bCs/>
          <w:szCs w:val="20"/>
        </w:rPr>
        <w:t>8</w:t>
      </w:r>
      <w:r w:rsidR="008039FE" w:rsidRPr="0073479D">
        <w:rPr>
          <w:rFonts w:cs="Arial"/>
          <w:b/>
          <w:bCs/>
          <w:szCs w:val="20"/>
        </w:rPr>
        <w:t xml:space="preserve"> </w:t>
      </w:r>
      <w:r w:rsidR="008039FE" w:rsidRPr="0073479D">
        <w:rPr>
          <w:rFonts w:cs="Arial"/>
          <w:szCs w:val="20"/>
        </w:rPr>
        <w:t>For each greenhouse gas emissions target disclosed in accordance with paragraphs M</w:t>
      </w:r>
      <w:r w:rsidR="00880767" w:rsidRPr="0073479D">
        <w:rPr>
          <w:rFonts w:cs="Arial"/>
          <w:szCs w:val="20"/>
        </w:rPr>
        <w:t>5</w:t>
      </w:r>
      <w:r w:rsidR="00720453" w:rsidRPr="0073479D">
        <w:rPr>
          <w:rFonts w:cs="Arial"/>
          <w:szCs w:val="20"/>
        </w:rPr>
        <w:noBreakHyphen/>
      </w:r>
      <w:r w:rsidR="00880767" w:rsidRPr="0073479D">
        <w:rPr>
          <w:rFonts w:cs="Arial"/>
          <w:szCs w:val="20"/>
        </w:rPr>
        <w:t>7</w:t>
      </w:r>
      <w:r w:rsidR="008039FE" w:rsidRPr="0073479D">
        <w:rPr>
          <w:rFonts w:cs="Arial"/>
          <w:szCs w:val="20"/>
        </w:rPr>
        <w:t>, an entity shall disclose:</w:t>
      </w:r>
    </w:p>
    <w:p w14:paraId="2513BCEE" w14:textId="77777777" w:rsidR="008039FE" w:rsidRPr="0073479D" w:rsidRDefault="008039FE" w:rsidP="00FE7BB7">
      <w:pPr>
        <w:pStyle w:val="Default"/>
        <w:numPr>
          <w:ilvl w:val="0"/>
          <w:numId w:val="18"/>
        </w:numPr>
        <w:spacing w:before="120" w:after="120" w:line="276" w:lineRule="auto"/>
        <w:rPr>
          <w:rFonts w:ascii="Arial" w:hAnsi="Arial" w:cs="Arial"/>
          <w:color w:val="auto"/>
          <w:sz w:val="22"/>
          <w:szCs w:val="22"/>
        </w:rPr>
      </w:pPr>
      <w:r w:rsidRPr="0073479D">
        <w:rPr>
          <w:rFonts w:ascii="Arial" w:hAnsi="Arial" w:cs="Arial"/>
          <w:color w:val="auto"/>
          <w:sz w:val="22"/>
          <w:szCs w:val="22"/>
        </w:rPr>
        <w:t xml:space="preserve">which greenhouse gases are covered by the </w:t>
      </w:r>
      <w:proofErr w:type="gramStart"/>
      <w:r w:rsidRPr="0073479D">
        <w:rPr>
          <w:rFonts w:ascii="Arial" w:hAnsi="Arial" w:cs="Arial"/>
          <w:color w:val="auto"/>
          <w:sz w:val="22"/>
          <w:szCs w:val="22"/>
        </w:rPr>
        <w:t>target;</w:t>
      </w:r>
      <w:proofErr w:type="gramEnd"/>
      <w:r w:rsidRPr="0073479D">
        <w:rPr>
          <w:rFonts w:ascii="Arial" w:hAnsi="Arial" w:cs="Arial"/>
          <w:color w:val="auto"/>
          <w:sz w:val="22"/>
          <w:szCs w:val="22"/>
        </w:rPr>
        <w:t xml:space="preserve"> </w:t>
      </w:r>
    </w:p>
    <w:p w14:paraId="0143B255" w14:textId="73A01C7B" w:rsidR="008039FE" w:rsidRPr="0073479D" w:rsidRDefault="008039FE" w:rsidP="00FE7BB7">
      <w:pPr>
        <w:pStyle w:val="Default"/>
        <w:numPr>
          <w:ilvl w:val="0"/>
          <w:numId w:val="18"/>
        </w:numPr>
        <w:spacing w:before="120" w:after="120" w:line="276" w:lineRule="auto"/>
        <w:rPr>
          <w:rFonts w:ascii="Arial" w:hAnsi="Arial" w:cs="Arial"/>
          <w:color w:val="auto"/>
          <w:sz w:val="22"/>
          <w:szCs w:val="22"/>
        </w:rPr>
      </w:pPr>
      <w:r w:rsidRPr="0073479D">
        <w:rPr>
          <w:rFonts w:ascii="Arial" w:hAnsi="Arial" w:cs="Arial"/>
          <w:color w:val="auto"/>
          <w:sz w:val="22"/>
          <w:szCs w:val="22"/>
        </w:rPr>
        <w:t xml:space="preserve">whether </w:t>
      </w:r>
      <w:r w:rsidR="00981E4F" w:rsidRPr="0073479D">
        <w:rPr>
          <w:rFonts w:ascii="Arial" w:hAnsi="Arial" w:cs="Arial"/>
          <w:color w:val="auto"/>
          <w:sz w:val="22"/>
          <w:szCs w:val="22"/>
        </w:rPr>
        <w:t>s</w:t>
      </w:r>
      <w:r w:rsidRPr="0073479D">
        <w:rPr>
          <w:rFonts w:ascii="Arial" w:hAnsi="Arial" w:cs="Arial"/>
          <w:color w:val="auto"/>
          <w:sz w:val="22"/>
          <w:szCs w:val="22"/>
        </w:rPr>
        <w:t xml:space="preserve">cope 1, </w:t>
      </w:r>
      <w:r w:rsidR="00981E4F" w:rsidRPr="0073479D">
        <w:rPr>
          <w:rFonts w:ascii="Arial" w:hAnsi="Arial" w:cs="Arial"/>
          <w:color w:val="auto"/>
          <w:sz w:val="22"/>
          <w:szCs w:val="22"/>
        </w:rPr>
        <w:t>s</w:t>
      </w:r>
      <w:r w:rsidRPr="0073479D">
        <w:rPr>
          <w:rFonts w:ascii="Arial" w:hAnsi="Arial" w:cs="Arial"/>
          <w:color w:val="auto"/>
          <w:sz w:val="22"/>
          <w:szCs w:val="22"/>
        </w:rPr>
        <w:t xml:space="preserve">cope 2 or </w:t>
      </w:r>
      <w:r w:rsidR="00981E4F" w:rsidRPr="0073479D">
        <w:rPr>
          <w:rFonts w:ascii="Arial" w:hAnsi="Arial" w:cs="Arial"/>
          <w:color w:val="auto"/>
          <w:sz w:val="22"/>
          <w:szCs w:val="22"/>
        </w:rPr>
        <w:t>s</w:t>
      </w:r>
      <w:r w:rsidRPr="0073479D">
        <w:rPr>
          <w:rFonts w:ascii="Arial" w:hAnsi="Arial" w:cs="Arial"/>
          <w:color w:val="auto"/>
          <w:sz w:val="22"/>
          <w:szCs w:val="22"/>
        </w:rPr>
        <w:t xml:space="preserve">cope 3 greenhouse gas emissions are covered by the </w:t>
      </w:r>
      <w:proofErr w:type="gramStart"/>
      <w:r w:rsidRPr="0073479D">
        <w:rPr>
          <w:rFonts w:ascii="Arial" w:hAnsi="Arial" w:cs="Arial"/>
          <w:color w:val="auto"/>
          <w:sz w:val="22"/>
          <w:szCs w:val="22"/>
        </w:rPr>
        <w:t>target;</w:t>
      </w:r>
      <w:proofErr w:type="gramEnd"/>
      <w:r w:rsidRPr="0073479D">
        <w:rPr>
          <w:rFonts w:ascii="Arial" w:hAnsi="Arial" w:cs="Arial"/>
          <w:color w:val="auto"/>
          <w:sz w:val="22"/>
          <w:szCs w:val="22"/>
        </w:rPr>
        <w:t xml:space="preserve"> </w:t>
      </w:r>
    </w:p>
    <w:p w14:paraId="2258E056" w14:textId="3B59A870" w:rsidR="0068588E" w:rsidRPr="0073479D" w:rsidRDefault="008039FE" w:rsidP="00FE7BB7">
      <w:pPr>
        <w:pStyle w:val="Default"/>
        <w:numPr>
          <w:ilvl w:val="0"/>
          <w:numId w:val="18"/>
        </w:numPr>
        <w:spacing w:before="120" w:after="120" w:line="276" w:lineRule="auto"/>
        <w:rPr>
          <w:rFonts w:ascii="Arial" w:hAnsi="Arial" w:cs="Arial"/>
          <w:strike/>
          <w:color w:val="auto"/>
          <w:sz w:val="22"/>
          <w:szCs w:val="22"/>
        </w:rPr>
      </w:pPr>
      <w:r w:rsidRPr="0073479D">
        <w:rPr>
          <w:rFonts w:ascii="Arial" w:hAnsi="Arial" w:cs="Arial"/>
          <w:color w:val="auto"/>
          <w:sz w:val="22"/>
          <w:szCs w:val="22"/>
        </w:rPr>
        <w:t>whether the target is a gross greenhouse gas emissions target or net greenhouse gas emissions target</w:t>
      </w:r>
      <w:r w:rsidR="00405712" w:rsidRPr="0073479D">
        <w:rPr>
          <w:rFonts w:ascii="Arial" w:hAnsi="Arial" w:cs="Arial"/>
          <w:color w:val="auto"/>
          <w:sz w:val="22"/>
          <w:szCs w:val="22"/>
        </w:rPr>
        <w:t>;</w:t>
      </w:r>
      <w:r w:rsidR="0004312D" w:rsidRPr="0073479D">
        <w:rPr>
          <w:rFonts w:ascii="Arial" w:hAnsi="Arial" w:cs="Arial"/>
          <w:color w:val="auto"/>
          <w:sz w:val="22"/>
          <w:szCs w:val="22"/>
        </w:rPr>
        <w:t xml:space="preserve"> and</w:t>
      </w:r>
    </w:p>
    <w:p w14:paraId="1FF82BAD" w14:textId="77777777" w:rsidR="00371771" w:rsidRPr="0073479D" w:rsidRDefault="008039FE" w:rsidP="00FE7BB7">
      <w:pPr>
        <w:pStyle w:val="Default"/>
        <w:numPr>
          <w:ilvl w:val="0"/>
          <w:numId w:val="18"/>
        </w:numPr>
        <w:spacing w:before="120" w:after="120" w:line="276" w:lineRule="auto"/>
        <w:rPr>
          <w:rFonts w:ascii="Arial" w:hAnsi="Arial" w:cs="Arial"/>
          <w:szCs w:val="20"/>
        </w:rPr>
      </w:pPr>
      <w:r w:rsidRPr="0073479D">
        <w:rPr>
          <w:rFonts w:ascii="Arial" w:hAnsi="Arial" w:cs="Arial"/>
          <w:color w:val="auto"/>
          <w:sz w:val="22"/>
          <w:szCs w:val="22"/>
        </w:rPr>
        <w:t>whether the target was derived using a sectoral decarbonisation approach</w:t>
      </w:r>
      <w:r w:rsidR="0004312D" w:rsidRPr="0073479D">
        <w:rPr>
          <w:rFonts w:ascii="Arial" w:hAnsi="Arial" w:cs="Arial"/>
          <w:color w:val="auto"/>
          <w:sz w:val="22"/>
          <w:szCs w:val="22"/>
        </w:rPr>
        <w:t>.</w:t>
      </w:r>
      <w:r w:rsidRPr="0073479D">
        <w:rPr>
          <w:rFonts w:ascii="Arial" w:hAnsi="Arial" w:cs="Arial"/>
          <w:color w:val="auto"/>
          <w:sz w:val="22"/>
          <w:szCs w:val="22"/>
        </w:rPr>
        <w:t xml:space="preserve"> </w:t>
      </w:r>
    </w:p>
    <w:p w14:paraId="3D29551B" w14:textId="46CD147A" w:rsidR="006E1C6D" w:rsidRPr="00DA4333" w:rsidRDefault="345AD3BF" w:rsidP="003864E0">
      <w:pPr>
        <w:rPr>
          <w:rFonts w:cs="Arial"/>
        </w:rPr>
      </w:pPr>
      <w:r w:rsidRPr="00DA4333">
        <w:rPr>
          <w:rFonts w:cs="Arial"/>
          <w:b/>
        </w:rPr>
        <w:t>M</w:t>
      </w:r>
      <w:r w:rsidR="00371771" w:rsidRPr="00DA4333">
        <w:rPr>
          <w:rFonts w:cs="Arial"/>
          <w:b/>
        </w:rPr>
        <w:t>9</w:t>
      </w:r>
      <w:r w:rsidR="007414E3" w:rsidRPr="00DA4333">
        <w:rPr>
          <w:rFonts w:cs="Arial"/>
          <w:color w:val="FF0000"/>
        </w:rPr>
        <w:t xml:space="preserve"> </w:t>
      </w:r>
      <w:r w:rsidR="007414E3" w:rsidRPr="00DA4333">
        <w:rPr>
          <w:rFonts w:cs="Arial"/>
        </w:rPr>
        <w:t xml:space="preserve">In preparing disclosures to meet the requirements in </w:t>
      </w:r>
      <w:r w:rsidRPr="00DA4333">
        <w:rPr>
          <w:rFonts w:cs="Arial"/>
        </w:rPr>
        <w:t>paragraph</w:t>
      </w:r>
      <w:r w:rsidR="07638A3F" w:rsidRPr="00DA4333">
        <w:rPr>
          <w:rFonts w:cs="Arial"/>
        </w:rPr>
        <w:t>s</w:t>
      </w:r>
      <w:r w:rsidRPr="00DA4333">
        <w:rPr>
          <w:rFonts w:cs="Arial"/>
        </w:rPr>
        <w:t xml:space="preserve"> M</w:t>
      </w:r>
      <w:r w:rsidR="00696E04" w:rsidRPr="00DA4333">
        <w:rPr>
          <w:rFonts w:cs="Arial"/>
        </w:rPr>
        <w:t>5</w:t>
      </w:r>
      <w:r w:rsidR="4582EBEA" w:rsidRPr="00DA4333">
        <w:rPr>
          <w:rFonts w:cs="Arial"/>
        </w:rPr>
        <w:t>-</w:t>
      </w:r>
      <w:r w:rsidR="00696E04" w:rsidRPr="00DA4333">
        <w:rPr>
          <w:rFonts w:cs="Arial"/>
        </w:rPr>
        <w:t>8</w:t>
      </w:r>
      <w:r w:rsidR="007414E3" w:rsidRPr="00DA4333">
        <w:rPr>
          <w:rFonts w:cs="Arial"/>
        </w:rPr>
        <w:t>,</w:t>
      </w:r>
      <w:r w:rsidR="0010736B" w:rsidRPr="00DA4333">
        <w:rPr>
          <w:rFonts w:cs="Arial"/>
        </w:rPr>
        <w:t xml:space="preserve"> </w:t>
      </w:r>
      <w:r w:rsidR="007F5816" w:rsidRPr="00DA4333">
        <w:rPr>
          <w:rFonts w:cs="Arial"/>
        </w:rPr>
        <w:t>an entity</w:t>
      </w:r>
      <w:r w:rsidR="0082134B" w:rsidRPr="00DA4333">
        <w:rPr>
          <w:rFonts w:cs="Arial"/>
        </w:rPr>
        <w:t xml:space="preserve"> that </w:t>
      </w:r>
      <w:r w:rsidR="007F5816" w:rsidRPr="00DA4333">
        <w:rPr>
          <w:rFonts w:cs="Arial"/>
        </w:rPr>
        <w:t>has</w:t>
      </w:r>
      <w:r w:rsidR="00D44868" w:rsidRPr="00DA4333">
        <w:rPr>
          <w:rFonts w:cs="Arial"/>
        </w:rPr>
        <w:t xml:space="preserve"> </w:t>
      </w:r>
      <w:r w:rsidR="003C6AC4" w:rsidRPr="00DA4333">
        <w:rPr>
          <w:rFonts w:cs="Arial"/>
        </w:rPr>
        <w:t>adopt</w:t>
      </w:r>
      <w:r w:rsidR="009C509D" w:rsidRPr="00DA4333">
        <w:rPr>
          <w:rFonts w:cs="Arial"/>
        </w:rPr>
        <w:t>ed</w:t>
      </w:r>
      <w:r w:rsidR="003C6AC4" w:rsidRPr="00DA4333">
        <w:rPr>
          <w:rFonts w:cs="Arial"/>
        </w:rPr>
        <w:t xml:space="preserve"> </w:t>
      </w:r>
      <w:r w:rsidR="00E43F89" w:rsidRPr="00DA4333">
        <w:rPr>
          <w:rFonts w:cs="Arial"/>
        </w:rPr>
        <w:t xml:space="preserve">the </w:t>
      </w:r>
      <w:r w:rsidR="00F23DB3" w:rsidRPr="00DA4333">
        <w:rPr>
          <w:rFonts w:cs="Arial"/>
        </w:rPr>
        <w:t xml:space="preserve">APS Net Zero </w:t>
      </w:r>
      <w:r w:rsidR="61114748" w:rsidRPr="00DA4333">
        <w:rPr>
          <w:rFonts w:cs="Arial"/>
        </w:rPr>
        <w:t>by 2030</w:t>
      </w:r>
      <w:r w:rsidR="3736EAB0" w:rsidRPr="00DA4333">
        <w:rPr>
          <w:rFonts w:cs="Arial"/>
        </w:rPr>
        <w:t xml:space="preserve"> </w:t>
      </w:r>
      <w:r w:rsidR="07638A3F" w:rsidRPr="00DA4333">
        <w:rPr>
          <w:rFonts w:cs="Arial"/>
        </w:rPr>
        <w:t>t</w:t>
      </w:r>
      <w:r w:rsidR="3736EAB0" w:rsidRPr="00DA4333">
        <w:rPr>
          <w:rFonts w:cs="Arial"/>
        </w:rPr>
        <w:t>arget</w:t>
      </w:r>
      <w:r w:rsidR="002B437C" w:rsidRPr="00DA4333">
        <w:rPr>
          <w:rFonts w:cs="Arial"/>
        </w:rPr>
        <w:t xml:space="preserve">, </w:t>
      </w:r>
      <w:r w:rsidR="004D4506" w:rsidRPr="00DA4333">
        <w:rPr>
          <w:rFonts w:cs="Arial"/>
        </w:rPr>
        <w:t>e</w:t>
      </w:r>
      <w:r w:rsidR="00DA2FF6" w:rsidRPr="00DA4333">
        <w:rPr>
          <w:rFonts w:cs="Arial"/>
        </w:rPr>
        <w:t xml:space="preserve">ither </w:t>
      </w:r>
      <w:r w:rsidR="003538BC" w:rsidRPr="00DA4333">
        <w:rPr>
          <w:rFonts w:cs="Arial"/>
        </w:rPr>
        <w:t>on a voluntary or mandatory basis</w:t>
      </w:r>
      <w:r w:rsidR="002B437C" w:rsidRPr="00DA4333">
        <w:rPr>
          <w:rFonts w:cs="Arial"/>
        </w:rPr>
        <w:t>,</w:t>
      </w:r>
      <w:r w:rsidR="00F23DB3" w:rsidRPr="00DA4333">
        <w:rPr>
          <w:rFonts w:cs="Arial"/>
        </w:rPr>
        <w:t xml:space="preserve"> </w:t>
      </w:r>
      <w:r w:rsidR="007414E3" w:rsidRPr="00DA4333">
        <w:rPr>
          <w:rFonts w:cs="Arial"/>
        </w:rPr>
        <w:t>shall</w:t>
      </w:r>
      <w:r w:rsidR="006E1C6D" w:rsidRPr="00DA4333">
        <w:rPr>
          <w:rFonts w:cs="Arial"/>
        </w:rPr>
        <w:t>:</w:t>
      </w:r>
    </w:p>
    <w:p w14:paraId="764C5FF8" w14:textId="68D28999" w:rsidR="004D5F94" w:rsidRPr="00DA4333" w:rsidRDefault="0010736B" w:rsidP="00621729">
      <w:pPr>
        <w:pStyle w:val="ListParagraph"/>
        <w:numPr>
          <w:ilvl w:val="0"/>
          <w:numId w:val="21"/>
        </w:numPr>
        <w:spacing w:before="120" w:after="120"/>
        <w:ind w:left="357" w:hanging="357"/>
        <w:contextualSpacing w:val="0"/>
        <w:rPr>
          <w:rFonts w:ascii="Arial" w:hAnsi="Arial" w:cs="Arial"/>
          <w:sz w:val="22"/>
          <w:szCs w:val="22"/>
        </w:rPr>
      </w:pPr>
      <w:r w:rsidRPr="00DA4333">
        <w:rPr>
          <w:rFonts w:ascii="Arial" w:hAnsi="Arial" w:cs="Arial"/>
          <w:sz w:val="22"/>
          <w:szCs w:val="22"/>
        </w:rPr>
        <w:t xml:space="preserve">disclose information </w:t>
      </w:r>
      <w:r w:rsidR="00B26A5E" w:rsidRPr="00DA4333">
        <w:rPr>
          <w:rFonts w:ascii="Arial" w:hAnsi="Arial" w:cs="Arial"/>
          <w:sz w:val="22"/>
          <w:szCs w:val="22"/>
        </w:rPr>
        <w:t xml:space="preserve">on the APS Net Zero </w:t>
      </w:r>
      <w:r w:rsidR="00E11C66" w:rsidRPr="00DA4333">
        <w:rPr>
          <w:rFonts w:ascii="Arial" w:hAnsi="Arial" w:cs="Arial"/>
          <w:sz w:val="22"/>
          <w:szCs w:val="22"/>
        </w:rPr>
        <w:t xml:space="preserve">by 2030 </w:t>
      </w:r>
      <w:r w:rsidR="00B26A5E" w:rsidRPr="00DA4333">
        <w:rPr>
          <w:rFonts w:ascii="Arial" w:hAnsi="Arial" w:cs="Arial"/>
          <w:sz w:val="22"/>
          <w:szCs w:val="22"/>
        </w:rPr>
        <w:t>target</w:t>
      </w:r>
      <w:r w:rsidR="00BD1F52" w:rsidRPr="00DA4333">
        <w:rPr>
          <w:rFonts w:ascii="Arial" w:hAnsi="Arial" w:cs="Arial"/>
          <w:sz w:val="22"/>
          <w:szCs w:val="22"/>
        </w:rPr>
        <w:t xml:space="preserve"> (set out in the Net Zero in Government Operations Strategy)</w:t>
      </w:r>
      <w:r w:rsidR="00B26A5E" w:rsidRPr="00DA4333">
        <w:rPr>
          <w:rFonts w:ascii="Arial" w:hAnsi="Arial" w:cs="Arial"/>
          <w:sz w:val="22"/>
          <w:szCs w:val="22"/>
        </w:rPr>
        <w:t xml:space="preserve">, as well as any other </w:t>
      </w:r>
      <w:r w:rsidR="00FF22FE" w:rsidRPr="00DA4333">
        <w:rPr>
          <w:rFonts w:ascii="Arial" w:hAnsi="Arial" w:cs="Arial"/>
          <w:sz w:val="22"/>
          <w:szCs w:val="22"/>
        </w:rPr>
        <w:t xml:space="preserve">obligatory or voluntary </w:t>
      </w:r>
      <w:r w:rsidR="00A57492" w:rsidRPr="00DA4333">
        <w:rPr>
          <w:rFonts w:ascii="Arial" w:hAnsi="Arial" w:cs="Arial"/>
          <w:sz w:val="22"/>
          <w:szCs w:val="22"/>
        </w:rPr>
        <w:t xml:space="preserve">targets </w:t>
      </w:r>
      <w:r w:rsidR="008E140C" w:rsidRPr="00DA4333">
        <w:rPr>
          <w:rFonts w:ascii="Arial" w:hAnsi="Arial" w:cs="Arial"/>
          <w:sz w:val="22"/>
          <w:szCs w:val="22"/>
        </w:rPr>
        <w:t xml:space="preserve">set out in </w:t>
      </w:r>
      <w:r w:rsidR="000A281D" w:rsidRPr="00DA4333">
        <w:rPr>
          <w:rFonts w:ascii="Arial" w:hAnsi="Arial" w:cs="Arial"/>
          <w:sz w:val="22"/>
          <w:szCs w:val="22"/>
        </w:rPr>
        <w:t xml:space="preserve">the entity’s </w:t>
      </w:r>
      <w:r w:rsidR="00357D9F" w:rsidRPr="00DA4333">
        <w:rPr>
          <w:rFonts w:ascii="Arial" w:hAnsi="Arial" w:cs="Arial"/>
          <w:sz w:val="22"/>
          <w:szCs w:val="22"/>
        </w:rPr>
        <w:t>Emissions Reduction Plan</w:t>
      </w:r>
      <w:r w:rsidR="00C961ED" w:rsidRPr="00DA4333">
        <w:rPr>
          <w:rFonts w:ascii="Arial" w:hAnsi="Arial" w:cs="Arial"/>
          <w:sz w:val="22"/>
          <w:szCs w:val="22"/>
        </w:rPr>
        <w:t>, includ</w:t>
      </w:r>
      <w:r w:rsidR="004D5F94" w:rsidRPr="00DA4333">
        <w:rPr>
          <w:rFonts w:ascii="Arial" w:hAnsi="Arial" w:cs="Arial"/>
          <w:sz w:val="22"/>
          <w:szCs w:val="22"/>
        </w:rPr>
        <w:t>ing:</w:t>
      </w:r>
    </w:p>
    <w:p w14:paraId="3E033A61" w14:textId="1DB4CF41" w:rsidR="007414E3" w:rsidRPr="00AE1B95" w:rsidRDefault="009D2359" w:rsidP="00FE7BB7">
      <w:pPr>
        <w:pStyle w:val="ListParagraph"/>
        <w:numPr>
          <w:ilvl w:val="1"/>
          <w:numId w:val="17"/>
        </w:numPr>
        <w:spacing w:before="120" w:after="120"/>
        <w:ind w:left="714" w:hanging="357"/>
        <w:contextualSpacing w:val="0"/>
        <w:rPr>
          <w:rFonts w:ascii="Arial" w:hAnsi="Arial" w:cs="Arial"/>
          <w:sz w:val="22"/>
          <w:szCs w:val="22"/>
        </w:rPr>
      </w:pPr>
      <w:r w:rsidRPr="00AE1B95">
        <w:rPr>
          <w:rFonts w:ascii="Arial" w:hAnsi="Arial" w:cs="Arial"/>
          <w:sz w:val="22"/>
          <w:szCs w:val="22"/>
        </w:rPr>
        <w:t>t</w:t>
      </w:r>
      <w:r w:rsidR="00DE6B4B" w:rsidRPr="00AE1B95">
        <w:rPr>
          <w:rFonts w:ascii="Arial" w:hAnsi="Arial" w:cs="Arial"/>
          <w:sz w:val="22"/>
          <w:szCs w:val="22"/>
        </w:rPr>
        <w:t xml:space="preserve">he </w:t>
      </w:r>
      <w:r w:rsidR="002D2AEF" w:rsidRPr="00AE1B95">
        <w:rPr>
          <w:rFonts w:ascii="Arial" w:hAnsi="Arial" w:cs="Arial"/>
          <w:sz w:val="22"/>
          <w:szCs w:val="22"/>
        </w:rPr>
        <w:t>r</w:t>
      </w:r>
      <w:r w:rsidR="00617F47" w:rsidRPr="00AE1B95">
        <w:rPr>
          <w:rFonts w:ascii="Arial" w:hAnsi="Arial" w:cs="Arial"/>
          <w:sz w:val="22"/>
          <w:szCs w:val="22"/>
        </w:rPr>
        <w:t xml:space="preserve">enewable </w:t>
      </w:r>
      <w:r w:rsidR="002D2AEF" w:rsidRPr="00AE1B95">
        <w:rPr>
          <w:rFonts w:ascii="Arial" w:hAnsi="Arial" w:cs="Arial"/>
          <w:sz w:val="22"/>
          <w:szCs w:val="22"/>
        </w:rPr>
        <w:t>e</w:t>
      </w:r>
      <w:r w:rsidR="00617F47" w:rsidRPr="00AE1B95">
        <w:rPr>
          <w:rFonts w:ascii="Arial" w:hAnsi="Arial" w:cs="Arial"/>
          <w:sz w:val="22"/>
          <w:szCs w:val="22"/>
        </w:rPr>
        <w:t xml:space="preserve">nergy </w:t>
      </w:r>
      <w:r w:rsidR="002D2AEF" w:rsidRPr="00AE1B95">
        <w:rPr>
          <w:rFonts w:ascii="Arial" w:hAnsi="Arial" w:cs="Arial"/>
          <w:sz w:val="22"/>
          <w:szCs w:val="22"/>
        </w:rPr>
        <w:t>t</w:t>
      </w:r>
      <w:r w:rsidR="00617F47" w:rsidRPr="00AE1B95">
        <w:rPr>
          <w:rFonts w:ascii="Arial" w:hAnsi="Arial" w:cs="Arial"/>
          <w:sz w:val="22"/>
          <w:szCs w:val="22"/>
        </w:rPr>
        <w:t>arget</w:t>
      </w:r>
      <w:r w:rsidR="008E0D53" w:rsidRPr="00AE1B95">
        <w:rPr>
          <w:rFonts w:ascii="Arial" w:hAnsi="Arial" w:cs="Arial"/>
          <w:sz w:val="22"/>
          <w:szCs w:val="22"/>
        </w:rPr>
        <w:t>s</w:t>
      </w:r>
      <w:r w:rsidR="00617F47" w:rsidRPr="00AE1B95">
        <w:rPr>
          <w:rFonts w:ascii="Arial" w:hAnsi="Arial" w:cs="Arial"/>
          <w:sz w:val="22"/>
          <w:szCs w:val="22"/>
        </w:rPr>
        <w:t xml:space="preserve"> of </w:t>
      </w:r>
      <w:r w:rsidR="008E0D53" w:rsidRPr="00AE1B95">
        <w:rPr>
          <w:rFonts w:ascii="Arial" w:hAnsi="Arial" w:cs="Arial"/>
          <w:sz w:val="22"/>
          <w:szCs w:val="22"/>
        </w:rPr>
        <w:t>8</w:t>
      </w:r>
      <w:r w:rsidR="00DE6B4B" w:rsidRPr="00AE1B95">
        <w:rPr>
          <w:rFonts w:ascii="Arial" w:hAnsi="Arial" w:cs="Arial"/>
          <w:sz w:val="22"/>
          <w:szCs w:val="22"/>
        </w:rPr>
        <w:t>0% by 20</w:t>
      </w:r>
      <w:r w:rsidR="00194C1C" w:rsidRPr="00AE1B95">
        <w:rPr>
          <w:rFonts w:ascii="Arial" w:hAnsi="Arial" w:cs="Arial"/>
          <w:sz w:val="22"/>
          <w:szCs w:val="22"/>
        </w:rPr>
        <w:t>28</w:t>
      </w:r>
      <w:r w:rsidR="00926802" w:rsidRPr="00AE1B95">
        <w:rPr>
          <w:rFonts w:ascii="Arial" w:hAnsi="Arial" w:cs="Arial"/>
          <w:sz w:val="22"/>
          <w:szCs w:val="22"/>
        </w:rPr>
        <w:t xml:space="preserve"> and </w:t>
      </w:r>
      <w:r w:rsidR="000651B7" w:rsidRPr="00AE1B95">
        <w:rPr>
          <w:rFonts w:ascii="Arial" w:hAnsi="Arial" w:cs="Arial"/>
          <w:sz w:val="22"/>
          <w:szCs w:val="22"/>
        </w:rPr>
        <w:t>100%</w:t>
      </w:r>
      <w:r w:rsidR="003B501D" w:rsidRPr="00AE1B95">
        <w:rPr>
          <w:rFonts w:ascii="Arial" w:hAnsi="Arial" w:cs="Arial"/>
          <w:sz w:val="22"/>
          <w:szCs w:val="22"/>
        </w:rPr>
        <w:t xml:space="preserve"> </w:t>
      </w:r>
      <w:r w:rsidR="000651B7" w:rsidRPr="00AE1B95">
        <w:rPr>
          <w:rFonts w:ascii="Arial" w:hAnsi="Arial" w:cs="Arial"/>
          <w:sz w:val="22"/>
          <w:szCs w:val="22"/>
        </w:rPr>
        <w:t>in 2030</w:t>
      </w:r>
      <w:r w:rsidR="003220AF" w:rsidRPr="00AE1B95">
        <w:rPr>
          <w:rFonts w:ascii="Arial" w:hAnsi="Arial" w:cs="Arial"/>
          <w:sz w:val="22"/>
          <w:szCs w:val="22"/>
        </w:rPr>
        <w:t>; and</w:t>
      </w:r>
    </w:p>
    <w:p w14:paraId="0536FFF4" w14:textId="77777777" w:rsidR="00CF6396" w:rsidRDefault="009D2359" w:rsidP="004A5CFE">
      <w:pPr>
        <w:pStyle w:val="ListParagraph"/>
        <w:numPr>
          <w:ilvl w:val="1"/>
          <w:numId w:val="17"/>
        </w:numPr>
        <w:spacing w:before="120" w:after="120"/>
        <w:ind w:left="714" w:hanging="357"/>
        <w:contextualSpacing w:val="0"/>
        <w:rPr>
          <w:rFonts w:ascii="Arial" w:hAnsi="Arial" w:cs="Arial"/>
          <w:sz w:val="22"/>
          <w:szCs w:val="22"/>
        </w:rPr>
        <w:sectPr w:rsidR="00CF6396" w:rsidSect="00A758E0">
          <w:headerReference w:type="even" r:id="rId57"/>
          <w:headerReference w:type="default" r:id="rId58"/>
          <w:footerReference w:type="even" r:id="rId59"/>
          <w:footerReference w:type="default" r:id="rId60"/>
          <w:headerReference w:type="first" r:id="rId61"/>
          <w:footerReference w:type="first" r:id="rId62"/>
          <w:pgSz w:w="11906" w:h="16838"/>
          <w:pgMar w:top="1440" w:right="1440" w:bottom="1440" w:left="1440" w:header="709" w:footer="709" w:gutter="0"/>
          <w:cols w:space="708"/>
          <w:docGrid w:linePitch="360"/>
        </w:sectPr>
      </w:pPr>
      <w:r w:rsidRPr="00AE1B95">
        <w:rPr>
          <w:rFonts w:ascii="Arial" w:hAnsi="Arial" w:cs="Arial"/>
          <w:sz w:val="22"/>
          <w:szCs w:val="22"/>
        </w:rPr>
        <w:t>t</w:t>
      </w:r>
      <w:r w:rsidR="00C26176" w:rsidRPr="00AE1B95">
        <w:rPr>
          <w:rFonts w:ascii="Arial" w:hAnsi="Arial" w:cs="Arial"/>
          <w:sz w:val="22"/>
          <w:szCs w:val="22"/>
        </w:rPr>
        <w:t xml:space="preserve">he </w:t>
      </w:r>
      <w:r w:rsidR="004E23FA" w:rsidRPr="00AE1B95">
        <w:rPr>
          <w:rFonts w:ascii="Arial" w:hAnsi="Arial" w:cs="Arial"/>
          <w:sz w:val="22"/>
          <w:szCs w:val="22"/>
        </w:rPr>
        <w:t>f</w:t>
      </w:r>
      <w:r w:rsidR="00C26176" w:rsidRPr="00AE1B95">
        <w:rPr>
          <w:rFonts w:ascii="Arial" w:hAnsi="Arial" w:cs="Arial"/>
          <w:sz w:val="22"/>
          <w:szCs w:val="22"/>
        </w:rPr>
        <w:t>leet</w:t>
      </w:r>
      <w:r w:rsidR="003A09D1" w:rsidRPr="00AE1B95">
        <w:rPr>
          <w:rFonts w:ascii="Arial" w:hAnsi="Arial" w:cs="Arial"/>
          <w:sz w:val="22"/>
          <w:szCs w:val="22"/>
        </w:rPr>
        <w:t xml:space="preserve"> </w:t>
      </w:r>
      <w:r w:rsidR="00BF2C26" w:rsidRPr="00AE1B95">
        <w:rPr>
          <w:rFonts w:ascii="Arial" w:hAnsi="Arial" w:cs="Arial"/>
          <w:sz w:val="22"/>
          <w:szCs w:val="22"/>
        </w:rPr>
        <w:t>t</w:t>
      </w:r>
      <w:r w:rsidR="008327FE" w:rsidRPr="00AE1B95">
        <w:rPr>
          <w:rFonts w:ascii="Arial" w:hAnsi="Arial" w:cs="Arial"/>
          <w:sz w:val="22"/>
          <w:szCs w:val="22"/>
        </w:rPr>
        <w:t xml:space="preserve">arget of </w:t>
      </w:r>
      <w:r w:rsidR="00C26176" w:rsidRPr="00AE1B95">
        <w:rPr>
          <w:rFonts w:ascii="Arial" w:hAnsi="Arial" w:cs="Arial"/>
          <w:sz w:val="22"/>
          <w:szCs w:val="22"/>
        </w:rPr>
        <w:t>75</w:t>
      </w:r>
      <w:r w:rsidR="008327FE" w:rsidRPr="00AE1B95">
        <w:rPr>
          <w:rFonts w:ascii="Arial" w:hAnsi="Arial" w:cs="Arial"/>
          <w:sz w:val="22"/>
          <w:szCs w:val="22"/>
        </w:rPr>
        <w:t>% of new</w:t>
      </w:r>
      <w:r w:rsidR="00C26176" w:rsidRPr="00AE1B95">
        <w:rPr>
          <w:rFonts w:ascii="Arial" w:hAnsi="Arial" w:cs="Arial"/>
          <w:sz w:val="22"/>
          <w:szCs w:val="22"/>
        </w:rPr>
        <w:t xml:space="preserve"> </w:t>
      </w:r>
      <w:r w:rsidR="008327FE" w:rsidRPr="00AE1B95">
        <w:rPr>
          <w:rFonts w:ascii="Arial" w:hAnsi="Arial" w:cs="Arial"/>
          <w:sz w:val="22"/>
          <w:szCs w:val="22"/>
        </w:rPr>
        <w:t>passenger vehicle orders to be low emission vehicles</w:t>
      </w:r>
      <w:r w:rsidR="00BD2986" w:rsidRPr="00AE1B95">
        <w:rPr>
          <w:rFonts w:ascii="Arial" w:hAnsi="Arial" w:cs="Arial"/>
          <w:sz w:val="22"/>
          <w:szCs w:val="22"/>
        </w:rPr>
        <w:t xml:space="preserve"> by 20</w:t>
      </w:r>
      <w:r w:rsidR="009B4034" w:rsidRPr="00AE1B95">
        <w:rPr>
          <w:rFonts w:ascii="Arial" w:hAnsi="Arial" w:cs="Arial"/>
          <w:sz w:val="22"/>
          <w:szCs w:val="22"/>
        </w:rPr>
        <w:t>25</w:t>
      </w:r>
      <w:r w:rsidR="008327FE" w:rsidRPr="00AE1B95">
        <w:rPr>
          <w:rFonts w:ascii="Arial" w:hAnsi="Arial" w:cs="Arial"/>
          <w:sz w:val="22"/>
          <w:szCs w:val="22"/>
        </w:rPr>
        <w:t>,</w:t>
      </w:r>
      <w:r w:rsidR="00DF4208" w:rsidRPr="00AE1B95">
        <w:rPr>
          <w:rFonts w:ascii="Arial" w:hAnsi="Arial" w:cs="Arial"/>
          <w:sz w:val="22"/>
          <w:szCs w:val="22"/>
        </w:rPr>
        <w:t xml:space="preserve"> </w:t>
      </w:r>
      <w:r w:rsidR="008327FE" w:rsidRPr="00AE1B95">
        <w:rPr>
          <w:rFonts w:ascii="Arial" w:hAnsi="Arial" w:cs="Arial"/>
          <w:sz w:val="22"/>
          <w:szCs w:val="22"/>
        </w:rPr>
        <w:t xml:space="preserve">with a preference for zero emission </w:t>
      </w:r>
      <w:r w:rsidR="00DF4208" w:rsidRPr="00AE1B95">
        <w:rPr>
          <w:rFonts w:ascii="Arial" w:hAnsi="Arial" w:cs="Arial"/>
          <w:sz w:val="22"/>
          <w:szCs w:val="22"/>
        </w:rPr>
        <w:t>vehicles</w:t>
      </w:r>
      <w:r w:rsidR="00B05B84">
        <w:rPr>
          <w:rFonts w:ascii="Arial" w:hAnsi="Arial" w:cs="Arial"/>
          <w:sz w:val="22"/>
          <w:szCs w:val="22"/>
        </w:rPr>
        <w:t>.</w:t>
      </w:r>
    </w:p>
    <w:p w14:paraId="30FB665F" w14:textId="76E2DA80" w:rsidR="00E80A60" w:rsidRPr="00CF6396" w:rsidRDefault="00E80A60" w:rsidP="00B05B84">
      <w:pPr>
        <w:rPr>
          <w:rFonts w:cs="Arial"/>
        </w:rPr>
      </w:pPr>
    </w:p>
    <w:p w14:paraId="08ED1037" w14:textId="3C145FA4" w:rsidR="00A64048" w:rsidRPr="006E10CC" w:rsidRDefault="003D1DCA" w:rsidP="0084560F">
      <w:pPr>
        <w:pStyle w:val="Heading1"/>
      </w:pPr>
      <w:bookmarkStart w:id="66" w:name="_4._Key_terms"/>
      <w:bookmarkStart w:id="67" w:name="_Toc163726904"/>
      <w:bookmarkStart w:id="68" w:name="_Toc182917623"/>
      <w:bookmarkEnd w:id="66"/>
      <w:r>
        <w:t>4</w:t>
      </w:r>
      <w:r w:rsidR="00B90B01">
        <w:t xml:space="preserve">. </w:t>
      </w:r>
      <w:r w:rsidR="00A64048" w:rsidRPr="006E10CC">
        <w:t>Key terms and definitions</w:t>
      </w:r>
      <w:bookmarkEnd w:id="67"/>
      <w:bookmarkEnd w:id="68"/>
    </w:p>
    <w:tbl>
      <w:tblPr>
        <w:tblStyle w:val="TableGrid"/>
        <w:tblW w:w="5000" w:type="pct"/>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tblLook w:val="04A0" w:firstRow="1" w:lastRow="0" w:firstColumn="1" w:lastColumn="0" w:noHBand="0" w:noVBand="1"/>
      </w:tblPr>
      <w:tblGrid>
        <w:gridCol w:w="2264"/>
        <w:gridCol w:w="6762"/>
      </w:tblGrid>
      <w:tr w:rsidR="00896F31" w14:paraId="4487F902" w14:textId="77777777" w:rsidTr="30A6013E">
        <w:tc>
          <w:tcPr>
            <w:tcW w:w="1254" w:type="pct"/>
            <w:tcBorders>
              <w:top w:val="single" w:sz="12" w:space="0" w:color="000000" w:themeColor="text1"/>
            </w:tcBorders>
            <w:shd w:val="clear" w:color="auto" w:fill="auto"/>
          </w:tcPr>
          <w:p w14:paraId="0D720F72" w14:textId="73006E92" w:rsidR="00896F31" w:rsidRDefault="00896F31" w:rsidP="00896F31">
            <w:pPr>
              <w:pStyle w:val="Tablebodytext"/>
            </w:pPr>
            <w:r>
              <w:t>Absolute target</w:t>
            </w:r>
          </w:p>
        </w:tc>
        <w:tc>
          <w:tcPr>
            <w:tcW w:w="3746" w:type="pct"/>
            <w:tcBorders>
              <w:top w:val="single" w:sz="12" w:space="0" w:color="000000" w:themeColor="text1"/>
            </w:tcBorders>
            <w:shd w:val="clear" w:color="auto" w:fill="auto"/>
          </w:tcPr>
          <w:p w14:paraId="6BC736CB" w14:textId="729EDB96" w:rsidR="00896F31" w:rsidRDefault="00896F31" w:rsidP="00896F31">
            <w:pPr>
              <w:pStyle w:val="Tablebodytext"/>
            </w:pPr>
            <w:r w:rsidRPr="00611D22">
              <w:rPr>
                <w:rFonts w:asciiTheme="minorHAnsi" w:eastAsia="Times New Roman" w:hAnsiTheme="minorHAnsi" w:cstheme="minorHAnsi"/>
                <w:szCs w:val="18"/>
                <w:lang w:eastAsia="en-AU"/>
              </w:rPr>
              <w:t xml:space="preserve">An absolute target is expressed as a total amount of </w:t>
            </w:r>
            <w:r>
              <w:rPr>
                <w:rFonts w:asciiTheme="minorHAnsi" w:eastAsia="Times New Roman" w:hAnsiTheme="minorHAnsi" w:cstheme="minorHAnsi"/>
                <w:szCs w:val="18"/>
                <w:lang w:eastAsia="en-AU"/>
              </w:rPr>
              <w:t>greenhouse gas emissions</w:t>
            </w:r>
            <w:r w:rsidRPr="00611D22">
              <w:rPr>
                <w:rFonts w:asciiTheme="minorHAnsi" w:eastAsia="Times New Roman" w:hAnsiTheme="minorHAnsi" w:cstheme="minorHAnsi"/>
                <w:szCs w:val="18"/>
                <w:lang w:eastAsia="en-AU"/>
              </w:rPr>
              <w:t xml:space="preserve"> or a change in the total amount of </w:t>
            </w:r>
            <w:r>
              <w:rPr>
                <w:rFonts w:asciiTheme="minorHAnsi" w:eastAsia="Times New Roman" w:hAnsiTheme="minorHAnsi" w:cstheme="minorHAnsi"/>
                <w:szCs w:val="18"/>
                <w:lang w:eastAsia="en-AU"/>
              </w:rPr>
              <w:t>greenhouse gas emissions</w:t>
            </w:r>
            <w:r w:rsidRPr="00611D22">
              <w:rPr>
                <w:rFonts w:asciiTheme="minorHAnsi" w:eastAsia="Times New Roman" w:hAnsiTheme="minorHAnsi" w:cstheme="minorHAnsi"/>
                <w:szCs w:val="18"/>
                <w:lang w:eastAsia="en-AU"/>
              </w:rPr>
              <w:t>.</w:t>
            </w:r>
          </w:p>
        </w:tc>
      </w:tr>
      <w:tr w:rsidR="00896F31" w14:paraId="23D2D843" w14:textId="77777777" w:rsidTr="30A6013E">
        <w:tc>
          <w:tcPr>
            <w:tcW w:w="1254" w:type="pct"/>
            <w:shd w:val="clear" w:color="auto" w:fill="auto"/>
          </w:tcPr>
          <w:p w14:paraId="01AA6E89" w14:textId="66F0D5FB" w:rsidR="00896F31" w:rsidRPr="004541E0" w:rsidRDefault="00896F31" w:rsidP="00896F31">
            <w:pPr>
              <w:pStyle w:val="Tablebodytext"/>
            </w:pPr>
            <w:r>
              <w:t>Accountable authority</w:t>
            </w:r>
          </w:p>
        </w:tc>
        <w:tc>
          <w:tcPr>
            <w:tcW w:w="3746" w:type="pct"/>
            <w:shd w:val="clear" w:color="auto" w:fill="auto"/>
          </w:tcPr>
          <w:p w14:paraId="025F26C2" w14:textId="45C574DD" w:rsidR="00896F31" w:rsidRDefault="00896F31" w:rsidP="00896F31">
            <w:pPr>
              <w:pStyle w:val="Tablebodytext"/>
            </w:pPr>
            <w:r w:rsidRPr="00E31F2D">
              <w:t>Under section</w:t>
            </w:r>
            <w:r>
              <w:t>s</w:t>
            </w:r>
            <w:r w:rsidRPr="00E31F2D">
              <w:t xml:space="preserve"> 12 </w:t>
            </w:r>
            <w:r>
              <w:t xml:space="preserve">and 16 </w:t>
            </w:r>
            <w:r w:rsidRPr="00E31F2D">
              <w:t xml:space="preserve">of the </w:t>
            </w:r>
            <w:r w:rsidRPr="00E31F2D">
              <w:rPr>
                <w:i/>
                <w:iCs/>
              </w:rPr>
              <w:t>Public Governance, Performance and Accountability Act 2013</w:t>
            </w:r>
            <w:r w:rsidRPr="00E31F2D">
              <w:t xml:space="preserve"> (PGPA Act), the accountable authority is </w:t>
            </w:r>
            <w:r>
              <w:t xml:space="preserve">identified as </w:t>
            </w:r>
            <w:r w:rsidRPr="00E31F2D">
              <w:t xml:space="preserve">the </w:t>
            </w:r>
            <w:r>
              <w:t>person</w:t>
            </w:r>
            <w:r w:rsidRPr="00E31F2D">
              <w:t xml:space="preserve"> or body responsible for establishing and maintaining an appropriate system of risk oversight and management for the entity.</w:t>
            </w:r>
          </w:p>
        </w:tc>
      </w:tr>
      <w:tr w:rsidR="00896F31" w14:paraId="771C0B99" w14:textId="77777777" w:rsidTr="30A6013E">
        <w:tc>
          <w:tcPr>
            <w:tcW w:w="1254" w:type="pct"/>
            <w:shd w:val="clear" w:color="auto" w:fill="auto"/>
          </w:tcPr>
          <w:p w14:paraId="49741389" w14:textId="5276267D" w:rsidR="00896F31" w:rsidRDefault="00896F31" w:rsidP="00896F31">
            <w:pPr>
              <w:pStyle w:val="Tablebodytext"/>
            </w:pPr>
            <w:r>
              <w:t>Annual report</w:t>
            </w:r>
          </w:p>
        </w:tc>
        <w:tc>
          <w:tcPr>
            <w:tcW w:w="3746" w:type="pct"/>
            <w:shd w:val="clear" w:color="auto" w:fill="auto"/>
          </w:tcPr>
          <w:p w14:paraId="051E5128" w14:textId="537BD16E" w:rsidR="00896F31" w:rsidRPr="00E31F2D" w:rsidRDefault="00896F31" w:rsidP="00896F31">
            <w:pPr>
              <w:pStyle w:val="Tablebodytext"/>
            </w:pPr>
            <w:r w:rsidRPr="00CD1893">
              <w:t>Annual reports inform the Parliament and the public about the achievements, non</w:t>
            </w:r>
            <w:r>
              <w:noBreakHyphen/>
            </w:r>
            <w:r w:rsidRPr="00CD1893">
              <w:t xml:space="preserve">financial performance and financial position of Commonwealth entities and </w:t>
            </w:r>
            <w:r w:rsidR="007649ED">
              <w:t xml:space="preserve">Commonwealth </w:t>
            </w:r>
            <w:r w:rsidRPr="00CD1893">
              <w:t>companies at the end of each reporting year.</w:t>
            </w:r>
          </w:p>
        </w:tc>
      </w:tr>
      <w:tr w:rsidR="00896F31" w14:paraId="225CC15E" w14:textId="77777777" w:rsidTr="30A6013E">
        <w:tc>
          <w:tcPr>
            <w:tcW w:w="1254" w:type="pct"/>
            <w:shd w:val="clear" w:color="auto" w:fill="auto"/>
          </w:tcPr>
          <w:p w14:paraId="726721FE" w14:textId="7AF62736" w:rsidR="00896F31" w:rsidRPr="00962456" w:rsidRDefault="00896F31" w:rsidP="00896F31">
            <w:pPr>
              <w:pStyle w:val="Tablebodytext"/>
              <w:rPr>
                <w:highlight w:val="yellow"/>
              </w:rPr>
            </w:pPr>
            <w:r w:rsidRPr="00F50EB8">
              <w:t>Annual report users</w:t>
            </w:r>
          </w:p>
        </w:tc>
        <w:tc>
          <w:tcPr>
            <w:tcW w:w="3746" w:type="pct"/>
            <w:shd w:val="clear" w:color="auto" w:fill="auto"/>
          </w:tcPr>
          <w:p w14:paraId="798FF2A6" w14:textId="69922794" w:rsidR="00896F31" w:rsidRPr="00E31F2D" w:rsidRDefault="00896F31" w:rsidP="00896F31">
            <w:pPr>
              <w:pStyle w:val="Tablebodytext"/>
            </w:pPr>
            <w:r>
              <w:t>Under sections 17</w:t>
            </w:r>
            <w:proofErr w:type="gramStart"/>
            <w:r>
              <w:t>AC(</w:t>
            </w:r>
            <w:proofErr w:type="gramEnd"/>
            <w:r>
              <w:t>1), 17</w:t>
            </w:r>
            <w:proofErr w:type="gramStart"/>
            <w:r>
              <w:t>BD(</w:t>
            </w:r>
            <w:proofErr w:type="gramEnd"/>
            <w:r>
              <w:t>1) and 28</w:t>
            </w:r>
            <w:proofErr w:type="gramStart"/>
            <w:r>
              <w:t>D(</w:t>
            </w:r>
            <w:proofErr w:type="gramEnd"/>
            <w:r>
              <w:t xml:space="preserve">1) of the </w:t>
            </w:r>
            <w:r w:rsidRPr="00997029">
              <w:rPr>
                <w:i/>
                <w:iCs/>
              </w:rPr>
              <w:t>PGPA Rule 2014</w:t>
            </w:r>
            <w:r>
              <w:t>, the annual reports of Commonwealth entities and Commonwealth companies “must be prepared having regard to the interests of the Parliament and any other persons who are interested in the annual report.” For the purposes of Commonwealth Climate Disclosure, annual report users are taken to include parliament</w:t>
            </w:r>
            <w:r w:rsidR="001D64B5">
              <w:t>arian</w:t>
            </w:r>
            <w:r>
              <w:t xml:space="preserve">s, taxpayers, </w:t>
            </w:r>
            <w:r w:rsidR="00B90AD9">
              <w:t xml:space="preserve">investors, </w:t>
            </w:r>
            <w:r>
              <w:t>donors and users of goods and services.</w:t>
            </w:r>
          </w:p>
        </w:tc>
      </w:tr>
      <w:tr w:rsidR="00896F31" w14:paraId="297F21E2" w14:textId="77777777" w:rsidTr="30A6013E">
        <w:tc>
          <w:tcPr>
            <w:tcW w:w="1254" w:type="pct"/>
            <w:shd w:val="clear" w:color="auto" w:fill="auto"/>
          </w:tcPr>
          <w:p w14:paraId="293FF9C6" w14:textId="0ED5DAC4" w:rsidR="00896F31" w:rsidRDefault="00896F31" w:rsidP="00896F31">
            <w:pPr>
              <w:pStyle w:val="Tablebodytext"/>
            </w:pPr>
            <w:r>
              <w:t>APS</w:t>
            </w:r>
          </w:p>
        </w:tc>
        <w:tc>
          <w:tcPr>
            <w:tcW w:w="3746" w:type="pct"/>
            <w:shd w:val="clear" w:color="auto" w:fill="auto"/>
          </w:tcPr>
          <w:p w14:paraId="165DD9F4" w14:textId="0B8E28B9" w:rsidR="00896F31" w:rsidRPr="00E31F2D" w:rsidRDefault="00896F31" w:rsidP="00896F31">
            <w:pPr>
              <w:pStyle w:val="Tablebodytext"/>
            </w:pPr>
            <w:r w:rsidRPr="00625C8F">
              <w:t xml:space="preserve">The Australian Public Service (APS) comprises entities that employ their staff under the </w:t>
            </w:r>
            <w:r w:rsidRPr="00625C8F">
              <w:rPr>
                <w:i/>
                <w:iCs/>
              </w:rPr>
              <w:t>Public Service Act 1999</w:t>
            </w:r>
            <w:r w:rsidRPr="00625C8F">
              <w:t xml:space="preserve"> (PS Act).</w:t>
            </w:r>
          </w:p>
        </w:tc>
      </w:tr>
      <w:tr w:rsidR="00896F31" w14:paraId="47F88004" w14:textId="77777777" w:rsidTr="30A6013E">
        <w:tc>
          <w:tcPr>
            <w:tcW w:w="1254" w:type="pct"/>
            <w:shd w:val="clear" w:color="auto" w:fill="auto"/>
          </w:tcPr>
          <w:p w14:paraId="37F0313A" w14:textId="77777777" w:rsidR="00896F31" w:rsidRDefault="00896F31" w:rsidP="00896F31">
            <w:pPr>
              <w:pStyle w:val="Tablebodytext"/>
            </w:pPr>
            <w:r>
              <w:t>Assignee</w:t>
            </w:r>
          </w:p>
          <w:p w14:paraId="6A4A5244" w14:textId="77777777" w:rsidR="00896F31" w:rsidRDefault="00896F31" w:rsidP="00896F31">
            <w:pPr>
              <w:pStyle w:val="Tablebodytext"/>
            </w:pPr>
          </w:p>
          <w:p w14:paraId="4AAEBE02" w14:textId="4FAE4C23" w:rsidR="00896F31" w:rsidRPr="00625C8F" w:rsidRDefault="00896F31" w:rsidP="00896F31">
            <w:pPr>
              <w:pStyle w:val="Tablebodytext"/>
              <w:rPr>
                <w:i/>
              </w:rPr>
            </w:pPr>
          </w:p>
        </w:tc>
        <w:tc>
          <w:tcPr>
            <w:tcW w:w="3746" w:type="pct"/>
            <w:shd w:val="clear" w:color="auto" w:fill="auto"/>
          </w:tcPr>
          <w:p w14:paraId="2CBC1EDB" w14:textId="357BE463" w:rsidR="00896F31" w:rsidRPr="00E31F2D" w:rsidRDefault="00896F31" w:rsidP="00896F31">
            <w:pPr>
              <w:pStyle w:val="Tablebodytext"/>
            </w:pPr>
            <w:r w:rsidRPr="00625C8F">
              <w:t>The subordinate individual</w:t>
            </w:r>
            <w:r>
              <w:t>(s)</w:t>
            </w:r>
            <w:r w:rsidRPr="00625C8F">
              <w:t xml:space="preserve"> or bod</w:t>
            </w:r>
            <w:r>
              <w:t>y(s)</w:t>
            </w:r>
            <w:r w:rsidRPr="00625C8F">
              <w:t xml:space="preserve"> with deputised responsibilities for </w:t>
            </w:r>
            <w:r>
              <w:t>monitoring, managing and overseeing climate-related risks and opportunities</w:t>
            </w:r>
            <w:r w:rsidRPr="00625C8F">
              <w:t>, wherein said responsibilities have been deputised by the accountable authority.</w:t>
            </w:r>
          </w:p>
        </w:tc>
      </w:tr>
      <w:tr w:rsidR="00896F31" w14:paraId="1E8B335C" w14:textId="77777777" w:rsidTr="30A6013E">
        <w:tc>
          <w:tcPr>
            <w:tcW w:w="1254" w:type="pct"/>
            <w:shd w:val="clear" w:color="auto" w:fill="auto"/>
          </w:tcPr>
          <w:p w14:paraId="7A92C040" w14:textId="47D48BC4" w:rsidR="00896F31" w:rsidRDefault="00896F31" w:rsidP="00896F31">
            <w:pPr>
              <w:pStyle w:val="Tablebodytext"/>
            </w:pPr>
            <w:r>
              <w:t>Australian Accounting Standards Board</w:t>
            </w:r>
          </w:p>
        </w:tc>
        <w:tc>
          <w:tcPr>
            <w:tcW w:w="3746" w:type="pct"/>
            <w:shd w:val="clear" w:color="auto" w:fill="auto"/>
          </w:tcPr>
          <w:p w14:paraId="6AE64252" w14:textId="4002B951" w:rsidR="00896F31" w:rsidRPr="007041CE" w:rsidRDefault="00896F31" w:rsidP="00896F31">
            <w:pPr>
              <w:pStyle w:val="Tablebodytext"/>
            </w:pPr>
            <w:r w:rsidRPr="00E31F2D">
              <w:t>The Australian Accounting Standards Board is an independent non</w:t>
            </w:r>
            <w:r>
              <w:noBreakHyphen/>
            </w:r>
            <w:r w:rsidRPr="00E31F2D">
              <w:t>corporate Commonwealth entity of the Australian Government that develops, issues and maintains accounting standards and develops sustainability standards applicable to entities in the private and public sectors of the Australian economy.</w:t>
            </w:r>
          </w:p>
        </w:tc>
      </w:tr>
      <w:tr w:rsidR="00DC36C7" w14:paraId="7C6EA8D7" w14:textId="77777777" w:rsidTr="30A6013E">
        <w:tc>
          <w:tcPr>
            <w:tcW w:w="1254" w:type="pct"/>
            <w:shd w:val="clear" w:color="auto" w:fill="auto"/>
          </w:tcPr>
          <w:p w14:paraId="277A3554" w14:textId="47C464F0" w:rsidR="00DC36C7" w:rsidRDefault="00DC36C7" w:rsidP="00896F31">
            <w:pPr>
              <w:pStyle w:val="Tablebodytext"/>
            </w:pPr>
            <w:r>
              <w:t>Australian Securities</w:t>
            </w:r>
            <w:r w:rsidR="00383D0F">
              <w:t xml:space="preserve"> and Investments Commission </w:t>
            </w:r>
          </w:p>
        </w:tc>
        <w:tc>
          <w:tcPr>
            <w:tcW w:w="3746" w:type="pct"/>
            <w:shd w:val="clear" w:color="auto" w:fill="auto"/>
          </w:tcPr>
          <w:p w14:paraId="165CAD3D" w14:textId="1050FBE2" w:rsidR="00DC36C7" w:rsidRPr="00E31F2D" w:rsidRDefault="00EA08C7" w:rsidP="00896F31">
            <w:pPr>
              <w:pStyle w:val="Tablebodytext"/>
            </w:pPr>
            <w:r>
              <w:t xml:space="preserve">The Australian </w:t>
            </w:r>
            <w:r w:rsidR="00BF396F" w:rsidRPr="00BF396F">
              <w:t>Securities and Investments Commission</w:t>
            </w:r>
            <w:r w:rsidR="00E72D4A">
              <w:t xml:space="preserve"> (ASIC)</w:t>
            </w:r>
            <w:r w:rsidR="00BF396F" w:rsidRPr="00BF396F">
              <w:t xml:space="preserve"> is Australia’s integrated corporate, markets, financial services and consumer credit regulator. ASIC is an independent Australian Government body set up under the </w:t>
            </w:r>
            <w:r w:rsidR="00BF396F" w:rsidRPr="00033138">
              <w:rPr>
                <w:i/>
                <w:iCs/>
              </w:rPr>
              <w:t>Australian Securities and Investments Commission Act 2001</w:t>
            </w:r>
            <w:r w:rsidR="00BF396F" w:rsidRPr="00BF396F">
              <w:t xml:space="preserve"> (ASIC Act) and carries out most of its work under the </w:t>
            </w:r>
            <w:r w:rsidR="00BF396F" w:rsidRPr="00033138">
              <w:rPr>
                <w:i/>
                <w:iCs/>
              </w:rPr>
              <w:t>Corporations Act 2001</w:t>
            </w:r>
            <w:r w:rsidR="00BF396F" w:rsidRPr="00BF396F">
              <w:t>.</w:t>
            </w:r>
          </w:p>
        </w:tc>
      </w:tr>
      <w:tr w:rsidR="00896F31" w14:paraId="69FDBD7C" w14:textId="77777777" w:rsidTr="30A6013E">
        <w:tc>
          <w:tcPr>
            <w:tcW w:w="1254" w:type="pct"/>
            <w:shd w:val="clear" w:color="auto" w:fill="auto"/>
          </w:tcPr>
          <w:p w14:paraId="1448AE78" w14:textId="2D7AE9B4" w:rsidR="00896F31" w:rsidRDefault="00896F31" w:rsidP="00896F31">
            <w:pPr>
              <w:pStyle w:val="Tablebodytext"/>
            </w:pPr>
            <w:r>
              <w:t>Australian Sustainability Reporting Standards</w:t>
            </w:r>
          </w:p>
        </w:tc>
        <w:tc>
          <w:tcPr>
            <w:tcW w:w="3746" w:type="pct"/>
            <w:shd w:val="clear" w:color="auto" w:fill="auto"/>
          </w:tcPr>
          <w:p w14:paraId="4359E046" w14:textId="38FD2DC2" w:rsidR="00896F31" w:rsidRDefault="00896F31" w:rsidP="00896F31">
            <w:pPr>
              <w:pStyle w:val="Tablebodytext"/>
            </w:pPr>
            <w:r w:rsidRPr="007041CE">
              <w:t xml:space="preserve">Refers to the </w:t>
            </w:r>
            <w:r>
              <w:t xml:space="preserve">Australian Accounting Standards Board’s </w:t>
            </w:r>
            <w:hyperlink r:id="rId63" w:history="1">
              <w:r w:rsidRPr="00BA73B9">
                <w:rPr>
                  <w:rStyle w:val="Hyperlink"/>
                  <w:rFonts w:ascii="Arial" w:hAnsi="Arial"/>
                  <w:sz w:val="18"/>
                </w:rPr>
                <w:t xml:space="preserve">AASB S1 </w:t>
              </w:r>
              <w:r w:rsidRPr="00BA73B9">
                <w:rPr>
                  <w:rStyle w:val="Hyperlink"/>
                  <w:rFonts w:ascii="Arial" w:hAnsi="Arial"/>
                  <w:i/>
                  <w:iCs/>
                  <w:sz w:val="18"/>
                </w:rPr>
                <w:t>General Requirements for Disclosure of Sustainability-related Financial Information</w:t>
              </w:r>
            </w:hyperlink>
            <w:r w:rsidRPr="007041CE">
              <w:t xml:space="preserve"> and </w:t>
            </w:r>
            <w:hyperlink r:id="rId64" w:history="1">
              <w:r w:rsidRPr="00BA73B9">
                <w:rPr>
                  <w:rStyle w:val="Hyperlink"/>
                  <w:rFonts w:ascii="Arial" w:hAnsi="Arial"/>
                  <w:sz w:val="18"/>
                </w:rPr>
                <w:t xml:space="preserve">AASB S2 </w:t>
              </w:r>
              <w:r w:rsidRPr="00BA73B9">
                <w:rPr>
                  <w:rStyle w:val="Hyperlink"/>
                  <w:rFonts w:ascii="Arial" w:hAnsi="Arial"/>
                  <w:i/>
                  <w:iCs/>
                  <w:sz w:val="18"/>
                </w:rPr>
                <w:t>Climate-related Disclosures</w:t>
              </w:r>
            </w:hyperlink>
            <w:r>
              <w:t xml:space="preserve"> that were released in September 2024</w:t>
            </w:r>
            <w:r w:rsidRPr="007041CE">
              <w:t>.</w:t>
            </w:r>
          </w:p>
        </w:tc>
      </w:tr>
      <w:tr w:rsidR="00896F31" w14:paraId="10863F71" w14:textId="77777777" w:rsidTr="30A6013E">
        <w:tc>
          <w:tcPr>
            <w:tcW w:w="1254" w:type="pct"/>
            <w:shd w:val="clear" w:color="auto" w:fill="auto"/>
          </w:tcPr>
          <w:p w14:paraId="619C6B0C" w14:textId="532E4BEB" w:rsidR="00896F31" w:rsidRDefault="00896F31" w:rsidP="00896F31">
            <w:pPr>
              <w:pStyle w:val="Tablebodytext"/>
            </w:pPr>
            <w:r>
              <w:t>Climate disclosure</w:t>
            </w:r>
          </w:p>
        </w:tc>
        <w:tc>
          <w:tcPr>
            <w:tcW w:w="3746" w:type="pct"/>
            <w:shd w:val="clear" w:color="auto" w:fill="auto"/>
          </w:tcPr>
          <w:p w14:paraId="48C389B2" w14:textId="1D1648BA" w:rsidR="00896F31" w:rsidRPr="00043163" w:rsidRDefault="00896F31" w:rsidP="00896F31">
            <w:pPr>
              <w:pStyle w:val="Tablebodytext"/>
            </w:pPr>
            <w:r>
              <w:rPr>
                <w:rFonts w:cs="Arial"/>
                <w:szCs w:val="20"/>
              </w:rPr>
              <w:t>Climate disclosure is the process of making climate-related activities by an organisation known to the public.</w:t>
            </w:r>
          </w:p>
        </w:tc>
      </w:tr>
      <w:tr w:rsidR="00896F31" w14:paraId="38088B93" w14:textId="77777777" w:rsidTr="30A6013E">
        <w:tc>
          <w:tcPr>
            <w:tcW w:w="1254" w:type="pct"/>
            <w:shd w:val="clear" w:color="auto" w:fill="auto"/>
          </w:tcPr>
          <w:p w14:paraId="57FF9A34" w14:textId="698A4B8C" w:rsidR="00896F31" w:rsidRDefault="00896F31" w:rsidP="00896F31">
            <w:pPr>
              <w:pStyle w:val="Tablebodytext"/>
            </w:pPr>
            <w:r>
              <w:t>Climate-related opportunities</w:t>
            </w:r>
          </w:p>
        </w:tc>
        <w:tc>
          <w:tcPr>
            <w:tcW w:w="3746" w:type="pct"/>
            <w:shd w:val="clear" w:color="auto" w:fill="auto"/>
          </w:tcPr>
          <w:p w14:paraId="03CBAF16" w14:textId="1EF4DD60" w:rsidR="00896F31" w:rsidRPr="00E31F2D" w:rsidRDefault="00896F31" w:rsidP="00896F31">
            <w:pPr>
              <w:pStyle w:val="Tablebodytext"/>
            </w:pPr>
            <w:r w:rsidRPr="00C90416">
              <w:t>Climate-related opportunit</w:t>
            </w:r>
            <w:r>
              <w:t>ies</w:t>
            </w:r>
            <w:r w:rsidRPr="00C90416">
              <w:t xml:space="preserve"> </w:t>
            </w:r>
            <w:r w:rsidR="007B509B" w:rsidRPr="00C90416">
              <w:t>refer</w:t>
            </w:r>
            <w:r w:rsidRPr="00C90416">
              <w:t xml:space="preserve"> to the potential positive effects arising from climate change for an entity. Efforts to mitigate and adapt to climate change can produce climate-related opportunities for an entity.</w:t>
            </w:r>
          </w:p>
        </w:tc>
      </w:tr>
      <w:tr w:rsidR="00896F31" w14:paraId="39512F52" w14:textId="77777777" w:rsidTr="30A6013E">
        <w:tc>
          <w:tcPr>
            <w:tcW w:w="1254" w:type="pct"/>
            <w:shd w:val="clear" w:color="auto" w:fill="auto"/>
          </w:tcPr>
          <w:p w14:paraId="0EA1B1C8" w14:textId="73AFE99F" w:rsidR="00896F31" w:rsidRDefault="00896F31" w:rsidP="00896F31">
            <w:pPr>
              <w:pStyle w:val="Tablebodytext"/>
            </w:pPr>
            <w:r w:rsidRPr="00DB42A7">
              <w:t>Climate-related risk and opportunity management targets</w:t>
            </w:r>
          </w:p>
        </w:tc>
        <w:tc>
          <w:tcPr>
            <w:tcW w:w="3746" w:type="pct"/>
            <w:shd w:val="clear" w:color="auto" w:fill="auto"/>
          </w:tcPr>
          <w:p w14:paraId="6C2DEFB0" w14:textId="5D62B2A5" w:rsidR="00896F31" w:rsidRPr="00C90416" w:rsidRDefault="00896F31" w:rsidP="00896F31">
            <w:pPr>
              <w:pStyle w:val="Tablebodytext"/>
            </w:pPr>
            <w:r>
              <w:t xml:space="preserve">Targets that seek to limit or reduce an entity’s exposure to material climate-related risks and opportunities over time. </w:t>
            </w:r>
          </w:p>
        </w:tc>
      </w:tr>
      <w:tr w:rsidR="00896F31" w14:paraId="09ABA2B6" w14:textId="77777777" w:rsidTr="30A6013E">
        <w:tc>
          <w:tcPr>
            <w:tcW w:w="1254" w:type="pct"/>
            <w:shd w:val="clear" w:color="auto" w:fill="auto"/>
          </w:tcPr>
          <w:p w14:paraId="6C2742D3" w14:textId="02B31D11" w:rsidR="00896F31" w:rsidRDefault="00896F31" w:rsidP="00896F31">
            <w:pPr>
              <w:pStyle w:val="Tablebodytext"/>
            </w:pPr>
            <w:r>
              <w:t>Climate-related risks</w:t>
            </w:r>
          </w:p>
          <w:p w14:paraId="0B3B2536" w14:textId="77777777" w:rsidR="00896F31" w:rsidRDefault="00896F31" w:rsidP="00896F31">
            <w:pPr>
              <w:pStyle w:val="Tablebodytext"/>
            </w:pPr>
          </w:p>
          <w:p w14:paraId="3F18E262" w14:textId="77777777" w:rsidR="00896F31" w:rsidRDefault="00896F31" w:rsidP="00896F31">
            <w:pPr>
              <w:pStyle w:val="Tablebodytext"/>
              <w:rPr>
                <w:i/>
                <w:iCs/>
              </w:rPr>
            </w:pPr>
          </w:p>
          <w:p w14:paraId="5D790BB2" w14:textId="2D271E07" w:rsidR="00896F31" w:rsidRPr="00193D71" w:rsidRDefault="00896F31" w:rsidP="00896F31">
            <w:pPr>
              <w:pStyle w:val="Tablebodytext"/>
              <w:rPr>
                <w:i/>
                <w:iCs/>
              </w:rPr>
            </w:pPr>
            <w:r>
              <w:rPr>
                <w:i/>
                <w:iCs/>
              </w:rPr>
              <w:t>Climate-related p</w:t>
            </w:r>
            <w:r w:rsidRPr="00193D71">
              <w:rPr>
                <w:i/>
                <w:iCs/>
              </w:rPr>
              <w:t>hysical risk</w:t>
            </w:r>
            <w:r>
              <w:rPr>
                <w:i/>
                <w:iCs/>
              </w:rPr>
              <w:t>s</w:t>
            </w:r>
          </w:p>
          <w:p w14:paraId="4E31E465" w14:textId="77777777" w:rsidR="00896F31" w:rsidRDefault="00896F31" w:rsidP="00896F31">
            <w:pPr>
              <w:pStyle w:val="Tablebodytext"/>
            </w:pPr>
          </w:p>
          <w:p w14:paraId="72B7FD20" w14:textId="77777777" w:rsidR="00896F31" w:rsidRDefault="00896F31" w:rsidP="00896F31">
            <w:pPr>
              <w:pStyle w:val="Tablebodytext"/>
            </w:pPr>
          </w:p>
          <w:p w14:paraId="73C155F1" w14:textId="77777777" w:rsidR="00AE1FF5" w:rsidRDefault="00AE1FF5" w:rsidP="00896F31">
            <w:pPr>
              <w:pStyle w:val="Tablebodytext"/>
            </w:pPr>
          </w:p>
          <w:p w14:paraId="1061F0DF" w14:textId="77777777" w:rsidR="00896F31" w:rsidRDefault="00896F31" w:rsidP="00896F31">
            <w:pPr>
              <w:pStyle w:val="Tablebodytext"/>
            </w:pPr>
          </w:p>
          <w:p w14:paraId="4A41054A" w14:textId="3CDEEA99" w:rsidR="00896F31" w:rsidRPr="00193D71" w:rsidRDefault="00896F31" w:rsidP="00896F31">
            <w:pPr>
              <w:pStyle w:val="Tablebodytext"/>
              <w:rPr>
                <w:i/>
              </w:rPr>
            </w:pPr>
            <w:r>
              <w:rPr>
                <w:i/>
                <w:iCs/>
              </w:rPr>
              <w:lastRenderedPageBreak/>
              <w:t>Climate-related t</w:t>
            </w:r>
            <w:r w:rsidRPr="00193D71">
              <w:rPr>
                <w:i/>
                <w:iCs/>
              </w:rPr>
              <w:t>ransition risk</w:t>
            </w:r>
            <w:r>
              <w:rPr>
                <w:i/>
                <w:iCs/>
              </w:rPr>
              <w:t>s</w:t>
            </w:r>
          </w:p>
        </w:tc>
        <w:tc>
          <w:tcPr>
            <w:tcW w:w="3746" w:type="pct"/>
            <w:shd w:val="clear" w:color="auto" w:fill="auto"/>
          </w:tcPr>
          <w:p w14:paraId="693061B9" w14:textId="17BB6B07" w:rsidR="00896F31" w:rsidRDefault="00896F31" w:rsidP="00896F31">
            <w:pPr>
              <w:pStyle w:val="Tablebodytext"/>
            </w:pPr>
            <w:r>
              <w:lastRenderedPageBreak/>
              <w:t xml:space="preserve">Climate-related risks </w:t>
            </w:r>
            <w:r w:rsidR="00AE1FF5">
              <w:t>refer</w:t>
            </w:r>
            <w:r>
              <w:t xml:space="preserve"> to the potential negative effects of climate change on an entity. These risks are categorised as climate-related physical risks and climate-related transition risks. </w:t>
            </w:r>
          </w:p>
          <w:p w14:paraId="6CA3F61B" w14:textId="77777777" w:rsidR="00183806" w:rsidRDefault="00896F31" w:rsidP="3DA49B17">
            <w:pPr>
              <w:pStyle w:val="Tablebodytext"/>
            </w:pPr>
            <w:r>
              <w:t>Risks resulting from climate change that can be event-driven (acute physical risks) or from longer-term shifts in climatic patterns (chronic physical risks). Acute physical risks arise from weather-related events such as storms, floods, droughts or heatwaves, which are increasing in severity and frequency. Chronic physical risks arise from longer-term shifts in climatic patterns including changes in precipitation and temperature which could lead to sea level rise, reduced water availability, biodiversity loss and changes in soil productivity.</w:t>
            </w:r>
          </w:p>
          <w:p w14:paraId="3B74C4B8" w14:textId="7865642A" w:rsidR="00896F31" w:rsidRPr="00E31F2D" w:rsidRDefault="00183806" w:rsidP="3DA49B17">
            <w:pPr>
              <w:pStyle w:val="Tablebodytext"/>
            </w:pPr>
            <w:r>
              <w:lastRenderedPageBreak/>
              <w:t>Risks that arise from efforts to transition to a lower-carbon economy. Transition risks include policy, legal, technological, market and reputational risks.</w:t>
            </w:r>
            <w:r w:rsidR="7A6117FC">
              <w:t xml:space="preserve"> </w:t>
            </w:r>
          </w:p>
        </w:tc>
      </w:tr>
      <w:tr w:rsidR="00896F31" w14:paraId="3E324197" w14:textId="77777777" w:rsidTr="30A6013E">
        <w:tc>
          <w:tcPr>
            <w:tcW w:w="1254" w:type="pct"/>
            <w:shd w:val="clear" w:color="auto" w:fill="auto"/>
          </w:tcPr>
          <w:p w14:paraId="585CC07C" w14:textId="281DEB65" w:rsidR="00896F31" w:rsidRDefault="00896F31" w:rsidP="00896F31">
            <w:pPr>
              <w:pStyle w:val="Tablebodytext"/>
            </w:pPr>
            <w:r>
              <w:lastRenderedPageBreak/>
              <w:t>Climate-related scenario analysis</w:t>
            </w:r>
          </w:p>
        </w:tc>
        <w:tc>
          <w:tcPr>
            <w:tcW w:w="3746" w:type="pct"/>
            <w:shd w:val="clear" w:color="auto" w:fill="auto"/>
          </w:tcPr>
          <w:p w14:paraId="79514789" w14:textId="1EDC5BFC" w:rsidR="00896F31" w:rsidRPr="00293A00" w:rsidRDefault="00896F31" w:rsidP="00896F31">
            <w:pPr>
              <w:pStyle w:val="Tablebodytext"/>
            </w:pPr>
            <w:r w:rsidRPr="00A55297">
              <w:t>A process for identifying and assessing a potential range of outcomes of future events under conditions of uncertainty.</w:t>
            </w:r>
          </w:p>
        </w:tc>
      </w:tr>
      <w:tr w:rsidR="00896F31" w14:paraId="3BFB8214" w14:textId="77777777" w:rsidTr="30A6013E">
        <w:tc>
          <w:tcPr>
            <w:tcW w:w="1254" w:type="pct"/>
            <w:shd w:val="clear" w:color="auto" w:fill="auto"/>
          </w:tcPr>
          <w:p w14:paraId="2C925236" w14:textId="3DF24C5D" w:rsidR="00896F31" w:rsidRPr="00D267AE" w:rsidRDefault="00896F31" w:rsidP="00896F31">
            <w:pPr>
              <w:pStyle w:val="Tablebodytext"/>
            </w:pPr>
            <w:r>
              <w:t>Climate Risk and Opportunity Management Program</w:t>
            </w:r>
          </w:p>
        </w:tc>
        <w:tc>
          <w:tcPr>
            <w:tcW w:w="3746" w:type="pct"/>
            <w:shd w:val="clear" w:color="auto" w:fill="auto"/>
          </w:tcPr>
          <w:p w14:paraId="04689A7E" w14:textId="4B40C4E9" w:rsidR="00896F31" w:rsidRPr="00475DBB" w:rsidRDefault="00896F31" w:rsidP="00896F31">
            <w:pPr>
              <w:pStyle w:val="Tablebodytext"/>
            </w:pPr>
            <w:r w:rsidRPr="00EE76A2">
              <w:t xml:space="preserve">The </w:t>
            </w:r>
            <w:hyperlink r:id="rId65" w:history="1">
              <w:r w:rsidRPr="00EE76A2">
                <w:rPr>
                  <w:rStyle w:val="Hyperlink"/>
                  <w:rFonts w:ascii="Arial" w:hAnsi="Arial"/>
                  <w:sz w:val="18"/>
                </w:rPr>
                <w:t>Climate Risk and Opportunity Management Program</w:t>
              </w:r>
            </w:hyperlink>
            <w:r w:rsidRPr="00EE76A2">
              <w:t xml:space="preserve"> supports capability uplift in climate risk management across the Commonwealth. The Program provides tools, guidance and services to enable Commonwealth entities</w:t>
            </w:r>
            <w:r>
              <w:t xml:space="preserve"> and </w:t>
            </w:r>
            <w:r w:rsidR="002E7C8B">
              <w:t xml:space="preserve">Commonwealth </w:t>
            </w:r>
            <w:r>
              <w:t>companies</w:t>
            </w:r>
            <w:r w:rsidRPr="00EE76A2">
              <w:t xml:space="preserve"> to assess and manage climate-related risks and opportunities, and achieve other deliverables outlined in </w:t>
            </w:r>
            <w:hyperlink r:id="rId66" w:history="1">
              <w:r w:rsidRPr="00EE76A2">
                <w:rPr>
                  <w:rStyle w:val="Hyperlink"/>
                  <w:rFonts w:ascii="Arial" w:hAnsi="Arial"/>
                  <w:sz w:val="18"/>
                </w:rPr>
                <w:t>The Australian Government’s Approach to Climate Risk and Opportunity Management in the Public Sector 2024-2026</w:t>
              </w:r>
            </w:hyperlink>
            <w:r w:rsidRPr="00EE76A2">
              <w:t xml:space="preserve">. Further guidance on Program implementation is set out in the following </w:t>
            </w:r>
            <w:hyperlink r:id="rId67" w:history="1">
              <w:r w:rsidRPr="00EE76A2">
                <w:rPr>
                  <w:rStyle w:val="Hyperlink"/>
                  <w:rFonts w:ascii="Arial" w:hAnsi="Arial"/>
                  <w:sz w:val="18"/>
                </w:rPr>
                <w:t>Climate Risk Management Guides</w:t>
              </w:r>
            </w:hyperlink>
            <w:r w:rsidRPr="00EE76A2">
              <w:t>: Organisation Application Guide, Program, Project and Policy Application Guide, and the Technical Guidance.</w:t>
            </w:r>
          </w:p>
        </w:tc>
      </w:tr>
      <w:tr w:rsidR="00896F31" w14:paraId="5857EE12" w14:textId="77777777" w:rsidTr="30A6013E">
        <w:tc>
          <w:tcPr>
            <w:tcW w:w="1254" w:type="pct"/>
            <w:shd w:val="clear" w:color="auto" w:fill="auto"/>
          </w:tcPr>
          <w:p w14:paraId="7E1CC443" w14:textId="73EB88AD" w:rsidR="00896F31" w:rsidRPr="001E57C5" w:rsidRDefault="00896F31" w:rsidP="00896F31">
            <w:pPr>
              <w:pStyle w:val="Tablebodytext"/>
            </w:pPr>
            <w:r w:rsidRPr="001E57C5">
              <w:t>Climate statement</w:t>
            </w:r>
          </w:p>
        </w:tc>
        <w:tc>
          <w:tcPr>
            <w:tcW w:w="3746" w:type="pct"/>
            <w:shd w:val="clear" w:color="auto" w:fill="auto"/>
          </w:tcPr>
          <w:p w14:paraId="30A22AFD" w14:textId="15171587" w:rsidR="00896F31" w:rsidRPr="001E57C5" w:rsidRDefault="00896F31" w:rsidP="00896F31">
            <w:pPr>
              <w:pStyle w:val="Tablebodytext"/>
            </w:pPr>
            <w:r w:rsidRPr="001E57C5">
              <w:t>A climate statement sets out the entity’s response to the Requirements</w:t>
            </w:r>
            <w:r w:rsidR="00F85099">
              <w:t xml:space="preserve"> within </w:t>
            </w:r>
            <w:r w:rsidR="00C2090F">
              <w:t xml:space="preserve">the </w:t>
            </w:r>
            <w:r w:rsidR="00F85099">
              <w:t>annual report.</w:t>
            </w:r>
            <w:r w:rsidRPr="001E57C5">
              <w:t xml:space="preserve"> </w:t>
            </w:r>
          </w:p>
        </w:tc>
      </w:tr>
      <w:tr w:rsidR="00896F31" w14:paraId="4F271CD2" w14:textId="77777777" w:rsidTr="30A6013E">
        <w:tc>
          <w:tcPr>
            <w:tcW w:w="1254" w:type="pct"/>
            <w:shd w:val="clear" w:color="auto" w:fill="auto"/>
          </w:tcPr>
          <w:p w14:paraId="1736B8B0" w14:textId="77777777" w:rsidR="00896F31" w:rsidRDefault="00896F31" w:rsidP="00896F31">
            <w:pPr>
              <w:pStyle w:val="Tablebodytext"/>
            </w:pPr>
            <w:r w:rsidRPr="00D267AE">
              <w:t>CO2 equivalent (CO</w:t>
            </w:r>
            <w:r w:rsidRPr="00D267AE">
              <w:rPr>
                <w:vertAlign w:val="subscript"/>
              </w:rPr>
              <w:t>2</w:t>
            </w:r>
            <w:r w:rsidRPr="00D267AE">
              <w:t>-e)</w:t>
            </w:r>
          </w:p>
          <w:p w14:paraId="78B18401" w14:textId="77777777" w:rsidR="00896F31" w:rsidRDefault="00896F31" w:rsidP="00896F31">
            <w:pPr>
              <w:pStyle w:val="Tablebodytext"/>
            </w:pPr>
          </w:p>
          <w:p w14:paraId="44E75E99" w14:textId="77777777" w:rsidR="00AE1FF5" w:rsidRDefault="00AE1FF5" w:rsidP="00896F31">
            <w:pPr>
              <w:pStyle w:val="Tablebodytext"/>
            </w:pPr>
          </w:p>
          <w:p w14:paraId="7231B719" w14:textId="2522A808" w:rsidR="00896F31" w:rsidRPr="00D2035F" w:rsidRDefault="00896F31" w:rsidP="00896F31">
            <w:pPr>
              <w:pStyle w:val="Tablebodytext"/>
              <w:rPr>
                <w:i/>
              </w:rPr>
            </w:pPr>
            <w:r w:rsidRPr="00D2035F">
              <w:rPr>
                <w:i/>
                <w:iCs/>
              </w:rPr>
              <w:t>Global warming potential</w:t>
            </w:r>
          </w:p>
        </w:tc>
        <w:tc>
          <w:tcPr>
            <w:tcW w:w="3746" w:type="pct"/>
            <w:shd w:val="clear" w:color="auto" w:fill="auto"/>
          </w:tcPr>
          <w:p w14:paraId="7155E779" w14:textId="77777777" w:rsidR="00896F31" w:rsidRDefault="00896F31" w:rsidP="00896F31">
            <w:pPr>
              <w:pStyle w:val="Tablebodytext"/>
            </w:pPr>
            <w:r w:rsidRPr="00475DBB">
              <w:t>The universal unit of measurement to indicate the global warming potential of each greenhouse gas, expressed in terms of the global warming potential of one unit of carbon dioxide. This unit is used to evaluate releasing (or avoiding releasing) different greenhouse gases against a common basis.</w:t>
            </w:r>
          </w:p>
          <w:p w14:paraId="784A22D4" w14:textId="57EF69D5" w:rsidR="00896F31" w:rsidRPr="00E31F2D" w:rsidRDefault="00896F31" w:rsidP="00896F31">
            <w:pPr>
              <w:pStyle w:val="Tablebodytext"/>
            </w:pPr>
            <w:r w:rsidRPr="00475DBB">
              <w:t>A factor describing the radiative forcing impact (degree of harm to the atmosphere) of one unit of a given greenhouse gas relative to one unit of CO</w:t>
            </w:r>
            <w:r w:rsidRPr="00475DBB">
              <w:rPr>
                <w:vertAlign w:val="subscript"/>
              </w:rPr>
              <w:t>2</w:t>
            </w:r>
            <w:r w:rsidRPr="00475DBB">
              <w:t>.</w:t>
            </w:r>
          </w:p>
        </w:tc>
      </w:tr>
      <w:tr w:rsidR="00896F31" w14:paraId="27AB2CB8" w14:textId="77777777" w:rsidTr="30A6013E">
        <w:tc>
          <w:tcPr>
            <w:tcW w:w="1254" w:type="pct"/>
            <w:shd w:val="clear" w:color="auto" w:fill="auto"/>
          </w:tcPr>
          <w:p w14:paraId="7C6114E1" w14:textId="28072C80" w:rsidR="00896F31" w:rsidRDefault="00896F31" w:rsidP="00896F31">
            <w:pPr>
              <w:pStyle w:val="Tablebodytext"/>
            </w:pPr>
            <w:r>
              <w:t>Commonwealth Risk Management Policy</w:t>
            </w:r>
          </w:p>
        </w:tc>
        <w:tc>
          <w:tcPr>
            <w:tcW w:w="3746" w:type="pct"/>
            <w:shd w:val="clear" w:color="auto" w:fill="auto"/>
          </w:tcPr>
          <w:p w14:paraId="336AEA4C" w14:textId="458F4DB2" w:rsidR="00896F31" w:rsidRDefault="00896F31" w:rsidP="00896F31">
            <w:pPr>
              <w:pStyle w:val="Tablebodytext"/>
            </w:pPr>
            <w:r w:rsidRPr="00282DA0">
              <w:t xml:space="preserve">The </w:t>
            </w:r>
            <w:hyperlink r:id="rId68" w:history="1">
              <w:r w:rsidRPr="001E4BED">
                <w:rPr>
                  <w:rStyle w:val="Hyperlink"/>
                  <w:sz w:val="18"/>
                  <w:szCs w:val="18"/>
                </w:rPr>
                <w:t>Commonwealth Risk Management Policy</w:t>
              </w:r>
            </w:hyperlink>
            <w:r w:rsidRPr="00282DA0">
              <w:t xml:space="preserve"> sets out the principles and mandatory requirements for effectively managing risk. The policy supports section 16 of the PGPA Act which requires accountable authorities of all Commonwealth entities to establish and maintain appropriate systems of risk oversight, management and internal control for the entity. This policy is mandatory for all non-corporate Commonwealth entities and recommended as </w:t>
            </w:r>
            <w:r>
              <w:t>good</w:t>
            </w:r>
            <w:r w:rsidRPr="00282DA0">
              <w:t xml:space="preserve"> practice for corporate Commonwealth entities.</w:t>
            </w:r>
          </w:p>
        </w:tc>
      </w:tr>
      <w:tr w:rsidR="00896F31" w14:paraId="496C5615" w14:textId="77777777" w:rsidTr="30A6013E">
        <w:tc>
          <w:tcPr>
            <w:tcW w:w="1254" w:type="pct"/>
            <w:shd w:val="clear" w:color="auto" w:fill="auto"/>
          </w:tcPr>
          <w:p w14:paraId="5238FB18" w14:textId="733192FA" w:rsidR="00896F31" w:rsidRDefault="00896F31" w:rsidP="00896F31">
            <w:pPr>
              <w:pStyle w:val="Tablebodytext"/>
            </w:pPr>
            <w:r>
              <w:t>Contractual instruments</w:t>
            </w:r>
          </w:p>
        </w:tc>
        <w:tc>
          <w:tcPr>
            <w:tcW w:w="3746" w:type="pct"/>
            <w:shd w:val="clear" w:color="auto" w:fill="auto"/>
          </w:tcPr>
          <w:p w14:paraId="6F05B7E2" w14:textId="0A84B8C2" w:rsidR="00896F31" w:rsidRPr="00E31F2D" w:rsidRDefault="00896F31" w:rsidP="00896F31">
            <w:pPr>
              <w:pStyle w:val="Tablebodytext"/>
            </w:pPr>
            <w:r w:rsidRPr="00D2035F">
              <w:t>Contractual instruments are any type of contract between an entity and another party for the sale and purchase of energy bundled with attributes about the energy generation or for unbundled energy attribute claims (unbundled energy attribute claims relate to the sale and purchase of energy that is separate and distinct from the greenhouse gas attribute contractual instruments).</w:t>
            </w:r>
          </w:p>
        </w:tc>
      </w:tr>
      <w:tr w:rsidR="00896F31" w14:paraId="706D884B" w14:textId="77777777" w:rsidTr="30A6013E">
        <w:tc>
          <w:tcPr>
            <w:tcW w:w="1254" w:type="pct"/>
            <w:shd w:val="clear" w:color="auto" w:fill="auto"/>
          </w:tcPr>
          <w:p w14:paraId="31469933" w14:textId="1F45BB59" w:rsidR="00896F31" w:rsidRDefault="00896F31" w:rsidP="00896F31">
            <w:pPr>
              <w:pStyle w:val="Tablebodytext"/>
            </w:pPr>
            <w:r w:rsidRPr="002044A7">
              <w:t>Corporations Act</w:t>
            </w:r>
          </w:p>
        </w:tc>
        <w:tc>
          <w:tcPr>
            <w:tcW w:w="3746" w:type="pct"/>
            <w:shd w:val="clear" w:color="auto" w:fill="auto"/>
          </w:tcPr>
          <w:p w14:paraId="7C70049A" w14:textId="27E31872" w:rsidR="00896F31" w:rsidRPr="00051CC3" w:rsidRDefault="00896F31" w:rsidP="00896F31">
            <w:pPr>
              <w:pStyle w:val="Tablebodytext"/>
            </w:pPr>
            <w:r>
              <w:t xml:space="preserve">The </w:t>
            </w:r>
            <w:r w:rsidRPr="0017550A">
              <w:rPr>
                <w:i/>
                <w:iCs/>
              </w:rPr>
              <w:t>Corporations Act 2001</w:t>
            </w:r>
            <w:r>
              <w:rPr>
                <w:i/>
                <w:iCs/>
              </w:rPr>
              <w:t xml:space="preserve"> </w:t>
            </w:r>
            <w:r w:rsidRPr="003221A4">
              <w:t xml:space="preserve">(Corporations Act) </w:t>
            </w:r>
            <w:r>
              <w:t xml:space="preserve">provides for the regulation of corporations, financial markets and products and services, including in relation to licensing, conduct, financial product advice and disclosure. </w:t>
            </w:r>
            <w:r w:rsidRPr="009B1F2F">
              <w:t xml:space="preserve">Chapter 2M of the Corporations Act sets out the comprehensive legislative requirements for financial reporting and auditing, including that all public companies and large propriety companies provide audited annual financial reports to the Australian Securities and Investments Commission (ASIC). Section 292A of the Corporations Act requires entities </w:t>
            </w:r>
            <w:r w:rsidR="00DF3559">
              <w:t xml:space="preserve">that meet certain thresholds </w:t>
            </w:r>
            <w:r w:rsidRPr="009B1F2F">
              <w:t xml:space="preserve">to prepare a sustainability report for </w:t>
            </w:r>
            <w:r w:rsidR="00826145">
              <w:t>a</w:t>
            </w:r>
            <w:r w:rsidRPr="009B1F2F">
              <w:t xml:space="preserve"> financial year</w:t>
            </w:r>
            <w:r w:rsidR="00E3226A">
              <w:t>, if they also prepare a financial report for the financial year</w:t>
            </w:r>
            <w:r w:rsidRPr="009B1F2F">
              <w:t>.</w:t>
            </w:r>
            <w:r>
              <w:t xml:space="preserve"> </w:t>
            </w:r>
          </w:p>
        </w:tc>
      </w:tr>
      <w:tr w:rsidR="00896F31" w14:paraId="6FC09A23" w14:textId="77777777" w:rsidTr="30A6013E">
        <w:tc>
          <w:tcPr>
            <w:tcW w:w="1254" w:type="pct"/>
            <w:shd w:val="clear" w:color="auto" w:fill="auto"/>
          </w:tcPr>
          <w:p w14:paraId="25B450E7" w14:textId="6531C78F" w:rsidR="00896F31" w:rsidRDefault="00896F31" w:rsidP="00896F31">
            <w:pPr>
              <w:pStyle w:val="Tablebodytext"/>
            </w:pPr>
            <w:r>
              <w:t>Disclosure</w:t>
            </w:r>
          </w:p>
        </w:tc>
        <w:tc>
          <w:tcPr>
            <w:tcW w:w="3746" w:type="pct"/>
            <w:shd w:val="clear" w:color="auto" w:fill="auto"/>
          </w:tcPr>
          <w:p w14:paraId="11908164" w14:textId="1D8A5EDB" w:rsidR="00896F31" w:rsidRPr="00EE76A2" w:rsidRDefault="00896F31" w:rsidP="00896F31">
            <w:pPr>
              <w:pStyle w:val="Tablebodytext"/>
            </w:pPr>
            <w:r w:rsidRPr="007041CE">
              <w:t xml:space="preserve">Disclosure is the process of making information known to the public. Both positive and negative information is disclosed to assist investors and other stakeholders </w:t>
            </w:r>
            <w:r>
              <w:t xml:space="preserve">to </w:t>
            </w:r>
            <w:r w:rsidRPr="007041CE">
              <w:t>make decisions.</w:t>
            </w:r>
          </w:p>
        </w:tc>
      </w:tr>
      <w:tr w:rsidR="00896F31" w14:paraId="54D83BA3" w14:textId="77777777" w:rsidTr="30A6013E">
        <w:tc>
          <w:tcPr>
            <w:tcW w:w="1254" w:type="pct"/>
            <w:shd w:val="clear" w:color="auto" w:fill="auto"/>
          </w:tcPr>
          <w:p w14:paraId="13B4E8F0" w14:textId="6A98ABF7" w:rsidR="00896F31" w:rsidRDefault="00896F31" w:rsidP="00896F31">
            <w:pPr>
              <w:pStyle w:val="Tablebodytext"/>
            </w:pPr>
            <w:r>
              <w:t>Entity</w:t>
            </w:r>
          </w:p>
        </w:tc>
        <w:tc>
          <w:tcPr>
            <w:tcW w:w="3746" w:type="pct"/>
            <w:shd w:val="clear" w:color="auto" w:fill="auto"/>
          </w:tcPr>
          <w:p w14:paraId="1E58EF12" w14:textId="1A6E8B18" w:rsidR="00896F31" w:rsidRPr="00EE76A2" w:rsidRDefault="00896F31" w:rsidP="00896F31">
            <w:pPr>
              <w:pStyle w:val="Tablebodytext"/>
            </w:pPr>
            <w:r w:rsidRPr="00865617">
              <w:t>Refers to all</w:t>
            </w:r>
            <w:r w:rsidRPr="00865617" w:rsidDel="0068445E">
              <w:t xml:space="preserve"> </w:t>
            </w:r>
            <w:r w:rsidRPr="00865617">
              <w:t xml:space="preserve">non-corporate Commonwealth entities (NCEs), corporate Commonwealth entities (CCEs) and Commonwealth companies under the </w:t>
            </w:r>
            <w:hyperlink r:id="rId69" w:history="1">
              <w:r w:rsidRPr="00865617">
                <w:rPr>
                  <w:rStyle w:val="Hyperlink"/>
                  <w:rFonts w:ascii="Arial" w:hAnsi="Arial"/>
                  <w:sz w:val="18"/>
                </w:rPr>
                <w:t>PGPA Act Flipchart</w:t>
              </w:r>
            </w:hyperlink>
            <w:r w:rsidRPr="00865617">
              <w:t xml:space="preserve"> that are subject to the Commonwealth Climate Disclosure Requirements</w:t>
            </w:r>
            <w:r w:rsidRPr="00865617" w:rsidDel="005F3CB5">
              <w:t>.</w:t>
            </w:r>
          </w:p>
        </w:tc>
      </w:tr>
      <w:tr w:rsidR="00896F31" w14:paraId="597B1E3B" w14:textId="77777777" w:rsidTr="30A6013E">
        <w:tc>
          <w:tcPr>
            <w:tcW w:w="1254" w:type="pct"/>
            <w:shd w:val="clear" w:color="auto" w:fill="auto"/>
          </w:tcPr>
          <w:p w14:paraId="142220FC" w14:textId="56A6772E" w:rsidR="00896F31" w:rsidRDefault="00896F31" w:rsidP="00896F31">
            <w:pPr>
              <w:pStyle w:val="Tablebodytext"/>
            </w:pPr>
            <w:r>
              <w:t>Financed emissions</w:t>
            </w:r>
          </w:p>
        </w:tc>
        <w:tc>
          <w:tcPr>
            <w:tcW w:w="3746" w:type="pct"/>
            <w:shd w:val="clear" w:color="auto" w:fill="auto"/>
          </w:tcPr>
          <w:p w14:paraId="7C58106D" w14:textId="6E0B212C" w:rsidR="00896F31" w:rsidRPr="006235FE" w:rsidRDefault="00896F31" w:rsidP="00896F31">
            <w:pPr>
              <w:pStyle w:val="Tablebodytext"/>
            </w:pPr>
            <w:r w:rsidRPr="007E3967">
              <w:t>The portion of gross greenhouse gas emissions attributable to the recipient or counterparty of a loan or investment made by the entity or counterparty.</w:t>
            </w:r>
          </w:p>
        </w:tc>
      </w:tr>
      <w:tr w:rsidR="00896F31" w14:paraId="6653015C" w14:textId="77777777" w:rsidTr="30A6013E">
        <w:tc>
          <w:tcPr>
            <w:tcW w:w="1254" w:type="pct"/>
            <w:shd w:val="clear" w:color="auto" w:fill="auto"/>
          </w:tcPr>
          <w:p w14:paraId="71064178" w14:textId="4290A62C" w:rsidR="00896F31" w:rsidRDefault="00896F31" w:rsidP="00896F31">
            <w:pPr>
              <w:pStyle w:val="Tablebodytext"/>
            </w:pPr>
            <w:r>
              <w:t>Greenhouse gases</w:t>
            </w:r>
          </w:p>
        </w:tc>
        <w:tc>
          <w:tcPr>
            <w:tcW w:w="3746" w:type="pct"/>
            <w:shd w:val="clear" w:color="auto" w:fill="auto"/>
          </w:tcPr>
          <w:p w14:paraId="180A8312" w14:textId="1F024BA5" w:rsidR="00896F31" w:rsidRPr="00EE76A2" w:rsidRDefault="00896F31" w:rsidP="00896F31">
            <w:pPr>
              <w:pStyle w:val="Tablebodytext"/>
            </w:pPr>
            <w:r w:rsidRPr="006235FE">
              <w:t>The seven greenhouse gases listed in the Kyoto Protocol—carbon dioxide (CO</w:t>
            </w:r>
            <w:r w:rsidRPr="006235FE">
              <w:rPr>
                <w:vertAlign w:val="subscript"/>
              </w:rPr>
              <w:t>2</w:t>
            </w:r>
            <w:r w:rsidRPr="006235FE">
              <w:t>); methane (CH</w:t>
            </w:r>
            <w:r w:rsidRPr="006235FE">
              <w:rPr>
                <w:vertAlign w:val="subscript"/>
              </w:rPr>
              <w:t>4</w:t>
            </w:r>
            <w:r w:rsidRPr="006235FE">
              <w:t>); nitrous oxide (N</w:t>
            </w:r>
            <w:r w:rsidRPr="006235FE">
              <w:rPr>
                <w:vertAlign w:val="subscript"/>
              </w:rPr>
              <w:t>2</w:t>
            </w:r>
            <w:r w:rsidRPr="006235FE">
              <w:t>O); hydrofluorocarbons (HFCs); nitrogen trifluoride (NF</w:t>
            </w:r>
            <w:r w:rsidRPr="006235FE">
              <w:rPr>
                <w:vertAlign w:val="subscript"/>
              </w:rPr>
              <w:t>3</w:t>
            </w:r>
            <w:r w:rsidRPr="006235FE">
              <w:t>); perfluorocarbons (PFCs) and sulphur hexafluoride (SF</w:t>
            </w:r>
            <w:r w:rsidRPr="006235FE">
              <w:rPr>
                <w:vertAlign w:val="subscript"/>
              </w:rPr>
              <w:t>6</w:t>
            </w:r>
            <w:r w:rsidRPr="006235FE">
              <w:t>).</w:t>
            </w:r>
          </w:p>
        </w:tc>
      </w:tr>
      <w:tr w:rsidR="00896F31" w14:paraId="6DE24A47" w14:textId="77777777" w:rsidTr="30A6013E">
        <w:tc>
          <w:tcPr>
            <w:tcW w:w="1254" w:type="pct"/>
            <w:shd w:val="clear" w:color="auto" w:fill="auto"/>
          </w:tcPr>
          <w:p w14:paraId="586D80D8" w14:textId="62CBB122" w:rsidR="00896F31" w:rsidRDefault="00896F31" w:rsidP="00896F31">
            <w:pPr>
              <w:pStyle w:val="Tablebodytext"/>
            </w:pPr>
            <w:r>
              <w:t>Gross greenhouse gas emissions target</w:t>
            </w:r>
          </w:p>
          <w:p w14:paraId="6BEEE29B" w14:textId="77777777" w:rsidR="00896F31" w:rsidRDefault="00896F31" w:rsidP="00896F31">
            <w:pPr>
              <w:pStyle w:val="Tablebodytext"/>
              <w:rPr>
                <w:i/>
                <w:iCs/>
              </w:rPr>
            </w:pPr>
          </w:p>
          <w:p w14:paraId="250D7871" w14:textId="634868F1" w:rsidR="00896F31" w:rsidRPr="006235FE" w:rsidRDefault="00896F31" w:rsidP="00896F31">
            <w:pPr>
              <w:pStyle w:val="Tablebodytext"/>
              <w:rPr>
                <w:i/>
              </w:rPr>
            </w:pPr>
            <w:r w:rsidRPr="006235FE">
              <w:rPr>
                <w:i/>
                <w:iCs/>
              </w:rPr>
              <w:lastRenderedPageBreak/>
              <w:t>Defined scope</w:t>
            </w:r>
          </w:p>
        </w:tc>
        <w:tc>
          <w:tcPr>
            <w:tcW w:w="3746" w:type="pct"/>
            <w:shd w:val="clear" w:color="auto" w:fill="auto"/>
          </w:tcPr>
          <w:p w14:paraId="099C2E72" w14:textId="4CB7C226" w:rsidR="00896F31" w:rsidRDefault="00896F31" w:rsidP="00896F31">
            <w:pPr>
              <w:pStyle w:val="Tablebodytext"/>
            </w:pPr>
            <w:r>
              <w:lastRenderedPageBreak/>
              <w:t xml:space="preserve">Gross greenhouse gas emissions targets reflect the total changes in greenhouse gas emissions planned within the defined scope of the entity’s </w:t>
            </w:r>
            <w:r w:rsidR="004826CE">
              <w:t xml:space="preserve">public policy delivery </w:t>
            </w:r>
            <w:r>
              <w:t xml:space="preserve">chain. </w:t>
            </w:r>
          </w:p>
          <w:p w14:paraId="10D2465E" w14:textId="4DA72BCA" w:rsidR="00896F31" w:rsidRPr="00EE76A2" w:rsidRDefault="00896F31" w:rsidP="00896F31">
            <w:pPr>
              <w:pStyle w:val="Tablebodytext"/>
            </w:pPr>
            <w:r>
              <w:lastRenderedPageBreak/>
              <w:t>Defined scope are those greenhouse gas emission sources included in target where an entity or government can responsibly quantify and set achievable targets. This includes those within the Net Zero in Government Operations Strategy that form part of the APS Net Zero by 2030 target, and any additional greenhouse gas emission sources identified by an entity that form organisation</w:t>
            </w:r>
            <w:r w:rsidR="00F91F4C">
              <w:t xml:space="preserve"> </w:t>
            </w:r>
            <w:r>
              <w:t>specific goals or sub-targets.</w:t>
            </w:r>
          </w:p>
        </w:tc>
      </w:tr>
      <w:tr w:rsidR="00896F31" w14:paraId="3EE06A6A" w14:textId="77777777" w:rsidTr="30A6013E">
        <w:tc>
          <w:tcPr>
            <w:tcW w:w="1254" w:type="pct"/>
            <w:shd w:val="clear" w:color="auto" w:fill="auto"/>
          </w:tcPr>
          <w:p w14:paraId="0FA1498B" w14:textId="14A3503F" w:rsidR="00896F31" w:rsidRDefault="00896F31" w:rsidP="00896F31">
            <w:pPr>
              <w:pStyle w:val="Tablebodytext"/>
            </w:pPr>
            <w:r>
              <w:lastRenderedPageBreak/>
              <w:t>Intensity target</w:t>
            </w:r>
          </w:p>
        </w:tc>
        <w:tc>
          <w:tcPr>
            <w:tcW w:w="3746" w:type="pct"/>
            <w:shd w:val="clear" w:color="auto" w:fill="auto"/>
          </w:tcPr>
          <w:p w14:paraId="398F05DB" w14:textId="1BB3225F" w:rsidR="00896F31" w:rsidRPr="006235FE" w:rsidRDefault="00896F31" w:rsidP="00896F31">
            <w:pPr>
              <w:pStyle w:val="Tablebodytext"/>
            </w:pPr>
            <w:r w:rsidRPr="008401DD">
              <w:t>An intensity target is expressed as a ratio of greenhouse gas emissions, or a change in the ratio of greenhouse gas emissions, to a business or economic metric. Emission intensity is expressed as the volume of greenhouse gas emissions per unit of GDP.</w:t>
            </w:r>
          </w:p>
        </w:tc>
      </w:tr>
      <w:tr w:rsidR="00896F31" w14:paraId="2E7C877F" w14:textId="77777777" w:rsidTr="30A6013E">
        <w:tc>
          <w:tcPr>
            <w:tcW w:w="1254" w:type="pct"/>
            <w:shd w:val="clear" w:color="auto" w:fill="auto"/>
          </w:tcPr>
          <w:p w14:paraId="7C7B431A" w14:textId="6C94F99A" w:rsidR="00896F31" w:rsidRPr="003D1DCA" w:rsidRDefault="00896F31" w:rsidP="00896F31">
            <w:pPr>
              <w:pStyle w:val="Tablebodytext"/>
            </w:pPr>
            <w:r>
              <w:t>International Public Sector Accounting Standards Board</w:t>
            </w:r>
          </w:p>
        </w:tc>
        <w:tc>
          <w:tcPr>
            <w:tcW w:w="3746" w:type="pct"/>
            <w:shd w:val="clear" w:color="auto" w:fill="auto"/>
          </w:tcPr>
          <w:p w14:paraId="1FCA49C3" w14:textId="371B5828" w:rsidR="00896F31" w:rsidRPr="003D1DCA" w:rsidRDefault="00896F31" w:rsidP="00896F31">
            <w:pPr>
              <w:pStyle w:val="Tablebodytext"/>
            </w:pPr>
            <w:r w:rsidRPr="003D1DCA">
              <w:t xml:space="preserve">The International Public Sector Accounting Standards Board </w:t>
            </w:r>
            <w:r w:rsidR="00D44794">
              <w:t xml:space="preserve">(IPSASB) </w:t>
            </w:r>
            <w:r w:rsidRPr="003D1DCA">
              <w:t>is the global independent board that develops International Public Sector Accounting Standards (IPSAS) for use by governments and other public sector entities around the world. The IPSASB’s operations are facilitated by the International Federation of Accountants (IFAC).</w:t>
            </w:r>
          </w:p>
        </w:tc>
      </w:tr>
      <w:tr w:rsidR="00896F31" w14:paraId="7811773B" w14:textId="77777777" w:rsidTr="30A6013E">
        <w:tc>
          <w:tcPr>
            <w:tcW w:w="1254" w:type="pct"/>
            <w:shd w:val="clear" w:color="auto" w:fill="auto"/>
          </w:tcPr>
          <w:p w14:paraId="2CBE61E2" w14:textId="71E45020" w:rsidR="00896F31" w:rsidRDefault="00896F31" w:rsidP="00896F31">
            <w:pPr>
              <w:pStyle w:val="Tablebodytext"/>
            </w:pPr>
            <w:r>
              <w:t>Location-based and market-based emissions</w:t>
            </w:r>
          </w:p>
        </w:tc>
        <w:tc>
          <w:tcPr>
            <w:tcW w:w="3746" w:type="pct"/>
            <w:shd w:val="clear" w:color="auto" w:fill="auto"/>
          </w:tcPr>
          <w:p w14:paraId="1EBDF29F" w14:textId="507A0EF1" w:rsidR="00896F31" w:rsidRPr="006235FE" w:rsidRDefault="00896F31" w:rsidP="00896F31">
            <w:pPr>
              <w:pStyle w:val="Tablebodytext"/>
            </w:pPr>
            <w:r w:rsidRPr="009873D3">
              <w:t xml:space="preserve">Location-based emissions </w:t>
            </w:r>
            <w:r w:rsidR="001D453F" w:rsidRPr="009873D3">
              <w:t>refer</w:t>
            </w:r>
            <w:r w:rsidRPr="009873D3">
              <w:t xml:space="preserve"> to the emissions generated through the consumption of power at building and/or operational sites. </w:t>
            </w:r>
            <w:r>
              <w:t>These are</w:t>
            </w:r>
            <w:r w:rsidRPr="009873D3">
              <w:t xml:space="preserve"> calculated using the average emission intensity of the local power generation from which power is sourced. Market-based emissions are associated with the energy purchased through various instruments or contracts, including through whole</w:t>
            </w:r>
            <w:r>
              <w:noBreakHyphen/>
            </w:r>
            <w:r w:rsidRPr="009873D3">
              <w:t>of</w:t>
            </w:r>
            <w:r>
              <w:noBreakHyphen/>
              <w:t>Australian-G</w:t>
            </w:r>
            <w:r w:rsidRPr="009873D3">
              <w:t>overnment purchasing arrangements. Both location-based and market-based emissions reporting apply to scope 2 and scope 3 emission categories (see scope 1, 2 and 3 emissions below).</w:t>
            </w:r>
          </w:p>
        </w:tc>
      </w:tr>
      <w:tr w:rsidR="00896F31" w14:paraId="6FAE1F65" w14:textId="77777777" w:rsidTr="30A6013E">
        <w:tc>
          <w:tcPr>
            <w:tcW w:w="1254" w:type="pct"/>
            <w:shd w:val="clear" w:color="auto" w:fill="auto"/>
          </w:tcPr>
          <w:p w14:paraId="0821E9C2" w14:textId="6CD4CBE3" w:rsidR="00896F31" w:rsidRDefault="00896F31" w:rsidP="00896F31">
            <w:pPr>
              <w:pStyle w:val="Tablebodytext"/>
            </w:pPr>
            <w:r>
              <w:t>Nationally Determined Contribution</w:t>
            </w:r>
          </w:p>
        </w:tc>
        <w:tc>
          <w:tcPr>
            <w:tcW w:w="3746" w:type="pct"/>
            <w:shd w:val="clear" w:color="auto" w:fill="auto"/>
          </w:tcPr>
          <w:p w14:paraId="18116DCD" w14:textId="17CF1836" w:rsidR="00896F31" w:rsidRPr="006235FE" w:rsidRDefault="00896F31" w:rsidP="00896F31">
            <w:pPr>
              <w:pStyle w:val="Tablebodytext"/>
            </w:pPr>
            <w:r w:rsidRPr="004C7D14">
              <w:t xml:space="preserve">Under the Paris Agreement, Australia must submit emissions reduction commitments known as Nationally Determined Contributions (NDCs). The latest NDC submission was made in 2022, committing Australia to a reduction in emissions to 43% below 2005 levels by 2030. </w:t>
            </w:r>
            <w:r w:rsidR="00095984">
              <w:t>In</w:t>
            </w:r>
            <w:r w:rsidR="00F16C1E">
              <w:t xml:space="preserve"> </w:t>
            </w:r>
            <w:hyperlink r:id="rId70" w:history="1">
              <w:r w:rsidR="00F16C1E" w:rsidRPr="00554965">
                <w:rPr>
                  <w:rStyle w:val="Hyperlink"/>
                  <w:rFonts w:ascii="Arial" w:hAnsi="Arial"/>
                  <w:sz w:val="18"/>
                </w:rPr>
                <w:t>Australia’s</w:t>
              </w:r>
              <w:r w:rsidR="00554965" w:rsidRPr="00554965">
                <w:rPr>
                  <w:rStyle w:val="Hyperlink"/>
                  <w:rFonts w:ascii="Arial" w:hAnsi="Arial"/>
                  <w:sz w:val="18"/>
                </w:rPr>
                <w:t xml:space="preserve"> Nationally Determined Contribution Communication</w:t>
              </w:r>
              <w:r w:rsidR="00F16C1E" w:rsidRPr="00554965">
                <w:rPr>
                  <w:rStyle w:val="Hyperlink"/>
                  <w:rFonts w:ascii="Arial" w:hAnsi="Arial"/>
                  <w:sz w:val="18"/>
                </w:rPr>
                <w:t xml:space="preserve"> 2022</w:t>
              </w:r>
            </w:hyperlink>
            <w:r w:rsidR="002D4FB3">
              <w:t>, t</w:t>
            </w:r>
            <w:r w:rsidRPr="004C7D14">
              <w:t xml:space="preserve">he Australian Government </w:t>
            </w:r>
            <w:r w:rsidR="00095984">
              <w:t xml:space="preserve">committed to reduce the emissions of Commonwealth Government agencies to net zero by 2030 (excluding defence and security agencies). </w:t>
            </w:r>
            <w:r w:rsidR="003C2EC6" w:rsidRPr="003C2EC6">
              <w:t>This commitment gives effect to the APS Net Zero by 2030 target, as detailed in the Net Zero in Government Operations Strategy</w:t>
            </w:r>
            <w:r w:rsidR="002B38F6">
              <w:t>.</w:t>
            </w:r>
          </w:p>
        </w:tc>
      </w:tr>
      <w:tr w:rsidR="00896F31" w14:paraId="75974FF6" w14:textId="77777777" w:rsidTr="30A6013E">
        <w:tc>
          <w:tcPr>
            <w:tcW w:w="1254" w:type="pct"/>
            <w:shd w:val="clear" w:color="auto" w:fill="auto"/>
          </w:tcPr>
          <w:p w14:paraId="306A51BA" w14:textId="77777777" w:rsidR="00896F31" w:rsidRDefault="00896F31" w:rsidP="00896F31">
            <w:pPr>
              <w:pStyle w:val="Tablebodytext"/>
            </w:pPr>
            <w:r>
              <w:t>Net greenhouse gas emissions target</w:t>
            </w:r>
          </w:p>
          <w:p w14:paraId="07D5FAED" w14:textId="77777777" w:rsidR="00896F31" w:rsidRDefault="00896F31" w:rsidP="00896F31">
            <w:pPr>
              <w:pStyle w:val="Tablebodytext"/>
            </w:pPr>
          </w:p>
          <w:p w14:paraId="7CF7A3CA" w14:textId="6D5C8B57" w:rsidR="00896F31" w:rsidRPr="000F4E53" w:rsidRDefault="00896F31" w:rsidP="00896F31">
            <w:pPr>
              <w:pStyle w:val="Tablebodytext"/>
              <w:rPr>
                <w:i/>
                <w:iCs/>
              </w:rPr>
            </w:pPr>
            <w:r w:rsidRPr="000F4E53">
              <w:rPr>
                <w:i/>
                <w:iCs/>
              </w:rPr>
              <w:t>Carbon credit</w:t>
            </w:r>
          </w:p>
        </w:tc>
        <w:tc>
          <w:tcPr>
            <w:tcW w:w="3746" w:type="pct"/>
            <w:shd w:val="clear" w:color="auto" w:fill="auto"/>
          </w:tcPr>
          <w:p w14:paraId="0E61D353" w14:textId="77777777" w:rsidR="00896F31" w:rsidRDefault="00896F31" w:rsidP="00896F31">
            <w:pPr>
              <w:pStyle w:val="Tablebodytext"/>
            </w:pPr>
            <w:r w:rsidRPr="00ED573A">
              <w:t>Net greenhouse gas emissions targets are the entity’s targeted gross greenhouse gas emissions minus any planned offsetting efforts (for example, the entity’s planned use of carbon credits to offset its greenhouse gas emissions).</w:t>
            </w:r>
          </w:p>
          <w:p w14:paraId="43538161" w14:textId="7409EB23" w:rsidR="00896F31" w:rsidRPr="006235FE" w:rsidRDefault="00896F31" w:rsidP="00896F31">
            <w:pPr>
              <w:pStyle w:val="Tablebodytext"/>
            </w:pPr>
            <w:r w:rsidRPr="000F4E53">
              <w:t>An emissions unit that is issued by a carbon crediting program and represents an emission reduction or removal of greenhouse gases. Carbon credits are uniquely serialised, issued, tracked and cancelled by means of an electronic registry.</w:t>
            </w:r>
          </w:p>
        </w:tc>
      </w:tr>
      <w:tr w:rsidR="00896F31" w14:paraId="2F4A167A" w14:textId="77777777" w:rsidTr="30A6013E">
        <w:tc>
          <w:tcPr>
            <w:tcW w:w="1254" w:type="pct"/>
            <w:shd w:val="clear" w:color="auto" w:fill="auto"/>
          </w:tcPr>
          <w:p w14:paraId="28319B2F" w14:textId="77777777" w:rsidR="00896F31" w:rsidRDefault="00896F31" w:rsidP="00896F31">
            <w:pPr>
              <w:pStyle w:val="Tablebodytext"/>
            </w:pPr>
            <w:r>
              <w:t>Net Zero in Government Operations Strategy</w:t>
            </w:r>
          </w:p>
          <w:p w14:paraId="236FEEBB" w14:textId="77777777" w:rsidR="00896F31" w:rsidRDefault="00896F31" w:rsidP="00896F31">
            <w:pPr>
              <w:pStyle w:val="Tablebodytext"/>
            </w:pPr>
          </w:p>
          <w:p w14:paraId="754E1A16" w14:textId="77777777" w:rsidR="00896F31" w:rsidRDefault="00896F31" w:rsidP="00896F31">
            <w:pPr>
              <w:pStyle w:val="Tablebodytext"/>
            </w:pPr>
          </w:p>
          <w:p w14:paraId="71AF33A5" w14:textId="77777777" w:rsidR="00896F31" w:rsidRPr="008E3947" w:rsidRDefault="00896F31" w:rsidP="00896F31">
            <w:pPr>
              <w:pStyle w:val="Tablebodytext"/>
              <w:rPr>
                <w:i/>
              </w:rPr>
            </w:pPr>
            <w:r w:rsidRPr="008E3947">
              <w:rPr>
                <w:i/>
              </w:rPr>
              <w:t>Emissions Reduction Plans</w:t>
            </w:r>
          </w:p>
          <w:p w14:paraId="6069CBAD" w14:textId="77777777" w:rsidR="00896F31" w:rsidRDefault="00896F31" w:rsidP="00896F31">
            <w:pPr>
              <w:pStyle w:val="Tablebodytext"/>
            </w:pPr>
          </w:p>
          <w:p w14:paraId="177431E9" w14:textId="77777777" w:rsidR="00896F31" w:rsidRDefault="00896F31" w:rsidP="00896F31">
            <w:pPr>
              <w:pStyle w:val="Tablebodytext"/>
            </w:pPr>
          </w:p>
          <w:p w14:paraId="574598CA" w14:textId="537EF9C6" w:rsidR="00896F31" w:rsidRPr="008E3947" w:rsidRDefault="00896F31" w:rsidP="00896F31">
            <w:pPr>
              <w:pStyle w:val="Tablebodytext"/>
              <w:rPr>
                <w:i/>
              </w:rPr>
            </w:pPr>
            <w:r w:rsidRPr="008E3947">
              <w:rPr>
                <w:i/>
              </w:rPr>
              <w:t>APS Net Zero Emissions Reporting Framework</w:t>
            </w:r>
          </w:p>
        </w:tc>
        <w:tc>
          <w:tcPr>
            <w:tcW w:w="3746" w:type="pct"/>
            <w:shd w:val="clear" w:color="auto" w:fill="auto"/>
          </w:tcPr>
          <w:p w14:paraId="450FF5D8" w14:textId="30FAB4ED" w:rsidR="00896F31" w:rsidRPr="00F11F3D" w:rsidRDefault="00896F31" w:rsidP="00896F31">
            <w:pPr>
              <w:pStyle w:val="Tablebodytext"/>
            </w:pPr>
            <w:r w:rsidRPr="00F11F3D">
              <w:t xml:space="preserve">The </w:t>
            </w:r>
            <w:hyperlink r:id="rId71" w:history="1">
              <w:r w:rsidRPr="005C18BB">
                <w:rPr>
                  <w:rStyle w:val="Hyperlink"/>
                  <w:rFonts w:ascii="Arial" w:hAnsi="Arial"/>
                  <w:sz w:val="18"/>
                </w:rPr>
                <w:t>Net Zero in Government Operations Strategy</w:t>
              </w:r>
            </w:hyperlink>
            <w:r w:rsidRPr="00F11F3D">
              <w:t xml:space="preserve"> describes the approach for implementing the Australian Government’s commitment to achieve net zero in government operations by 2030. It sets out the activities, emission sources and Commonwealth entities that are included in the APS Net Zero by 2030 target and reporting, and action required by entities. </w:t>
            </w:r>
          </w:p>
          <w:p w14:paraId="10574500" w14:textId="13BB789D" w:rsidR="00896F31" w:rsidRPr="00F11F3D" w:rsidRDefault="00896F31" w:rsidP="00896F31">
            <w:pPr>
              <w:pStyle w:val="Tablebodytext"/>
            </w:pPr>
            <w:r w:rsidRPr="00F11F3D">
              <w:t xml:space="preserve">The Net Zero in Government Operations Strategy outlines entities’ obligations to develop </w:t>
            </w:r>
            <w:r>
              <w:t xml:space="preserve">long term </w:t>
            </w:r>
            <w:r w:rsidRPr="00F11F3D">
              <w:t>Emissions Reduction Plans. These plans define the priorities and actions that each entity will take to support the APS Net Zero by 2030 target and are to be signed off by the accountable authority.</w:t>
            </w:r>
          </w:p>
          <w:p w14:paraId="240357C0" w14:textId="7EFEC931" w:rsidR="00896F31" w:rsidRPr="00FB20B6" w:rsidRDefault="00896F31" w:rsidP="00896F31">
            <w:pPr>
              <w:pStyle w:val="Tablebodytext"/>
            </w:pPr>
            <w:r w:rsidRPr="00F11F3D">
              <w:t xml:space="preserve">The </w:t>
            </w:r>
            <w:hyperlink r:id="rId72" w:history="1">
              <w:r w:rsidRPr="00F11F3D">
                <w:rPr>
                  <w:rStyle w:val="Hyperlink"/>
                  <w:rFonts w:ascii="Arial" w:hAnsi="Arial"/>
                  <w:sz w:val="18"/>
                </w:rPr>
                <w:t>APS Net Zero Emissions Reporting Framework</w:t>
              </w:r>
            </w:hyperlink>
            <w:r w:rsidRPr="00F11F3D">
              <w:t xml:space="preserve"> provides a consistent approach to emissions reporting across the APS. It is designed to help the Commonwealth meet its reporting obligations as outlined in Australia’s Nationally Determined Contribution under the Paris Agreement.</w:t>
            </w:r>
          </w:p>
        </w:tc>
      </w:tr>
      <w:tr w:rsidR="00896F31" w14:paraId="01331DE6" w14:textId="77777777" w:rsidTr="30A6013E">
        <w:tc>
          <w:tcPr>
            <w:tcW w:w="1254" w:type="pct"/>
            <w:shd w:val="clear" w:color="auto" w:fill="auto"/>
          </w:tcPr>
          <w:p w14:paraId="692C56D0" w14:textId="24713A90" w:rsidR="00896F31" w:rsidRDefault="00896F31" w:rsidP="00896F31">
            <w:pPr>
              <w:pStyle w:val="Tablebodytext"/>
            </w:pPr>
            <w:r>
              <w:t>NGER Scheme legislation</w:t>
            </w:r>
          </w:p>
        </w:tc>
        <w:tc>
          <w:tcPr>
            <w:tcW w:w="3746" w:type="pct"/>
            <w:shd w:val="clear" w:color="auto" w:fill="auto"/>
          </w:tcPr>
          <w:p w14:paraId="650B651E" w14:textId="1AC46F38" w:rsidR="00896F31" w:rsidRPr="00FB20B6" w:rsidRDefault="00896F31" w:rsidP="00896F31">
            <w:pPr>
              <w:pStyle w:val="Tablebodytext"/>
            </w:pPr>
            <w:r w:rsidRPr="006A186E">
              <w:t>National Greenhouse and Energy Reporting (NGER) Scheme legislation is Australia’s national framework for reporting and publishing company information about greenhouse gas emissions, energy production and energy consumption.</w:t>
            </w:r>
          </w:p>
        </w:tc>
      </w:tr>
      <w:tr w:rsidR="00896F31" w14:paraId="42E700F6" w14:textId="77777777" w:rsidTr="30A6013E">
        <w:tc>
          <w:tcPr>
            <w:tcW w:w="1254" w:type="pct"/>
            <w:shd w:val="clear" w:color="auto" w:fill="auto"/>
          </w:tcPr>
          <w:p w14:paraId="15BF6657" w14:textId="0B804739" w:rsidR="00896F31" w:rsidRDefault="00896F31" w:rsidP="00896F31">
            <w:pPr>
              <w:pStyle w:val="Tablebodytext"/>
            </w:pPr>
            <w:r>
              <w:t>Operational model</w:t>
            </w:r>
          </w:p>
        </w:tc>
        <w:tc>
          <w:tcPr>
            <w:tcW w:w="3746" w:type="pct"/>
            <w:shd w:val="clear" w:color="auto" w:fill="auto"/>
          </w:tcPr>
          <w:p w14:paraId="6AC5D771" w14:textId="0046576B" w:rsidR="00896F31" w:rsidRPr="00FB20B6" w:rsidRDefault="00896F31" w:rsidP="00896F31">
            <w:pPr>
              <w:pStyle w:val="Tablebodytext"/>
            </w:pPr>
            <w:r w:rsidRPr="006A186E">
              <w:t>The system of transforming inputs through its activities into outputs and outcomes that aims to further the entity’s objectives over the short, medium and</w:t>
            </w:r>
            <w:r w:rsidR="002F5B65">
              <w:t>/or</w:t>
            </w:r>
            <w:r w:rsidRPr="006A186E">
              <w:t xml:space="preserve"> long term.</w:t>
            </w:r>
          </w:p>
        </w:tc>
      </w:tr>
      <w:tr w:rsidR="00896F31" w14:paraId="7B38A158" w14:textId="77777777" w:rsidTr="30A6013E">
        <w:tc>
          <w:tcPr>
            <w:tcW w:w="1254" w:type="pct"/>
            <w:shd w:val="clear" w:color="auto" w:fill="auto"/>
          </w:tcPr>
          <w:p w14:paraId="65EE5154" w14:textId="77777777" w:rsidR="00896F31" w:rsidRDefault="00896F31" w:rsidP="00896F31">
            <w:pPr>
              <w:pStyle w:val="Tablebodytext"/>
            </w:pPr>
            <w:r>
              <w:t>Parent entity</w:t>
            </w:r>
          </w:p>
          <w:p w14:paraId="3280D488" w14:textId="77777777" w:rsidR="00896F31" w:rsidRDefault="00896F31" w:rsidP="00896F31">
            <w:pPr>
              <w:pStyle w:val="Tablebodytext"/>
            </w:pPr>
          </w:p>
          <w:p w14:paraId="35231EC3" w14:textId="77777777" w:rsidR="002F5B65" w:rsidRDefault="002F5B65" w:rsidP="00896F31">
            <w:pPr>
              <w:pStyle w:val="Tablebodytext"/>
              <w:rPr>
                <w:i/>
              </w:rPr>
            </w:pPr>
          </w:p>
          <w:p w14:paraId="63D9F95A" w14:textId="73B6568C" w:rsidR="00896F31" w:rsidRPr="00613BAE" w:rsidRDefault="00896F31" w:rsidP="00896F31">
            <w:pPr>
              <w:pStyle w:val="Tablebodytext"/>
              <w:rPr>
                <w:i/>
              </w:rPr>
            </w:pPr>
            <w:r w:rsidRPr="00613BAE">
              <w:rPr>
                <w:i/>
              </w:rPr>
              <w:lastRenderedPageBreak/>
              <w:t>Subsidiary</w:t>
            </w:r>
          </w:p>
        </w:tc>
        <w:tc>
          <w:tcPr>
            <w:tcW w:w="3746" w:type="pct"/>
            <w:shd w:val="clear" w:color="auto" w:fill="auto"/>
          </w:tcPr>
          <w:p w14:paraId="23879CB9" w14:textId="0E7E55BE" w:rsidR="00896F31" w:rsidRDefault="00896F31" w:rsidP="00896F31">
            <w:pPr>
              <w:pStyle w:val="Tablebodytext"/>
            </w:pPr>
            <w:r>
              <w:lastRenderedPageBreak/>
              <w:t xml:space="preserve">Definition as per AASB 10 </w:t>
            </w:r>
            <w:r w:rsidRPr="00613BAE">
              <w:rPr>
                <w:i/>
              </w:rPr>
              <w:t>Consolidated Financial Statements</w:t>
            </w:r>
            <w:r>
              <w:t xml:space="preserve">: </w:t>
            </w:r>
            <w:r w:rsidRPr="004B4CB1">
              <w:t xml:space="preserve">an entity </w:t>
            </w:r>
            <w:r>
              <w:t>that</w:t>
            </w:r>
            <w:r w:rsidRPr="004B4CB1">
              <w:t xml:space="preserve"> controls </w:t>
            </w:r>
            <w:r>
              <w:t>one or more entities.</w:t>
            </w:r>
          </w:p>
          <w:p w14:paraId="3C3FEB74" w14:textId="5ECD5330" w:rsidR="00896F31" w:rsidRPr="006A186E" w:rsidRDefault="00896F31" w:rsidP="00896F31">
            <w:pPr>
              <w:pStyle w:val="Tablebodytext"/>
            </w:pPr>
            <w:r>
              <w:lastRenderedPageBreak/>
              <w:t xml:space="preserve">Definition as per AASB 10 </w:t>
            </w:r>
            <w:r w:rsidRPr="00B71FDB">
              <w:rPr>
                <w:i/>
                <w:iCs/>
              </w:rPr>
              <w:t>Consolidated Financial Statements</w:t>
            </w:r>
            <w:r>
              <w:t>: an entity that is controlled by another entity.</w:t>
            </w:r>
          </w:p>
        </w:tc>
      </w:tr>
      <w:tr w:rsidR="00896F31" w14:paraId="67117E18" w14:textId="77777777" w:rsidTr="30A6013E">
        <w:tc>
          <w:tcPr>
            <w:tcW w:w="1254" w:type="pct"/>
            <w:shd w:val="clear" w:color="auto" w:fill="auto"/>
          </w:tcPr>
          <w:p w14:paraId="7995C79D" w14:textId="04A2B819" w:rsidR="00896F31" w:rsidRDefault="00896F31" w:rsidP="00896F31">
            <w:pPr>
              <w:pStyle w:val="Tablebodytext"/>
            </w:pPr>
            <w:r>
              <w:lastRenderedPageBreak/>
              <w:t>PGPA Act</w:t>
            </w:r>
          </w:p>
        </w:tc>
        <w:tc>
          <w:tcPr>
            <w:tcW w:w="3746" w:type="pct"/>
            <w:shd w:val="clear" w:color="auto" w:fill="auto"/>
          </w:tcPr>
          <w:p w14:paraId="0217D34A" w14:textId="262FDEAA" w:rsidR="00896F31" w:rsidRPr="00FB20B6" w:rsidRDefault="00896F31" w:rsidP="00896F31">
            <w:pPr>
              <w:pStyle w:val="Tablebodytext"/>
            </w:pPr>
            <w:r w:rsidRPr="006A186E">
              <w:t xml:space="preserve">The </w:t>
            </w:r>
            <w:hyperlink r:id="rId73" w:history="1">
              <w:r w:rsidRPr="00065885">
                <w:rPr>
                  <w:rStyle w:val="Hyperlink"/>
                  <w:rFonts w:ascii="Arial" w:hAnsi="Arial"/>
                  <w:i/>
                  <w:iCs/>
                  <w:sz w:val="18"/>
                </w:rPr>
                <w:t>Public Governance, Performance and Accountability Act 2013</w:t>
              </w:r>
            </w:hyperlink>
            <w:r w:rsidRPr="006A186E">
              <w:t xml:space="preserve"> (PGPA Act) establishes governance and accountability requirements for Commonwealth entities</w:t>
            </w:r>
            <w:r w:rsidR="007650D8">
              <w:t xml:space="preserve"> and Commonwealth companies</w:t>
            </w:r>
            <w:r w:rsidRPr="006A186E">
              <w:t xml:space="preserve">. The PGPA Act applies to non-corporate Commonwealth entities, corporate Commonwealth entities and Commonwealth companies. It establishes rules for financial management and for the broader governance, performance and accountability of </w:t>
            </w:r>
            <w:r w:rsidRPr="00FE7C87">
              <w:t>government entities</w:t>
            </w:r>
            <w:r w:rsidRPr="006A186E">
              <w:t>.</w:t>
            </w:r>
          </w:p>
        </w:tc>
      </w:tr>
      <w:tr w:rsidR="00896F31" w14:paraId="7CAAE2F5" w14:textId="77777777" w:rsidTr="30A6013E">
        <w:tc>
          <w:tcPr>
            <w:tcW w:w="1254" w:type="pct"/>
            <w:shd w:val="clear" w:color="auto" w:fill="auto"/>
          </w:tcPr>
          <w:p w14:paraId="102D3F2F" w14:textId="62923B39" w:rsidR="00896F31" w:rsidRPr="005C1A12" w:rsidRDefault="00896F31" w:rsidP="00896F31">
            <w:pPr>
              <w:pStyle w:val="Tablebodytext"/>
              <w:rPr>
                <w:highlight w:val="yellow"/>
              </w:rPr>
            </w:pPr>
            <w:r w:rsidRPr="00E0564C">
              <w:t>PGPA Rule</w:t>
            </w:r>
          </w:p>
        </w:tc>
        <w:tc>
          <w:tcPr>
            <w:tcW w:w="3746" w:type="pct"/>
            <w:shd w:val="clear" w:color="auto" w:fill="auto"/>
          </w:tcPr>
          <w:p w14:paraId="32DDA90B" w14:textId="1F327310" w:rsidR="00896F31" w:rsidRPr="005C1A12" w:rsidRDefault="00896F31" w:rsidP="00896F31">
            <w:pPr>
              <w:pStyle w:val="Tablebodytext"/>
              <w:rPr>
                <w:highlight w:val="yellow"/>
              </w:rPr>
            </w:pPr>
            <w:r w:rsidRPr="00E0564C">
              <w:t xml:space="preserve">The </w:t>
            </w:r>
            <w:hyperlink r:id="rId74" w:history="1">
              <w:r w:rsidRPr="00C82CED">
                <w:rPr>
                  <w:rStyle w:val="Hyperlink"/>
                  <w:rFonts w:ascii="Arial" w:hAnsi="Arial"/>
                  <w:i/>
                  <w:iCs/>
                  <w:sz w:val="18"/>
                </w:rPr>
                <w:t>Public Governance, Performance and Accountability Rule 2014</w:t>
              </w:r>
            </w:hyperlink>
            <w:r w:rsidRPr="00E0564C">
              <w:t xml:space="preserve"> (PGPA Rule) and other legislative instruments establish the requirements and procedures necessary to give effect to the governance, performance and accountability matters covered by the PGPA Act. The PGPA Rule applies to non-corporate Commonwealth entities, corporate Commonwealth entities and Commonwealth companies. </w:t>
            </w:r>
          </w:p>
        </w:tc>
      </w:tr>
      <w:tr w:rsidR="00B33CA1" w14:paraId="17D335AF" w14:textId="77777777" w:rsidTr="30A6013E">
        <w:tc>
          <w:tcPr>
            <w:tcW w:w="1254" w:type="pct"/>
            <w:shd w:val="clear" w:color="auto" w:fill="auto"/>
          </w:tcPr>
          <w:p w14:paraId="392D8AA8" w14:textId="37D853CE" w:rsidR="00B33CA1" w:rsidRPr="00580ED6" w:rsidRDefault="00B33CA1" w:rsidP="00B33CA1">
            <w:pPr>
              <w:pStyle w:val="Tablebodytext"/>
            </w:pPr>
            <w:r>
              <w:t>Public policy</w:t>
            </w:r>
          </w:p>
        </w:tc>
        <w:tc>
          <w:tcPr>
            <w:tcW w:w="3746" w:type="pct"/>
            <w:shd w:val="clear" w:color="auto" w:fill="auto"/>
          </w:tcPr>
          <w:p w14:paraId="232D3190" w14:textId="5B649185" w:rsidR="00B33CA1" w:rsidRPr="00580ED6" w:rsidRDefault="00B33CA1" w:rsidP="00B33CA1">
            <w:pPr>
              <w:pStyle w:val="Tablebodytext"/>
            </w:pPr>
            <w:r>
              <w:t>Public policy refers broadly to any type of public policy intervention</w:t>
            </w:r>
            <w:r w:rsidR="00B149B0">
              <w:t>. This includes</w:t>
            </w:r>
            <w:r>
              <w:t xml:space="preserve"> (but </w:t>
            </w:r>
            <w:r w:rsidR="00B149B0">
              <w:t xml:space="preserve">is </w:t>
            </w:r>
            <w:r>
              <w:t>not limited to)</w:t>
            </w:r>
            <w:r w:rsidR="00B149B0">
              <w:t xml:space="preserve"> </w:t>
            </w:r>
            <w:r>
              <w:t xml:space="preserve">the </w:t>
            </w:r>
            <w:r w:rsidR="0067786E">
              <w:t xml:space="preserve">development, </w:t>
            </w:r>
            <w:r>
              <w:t>implementation</w:t>
            </w:r>
            <w:r w:rsidR="0067786E">
              <w:t xml:space="preserve"> and enforcement</w:t>
            </w:r>
            <w:r>
              <w:t xml:space="preserve"> of </w:t>
            </w:r>
            <w:r w:rsidR="00B82EBF">
              <w:t xml:space="preserve">public </w:t>
            </w:r>
            <w:r>
              <w:t>policy through</w:t>
            </w:r>
            <w:r w:rsidR="00D81B38">
              <w:t>:</w:t>
            </w:r>
            <w:r>
              <w:t xml:space="preserve"> the delivery of goods and services</w:t>
            </w:r>
            <w:r w:rsidR="00D81B38">
              <w:t>;</w:t>
            </w:r>
            <w:r w:rsidR="003F0711">
              <w:t xml:space="preserve"> </w:t>
            </w:r>
            <w:r>
              <w:t>the provision of policy advice</w:t>
            </w:r>
            <w:r w:rsidR="0033783F">
              <w:t>;</w:t>
            </w:r>
            <w:r>
              <w:t xml:space="preserve"> legislation</w:t>
            </w:r>
            <w:r w:rsidR="0033783F">
              <w:t>;</w:t>
            </w:r>
            <w:r>
              <w:t xml:space="preserve"> regulation</w:t>
            </w:r>
            <w:r w:rsidR="00F1424F">
              <w:t xml:space="preserve">s and </w:t>
            </w:r>
            <w:r>
              <w:t>standards</w:t>
            </w:r>
            <w:r w:rsidR="0033783F">
              <w:t>;</w:t>
            </w:r>
            <w:r>
              <w:t xml:space="preserve"> </w:t>
            </w:r>
            <w:r w:rsidR="0011551A">
              <w:t>voluntary agreements</w:t>
            </w:r>
            <w:r w:rsidR="008025CE">
              <w:t>;</w:t>
            </w:r>
            <w:r w:rsidR="0011551A">
              <w:t xml:space="preserve"> </w:t>
            </w:r>
            <w:r w:rsidR="00D73C5E">
              <w:t>guidelines</w:t>
            </w:r>
            <w:r w:rsidR="0033783F">
              <w:t>;</w:t>
            </w:r>
            <w:r>
              <w:t xml:space="preserve"> programs</w:t>
            </w:r>
            <w:r w:rsidR="0033783F">
              <w:t>;</w:t>
            </w:r>
            <w:r>
              <w:t xml:space="preserve"> grants</w:t>
            </w:r>
            <w:r w:rsidR="0033783F">
              <w:t>;</w:t>
            </w:r>
            <w:r>
              <w:t xml:space="preserve"> </w:t>
            </w:r>
            <w:r w:rsidR="000A35DB">
              <w:t xml:space="preserve">procurements and </w:t>
            </w:r>
            <w:r>
              <w:t>expenditures</w:t>
            </w:r>
            <w:r w:rsidR="0033783F">
              <w:t>;</w:t>
            </w:r>
            <w:r>
              <w:t xml:space="preserve"> taxes</w:t>
            </w:r>
            <w:r w:rsidR="00982016">
              <w:t>, subsidies</w:t>
            </w:r>
            <w:r>
              <w:t xml:space="preserve"> and other fiscal measures</w:t>
            </w:r>
            <w:r w:rsidR="00903103">
              <w:t>;</w:t>
            </w:r>
            <w:r w:rsidR="00F53915">
              <w:t xml:space="preserve"> </w:t>
            </w:r>
            <w:r w:rsidR="00990C00">
              <w:t>financing and investment;</w:t>
            </w:r>
            <w:r w:rsidR="00F53915">
              <w:t xml:space="preserve"> </w:t>
            </w:r>
            <w:r w:rsidR="00D774BC">
              <w:t>research and development</w:t>
            </w:r>
            <w:r w:rsidR="006D77A4">
              <w:t>;</w:t>
            </w:r>
            <w:r w:rsidR="00D774BC">
              <w:t xml:space="preserve"> </w:t>
            </w:r>
            <w:r>
              <w:t>and/or public asset and infrastructure</w:t>
            </w:r>
            <w:r w:rsidR="001E0666">
              <w:t xml:space="preserve"> projects</w:t>
            </w:r>
            <w:r>
              <w:t>.</w:t>
            </w:r>
            <w:r w:rsidR="007E775B">
              <w:t xml:space="preserve"> </w:t>
            </w:r>
            <w:r>
              <w:t>For the purposes of Commonwealth Climate Disclosure, public policy does not include policies internal to the organisation that have little or no outward effect on the broader Australian public.</w:t>
            </w:r>
          </w:p>
        </w:tc>
      </w:tr>
      <w:tr w:rsidR="00B33CA1" w14:paraId="46A6EE44" w14:textId="77777777" w:rsidTr="30A6013E">
        <w:tc>
          <w:tcPr>
            <w:tcW w:w="1254" w:type="pct"/>
            <w:shd w:val="clear" w:color="auto" w:fill="auto"/>
          </w:tcPr>
          <w:p w14:paraId="73D3A811" w14:textId="211BB7B9" w:rsidR="00B33CA1" w:rsidRPr="00580ED6" w:rsidDel="0025525A" w:rsidRDefault="00B33CA1" w:rsidP="00B33CA1">
            <w:pPr>
              <w:pStyle w:val="Tablebodytext"/>
            </w:pPr>
            <w:r w:rsidRPr="00580ED6">
              <w:t>P</w:t>
            </w:r>
            <w:r>
              <w:t>ublic p</w:t>
            </w:r>
            <w:r w:rsidRPr="00580ED6">
              <w:t>olicy delivery chain</w:t>
            </w:r>
          </w:p>
        </w:tc>
        <w:tc>
          <w:tcPr>
            <w:tcW w:w="3746" w:type="pct"/>
            <w:shd w:val="clear" w:color="auto" w:fill="auto"/>
          </w:tcPr>
          <w:p w14:paraId="19E37908" w14:textId="1B68A932" w:rsidR="00B33CA1" w:rsidRPr="00580ED6" w:rsidDel="0025525A" w:rsidRDefault="00B33CA1" w:rsidP="00B33CA1">
            <w:pPr>
              <w:pStyle w:val="Tablebodytext"/>
            </w:pPr>
            <w:r w:rsidRPr="00580ED6">
              <w:t xml:space="preserve">From the policy owner to the end-user, the </w:t>
            </w:r>
            <w:r>
              <w:t xml:space="preserve">public </w:t>
            </w:r>
            <w:r w:rsidRPr="00580ED6">
              <w:t>policy delivery chain encompasses</w:t>
            </w:r>
            <w:r>
              <w:t xml:space="preserve"> the</w:t>
            </w:r>
            <w:r w:rsidRPr="00BF178D">
              <w:t xml:space="preserve"> </w:t>
            </w:r>
            <w:r>
              <w:t xml:space="preserve">key </w:t>
            </w:r>
            <w:r w:rsidRPr="00BF178D">
              <w:t>functions</w:t>
            </w:r>
            <w:r>
              <w:t xml:space="preserve">, </w:t>
            </w:r>
            <w:r w:rsidRPr="00BF178D">
              <w:t>activities</w:t>
            </w:r>
            <w:r>
              <w:t xml:space="preserve"> and interactions associated with </w:t>
            </w:r>
            <w:r w:rsidRPr="00BF178D">
              <w:t>public polic</w:t>
            </w:r>
            <w:r>
              <w:t>y delivery</w:t>
            </w:r>
            <w:r w:rsidRPr="00580ED6">
              <w:t>. It includes</w:t>
            </w:r>
            <w:r>
              <w:t xml:space="preserve"> (but is not limited to) activities associated with program delivery, the supply and distribution of goods, financial disbursements and interactions with policy delivery providers, partners and end-users. </w:t>
            </w:r>
          </w:p>
        </w:tc>
      </w:tr>
      <w:tr w:rsidR="00B33CA1" w14:paraId="701BD0F9" w14:textId="77777777" w:rsidTr="30A6013E">
        <w:tc>
          <w:tcPr>
            <w:tcW w:w="1254" w:type="pct"/>
            <w:shd w:val="clear" w:color="auto" w:fill="auto"/>
          </w:tcPr>
          <w:p w14:paraId="7C7FCD01" w14:textId="7048EBA6" w:rsidR="00B33CA1" w:rsidRDefault="00B33CA1" w:rsidP="00B33CA1">
            <w:pPr>
              <w:pStyle w:val="Tablebodytext"/>
            </w:pPr>
            <w:r>
              <w:t>Scope 1, 2 and 3 (emissions)</w:t>
            </w:r>
          </w:p>
        </w:tc>
        <w:tc>
          <w:tcPr>
            <w:tcW w:w="3746" w:type="pct"/>
            <w:shd w:val="clear" w:color="auto" w:fill="auto"/>
          </w:tcPr>
          <w:p w14:paraId="4B298E42" w14:textId="77777777" w:rsidR="00B33CA1" w:rsidRDefault="00B33CA1" w:rsidP="00B33CA1">
            <w:pPr>
              <w:pStyle w:val="Tablebodytext"/>
            </w:pPr>
            <w:r>
              <w:t>Definition as per the Net Zero in Government Operations Strategy:</w:t>
            </w:r>
          </w:p>
          <w:p w14:paraId="144344D5" w14:textId="77777777" w:rsidR="00B33CA1" w:rsidRDefault="00B33CA1" w:rsidP="00B33CA1">
            <w:pPr>
              <w:pStyle w:val="Tablebodytext"/>
            </w:pPr>
            <w:r>
              <w:t xml:space="preserve">Scope 1 emissions reflect emissions from sources owned or controlled by Government, including the stationary combustion of fuels (boilers, generators) and transportation (vehicle fleet). </w:t>
            </w:r>
          </w:p>
          <w:p w14:paraId="73B46476" w14:textId="77777777" w:rsidR="00B33CA1" w:rsidRDefault="00B33CA1" w:rsidP="00B33CA1">
            <w:pPr>
              <w:pStyle w:val="Tablebodytext"/>
            </w:pPr>
            <w:r>
              <w:t xml:space="preserve">Scope 2 emissions are indirect emissions which occur because of the activities that generate electricity, which is consumed by an entity, but is generated outside that entity’s boundaries. They are physically produced by the burning of fossil fuels by the generator of the electricity. </w:t>
            </w:r>
          </w:p>
          <w:p w14:paraId="4DE89EAA" w14:textId="6A7EEED6" w:rsidR="00B33CA1" w:rsidRPr="00A55297" w:rsidRDefault="00B33CA1" w:rsidP="00B33CA1">
            <w:pPr>
              <w:pStyle w:val="Tablebodytext"/>
            </w:pPr>
            <w:r>
              <w:t>Scope 3 emissions reflect other indirect emissions produced through Government activities.</w:t>
            </w:r>
          </w:p>
        </w:tc>
      </w:tr>
      <w:tr w:rsidR="00B33CA1" w14:paraId="33D1B8C2" w14:textId="77777777" w:rsidTr="30A6013E">
        <w:tc>
          <w:tcPr>
            <w:tcW w:w="1254" w:type="pct"/>
            <w:shd w:val="clear" w:color="auto" w:fill="auto"/>
          </w:tcPr>
          <w:p w14:paraId="59D9E2AB" w14:textId="23962D90" w:rsidR="00B33CA1" w:rsidRDefault="00B33CA1" w:rsidP="00B33CA1">
            <w:pPr>
              <w:pStyle w:val="Tablebodytext"/>
            </w:pPr>
            <w:r>
              <w:t>Sectoral decarbonisation approach</w:t>
            </w:r>
          </w:p>
        </w:tc>
        <w:tc>
          <w:tcPr>
            <w:tcW w:w="3746" w:type="pct"/>
            <w:shd w:val="clear" w:color="auto" w:fill="auto"/>
          </w:tcPr>
          <w:p w14:paraId="16D99264" w14:textId="785CF8DC" w:rsidR="00B33CA1" w:rsidRPr="00A55297" w:rsidRDefault="00B33CA1" w:rsidP="00B33CA1">
            <w:pPr>
              <w:pStyle w:val="Tablebodytext"/>
            </w:pPr>
            <w:r w:rsidRPr="0024314C">
              <w:t>A sector-based target-setting methodology for entities to reduce greenhouse gas emissions in line with the latest scientific scenario that would limit global temperature rise to 2°C above pre-industrial levels.</w:t>
            </w:r>
          </w:p>
        </w:tc>
      </w:tr>
      <w:tr w:rsidR="00B33CA1" w14:paraId="23715E26" w14:textId="77777777" w:rsidTr="30A6013E">
        <w:tc>
          <w:tcPr>
            <w:tcW w:w="1254" w:type="pct"/>
            <w:shd w:val="clear" w:color="auto" w:fill="auto"/>
          </w:tcPr>
          <w:p w14:paraId="084466A6" w14:textId="67243619" w:rsidR="00B33CA1" w:rsidRDefault="00B33CA1" w:rsidP="00B33CA1">
            <w:pPr>
              <w:pStyle w:val="Tablebodytext"/>
            </w:pPr>
          </w:p>
        </w:tc>
        <w:tc>
          <w:tcPr>
            <w:tcW w:w="3746" w:type="pct"/>
            <w:shd w:val="clear" w:color="auto" w:fill="auto"/>
          </w:tcPr>
          <w:p w14:paraId="4322A71A" w14:textId="6BA8C426" w:rsidR="00B33CA1" w:rsidRPr="00A55297" w:rsidRDefault="00B33CA1" w:rsidP="00B33CA1">
            <w:pPr>
              <w:pStyle w:val="Tablebodytext"/>
            </w:pPr>
          </w:p>
        </w:tc>
      </w:tr>
    </w:tbl>
    <w:p w14:paraId="04BC33D1" w14:textId="6F42B531" w:rsidR="00102C32" w:rsidRDefault="00102C32">
      <w:pPr>
        <w:spacing w:before="0" w:after="160" w:line="259" w:lineRule="auto"/>
        <w:rPr>
          <w:rFonts w:eastAsiaTheme="majorEastAsia" w:cstheme="majorBidi"/>
          <w:b/>
          <w:color w:val="444EFF" w:themeColor="text2"/>
          <w:sz w:val="48"/>
          <w:szCs w:val="32"/>
        </w:rPr>
      </w:pPr>
    </w:p>
    <w:p w14:paraId="5B18A9E0" w14:textId="6FCC95BC" w:rsidR="00A64048" w:rsidRPr="00102C32" w:rsidRDefault="00102C32">
      <w:pPr>
        <w:spacing w:before="0" w:after="160" w:line="259" w:lineRule="auto"/>
        <w:rPr>
          <w:rFonts w:eastAsiaTheme="majorEastAsia" w:cstheme="majorBidi"/>
          <w:b/>
          <w:color w:val="444EFF" w:themeColor="text2"/>
          <w:sz w:val="48"/>
          <w:szCs w:val="32"/>
        </w:rPr>
      </w:pPr>
      <w:r>
        <w:rPr>
          <w:rFonts w:eastAsiaTheme="majorEastAsia" w:cstheme="majorBidi"/>
          <w:b/>
          <w:color w:val="444EFF" w:themeColor="text2"/>
          <w:sz w:val="48"/>
          <w:szCs w:val="32"/>
        </w:rPr>
        <w:br w:type="page"/>
      </w:r>
    </w:p>
    <w:p w14:paraId="0C70090E" w14:textId="56F62051" w:rsidR="00090D4B" w:rsidRPr="006E10CC" w:rsidRDefault="00006B64" w:rsidP="0084560F">
      <w:pPr>
        <w:pStyle w:val="Heading1"/>
      </w:pPr>
      <w:bookmarkStart w:id="69" w:name="_Appendix_A"/>
      <w:bookmarkStart w:id="70" w:name="_Toc163726905"/>
      <w:bookmarkStart w:id="71" w:name="_Toc182917624"/>
      <w:bookmarkEnd w:id="69"/>
      <w:r w:rsidRPr="006E10CC">
        <w:lastRenderedPageBreak/>
        <w:t>Appendi</w:t>
      </w:r>
      <w:r w:rsidR="00090D4B" w:rsidRPr="006E10CC">
        <w:t xml:space="preserve">x </w:t>
      </w:r>
      <w:r w:rsidR="00090D4B" w:rsidRPr="006E10CC" w:rsidDel="00217F30">
        <w:t>A</w:t>
      </w:r>
      <w:bookmarkEnd w:id="70"/>
      <w:bookmarkEnd w:id="71"/>
    </w:p>
    <w:p w14:paraId="609643DA" w14:textId="77777777" w:rsidR="0057522F" w:rsidRDefault="0057522F" w:rsidP="0057522F">
      <w:pPr>
        <w:pStyle w:val="Heading2"/>
      </w:pPr>
      <w:bookmarkStart w:id="72" w:name="_Toc182917625"/>
      <w:r>
        <w:t>Comparison with</w:t>
      </w:r>
      <w:r w:rsidRPr="00DF0713">
        <w:t xml:space="preserve"> other climate-related disclosure standards</w:t>
      </w:r>
      <w:bookmarkEnd w:id="72"/>
      <w:r w:rsidRPr="004946C7">
        <w:t xml:space="preserve"> </w:t>
      </w:r>
    </w:p>
    <w:p w14:paraId="03190FA0" w14:textId="32E4ED5F" w:rsidR="0057522F" w:rsidRDefault="0057522F" w:rsidP="0057522F">
      <w:pPr>
        <w:pStyle w:val="Heading3"/>
        <w:rPr>
          <w:lang w:eastAsia="en-AU"/>
        </w:rPr>
      </w:pPr>
      <w:r>
        <w:rPr>
          <w:lang w:eastAsia="en-AU"/>
        </w:rPr>
        <w:t xml:space="preserve">AASB S2: </w:t>
      </w:r>
      <w:r w:rsidRPr="007F6FA5">
        <w:rPr>
          <w:i/>
          <w:iCs/>
          <w:lang w:eastAsia="en-AU"/>
        </w:rPr>
        <w:t>Climate-related Disclosures</w:t>
      </w:r>
    </w:p>
    <w:p w14:paraId="002B5A19" w14:textId="6B02BEFB" w:rsidR="0057522F" w:rsidRDefault="0057522F" w:rsidP="0057522F">
      <w:pPr>
        <w:rPr>
          <w:lang w:eastAsia="en-AU"/>
        </w:rPr>
      </w:pPr>
      <w:r>
        <w:rPr>
          <w:lang w:eastAsia="en-AU"/>
        </w:rPr>
        <w:t xml:space="preserve">The Requirements are based on </w:t>
      </w:r>
      <w:hyperlink r:id="rId75" w:history="1">
        <w:r w:rsidRPr="0081039F">
          <w:rPr>
            <w:rStyle w:val="Hyperlink"/>
            <w:rFonts w:ascii="Arial" w:hAnsi="Arial"/>
            <w:lang w:eastAsia="en-AU"/>
          </w:rPr>
          <w:t>AASB S2</w:t>
        </w:r>
      </w:hyperlink>
      <w:r>
        <w:rPr>
          <w:lang w:eastAsia="en-AU"/>
        </w:rPr>
        <w:t>.</w:t>
      </w:r>
      <w:r w:rsidRPr="007E548A" w:rsidDel="00D57EF6">
        <w:rPr>
          <w:lang w:eastAsia="en-AU"/>
        </w:rPr>
        <w:t xml:space="preserve"> </w:t>
      </w:r>
      <w:r>
        <w:rPr>
          <w:lang w:eastAsia="en-AU"/>
        </w:rPr>
        <w:t>However, there has been</w:t>
      </w:r>
      <w:r w:rsidRPr="007E548A">
        <w:rPr>
          <w:lang w:eastAsia="en-AU"/>
        </w:rPr>
        <w:t xml:space="preserve"> </w:t>
      </w:r>
      <w:r>
        <w:rPr>
          <w:lang w:eastAsia="en-AU"/>
        </w:rPr>
        <w:t xml:space="preserve">specific tailoring </w:t>
      </w:r>
      <w:r w:rsidRPr="007E548A">
        <w:rPr>
          <w:lang w:eastAsia="en-AU"/>
        </w:rPr>
        <w:t xml:space="preserve">to account for the differences in </w:t>
      </w:r>
      <w:r>
        <w:rPr>
          <w:lang w:eastAsia="en-AU"/>
        </w:rPr>
        <w:t xml:space="preserve">the </w:t>
      </w:r>
      <w:r w:rsidRPr="007E548A">
        <w:rPr>
          <w:lang w:eastAsia="en-AU"/>
        </w:rPr>
        <w:t>funding structures, objectives and functions</w:t>
      </w:r>
      <w:r>
        <w:rPr>
          <w:lang w:eastAsia="en-AU"/>
        </w:rPr>
        <w:t xml:space="preserve"> of Commonwealth entities and Commonwealth companies and the </w:t>
      </w:r>
      <w:r w:rsidR="00097727">
        <w:rPr>
          <w:lang w:eastAsia="en-AU"/>
        </w:rPr>
        <w:t xml:space="preserve">legislative, </w:t>
      </w:r>
      <w:r>
        <w:rPr>
          <w:lang w:eastAsia="en-AU"/>
        </w:rPr>
        <w:t xml:space="preserve">regulatory </w:t>
      </w:r>
      <w:r w:rsidR="00097727">
        <w:rPr>
          <w:lang w:eastAsia="en-AU"/>
        </w:rPr>
        <w:t>and policy</w:t>
      </w:r>
      <w:r w:rsidR="008A5F44">
        <w:rPr>
          <w:lang w:eastAsia="en-AU"/>
        </w:rPr>
        <w:t xml:space="preserve"> </w:t>
      </w:r>
      <w:r>
        <w:rPr>
          <w:lang w:eastAsia="en-AU"/>
        </w:rPr>
        <w:t xml:space="preserve">environments under which they operate. </w:t>
      </w:r>
    </w:p>
    <w:p w14:paraId="1A2C0FA8" w14:textId="77777777" w:rsidR="0057522F" w:rsidRDefault="0057522F" w:rsidP="0057522F">
      <w:pPr>
        <w:rPr>
          <w:lang w:eastAsia="en-AU"/>
        </w:rPr>
      </w:pPr>
      <w:r>
        <w:rPr>
          <w:lang w:eastAsia="en-AU"/>
        </w:rPr>
        <w:t>For example, the Requirements incorporate modifications that reflect relevant targets and emissions reporting requirements set out in the Net Zero in Government Operations Strategy. The Requirements also include modifications that account for the non-financial climate-related risks and opportunities that are critical for Commonwealth entities and Commonwealth companies to consider in ensuring the long term, resilient delivery of public policy. Key modifications from AASB S2 have been outlined in Table 2 below.</w:t>
      </w:r>
    </w:p>
    <w:p w14:paraId="276157B5" w14:textId="3934157E" w:rsidR="0057522F" w:rsidRPr="00470BC1" w:rsidRDefault="0057522F" w:rsidP="0057522F">
      <w:pPr>
        <w:rPr>
          <w:szCs w:val="20"/>
        </w:rPr>
      </w:pPr>
      <w:r w:rsidRPr="00B91C73">
        <w:rPr>
          <w:b/>
          <w:bCs/>
        </w:rPr>
        <w:t>Table 2:</w:t>
      </w:r>
      <w:r>
        <w:t xml:space="preserve"> Key modifications</w:t>
      </w:r>
      <w:r w:rsidRPr="00FF677A">
        <w:t xml:space="preserve"> from</w:t>
      </w:r>
      <w:r>
        <w:t xml:space="preserve"> the Core content of AASB S2.</w:t>
      </w:r>
    </w:p>
    <w:tbl>
      <w:tblPr>
        <w:tblStyle w:val="TableGrid"/>
        <w:tblW w:w="9077" w:type="dxa"/>
        <w:tblInd w:w="-5" w:type="dxa"/>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tblLook w:val="04A0" w:firstRow="1" w:lastRow="0" w:firstColumn="1" w:lastColumn="0" w:noHBand="0" w:noVBand="1"/>
      </w:tblPr>
      <w:tblGrid>
        <w:gridCol w:w="1848"/>
        <w:gridCol w:w="7229"/>
      </w:tblGrid>
      <w:tr w:rsidR="00DC36C7" w:rsidRPr="004541E0" w14:paraId="626780FF" w14:textId="77777777">
        <w:tc>
          <w:tcPr>
            <w:tcW w:w="1848" w:type="dxa"/>
            <w:tcBorders>
              <w:top w:val="nil"/>
              <w:bottom w:val="single" w:sz="12" w:space="0" w:color="359D9A"/>
            </w:tcBorders>
            <w:shd w:val="clear" w:color="auto" w:fill="78D1CE" w:themeFill="accent2" w:themeFillTint="99"/>
          </w:tcPr>
          <w:p w14:paraId="5C6E7B06" w14:textId="77777777" w:rsidR="0057522F" w:rsidRPr="001D2EE3" w:rsidRDefault="0057522F">
            <w:pPr>
              <w:pStyle w:val="Tablebodytext"/>
              <w:rPr>
                <w:b/>
                <w:sz w:val="21"/>
                <w:szCs w:val="21"/>
              </w:rPr>
            </w:pPr>
            <w:r>
              <w:rPr>
                <w:b/>
                <w:sz w:val="21"/>
                <w:szCs w:val="21"/>
              </w:rPr>
              <w:t>Modification</w:t>
            </w:r>
          </w:p>
        </w:tc>
        <w:tc>
          <w:tcPr>
            <w:tcW w:w="7229" w:type="dxa"/>
            <w:tcBorders>
              <w:top w:val="nil"/>
              <w:bottom w:val="single" w:sz="12" w:space="0" w:color="359D9A"/>
            </w:tcBorders>
            <w:shd w:val="clear" w:color="auto" w:fill="D2F0EF" w:themeFill="accent2" w:themeFillTint="33"/>
          </w:tcPr>
          <w:p w14:paraId="1572710B" w14:textId="77777777" w:rsidR="0057522F" w:rsidRPr="001D2EE3" w:rsidRDefault="0057522F">
            <w:pPr>
              <w:pStyle w:val="Tablebodytext"/>
              <w:rPr>
                <w:b/>
                <w:sz w:val="21"/>
                <w:szCs w:val="21"/>
              </w:rPr>
            </w:pPr>
            <w:r>
              <w:rPr>
                <w:b/>
                <w:sz w:val="21"/>
                <w:szCs w:val="21"/>
              </w:rPr>
              <w:t>Rationale</w:t>
            </w:r>
          </w:p>
        </w:tc>
      </w:tr>
      <w:tr w:rsidR="00DC36C7" w14:paraId="3B82ABBE" w14:textId="77777777">
        <w:tc>
          <w:tcPr>
            <w:tcW w:w="1848" w:type="dxa"/>
            <w:tcBorders>
              <w:top w:val="single" w:sz="2" w:space="0" w:color="000000" w:themeColor="text1"/>
              <w:bottom w:val="single" w:sz="2" w:space="0" w:color="000000" w:themeColor="text1"/>
            </w:tcBorders>
            <w:shd w:val="clear" w:color="auto" w:fill="78D1CE" w:themeFill="accent2" w:themeFillTint="99"/>
          </w:tcPr>
          <w:p w14:paraId="37CC93D9" w14:textId="77777777" w:rsidR="0057522F" w:rsidRPr="001D2EE3" w:rsidRDefault="0057522F">
            <w:pPr>
              <w:pStyle w:val="Tablebodytext"/>
              <w:rPr>
                <w:sz w:val="21"/>
                <w:szCs w:val="21"/>
              </w:rPr>
            </w:pPr>
            <w:r w:rsidRPr="001D2EE3">
              <w:rPr>
                <w:sz w:val="21"/>
                <w:szCs w:val="21"/>
              </w:rPr>
              <w:t>Definition of materiality</w:t>
            </w:r>
          </w:p>
        </w:tc>
        <w:tc>
          <w:tcPr>
            <w:tcW w:w="7229" w:type="dxa"/>
            <w:tcBorders>
              <w:top w:val="single" w:sz="2" w:space="0" w:color="000000" w:themeColor="text1"/>
              <w:bottom w:val="single" w:sz="2" w:space="0" w:color="000000" w:themeColor="text1"/>
            </w:tcBorders>
            <w:shd w:val="clear" w:color="auto" w:fill="D2F0EF" w:themeFill="accent2" w:themeFillTint="33"/>
          </w:tcPr>
          <w:p w14:paraId="3E50C42C" w14:textId="77777777" w:rsidR="0057522F" w:rsidRPr="001D2EE3" w:rsidRDefault="0057522F">
            <w:pPr>
              <w:pStyle w:val="Tablebodytext"/>
              <w:rPr>
                <w:sz w:val="21"/>
                <w:szCs w:val="21"/>
              </w:rPr>
            </w:pPr>
            <w:r>
              <w:rPr>
                <w:sz w:val="21"/>
                <w:szCs w:val="21"/>
              </w:rPr>
              <w:t>In AASB S2</w:t>
            </w:r>
            <w:r w:rsidRPr="001D2EE3">
              <w:rPr>
                <w:sz w:val="21"/>
                <w:szCs w:val="21"/>
              </w:rPr>
              <w:t>, material climate-related risks and opportunities</w:t>
            </w:r>
            <w:r w:rsidRPr="001D2EE3" w:rsidDel="00D91A4C">
              <w:rPr>
                <w:sz w:val="21"/>
                <w:szCs w:val="21"/>
              </w:rPr>
              <w:t xml:space="preserve"> </w:t>
            </w:r>
            <w:r w:rsidRPr="001D2EE3">
              <w:rPr>
                <w:sz w:val="21"/>
                <w:szCs w:val="21"/>
              </w:rPr>
              <w:t xml:space="preserve">are defined as those ‘that could reasonably </w:t>
            </w:r>
            <w:r>
              <w:rPr>
                <w:sz w:val="21"/>
                <w:szCs w:val="21"/>
              </w:rPr>
              <w:t xml:space="preserve">be </w:t>
            </w:r>
            <w:r w:rsidRPr="001D2EE3">
              <w:rPr>
                <w:sz w:val="21"/>
                <w:szCs w:val="21"/>
              </w:rPr>
              <w:t xml:space="preserve">expected to affect the entity’s cash flows, </w:t>
            </w:r>
            <w:r>
              <w:rPr>
                <w:sz w:val="21"/>
                <w:szCs w:val="21"/>
              </w:rPr>
              <w:t xml:space="preserve">its </w:t>
            </w:r>
            <w:r w:rsidRPr="001D2EE3">
              <w:rPr>
                <w:sz w:val="21"/>
                <w:szCs w:val="21"/>
              </w:rPr>
              <w:t xml:space="preserve">access to finance or cost of capital </w:t>
            </w:r>
            <w:r>
              <w:rPr>
                <w:sz w:val="21"/>
                <w:szCs w:val="21"/>
              </w:rPr>
              <w:t>over</w:t>
            </w:r>
            <w:r w:rsidRPr="001D2EE3">
              <w:rPr>
                <w:sz w:val="21"/>
                <w:szCs w:val="21"/>
              </w:rPr>
              <w:t xml:space="preserve"> the short, medium or long term’. To reflect the broader public good onus on Commonwealth entities</w:t>
            </w:r>
            <w:r>
              <w:rPr>
                <w:sz w:val="21"/>
                <w:szCs w:val="21"/>
              </w:rPr>
              <w:t xml:space="preserve"> and Commonwealth companies</w:t>
            </w:r>
            <w:r w:rsidRPr="001D2EE3">
              <w:rPr>
                <w:sz w:val="21"/>
                <w:szCs w:val="21"/>
              </w:rPr>
              <w:t xml:space="preserve">, the Requirements </w:t>
            </w:r>
            <w:r>
              <w:rPr>
                <w:sz w:val="21"/>
                <w:szCs w:val="21"/>
              </w:rPr>
              <w:t>adopt</w:t>
            </w:r>
            <w:r w:rsidRPr="001D2EE3">
              <w:rPr>
                <w:sz w:val="21"/>
                <w:szCs w:val="21"/>
              </w:rPr>
              <w:t xml:space="preserve"> a tailored definition of materiality which includes consideration of ‘</w:t>
            </w:r>
            <w:r>
              <w:rPr>
                <w:sz w:val="21"/>
                <w:szCs w:val="21"/>
              </w:rPr>
              <w:t>climate-related</w:t>
            </w:r>
            <w:r w:rsidRPr="001D2EE3">
              <w:rPr>
                <w:sz w:val="21"/>
                <w:szCs w:val="21"/>
              </w:rPr>
              <w:t xml:space="preserve"> risks and opportunities that </w:t>
            </w:r>
            <w:r>
              <w:rPr>
                <w:sz w:val="21"/>
                <w:szCs w:val="21"/>
              </w:rPr>
              <w:t>have, or may have, a significant impact on the entity, its ability to deliver public policy and/or its financial prospects’</w:t>
            </w:r>
            <w:r w:rsidRPr="001D2EE3">
              <w:rPr>
                <w:sz w:val="21"/>
                <w:szCs w:val="21"/>
              </w:rPr>
              <w:t>. This tailored definition of materiality is likely to result in the disclosure of a wider range of climate-related risks and opportunities being identified</w:t>
            </w:r>
            <w:r>
              <w:rPr>
                <w:sz w:val="21"/>
                <w:szCs w:val="21"/>
              </w:rPr>
              <w:t xml:space="preserve"> beyond those that are financial</w:t>
            </w:r>
            <w:r w:rsidRPr="001D2EE3">
              <w:rPr>
                <w:sz w:val="21"/>
                <w:szCs w:val="21"/>
              </w:rPr>
              <w:t xml:space="preserve">, including </w:t>
            </w:r>
            <w:r>
              <w:rPr>
                <w:sz w:val="21"/>
                <w:szCs w:val="21"/>
              </w:rPr>
              <w:t>in relation to public policy delivery</w:t>
            </w:r>
            <w:r w:rsidRPr="001D2EE3">
              <w:rPr>
                <w:sz w:val="21"/>
                <w:szCs w:val="21"/>
              </w:rPr>
              <w:t>.</w:t>
            </w:r>
          </w:p>
        </w:tc>
      </w:tr>
      <w:tr w:rsidR="00DC36C7" w14:paraId="26BD10BE" w14:textId="77777777">
        <w:tc>
          <w:tcPr>
            <w:tcW w:w="1848" w:type="dxa"/>
            <w:tcBorders>
              <w:top w:val="single" w:sz="2" w:space="0" w:color="000000" w:themeColor="text1"/>
              <w:bottom w:val="single" w:sz="4" w:space="0" w:color="auto"/>
            </w:tcBorders>
            <w:shd w:val="clear" w:color="auto" w:fill="78D1CE" w:themeFill="accent2" w:themeFillTint="99"/>
          </w:tcPr>
          <w:p w14:paraId="1F03771C" w14:textId="77777777" w:rsidR="0057522F" w:rsidRPr="001D2EE3" w:rsidRDefault="0057522F">
            <w:pPr>
              <w:pStyle w:val="Tablebodytext"/>
              <w:rPr>
                <w:sz w:val="21"/>
                <w:szCs w:val="21"/>
              </w:rPr>
            </w:pPr>
            <w:r w:rsidRPr="001D2EE3">
              <w:rPr>
                <w:sz w:val="21"/>
                <w:szCs w:val="21"/>
              </w:rPr>
              <w:t>Use of the term ‘accountable authority’</w:t>
            </w:r>
          </w:p>
        </w:tc>
        <w:tc>
          <w:tcPr>
            <w:tcW w:w="7229" w:type="dxa"/>
            <w:tcBorders>
              <w:top w:val="single" w:sz="2" w:space="0" w:color="000000" w:themeColor="text1"/>
              <w:bottom w:val="single" w:sz="4" w:space="0" w:color="auto"/>
            </w:tcBorders>
            <w:shd w:val="clear" w:color="auto" w:fill="D2F0EF" w:themeFill="accent2" w:themeFillTint="33"/>
          </w:tcPr>
          <w:p w14:paraId="62FD33E7" w14:textId="77777777" w:rsidR="0057522F" w:rsidRPr="001D2EE3" w:rsidRDefault="0057522F">
            <w:pPr>
              <w:pStyle w:val="Tablebodytext"/>
              <w:rPr>
                <w:sz w:val="21"/>
                <w:szCs w:val="21"/>
              </w:rPr>
            </w:pPr>
            <w:r w:rsidRPr="001D2EE3">
              <w:rPr>
                <w:sz w:val="21"/>
                <w:szCs w:val="21"/>
              </w:rPr>
              <w:t>The term ‘accountable authority’ has the same meaning given to it under section 12 of the PGPA Act and is used throughout the Requirements to refer to the ‘</w:t>
            </w:r>
            <w:r>
              <w:rPr>
                <w:sz w:val="21"/>
                <w:szCs w:val="21"/>
              </w:rPr>
              <w:t xml:space="preserve">governance body(s) or </w:t>
            </w:r>
            <w:r w:rsidRPr="001D2EE3">
              <w:rPr>
                <w:sz w:val="21"/>
                <w:szCs w:val="21"/>
              </w:rPr>
              <w:t xml:space="preserve">individual(s) responsible for </w:t>
            </w:r>
            <w:r>
              <w:rPr>
                <w:sz w:val="21"/>
                <w:szCs w:val="21"/>
              </w:rPr>
              <w:t>oversight of climate-related risks and opportunities’,</w:t>
            </w:r>
            <w:r w:rsidRPr="001D2EE3">
              <w:rPr>
                <w:sz w:val="21"/>
                <w:szCs w:val="21"/>
              </w:rPr>
              <w:t xml:space="preserve"> as described in </w:t>
            </w:r>
            <w:r>
              <w:rPr>
                <w:sz w:val="21"/>
                <w:szCs w:val="21"/>
              </w:rPr>
              <w:t>AASB S2</w:t>
            </w:r>
            <w:r w:rsidRPr="001D2EE3">
              <w:rPr>
                <w:sz w:val="21"/>
                <w:szCs w:val="21"/>
              </w:rPr>
              <w:t>. The rationale for adopting this term is to better assist entities in identifying the appropriate position, within their respective organisations, responsible for climate-related risk oversight</w:t>
            </w:r>
            <w:r w:rsidRPr="001D2EE3" w:rsidDel="00015D64">
              <w:rPr>
                <w:sz w:val="21"/>
                <w:szCs w:val="21"/>
              </w:rPr>
              <w:t xml:space="preserve"> </w:t>
            </w:r>
            <w:r w:rsidRPr="001D2EE3">
              <w:rPr>
                <w:sz w:val="21"/>
                <w:szCs w:val="21"/>
              </w:rPr>
              <w:t>in their organisations, while also serving to streamline the Requirements.</w:t>
            </w:r>
          </w:p>
        </w:tc>
      </w:tr>
      <w:tr w:rsidR="00DC36C7" w14:paraId="69770306" w14:textId="77777777">
        <w:tc>
          <w:tcPr>
            <w:tcW w:w="1848" w:type="dxa"/>
            <w:tcBorders>
              <w:top w:val="single" w:sz="4" w:space="0" w:color="auto"/>
              <w:bottom w:val="single" w:sz="4" w:space="0" w:color="auto"/>
            </w:tcBorders>
            <w:shd w:val="clear" w:color="auto" w:fill="78D1CE" w:themeFill="accent2" w:themeFillTint="99"/>
          </w:tcPr>
          <w:p w14:paraId="648F0E9E" w14:textId="77777777" w:rsidR="0057522F" w:rsidRPr="001D2EE3" w:rsidRDefault="0057522F">
            <w:pPr>
              <w:pStyle w:val="Tablebodytext"/>
              <w:rPr>
                <w:sz w:val="21"/>
                <w:szCs w:val="21"/>
              </w:rPr>
            </w:pPr>
            <w:r w:rsidRPr="001D2EE3">
              <w:rPr>
                <w:sz w:val="21"/>
                <w:szCs w:val="21"/>
              </w:rPr>
              <w:t>Measurement of greenhouse gas emissions</w:t>
            </w:r>
          </w:p>
        </w:tc>
        <w:tc>
          <w:tcPr>
            <w:tcW w:w="7229" w:type="dxa"/>
            <w:tcBorders>
              <w:top w:val="single" w:sz="4" w:space="0" w:color="auto"/>
              <w:bottom w:val="single" w:sz="4" w:space="0" w:color="auto"/>
            </w:tcBorders>
            <w:shd w:val="clear" w:color="auto" w:fill="D2F0EF" w:themeFill="accent2" w:themeFillTint="33"/>
          </w:tcPr>
          <w:p w14:paraId="5F30AD58" w14:textId="77777777" w:rsidR="0057522F" w:rsidRPr="001D2EE3" w:rsidRDefault="0057522F">
            <w:pPr>
              <w:pStyle w:val="Tablebodytext"/>
              <w:rPr>
                <w:sz w:val="21"/>
                <w:szCs w:val="21"/>
              </w:rPr>
            </w:pPr>
            <w:r>
              <w:rPr>
                <w:sz w:val="21"/>
                <w:szCs w:val="21"/>
              </w:rPr>
              <w:t>AASB S2</w:t>
            </w:r>
            <w:r w:rsidRPr="001D2EE3">
              <w:rPr>
                <w:b/>
                <w:sz w:val="21"/>
                <w:szCs w:val="21"/>
              </w:rPr>
              <w:t xml:space="preserve"> </w:t>
            </w:r>
            <w:r w:rsidRPr="001D2EE3">
              <w:rPr>
                <w:sz w:val="21"/>
                <w:szCs w:val="21"/>
              </w:rPr>
              <w:t>require</w:t>
            </w:r>
            <w:r>
              <w:rPr>
                <w:sz w:val="21"/>
                <w:szCs w:val="21"/>
              </w:rPr>
              <w:t>s</w:t>
            </w:r>
            <w:r w:rsidRPr="001D2EE3">
              <w:rPr>
                <w:sz w:val="21"/>
                <w:szCs w:val="21"/>
              </w:rPr>
              <w:t xml:space="preserve"> </w:t>
            </w:r>
            <w:r>
              <w:rPr>
                <w:sz w:val="21"/>
                <w:szCs w:val="21"/>
              </w:rPr>
              <w:t>an entity</w:t>
            </w:r>
            <w:r w:rsidRPr="001D2EE3">
              <w:rPr>
                <w:sz w:val="21"/>
                <w:szCs w:val="21"/>
              </w:rPr>
              <w:t xml:space="preserve"> to measure </w:t>
            </w:r>
            <w:r>
              <w:rPr>
                <w:sz w:val="21"/>
                <w:szCs w:val="21"/>
              </w:rPr>
              <w:t>its</w:t>
            </w:r>
            <w:r w:rsidRPr="001D2EE3">
              <w:rPr>
                <w:sz w:val="21"/>
                <w:szCs w:val="21"/>
              </w:rPr>
              <w:t xml:space="preserve"> greenhouse gas emissions</w:t>
            </w:r>
            <w:r>
              <w:rPr>
                <w:sz w:val="21"/>
                <w:szCs w:val="21"/>
              </w:rPr>
              <w:t xml:space="preserve"> in accordance with the </w:t>
            </w:r>
            <w:r w:rsidRPr="00571273">
              <w:rPr>
                <w:i/>
                <w:iCs/>
                <w:sz w:val="21"/>
                <w:szCs w:val="21"/>
              </w:rPr>
              <w:t>Greenhouse Gas Protocol: A Corporate Accounting and Reporting Standard (2004)</w:t>
            </w:r>
            <w:r>
              <w:rPr>
                <w:sz w:val="21"/>
                <w:szCs w:val="21"/>
              </w:rPr>
              <w:t xml:space="preserve"> unless required by a jurisdictional authority or an exchange on which the entity is listed to use a different method for measuring its greenhouse gas emissions (e.g. methodologies in NGER Scheme legislation).</w:t>
            </w:r>
            <w:r w:rsidRPr="001D2EE3">
              <w:rPr>
                <w:sz w:val="21"/>
                <w:szCs w:val="21"/>
              </w:rPr>
              <w:t xml:space="preserve"> However, emissions reporting under the Net Zero in Government Operations Strategy requires all Commonwealth entities and Commonwealth companies to measure their greenhouse gas emissions using the APS Net Zero Emissions Reporting Framework. This obligation is reflected in the Requirements, which prescribe the use of emissions reporting methodologies set out in the APS Net Zero Emissions Reporting Framework. Th</w:t>
            </w:r>
            <w:r>
              <w:rPr>
                <w:sz w:val="21"/>
                <w:szCs w:val="21"/>
              </w:rPr>
              <w:t>e</w:t>
            </w:r>
            <w:r w:rsidRPr="001D2EE3">
              <w:rPr>
                <w:sz w:val="21"/>
                <w:szCs w:val="21"/>
              </w:rPr>
              <w:t xml:space="preserve"> Framework uses the same emission factors as NGER </w:t>
            </w:r>
            <w:r w:rsidRPr="001D2EE3">
              <w:rPr>
                <w:sz w:val="21"/>
                <w:szCs w:val="21"/>
              </w:rPr>
              <w:lastRenderedPageBreak/>
              <w:t xml:space="preserve">Scheme legislation to ensure consistency but further includes </w:t>
            </w:r>
            <w:r>
              <w:rPr>
                <w:sz w:val="21"/>
                <w:szCs w:val="21"/>
              </w:rPr>
              <w:t xml:space="preserve">select </w:t>
            </w:r>
            <w:r w:rsidRPr="001D2EE3">
              <w:rPr>
                <w:sz w:val="21"/>
                <w:szCs w:val="21"/>
              </w:rPr>
              <w:t>scope 3 greenhouse gas emissions.</w:t>
            </w:r>
          </w:p>
        </w:tc>
      </w:tr>
      <w:tr w:rsidR="00DC36C7" w14:paraId="757D18D4" w14:textId="77777777">
        <w:tc>
          <w:tcPr>
            <w:tcW w:w="1848" w:type="dxa"/>
            <w:tcBorders>
              <w:top w:val="single" w:sz="4" w:space="0" w:color="auto"/>
              <w:bottom w:val="single" w:sz="4" w:space="0" w:color="auto"/>
            </w:tcBorders>
            <w:shd w:val="clear" w:color="auto" w:fill="78D1CE" w:themeFill="accent2" w:themeFillTint="99"/>
          </w:tcPr>
          <w:p w14:paraId="15BBF944" w14:textId="77777777" w:rsidR="0057522F" w:rsidRPr="001D2EE3" w:rsidRDefault="0057522F">
            <w:pPr>
              <w:pStyle w:val="Tablebodytext"/>
              <w:rPr>
                <w:sz w:val="21"/>
                <w:szCs w:val="21"/>
              </w:rPr>
            </w:pPr>
            <w:r w:rsidRPr="001D2EE3">
              <w:rPr>
                <w:sz w:val="21"/>
                <w:szCs w:val="21"/>
              </w:rPr>
              <w:lastRenderedPageBreak/>
              <w:t>Scope 3 greenhouse gas emission categories</w:t>
            </w:r>
          </w:p>
        </w:tc>
        <w:tc>
          <w:tcPr>
            <w:tcW w:w="7229" w:type="dxa"/>
            <w:tcBorders>
              <w:top w:val="single" w:sz="4" w:space="0" w:color="auto"/>
              <w:bottom w:val="single" w:sz="4" w:space="0" w:color="auto"/>
            </w:tcBorders>
            <w:shd w:val="clear" w:color="auto" w:fill="D2F0EF" w:themeFill="accent2" w:themeFillTint="33"/>
          </w:tcPr>
          <w:p w14:paraId="67565162" w14:textId="77777777" w:rsidR="0057522F" w:rsidRPr="0014643E" w:rsidRDefault="0057522F">
            <w:pPr>
              <w:pStyle w:val="Tablebodytext"/>
              <w:rPr>
                <w:color w:val="FF0000"/>
                <w:sz w:val="21"/>
                <w:szCs w:val="21"/>
              </w:rPr>
            </w:pPr>
            <w:r>
              <w:rPr>
                <w:sz w:val="21"/>
                <w:szCs w:val="21"/>
              </w:rPr>
              <w:t>AASB S2</w:t>
            </w:r>
            <w:r w:rsidRPr="001D2EE3">
              <w:rPr>
                <w:sz w:val="21"/>
                <w:szCs w:val="21"/>
              </w:rPr>
              <w:t xml:space="preserve"> </w:t>
            </w:r>
            <w:r>
              <w:rPr>
                <w:sz w:val="21"/>
                <w:szCs w:val="21"/>
              </w:rPr>
              <w:t>requires an entity to disclose</w:t>
            </w:r>
            <w:r w:rsidRPr="001D2EE3">
              <w:rPr>
                <w:sz w:val="21"/>
                <w:szCs w:val="21"/>
              </w:rPr>
              <w:t xml:space="preserve"> the </w:t>
            </w:r>
            <w:r>
              <w:rPr>
                <w:sz w:val="21"/>
                <w:szCs w:val="21"/>
              </w:rPr>
              <w:t xml:space="preserve">sources of its </w:t>
            </w:r>
            <w:r w:rsidRPr="001D2EE3">
              <w:rPr>
                <w:sz w:val="21"/>
                <w:szCs w:val="21"/>
              </w:rPr>
              <w:t>scope 3 greenhouse gas emission</w:t>
            </w:r>
            <w:r>
              <w:rPr>
                <w:sz w:val="21"/>
                <w:szCs w:val="21"/>
              </w:rPr>
              <w:t>s</w:t>
            </w:r>
            <w:r w:rsidRPr="001D2EE3">
              <w:rPr>
                <w:sz w:val="21"/>
                <w:szCs w:val="21"/>
              </w:rPr>
              <w:t xml:space="preserve"> </w:t>
            </w:r>
            <w:r>
              <w:rPr>
                <w:sz w:val="21"/>
                <w:szCs w:val="21"/>
              </w:rPr>
              <w:t xml:space="preserve">using the 15 categories in the </w:t>
            </w:r>
            <w:r w:rsidRPr="00571273">
              <w:rPr>
                <w:i/>
                <w:iCs/>
                <w:sz w:val="21"/>
                <w:szCs w:val="21"/>
              </w:rPr>
              <w:t>Greenhouse Gas Protocol Corporate Value Chain (Scope 3) Accounting and Reporting Standard (2011)</w:t>
            </w:r>
            <w:r>
              <w:rPr>
                <w:sz w:val="21"/>
                <w:szCs w:val="21"/>
              </w:rPr>
              <w:t>.</w:t>
            </w:r>
            <w:r w:rsidRPr="001D2EE3">
              <w:rPr>
                <w:sz w:val="21"/>
                <w:szCs w:val="21"/>
              </w:rPr>
              <w:t xml:space="preserve"> The Requirements reference the scope 3 greenhouse gas emission categories </w:t>
            </w:r>
            <w:r>
              <w:rPr>
                <w:sz w:val="21"/>
                <w:szCs w:val="21"/>
              </w:rPr>
              <w:t xml:space="preserve">specifically identified for reporting purposes </w:t>
            </w:r>
            <w:r w:rsidRPr="001D2EE3">
              <w:rPr>
                <w:sz w:val="21"/>
                <w:szCs w:val="21"/>
              </w:rPr>
              <w:t>in the APS Net Zero Emissions Reporting Framework instead</w:t>
            </w:r>
            <w:r>
              <w:rPr>
                <w:sz w:val="21"/>
                <w:szCs w:val="21"/>
              </w:rPr>
              <w:t xml:space="preserve">. </w:t>
            </w:r>
            <w:r w:rsidRPr="0014643E">
              <w:rPr>
                <w:sz w:val="21"/>
                <w:szCs w:val="21"/>
              </w:rPr>
              <w:t xml:space="preserve">The intention of the APS Net Zero Emissions Reporting Framework is to enable the </w:t>
            </w:r>
            <w:r>
              <w:rPr>
                <w:sz w:val="21"/>
                <w:szCs w:val="21"/>
              </w:rPr>
              <w:t>G</w:t>
            </w:r>
            <w:r w:rsidRPr="0014643E">
              <w:rPr>
                <w:sz w:val="21"/>
                <w:szCs w:val="21"/>
              </w:rPr>
              <w:t>overnment to consistently estimate and report the widest range of emissions as is feasible, and to ensure that the underlying data is robust, defensible and transparent. The emissions boundary (i.e. the specific activities and emissions that are accounted for in the greenhouse gas emissions inventory) in the APS Net Zero Emissions Reporting Framework has been designed to enable expansion over time.</w:t>
            </w:r>
          </w:p>
        </w:tc>
      </w:tr>
      <w:tr w:rsidR="00DC36C7" w14:paraId="76CD478B" w14:textId="77777777">
        <w:tc>
          <w:tcPr>
            <w:tcW w:w="1848" w:type="dxa"/>
            <w:tcBorders>
              <w:top w:val="single" w:sz="4" w:space="0" w:color="auto"/>
              <w:bottom w:val="single" w:sz="4" w:space="0" w:color="auto"/>
            </w:tcBorders>
            <w:shd w:val="clear" w:color="auto" w:fill="78D1CE" w:themeFill="accent2" w:themeFillTint="99"/>
          </w:tcPr>
          <w:p w14:paraId="41C98836" w14:textId="77777777" w:rsidR="0057522F" w:rsidRPr="001D2EE3" w:rsidRDefault="0057522F">
            <w:pPr>
              <w:pStyle w:val="Tablebodytext"/>
              <w:rPr>
                <w:sz w:val="21"/>
                <w:szCs w:val="21"/>
              </w:rPr>
            </w:pPr>
            <w:r w:rsidRPr="001D2EE3">
              <w:rPr>
                <w:sz w:val="21"/>
                <w:szCs w:val="21"/>
              </w:rPr>
              <w:t xml:space="preserve">Reference to the APS Net Zero by 2030 target </w:t>
            </w:r>
          </w:p>
        </w:tc>
        <w:tc>
          <w:tcPr>
            <w:tcW w:w="7229" w:type="dxa"/>
            <w:tcBorders>
              <w:top w:val="single" w:sz="4" w:space="0" w:color="auto"/>
              <w:bottom w:val="single" w:sz="4" w:space="0" w:color="auto"/>
            </w:tcBorders>
            <w:shd w:val="clear" w:color="auto" w:fill="D2F0EF" w:themeFill="accent2" w:themeFillTint="33"/>
          </w:tcPr>
          <w:p w14:paraId="6B7B5DE0" w14:textId="2CC810C9" w:rsidR="0057522F" w:rsidRPr="001D2EE3" w:rsidRDefault="0057522F">
            <w:pPr>
              <w:pStyle w:val="Tablebodytext"/>
              <w:rPr>
                <w:sz w:val="21"/>
                <w:szCs w:val="21"/>
              </w:rPr>
            </w:pPr>
            <w:r w:rsidRPr="001D2EE3">
              <w:rPr>
                <w:sz w:val="21"/>
                <w:szCs w:val="21"/>
              </w:rPr>
              <w:t xml:space="preserve">As set out in the Net Zero in Government Operations Strategy, the APS Net Zero by 2030 target is the Australian Government’s commitment to achieve net zero in government operations by 2030. </w:t>
            </w:r>
            <w:r>
              <w:rPr>
                <w:sz w:val="21"/>
                <w:szCs w:val="21"/>
              </w:rPr>
              <w:t>T</w:t>
            </w:r>
            <w:r w:rsidRPr="001D2EE3">
              <w:rPr>
                <w:sz w:val="21"/>
                <w:szCs w:val="21"/>
              </w:rPr>
              <w:t>he APS Net Zero by 2030 target</w:t>
            </w:r>
            <w:r>
              <w:rPr>
                <w:sz w:val="21"/>
                <w:szCs w:val="21"/>
              </w:rPr>
              <w:t xml:space="preserve"> applies to in-scope NCEs. CCEs and Commonwealth companies can declare they will meet the 2030 target</w:t>
            </w:r>
            <w:r w:rsidR="0034637B">
              <w:rPr>
                <w:sz w:val="21"/>
                <w:szCs w:val="21"/>
              </w:rPr>
              <w:t>. If not</w:t>
            </w:r>
            <w:r w:rsidR="004D57A7">
              <w:rPr>
                <w:sz w:val="21"/>
                <w:szCs w:val="21"/>
              </w:rPr>
              <w:t>,</w:t>
            </w:r>
            <w:r w:rsidR="0034637B">
              <w:rPr>
                <w:sz w:val="21"/>
                <w:szCs w:val="21"/>
              </w:rPr>
              <w:t xml:space="preserve"> they</w:t>
            </w:r>
            <w:r>
              <w:rPr>
                <w:sz w:val="21"/>
                <w:szCs w:val="21"/>
              </w:rPr>
              <w:t xml:space="preserve"> are encouraged to declare their own net zero or greenhouse gas emissions </w:t>
            </w:r>
            <w:r w:rsidR="00F43794">
              <w:rPr>
                <w:sz w:val="21"/>
                <w:szCs w:val="21"/>
              </w:rPr>
              <w:t xml:space="preserve">reduction </w:t>
            </w:r>
            <w:r>
              <w:rPr>
                <w:sz w:val="21"/>
                <w:szCs w:val="21"/>
              </w:rPr>
              <w:t>targets.</w:t>
            </w:r>
            <w:r w:rsidRPr="001D2EE3">
              <w:rPr>
                <w:sz w:val="21"/>
                <w:szCs w:val="21"/>
              </w:rPr>
              <w:t xml:space="preserve"> To reflect th</w:t>
            </w:r>
            <w:r>
              <w:rPr>
                <w:sz w:val="21"/>
                <w:szCs w:val="21"/>
              </w:rPr>
              <w:t>is</w:t>
            </w:r>
            <w:r w:rsidRPr="001D2EE3">
              <w:rPr>
                <w:sz w:val="21"/>
                <w:szCs w:val="21"/>
              </w:rPr>
              <w:t xml:space="preserve"> Government </w:t>
            </w:r>
            <w:r>
              <w:rPr>
                <w:sz w:val="21"/>
                <w:szCs w:val="21"/>
              </w:rPr>
              <w:t>policy,</w:t>
            </w:r>
            <w:r w:rsidRPr="001D2EE3">
              <w:rPr>
                <w:sz w:val="21"/>
                <w:szCs w:val="21"/>
              </w:rPr>
              <w:t xml:space="preserve"> reference</w:t>
            </w:r>
            <w:r>
              <w:rPr>
                <w:sz w:val="21"/>
                <w:szCs w:val="21"/>
              </w:rPr>
              <w:t>s</w:t>
            </w:r>
            <w:r w:rsidRPr="001D2EE3">
              <w:rPr>
                <w:sz w:val="21"/>
                <w:szCs w:val="21"/>
              </w:rPr>
              <w:t xml:space="preserve"> to the APS Net Zero by 2030 target </w:t>
            </w:r>
            <w:r>
              <w:rPr>
                <w:sz w:val="21"/>
                <w:szCs w:val="21"/>
              </w:rPr>
              <w:t>have</w:t>
            </w:r>
            <w:r w:rsidRPr="001D2EE3">
              <w:rPr>
                <w:sz w:val="21"/>
                <w:szCs w:val="21"/>
              </w:rPr>
              <w:t xml:space="preserve"> been included within the </w:t>
            </w:r>
            <w:hyperlink w:anchor="_Strategy" w:history="1">
              <w:r w:rsidRPr="001D2EE3">
                <w:rPr>
                  <w:rStyle w:val="Hyperlink"/>
                  <w:rFonts w:ascii="Arial" w:hAnsi="Arial"/>
                  <w:sz w:val="21"/>
                  <w:szCs w:val="21"/>
                </w:rPr>
                <w:t>Strategy</w:t>
              </w:r>
            </w:hyperlink>
            <w:r w:rsidRPr="001D2EE3">
              <w:rPr>
                <w:sz w:val="21"/>
                <w:szCs w:val="21"/>
              </w:rPr>
              <w:t xml:space="preserve"> and </w:t>
            </w:r>
            <w:hyperlink w:anchor="_Metrics_and_targets" w:history="1">
              <w:r w:rsidRPr="001D2EE3">
                <w:rPr>
                  <w:rStyle w:val="Hyperlink"/>
                  <w:rFonts w:ascii="Arial" w:hAnsi="Arial"/>
                  <w:sz w:val="21"/>
                  <w:szCs w:val="21"/>
                </w:rPr>
                <w:t>Metrics and targets</w:t>
              </w:r>
            </w:hyperlink>
            <w:r w:rsidRPr="001D2EE3">
              <w:rPr>
                <w:sz w:val="21"/>
                <w:szCs w:val="21"/>
              </w:rPr>
              <w:t xml:space="preserve"> criteria of the Requirements, set out in part 3 of this document.</w:t>
            </w:r>
          </w:p>
        </w:tc>
      </w:tr>
      <w:tr w:rsidR="00DC36C7" w14:paraId="578156C0" w14:textId="77777777">
        <w:tc>
          <w:tcPr>
            <w:tcW w:w="1848" w:type="dxa"/>
            <w:tcBorders>
              <w:top w:val="single" w:sz="4" w:space="0" w:color="auto"/>
            </w:tcBorders>
            <w:shd w:val="clear" w:color="auto" w:fill="78D1CE" w:themeFill="accent2" w:themeFillTint="99"/>
          </w:tcPr>
          <w:p w14:paraId="3C3E925D" w14:textId="77777777" w:rsidR="0057522F" w:rsidRPr="001D2EE3" w:rsidRDefault="0057522F">
            <w:pPr>
              <w:pStyle w:val="Tablebodytext"/>
              <w:rPr>
                <w:sz w:val="21"/>
                <w:szCs w:val="21"/>
              </w:rPr>
            </w:pPr>
            <w:r w:rsidRPr="001D2EE3">
              <w:rPr>
                <w:sz w:val="21"/>
                <w:szCs w:val="21"/>
              </w:rPr>
              <w:t>Reference to Emissions Reduction Plans</w:t>
            </w:r>
          </w:p>
        </w:tc>
        <w:tc>
          <w:tcPr>
            <w:tcW w:w="7229" w:type="dxa"/>
            <w:tcBorders>
              <w:top w:val="single" w:sz="4" w:space="0" w:color="auto"/>
            </w:tcBorders>
            <w:shd w:val="clear" w:color="auto" w:fill="D2F0EF" w:themeFill="accent2" w:themeFillTint="33"/>
          </w:tcPr>
          <w:p w14:paraId="4781BECB" w14:textId="7BB840A3" w:rsidR="0057522F" w:rsidRPr="001D2EE3" w:rsidRDefault="0057522F">
            <w:pPr>
              <w:pStyle w:val="Tablebodytext"/>
              <w:rPr>
                <w:sz w:val="21"/>
                <w:szCs w:val="21"/>
              </w:rPr>
            </w:pPr>
            <w:r w:rsidRPr="001D2EE3">
              <w:rPr>
                <w:sz w:val="21"/>
                <w:szCs w:val="21"/>
              </w:rPr>
              <w:t xml:space="preserve">The Net Zero in Government Operations Strategy outlines obligations for NCEs to develop Emissions Reduction Plans. These plans define the priorities and actions each entity will take to support the APS Net Zero by 2030 target and are to be signed off by the accountable authority. These plans are voluntary, but encouraged, for CCEs and Commonwealth companies. To align with this Government policy, the Requirements include reference to Emissions Reduction Plans in both the </w:t>
            </w:r>
            <w:hyperlink w:anchor="_Strategy" w:history="1">
              <w:r w:rsidRPr="001D2EE3">
                <w:rPr>
                  <w:rStyle w:val="Hyperlink"/>
                  <w:rFonts w:ascii="Arial" w:hAnsi="Arial"/>
                  <w:sz w:val="21"/>
                  <w:szCs w:val="21"/>
                </w:rPr>
                <w:t>Strategy</w:t>
              </w:r>
            </w:hyperlink>
            <w:r w:rsidRPr="001D2EE3">
              <w:rPr>
                <w:sz w:val="21"/>
                <w:szCs w:val="21"/>
              </w:rPr>
              <w:t xml:space="preserve"> and </w:t>
            </w:r>
            <w:hyperlink w:anchor="_Metrics_and_targets" w:history="1">
              <w:r w:rsidRPr="001D2EE3">
                <w:rPr>
                  <w:rStyle w:val="Hyperlink"/>
                  <w:rFonts w:ascii="Arial" w:hAnsi="Arial"/>
                  <w:sz w:val="21"/>
                  <w:szCs w:val="21"/>
                </w:rPr>
                <w:t>Metrics and targets</w:t>
              </w:r>
            </w:hyperlink>
            <w:r w:rsidRPr="001D2EE3">
              <w:rPr>
                <w:sz w:val="21"/>
                <w:szCs w:val="21"/>
              </w:rPr>
              <w:t xml:space="preserve"> criteria set out in part 3 of this document.  </w:t>
            </w:r>
          </w:p>
        </w:tc>
      </w:tr>
      <w:tr w:rsidR="00DC36C7" w14:paraId="4ECD93BE" w14:textId="77777777" w:rsidTr="0026436C">
        <w:tc>
          <w:tcPr>
            <w:tcW w:w="1848" w:type="dxa"/>
            <w:tcBorders>
              <w:top w:val="single" w:sz="4" w:space="0" w:color="auto"/>
              <w:bottom w:val="single" w:sz="4" w:space="0" w:color="auto"/>
            </w:tcBorders>
            <w:shd w:val="clear" w:color="auto" w:fill="78D1CE" w:themeFill="accent2" w:themeFillTint="99"/>
          </w:tcPr>
          <w:p w14:paraId="17E9D7E6" w14:textId="77777777" w:rsidR="0057522F" w:rsidRPr="001D2EE3" w:rsidRDefault="0057522F">
            <w:pPr>
              <w:pStyle w:val="Tablebodytext"/>
              <w:rPr>
                <w:sz w:val="21"/>
                <w:szCs w:val="21"/>
              </w:rPr>
            </w:pPr>
            <w:r w:rsidRPr="001D2EE3">
              <w:rPr>
                <w:sz w:val="21"/>
                <w:szCs w:val="21"/>
              </w:rPr>
              <w:t>Reference to The Australian Government’s Approach to Climate Risk and Opportunity Management</w:t>
            </w:r>
            <w:r>
              <w:rPr>
                <w:sz w:val="21"/>
                <w:szCs w:val="21"/>
              </w:rPr>
              <w:t xml:space="preserve"> in the Public Sector 2024-2026</w:t>
            </w:r>
          </w:p>
        </w:tc>
        <w:tc>
          <w:tcPr>
            <w:tcW w:w="7229" w:type="dxa"/>
            <w:tcBorders>
              <w:top w:val="single" w:sz="4" w:space="0" w:color="auto"/>
              <w:bottom w:val="single" w:sz="4" w:space="0" w:color="auto"/>
            </w:tcBorders>
            <w:shd w:val="clear" w:color="auto" w:fill="D2F0EF" w:themeFill="accent2" w:themeFillTint="33"/>
          </w:tcPr>
          <w:p w14:paraId="010C455C" w14:textId="0DDA4B38" w:rsidR="0057522F" w:rsidRPr="001D2EE3" w:rsidRDefault="0057522F">
            <w:pPr>
              <w:pStyle w:val="Tablebodytext"/>
              <w:rPr>
                <w:sz w:val="21"/>
                <w:szCs w:val="21"/>
              </w:rPr>
            </w:pPr>
            <w:hyperlink r:id="rId76" w:history="1">
              <w:r w:rsidRPr="008D258F">
                <w:rPr>
                  <w:rStyle w:val="Hyperlink"/>
                  <w:rFonts w:ascii="Arial" w:hAnsi="Arial"/>
                  <w:sz w:val="21"/>
                  <w:szCs w:val="21"/>
                </w:rPr>
                <w:t>The Australian Government’s Approach to Climate Risk and Opportunity Management in the Public Sector 2024-2026</w:t>
              </w:r>
            </w:hyperlink>
            <w:r w:rsidRPr="00B16051">
              <w:rPr>
                <w:sz w:val="21"/>
                <w:szCs w:val="21"/>
              </w:rPr>
              <w:t xml:space="preserve">, </w:t>
            </w:r>
            <w:r>
              <w:rPr>
                <w:sz w:val="21"/>
                <w:szCs w:val="21"/>
              </w:rPr>
              <w:t>supported by</w:t>
            </w:r>
            <w:r w:rsidRPr="00B16051">
              <w:rPr>
                <w:sz w:val="21"/>
                <w:szCs w:val="21"/>
              </w:rPr>
              <w:t xml:space="preserve"> the</w:t>
            </w:r>
            <w:r w:rsidRPr="00B16051">
              <w:rPr>
                <w:rStyle w:val="Hyperlink"/>
                <w:rFonts w:ascii="Arial" w:hAnsi="Arial"/>
              </w:rPr>
              <w:t xml:space="preserve"> </w:t>
            </w:r>
            <w:hyperlink r:id="rId77" w:history="1">
              <w:r w:rsidRPr="004B7AD5">
                <w:rPr>
                  <w:rStyle w:val="Hyperlink"/>
                  <w:rFonts w:ascii="Arial" w:hAnsi="Arial"/>
                  <w:sz w:val="21"/>
                  <w:szCs w:val="21"/>
                </w:rPr>
                <w:t>Climate Risk and Opportunity Management Program</w:t>
              </w:r>
            </w:hyperlink>
            <w:r>
              <w:rPr>
                <w:rStyle w:val="Hyperlink"/>
                <w:rFonts w:ascii="Arial" w:hAnsi="Arial"/>
                <w:sz w:val="21"/>
                <w:szCs w:val="21"/>
              </w:rPr>
              <w:t>,</w:t>
            </w:r>
            <w:r w:rsidRPr="001D2EE3">
              <w:rPr>
                <w:i/>
                <w:sz w:val="21"/>
                <w:szCs w:val="21"/>
              </w:rPr>
              <w:t xml:space="preserve"> </w:t>
            </w:r>
            <w:r w:rsidRPr="001D2EE3">
              <w:rPr>
                <w:sz w:val="21"/>
                <w:szCs w:val="21"/>
              </w:rPr>
              <w:t>sets out a consistent framework for identifying, assessing, prioritising and managing climate</w:t>
            </w:r>
            <w:r>
              <w:rPr>
                <w:sz w:val="21"/>
                <w:szCs w:val="21"/>
              </w:rPr>
              <w:noBreakHyphen/>
            </w:r>
            <w:r w:rsidRPr="001D2EE3">
              <w:rPr>
                <w:sz w:val="21"/>
                <w:szCs w:val="21"/>
              </w:rPr>
              <w:t>related risks and opportunities across Commonwealth operations. To reflect this whole-of-Australian</w:t>
            </w:r>
            <w:r>
              <w:rPr>
                <w:sz w:val="21"/>
                <w:szCs w:val="21"/>
              </w:rPr>
              <w:t>-</w:t>
            </w:r>
            <w:r w:rsidRPr="001D2EE3">
              <w:rPr>
                <w:sz w:val="21"/>
                <w:szCs w:val="21"/>
              </w:rPr>
              <w:t xml:space="preserve">Government approach to risk management, the Requirements </w:t>
            </w:r>
            <w:r w:rsidR="009B57EB">
              <w:rPr>
                <w:sz w:val="21"/>
                <w:szCs w:val="21"/>
              </w:rPr>
              <w:t xml:space="preserve">ask that entities </w:t>
            </w:r>
            <w:r w:rsidR="004070A1">
              <w:rPr>
                <w:sz w:val="21"/>
                <w:szCs w:val="21"/>
              </w:rPr>
              <w:t xml:space="preserve">consider </w:t>
            </w:r>
            <w:r w:rsidR="00AD3A6F">
              <w:rPr>
                <w:sz w:val="21"/>
                <w:szCs w:val="21"/>
              </w:rPr>
              <w:t xml:space="preserve">the applicability of </w:t>
            </w:r>
            <w:r w:rsidRPr="001D2EE3">
              <w:rPr>
                <w:sz w:val="21"/>
                <w:szCs w:val="21"/>
              </w:rPr>
              <w:t xml:space="preserve">The Australian Government’s Approach to Climate Risk and Opportunity Management in the Public Sector 2024-2026 in the preparation of their climate </w:t>
            </w:r>
            <w:r w:rsidR="001C7B01" w:rsidRPr="001D2EE3">
              <w:rPr>
                <w:sz w:val="21"/>
                <w:szCs w:val="21"/>
              </w:rPr>
              <w:t>disclosures. This</w:t>
            </w:r>
            <w:r w:rsidRPr="001D2EE3">
              <w:rPr>
                <w:sz w:val="21"/>
                <w:szCs w:val="21"/>
              </w:rPr>
              <w:t xml:space="preserve"> requirement is set out in the </w:t>
            </w:r>
            <w:hyperlink w:anchor="_Governance" w:history="1">
              <w:r w:rsidRPr="001D2EE3">
                <w:rPr>
                  <w:rStyle w:val="Hyperlink"/>
                  <w:rFonts w:ascii="Arial" w:hAnsi="Arial"/>
                  <w:sz w:val="21"/>
                  <w:szCs w:val="21"/>
                </w:rPr>
                <w:t>Governance</w:t>
              </w:r>
            </w:hyperlink>
            <w:r w:rsidRPr="001D2EE3">
              <w:rPr>
                <w:sz w:val="21"/>
                <w:szCs w:val="21"/>
              </w:rPr>
              <w:t xml:space="preserve">, </w:t>
            </w:r>
            <w:hyperlink w:anchor="_Strategy" w:history="1">
              <w:r w:rsidRPr="001D2EE3">
                <w:rPr>
                  <w:rStyle w:val="Hyperlink"/>
                  <w:rFonts w:ascii="Arial" w:hAnsi="Arial"/>
                  <w:sz w:val="21"/>
                  <w:szCs w:val="21"/>
                </w:rPr>
                <w:t>Strategy</w:t>
              </w:r>
            </w:hyperlink>
            <w:r w:rsidRPr="001D2EE3">
              <w:rPr>
                <w:sz w:val="21"/>
                <w:szCs w:val="21"/>
              </w:rPr>
              <w:t xml:space="preserve"> and </w:t>
            </w:r>
            <w:hyperlink w:anchor="_Risk_management" w:history="1">
              <w:r w:rsidRPr="001D2EE3">
                <w:rPr>
                  <w:rStyle w:val="Hyperlink"/>
                  <w:rFonts w:ascii="Arial" w:hAnsi="Arial"/>
                  <w:sz w:val="21"/>
                  <w:szCs w:val="21"/>
                </w:rPr>
                <w:t>Risk management</w:t>
              </w:r>
            </w:hyperlink>
            <w:r w:rsidRPr="001D2EE3">
              <w:rPr>
                <w:sz w:val="21"/>
                <w:szCs w:val="21"/>
              </w:rPr>
              <w:t xml:space="preserve"> criteria in part 3 of this document.</w:t>
            </w:r>
          </w:p>
        </w:tc>
      </w:tr>
      <w:tr w:rsidR="00DC36C7" w14:paraId="7CC6E187" w14:textId="77777777" w:rsidTr="00C75707">
        <w:tc>
          <w:tcPr>
            <w:tcW w:w="1848" w:type="dxa"/>
            <w:tcBorders>
              <w:top w:val="single" w:sz="4" w:space="0" w:color="auto"/>
              <w:bottom w:val="single" w:sz="4" w:space="0" w:color="auto"/>
            </w:tcBorders>
            <w:shd w:val="clear" w:color="auto" w:fill="78D1CE" w:themeFill="accent2" w:themeFillTint="99"/>
          </w:tcPr>
          <w:p w14:paraId="5AFA41DD" w14:textId="5DC20645" w:rsidR="0026436C" w:rsidRPr="00CD16B7" w:rsidRDefault="00E72C08">
            <w:pPr>
              <w:pStyle w:val="Tablebodytext"/>
              <w:rPr>
                <w:sz w:val="21"/>
                <w:szCs w:val="21"/>
              </w:rPr>
            </w:pPr>
            <w:r w:rsidRPr="00CD16B7">
              <w:rPr>
                <w:sz w:val="21"/>
                <w:szCs w:val="21"/>
              </w:rPr>
              <w:t xml:space="preserve">Exclusion of </w:t>
            </w:r>
            <w:r w:rsidR="00DB1F1F" w:rsidRPr="00CD16B7">
              <w:rPr>
                <w:sz w:val="21"/>
                <w:szCs w:val="21"/>
              </w:rPr>
              <w:t>judgements</w:t>
            </w:r>
            <w:r w:rsidRPr="00CD16B7">
              <w:rPr>
                <w:sz w:val="21"/>
                <w:szCs w:val="21"/>
              </w:rPr>
              <w:t xml:space="preserve"> and </w:t>
            </w:r>
            <w:r w:rsidR="00DB1F1F" w:rsidRPr="00CD16B7">
              <w:rPr>
                <w:sz w:val="21"/>
                <w:szCs w:val="21"/>
              </w:rPr>
              <w:t>measurement uncertainty from the General Requirements</w:t>
            </w:r>
          </w:p>
        </w:tc>
        <w:tc>
          <w:tcPr>
            <w:tcW w:w="7229" w:type="dxa"/>
            <w:tcBorders>
              <w:top w:val="single" w:sz="4" w:space="0" w:color="auto"/>
              <w:bottom w:val="single" w:sz="4" w:space="0" w:color="auto"/>
            </w:tcBorders>
            <w:shd w:val="clear" w:color="auto" w:fill="D2F0EF" w:themeFill="accent2" w:themeFillTint="33"/>
          </w:tcPr>
          <w:p w14:paraId="4DBD9340" w14:textId="03CC7100" w:rsidR="0026436C" w:rsidRPr="00CD16B7" w:rsidRDefault="00EC53CE">
            <w:pPr>
              <w:pStyle w:val="Tablebodytext"/>
              <w:rPr>
                <w:sz w:val="21"/>
                <w:szCs w:val="21"/>
              </w:rPr>
            </w:pPr>
            <w:r w:rsidRPr="00CD16B7">
              <w:rPr>
                <w:sz w:val="21"/>
                <w:szCs w:val="21"/>
              </w:rPr>
              <w:t xml:space="preserve">Appendix D of </w:t>
            </w:r>
            <w:r w:rsidR="00973471" w:rsidRPr="00CD16B7">
              <w:rPr>
                <w:sz w:val="21"/>
                <w:szCs w:val="21"/>
              </w:rPr>
              <w:t xml:space="preserve">AASB S2 includes </w:t>
            </w:r>
            <w:r w:rsidR="00473017" w:rsidRPr="00CD16B7">
              <w:rPr>
                <w:sz w:val="21"/>
                <w:szCs w:val="21"/>
              </w:rPr>
              <w:t xml:space="preserve">explanations </w:t>
            </w:r>
            <w:r w:rsidR="00405549" w:rsidRPr="00CD16B7">
              <w:rPr>
                <w:sz w:val="21"/>
                <w:szCs w:val="21"/>
              </w:rPr>
              <w:t xml:space="preserve">relating </w:t>
            </w:r>
            <w:r w:rsidRPr="00CD16B7">
              <w:rPr>
                <w:sz w:val="21"/>
                <w:szCs w:val="21"/>
              </w:rPr>
              <w:t>how an entity shall discl</w:t>
            </w:r>
            <w:r w:rsidR="009B6649" w:rsidRPr="00CD16B7">
              <w:rPr>
                <w:sz w:val="21"/>
                <w:szCs w:val="21"/>
              </w:rPr>
              <w:t>ose</w:t>
            </w:r>
            <w:r w:rsidR="00C55D7F" w:rsidRPr="00CD16B7">
              <w:rPr>
                <w:sz w:val="21"/>
                <w:szCs w:val="21"/>
              </w:rPr>
              <w:t xml:space="preserve"> </w:t>
            </w:r>
            <w:r w:rsidR="009B6649" w:rsidRPr="00CD16B7">
              <w:rPr>
                <w:sz w:val="21"/>
                <w:szCs w:val="21"/>
              </w:rPr>
              <w:t>judgements and</w:t>
            </w:r>
            <w:r w:rsidR="00405549" w:rsidRPr="00CD16B7">
              <w:rPr>
                <w:sz w:val="21"/>
                <w:szCs w:val="21"/>
              </w:rPr>
              <w:t xml:space="preserve"> </w:t>
            </w:r>
            <w:r w:rsidR="00C55D7F" w:rsidRPr="00CD16B7">
              <w:rPr>
                <w:sz w:val="21"/>
                <w:szCs w:val="21"/>
              </w:rPr>
              <w:t>measurement uncertainty</w:t>
            </w:r>
            <w:r w:rsidR="00405549" w:rsidRPr="00CD16B7">
              <w:rPr>
                <w:sz w:val="21"/>
                <w:szCs w:val="21"/>
              </w:rPr>
              <w:t xml:space="preserve"> </w:t>
            </w:r>
            <w:r w:rsidR="009B6649" w:rsidRPr="00CD16B7">
              <w:rPr>
                <w:sz w:val="21"/>
                <w:szCs w:val="21"/>
              </w:rPr>
              <w:t>when preparing its climate-related financial disclosure.</w:t>
            </w:r>
            <w:r w:rsidR="003A1C4E" w:rsidRPr="00CD16B7">
              <w:rPr>
                <w:sz w:val="21"/>
                <w:szCs w:val="21"/>
              </w:rPr>
              <w:t xml:space="preserve"> </w:t>
            </w:r>
            <w:proofErr w:type="gramStart"/>
            <w:r w:rsidR="00F334F3" w:rsidRPr="00CD16B7">
              <w:rPr>
                <w:sz w:val="21"/>
                <w:szCs w:val="21"/>
              </w:rPr>
              <w:t>In order to</w:t>
            </w:r>
            <w:proofErr w:type="gramEnd"/>
            <w:r w:rsidR="00F334F3" w:rsidRPr="00CD16B7">
              <w:rPr>
                <w:sz w:val="21"/>
                <w:szCs w:val="21"/>
              </w:rPr>
              <w:t xml:space="preserve"> streamline the Requirements, these</w:t>
            </w:r>
            <w:r w:rsidR="00384506" w:rsidRPr="00CD16B7">
              <w:rPr>
                <w:sz w:val="21"/>
                <w:szCs w:val="21"/>
              </w:rPr>
              <w:t xml:space="preserve"> explanations have been removed and will instead be included in the suite of Application Guidance</w:t>
            </w:r>
            <w:r w:rsidR="0024725A">
              <w:rPr>
                <w:sz w:val="21"/>
                <w:szCs w:val="21"/>
              </w:rPr>
              <w:t xml:space="preserve"> documents</w:t>
            </w:r>
            <w:r w:rsidR="00384506" w:rsidRPr="00CD16B7">
              <w:rPr>
                <w:sz w:val="21"/>
                <w:szCs w:val="21"/>
              </w:rPr>
              <w:t>.</w:t>
            </w:r>
          </w:p>
        </w:tc>
      </w:tr>
      <w:tr w:rsidR="005C659F" w14:paraId="75E57747" w14:textId="77777777" w:rsidTr="006B4C43">
        <w:tc>
          <w:tcPr>
            <w:tcW w:w="1848" w:type="dxa"/>
            <w:tcBorders>
              <w:top w:val="single" w:sz="4" w:space="0" w:color="auto"/>
              <w:bottom w:val="single" w:sz="4" w:space="0" w:color="auto"/>
            </w:tcBorders>
            <w:shd w:val="clear" w:color="auto" w:fill="78D1CE" w:themeFill="accent2" w:themeFillTint="99"/>
          </w:tcPr>
          <w:p w14:paraId="1CA6FD47" w14:textId="278E2340" w:rsidR="005C659F" w:rsidRPr="00CD16B7" w:rsidRDefault="00730F1C">
            <w:pPr>
              <w:pStyle w:val="Tablebodytext"/>
              <w:rPr>
                <w:sz w:val="21"/>
                <w:szCs w:val="21"/>
              </w:rPr>
            </w:pPr>
            <w:r>
              <w:rPr>
                <w:sz w:val="21"/>
                <w:szCs w:val="21"/>
              </w:rPr>
              <w:t xml:space="preserve">Exclusion of </w:t>
            </w:r>
            <w:r w:rsidR="0031577B">
              <w:rPr>
                <w:sz w:val="21"/>
                <w:szCs w:val="21"/>
              </w:rPr>
              <w:t>e</w:t>
            </w:r>
            <w:r w:rsidR="00A132E1">
              <w:rPr>
                <w:sz w:val="21"/>
                <w:szCs w:val="21"/>
              </w:rPr>
              <w:t xml:space="preserve">xecutive </w:t>
            </w:r>
            <w:r w:rsidR="0031577B">
              <w:rPr>
                <w:sz w:val="21"/>
                <w:szCs w:val="21"/>
              </w:rPr>
              <w:t>r</w:t>
            </w:r>
            <w:r w:rsidR="005C659F">
              <w:rPr>
                <w:sz w:val="21"/>
                <w:szCs w:val="21"/>
              </w:rPr>
              <w:t>emuneration</w:t>
            </w:r>
          </w:p>
        </w:tc>
        <w:tc>
          <w:tcPr>
            <w:tcW w:w="7229" w:type="dxa"/>
            <w:tcBorders>
              <w:top w:val="single" w:sz="4" w:space="0" w:color="auto"/>
              <w:bottom w:val="single" w:sz="4" w:space="0" w:color="auto"/>
            </w:tcBorders>
            <w:shd w:val="clear" w:color="auto" w:fill="D2F0EF" w:themeFill="accent2" w:themeFillTint="33"/>
          </w:tcPr>
          <w:p w14:paraId="4D4F4A62" w14:textId="12EB1237" w:rsidR="005C659F" w:rsidRPr="00CD16B7" w:rsidRDefault="002F7ECD">
            <w:pPr>
              <w:pStyle w:val="Tablebodytext"/>
              <w:rPr>
                <w:sz w:val="21"/>
                <w:szCs w:val="21"/>
              </w:rPr>
            </w:pPr>
            <w:r w:rsidRPr="005C659F">
              <w:rPr>
                <w:sz w:val="21"/>
                <w:szCs w:val="21"/>
              </w:rPr>
              <w:t>AASB</w:t>
            </w:r>
            <w:r>
              <w:rPr>
                <w:sz w:val="21"/>
                <w:szCs w:val="21"/>
              </w:rPr>
              <w:t xml:space="preserve"> S2</w:t>
            </w:r>
            <w:r w:rsidRPr="005C659F">
              <w:rPr>
                <w:sz w:val="21"/>
                <w:szCs w:val="21"/>
              </w:rPr>
              <w:t xml:space="preserve"> </w:t>
            </w:r>
            <w:r>
              <w:rPr>
                <w:sz w:val="21"/>
                <w:szCs w:val="21"/>
              </w:rPr>
              <w:t xml:space="preserve">sets out </w:t>
            </w:r>
            <w:r w:rsidRPr="005C659F">
              <w:rPr>
                <w:sz w:val="21"/>
                <w:szCs w:val="21"/>
              </w:rPr>
              <w:t xml:space="preserve">requirements </w:t>
            </w:r>
            <w:r>
              <w:rPr>
                <w:sz w:val="21"/>
                <w:szCs w:val="21"/>
              </w:rPr>
              <w:t>for entities to disclose information about how, and to what extent, climate-related considerations are factored into executive remuneration. In contrast to the private sector,</w:t>
            </w:r>
            <w:r w:rsidR="005143D5">
              <w:rPr>
                <w:sz w:val="21"/>
                <w:szCs w:val="21"/>
              </w:rPr>
              <w:t xml:space="preserve"> </w:t>
            </w:r>
            <w:r>
              <w:rPr>
                <w:sz w:val="21"/>
                <w:szCs w:val="21"/>
              </w:rPr>
              <w:t>r</w:t>
            </w:r>
            <w:r w:rsidRPr="005C659F">
              <w:rPr>
                <w:sz w:val="21"/>
                <w:szCs w:val="21"/>
              </w:rPr>
              <w:t xml:space="preserve">emuneration </w:t>
            </w:r>
            <w:r w:rsidR="005C659F" w:rsidRPr="005C659F">
              <w:rPr>
                <w:sz w:val="21"/>
                <w:szCs w:val="21"/>
              </w:rPr>
              <w:t xml:space="preserve">settings for Commonwealth entities are often dependent on legislation and </w:t>
            </w:r>
            <w:r w:rsidR="005C659F" w:rsidRPr="005C659F">
              <w:rPr>
                <w:sz w:val="21"/>
                <w:szCs w:val="21"/>
              </w:rPr>
              <w:lastRenderedPageBreak/>
              <w:t xml:space="preserve">subordinate regulation and policies beyond their sphere of </w:t>
            </w:r>
            <w:r w:rsidR="00360E8C">
              <w:rPr>
                <w:sz w:val="21"/>
                <w:szCs w:val="21"/>
              </w:rPr>
              <w:t>control</w:t>
            </w:r>
            <w:r w:rsidR="005C659F" w:rsidRPr="005C659F">
              <w:rPr>
                <w:sz w:val="21"/>
                <w:szCs w:val="21"/>
              </w:rPr>
              <w:t>.</w:t>
            </w:r>
            <w:r w:rsidR="005C659F" w:rsidRPr="00D83C3F">
              <w:rPr>
                <w:sz w:val="21"/>
                <w:szCs w:val="21"/>
              </w:rPr>
              <w:t xml:space="preserve"> For example,</w:t>
            </w:r>
            <w:r w:rsidR="005C659F" w:rsidRPr="005C63FB">
              <w:rPr>
                <w:sz w:val="21"/>
                <w:szCs w:val="21"/>
              </w:rPr>
              <w:t xml:space="preserve"> </w:t>
            </w:r>
            <w:r w:rsidR="007902F9" w:rsidRPr="005C63FB">
              <w:rPr>
                <w:sz w:val="21"/>
                <w:szCs w:val="21"/>
              </w:rPr>
              <w:t>u</w:t>
            </w:r>
            <w:r w:rsidR="005C659F" w:rsidRPr="005C659F">
              <w:rPr>
                <w:sz w:val="21"/>
                <w:szCs w:val="21"/>
              </w:rPr>
              <w:t xml:space="preserve">nder the </w:t>
            </w:r>
            <w:r w:rsidR="005C659F" w:rsidRPr="00C75707">
              <w:rPr>
                <w:i/>
                <w:iCs/>
                <w:sz w:val="21"/>
                <w:szCs w:val="21"/>
              </w:rPr>
              <w:t>Public Service Act 1999</w:t>
            </w:r>
            <w:r w:rsidR="005C659F" w:rsidRPr="005C659F">
              <w:rPr>
                <w:sz w:val="21"/>
                <w:szCs w:val="21"/>
              </w:rPr>
              <w:t xml:space="preserve">, Departments of State are required to follow the principles under the </w:t>
            </w:r>
            <w:r w:rsidR="005C659F" w:rsidRPr="005C0FD1">
              <w:rPr>
                <w:i/>
                <w:sz w:val="21"/>
                <w:szCs w:val="21"/>
              </w:rPr>
              <w:t>Performance Bonus Guidance</w:t>
            </w:r>
            <w:r w:rsidR="005C659F" w:rsidRPr="005C659F">
              <w:rPr>
                <w:sz w:val="21"/>
                <w:szCs w:val="21"/>
              </w:rPr>
              <w:t xml:space="preserve">. These principles set out the Australian Government’s expectations that performance bonuses should only be used in limited circumstances for public benefit. Furthermore, remuneration arrangements for Secretaries of Departments are set by the Remuneration Tribunal and by a separate instrument under subsection 14(3) of the </w:t>
            </w:r>
            <w:r w:rsidR="005C659F" w:rsidRPr="00C75707">
              <w:rPr>
                <w:i/>
                <w:iCs/>
                <w:sz w:val="21"/>
                <w:szCs w:val="21"/>
              </w:rPr>
              <w:t>Remuneration Tribunal Act 1973</w:t>
            </w:r>
            <w:r w:rsidR="005C659F" w:rsidRPr="005C659F">
              <w:rPr>
                <w:sz w:val="21"/>
                <w:szCs w:val="21"/>
              </w:rPr>
              <w:t>. The amount of remuneration is fixed and reviewed from time to time by the Remuneration Tribunal or the President of the Remuneration Tribunal and the Australian Public Service Commissioner</w:t>
            </w:r>
            <w:r w:rsidR="005C659F">
              <w:rPr>
                <w:sz w:val="21"/>
                <w:szCs w:val="21"/>
              </w:rPr>
              <w:t>.</w:t>
            </w:r>
            <w:r w:rsidR="00E265C0">
              <w:rPr>
                <w:sz w:val="21"/>
                <w:szCs w:val="21"/>
              </w:rPr>
              <w:t xml:space="preserve"> </w:t>
            </w:r>
            <w:r>
              <w:rPr>
                <w:sz w:val="21"/>
                <w:szCs w:val="21"/>
              </w:rPr>
              <w:t>On this basis, criteria for entities to disclose climate-related executive renumeration have been removed from the Requirements.</w:t>
            </w:r>
          </w:p>
        </w:tc>
      </w:tr>
      <w:tr w:rsidR="00AE7B8F" w14:paraId="47260F1E" w14:textId="77777777" w:rsidTr="006B4C43">
        <w:tc>
          <w:tcPr>
            <w:tcW w:w="1848" w:type="dxa"/>
            <w:tcBorders>
              <w:top w:val="single" w:sz="4" w:space="0" w:color="auto"/>
              <w:bottom w:val="single" w:sz="4" w:space="0" w:color="auto"/>
            </w:tcBorders>
            <w:shd w:val="clear" w:color="auto" w:fill="78D1CE" w:themeFill="accent2" w:themeFillTint="99"/>
          </w:tcPr>
          <w:p w14:paraId="0F387187" w14:textId="217B7BB8" w:rsidR="00AE7B8F" w:rsidRDefault="00AE7B8F" w:rsidP="00AE7B8F">
            <w:pPr>
              <w:pStyle w:val="Tablebodytext"/>
              <w:rPr>
                <w:sz w:val="21"/>
                <w:szCs w:val="21"/>
              </w:rPr>
            </w:pPr>
            <w:r>
              <w:rPr>
                <w:sz w:val="21"/>
                <w:szCs w:val="21"/>
              </w:rPr>
              <w:lastRenderedPageBreak/>
              <w:t xml:space="preserve">Reference to the </w:t>
            </w:r>
            <w:r w:rsidR="0031577B">
              <w:rPr>
                <w:sz w:val="21"/>
                <w:szCs w:val="21"/>
              </w:rPr>
              <w:t>p</w:t>
            </w:r>
            <w:r>
              <w:rPr>
                <w:sz w:val="21"/>
                <w:szCs w:val="21"/>
              </w:rPr>
              <w:t xml:space="preserve">rogressive </w:t>
            </w:r>
            <w:r w:rsidR="0031577B">
              <w:rPr>
                <w:sz w:val="21"/>
                <w:szCs w:val="21"/>
              </w:rPr>
              <w:t>i</w:t>
            </w:r>
            <w:r>
              <w:rPr>
                <w:sz w:val="21"/>
                <w:szCs w:val="21"/>
              </w:rPr>
              <w:t xml:space="preserve">mplementation </w:t>
            </w:r>
            <w:r w:rsidR="0031577B">
              <w:rPr>
                <w:sz w:val="21"/>
                <w:szCs w:val="21"/>
              </w:rPr>
              <w:t>s</w:t>
            </w:r>
            <w:r>
              <w:rPr>
                <w:sz w:val="21"/>
                <w:szCs w:val="21"/>
              </w:rPr>
              <w:t xml:space="preserve">chedule </w:t>
            </w:r>
          </w:p>
        </w:tc>
        <w:tc>
          <w:tcPr>
            <w:tcW w:w="7229" w:type="dxa"/>
            <w:tcBorders>
              <w:top w:val="single" w:sz="4" w:space="0" w:color="auto"/>
              <w:bottom w:val="single" w:sz="4" w:space="0" w:color="auto"/>
            </w:tcBorders>
            <w:shd w:val="clear" w:color="auto" w:fill="D2F0EF" w:themeFill="accent2" w:themeFillTint="33"/>
          </w:tcPr>
          <w:p w14:paraId="0367FB73" w14:textId="30E7CD1D" w:rsidR="00AE7B8F" w:rsidRPr="005C659F" w:rsidRDefault="00AE7B8F" w:rsidP="00AE7B8F">
            <w:pPr>
              <w:pStyle w:val="Tablebodytext"/>
              <w:rPr>
                <w:sz w:val="21"/>
                <w:szCs w:val="21"/>
              </w:rPr>
            </w:pPr>
            <w:r>
              <w:rPr>
                <w:sz w:val="21"/>
                <w:szCs w:val="21"/>
              </w:rPr>
              <w:t>The Requirements include reference to the progressive implementation schedule. The schedule sets out expectations for how entities are to</w:t>
            </w:r>
            <w:r w:rsidRPr="005B1F3D">
              <w:rPr>
                <w:sz w:val="21"/>
                <w:szCs w:val="21"/>
              </w:rPr>
              <w:t xml:space="preserve"> </w:t>
            </w:r>
            <w:r w:rsidR="000119DF">
              <w:rPr>
                <w:sz w:val="21"/>
                <w:szCs w:val="21"/>
              </w:rPr>
              <w:t>gradually</w:t>
            </w:r>
            <w:r w:rsidRPr="005B1F3D">
              <w:rPr>
                <w:sz w:val="21"/>
                <w:szCs w:val="21"/>
              </w:rPr>
              <w:t xml:space="preserve"> extend their disclosure of climate-related risks and opportunities to include those more widely identifiable across their public policy delivery chain</w:t>
            </w:r>
            <w:r>
              <w:rPr>
                <w:sz w:val="21"/>
                <w:szCs w:val="21"/>
              </w:rPr>
              <w:t xml:space="preserve">. The progressive </w:t>
            </w:r>
            <w:r w:rsidR="00EA245E">
              <w:rPr>
                <w:sz w:val="21"/>
                <w:szCs w:val="21"/>
              </w:rPr>
              <w:t>i</w:t>
            </w:r>
            <w:r>
              <w:rPr>
                <w:sz w:val="21"/>
                <w:szCs w:val="21"/>
              </w:rPr>
              <w:t xml:space="preserve">mplementation </w:t>
            </w:r>
            <w:r w:rsidR="00EA245E">
              <w:rPr>
                <w:sz w:val="21"/>
                <w:szCs w:val="21"/>
              </w:rPr>
              <w:t>s</w:t>
            </w:r>
            <w:r>
              <w:rPr>
                <w:sz w:val="21"/>
                <w:szCs w:val="21"/>
              </w:rPr>
              <w:t xml:space="preserve">chedule aligns with the Commonwealth Climate Disclosure policy architecture to </w:t>
            </w:r>
            <w:r w:rsidRPr="005B1F3D">
              <w:rPr>
                <w:sz w:val="21"/>
                <w:szCs w:val="21"/>
              </w:rPr>
              <w:t xml:space="preserve">facilitate capability </w:t>
            </w:r>
            <w:r w:rsidR="00CD10C0">
              <w:rPr>
                <w:sz w:val="21"/>
                <w:szCs w:val="21"/>
              </w:rPr>
              <w:t xml:space="preserve">and climate maturity </w:t>
            </w:r>
            <w:r w:rsidR="00FC0F8D">
              <w:rPr>
                <w:sz w:val="21"/>
                <w:szCs w:val="21"/>
              </w:rPr>
              <w:t xml:space="preserve">uplift </w:t>
            </w:r>
            <w:r w:rsidR="00D7433C">
              <w:rPr>
                <w:sz w:val="21"/>
                <w:szCs w:val="21"/>
              </w:rPr>
              <w:t xml:space="preserve">across Commonwealth entities </w:t>
            </w:r>
            <w:r w:rsidR="00C000B1">
              <w:rPr>
                <w:sz w:val="21"/>
                <w:szCs w:val="21"/>
              </w:rPr>
              <w:t xml:space="preserve">by </w:t>
            </w:r>
            <w:r w:rsidR="0067504B">
              <w:rPr>
                <w:sz w:val="21"/>
                <w:szCs w:val="21"/>
              </w:rPr>
              <w:t>progressive</w:t>
            </w:r>
            <w:r w:rsidR="00C000B1">
              <w:rPr>
                <w:sz w:val="21"/>
                <w:szCs w:val="21"/>
              </w:rPr>
              <w:t>ly</w:t>
            </w:r>
            <w:r w:rsidR="0060261E">
              <w:rPr>
                <w:sz w:val="21"/>
                <w:szCs w:val="21"/>
              </w:rPr>
              <w:t xml:space="preserve"> introducing</w:t>
            </w:r>
            <w:r w:rsidR="0067504B">
              <w:rPr>
                <w:sz w:val="21"/>
                <w:szCs w:val="21"/>
              </w:rPr>
              <w:t xml:space="preserve"> </w:t>
            </w:r>
            <w:r w:rsidR="00FC0F8D" w:rsidRPr="005B1F3D">
              <w:rPr>
                <w:sz w:val="21"/>
                <w:szCs w:val="21"/>
              </w:rPr>
              <w:t xml:space="preserve">requirements </w:t>
            </w:r>
            <w:r w:rsidR="00FC0F8D">
              <w:rPr>
                <w:sz w:val="21"/>
                <w:szCs w:val="21"/>
              </w:rPr>
              <w:t>over</w:t>
            </w:r>
            <w:r w:rsidR="0067504B">
              <w:rPr>
                <w:sz w:val="21"/>
                <w:szCs w:val="21"/>
              </w:rPr>
              <w:t xml:space="preserve"> </w:t>
            </w:r>
            <w:r w:rsidR="00ED2E80">
              <w:rPr>
                <w:sz w:val="21"/>
                <w:szCs w:val="21"/>
              </w:rPr>
              <w:t>3 years</w:t>
            </w:r>
            <w:r w:rsidRPr="005B1F3D">
              <w:rPr>
                <w:sz w:val="21"/>
                <w:szCs w:val="21"/>
              </w:rPr>
              <w:t xml:space="preserve">. </w:t>
            </w:r>
            <w:r>
              <w:rPr>
                <w:sz w:val="21"/>
                <w:szCs w:val="21"/>
              </w:rPr>
              <w:t>AASB S2 does not include reference to a progressive implementation schedule</w:t>
            </w:r>
            <w:r w:rsidR="002B38F6">
              <w:rPr>
                <w:sz w:val="21"/>
                <w:szCs w:val="21"/>
              </w:rPr>
              <w:t>.</w:t>
            </w:r>
          </w:p>
        </w:tc>
      </w:tr>
      <w:tr w:rsidR="000C44F3" w14:paraId="71644CF5" w14:textId="77777777">
        <w:tc>
          <w:tcPr>
            <w:tcW w:w="1848" w:type="dxa"/>
            <w:tcBorders>
              <w:top w:val="single" w:sz="4" w:space="0" w:color="auto"/>
            </w:tcBorders>
            <w:shd w:val="clear" w:color="auto" w:fill="78D1CE" w:themeFill="accent2" w:themeFillTint="99"/>
          </w:tcPr>
          <w:p w14:paraId="0297D0AA" w14:textId="47B4A54E" w:rsidR="000C44F3" w:rsidRDefault="000C44F3" w:rsidP="000C44F3">
            <w:pPr>
              <w:pStyle w:val="Tablebodytext"/>
              <w:rPr>
                <w:sz w:val="21"/>
                <w:szCs w:val="21"/>
              </w:rPr>
            </w:pPr>
            <w:r>
              <w:rPr>
                <w:sz w:val="21"/>
                <w:szCs w:val="21"/>
              </w:rPr>
              <w:t xml:space="preserve">Removal of </w:t>
            </w:r>
            <w:r w:rsidR="00BB25B7">
              <w:rPr>
                <w:sz w:val="21"/>
                <w:szCs w:val="21"/>
              </w:rPr>
              <w:t xml:space="preserve">climate-related </w:t>
            </w:r>
            <w:r>
              <w:rPr>
                <w:sz w:val="21"/>
                <w:szCs w:val="21"/>
              </w:rPr>
              <w:t xml:space="preserve">scenario analysis considerations from Risk </w:t>
            </w:r>
            <w:r w:rsidR="00633262">
              <w:rPr>
                <w:sz w:val="21"/>
                <w:szCs w:val="21"/>
              </w:rPr>
              <w:t>m</w:t>
            </w:r>
            <w:r>
              <w:rPr>
                <w:sz w:val="21"/>
                <w:szCs w:val="21"/>
              </w:rPr>
              <w:t>anagement</w:t>
            </w:r>
          </w:p>
        </w:tc>
        <w:tc>
          <w:tcPr>
            <w:tcW w:w="7229" w:type="dxa"/>
            <w:tcBorders>
              <w:top w:val="single" w:sz="4" w:space="0" w:color="auto"/>
            </w:tcBorders>
            <w:shd w:val="clear" w:color="auto" w:fill="D2F0EF" w:themeFill="accent2" w:themeFillTint="33"/>
          </w:tcPr>
          <w:p w14:paraId="152CC3E8" w14:textId="6668B2EC" w:rsidR="000C44F3" w:rsidRPr="005C659F" w:rsidRDefault="000C44F3" w:rsidP="000C44F3">
            <w:pPr>
              <w:pStyle w:val="Tablebodytext"/>
              <w:rPr>
                <w:sz w:val="21"/>
                <w:szCs w:val="21"/>
              </w:rPr>
            </w:pPr>
            <w:r>
              <w:rPr>
                <w:sz w:val="21"/>
                <w:szCs w:val="21"/>
              </w:rPr>
              <w:t xml:space="preserve">AASB S2 sets out requirements for entities to disclose information about </w:t>
            </w:r>
            <w:r w:rsidR="008A4AB3">
              <w:rPr>
                <w:sz w:val="21"/>
                <w:szCs w:val="21"/>
              </w:rPr>
              <w:t>the</w:t>
            </w:r>
            <w:r w:rsidR="0077230F">
              <w:rPr>
                <w:sz w:val="21"/>
                <w:szCs w:val="21"/>
              </w:rPr>
              <w:t>ir</w:t>
            </w:r>
            <w:r w:rsidR="00C855D9">
              <w:rPr>
                <w:sz w:val="21"/>
                <w:szCs w:val="21"/>
              </w:rPr>
              <w:t xml:space="preserve"> </w:t>
            </w:r>
            <w:r w:rsidR="00BB25B7">
              <w:rPr>
                <w:sz w:val="21"/>
                <w:szCs w:val="21"/>
              </w:rPr>
              <w:t xml:space="preserve">climate-related </w:t>
            </w:r>
            <w:r>
              <w:rPr>
                <w:sz w:val="21"/>
                <w:szCs w:val="21"/>
              </w:rPr>
              <w:t xml:space="preserve">scenario analysis under Risk </w:t>
            </w:r>
            <w:r w:rsidR="00633262">
              <w:rPr>
                <w:sz w:val="21"/>
                <w:szCs w:val="21"/>
              </w:rPr>
              <w:t>m</w:t>
            </w:r>
            <w:r>
              <w:rPr>
                <w:sz w:val="21"/>
                <w:szCs w:val="21"/>
              </w:rPr>
              <w:t xml:space="preserve">anagement. </w:t>
            </w:r>
            <w:r w:rsidR="007D6559">
              <w:rPr>
                <w:sz w:val="21"/>
                <w:szCs w:val="21"/>
              </w:rPr>
              <w:t xml:space="preserve">Similar </w:t>
            </w:r>
            <w:r>
              <w:rPr>
                <w:sz w:val="21"/>
                <w:szCs w:val="21"/>
              </w:rPr>
              <w:t xml:space="preserve">requirements have been removed from the Risk </w:t>
            </w:r>
            <w:r w:rsidR="00633262">
              <w:rPr>
                <w:sz w:val="21"/>
                <w:szCs w:val="21"/>
              </w:rPr>
              <w:t>m</w:t>
            </w:r>
            <w:r>
              <w:rPr>
                <w:sz w:val="21"/>
                <w:szCs w:val="21"/>
              </w:rPr>
              <w:t>anagement criteria</w:t>
            </w:r>
            <w:r w:rsidR="000470E2">
              <w:rPr>
                <w:sz w:val="21"/>
                <w:szCs w:val="21"/>
              </w:rPr>
              <w:t xml:space="preserve"> of the Year 1 Requirements</w:t>
            </w:r>
            <w:r>
              <w:rPr>
                <w:sz w:val="21"/>
                <w:szCs w:val="21"/>
              </w:rPr>
              <w:t xml:space="preserve">, with the intention that they be reintroduced under the Strategy criteria in </w:t>
            </w:r>
            <w:r w:rsidR="00BB25B7">
              <w:rPr>
                <w:sz w:val="21"/>
                <w:szCs w:val="21"/>
              </w:rPr>
              <w:t xml:space="preserve">the </w:t>
            </w:r>
            <w:r>
              <w:rPr>
                <w:sz w:val="21"/>
                <w:szCs w:val="21"/>
              </w:rPr>
              <w:t>Year 2</w:t>
            </w:r>
            <w:r w:rsidR="00091430">
              <w:rPr>
                <w:sz w:val="21"/>
                <w:szCs w:val="21"/>
              </w:rPr>
              <w:t xml:space="preserve"> Requirements</w:t>
            </w:r>
            <w:r w:rsidR="009E3267">
              <w:rPr>
                <w:sz w:val="21"/>
                <w:szCs w:val="21"/>
              </w:rPr>
              <w:t xml:space="preserve">. The Indicative Year 2 and Year 3 Requirements can be found on the </w:t>
            </w:r>
            <w:hyperlink r:id="rId78" w:history="1">
              <w:r w:rsidR="009E3267" w:rsidRPr="0043171D">
                <w:rPr>
                  <w:rStyle w:val="Hyperlink"/>
                  <w:rFonts w:ascii="Arial" w:hAnsi="Arial"/>
                  <w:sz w:val="21"/>
                  <w:szCs w:val="21"/>
                </w:rPr>
                <w:t>Commonwealth Climate Disclosure Requirements</w:t>
              </w:r>
            </w:hyperlink>
            <w:r w:rsidR="009E3267">
              <w:rPr>
                <w:sz w:val="21"/>
                <w:szCs w:val="21"/>
              </w:rPr>
              <w:t xml:space="preserve"> webpage</w:t>
            </w:r>
            <w:r w:rsidR="00091430">
              <w:rPr>
                <w:sz w:val="21"/>
                <w:szCs w:val="21"/>
              </w:rPr>
              <w:t>.</w:t>
            </w:r>
          </w:p>
        </w:tc>
      </w:tr>
    </w:tbl>
    <w:p w14:paraId="384293DF" w14:textId="4BE017C7" w:rsidR="004946C7" w:rsidRDefault="004946C7" w:rsidP="004946C7">
      <w:pPr>
        <w:spacing w:before="0" w:after="0"/>
        <w:textAlignment w:val="baseline"/>
        <w:rPr>
          <w:rFonts w:eastAsia="Times New Roman" w:cs="Arial"/>
          <w:lang w:eastAsia="en-AU"/>
        </w:rPr>
      </w:pPr>
    </w:p>
    <w:p w14:paraId="67074C8A" w14:textId="6037F62B" w:rsidR="00FF29CF" w:rsidRPr="00FF29CF" w:rsidRDefault="00FF29CF" w:rsidP="00F06138">
      <w:pPr>
        <w:pStyle w:val="Heading1Noshow"/>
      </w:pPr>
      <w:bookmarkStart w:id="73" w:name="_Appendix_B"/>
      <w:bookmarkStart w:id="74" w:name="_Appendix_C"/>
      <w:bookmarkStart w:id="75" w:name="_Appendix_C_1"/>
      <w:bookmarkStart w:id="76" w:name="_Toc182917626"/>
      <w:bookmarkEnd w:id="73"/>
      <w:bookmarkEnd w:id="74"/>
      <w:bookmarkEnd w:id="75"/>
      <w:r w:rsidRPr="00FF29CF">
        <w:t>Document control</w:t>
      </w:r>
      <w:bookmarkEnd w:id="76"/>
    </w:p>
    <w:tbl>
      <w:tblPr>
        <w:tblStyle w:val="TableGrid"/>
        <w:tblW w:w="0" w:type="auto"/>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tblLook w:val="04A0" w:firstRow="1" w:lastRow="0" w:firstColumn="1" w:lastColumn="0" w:noHBand="0" w:noVBand="1"/>
      </w:tblPr>
      <w:tblGrid>
        <w:gridCol w:w="1843"/>
        <w:gridCol w:w="1843"/>
        <w:gridCol w:w="5330"/>
      </w:tblGrid>
      <w:tr w:rsidR="00FF29CF" w:rsidRPr="00FF29CF" w14:paraId="0C4C2A82" w14:textId="77777777" w:rsidTr="098A7F3F">
        <w:tc>
          <w:tcPr>
            <w:tcW w:w="1843" w:type="dxa"/>
            <w:tcBorders>
              <w:top w:val="nil"/>
              <w:left w:val="nil"/>
              <w:bottom w:val="single" w:sz="12" w:space="0" w:color="359D9A" w:themeColor="accent2"/>
              <w:right w:val="nil"/>
            </w:tcBorders>
            <w:shd w:val="clear" w:color="auto" w:fill="78D1CE" w:themeFill="accent2" w:themeFillTint="99"/>
            <w:hideMark/>
          </w:tcPr>
          <w:p w14:paraId="1E102519" w14:textId="77777777" w:rsidR="00FF29CF" w:rsidRPr="00FF29CF" w:rsidRDefault="00FF29CF" w:rsidP="00FF29CF">
            <w:pPr>
              <w:spacing w:before="0" w:after="160" w:line="259" w:lineRule="auto"/>
              <w:rPr>
                <w:b/>
              </w:rPr>
            </w:pPr>
            <w:r w:rsidRPr="00FF29CF">
              <w:rPr>
                <w:b/>
              </w:rPr>
              <w:t>Version number</w:t>
            </w:r>
          </w:p>
        </w:tc>
        <w:tc>
          <w:tcPr>
            <w:tcW w:w="1843" w:type="dxa"/>
            <w:tcBorders>
              <w:top w:val="nil"/>
              <w:left w:val="nil"/>
              <w:bottom w:val="single" w:sz="12" w:space="0" w:color="359D9A" w:themeColor="accent2"/>
              <w:right w:val="nil"/>
            </w:tcBorders>
            <w:shd w:val="clear" w:color="auto" w:fill="D2F0EF" w:themeFill="accent2" w:themeFillTint="33"/>
            <w:hideMark/>
          </w:tcPr>
          <w:p w14:paraId="6C6BF730" w14:textId="77777777" w:rsidR="00FF29CF" w:rsidRPr="00FF29CF" w:rsidRDefault="00FF29CF" w:rsidP="00FF29CF">
            <w:pPr>
              <w:spacing w:before="0" w:after="160" w:line="259" w:lineRule="auto"/>
              <w:rPr>
                <w:b/>
              </w:rPr>
            </w:pPr>
            <w:r w:rsidRPr="00FF29CF">
              <w:rPr>
                <w:b/>
              </w:rPr>
              <w:t>Date of issue</w:t>
            </w:r>
          </w:p>
        </w:tc>
        <w:tc>
          <w:tcPr>
            <w:tcW w:w="5330" w:type="dxa"/>
            <w:tcBorders>
              <w:top w:val="nil"/>
              <w:left w:val="nil"/>
              <w:bottom w:val="single" w:sz="12" w:space="0" w:color="359D9A" w:themeColor="accent2"/>
              <w:right w:val="nil"/>
            </w:tcBorders>
            <w:shd w:val="clear" w:color="auto" w:fill="D2F0EF" w:themeFill="accent2" w:themeFillTint="33"/>
            <w:hideMark/>
          </w:tcPr>
          <w:p w14:paraId="04F6D4BE" w14:textId="77777777" w:rsidR="00FF29CF" w:rsidRPr="00FF29CF" w:rsidRDefault="00FF29CF" w:rsidP="00FF29CF">
            <w:pPr>
              <w:spacing w:before="0" w:after="160" w:line="259" w:lineRule="auto"/>
              <w:rPr>
                <w:b/>
              </w:rPr>
            </w:pPr>
            <w:r w:rsidRPr="00FF29CF">
              <w:rPr>
                <w:b/>
              </w:rPr>
              <w:t>Brief description of change</w:t>
            </w:r>
          </w:p>
        </w:tc>
      </w:tr>
      <w:tr w:rsidR="00FF29CF" w:rsidRPr="00FF29CF" w14:paraId="0FC819AE" w14:textId="77777777" w:rsidTr="005938A7">
        <w:tc>
          <w:tcPr>
            <w:tcW w:w="1843" w:type="dxa"/>
            <w:tcBorders>
              <w:top w:val="single" w:sz="12" w:space="0" w:color="359D9A" w:themeColor="accent2"/>
              <w:left w:val="nil"/>
              <w:bottom w:val="single" w:sz="12" w:space="0" w:color="359D9A" w:themeColor="accent2"/>
              <w:right w:val="nil"/>
            </w:tcBorders>
            <w:shd w:val="clear" w:color="auto" w:fill="78D1CE" w:themeFill="accent2" w:themeFillTint="99"/>
            <w:vAlign w:val="center"/>
            <w:hideMark/>
          </w:tcPr>
          <w:p w14:paraId="61077A84" w14:textId="77777777" w:rsidR="00FF29CF" w:rsidRPr="00FF29CF" w:rsidRDefault="00FF29CF" w:rsidP="00FF29CF">
            <w:pPr>
              <w:spacing w:before="0" w:after="160" w:line="259" w:lineRule="auto"/>
            </w:pPr>
            <w:r w:rsidRPr="00FF29CF">
              <w:t>1</w:t>
            </w:r>
          </w:p>
        </w:tc>
        <w:tc>
          <w:tcPr>
            <w:tcW w:w="1843" w:type="dxa"/>
            <w:tcBorders>
              <w:top w:val="single" w:sz="12" w:space="0" w:color="359D9A" w:themeColor="accent2"/>
              <w:left w:val="nil"/>
              <w:bottom w:val="single" w:sz="12" w:space="0" w:color="359D9A" w:themeColor="accent2"/>
              <w:right w:val="nil"/>
            </w:tcBorders>
            <w:shd w:val="clear" w:color="auto" w:fill="D2F0EF" w:themeFill="accent2" w:themeFillTint="33"/>
            <w:vAlign w:val="center"/>
            <w:hideMark/>
          </w:tcPr>
          <w:p w14:paraId="76F40A1E" w14:textId="329F3DAE" w:rsidR="00FF29CF" w:rsidRPr="00FF29CF" w:rsidRDefault="006E44F9" w:rsidP="00FF29CF">
            <w:pPr>
              <w:spacing w:before="0" w:after="160" w:line="259" w:lineRule="auto"/>
            </w:pPr>
            <w:r>
              <w:t xml:space="preserve">December </w:t>
            </w:r>
            <w:r w:rsidR="00FF29CF" w:rsidRPr="00FF29CF">
              <w:t>2024</w:t>
            </w:r>
          </w:p>
        </w:tc>
        <w:tc>
          <w:tcPr>
            <w:tcW w:w="5330" w:type="dxa"/>
            <w:tcBorders>
              <w:top w:val="single" w:sz="12" w:space="0" w:color="359D9A" w:themeColor="accent2"/>
              <w:left w:val="nil"/>
              <w:bottom w:val="single" w:sz="12" w:space="0" w:color="359D9A" w:themeColor="accent2"/>
              <w:right w:val="nil"/>
            </w:tcBorders>
            <w:shd w:val="clear" w:color="auto" w:fill="D2F0EF" w:themeFill="accent2" w:themeFillTint="33"/>
            <w:hideMark/>
          </w:tcPr>
          <w:p w14:paraId="0B351DE2" w14:textId="77777777" w:rsidR="00FF29CF" w:rsidRPr="00FF29CF" w:rsidRDefault="00FF29CF" w:rsidP="00FF29CF">
            <w:pPr>
              <w:spacing w:before="0" w:after="160" w:line="259" w:lineRule="auto"/>
            </w:pPr>
            <w:r w:rsidRPr="00FF29CF">
              <w:t>Initial release</w:t>
            </w:r>
          </w:p>
        </w:tc>
      </w:tr>
      <w:tr w:rsidR="00CD6353" w:rsidRPr="00FF29CF" w14:paraId="3AC77E44" w14:textId="77777777" w:rsidTr="098A7F3F">
        <w:tc>
          <w:tcPr>
            <w:tcW w:w="1843" w:type="dxa"/>
            <w:tcBorders>
              <w:top w:val="single" w:sz="12" w:space="0" w:color="359D9A" w:themeColor="accent2"/>
              <w:left w:val="nil"/>
              <w:bottom w:val="single" w:sz="4" w:space="0" w:color="808080" w:themeColor="accent6" w:themeShade="80"/>
              <w:right w:val="nil"/>
            </w:tcBorders>
            <w:shd w:val="clear" w:color="auto" w:fill="78D1CE" w:themeFill="accent2" w:themeFillTint="99"/>
            <w:vAlign w:val="center"/>
          </w:tcPr>
          <w:p w14:paraId="2EBF6EA1" w14:textId="3B461D71" w:rsidR="00CD6353" w:rsidRPr="00FF29CF" w:rsidRDefault="00CD6353" w:rsidP="00FF29CF">
            <w:pPr>
              <w:spacing w:before="0" w:after="160" w:line="259" w:lineRule="auto"/>
            </w:pPr>
            <w:r>
              <w:t>2</w:t>
            </w:r>
          </w:p>
        </w:tc>
        <w:tc>
          <w:tcPr>
            <w:tcW w:w="1843" w:type="dxa"/>
            <w:tcBorders>
              <w:top w:val="single" w:sz="12" w:space="0" w:color="359D9A" w:themeColor="accent2"/>
              <w:left w:val="nil"/>
              <w:bottom w:val="single" w:sz="4" w:space="0" w:color="808080" w:themeColor="accent6" w:themeShade="80"/>
              <w:right w:val="nil"/>
            </w:tcBorders>
            <w:shd w:val="clear" w:color="auto" w:fill="D2F0EF" w:themeFill="accent2" w:themeFillTint="33"/>
            <w:vAlign w:val="center"/>
          </w:tcPr>
          <w:p w14:paraId="0103D3EF" w14:textId="07BA19F6" w:rsidR="00CD6353" w:rsidRDefault="00CD6353" w:rsidP="00FF29CF">
            <w:pPr>
              <w:spacing w:before="0" w:after="160" w:line="259" w:lineRule="auto"/>
            </w:pPr>
            <w:r>
              <w:t>May 2025</w:t>
            </w:r>
          </w:p>
        </w:tc>
        <w:tc>
          <w:tcPr>
            <w:tcW w:w="5330" w:type="dxa"/>
            <w:tcBorders>
              <w:top w:val="single" w:sz="12" w:space="0" w:color="359D9A" w:themeColor="accent2"/>
              <w:left w:val="nil"/>
              <w:bottom w:val="single" w:sz="4" w:space="0" w:color="808080" w:themeColor="accent6" w:themeShade="80"/>
              <w:right w:val="nil"/>
            </w:tcBorders>
            <w:shd w:val="clear" w:color="auto" w:fill="D2F0EF" w:themeFill="accent2" w:themeFillTint="33"/>
          </w:tcPr>
          <w:p w14:paraId="0AE62935" w14:textId="6E73734B" w:rsidR="00CD6353" w:rsidRPr="00FF29CF" w:rsidRDefault="00CD6353" w:rsidP="00FF29CF">
            <w:pPr>
              <w:spacing w:before="0" w:after="160" w:line="259" w:lineRule="auto"/>
            </w:pPr>
            <w:r>
              <w:t xml:space="preserve">Minor formatting </w:t>
            </w:r>
            <w:r w:rsidR="00703E48">
              <w:t>amendments to improve accessibility</w:t>
            </w:r>
            <w:r w:rsidR="7DB13FEB">
              <w:t xml:space="preserve">, changed the name of the Emissions Reporting Framework and updated wording around release </w:t>
            </w:r>
            <w:r w:rsidR="045F3E0E">
              <w:t>of Year 2 and Year 3 Requirements.</w:t>
            </w:r>
          </w:p>
        </w:tc>
      </w:tr>
    </w:tbl>
    <w:p w14:paraId="01AB1FA7" w14:textId="1A6EDEBC" w:rsidR="00E373B7" w:rsidRPr="00821DC1" w:rsidRDefault="00744767" w:rsidP="003861E7">
      <w:pPr>
        <w:spacing w:before="0" w:after="160" w:line="259" w:lineRule="auto"/>
      </w:pPr>
      <w:r>
        <w:br w:type="page"/>
      </w:r>
    </w:p>
    <w:bookmarkEnd w:id="5"/>
    <w:p w14:paraId="45431AD7" w14:textId="00FCF41D" w:rsidR="005E75F5" w:rsidRPr="005E75F5" w:rsidRDefault="005E75F5" w:rsidP="005E75F5">
      <w:pPr>
        <w:tabs>
          <w:tab w:val="left" w:pos="1695"/>
        </w:tabs>
        <w:sectPr w:rsidR="005E75F5" w:rsidRPr="005E75F5" w:rsidSect="00A758E0">
          <w:pgSz w:w="11906" w:h="16838"/>
          <w:pgMar w:top="1440" w:right="1440" w:bottom="1440" w:left="1440" w:header="709" w:footer="709" w:gutter="0"/>
          <w:cols w:space="708"/>
          <w:docGrid w:linePitch="360"/>
        </w:sectPr>
      </w:pPr>
    </w:p>
    <w:p w14:paraId="6AA13B7C" w14:textId="37BB757B" w:rsidR="00390ED0" w:rsidRDefault="006A307B">
      <w:r w:rsidRPr="00282DA0">
        <w:rPr>
          <w:noProof/>
        </w:rPr>
        <w:lastRenderedPageBreak/>
        <w:drawing>
          <wp:anchor distT="0" distB="0" distL="114300" distR="114300" simplePos="0" relativeHeight="251658240" behindDoc="1" locked="0" layoutInCell="1" allowOverlap="1" wp14:anchorId="68E001DF" wp14:editId="25378E5A">
            <wp:simplePos x="0" y="0"/>
            <wp:positionH relativeFrom="page">
              <wp:align>left</wp:align>
            </wp:positionH>
            <wp:positionV relativeFrom="paragraph">
              <wp:posOffset>-1203960</wp:posOffset>
            </wp:positionV>
            <wp:extent cx="7644053" cy="10810875"/>
            <wp:effectExtent l="0" t="0" r="0"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79">
                      <a:extLst>
                        <a:ext uri="{28A0092B-C50C-407E-A947-70E740481C1C}">
                          <a14:useLocalDpi xmlns:a14="http://schemas.microsoft.com/office/drawing/2010/main" val="0"/>
                        </a:ext>
                      </a:extLst>
                    </a:blip>
                    <a:stretch>
                      <a:fillRect/>
                    </a:stretch>
                  </pic:blipFill>
                  <pic:spPr>
                    <a:xfrm>
                      <a:off x="0" y="0"/>
                      <a:ext cx="7649722" cy="10818893"/>
                    </a:xfrm>
                    <a:prstGeom prst="rect">
                      <a:avLst/>
                    </a:prstGeom>
                  </pic:spPr>
                </pic:pic>
              </a:graphicData>
            </a:graphic>
            <wp14:sizeRelH relativeFrom="margin">
              <wp14:pctWidth>0</wp14:pctWidth>
            </wp14:sizeRelH>
            <wp14:sizeRelV relativeFrom="margin">
              <wp14:pctHeight>0</wp14:pctHeight>
            </wp14:sizeRelV>
          </wp:anchor>
        </w:drawing>
      </w:r>
      <w:r w:rsidR="009A5FB1" w:rsidRPr="00F27216">
        <w:rPr>
          <w:noProof/>
          <w:color w:val="E7E6E6" w:themeColor="background2"/>
        </w:rPr>
        <mc:AlternateContent>
          <mc:Choice Requires="wps">
            <w:drawing>
              <wp:inline distT="0" distB="0" distL="0" distR="0" wp14:anchorId="472C5C31" wp14:editId="36769937">
                <wp:extent cx="5838825" cy="8877300"/>
                <wp:effectExtent l="0" t="0" r="9525" b="0"/>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8877300"/>
                        </a:xfrm>
                        <a:prstGeom prst="rect">
                          <a:avLst/>
                        </a:prstGeom>
                        <a:noFill/>
                        <a:ln w="9525">
                          <a:noFill/>
                          <a:miter lim="800000"/>
                          <a:headEnd/>
                          <a:tailEnd/>
                        </a:ln>
                      </wps:spPr>
                      <wps:txbx>
                        <w:txbxContent>
                          <w:p w14:paraId="60045113" w14:textId="00D5AEED" w:rsidR="00E813F3" w:rsidRDefault="009A5FB1" w:rsidP="007763F8">
                            <w:pPr>
                              <w:pStyle w:val="Contactus"/>
                              <w:spacing w:beforeLines="4000" w:before="9600" w:after="0"/>
                              <w:rPr>
                                <w:rFonts w:asciiTheme="minorHAnsi" w:hAnsiTheme="minorHAnsi" w:cstheme="minorHAnsi"/>
                                <w:color w:val="359D9A" w:themeColor="accent2"/>
                                <w:sz w:val="44"/>
                                <w:szCs w:val="44"/>
                              </w:rPr>
                            </w:pPr>
                            <w:r w:rsidRPr="006E10CC">
                              <w:rPr>
                                <w:rFonts w:asciiTheme="minorHAnsi" w:hAnsiTheme="minorHAnsi" w:cstheme="minorHAnsi"/>
                                <w:color w:val="359D9A" w:themeColor="accent2"/>
                                <w:sz w:val="44"/>
                                <w:szCs w:val="44"/>
                              </w:rPr>
                              <w:t>Contact us</w:t>
                            </w:r>
                          </w:p>
                          <w:p w14:paraId="4A1080DD" w14:textId="77777777" w:rsidR="00976252" w:rsidRDefault="00976252" w:rsidP="006A657E">
                            <w:pPr>
                              <w:pStyle w:val="backcoverdetails"/>
                              <w:rPr>
                                <w:color w:val="359D9A" w:themeColor="accent2"/>
                                <w:sz w:val="24"/>
                                <w:szCs w:val="24"/>
                              </w:rPr>
                            </w:pPr>
                          </w:p>
                          <w:p w14:paraId="1431BB35" w14:textId="77777777" w:rsidR="006A657E" w:rsidRPr="00CA2BF1" w:rsidRDefault="006A657E" w:rsidP="006A657E">
                            <w:pPr>
                              <w:pStyle w:val="backcoverdetails"/>
                              <w:rPr>
                                <w:rFonts w:ascii="Arial" w:hAnsi="Arial" w:cs="Arial"/>
                                <w:color w:val="auto"/>
                              </w:rPr>
                            </w:pPr>
                            <w:r w:rsidRPr="00CA2BF1">
                              <w:rPr>
                                <w:rFonts w:ascii="Arial" w:hAnsi="Arial" w:cs="Arial"/>
                                <w:color w:val="auto"/>
                              </w:rPr>
                              <w:t>Department of Finance</w:t>
                            </w:r>
                          </w:p>
                          <w:p w14:paraId="0F0F0A3F" w14:textId="77777777" w:rsidR="003D6973" w:rsidRPr="00CA2BF1" w:rsidRDefault="003D6973" w:rsidP="003D6973">
                            <w:pPr>
                              <w:pStyle w:val="backcoverdetails"/>
                              <w:rPr>
                                <w:rStyle w:val="Strong"/>
                                <w:rFonts w:ascii="Arial" w:hAnsi="Arial" w:cs="Arial"/>
                                <w:b/>
                                <w:color w:val="auto"/>
                              </w:rPr>
                            </w:pPr>
                            <w:r w:rsidRPr="00CA2BF1">
                              <w:rPr>
                                <w:rStyle w:val="Strong"/>
                                <w:rFonts w:ascii="Arial" w:hAnsi="Arial" w:cs="Arial"/>
                                <w:b/>
                                <w:color w:val="auto"/>
                              </w:rPr>
                              <w:t>Climate Action in Government Operations</w:t>
                            </w:r>
                          </w:p>
                          <w:p w14:paraId="12580FAF" w14:textId="77777777" w:rsidR="007A48FD" w:rsidRPr="00CA2BF1" w:rsidRDefault="007A48FD" w:rsidP="003D6973">
                            <w:pPr>
                              <w:pStyle w:val="backcoverdetails"/>
                              <w:rPr>
                                <w:rFonts w:ascii="Arial" w:hAnsi="Arial" w:cs="Arial"/>
                                <w:b w:val="0"/>
                                <w:color w:val="000000" w:themeColor="text1"/>
                              </w:rPr>
                            </w:pPr>
                          </w:p>
                          <w:p w14:paraId="4F08D5F2" w14:textId="4542163E" w:rsidR="003D6973" w:rsidRPr="00CA2BF1" w:rsidRDefault="003D6973" w:rsidP="003D6973">
                            <w:pPr>
                              <w:pStyle w:val="backcoverdetails"/>
                              <w:rPr>
                                <w:rFonts w:ascii="Arial" w:hAnsi="Arial" w:cs="Arial"/>
                                <w:b w:val="0"/>
                                <w:color w:val="000000" w:themeColor="text1"/>
                              </w:rPr>
                            </w:pPr>
                            <w:r w:rsidRPr="00CA2BF1">
                              <w:rPr>
                                <w:rFonts w:ascii="Arial" w:hAnsi="Arial" w:cs="Arial"/>
                                <w:b w:val="0"/>
                                <w:color w:val="000000" w:themeColor="text1"/>
                              </w:rPr>
                              <w:t>Commonwealth Climate Disclosure</w:t>
                            </w:r>
                          </w:p>
                          <w:p w14:paraId="455FD378" w14:textId="77777777" w:rsidR="00E4742D" w:rsidRPr="00CA2BF1" w:rsidRDefault="00E4742D" w:rsidP="003D6973">
                            <w:pPr>
                              <w:pStyle w:val="backcoverdetails"/>
                              <w:rPr>
                                <w:rFonts w:ascii="Arial" w:hAnsi="Arial" w:cs="Arial"/>
                                <w:b w:val="0"/>
                                <w:color w:val="000000" w:themeColor="text1"/>
                              </w:rPr>
                            </w:pPr>
                          </w:p>
                          <w:p w14:paraId="2D3A5CC4" w14:textId="11DE44B7" w:rsidR="00E4742D" w:rsidRPr="00CA2BF1" w:rsidRDefault="008C7AD9" w:rsidP="003D6973">
                            <w:pPr>
                              <w:pStyle w:val="backcoverdetails"/>
                              <w:rPr>
                                <w:rFonts w:ascii="Arial" w:hAnsi="Arial" w:cs="Arial"/>
                                <w:b w:val="0"/>
                                <w:color w:val="000000" w:themeColor="text1"/>
                              </w:rPr>
                            </w:pPr>
                            <w:hyperlink r:id="rId80" w:history="1">
                              <w:r w:rsidRPr="00CA2BF1">
                                <w:rPr>
                                  <w:rStyle w:val="Hyperlink"/>
                                  <w:rFonts w:ascii="Arial" w:hAnsi="Arial" w:cs="Arial"/>
                                  <w:b w:val="0"/>
                                </w:rPr>
                                <w:t>finance.gov.au/climateaction</w:t>
                              </w:r>
                            </w:hyperlink>
                            <w:r w:rsidR="00E4742D" w:rsidRPr="00CA2BF1">
                              <w:rPr>
                                <w:rFonts w:ascii="Arial" w:hAnsi="Arial" w:cs="Arial"/>
                                <w:b w:val="0"/>
                                <w:color w:val="000000" w:themeColor="text1"/>
                              </w:rPr>
                              <w:t xml:space="preserve"> </w:t>
                            </w:r>
                          </w:p>
                          <w:p w14:paraId="5B0A9F38" w14:textId="77777777" w:rsidR="007A48FD" w:rsidRPr="00CA2BF1" w:rsidRDefault="007A48FD" w:rsidP="003D6973">
                            <w:pPr>
                              <w:pStyle w:val="backcoverdetails"/>
                              <w:rPr>
                                <w:rFonts w:ascii="Arial" w:hAnsi="Arial" w:cs="Arial"/>
                                <w:b w:val="0"/>
                                <w:color w:val="000000" w:themeColor="text1"/>
                              </w:rPr>
                            </w:pPr>
                          </w:p>
                          <w:p w14:paraId="2104948F" w14:textId="52C846AA" w:rsidR="003D6973" w:rsidRPr="00CA2BF1" w:rsidRDefault="00132D45" w:rsidP="003D6973">
                            <w:pPr>
                              <w:pStyle w:val="backcoverdetails"/>
                              <w:rPr>
                                <w:rFonts w:ascii="Arial" w:hAnsi="Arial" w:cs="Arial"/>
                                <w:b w:val="0"/>
                                <w:color w:val="auto"/>
                              </w:rPr>
                            </w:pPr>
                            <w:hyperlink r:id="rId81" w:history="1">
                              <w:r w:rsidRPr="00CA2BF1">
                                <w:rPr>
                                  <w:rStyle w:val="Hyperlink"/>
                                  <w:rFonts w:ascii="Arial" w:hAnsi="Arial" w:cs="Arial"/>
                                  <w:b w:val="0"/>
                                </w:rPr>
                                <w:t>climateaction@finance.gov.au</w:t>
                              </w:r>
                            </w:hyperlink>
                          </w:p>
                          <w:p w14:paraId="15FCEC6E" w14:textId="77777777" w:rsidR="003D6973" w:rsidRPr="00693079" w:rsidRDefault="003D6973" w:rsidP="006A657E">
                            <w:pPr>
                              <w:pStyle w:val="backcoverdetails"/>
                              <w:rPr>
                                <w:rStyle w:val="Strong"/>
                                <w:b/>
                                <w:bCs w:val="0"/>
                                <w:color w:val="359D9A" w:themeColor="accent2"/>
                                <w:sz w:val="24"/>
                                <w:szCs w:val="24"/>
                              </w:rPr>
                            </w:pPr>
                          </w:p>
                          <w:p w14:paraId="66D1A848" w14:textId="77777777" w:rsidR="006A657E" w:rsidRPr="006E10CC" w:rsidRDefault="006A657E" w:rsidP="007763F8">
                            <w:pPr>
                              <w:pStyle w:val="Contactus"/>
                              <w:spacing w:beforeLines="4000" w:before="9600" w:after="0"/>
                              <w:rPr>
                                <w:rFonts w:asciiTheme="minorHAnsi" w:hAnsiTheme="minorHAnsi" w:cstheme="minorHAnsi"/>
                                <w:color w:val="359D9A" w:themeColor="accent2"/>
                                <w:sz w:val="44"/>
                                <w:szCs w:val="44"/>
                              </w:rPr>
                            </w:pPr>
                          </w:p>
                        </w:txbxContent>
                      </wps:txbx>
                      <wps:bodyPr rot="0" vert="horz" wrap="square" lIns="0" tIns="0" rIns="0" bIns="0" anchor="b" anchorCtr="0">
                        <a:noAutofit/>
                      </wps:bodyPr>
                    </wps:wsp>
                  </a:graphicData>
                </a:graphic>
              </wp:inline>
            </w:drawing>
          </mc:Choice>
          <mc:Fallback>
            <w:pict>
              <v:shape w14:anchorId="472C5C31" id="Text Box 6" o:spid="_x0000_s1028" type="#_x0000_t202" style="width:459.75pt;height:699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" filled="f" stroked="f">
                <v:textbox inset="0,0,0,0">
                  <w:txbxContent>
                    <w:p w14:paraId="60045113" w14:textId="00D5AEED" w:rsidR="00E813F3" w:rsidRDefault="009A5FB1" w:rsidP="007763F8">
                      <w:pPr>
                        <w:pStyle w:val="Contactus"/>
                        <w:spacing w:beforeLines="4000" w:before="9600" w:after="0"/>
                        <w:rPr>
                          <w:rFonts w:asciiTheme="minorHAnsi" w:hAnsiTheme="minorHAnsi" w:cstheme="minorHAnsi"/>
                          <w:color w:val="359D9A" w:themeColor="accent2"/>
                          <w:sz w:val="44"/>
                          <w:szCs w:val="44"/>
                        </w:rPr>
                      </w:pPr>
                      <w:r w:rsidRPr="006E10CC">
                        <w:rPr>
                          <w:rFonts w:asciiTheme="minorHAnsi" w:hAnsiTheme="minorHAnsi" w:cstheme="minorHAnsi"/>
                          <w:color w:val="359D9A" w:themeColor="accent2"/>
                          <w:sz w:val="44"/>
                          <w:szCs w:val="44"/>
                        </w:rPr>
                        <w:t>Contact us</w:t>
                      </w:r>
                    </w:p>
                    <w:p w14:paraId="4A1080DD" w14:textId="77777777" w:rsidR="00976252" w:rsidRDefault="00976252" w:rsidP="006A657E">
                      <w:pPr>
                        <w:pStyle w:val="backcoverdetails"/>
                        <w:rPr>
                          <w:color w:val="359D9A" w:themeColor="accent2"/>
                          <w:sz w:val="24"/>
                          <w:szCs w:val="24"/>
                        </w:rPr>
                      </w:pPr>
                    </w:p>
                    <w:p w14:paraId="1431BB35" w14:textId="77777777" w:rsidR="006A657E" w:rsidRPr="00CA2BF1" w:rsidRDefault="006A657E" w:rsidP="006A657E">
                      <w:pPr>
                        <w:pStyle w:val="backcoverdetails"/>
                        <w:rPr>
                          <w:rFonts w:ascii="Arial" w:hAnsi="Arial" w:cs="Arial"/>
                          <w:color w:val="auto"/>
                        </w:rPr>
                      </w:pPr>
                      <w:r w:rsidRPr="00CA2BF1">
                        <w:rPr>
                          <w:rFonts w:ascii="Arial" w:hAnsi="Arial" w:cs="Arial"/>
                          <w:color w:val="auto"/>
                        </w:rPr>
                        <w:t>Department of Finance</w:t>
                      </w:r>
                    </w:p>
                    <w:p w14:paraId="0F0F0A3F" w14:textId="77777777" w:rsidR="003D6973" w:rsidRPr="00CA2BF1" w:rsidRDefault="003D6973" w:rsidP="003D6973">
                      <w:pPr>
                        <w:pStyle w:val="backcoverdetails"/>
                        <w:rPr>
                          <w:rStyle w:val="Strong"/>
                          <w:rFonts w:ascii="Arial" w:hAnsi="Arial" w:cs="Arial"/>
                          <w:b/>
                          <w:color w:val="auto"/>
                        </w:rPr>
                      </w:pPr>
                      <w:r w:rsidRPr="00CA2BF1">
                        <w:rPr>
                          <w:rStyle w:val="Strong"/>
                          <w:rFonts w:ascii="Arial" w:hAnsi="Arial" w:cs="Arial"/>
                          <w:b/>
                          <w:color w:val="auto"/>
                        </w:rPr>
                        <w:t>Climate Action in Government Operations</w:t>
                      </w:r>
                    </w:p>
                    <w:p w14:paraId="12580FAF" w14:textId="77777777" w:rsidR="007A48FD" w:rsidRPr="00CA2BF1" w:rsidRDefault="007A48FD" w:rsidP="003D6973">
                      <w:pPr>
                        <w:pStyle w:val="backcoverdetails"/>
                        <w:rPr>
                          <w:rFonts w:ascii="Arial" w:hAnsi="Arial" w:cs="Arial"/>
                          <w:b w:val="0"/>
                          <w:color w:val="000000" w:themeColor="text1"/>
                        </w:rPr>
                      </w:pPr>
                    </w:p>
                    <w:p w14:paraId="4F08D5F2" w14:textId="4542163E" w:rsidR="003D6973" w:rsidRPr="00CA2BF1" w:rsidRDefault="003D6973" w:rsidP="003D6973">
                      <w:pPr>
                        <w:pStyle w:val="backcoverdetails"/>
                        <w:rPr>
                          <w:rFonts w:ascii="Arial" w:hAnsi="Arial" w:cs="Arial"/>
                          <w:b w:val="0"/>
                          <w:color w:val="000000" w:themeColor="text1"/>
                        </w:rPr>
                      </w:pPr>
                      <w:r w:rsidRPr="00CA2BF1">
                        <w:rPr>
                          <w:rFonts w:ascii="Arial" w:hAnsi="Arial" w:cs="Arial"/>
                          <w:b w:val="0"/>
                          <w:color w:val="000000" w:themeColor="text1"/>
                        </w:rPr>
                        <w:t>Commonwealth Climate Disclosure</w:t>
                      </w:r>
                    </w:p>
                    <w:p w14:paraId="455FD378" w14:textId="77777777" w:rsidR="00E4742D" w:rsidRPr="00CA2BF1" w:rsidRDefault="00E4742D" w:rsidP="003D6973">
                      <w:pPr>
                        <w:pStyle w:val="backcoverdetails"/>
                        <w:rPr>
                          <w:rFonts w:ascii="Arial" w:hAnsi="Arial" w:cs="Arial"/>
                          <w:b w:val="0"/>
                          <w:color w:val="000000" w:themeColor="text1"/>
                        </w:rPr>
                      </w:pPr>
                    </w:p>
                    <w:p w14:paraId="2D3A5CC4" w14:textId="11DE44B7" w:rsidR="00E4742D" w:rsidRPr="00CA2BF1" w:rsidRDefault="008C7AD9" w:rsidP="003D6973">
                      <w:pPr>
                        <w:pStyle w:val="backcoverdetails"/>
                        <w:rPr>
                          <w:rFonts w:ascii="Arial" w:hAnsi="Arial" w:cs="Arial"/>
                          <w:b w:val="0"/>
                          <w:color w:val="000000" w:themeColor="text1"/>
                        </w:rPr>
                      </w:pPr>
                      <w:hyperlink r:id="rId82" w:history="1">
                        <w:r w:rsidRPr="00CA2BF1">
                          <w:rPr>
                            <w:rStyle w:val="Hyperlink"/>
                            <w:rFonts w:ascii="Arial" w:hAnsi="Arial" w:cs="Arial"/>
                            <w:b w:val="0"/>
                          </w:rPr>
                          <w:t>finance.gov.au/climateaction</w:t>
                        </w:r>
                      </w:hyperlink>
                      <w:r w:rsidR="00E4742D" w:rsidRPr="00CA2BF1">
                        <w:rPr>
                          <w:rFonts w:ascii="Arial" w:hAnsi="Arial" w:cs="Arial"/>
                          <w:b w:val="0"/>
                          <w:color w:val="000000" w:themeColor="text1"/>
                        </w:rPr>
                        <w:t xml:space="preserve"> </w:t>
                      </w:r>
                    </w:p>
                    <w:p w14:paraId="5B0A9F38" w14:textId="77777777" w:rsidR="007A48FD" w:rsidRPr="00CA2BF1" w:rsidRDefault="007A48FD" w:rsidP="003D6973">
                      <w:pPr>
                        <w:pStyle w:val="backcoverdetails"/>
                        <w:rPr>
                          <w:rFonts w:ascii="Arial" w:hAnsi="Arial" w:cs="Arial"/>
                          <w:b w:val="0"/>
                          <w:color w:val="000000" w:themeColor="text1"/>
                        </w:rPr>
                      </w:pPr>
                    </w:p>
                    <w:p w14:paraId="2104948F" w14:textId="52C846AA" w:rsidR="003D6973" w:rsidRPr="00CA2BF1" w:rsidRDefault="00132D45" w:rsidP="003D6973">
                      <w:pPr>
                        <w:pStyle w:val="backcoverdetails"/>
                        <w:rPr>
                          <w:rFonts w:ascii="Arial" w:hAnsi="Arial" w:cs="Arial"/>
                          <w:b w:val="0"/>
                          <w:color w:val="auto"/>
                        </w:rPr>
                      </w:pPr>
                      <w:hyperlink r:id="rId83" w:history="1">
                        <w:r w:rsidRPr="00CA2BF1">
                          <w:rPr>
                            <w:rStyle w:val="Hyperlink"/>
                            <w:rFonts w:ascii="Arial" w:hAnsi="Arial" w:cs="Arial"/>
                            <w:b w:val="0"/>
                          </w:rPr>
                          <w:t>climateaction@finance.gov.au</w:t>
                        </w:r>
                      </w:hyperlink>
                    </w:p>
                    <w:p w14:paraId="15FCEC6E" w14:textId="77777777" w:rsidR="003D6973" w:rsidRPr="00693079" w:rsidRDefault="003D6973" w:rsidP="006A657E">
                      <w:pPr>
                        <w:pStyle w:val="backcoverdetails"/>
                        <w:rPr>
                          <w:rStyle w:val="Strong"/>
                          <w:b/>
                          <w:bCs w:val="0"/>
                          <w:color w:val="359D9A" w:themeColor="accent2"/>
                          <w:sz w:val="24"/>
                          <w:szCs w:val="24"/>
                        </w:rPr>
                      </w:pPr>
                    </w:p>
                    <w:p w14:paraId="66D1A848" w14:textId="77777777" w:rsidR="006A657E" w:rsidRPr="006E10CC" w:rsidRDefault="006A657E" w:rsidP="007763F8">
                      <w:pPr>
                        <w:pStyle w:val="Contactus"/>
                        <w:spacing w:beforeLines="4000" w:before="9600" w:after="0"/>
                        <w:rPr>
                          <w:rFonts w:asciiTheme="minorHAnsi" w:hAnsiTheme="minorHAnsi" w:cstheme="minorHAnsi"/>
                          <w:color w:val="359D9A" w:themeColor="accent2"/>
                          <w:sz w:val="44"/>
                          <w:szCs w:val="44"/>
                        </w:rPr>
                      </w:pPr>
                    </w:p>
                  </w:txbxContent>
                </v:textbox>
                <w10:anchorlock/>
              </v:shape>
            </w:pict>
          </mc:Fallback>
        </mc:AlternateContent>
      </w:r>
    </w:p>
    <w:sectPr w:rsidR="00390ED0" w:rsidSect="00A758E0">
      <w:headerReference w:type="even" r:id="rId84"/>
      <w:headerReference w:type="default" r:id="rId85"/>
      <w:footerReference w:type="even" r:id="rId86"/>
      <w:footerReference w:type="default" r:id="rId87"/>
      <w:headerReference w:type="first" r:id="rId88"/>
      <w:footerReference w:type="first" r:id="rId89"/>
      <w:pgSz w:w="11906" w:h="16838"/>
      <w:pgMar w:top="1701" w:right="1247" w:bottom="1247" w:left="124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C504C7" w14:textId="77777777" w:rsidR="00196D7F" w:rsidRDefault="00196D7F" w:rsidP="0030644C">
      <w:pPr>
        <w:spacing w:after="0"/>
      </w:pPr>
      <w:r>
        <w:separator/>
      </w:r>
    </w:p>
  </w:endnote>
  <w:endnote w:type="continuationSeparator" w:id="0">
    <w:p w14:paraId="75555F60" w14:textId="77777777" w:rsidR="00196D7F" w:rsidRDefault="00196D7F" w:rsidP="0030644C">
      <w:pPr>
        <w:spacing w:after="0"/>
      </w:pPr>
      <w:r>
        <w:continuationSeparator/>
      </w:r>
    </w:p>
  </w:endnote>
  <w:endnote w:type="continuationNotice" w:id="1">
    <w:p w14:paraId="0C38A684" w14:textId="77777777" w:rsidR="00196D7F" w:rsidRDefault="00196D7F">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Univers 45 Light">
    <w:altName w:val="Calibri"/>
    <w:charset w:val="00"/>
    <w:family w:val="auto"/>
    <w:pitch w:val="variable"/>
    <w:sig w:usb0="8000002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DBEDA" w14:textId="7AD70EC9" w:rsidR="00E57477" w:rsidRDefault="00E57477">
    <w:pPr>
      <w:pStyle w:val="Footer"/>
    </w:pPr>
    <w:r>
      <w:rPr>
        <w:noProof/>
      </w:rPr>
      <mc:AlternateContent>
        <mc:Choice Requires="wps">
          <w:drawing>
            <wp:anchor distT="0" distB="0" distL="0" distR="0" simplePos="0" relativeHeight="251658259" behindDoc="0" locked="0" layoutInCell="1" allowOverlap="1" wp14:anchorId="275F3A3E" wp14:editId="4BD5F5F2">
              <wp:simplePos x="635" y="635"/>
              <wp:positionH relativeFrom="page">
                <wp:align>center</wp:align>
              </wp:positionH>
              <wp:positionV relativeFrom="page">
                <wp:align>bottom</wp:align>
              </wp:positionV>
              <wp:extent cx="443865" cy="443865"/>
              <wp:effectExtent l="0" t="0" r="635" b="0"/>
              <wp:wrapNone/>
              <wp:docPr id="393184286" name="Text Box 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01E9F15" w14:textId="71C9AF5C" w:rsidR="00E57477" w:rsidRPr="00E57477" w:rsidRDefault="00E57477" w:rsidP="00E57477">
                          <w:pPr>
                            <w:spacing w:after="0"/>
                            <w:rPr>
                              <w:rFonts w:ascii="Calibri" w:eastAsia="Calibri" w:hAnsi="Calibri" w:cs="Calibri"/>
                              <w:noProof/>
                              <w:color w:val="FF0000"/>
                              <w:sz w:val="24"/>
                              <w:szCs w:val="24"/>
                            </w:rPr>
                          </w:pPr>
                          <w:r w:rsidRPr="00E57477">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75F3A3E" id="_x0000_t202" coordsize="21600,21600" o:spt="202" path="m,l,21600r21600,l21600,xe">
              <v:stroke joinstyle="miter"/>
              <v:path gradientshapeok="t" o:connecttype="rect"/>
            </v:shapetype>
            <v:shape id="Text Box 17" o:spid="_x0000_s1031" type="#_x0000_t202" alt="OFFICIAL" style="position:absolute;margin-left:0;margin-top:0;width:34.95pt;height:34.95pt;z-index:25165825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401E9F15" w14:textId="71C9AF5C" w:rsidR="00E57477" w:rsidRPr="00E57477" w:rsidRDefault="00E57477" w:rsidP="00E57477">
                    <w:pPr>
                      <w:spacing w:after="0"/>
                      <w:rPr>
                        <w:rFonts w:ascii="Calibri" w:eastAsia="Calibri" w:hAnsi="Calibri" w:cs="Calibri"/>
                        <w:noProof/>
                        <w:color w:val="FF0000"/>
                        <w:sz w:val="24"/>
                        <w:szCs w:val="24"/>
                      </w:rPr>
                    </w:pPr>
                    <w:r w:rsidRPr="00E57477">
                      <w:rPr>
                        <w:rFonts w:ascii="Calibri" w:eastAsia="Calibri" w:hAnsi="Calibri" w:cs="Calibri"/>
                        <w:noProof/>
                        <w:color w:val="FF0000"/>
                        <w:sz w:val="24"/>
                        <w:szCs w:val="24"/>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A08CC" w14:textId="0FC46A15" w:rsidR="00E57477" w:rsidRDefault="00E57477">
    <w:pPr>
      <w:pStyle w:val="Footer"/>
    </w:pPr>
    <w:r>
      <w:rPr>
        <w:noProof/>
      </w:rPr>
      <mc:AlternateContent>
        <mc:Choice Requires="wps">
          <w:drawing>
            <wp:anchor distT="0" distB="0" distL="0" distR="0" simplePos="0" relativeHeight="251658268" behindDoc="0" locked="0" layoutInCell="1" allowOverlap="1" wp14:anchorId="7D265DCC" wp14:editId="3641A8A5">
              <wp:simplePos x="635" y="635"/>
              <wp:positionH relativeFrom="page">
                <wp:align>center</wp:align>
              </wp:positionH>
              <wp:positionV relativeFrom="page">
                <wp:align>bottom</wp:align>
              </wp:positionV>
              <wp:extent cx="443865" cy="443865"/>
              <wp:effectExtent l="0" t="0" r="635" b="0"/>
              <wp:wrapNone/>
              <wp:docPr id="1504946163"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11C222C" w14:textId="7F57A9F4" w:rsidR="00E57477" w:rsidRPr="00E57477" w:rsidRDefault="00E57477" w:rsidP="00E57477">
                          <w:pPr>
                            <w:spacing w:after="0"/>
                            <w:rPr>
                              <w:rFonts w:ascii="Calibri" w:eastAsia="Calibri" w:hAnsi="Calibri" w:cs="Calibri"/>
                              <w:noProof/>
                              <w:color w:val="FF0000"/>
                              <w:sz w:val="24"/>
                              <w:szCs w:val="24"/>
                            </w:rPr>
                          </w:pPr>
                          <w:r w:rsidRPr="00E57477">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265DCC" id="_x0000_t202" coordsize="21600,21600" o:spt="202" path="m,l,21600r21600,l21600,xe">
              <v:stroke joinstyle="miter"/>
              <v:path gradientshapeok="t" o:connecttype="rect"/>
            </v:shapetype>
            <v:shape id="Text Box 26" o:spid="_x0000_s1049" type="#_x0000_t202" alt="OFFICIAL" style="position:absolute;margin-left:0;margin-top:0;width:34.95pt;height:34.95pt;z-index:2516582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UDE2WgoCAAAdBAAADgAA&#10;AAAAAAAAAAAAAAAuAgAAZHJzL2Uyb0RvYy54bWxQSwECLQAUAAYACAAAACEAN+3R+NkAAAADAQAA&#10;DwAAAAAAAAAAAAAAAABkBAAAZHJzL2Rvd25yZXYueG1sUEsFBgAAAAAEAAQA8wAAAGoFAAAAAA==&#10;" filled="f" stroked="f">
              <v:textbox style="mso-fit-shape-to-text:t" inset="0,0,0,15pt">
                <w:txbxContent>
                  <w:p w14:paraId="111C222C" w14:textId="7F57A9F4" w:rsidR="00E57477" w:rsidRPr="00E57477" w:rsidRDefault="00E57477" w:rsidP="00E57477">
                    <w:pPr>
                      <w:spacing w:after="0"/>
                      <w:rPr>
                        <w:rFonts w:ascii="Calibri" w:eastAsia="Calibri" w:hAnsi="Calibri" w:cs="Calibri"/>
                        <w:noProof/>
                        <w:color w:val="FF0000"/>
                        <w:sz w:val="24"/>
                        <w:szCs w:val="24"/>
                      </w:rPr>
                    </w:pPr>
                    <w:r w:rsidRPr="00E57477">
                      <w:rPr>
                        <w:rFonts w:ascii="Calibri" w:eastAsia="Calibri" w:hAnsi="Calibri" w:cs="Calibri"/>
                        <w:noProof/>
                        <w:color w:val="FF0000"/>
                        <w:sz w:val="24"/>
                        <w:szCs w:val="24"/>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DFD316" w14:textId="77071003" w:rsidR="009F6737" w:rsidRDefault="00E57477">
    <w:pPr>
      <w:pStyle w:val="Footer"/>
      <w:jc w:val="right"/>
    </w:pPr>
    <w:r>
      <w:rPr>
        <w:noProof/>
      </w:rPr>
      <mc:AlternateContent>
        <mc:Choice Requires="wps">
          <w:drawing>
            <wp:anchor distT="0" distB="0" distL="0" distR="0" simplePos="0" relativeHeight="251658269" behindDoc="0" locked="0" layoutInCell="1" allowOverlap="1" wp14:anchorId="64FE4D08" wp14:editId="404414DF">
              <wp:simplePos x="635" y="635"/>
              <wp:positionH relativeFrom="page">
                <wp:align>center</wp:align>
              </wp:positionH>
              <wp:positionV relativeFrom="page">
                <wp:align>bottom</wp:align>
              </wp:positionV>
              <wp:extent cx="443865" cy="443865"/>
              <wp:effectExtent l="0" t="0" r="635" b="0"/>
              <wp:wrapNone/>
              <wp:docPr id="824658195" name="Text Box 2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8F4852" w14:textId="58D61A19" w:rsidR="00E57477" w:rsidRPr="00E57477" w:rsidRDefault="00E57477" w:rsidP="00E57477">
                          <w:pPr>
                            <w:spacing w:after="0"/>
                            <w:rPr>
                              <w:rFonts w:ascii="Calibri" w:eastAsia="Calibri" w:hAnsi="Calibri" w:cs="Calibri"/>
                              <w:noProof/>
                              <w:color w:val="FF0000"/>
                              <w:sz w:val="24"/>
                              <w:szCs w:val="24"/>
                            </w:rPr>
                          </w:pPr>
                          <w:r w:rsidRPr="00E57477">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4FE4D08" id="_x0000_t202" coordsize="21600,21600" o:spt="202" path="m,l,21600r21600,l21600,xe">
              <v:stroke joinstyle="miter"/>
              <v:path gradientshapeok="t" o:connecttype="rect"/>
            </v:shapetype>
            <v:shape id="Text Box 27" o:spid="_x0000_s1050" type="#_x0000_t202" alt="OFFICIAL" style="position:absolute;left:0;text-align:left;margin-left:0;margin-top:0;width:34.95pt;height:34.95pt;z-index:25165826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oRnCwIAAB0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7O7VdQn3AqB8PCveWbFmtvmQ8vzOGGcRBUbXjG&#10;QyroSgojoqQB9+Nv9hiPxKOXkg4VU1KDkqZEfTO4kCiuCbgJVAnM7/LrHP3moB8AdTjHJ2F5gmh1&#10;QU1QOtBvqOd1LIQuZjiWK2k1wYcwSBffAxfrdQpCHVkWtmZneUwd+YpkvvZvzNmR8YCreoJJTqx4&#10;R/wQG296uz4EpD9tJXI7EDlSjhpMex3fSxT5r/8p6vKqVz8B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D2OhGcLAgAAHQQAAA4A&#10;AAAAAAAAAAAAAAAALgIAAGRycy9lMm9Eb2MueG1sUEsBAi0AFAAGAAgAAAAhADft0fjZAAAAAwEA&#10;AA8AAAAAAAAAAAAAAAAAZQQAAGRycy9kb3ducmV2LnhtbFBLBQYAAAAABAAEAPMAAABrBQAAAAA=&#10;" filled="f" stroked="f">
              <v:textbox style="mso-fit-shape-to-text:t" inset="0,0,0,15pt">
                <w:txbxContent>
                  <w:p w14:paraId="098F4852" w14:textId="58D61A19" w:rsidR="00E57477" w:rsidRPr="00E57477" w:rsidRDefault="00E57477" w:rsidP="00E57477">
                    <w:pPr>
                      <w:spacing w:after="0"/>
                      <w:rPr>
                        <w:rFonts w:ascii="Calibri" w:eastAsia="Calibri" w:hAnsi="Calibri" w:cs="Calibri"/>
                        <w:noProof/>
                        <w:color w:val="FF0000"/>
                        <w:sz w:val="24"/>
                        <w:szCs w:val="24"/>
                      </w:rPr>
                    </w:pPr>
                    <w:r w:rsidRPr="00E57477">
                      <w:rPr>
                        <w:rFonts w:ascii="Calibri" w:eastAsia="Calibri" w:hAnsi="Calibri" w:cs="Calibri"/>
                        <w:noProof/>
                        <w:color w:val="FF0000"/>
                        <w:sz w:val="24"/>
                        <w:szCs w:val="24"/>
                      </w:rPr>
                      <w:t>OFFICIAL</w:t>
                    </w:r>
                  </w:p>
                </w:txbxContent>
              </v:textbox>
              <w10:wrap anchorx="page" anchory="page"/>
            </v:shape>
          </w:pict>
        </mc:Fallback>
      </mc:AlternateContent>
    </w:r>
  </w:p>
  <w:sdt>
    <w:sdtPr>
      <w:id w:val="-1215118653"/>
      <w:docPartObj>
        <w:docPartGallery w:val="Page Numbers (Top of Page)"/>
        <w:docPartUnique/>
      </w:docPartObj>
    </w:sdtPr>
    <w:sdtContent>
      <w:p w14:paraId="13B399D9" w14:textId="402C28D5" w:rsidR="000B16B1" w:rsidRPr="00340230" w:rsidRDefault="001D3A15" w:rsidP="004D5E6D">
        <w:pPr>
          <w:pStyle w:val="Footer"/>
        </w:pPr>
        <w:r>
          <w:fldChar w:fldCharType="begin"/>
        </w:r>
        <w:r>
          <w:instrText xml:space="preserve"> PAGE   \* MERGEFORMAT </w:instrText>
        </w:r>
        <w:r>
          <w:fldChar w:fldCharType="separate"/>
        </w:r>
        <w:r>
          <w:rPr>
            <w:noProof/>
          </w:rPr>
          <w:t>1</w:t>
        </w:r>
        <w:r>
          <w:rPr>
            <w:noProof/>
          </w:rPr>
          <w:fldChar w:fldCharType="end"/>
        </w:r>
        <w:r>
          <w:rPr>
            <w:noProof/>
          </w:rPr>
          <w:t xml:space="preserve"> |</w:t>
        </w:r>
        <w:r>
          <w:t xml:space="preserve"> </w:t>
        </w:r>
        <w:r w:rsidR="008654A7">
          <w:t>COMMONWEALTH CLIMATE DISCLOSURE</w:t>
        </w:r>
        <w:r w:rsidR="00507566">
          <w:t xml:space="preserve"> REQUIREMENTS</w:t>
        </w:r>
        <w:r w:rsidR="001F5FDA">
          <w:tab/>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EA2B8" w14:textId="73E1BFE6" w:rsidR="00E57477" w:rsidRDefault="00E57477">
    <w:pPr>
      <w:pStyle w:val="Footer"/>
    </w:pPr>
    <w:r>
      <w:rPr>
        <w:noProof/>
      </w:rPr>
      <mc:AlternateContent>
        <mc:Choice Requires="wps">
          <w:drawing>
            <wp:anchor distT="0" distB="0" distL="0" distR="0" simplePos="0" relativeHeight="251658267" behindDoc="0" locked="0" layoutInCell="1" allowOverlap="1" wp14:anchorId="368BC69A" wp14:editId="2B31DD1D">
              <wp:simplePos x="635" y="635"/>
              <wp:positionH relativeFrom="page">
                <wp:align>center</wp:align>
              </wp:positionH>
              <wp:positionV relativeFrom="page">
                <wp:align>bottom</wp:align>
              </wp:positionV>
              <wp:extent cx="443865" cy="443865"/>
              <wp:effectExtent l="0" t="0" r="635" b="0"/>
              <wp:wrapNone/>
              <wp:docPr id="1438126641"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5129EA0" w14:textId="665C4739" w:rsidR="00E57477" w:rsidRPr="00E57477" w:rsidRDefault="00E57477" w:rsidP="00E57477">
                          <w:pPr>
                            <w:spacing w:after="0"/>
                            <w:rPr>
                              <w:rFonts w:ascii="Calibri" w:eastAsia="Calibri" w:hAnsi="Calibri" w:cs="Calibri"/>
                              <w:noProof/>
                              <w:color w:val="FF0000"/>
                              <w:sz w:val="24"/>
                              <w:szCs w:val="24"/>
                            </w:rPr>
                          </w:pPr>
                          <w:r w:rsidRPr="00E57477">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68BC69A" id="_x0000_t202" coordsize="21600,21600" o:spt="202" path="m,l,21600r21600,l21600,xe">
              <v:stroke joinstyle="miter"/>
              <v:path gradientshapeok="t" o:connecttype="rect"/>
            </v:shapetype>
            <v:shape id="Text Box 25" o:spid="_x0000_s1052" type="#_x0000_t202" alt="OFFICIAL" style="position:absolute;margin-left:0;margin-top:0;width:34.95pt;height:34.95pt;z-index:25165826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n8OEcDAIAAB0EAAAO&#10;AAAAAAAAAAAAAAAAAC4CAABkcnMvZTJvRG9jLnhtbFBLAQItABQABgAIAAAAIQA37dH42QAAAAMB&#10;AAAPAAAAAAAAAAAAAAAAAGYEAABkcnMvZG93bnJldi54bWxQSwUGAAAAAAQABADzAAAAbAUAAAAA&#10;" filled="f" stroked="f">
              <v:textbox style="mso-fit-shape-to-text:t" inset="0,0,0,15pt">
                <w:txbxContent>
                  <w:p w14:paraId="75129EA0" w14:textId="665C4739" w:rsidR="00E57477" w:rsidRPr="00E57477" w:rsidRDefault="00E57477" w:rsidP="00E57477">
                    <w:pPr>
                      <w:spacing w:after="0"/>
                      <w:rPr>
                        <w:rFonts w:ascii="Calibri" w:eastAsia="Calibri" w:hAnsi="Calibri" w:cs="Calibri"/>
                        <w:noProof/>
                        <w:color w:val="FF0000"/>
                        <w:sz w:val="24"/>
                        <w:szCs w:val="24"/>
                      </w:rPr>
                    </w:pPr>
                    <w:r w:rsidRPr="00E57477">
                      <w:rPr>
                        <w:rFonts w:ascii="Calibri" w:eastAsia="Calibri" w:hAnsi="Calibri" w:cs="Calibri"/>
                        <w:noProof/>
                        <w:color w:val="FF0000"/>
                        <w:sz w:val="24"/>
                        <w:szCs w:val="24"/>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D83BB" w14:textId="28F0D7FB" w:rsidR="00E57477" w:rsidRDefault="00E57477">
    <w:pPr>
      <w:pStyle w:val="Footer"/>
    </w:pPr>
    <w:r>
      <w:rPr>
        <w:noProof/>
      </w:rPr>
      <mc:AlternateContent>
        <mc:Choice Requires="wps">
          <w:drawing>
            <wp:anchor distT="0" distB="0" distL="0" distR="0" simplePos="0" relativeHeight="251658271" behindDoc="0" locked="0" layoutInCell="1" allowOverlap="1" wp14:anchorId="3A9A9146" wp14:editId="1433673D">
              <wp:simplePos x="635" y="635"/>
              <wp:positionH relativeFrom="page">
                <wp:align>center</wp:align>
              </wp:positionH>
              <wp:positionV relativeFrom="page">
                <wp:align>bottom</wp:align>
              </wp:positionV>
              <wp:extent cx="443865" cy="443865"/>
              <wp:effectExtent l="0" t="0" r="635" b="0"/>
              <wp:wrapNone/>
              <wp:docPr id="1527201877"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F3DA3B1" w14:textId="3ABD85E8" w:rsidR="00E57477" w:rsidRPr="00E57477" w:rsidRDefault="00E57477" w:rsidP="00E57477">
                          <w:pPr>
                            <w:spacing w:after="0"/>
                            <w:rPr>
                              <w:rFonts w:ascii="Calibri" w:eastAsia="Calibri" w:hAnsi="Calibri" w:cs="Calibri"/>
                              <w:noProof/>
                              <w:color w:val="FF0000"/>
                              <w:sz w:val="24"/>
                              <w:szCs w:val="24"/>
                            </w:rPr>
                          </w:pPr>
                          <w:r w:rsidRPr="00E57477">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A9A9146" id="_x0000_t202" coordsize="21600,21600" o:spt="202" path="m,l,21600r21600,l21600,xe">
              <v:stroke joinstyle="miter"/>
              <v:path gradientshapeok="t" o:connecttype="rect"/>
            </v:shapetype>
            <v:shape id="Text Box 29" o:spid="_x0000_s1055" type="#_x0000_t202" alt="OFFICIAL" style="position:absolute;margin-left:0;margin-top:0;width:34.95pt;height:34.95pt;z-index:25165827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spnXDAIAAB0EAAAO&#10;AAAAAAAAAAAAAAAAAC4CAABkcnMvZTJvRG9jLnhtbFBLAQItABQABgAIAAAAIQA37dH42QAAAAMB&#10;AAAPAAAAAAAAAAAAAAAAAGYEAABkcnMvZG93bnJldi54bWxQSwUGAAAAAAQABADzAAAAbAUAAAAA&#10;" filled="f" stroked="f">
              <v:textbox style="mso-fit-shape-to-text:t" inset="0,0,0,15pt">
                <w:txbxContent>
                  <w:p w14:paraId="3F3DA3B1" w14:textId="3ABD85E8" w:rsidR="00E57477" w:rsidRPr="00E57477" w:rsidRDefault="00E57477" w:rsidP="00E57477">
                    <w:pPr>
                      <w:spacing w:after="0"/>
                      <w:rPr>
                        <w:rFonts w:ascii="Calibri" w:eastAsia="Calibri" w:hAnsi="Calibri" w:cs="Calibri"/>
                        <w:noProof/>
                        <w:color w:val="FF0000"/>
                        <w:sz w:val="24"/>
                        <w:szCs w:val="24"/>
                      </w:rPr>
                    </w:pPr>
                    <w:r w:rsidRPr="00E57477">
                      <w:rPr>
                        <w:rFonts w:ascii="Calibri" w:eastAsia="Calibri" w:hAnsi="Calibri" w:cs="Calibri"/>
                        <w:noProof/>
                        <w:color w:val="FF0000"/>
                        <w:sz w:val="24"/>
                        <w:szCs w:val="24"/>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FEA74" w14:textId="5ADABC90" w:rsidR="00390ED0" w:rsidRPr="00390ED0" w:rsidRDefault="00E57477" w:rsidP="004D5E6D">
    <w:pPr>
      <w:pStyle w:val="Footer"/>
    </w:pPr>
    <w:r>
      <w:rPr>
        <w:noProof/>
      </w:rPr>
      <mc:AlternateContent>
        <mc:Choice Requires="wps">
          <w:drawing>
            <wp:anchor distT="0" distB="0" distL="0" distR="0" simplePos="0" relativeHeight="251658272" behindDoc="0" locked="0" layoutInCell="1" allowOverlap="1" wp14:anchorId="1480CBEA" wp14:editId="2AFB3F83">
              <wp:simplePos x="635" y="635"/>
              <wp:positionH relativeFrom="page">
                <wp:align>center</wp:align>
              </wp:positionH>
              <wp:positionV relativeFrom="page">
                <wp:align>bottom</wp:align>
              </wp:positionV>
              <wp:extent cx="443865" cy="443865"/>
              <wp:effectExtent l="0" t="0" r="635" b="0"/>
              <wp:wrapNone/>
              <wp:docPr id="1654299206" name="Text Box 3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DEA966B" w14:textId="4B995BFD" w:rsidR="00E57477" w:rsidRPr="00E57477" w:rsidRDefault="00E57477" w:rsidP="00E57477">
                          <w:pPr>
                            <w:spacing w:after="0"/>
                            <w:rPr>
                              <w:rFonts w:ascii="Calibri" w:eastAsia="Calibri" w:hAnsi="Calibri" w:cs="Calibri"/>
                              <w:noProof/>
                              <w:color w:val="FF0000"/>
                              <w:sz w:val="24"/>
                              <w:szCs w:val="24"/>
                            </w:rPr>
                          </w:pPr>
                          <w:r w:rsidRPr="00E57477">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480CBEA" id="_x0000_t202" coordsize="21600,21600" o:spt="202" path="m,l,21600r21600,l21600,xe">
              <v:stroke joinstyle="miter"/>
              <v:path gradientshapeok="t" o:connecttype="rect"/>
            </v:shapetype>
            <v:shape id="Text Box 30" o:spid="_x0000_s1056" type="#_x0000_t202" alt="OFFICIAL" style="position:absolute;margin-left:0;margin-top:0;width:34.95pt;height:34.95pt;z-index:2516582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TDSvqDAIAAB0EAAAO&#10;AAAAAAAAAAAAAAAAAC4CAABkcnMvZTJvRG9jLnhtbFBLAQItABQABgAIAAAAIQA37dH42QAAAAMB&#10;AAAPAAAAAAAAAAAAAAAAAGYEAABkcnMvZG93bnJldi54bWxQSwUGAAAAAAQABADzAAAAbAUAAAAA&#10;" filled="f" stroked="f">
              <v:textbox style="mso-fit-shape-to-text:t" inset="0,0,0,15pt">
                <w:txbxContent>
                  <w:p w14:paraId="1DEA966B" w14:textId="4B995BFD" w:rsidR="00E57477" w:rsidRPr="00E57477" w:rsidRDefault="00E57477" w:rsidP="00E57477">
                    <w:pPr>
                      <w:spacing w:after="0"/>
                      <w:rPr>
                        <w:rFonts w:ascii="Calibri" w:eastAsia="Calibri" w:hAnsi="Calibri" w:cs="Calibri"/>
                        <w:noProof/>
                        <w:color w:val="FF0000"/>
                        <w:sz w:val="24"/>
                        <w:szCs w:val="24"/>
                      </w:rPr>
                    </w:pPr>
                    <w:r w:rsidRPr="00E57477">
                      <w:rPr>
                        <w:rFonts w:ascii="Calibri" w:eastAsia="Calibri" w:hAnsi="Calibri" w:cs="Calibri"/>
                        <w:noProof/>
                        <w:color w:val="FF0000"/>
                        <w:sz w:val="24"/>
                        <w:szCs w:val="24"/>
                      </w:rPr>
                      <w:t>OFFICIAL</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BD44F" w14:textId="7D5551E2" w:rsidR="00E57477" w:rsidRDefault="00E57477">
    <w:pPr>
      <w:pStyle w:val="Footer"/>
    </w:pPr>
    <w:r>
      <w:rPr>
        <w:noProof/>
      </w:rPr>
      <mc:AlternateContent>
        <mc:Choice Requires="wps">
          <w:drawing>
            <wp:anchor distT="0" distB="0" distL="0" distR="0" simplePos="0" relativeHeight="251658270" behindDoc="0" locked="0" layoutInCell="1" allowOverlap="1" wp14:anchorId="4D334DC7" wp14:editId="3D16B108">
              <wp:simplePos x="635" y="635"/>
              <wp:positionH relativeFrom="page">
                <wp:align>center</wp:align>
              </wp:positionH>
              <wp:positionV relativeFrom="page">
                <wp:align>bottom</wp:align>
              </wp:positionV>
              <wp:extent cx="443865" cy="443865"/>
              <wp:effectExtent l="0" t="0" r="635" b="0"/>
              <wp:wrapNone/>
              <wp:docPr id="756395194"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122FAD1" w14:textId="05FCEE8F" w:rsidR="00E57477" w:rsidRPr="00E57477" w:rsidRDefault="00E57477" w:rsidP="00E57477">
                          <w:pPr>
                            <w:spacing w:after="0"/>
                            <w:rPr>
                              <w:rFonts w:ascii="Calibri" w:eastAsia="Calibri" w:hAnsi="Calibri" w:cs="Calibri"/>
                              <w:noProof/>
                              <w:color w:val="FF0000"/>
                              <w:sz w:val="24"/>
                              <w:szCs w:val="24"/>
                            </w:rPr>
                          </w:pPr>
                          <w:r w:rsidRPr="00E57477">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D334DC7" id="_x0000_t202" coordsize="21600,21600" o:spt="202" path="m,l,21600r21600,l21600,xe">
              <v:stroke joinstyle="miter"/>
              <v:path gradientshapeok="t" o:connecttype="rect"/>
            </v:shapetype>
            <v:shape id="Text Box 28" o:spid="_x0000_s1058" type="#_x0000_t202" alt="OFFICIAL" style="position:absolute;margin-left:0;margin-top:0;width:34.95pt;height:34.95pt;z-index:25165827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2BRDAIAAB0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7upvYrqE84lYNh4d7yTYu1t8yHF+ZwwzgIqjY8&#10;4yEVdCWFEVHSgPvxN3uMR+LRS0mHiimpQUlTor4ZXEgU1wTcBKoE5nf5dY5+c9APgDqc45OwPEG0&#10;uqAmKB3oN9TzOhZCFzMcy5W0muBDGKSL74GL9ToFoY4sC1uzszymjnxFMl/7N+bsyHjAVT3BJCdW&#10;vCN+iI03vV0fAtKfthK5HYgcKUcNpr2O7yWK/Nf/FHV51a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Uc2BRDAIAAB0EAAAO&#10;AAAAAAAAAAAAAAAAAC4CAABkcnMvZTJvRG9jLnhtbFBLAQItABQABgAIAAAAIQA37dH42QAAAAMB&#10;AAAPAAAAAAAAAAAAAAAAAGYEAABkcnMvZG93bnJldi54bWxQSwUGAAAAAAQABADzAAAAbAUAAAAA&#10;" filled="f" stroked="f">
              <v:textbox style="mso-fit-shape-to-text:t" inset="0,0,0,15pt">
                <w:txbxContent>
                  <w:p w14:paraId="1122FAD1" w14:textId="05FCEE8F" w:rsidR="00E57477" w:rsidRPr="00E57477" w:rsidRDefault="00E57477" w:rsidP="00E57477">
                    <w:pPr>
                      <w:spacing w:after="0"/>
                      <w:rPr>
                        <w:rFonts w:ascii="Calibri" w:eastAsia="Calibri" w:hAnsi="Calibri" w:cs="Calibri"/>
                        <w:noProof/>
                        <w:color w:val="FF0000"/>
                        <w:sz w:val="24"/>
                        <w:szCs w:val="24"/>
                      </w:rPr>
                    </w:pPr>
                    <w:r w:rsidRPr="00E57477">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FFAC2" w14:textId="144A0B7A" w:rsidR="00E57477" w:rsidRDefault="00E57477">
    <w:pPr>
      <w:pStyle w:val="Footer"/>
    </w:pPr>
    <w:r>
      <w:rPr>
        <w:noProof/>
      </w:rPr>
      <mc:AlternateContent>
        <mc:Choice Requires="wps">
          <w:drawing>
            <wp:anchor distT="0" distB="0" distL="0" distR="0" simplePos="0" relativeHeight="251658260" behindDoc="0" locked="0" layoutInCell="1" allowOverlap="1" wp14:anchorId="77A6F2DA" wp14:editId="1BF0114A">
              <wp:simplePos x="790575" y="10029825"/>
              <wp:positionH relativeFrom="page">
                <wp:align>center</wp:align>
              </wp:positionH>
              <wp:positionV relativeFrom="page">
                <wp:align>bottom</wp:align>
              </wp:positionV>
              <wp:extent cx="443865" cy="443865"/>
              <wp:effectExtent l="0" t="0" r="635" b="0"/>
              <wp:wrapNone/>
              <wp:docPr id="1878551774" name="Text Box 1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8EA4C18" w14:textId="1F75F623" w:rsidR="00E57477" w:rsidRPr="00E57477" w:rsidRDefault="00E57477" w:rsidP="00E57477">
                          <w:pPr>
                            <w:spacing w:after="0"/>
                            <w:rPr>
                              <w:rFonts w:ascii="Calibri" w:eastAsia="Calibri" w:hAnsi="Calibri" w:cs="Calibri"/>
                              <w:noProof/>
                              <w:color w:val="FF0000"/>
                              <w:sz w:val="24"/>
                              <w:szCs w:val="24"/>
                            </w:rPr>
                          </w:pPr>
                          <w:r w:rsidRPr="00E57477">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A6F2DA" id="_x0000_t202" coordsize="21600,21600" o:spt="202" path="m,l,21600r21600,l21600,xe">
              <v:stroke joinstyle="miter"/>
              <v:path gradientshapeok="t" o:connecttype="rect"/>
            </v:shapetype>
            <v:shape id="Text Box 18" o:spid="_x0000_s1032" type="#_x0000_t202" alt="OFFICIAL" style="position:absolute;margin-left:0;margin-top:0;width:34.95pt;height:34.95pt;z-index:2516582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08EA4C18" w14:textId="1F75F623" w:rsidR="00E57477" w:rsidRPr="00E57477" w:rsidRDefault="00E57477" w:rsidP="00E57477">
                    <w:pPr>
                      <w:spacing w:after="0"/>
                      <w:rPr>
                        <w:rFonts w:ascii="Calibri" w:eastAsia="Calibri" w:hAnsi="Calibri" w:cs="Calibri"/>
                        <w:noProof/>
                        <w:color w:val="FF0000"/>
                        <w:sz w:val="24"/>
                        <w:szCs w:val="24"/>
                      </w:rPr>
                    </w:pPr>
                    <w:r w:rsidRPr="00E57477">
                      <w:rPr>
                        <w:rFonts w:ascii="Calibri" w:eastAsia="Calibri" w:hAnsi="Calibri" w:cs="Calibri"/>
                        <w:noProof/>
                        <w:color w:val="FF0000"/>
                        <w:sz w:val="24"/>
                        <w:szCs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B7E7B6" w14:textId="34D4406B" w:rsidR="00E57477" w:rsidRDefault="00E57477">
    <w:pPr>
      <w:pStyle w:val="Footer"/>
    </w:pPr>
    <w:r>
      <w:rPr>
        <w:noProof/>
      </w:rPr>
      <mc:AlternateContent>
        <mc:Choice Requires="wps">
          <w:drawing>
            <wp:anchor distT="0" distB="0" distL="0" distR="0" simplePos="0" relativeHeight="251658258" behindDoc="0" locked="0" layoutInCell="1" allowOverlap="1" wp14:anchorId="4DB8123A" wp14:editId="0C0BCC23">
              <wp:simplePos x="635" y="635"/>
              <wp:positionH relativeFrom="page">
                <wp:align>center</wp:align>
              </wp:positionH>
              <wp:positionV relativeFrom="page">
                <wp:align>bottom</wp:align>
              </wp:positionV>
              <wp:extent cx="443865" cy="443865"/>
              <wp:effectExtent l="0" t="0" r="635" b="0"/>
              <wp:wrapNone/>
              <wp:docPr id="598038944" name="Text Box 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4512C8D" w14:textId="3926CA1B" w:rsidR="00E57477" w:rsidRPr="00E57477" w:rsidRDefault="00E57477" w:rsidP="00E57477">
                          <w:pPr>
                            <w:spacing w:after="0"/>
                            <w:rPr>
                              <w:rFonts w:ascii="Calibri" w:eastAsia="Calibri" w:hAnsi="Calibri" w:cs="Calibri"/>
                              <w:noProof/>
                              <w:color w:val="FF0000"/>
                              <w:sz w:val="24"/>
                              <w:szCs w:val="24"/>
                            </w:rPr>
                          </w:pPr>
                          <w:r w:rsidRPr="00E57477">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DB8123A" id="_x0000_t202" coordsize="21600,21600" o:spt="202" path="m,l,21600r21600,l21600,xe">
              <v:stroke joinstyle="miter"/>
              <v:path gradientshapeok="t" o:connecttype="rect"/>
            </v:shapetype>
            <v:shape id="Text Box 16" o:spid="_x0000_s1034" type="#_x0000_t202" alt="OFFICIAL" style="position:absolute;margin-left:0;margin-top:0;width:34.95pt;height:34.95pt;z-index:25165825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04512C8D" w14:textId="3926CA1B" w:rsidR="00E57477" w:rsidRPr="00E57477" w:rsidRDefault="00E57477" w:rsidP="00E57477">
                    <w:pPr>
                      <w:spacing w:after="0"/>
                      <w:rPr>
                        <w:rFonts w:ascii="Calibri" w:eastAsia="Calibri" w:hAnsi="Calibri" w:cs="Calibri"/>
                        <w:noProof/>
                        <w:color w:val="FF0000"/>
                        <w:sz w:val="24"/>
                        <w:szCs w:val="24"/>
                      </w:rPr>
                    </w:pPr>
                    <w:r w:rsidRPr="00E57477">
                      <w:rPr>
                        <w:rFonts w:ascii="Calibri" w:eastAsia="Calibri" w:hAnsi="Calibri" w:cs="Calibri"/>
                        <w:noProof/>
                        <w:color w:val="FF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26119" w14:textId="7C995534" w:rsidR="00E57477" w:rsidRDefault="00E57477">
    <w:pPr>
      <w:pStyle w:val="Footer"/>
    </w:pPr>
    <w:r>
      <w:rPr>
        <w:noProof/>
      </w:rPr>
      <mc:AlternateContent>
        <mc:Choice Requires="wps">
          <w:drawing>
            <wp:anchor distT="0" distB="0" distL="0" distR="0" simplePos="0" relativeHeight="251658262" behindDoc="0" locked="0" layoutInCell="1" allowOverlap="1" wp14:anchorId="2166B157" wp14:editId="2D61830B">
              <wp:simplePos x="635" y="635"/>
              <wp:positionH relativeFrom="page">
                <wp:align>center</wp:align>
              </wp:positionH>
              <wp:positionV relativeFrom="page">
                <wp:align>bottom</wp:align>
              </wp:positionV>
              <wp:extent cx="443865" cy="443865"/>
              <wp:effectExtent l="0" t="0" r="635" b="0"/>
              <wp:wrapNone/>
              <wp:docPr id="1363616185" name="Text Box 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08DB028" w14:textId="56ABAA53" w:rsidR="00E57477" w:rsidRPr="00E57477" w:rsidRDefault="00E57477" w:rsidP="00E57477">
                          <w:pPr>
                            <w:spacing w:after="0"/>
                            <w:rPr>
                              <w:rFonts w:ascii="Calibri" w:eastAsia="Calibri" w:hAnsi="Calibri" w:cs="Calibri"/>
                              <w:noProof/>
                              <w:color w:val="FF0000"/>
                              <w:sz w:val="24"/>
                              <w:szCs w:val="24"/>
                            </w:rPr>
                          </w:pPr>
                          <w:r w:rsidRPr="00E57477">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166B157" id="_x0000_t202" coordsize="21600,21600" o:spt="202" path="m,l,21600r21600,l21600,xe">
              <v:stroke joinstyle="miter"/>
              <v:path gradientshapeok="t" o:connecttype="rect"/>
            </v:shapetype>
            <v:shape id="Text Box 20" o:spid="_x0000_s1037" type="#_x0000_t202" alt="OFFICIAL" style="position:absolute;margin-left:0;margin-top:0;width:34.95pt;height:34.95pt;z-index:25165826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9RCwIAABw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Ete71ELAgAAHAQAAA4A&#10;AAAAAAAAAAAAAAAALgIAAGRycy9lMm9Eb2MueG1sUEsBAi0AFAAGAAgAAAAhADft0fjZAAAAAwEA&#10;AA8AAAAAAAAAAAAAAAAAZQQAAGRycy9kb3ducmV2LnhtbFBLBQYAAAAABAAEAPMAAABrBQAAAAA=&#10;" filled="f" stroked="f">
              <v:textbox style="mso-fit-shape-to-text:t" inset="0,0,0,15pt">
                <w:txbxContent>
                  <w:p w14:paraId="008DB028" w14:textId="56ABAA53" w:rsidR="00E57477" w:rsidRPr="00E57477" w:rsidRDefault="00E57477" w:rsidP="00E57477">
                    <w:pPr>
                      <w:spacing w:after="0"/>
                      <w:rPr>
                        <w:rFonts w:ascii="Calibri" w:eastAsia="Calibri" w:hAnsi="Calibri" w:cs="Calibri"/>
                        <w:noProof/>
                        <w:color w:val="FF0000"/>
                        <w:sz w:val="24"/>
                        <w:szCs w:val="24"/>
                      </w:rPr>
                    </w:pPr>
                    <w:r w:rsidRPr="00E57477">
                      <w:rPr>
                        <w:rFonts w:ascii="Calibri" w:eastAsia="Calibri" w:hAnsi="Calibri" w:cs="Calibri"/>
                        <w:noProof/>
                        <w:color w:val="FF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465DB" w14:textId="710DD2DF" w:rsidR="009F6737" w:rsidRDefault="00E57477">
    <w:pPr>
      <w:pStyle w:val="Footer"/>
      <w:jc w:val="right"/>
    </w:pPr>
    <w:r>
      <w:rPr>
        <w:noProof/>
      </w:rPr>
      <mc:AlternateContent>
        <mc:Choice Requires="wps">
          <w:drawing>
            <wp:anchor distT="0" distB="0" distL="0" distR="0" simplePos="0" relativeHeight="251658263" behindDoc="0" locked="0" layoutInCell="1" allowOverlap="1" wp14:anchorId="3A5FA1A9" wp14:editId="64A17F8D">
              <wp:simplePos x="790575" y="9820275"/>
              <wp:positionH relativeFrom="page">
                <wp:align>center</wp:align>
              </wp:positionH>
              <wp:positionV relativeFrom="page">
                <wp:align>bottom</wp:align>
              </wp:positionV>
              <wp:extent cx="443865" cy="443865"/>
              <wp:effectExtent l="0" t="0" r="635" b="0"/>
              <wp:wrapNone/>
              <wp:docPr id="1066699930" name="Text Box 2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FB2CC8A" w14:textId="795D85B3" w:rsidR="00E57477" w:rsidRPr="00E57477" w:rsidRDefault="00E57477" w:rsidP="00E57477">
                          <w:pPr>
                            <w:spacing w:after="0"/>
                            <w:rPr>
                              <w:rFonts w:ascii="Calibri" w:eastAsia="Calibri" w:hAnsi="Calibri" w:cs="Calibri"/>
                              <w:noProof/>
                              <w:color w:val="FF0000"/>
                              <w:sz w:val="24"/>
                              <w:szCs w:val="24"/>
                            </w:rPr>
                          </w:pPr>
                          <w:r w:rsidRPr="00E57477">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A5FA1A9" id="_x0000_t202" coordsize="21600,21600" o:spt="202" path="m,l,21600r21600,l21600,xe">
              <v:stroke joinstyle="miter"/>
              <v:path gradientshapeok="t" o:connecttype="rect"/>
            </v:shapetype>
            <v:shape id="Text Box 21" o:spid="_x0000_s1038" type="#_x0000_t202" alt="OFFICIAL" style="position:absolute;left:0;text-align:left;margin-left:0;margin-top:0;width:34.95pt;height:34.95pt;z-index:25165826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CbhXWwLAgAAHAQAAA4A&#10;AAAAAAAAAAAAAAAALgIAAGRycy9lMm9Eb2MueG1sUEsBAi0AFAAGAAgAAAAhADft0fjZAAAAAwEA&#10;AA8AAAAAAAAAAAAAAAAAZQQAAGRycy9kb3ducmV2LnhtbFBLBQYAAAAABAAEAPMAAABrBQAAAAA=&#10;" filled="f" stroked="f">
              <v:textbox style="mso-fit-shape-to-text:t" inset="0,0,0,15pt">
                <w:txbxContent>
                  <w:p w14:paraId="2FB2CC8A" w14:textId="795D85B3" w:rsidR="00E57477" w:rsidRPr="00E57477" w:rsidRDefault="00E57477" w:rsidP="00E57477">
                    <w:pPr>
                      <w:spacing w:after="0"/>
                      <w:rPr>
                        <w:rFonts w:ascii="Calibri" w:eastAsia="Calibri" w:hAnsi="Calibri" w:cs="Calibri"/>
                        <w:noProof/>
                        <w:color w:val="FF0000"/>
                        <w:sz w:val="24"/>
                        <w:szCs w:val="24"/>
                      </w:rPr>
                    </w:pPr>
                    <w:r w:rsidRPr="00E57477">
                      <w:rPr>
                        <w:rFonts w:ascii="Calibri" w:eastAsia="Calibri" w:hAnsi="Calibri" w:cs="Calibri"/>
                        <w:noProof/>
                        <w:color w:val="FF0000"/>
                        <w:sz w:val="24"/>
                        <w:szCs w:val="24"/>
                      </w:rPr>
                      <w:t>OFFICIAL</w:t>
                    </w:r>
                  </w:p>
                </w:txbxContent>
              </v:textbox>
              <w10:wrap anchorx="page" anchory="page"/>
            </v:shape>
          </w:pict>
        </mc:Fallback>
      </mc:AlternateContent>
    </w:r>
  </w:p>
  <w:sdt>
    <w:sdtPr>
      <w:id w:val="-818427119"/>
      <w:docPartObj>
        <w:docPartGallery w:val="Page Numbers (Top of Page)"/>
        <w:docPartUnique/>
      </w:docPartObj>
    </w:sdtPr>
    <w:sdtContent>
      <w:p w14:paraId="2D777320" w14:textId="4EB9E07E" w:rsidR="009E21F5" w:rsidRPr="00340230" w:rsidRDefault="001D3A15" w:rsidP="004D5E6D">
        <w:pPr>
          <w:pStyle w:val="Footer"/>
        </w:pPr>
        <w:r>
          <w:fldChar w:fldCharType="begin"/>
        </w:r>
        <w:r>
          <w:instrText xml:space="preserve"> PAGE   \* MERGEFORMAT </w:instrText>
        </w:r>
        <w:r>
          <w:fldChar w:fldCharType="separate"/>
        </w:r>
        <w:r>
          <w:rPr>
            <w:noProof/>
          </w:rPr>
          <w:t>1</w:t>
        </w:r>
        <w:r>
          <w:rPr>
            <w:noProof/>
          </w:rPr>
          <w:fldChar w:fldCharType="end"/>
        </w:r>
        <w:r>
          <w:rPr>
            <w:noProof/>
          </w:rPr>
          <w:t xml:space="preserve"> |</w:t>
        </w:r>
        <w:r>
          <w:t xml:space="preserve"> </w:t>
        </w:r>
        <w:r w:rsidR="00BF520D">
          <w:t>C</w:t>
        </w:r>
        <w:r w:rsidR="008654A7">
          <w:t xml:space="preserve">OMMONWEALTH CLIMATE DISCLOSURE </w:t>
        </w:r>
        <w:r w:rsidR="000813AB">
          <w:t>REQUIREMENTS</w:t>
        </w:r>
        <w:r w:rsidR="001F5FDA">
          <w:tab/>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088F5" w14:textId="126E472A" w:rsidR="00E57477" w:rsidRDefault="00E57477">
    <w:pPr>
      <w:pStyle w:val="Footer"/>
    </w:pPr>
    <w:r>
      <w:rPr>
        <w:noProof/>
      </w:rPr>
      <mc:AlternateContent>
        <mc:Choice Requires="wps">
          <w:drawing>
            <wp:anchor distT="0" distB="0" distL="0" distR="0" simplePos="0" relativeHeight="251658261" behindDoc="0" locked="0" layoutInCell="1" allowOverlap="1" wp14:anchorId="2BACE097" wp14:editId="29CC87D2">
              <wp:simplePos x="635" y="635"/>
              <wp:positionH relativeFrom="page">
                <wp:align>center</wp:align>
              </wp:positionH>
              <wp:positionV relativeFrom="page">
                <wp:align>bottom</wp:align>
              </wp:positionV>
              <wp:extent cx="443865" cy="443865"/>
              <wp:effectExtent l="0" t="0" r="635" b="0"/>
              <wp:wrapNone/>
              <wp:docPr id="1825694110" name="Text Box 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2079A1E" w14:textId="68B03CB9" w:rsidR="00E57477" w:rsidRPr="00E57477" w:rsidRDefault="00E57477" w:rsidP="00E57477">
                          <w:pPr>
                            <w:spacing w:after="0"/>
                            <w:rPr>
                              <w:rFonts w:ascii="Calibri" w:eastAsia="Calibri" w:hAnsi="Calibri" w:cs="Calibri"/>
                              <w:noProof/>
                              <w:color w:val="FF0000"/>
                              <w:sz w:val="24"/>
                              <w:szCs w:val="24"/>
                            </w:rPr>
                          </w:pPr>
                          <w:r w:rsidRPr="00E57477">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ACE097" id="_x0000_t202" coordsize="21600,21600" o:spt="202" path="m,l,21600r21600,l21600,xe">
              <v:stroke joinstyle="miter"/>
              <v:path gradientshapeok="t" o:connecttype="rect"/>
            </v:shapetype>
            <v:shape id="Text Box 19" o:spid="_x0000_s1040" type="#_x0000_t202" alt="OFFICIAL" style="position:absolute;margin-left:0;margin-top:0;width:34.95pt;height:34.95pt;z-index:25165826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03/HMgoCAAAdBAAADgAA&#10;AAAAAAAAAAAAAAAuAgAAZHJzL2Uyb0RvYy54bWxQSwECLQAUAAYACAAAACEAN+3R+NkAAAADAQAA&#10;DwAAAAAAAAAAAAAAAABkBAAAZHJzL2Rvd25yZXYueG1sUEsFBgAAAAAEAAQA8wAAAGoFAAAAAA==&#10;" filled="f" stroked="f">
              <v:textbox style="mso-fit-shape-to-text:t" inset="0,0,0,15pt">
                <w:txbxContent>
                  <w:p w14:paraId="32079A1E" w14:textId="68B03CB9" w:rsidR="00E57477" w:rsidRPr="00E57477" w:rsidRDefault="00E57477" w:rsidP="00E57477">
                    <w:pPr>
                      <w:spacing w:after="0"/>
                      <w:rPr>
                        <w:rFonts w:ascii="Calibri" w:eastAsia="Calibri" w:hAnsi="Calibri" w:cs="Calibri"/>
                        <w:noProof/>
                        <w:color w:val="FF0000"/>
                        <w:sz w:val="24"/>
                        <w:szCs w:val="24"/>
                      </w:rPr>
                    </w:pPr>
                    <w:r w:rsidRPr="00E57477">
                      <w:rPr>
                        <w:rFonts w:ascii="Calibri" w:eastAsia="Calibri" w:hAnsi="Calibri" w:cs="Calibri"/>
                        <w:noProof/>
                        <w:color w:val="FF0000"/>
                        <w:sz w:val="24"/>
                        <w:szCs w:val="24"/>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F4F29" w14:textId="19AE0FE3" w:rsidR="00E57477" w:rsidRDefault="00E57477">
    <w:pPr>
      <w:pStyle w:val="Footer"/>
    </w:pPr>
    <w:r>
      <w:rPr>
        <w:noProof/>
      </w:rPr>
      <mc:AlternateContent>
        <mc:Choice Requires="wps">
          <w:drawing>
            <wp:anchor distT="0" distB="0" distL="0" distR="0" simplePos="0" relativeHeight="251658265" behindDoc="0" locked="0" layoutInCell="1" allowOverlap="1" wp14:anchorId="45A42DA3" wp14:editId="0E587F1D">
              <wp:simplePos x="635" y="635"/>
              <wp:positionH relativeFrom="page">
                <wp:align>center</wp:align>
              </wp:positionH>
              <wp:positionV relativeFrom="page">
                <wp:align>bottom</wp:align>
              </wp:positionV>
              <wp:extent cx="443865" cy="443865"/>
              <wp:effectExtent l="0" t="0" r="635" b="0"/>
              <wp:wrapNone/>
              <wp:docPr id="476950366" name="Text Box 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B4CA19C" w14:textId="65E09DBC" w:rsidR="00E57477" w:rsidRPr="00E57477" w:rsidRDefault="00E57477" w:rsidP="00E57477">
                          <w:pPr>
                            <w:spacing w:after="0"/>
                            <w:rPr>
                              <w:rFonts w:ascii="Calibri" w:eastAsia="Calibri" w:hAnsi="Calibri" w:cs="Calibri"/>
                              <w:noProof/>
                              <w:color w:val="FF0000"/>
                              <w:sz w:val="24"/>
                              <w:szCs w:val="24"/>
                            </w:rPr>
                          </w:pPr>
                          <w:r w:rsidRPr="00E57477">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A42DA3" id="_x0000_t202" coordsize="21600,21600" o:spt="202" path="m,l,21600r21600,l21600,xe">
              <v:stroke joinstyle="miter"/>
              <v:path gradientshapeok="t" o:connecttype="rect"/>
            </v:shapetype>
            <v:shape id="Text Box 23" o:spid="_x0000_s1043" type="#_x0000_t202" alt="OFFICIAL" style="position:absolute;margin-left:0;margin-top:0;width:34.95pt;height:34.95pt;z-index:25165826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b/5CwIAAB0EAAAOAAAAZHJzL2Uyb0RvYy54bWysU01v2zAMvQ/YfxB0X+x0a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bhYfL69uaaEo2vEmCW7XLbOh68CNImgpA63kshix60P&#10;Q+gUEmsZ2LRKpc0o85sBc0ZLdukwotBXPWlr7H4xtV9BfcKpHAwL95ZvWqy9ZT68MIcbxkFQteEZ&#10;D6mgKymMiJIG3I+/2WM8Eo9eSjpUTEkNSpoS9c3gQqK4JuAmUCUwv8uvc/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o9v/kLAgAAHQQAAA4A&#10;AAAAAAAAAAAAAAAALgIAAGRycy9lMm9Eb2MueG1sUEsBAi0AFAAGAAgAAAAhADft0fjZAAAAAwEA&#10;AA8AAAAAAAAAAAAAAAAAZQQAAGRycy9kb3ducmV2LnhtbFBLBQYAAAAABAAEAPMAAABrBQAAAAA=&#10;" filled="f" stroked="f">
              <v:textbox style="mso-fit-shape-to-text:t" inset="0,0,0,15pt">
                <w:txbxContent>
                  <w:p w14:paraId="1B4CA19C" w14:textId="65E09DBC" w:rsidR="00E57477" w:rsidRPr="00E57477" w:rsidRDefault="00E57477" w:rsidP="00E57477">
                    <w:pPr>
                      <w:spacing w:after="0"/>
                      <w:rPr>
                        <w:rFonts w:ascii="Calibri" w:eastAsia="Calibri" w:hAnsi="Calibri" w:cs="Calibri"/>
                        <w:noProof/>
                        <w:color w:val="FF0000"/>
                        <w:sz w:val="24"/>
                        <w:szCs w:val="24"/>
                      </w:rPr>
                    </w:pPr>
                    <w:r w:rsidRPr="00E57477">
                      <w:rPr>
                        <w:rFonts w:ascii="Calibri" w:eastAsia="Calibri" w:hAnsi="Calibri" w:cs="Calibri"/>
                        <w:noProof/>
                        <w:color w:val="FF0000"/>
                        <w:sz w:val="24"/>
                        <w:szCs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30C11" w14:textId="50512E44" w:rsidR="00D20318" w:rsidRPr="00340230" w:rsidRDefault="00E57477" w:rsidP="004D5E6D">
    <w:pPr>
      <w:pStyle w:val="Footer"/>
    </w:pPr>
    <w:r>
      <w:rPr>
        <w:noProof/>
      </w:rPr>
      <mc:AlternateContent>
        <mc:Choice Requires="wps">
          <w:drawing>
            <wp:anchor distT="0" distB="0" distL="0" distR="0" simplePos="0" relativeHeight="251658266" behindDoc="0" locked="0" layoutInCell="1" allowOverlap="1" wp14:anchorId="5568B441" wp14:editId="2E6772C0">
              <wp:simplePos x="915035" y="10031730"/>
              <wp:positionH relativeFrom="page">
                <wp:align>center</wp:align>
              </wp:positionH>
              <wp:positionV relativeFrom="page">
                <wp:align>bottom</wp:align>
              </wp:positionV>
              <wp:extent cx="443865" cy="443865"/>
              <wp:effectExtent l="0" t="0" r="635" b="0"/>
              <wp:wrapNone/>
              <wp:docPr id="1523434530" name="Text Box 2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153350F" w14:textId="202774AA" w:rsidR="00E57477" w:rsidRPr="00E57477" w:rsidRDefault="00E57477" w:rsidP="00E57477">
                          <w:pPr>
                            <w:spacing w:after="0"/>
                            <w:rPr>
                              <w:rFonts w:ascii="Calibri" w:eastAsia="Calibri" w:hAnsi="Calibri" w:cs="Calibri"/>
                              <w:noProof/>
                              <w:color w:val="FF0000"/>
                              <w:sz w:val="24"/>
                              <w:szCs w:val="24"/>
                            </w:rPr>
                          </w:pPr>
                          <w:r w:rsidRPr="00E57477">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568B441" id="_x0000_t202" coordsize="21600,21600" o:spt="202" path="m,l,21600r21600,l21600,xe">
              <v:stroke joinstyle="miter"/>
              <v:path gradientshapeok="t" o:connecttype="rect"/>
            </v:shapetype>
            <v:shape id="Text Box 24" o:spid="_x0000_s1044" type="#_x0000_t202" alt="OFFICIAL" style="position:absolute;margin-left:0;margin-top:0;width:34.95pt;height:34.95pt;z-index:25165826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g3ECwIAAB0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2P1iar+C+oRTORgW7i3ftFh7y3x4YQ43jIOgasMz&#10;HlJBV1IYESUNuB9/s8d4JB69lHSomJIalDQl6pvBhURxTcBNoEpgfpcvcv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eCDcQLAgAAHQQAAA4A&#10;AAAAAAAAAAAAAAAALgIAAGRycy9lMm9Eb2MueG1sUEsBAi0AFAAGAAgAAAAhADft0fjZAAAAAwEA&#10;AA8AAAAAAAAAAAAAAAAAZQQAAGRycy9kb3ducmV2LnhtbFBLBQYAAAAABAAEAPMAAABrBQAAAAA=&#10;" filled="f" stroked="f">
              <v:textbox style="mso-fit-shape-to-text:t" inset="0,0,0,15pt">
                <w:txbxContent>
                  <w:p w14:paraId="7153350F" w14:textId="202774AA" w:rsidR="00E57477" w:rsidRPr="00E57477" w:rsidRDefault="00E57477" w:rsidP="00E57477">
                    <w:pPr>
                      <w:spacing w:after="0"/>
                      <w:rPr>
                        <w:rFonts w:ascii="Calibri" w:eastAsia="Calibri" w:hAnsi="Calibri" w:cs="Calibri"/>
                        <w:noProof/>
                        <w:color w:val="FF0000"/>
                        <w:sz w:val="24"/>
                        <w:szCs w:val="24"/>
                      </w:rPr>
                    </w:pPr>
                    <w:r w:rsidRPr="00E57477">
                      <w:rPr>
                        <w:rFonts w:ascii="Calibri" w:eastAsia="Calibri" w:hAnsi="Calibri" w:cs="Calibri"/>
                        <w:noProof/>
                        <w:color w:val="FF0000"/>
                        <w:sz w:val="24"/>
                        <w:szCs w:val="24"/>
                      </w:rPr>
                      <w:t>OFFICIAL</w:t>
                    </w:r>
                  </w:p>
                </w:txbxContent>
              </v:textbox>
              <w10:wrap anchorx="page" anchory="page"/>
            </v:shape>
          </w:pict>
        </mc:Fallback>
      </mc:AlternateContent>
    </w:r>
    <w:sdt>
      <w:sdtPr>
        <w:id w:val="-988092415"/>
        <w:docPartObj>
          <w:docPartGallery w:val="Page Numbers (Top of Page)"/>
          <w:docPartUnique/>
        </w:docPartObj>
      </w:sdtPr>
      <w:sdtContent>
        <w:r w:rsidR="00D20318">
          <w:fldChar w:fldCharType="begin"/>
        </w:r>
        <w:r w:rsidR="00D20318">
          <w:instrText xml:space="preserve"> PAGE   \* MERGEFORMAT </w:instrText>
        </w:r>
        <w:r w:rsidR="00D20318">
          <w:fldChar w:fldCharType="separate"/>
        </w:r>
        <w:r w:rsidR="001D3A15">
          <w:rPr>
            <w:noProof/>
          </w:rPr>
          <w:t>1</w:t>
        </w:r>
        <w:r w:rsidR="00D20318">
          <w:rPr>
            <w:noProof/>
          </w:rPr>
          <w:fldChar w:fldCharType="end"/>
        </w:r>
        <w:r w:rsidR="001D3A15">
          <w:t xml:space="preserve"> | </w:t>
        </w:r>
        <w:r w:rsidR="00D20318">
          <w:t xml:space="preserve">COMMONWEALTH CLIMATE DISCLOSURE </w:t>
        </w:r>
        <w:r w:rsidR="000813AB">
          <w:t>REQUIREMENTS</w:t>
        </w:r>
        <w:r w:rsidR="001F5FDA">
          <w:tab/>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C94B2" w14:textId="7A629FB3" w:rsidR="00E57477" w:rsidRDefault="00E57477">
    <w:pPr>
      <w:pStyle w:val="Footer"/>
    </w:pPr>
    <w:r>
      <w:rPr>
        <w:noProof/>
      </w:rPr>
      <mc:AlternateContent>
        <mc:Choice Requires="wps">
          <w:drawing>
            <wp:anchor distT="0" distB="0" distL="0" distR="0" simplePos="0" relativeHeight="251658264" behindDoc="0" locked="0" layoutInCell="1" allowOverlap="1" wp14:anchorId="34958A64" wp14:editId="3DCAC78B">
              <wp:simplePos x="635" y="635"/>
              <wp:positionH relativeFrom="page">
                <wp:align>center</wp:align>
              </wp:positionH>
              <wp:positionV relativeFrom="page">
                <wp:align>bottom</wp:align>
              </wp:positionV>
              <wp:extent cx="443865" cy="443865"/>
              <wp:effectExtent l="0" t="0" r="635" b="0"/>
              <wp:wrapNone/>
              <wp:docPr id="1632841838" name="Text Box 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6452C9B" w14:textId="16CD15C5" w:rsidR="00E57477" w:rsidRPr="00E57477" w:rsidRDefault="00E57477" w:rsidP="00E57477">
                          <w:pPr>
                            <w:spacing w:after="0"/>
                            <w:rPr>
                              <w:rFonts w:ascii="Calibri" w:eastAsia="Calibri" w:hAnsi="Calibri" w:cs="Calibri"/>
                              <w:noProof/>
                              <w:color w:val="FF0000"/>
                              <w:sz w:val="24"/>
                              <w:szCs w:val="24"/>
                            </w:rPr>
                          </w:pPr>
                          <w:r w:rsidRPr="00E57477">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4958A64" id="_x0000_t202" coordsize="21600,21600" o:spt="202" path="m,l,21600r21600,l21600,xe">
              <v:stroke joinstyle="miter"/>
              <v:path gradientshapeok="t" o:connecttype="rect"/>
            </v:shapetype>
            <v:shape id="Text Box 22" o:spid="_x0000_s1046" type="#_x0000_t202" alt="OFFICIAL" style="position:absolute;margin-left:0;margin-top:0;width:34.95pt;height:34.95pt;z-index:251658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38aL8LAgAAHQQAAA4A&#10;AAAAAAAAAAAAAAAALgIAAGRycy9lMm9Eb2MueG1sUEsBAi0AFAAGAAgAAAAhADft0fjZAAAAAwEA&#10;AA8AAAAAAAAAAAAAAAAAZQQAAGRycy9kb3ducmV2LnhtbFBLBQYAAAAABAAEAPMAAABrBQAAAAA=&#10;" filled="f" stroked="f">
              <v:textbox style="mso-fit-shape-to-text:t" inset="0,0,0,15pt">
                <w:txbxContent>
                  <w:p w14:paraId="36452C9B" w14:textId="16CD15C5" w:rsidR="00E57477" w:rsidRPr="00E57477" w:rsidRDefault="00E57477" w:rsidP="00E57477">
                    <w:pPr>
                      <w:spacing w:after="0"/>
                      <w:rPr>
                        <w:rFonts w:ascii="Calibri" w:eastAsia="Calibri" w:hAnsi="Calibri" w:cs="Calibri"/>
                        <w:noProof/>
                        <w:color w:val="FF0000"/>
                        <w:sz w:val="24"/>
                        <w:szCs w:val="24"/>
                      </w:rPr>
                    </w:pPr>
                    <w:r w:rsidRPr="00E57477">
                      <w:rPr>
                        <w:rFonts w:ascii="Calibri" w:eastAsia="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9F41FE" w14:textId="77777777" w:rsidR="00196D7F" w:rsidRPr="00FA00FB" w:rsidRDefault="00196D7F" w:rsidP="004D5E6D">
      <w:pPr>
        <w:pStyle w:val="Footer"/>
      </w:pPr>
    </w:p>
  </w:footnote>
  <w:footnote w:type="continuationSeparator" w:id="0">
    <w:p w14:paraId="44F996B0" w14:textId="77777777" w:rsidR="00196D7F" w:rsidRDefault="00196D7F" w:rsidP="0030644C">
      <w:pPr>
        <w:spacing w:after="0"/>
      </w:pPr>
      <w:r>
        <w:continuationSeparator/>
      </w:r>
    </w:p>
  </w:footnote>
  <w:footnote w:type="continuationNotice" w:id="1">
    <w:p w14:paraId="1E7E7706" w14:textId="77777777" w:rsidR="00196D7F" w:rsidRDefault="00196D7F">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2DCBB" w14:textId="5DCEF82B" w:rsidR="00E57477" w:rsidRDefault="00E57477">
    <w:pPr>
      <w:pStyle w:val="Header"/>
    </w:pPr>
    <w:r>
      <w:rPr>
        <w:noProof/>
      </w:rPr>
      <mc:AlternateContent>
        <mc:Choice Requires="wps">
          <w:drawing>
            <wp:anchor distT="0" distB="0" distL="0" distR="0" simplePos="0" relativeHeight="251658244" behindDoc="0" locked="0" layoutInCell="1" allowOverlap="1" wp14:anchorId="68137298" wp14:editId="4A94537A">
              <wp:simplePos x="635" y="635"/>
              <wp:positionH relativeFrom="page">
                <wp:align>center</wp:align>
              </wp:positionH>
              <wp:positionV relativeFrom="page">
                <wp:align>top</wp:align>
              </wp:positionV>
              <wp:extent cx="443865" cy="443865"/>
              <wp:effectExtent l="0" t="0" r="635" b="14605"/>
              <wp:wrapNone/>
              <wp:docPr id="1331218933"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0BBA5DE" w14:textId="59D6EC92" w:rsidR="00E57477" w:rsidRPr="00E57477" w:rsidRDefault="00E57477" w:rsidP="00E57477">
                          <w:pPr>
                            <w:spacing w:after="0"/>
                            <w:rPr>
                              <w:rFonts w:ascii="Calibri" w:eastAsia="Calibri" w:hAnsi="Calibri" w:cs="Calibri"/>
                              <w:noProof/>
                              <w:color w:val="FF0000"/>
                              <w:sz w:val="24"/>
                              <w:szCs w:val="24"/>
                            </w:rPr>
                          </w:pPr>
                          <w:r w:rsidRPr="00E57477">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8137298" id="_x0000_t202" coordsize="21600,21600" o:spt="202" path="m,l,21600r21600,l21600,xe">
              <v:stroke joinstyle="miter"/>
              <v:path gradientshapeok="t" o:connecttype="rect"/>
            </v:shapetype>
            <v:shape id="Text Box 2" o:spid="_x0000_s1029" type="#_x0000_t202" alt="OFFICIAL" style="position:absolute;margin-left:0;margin-top:0;width:34.95pt;height:34.9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20BBA5DE" w14:textId="59D6EC92" w:rsidR="00E57477" w:rsidRPr="00E57477" w:rsidRDefault="00E57477" w:rsidP="00E57477">
                    <w:pPr>
                      <w:spacing w:after="0"/>
                      <w:rPr>
                        <w:rFonts w:ascii="Calibri" w:eastAsia="Calibri" w:hAnsi="Calibri" w:cs="Calibri"/>
                        <w:noProof/>
                        <w:color w:val="FF0000"/>
                        <w:sz w:val="24"/>
                        <w:szCs w:val="24"/>
                      </w:rPr>
                    </w:pPr>
                    <w:r w:rsidRPr="00E57477">
                      <w:rPr>
                        <w:rFonts w:ascii="Calibri" w:eastAsia="Calibri" w:hAnsi="Calibri" w:cs="Calibri"/>
                        <w:noProof/>
                        <w:color w:val="FF0000"/>
                        <w:sz w:val="24"/>
                        <w:szCs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47E88" w14:textId="674E415A" w:rsidR="00E57477" w:rsidRDefault="00E57477">
    <w:pPr>
      <w:pStyle w:val="Header"/>
    </w:pPr>
    <w:r>
      <w:rPr>
        <w:noProof/>
      </w:rPr>
      <mc:AlternateContent>
        <mc:Choice Requires="wps">
          <w:drawing>
            <wp:anchor distT="0" distB="0" distL="0" distR="0" simplePos="0" relativeHeight="251658253" behindDoc="0" locked="0" layoutInCell="1" allowOverlap="1" wp14:anchorId="402DFFBF" wp14:editId="4BB0E507">
              <wp:simplePos x="635" y="635"/>
              <wp:positionH relativeFrom="page">
                <wp:align>center</wp:align>
              </wp:positionH>
              <wp:positionV relativeFrom="page">
                <wp:align>top</wp:align>
              </wp:positionV>
              <wp:extent cx="443865" cy="443865"/>
              <wp:effectExtent l="0" t="0" r="635" b="14605"/>
              <wp:wrapNone/>
              <wp:docPr id="409855938"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CD81654" w14:textId="48DD61B1" w:rsidR="00E57477" w:rsidRPr="00E57477" w:rsidRDefault="00E57477" w:rsidP="00E57477">
                          <w:pPr>
                            <w:spacing w:after="0"/>
                            <w:rPr>
                              <w:rFonts w:ascii="Calibri" w:eastAsia="Calibri" w:hAnsi="Calibri" w:cs="Calibri"/>
                              <w:noProof/>
                              <w:color w:val="FF0000"/>
                              <w:sz w:val="24"/>
                              <w:szCs w:val="24"/>
                            </w:rPr>
                          </w:pPr>
                          <w:r w:rsidRPr="00E57477">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02DFFBF" id="_x0000_t202" coordsize="21600,21600" o:spt="202" path="m,l,21600r21600,l21600,xe">
              <v:stroke joinstyle="miter"/>
              <v:path gradientshapeok="t" o:connecttype="rect"/>
            </v:shapetype>
            <v:shape id="Text Box 11" o:spid="_x0000_s1047" type="#_x0000_t202" alt="OFFICIAL" style="position:absolute;margin-left:0;margin-top:0;width:34.95pt;height:34.95pt;z-index:25165825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CfrAjQsCAAAdBAAADgAA&#10;AAAAAAAAAAAAAAAuAgAAZHJzL2Uyb0RvYy54bWxQSwECLQAUAAYACAAAACEA1B4NR9gAAAADAQAA&#10;DwAAAAAAAAAAAAAAAABlBAAAZHJzL2Rvd25yZXYueG1sUEsFBgAAAAAEAAQA8wAAAGoFAAAAAA==&#10;" filled="f" stroked="f">
              <v:textbox style="mso-fit-shape-to-text:t" inset="0,15pt,0,0">
                <w:txbxContent>
                  <w:p w14:paraId="3CD81654" w14:textId="48DD61B1" w:rsidR="00E57477" w:rsidRPr="00E57477" w:rsidRDefault="00E57477" w:rsidP="00E57477">
                    <w:pPr>
                      <w:spacing w:after="0"/>
                      <w:rPr>
                        <w:rFonts w:ascii="Calibri" w:eastAsia="Calibri" w:hAnsi="Calibri" w:cs="Calibri"/>
                        <w:noProof/>
                        <w:color w:val="FF0000"/>
                        <w:sz w:val="24"/>
                        <w:szCs w:val="24"/>
                      </w:rPr>
                    </w:pPr>
                    <w:r w:rsidRPr="00E57477">
                      <w:rPr>
                        <w:rFonts w:ascii="Calibri" w:eastAsia="Calibri" w:hAnsi="Calibri" w:cs="Calibri"/>
                        <w:noProof/>
                        <w:color w:val="FF0000"/>
                        <w:sz w:val="24"/>
                        <w:szCs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B1289" w14:textId="143CF73E" w:rsidR="00466F53" w:rsidRDefault="00E57477" w:rsidP="009B5594">
    <w:pPr>
      <w:pStyle w:val="BodyText1"/>
    </w:pPr>
    <w:r>
      <w:rPr>
        <w:noProof/>
      </w:rPr>
      <mc:AlternateContent>
        <mc:Choice Requires="wps">
          <w:drawing>
            <wp:anchor distT="0" distB="0" distL="0" distR="0" simplePos="0" relativeHeight="251658254" behindDoc="0" locked="0" layoutInCell="1" allowOverlap="1" wp14:anchorId="54D242C4" wp14:editId="3062AF7E">
              <wp:simplePos x="635" y="635"/>
              <wp:positionH relativeFrom="page">
                <wp:align>center</wp:align>
              </wp:positionH>
              <wp:positionV relativeFrom="page">
                <wp:align>top</wp:align>
              </wp:positionV>
              <wp:extent cx="443865" cy="443865"/>
              <wp:effectExtent l="0" t="0" r="635" b="14605"/>
              <wp:wrapNone/>
              <wp:docPr id="2022203770" name="Text Box 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63E1225" w14:textId="764B12CB" w:rsidR="00E57477" w:rsidRPr="00E57477" w:rsidRDefault="00E57477" w:rsidP="00E57477">
                          <w:pPr>
                            <w:spacing w:after="0"/>
                            <w:rPr>
                              <w:rFonts w:ascii="Calibri" w:eastAsia="Calibri" w:hAnsi="Calibri" w:cs="Calibri"/>
                              <w:noProof/>
                              <w:color w:val="FF0000"/>
                              <w:sz w:val="24"/>
                              <w:szCs w:val="24"/>
                            </w:rPr>
                          </w:pPr>
                          <w:r w:rsidRPr="00E57477">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4D242C4" id="_x0000_t202" coordsize="21600,21600" o:spt="202" path="m,l,21600r21600,l21600,xe">
              <v:stroke joinstyle="miter"/>
              <v:path gradientshapeok="t" o:connecttype="rect"/>
            </v:shapetype>
            <v:shape id="Text Box 12" o:spid="_x0000_s1048" type="#_x0000_t202" alt="OFFICIAL" style="position:absolute;margin-left:0;margin-top:0;width:34.95pt;height:34.95pt;z-index:25165825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XKwCwIAAB0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7m+n9ndQnWgqD8PCg5PrhmpvRMBn4WnDNAipFp/o&#10;0Aa6ksNocVaD//E3f8wn4inKWUeKKbklSXNmvllaSBRXMua3+VVONz+5d5NhD+09kA7n9CScTGbM&#10;QzOZ2kP7SnpexUIUElZSuZLjZN7jIF16D1KtVimJdOQEbuzWyQgd+YpkvvSvwruRcaRVPcIkJ1G8&#10;I37IjX8Gtzog0Z+2ErkdiBwpJw2mvY7vJYr813vKOr/q5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ZEVysAsCAAAdBAAADgAA&#10;AAAAAAAAAAAAAAAuAgAAZHJzL2Uyb0RvYy54bWxQSwECLQAUAAYACAAAACEA1B4NR9gAAAADAQAA&#10;DwAAAAAAAAAAAAAAAABlBAAAZHJzL2Rvd25yZXYueG1sUEsFBgAAAAAEAAQA8wAAAGoFAAAAAA==&#10;" filled="f" stroked="f">
              <v:textbox style="mso-fit-shape-to-text:t" inset="0,15pt,0,0">
                <w:txbxContent>
                  <w:p w14:paraId="663E1225" w14:textId="764B12CB" w:rsidR="00E57477" w:rsidRPr="00E57477" w:rsidRDefault="00E57477" w:rsidP="00E57477">
                    <w:pPr>
                      <w:spacing w:after="0"/>
                      <w:rPr>
                        <w:rFonts w:ascii="Calibri" w:eastAsia="Calibri" w:hAnsi="Calibri" w:cs="Calibri"/>
                        <w:noProof/>
                        <w:color w:val="FF0000"/>
                        <w:sz w:val="24"/>
                        <w:szCs w:val="24"/>
                      </w:rPr>
                    </w:pPr>
                    <w:r w:rsidRPr="00E57477">
                      <w:rPr>
                        <w:rFonts w:ascii="Calibri" w:eastAsia="Calibri" w:hAnsi="Calibri" w:cs="Calibri"/>
                        <w:noProof/>
                        <w:color w:val="FF0000"/>
                        <w:sz w:val="24"/>
                        <w:szCs w:val="24"/>
                      </w:rPr>
                      <w:t>OFFICIAL</w:t>
                    </w:r>
                  </w:p>
                </w:txbxContent>
              </v:textbox>
              <w10:wrap anchorx="page" anchory="page"/>
            </v:shape>
          </w:pict>
        </mc:Fallback>
      </mc:AlternateContent>
    </w:r>
    <w:r w:rsidR="009B5594">
      <w:rPr>
        <w:noProof/>
      </w:rPr>
      <w:drawing>
        <wp:anchor distT="0" distB="0" distL="114300" distR="114300" simplePos="0" relativeHeight="251658242" behindDoc="0" locked="0" layoutInCell="1" allowOverlap="1" wp14:anchorId="0FC94804" wp14:editId="3399900A">
          <wp:simplePos x="0" y="0"/>
          <wp:positionH relativeFrom="margin">
            <wp:align>left</wp:align>
          </wp:positionH>
          <wp:positionV relativeFrom="paragraph">
            <wp:posOffset>-445770</wp:posOffset>
          </wp:positionV>
          <wp:extent cx="1539240" cy="663575"/>
          <wp:effectExtent l="0" t="0" r="0" b="0"/>
          <wp:wrapSquare wrapText="bothSides"/>
          <wp:docPr id="1264818862" name="Picture 12648188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818862" name="Picture 126481886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18541"/>
                  <a:stretch/>
                </pic:blipFill>
                <pic:spPr bwMode="auto">
                  <a:xfrm>
                    <a:off x="0" y="0"/>
                    <a:ext cx="1539240" cy="663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9398E" w14:textId="0DC3ED8D" w:rsidR="00E57477" w:rsidRDefault="00E57477">
    <w:pPr>
      <w:pStyle w:val="Header"/>
    </w:pPr>
    <w:r>
      <w:rPr>
        <w:noProof/>
      </w:rPr>
      <mc:AlternateContent>
        <mc:Choice Requires="wps">
          <w:drawing>
            <wp:anchor distT="0" distB="0" distL="0" distR="0" simplePos="0" relativeHeight="251658252" behindDoc="0" locked="0" layoutInCell="1" allowOverlap="1" wp14:anchorId="307CE874" wp14:editId="29438A27">
              <wp:simplePos x="635" y="635"/>
              <wp:positionH relativeFrom="page">
                <wp:align>center</wp:align>
              </wp:positionH>
              <wp:positionV relativeFrom="page">
                <wp:align>top</wp:align>
              </wp:positionV>
              <wp:extent cx="443865" cy="443865"/>
              <wp:effectExtent l="0" t="0" r="635" b="14605"/>
              <wp:wrapNone/>
              <wp:docPr id="1445841708"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9FCC9E7" w14:textId="01DA7F02" w:rsidR="00E57477" w:rsidRPr="00E57477" w:rsidRDefault="00E57477" w:rsidP="00E57477">
                          <w:pPr>
                            <w:spacing w:after="0"/>
                            <w:rPr>
                              <w:rFonts w:ascii="Calibri" w:eastAsia="Calibri" w:hAnsi="Calibri" w:cs="Calibri"/>
                              <w:noProof/>
                              <w:color w:val="FF0000"/>
                              <w:sz w:val="24"/>
                              <w:szCs w:val="24"/>
                            </w:rPr>
                          </w:pPr>
                          <w:r w:rsidRPr="00E57477">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07CE874" id="_x0000_t202" coordsize="21600,21600" o:spt="202" path="m,l,21600r21600,l21600,xe">
              <v:stroke joinstyle="miter"/>
              <v:path gradientshapeok="t" o:connecttype="rect"/>
            </v:shapetype>
            <v:shape id="Text Box 10" o:spid="_x0000_s1051" type="#_x0000_t202" alt="OFFICIAL" style="position:absolute;margin-left:0;margin-top:0;width:34.95pt;height:34.95pt;z-index:2516582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AKVCwIAAB0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83G9rdQHWkqD6eFBydXDdVei4AvwtOGaRBSLT7T&#10;oQ10JYfB4qwG/+Nv/phPxFOUs44UU3JLkubMfLO0kCiuZEzv8uucbn50b0fD7tsHIB1O6Uk4mcyY&#10;h2Y0tYf2jfS8jIUoJKykciXH0XzAk3TpPUi1XKYk0pETuLYbJyN05CuS+dq/Ce8GxpFW9QSjnETx&#10;jvhTbvwzuOUeif60lcjticiBctJg2uvwXqLIf72nrMurXvwE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FIgClQsCAAAdBAAADgAA&#10;AAAAAAAAAAAAAAAuAgAAZHJzL2Uyb0RvYy54bWxQSwECLQAUAAYACAAAACEA1B4NR9gAAAADAQAA&#10;DwAAAAAAAAAAAAAAAABlBAAAZHJzL2Rvd25yZXYueG1sUEsFBgAAAAAEAAQA8wAAAGoFAAAAAA==&#10;" filled="f" stroked="f">
              <v:textbox style="mso-fit-shape-to-text:t" inset="0,15pt,0,0">
                <w:txbxContent>
                  <w:p w14:paraId="49FCC9E7" w14:textId="01DA7F02" w:rsidR="00E57477" w:rsidRPr="00E57477" w:rsidRDefault="00E57477" w:rsidP="00E57477">
                    <w:pPr>
                      <w:spacing w:after="0"/>
                      <w:rPr>
                        <w:rFonts w:ascii="Calibri" w:eastAsia="Calibri" w:hAnsi="Calibri" w:cs="Calibri"/>
                        <w:noProof/>
                        <w:color w:val="FF0000"/>
                        <w:sz w:val="24"/>
                        <w:szCs w:val="24"/>
                      </w:rPr>
                    </w:pPr>
                    <w:r w:rsidRPr="00E57477">
                      <w:rPr>
                        <w:rFonts w:ascii="Calibri" w:eastAsia="Calibri" w:hAnsi="Calibri" w:cs="Calibri"/>
                        <w:noProof/>
                        <w:color w:val="FF0000"/>
                        <w:sz w:val="24"/>
                        <w:szCs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4C5BB" w14:textId="7409A7BD" w:rsidR="00E57477" w:rsidRDefault="00E57477">
    <w:pPr>
      <w:pStyle w:val="Header"/>
    </w:pPr>
    <w:r>
      <w:rPr>
        <w:noProof/>
      </w:rPr>
      <mc:AlternateContent>
        <mc:Choice Requires="wps">
          <w:drawing>
            <wp:anchor distT="0" distB="0" distL="0" distR="0" simplePos="0" relativeHeight="251658256" behindDoc="0" locked="0" layoutInCell="1" allowOverlap="1" wp14:anchorId="3174F89E" wp14:editId="54A1A787">
              <wp:simplePos x="635" y="635"/>
              <wp:positionH relativeFrom="page">
                <wp:align>center</wp:align>
              </wp:positionH>
              <wp:positionV relativeFrom="page">
                <wp:align>top</wp:align>
              </wp:positionV>
              <wp:extent cx="443865" cy="443865"/>
              <wp:effectExtent l="0" t="0" r="635" b="14605"/>
              <wp:wrapNone/>
              <wp:docPr id="1704050189"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45A549D" w14:textId="286CE780" w:rsidR="00E57477" w:rsidRPr="00E57477" w:rsidRDefault="00E57477" w:rsidP="00E57477">
                          <w:pPr>
                            <w:spacing w:after="0"/>
                            <w:rPr>
                              <w:rFonts w:ascii="Calibri" w:eastAsia="Calibri" w:hAnsi="Calibri" w:cs="Calibri"/>
                              <w:noProof/>
                              <w:color w:val="FF0000"/>
                              <w:sz w:val="24"/>
                              <w:szCs w:val="24"/>
                            </w:rPr>
                          </w:pPr>
                          <w:r w:rsidRPr="00E57477">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174F89E" id="_x0000_t202" coordsize="21600,21600" o:spt="202" path="m,l,21600r21600,l21600,xe">
              <v:stroke joinstyle="miter"/>
              <v:path gradientshapeok="t" o:connecttype="rect"/>
            </v:shapetype>
            <v:shape id="Text Box 14" o:spid="_x0000_s1053" type="#_x0000_t202" alt="OFFICIAL" style="position:absolute;margin-left:0;margin-top:0;width:34.95pt;height:34.95pt;z-index:2516582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egutGAsCAAAdBAAADgAA&#10;AAAAAAAAAAAAAAAuAgAAZHJzL2Uyb0RvYy54bWxQSwECLQAUAAYACAAAACEA1B4NR9gAAAADAQAA&#10;DwAAAAAAAAAAAAAAAABlBAAAZHJzL2Rvd25yZXYueG1sUEsFBgAAAAAEAAQA8wAAAGoFAAAAAA==&#10;" filled="f" stroked="f">
              <v:textbox style="mso-fit-shape-to-text:t" inset="0,15pt,0,0">
                <w:txbxContent>
                  <w:p w14:paraId="545A549D" w14:textId="286CE780" w:rsidR="00E57477" w:rsidRPr="00E57477" w:rsidRDefault="00E57477" w:rsidP="00E57477">
                    <w:pPr>
                      <w:spacing w:after="0"/>
                      <w:rPr>
                        <w:rFonts w:ascii="Calibri" w:eastAsia="Calibri" w:hAnsi="Calibri" w:cs="Calibri"/>
                        <w:noProof/>
                        <w:color w:val="FF0000"/>
                        <w:sz w:val="24"/>
                        <w:szCs w:val="24"/>
                      </w:rPr>
                    </w:pPr>
                    <w:r w:rsidRPr="00E57477">
                      <w:rPr>
                        <w:rFonts w:ascii="Calibri" w:eastAsia="Calibri" w:hAnsi="Calibri" w:cs="Calibri"/>
                        <w:noProof/>
                        <w:color w:val="FF0000"/>
                        <w:sz w:val="24"/>
                        <w:szCs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F8511" w14:textId="42372039" w:rsidR="00390ED0" w:rsidRPr="00390ED0" w:rsidRDefault="00E57477" w:rsidP="00A64CF8">
    <w:pPr>
      <w:pStyle w:val="BodyText1"/>
    </w:pPr>
    <w:r>
      <w:rPr>
        <w:noProof/>
      </w:rPr>
      <mc:AlternateContent>
        <mc:Choice Requires="wps">
          <w:drawing>
            <wp:anchor distT="0" distB="0" distL="0" distR="0" simplePos="0" relativeHeight="251658257" behindDoc="0" locked="0" layoutInCell="1" allowOverlap="1" wp14:anchorId="57DC0AB0" wp14:editId="13C48EC4">
              <wp:simplePos x="635" y="635"/>
              <wp:positionH relativeFrom="page">
                <wp:align>center</wp:align>
              </wp:positionH>
              <wp:positionV relativeFrom="page">
                <wp:align>top</wp:align>
              </wp:positionV>
              <wp:extent cx="443865" cy="443865"/>
              <wp:effectExtent l="0" t="0" r="635" b="14605"/>
              <wp:wrapNone/>
              <wp:docPr id="608515302" name="Text Box 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EDC62F6" w14:textId="77CD5540" w:rsidR="00E57477" w:rsidRPr="00E57477" w:rsidRDefault="00E57477" w:rsidP="00E57477">
                          <w:pPr>
                            <w:spacing w:after="0"/>
                            <w:rPr>
                              <w:rFonts w:ascii="Calibri" w:eastAsia="Calibri" w:hAnsi="Calibri" w:cs="Calibri"/>
                              <w:noProof/>
                              <w:color w:val="FF0000"/>
                              <w:sz w:val="24"/>
                              <w:szCs w:val="24"/>
                            </w:rPr>
                          </w:pPr>
                          <w:r w:rsidRPr="00E57477">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7DC0AB0" id="_x0000_t202" coordsize="21600,21600" o:spt="202" path="m,l,21600r21600,l21600,xe">
              <v:stroke joinstyle="miter"/>
              <v:path gradientshapeok="t" o:connecttype="rect"/>
            </v:shapetype>
            <v:shape id="Text Box 15" o:spid="_x0000_s1054" type="#_x0000_t202" alt="OFFICIAL" style="position:absolute;margin-left:0;margin-top:0;width:34.95pt;height:34.95pt;z-index:25165825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F7QfJQsCAAAdBAAADgAA&#10;AAAAAAAAAAAAAAAuAgAAZHJzL2Uyb0RvYy54bWxQSwECLQAUAAYACAAAACEA1B4NR9gAAAADAQAA&#10;DwAAAAAAAAAAAAAAAABlBAAAZHJzL2Rvd25yZXYueG1sUEsFBgAAAAAEAAQA8wAAAGoFAAAAAA==&#10;" filled="f" stroked="f">
              <v:textbox style="mso-fit-shape-to-text:t" inset="0,15pt,0,0">
                <w:txbxContent>
                  <w:p w14:paraId="4EDC62F6" w14:textId="77CD5540" w:rsidR="00E57477" w:rsidRPr="00E57477" w:rsidRDefault="00E57477" w:rsidP="00E57477">
                    <w:pPr>
                      <w:spacing w:after="0"/>
                      <w:rPr>
                        <w:rFonts w:ascii="Calibri" w:eastAsia="Calibri" w:hAnsi="Calibri" w:cs="Calibri"/>
                        <w:noProof/>
                        <w:color w:val="FF0000"/>
                        <w:sz w:val="24"/>
                        <w:szCs w:val="24"/>
                      </w:rPr>
                    </w:pPr>
                    <w:r w:rsidRPr="00E57477">
                      <w:rPr>
                        <w:rFonts w:ascii="Calibri" w:eastAsia="Calibri" w:hAnsi="Calibri" w:cs="Calibri"/>
                        <w:noProof/>
                        <w:color w:val="FF0000"/>
                        <w:sz w:val="24"/>
                        <w:szCs w:val="24"/>
                      </w:rPr>
                      <w:t>OFFICIAL</w:t>
                    </w:r>
                  </w:p>
                </w:txbxContent>
              </v:textbox>
              <w10:wrap anchorx="page" anchory="page"/>
            </v:shape>
          </w:pict>
        </mc:Fallback>
      </mc:AlternateContent>
    </w:r>
    <w:r w:rsidR="00A64CF8">
      <w:tab/>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97CE1" w14:textId="22539448" w:rsidR="00E57477" w:rsidRDefault="00E57477">
    <w:pPr>
      <w:pStyle w:val="Header"/>
    </w:pPr>
    <w:r>
      <w:rPr>
        <w:noProof/>
      </w:rPr>
      <mc:AlternateContent>
        <mc:Choice Requires="wps">
          <w:drawing>
            <wp:anchor distT="0" distB="0" distL="0" distR="0" simplePos="0" relativeHeight="251658255" behindDoc="0" locked="0" layoutInCell="1" allowOverlap="1" wp14:anchorId="7B6C5124" wp14:editId="4E3D432F">
              <wp:simplePos x="635" y="635"/>
              <wp:positionH relativeFrom="page">
                <wp:align>center</wp:align>
              </wp:positionH>
              <wp:positionV relativeFrom="page">
                <wp:align>top</wp:align>
              </wp:positionV>
              <wp:extent cx="443865" cy="443865"/>
              <wp:effectExtent l="0" t="0" r="635" b="14605"/>
              <wp:wrapNone/>
              <wp:docPr id="741135118" name="Text Box 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DCECD9C" w14:textId="71B2A13A" w:rsidR="00E57477" w:rsidRPr="00E57477" w:rsidRDefault="00E57477" w:rsidP="00E57477">
                          <w:pPr>
                            <w:spacing w:after="0"/>
                            <w:rPr>
                              <w:rFonts w:ascii="Calibri" w:eastAsia="Calibri" w:hAnsi="Calibri" w:cs="Calibri"/>
                              <w:noProof/>
                              <w:color w:val="FF0000"/>
                              <w:sz w:val="24"/>
                              <w:szCs w:val="24"/>
                            </w:rPr>
                          </w:pPr>
                          <w:r w:rsidRPr="00E57477">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B6C5124" id="_x0000_t202" coordsize="21600,21600" o:spt="202" path="m,l,21600r21600,l21600,xe">
              <v:stroke joinstyle="miter"/>
              <v:path gradientshapeok="t" o:connecttype="rect"/>
            </v:shapetype>
            <v:shape id="Text Box 13" o:spid="_x0000_s1057" type="#_x0000_t202" alt="OFFICIAL" style="position:absolute;margin-left:0;margin-top:0;width:34.95pt;height:34.95pt;z-index:25165825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5wuD2AsCAAAdBAAADgAA&#10;AAAAAAAAAAAAAAAuAgAAZHJzL2Uyb0RvYy54bWxQSwECLQAUAAYACAAAACEA1B4NR9gAAAADAQAA&#10;DwAAAAAAAAAAAAAAAABlBAAAZHJzL2Rvd25yZXYueG1sUEsFBgAAAAAEAAQA8wAAAGoFAAAAAA==&#10;" filled="f" stroked="f">
              <v:textbox style="mso-fit-shape-to-text:t" inset="0,15pt,0,0">
                <w:txbxContent>
                  <w:p w14:paraId="2DCECD9C" w14:textId="71B2A13A" w:rsidR="00E57477" w:rsidRPr="00E57477" w:rsidRDefault="00E57477" w:rsidP="00E57477">
                    <w:pPr>
                      <w:spacing w:after="0"/>
                      <w:rPr>
                        <w:rFonts w:ascii="Calibri" w:eastAsia="Calibri" w:hAnsi="Calibri" w:cs="Calibri"/>
                        <w:noProof/>
                        <w:color w:val="FF0000"/>
                        <w:sz w:val="24"/>
                        <w:szCs w:val="24"/>
                      </w:rPr>
                    </w:pPr>
                    <w:r w:rsidRPr="00E57477">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63E4F" w14:textId="0FBA8C20" w:rsidR="002911DC" w:rsidRDefault="00E57477" w:rsidP="00A81C0D">
    <w:pPr>
      <w:pStyle w:val="BodyText1"/>
      <w:tabs>
        <w:tab w:val="left" w:pos="720"/>
        <w:tab w:val="left" w:pos="8320"/>
      </w:tabs>
    </w:pPr>
    <w:r>
      <w:rPr>
        <w:noProof/>
      </w:rPr>
      <mc:AlternateContent>
        <mc:Choice Requires="wps">
          <w:drawing>
            <wp:anchor distT="0" distB="0" distL="0" distR="0" simplePos="0" relativeHeight="251658245" behindDoc="0" locked="0" layoutInCell="1" allowOverlap="1" wp14:anchorId="029E5110" wp14:editId="7304BF79">
              <wp:simplePos x="790575" y="447675"/>
              <wp:positionH relativeFrom="page">
                <wp:align>center</wp:align>
              </wp:positionH>
              <wp:positionV relativeFrom="page">
                <wp:align>top</wp:align>
              </wp:positionV>
              <wp:extent cx="443865" cy="443865"/>
              <wp:effectExtent l="0" t="0" r="635" b="14605"/>
              <wp:wrapNone/>
              <wp:docPr id="1342944275"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EED6EF1" w14:textId="65C5E1C6" w:rsidR="00E57477" w:rsidRPr="00E57477" w:rsidRDefault="00E57477" w:rsidP="00E57477">
                          <w:pPr>
                            <w:spacing w:after="0"/>
                            <w:rPr>
                              <w:rFonts w:ascii="Calibri" w:eastAsia="Calibri" w:hAnsi="Calibri" w:cs="Calibri"/>
                              <w:noProof/>
                              <w:color w:val="FF0000"/>
                              <w:sz w:val="24"/>
                              <w:szCs w:val="24"/>
                            </w:rPr>
                          </w:pPr>
                          <w:r w:rsidRPr="00E57477">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29E5110" id="_x0000_t202" coordsize="21600,21600" o:spt="202" path="m,l,21600r21600,l21600,xe">
              <v:stroke joinstyle="miter"/>
              <v:path gradientshapeok="t" o:connecttype="rect"/>
            </v:shapetype>
            <v:shape id="Text Box 3" o:spid="_x0000_s1030" type="#_x0000_t202" alt="OFFICIAL" style="position:absolute;margin-left:0;margin-top:0;width:34.95pt;height:34.9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2EED6EF1" w14:textId="65C5E1C6" w:rsidR="00E57477" w:rsidRPr="00E57477" w:rsidRDefault="00E57477" w:rsidP="00E57477">
                    <w:pPr>
                      <w:spacing w:after="0"/>
                      <w:rPr>
                        <w:rFonts w:ascii="Calibri" w:eastAsia="Calibri" w:hAnsi="Calibri" w:cs="Calibri"/>
                        <w:noProof/>
                        <w:color w:val="FF0000"/>
                        <w:sz w:val="24"/>
                        <w:szCs w:val="24"/>
                      </w:rPr>
                    </w:pPr>
                    <w:r w:rsidRPr="00E57477">
                      <w:rPr>
                        <w:rFonts w:ascii="Calibri" w:eastAsia="Calibri" w:hAnsi="Calibri" w:cs="Calibri"/>
                        <w:noProof/>
                        <w:color w:val="FF0000"/>
                        <w:sz w:val="24"/>
                        <w:szCs w:val="24"/>
                      </w:rPr>
                      <w:t>OFFICIAL</w:t>
                    </w:r>
                  </w:p>
                </w:txbxContent>
              </v:textbox>
              <w10:wrap anchorx="page" anchory="page"/>
            </v:shape>
          </w:pict>
        </mc:Fallback>
      </mc:AlternateContent>
    </w:r>
    <w:r w:rsidR="009A5FB1">
      <w:tab/>
    </w:r>
    <w:r w:rsidR="00A81C0D">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34B58" w14:textId="36E7221C" w:rsidR="00E57477" w:rsidRDefault="00E57477">
    <w:pPr>
      <w:pStyle w:val="Header"/>
    </w:pPr>
    <w:r>
      <w:rPr>
        <w:noProof/>
      </w:rPr>
      <mc:AlternateContent>
        <mc:Choice Requires="wps">
          <w:drawing>
            <wp:anchor distT="0" distB="0" distL="0" distR="0" simplePos="0" relativeHeight="251658243" behindDoc="0" locked="0" layoutInCell="1" allowOverlap="1" wp14:anchorId="5C145FF1" wp14:editId="55B82055">
              <wp:simplePos x="635" y="635"/>
              <wp:positionH relativeFrom="page">
                <wp:align>center</wp:align>
              </wp:positionH>
              <wp:positionV relativeFrom="page">
                <wp:align>top</wp:align>
              </wp:positionV>
              <wp:extent cx="443865" cy="443865"/>
              <wp:effectExtent l="0" t="0" r="635" b="14605"/>
              <wp:wrapNone/>
              <wp:docPr id="1946666984"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F99313C" w14:textId="7302A755" w:rsidR="00E57477" w:rsidRPr="00E57477" w:rsidRDefault="00E57477" w:rsidP="00E57477">
                          <w:pPr>
                            <w:spacing w:after="0"/>
                            <w:rPr>
                              <w:rFonts w:ascii="Calibri" w:eastAsia="Calibri" w:hAnsi="Calibri" w:cs="Calibri"/>
                              <w:noProof/>
                              <w:color w:val="FF0000"/>
                              <w:sz w:val="24"/>
                              <w:szCs w:val="24"/>
                            </w:rPr>
                          </w:pPr>
                          <w:r w:rsidRPr="00E57477">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C145FF1" id="_x0000_t202" coordsize="21600,21600" o:spt="202" path="m,l,21600r21600,l21600,xe">
              <v:stroke joinstyle="miter"/>
              <v:path gradientshapeok="t" o:connecttype="rect"/>
            </v:shapetype>
            <v:shape id="Text Box 1" o:spid="_x0000_s1033" type="#_x0000_t202" alt="OFFICIAL" style="position:absolute;margin-left:0;margin-top:0;width:34.95pt;height:34.9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textbox style="mso-fit-shape-to-text:t" inset="0,15pt,0,0">
                <w:txbxContent>
                  <w:p w14:paraId="3F99313C" w14:textId="7302A755" w:rsidR="00E57477" w:rsidRPr="00E57477" w:rsidRDefault="00E57477" w:rsidP="00E57477">
                    <w:pPr>
                      <w:spacing w:after="0"/>
                      <w:rPr>
                        <w:rFonts w:ascii="Calibri" w:eastAsia="Calibri" w:hAnsi="Calibri" w:cs="Calibri"/>
                        <w:noProof/>
                        <w:color w:val="FF0000"/>
                        <w:sz w:val="24"/>
                        <w:szCs w:val="24"/>
                      </w:rPr>
                    </w:pPr>
                    <w:r w:rsidRPr="00E57477">
                      <w:rPr>
                        <w:rFonts w:ascii="Calibri" w:eastAsia="Calibri" w:hAnsi="Calibri" w:cs="Calibri"/>
                        <w:noProof/>
                        <w:color w:val="FF0000"/>
                        <w:sz w:val="24"/>
                        <w:szCs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65AFA" w14:textId="4357CC46" w:rsidR="00E57477" w:rsidRDefault="00E57477">
    <w:pPr>
      <w:pStyle w:val="Header"/>
    </w:pPr>
    <w:r>
      <w:rPr>
        <w:noProof/>
      </w:rPr>
      <mc:AlternateContent>
        <mc:Choice Requires="wps">
          <w:drawing>
            <wp:anchor distT="0" distB="0" distL="0" distR="0" simplePos="0" relativeHeight="251658247" behindDoc="0" locked="0" layoutInCell="1" allowOverlap="1" wp14:anchorId="1A4477D8" wp14:editId="37554696">
              <wp:simplePos x="635" y="635"/>
              <wp:positionH relativeFrom="page">
                <wp:align>center</wp:align>
              </wp:positionH>
              <wp:positionV relativeFrom="page">
                <wp:align>top</wp:align>
              </wp:positionV>
              <wp:extent cx="443865" cy="443865"/>
              <wp:effectExtent l="0" t="0" r="635" b="14605"/>
              <wp:wrapNone/>
              <wp:docPr id="703651316"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A9F8051" w14:textId="340A7E8A" w:rsidR="00E57477" w:rsidRPr="00E57477" w:rsidRDefault="00E57477" w:rsidP="00E57477">
                          <w:pPr>
                            <w:spacing w:after="0"/>
                            <w:rPr>
                              <w:rFonts w:ascii="Calibri" w:eastAsia="Calibri" w:hAnsi="Calibri" w:cs="Calibri"/>
                              <w:noProof/>
                              <w:color w:val="FF0000"/>
                              <w:sz w:val="24"/>
                              <w:szCs w:val="24"/>
                            </w:rPr>
                          </w:pPr>
                          <w:r w:rsidRPr="00E57477">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A4477D8" id="_x0000_t202" coordsize="21600,21600" o:spt="202" path="m,l,21600r21600,l21600,xe">
              <v:stroke joinstyle="miter"/>
              <v:path gradientshapeok="t" o:connecttype="rect"/>
            </v:shapetype>
            <v:shape id="_x0000_s1035" type="#_x0000_t202" alt="OFFICIAL" style="position:absolute;margin-left:0;margin-top:0;width:34.95pt;height:34.95pt;z-index:2516582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VeCgIAABw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S5/VeCgIAABwEAAAOAAAA&#10;AAAAAAAAAAAAAC4CAABkcnMvZTJvRG9jLnhtbFBLAQItABQABgAIAAAAIQDUHg1H2AAAAAMBAAAP&#10;AAAAAAAAAAAAAAAAAGQEAABkcnMvZG93bnJldi54bWxQSwUGAAAAAAQABADzAAAAaQUAAAAA&#10;" filled="f" stroked="f">
              <v:textbox style="mso-fit-shape-to-text:t" inset="0,15pt,0,0">
                <w:txbxContent>
                  <w:p w14:paraId="5A9F8051" w14:textId="340A7E8A" w:rsidR="00E57477" w:rsidRPr="00E57477" w:rsidRDefault="00E57477" w:rsidP="00E57477">
                    <w:pPr>
                      <w:spacing w:after="0"/>
                      <w:rPr>
                        <w:rFonts w:ascii="Calibri" w:eastAsia="Calibri" w:hAnsi="Calibri" w:cs="Calibri"/>
                        <w:noProof/>
                        <w:color w:val="FF0000"/>
                        <w:sz w:val="24"/>
                        <w:szCs w:val="24"/>
                      </w:rPr>
                    </w:pPr>
                    <w:r w:rsidRPr="00E57477">
                      <w:rPr>
                        <w:rFonts w:ascii="Calibri" w:eastAsia="Calibri" w:hAnsi="Calibri" w:cs="Calibri"/>
                        <w:noProof/>
                        <w:color w:val="FF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A7267" w14:textId="47F19E91" w:rsidR="009E21F5" w:rsidRPr="00340230" w:rsidRDefault="00E57477" w:rsidP="009A5FB1">
    <w:pPr>
      <w:pStyle w:val="BodyText1"/>
    </w:pPr>
    <w:r>
      <w:rPr>
        <w:noProof/>
      </w:rPr>
      <mc:AlternateContent>
        <mc:Choice Requires="wps">
          <w:drawing>
            <wp:anchor distT="0" distB="0" distL="0" distR="0" simplePos="0" relativeHeight="251658248" behindDoc="0" locked="0" layoutInCell="1" allowOverlap="1" wp14:anchorId="1DB52D0F" wp14:editId="3FA8D7F6">
              <wp:simplePos x="790575" y="447675"/>
              <wp:positionH relativeFrom="page">
                <wp:align>center</wp:align>
              </wp:positionH>
              <wp:positionV relativeFrom="page">
                <wp:align>top</wp:align>
              </wp:positionV>
              <wp:extent cx="443865" cy="443865"/>
              <wp:effectExtent l="0" t="0" r="635" b="14605"/>
              <wp:wrapNone/>
              <wp:docPr id="1953943858"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581B217" w14:textId="0B9A25B4" w:rsidR="00E57477" w:rsidRPr="00E57477" w:rsidRDefault="00E57477" w:rsidP="00E57477">
                          <w:pPr>
                            <w:spacing w:after="0"/>
                            <w:rPr>
                              <w:rFonts w:ascii="Calibri" w:eastAsia="Calibri" w:hAnsi="Calibri" w:cs="Calibri"/>
                              <w:noProof/>
                              <w:color w:val="FF0000"/>
                              <w:sz w:val="24"/>
                              <w:szCs w:val="24"/>
                            </w:rPr>
                          </w:pPr>
                          <w:r w:rsidRPr="00E57477">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DB52D0F" id="_x0000_t202" coordsize="21600,21600" o:spt="202" path="m,l,21600r21600,l21600,xe">
              <v:stroke joinstyle="miter"/>
              <v:path gradientshapeok="t" o:connecttype="rect"/>
            </v:shapetype>
            <v:shape id="_x0000_s1036" type="#_x0000_t202" alt="OFFICIAL" style="position:absolute;margin-left:0;margin-top:0;width:34.95pt;height:34.95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jCwIAABw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lK/mnqfgvVkYbyMOw7OLluqPSDCPgsPC2Y5iDR4hMd&#10;2kBXchgtzmrwP/7mj/nEO0U560gwJbekaM7MN0v7iNpKxvxzfpXTzU/u7WTYfXsHJMM5vQgnkxnz&#10;0Eym9tC+kpxXsRCFhJVUruQ4mXc4KJeeg1SrVUoiGTmBD3bjZISOdEUuX/pX4d1IONKmHmFSkyje&#10;8D7kxj+DW+2R2E9LidQORI6MkwTTWsfnEjX+6z1lnR/18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1hHYwsCAAAcBAAADgAA&#10;AAAAAAAAAAAAAAAuAgAAZHJzL2Uyb0RvYy54bWxQSwECLQAUAAYACAAAACEA1B4NR9gAAAADAQAA&#10;DwAAAAAAAAAAAAAAAABlBAAAZHJzL2Rvd25yZXYueG1sUEsFBgAAAAAEAAQA8wAAAGoFAAAAAA==&#10;" filled="f" stroked="f">
              <v:textbox style="mso-fit-shape-to-text:t" inset="0,15pt,0,0">
                <w:txbxContent>
                  <w:p w14:paraId="7581B217" w14:textId="0B9A25B4" w:rsidR="00E57477" w:rsidRPr="00E57477" w:rsidRDefault="00E57477" w:rsidP="00E57477">
                    <w:pPr>
                      <w:spacing w:after="0"/>
                      <w:rPr>
                        <w:rFonts w:ascii="Calibri" w:eastAsia="Calibri" w:hAnsi="Calibri" w:cs="Calibri"/>
                        <w:noProof/>
                        <w:color w:val="FF0000"/>
                        <w:sz w:val="24"/>
                        <w:szCs w:val="24"/>
                      </w:rPr>
                    </w:pPr>
                    <w:r w:rsidRPr="00E57477">
                      <w:rPr>
                        <w:rFonts w:ascii="Calibri" w:eastAsia="Calibri" w:hAnsi="Calibri" w:cs="Calibri"/>
                        <w:noProof/>
                        <w:color w:val="FF0000"/>
                        <w:sz w:val="24"/>
                        <w:szCs w:val="24"/>
                      </w:rPr>
                      <w:t>OFFICIAL</w:t>
                    </w:r>
                  </w:p>
                </w:txbxContent>
              </v:textbox>
              <w10:wrap anchorx="page" anchory="page"/>
            </v:shape>
          </w:pict>
        </mc:Fallback>
      </mc:AlternateContent>
    </w:r>
    <w:r w:rsidR="004C67FD">
      <w:rPr>
        <w:noProof/>
      </w:rPr>
      <w:drawing>
        <wp:anchor distT="0" distB="0" distL="114300" distR="114300" simplePos="0" relativeHeight="251658241" behindDoc="0" locked="0" layoutInCell="1" allowOverlap="1" wp14:anchorId="3D4D119B" wp14:editId="6323EB55">
          <wp:simplePos x="0" y="0"/>
          <wp:positionH relativeFrom="margin">
            <wp:align>left</wp:align>
          </wp:positionH>
          <wp:positionV relativeFrom="paragraph">
            <wp:posOffset>-445770</wp:posOffset>
          </wp:positionV>
          <wp:extent cx="1539240" cy="663575"/>
          <wp:effectExtent l="0" t="0" r="0" b="0"/>
          <wp:wrapSquare wrapText="bothSides"/>
          <wp:docPr id="1910238724" name="Picture 19102387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238724" name="Picture 1910238724">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18541"/>
                  <a:stretch/>
                </pic:blipFill>
                <pic:spPr bwMode="auto">
                  <a:xfrm>
                    <a:off x="0" y="0"/>
                    <a:ext cx="1539240" cy="663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2D38A" w14:textId="32D674A3" w:rsidR="00E57477" w:rsidRDefault="00E57477">
    <w:pPr>
      <w:pStyle w:val="Header"/>
    </w:pPr>
    <w:r>
      <w:rPr>
        <w:noProof/>
      </w:rPr>
      <mc:AlternateContent>
        <mc:Choice Requires="wps">
          <w:drawing>
            <wp:anchor distT="0" distB="0" distL="0" distR="0" simplePos="0" relativeHeight="251658246" behindDoc="0" locked="0" layoutInCell="1" allowOverlap="1" wp14:anchorId="68456E6C" wp14:editId="7A723336">
              <wp:simplePos x="635" y="635"/>
              <wp:positionH relativeFrom="page">
                <wp:align>center</wp:align>
              </wp:positionH>
              <wp:positionV relativeFrom="page">
                <wp:align>top</wp:align>
              </wp:positionV>
              <wp:extent cx="443865" cy="443865"/>
              <wp:effectExtent l="0" t="0" r="635" b="14605"/>
              <wp:wrapNone/>
              <wp:docPr id="1155184370"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41F5C00" w14:textId="121932CF" w:rsidR="00E57477" w:rsidRPr="00E57477" w:rsidRDefault="00E57477" w:rsidP="00E57477">
                          <w:pPr>
                            <w:spacing w:after="0"/>
                            <w:rPr>
                              <w:rFonts w:ascii="Calibri" w:eastAsia="Calibri" w:hAnsi="Calibri" w:cs="Calibri"/>
                              <w:noProof/>
                              <w:color w:val="FF0000"/>
                              <w:sz w:val="24"/>
                              <w:szCs w:val="24"/>
                            </w:rPr>
                          </w:pPr>
                          <w:r w:rsidRPr="00E57477">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8456E6C" id="_x0000_t202" coordsize="21600,21600" o:spt="202" path="m,l,21600r21600,l21600,xe">
              <v:stroke joinstyle="miter"/>
              <v:path gradientshapeok="t" o:connecttype="rect"/>
            </v:shapetype>
            <v:shape id="Text Box 4" o:spid="_x0000_s1039" type="#_x0000_t202" alt="OFFICIAL" style="position:absolute;margin-left:0;margin-top:0;width:34.95pt;height:34.9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" filled="f" stroked="f">
              <v:textbox style="mso-fit-shape-to-text:t" inset="0,15pt,0,0">
                <w:txbxContent>
                  <w:p w14:paraId="141F5C00" w14:textId="121932CF" w:rsidR="00E57477" w:rsidRPr="00E57477" w:rsidRDefault="00E57477" w:rsidP="00E57477">
                    <w:pPr>
                      <w:spacing w:after="0"/>
                      <w:rPr>
                        <w:rFonts w:ascii="Calibri" w:eastAsia="Calibri" w:hAnsi="Calibri" w:cs="Calibri"/>
                        <w:noProof/>
                        <w:color w:val="FF0000"/>
                        <w:sz w:val="24"/>
                        <w:szCs w:val="24"/>
                      </w:rPr>
                    </w:pPr>
                    <w:r w:rsidRPr="00E57477">
                      <w:rPr>
                        <w:rFonts w:ascii="Calibri" w:eastAsia="Calibri" w:hAnsi="Calibri" w:cs="Calibri"/>
                        <w:noProof/>
                        <w:color w:val="FF0000"/>
                        <w:sz w:val="24"/>
                        <w:szCs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500B7" w14:textId="103F3695" w:rsidR="00E57477" w:rsidRDefault="00E57477">
    <w:pPr>
      <w:pStyle w:val="Header"/>
    </w:pPr>
    <w:r>
      <w:rPr>
        <w:noProof/>
      </w:rPr>
      <mc:AlternateContent>
        <mc:Choice Requires="wps">
          <w:drawing>
            <wp:anchor distT="0" distB="0" distL="0" distR="0" simplePos="0" relativeHeight="251658250" behindDoc="0" locked="0" layoutInCell="1" allowOverlap="1" wp14:anchorId="641DB14B" wp14:editId="1550955F">
              <wp:simplePos x="635" y="635"/>
              <wp:positionH relativeFrom="page">
                <wp:align>center</wp:align>
              </wp:positionH>
              <wp:positionV relativeFrom="page">
                <wp:align>top</wp:align>
              </wp:positionV>
              <wp:extent cx="443865" cy="443865"/>
              <wp:effectExtent l="0" t="0" r="635" b="14605"/>
              <wp:wrapNone/>
              <wp:docPr id="50770403"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646F43" w14:textId="5D0D1CCD" w:rsidR="00E57477" w:rsidRPr="00E57477" w:rsidRDefault="00E57477" w:rsidP="00E57477">
                          <w:pPr>
                            <w:spacing w:after="0"/>
                            <w:rPr>
                              <w:rFonts w:ascii="Calibri" w:eastAsia="Calibri" w:hAnsi="Calibri" w:cs="Calibri"/>
                              <w:noProof/>
                              <w:color w:val="FF0000"/>
                              <w:sz w:val="24"/>
                              <w:szCs w:val="24"/>
                            </w:rPr>
                          </w:pPr>
                          <w:r w:rsidRPr="00E57477">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41DB14B" id="_x0000_t202" coordsize="21600,21600" o:spt="202" path="m,l,21600r21600,l21600,xe">
              <v:stroke joinstyle="miter"/>
              <v:path gradientshapeok="t" o:connecttype="rect"/>
            </v:shapetype>
            <v:shape id="Text Box 8" o:spid="_x0000_s1041" type="#_x0000_t202" alt="OFFICIAL" style="position:absolute;margin-left:0;margin-top:0;width:34.95pt;height:34.95pt;z-index:251658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UHACwIAAB0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TU/WxsfwvVkabycFp4cHLVUO21CPgiPG2YBiHV4jMd&#10;2kBXchgszmrwP/7mj/lEPEU560gxJbckac7MN0sLieJKxvQuv87p5kf3djTsvn0A0uGUnoSTyYx5&#10;aEZTe2jfSM/LWIhCwkoqV3IczQc8SZfeg1TLZUoiHTmBa7txMkJHviKZr/2b8G5gHGlVTzDKSRTv&#10;iD/lxj+DW+6R6E9bidyeiBwoJw2mvQ7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nlBwAsCAAAdBAAADgAA&#10;AAAAAAAAAAAAAAAuAgAAZHJzL2Uyb0RvYy54bWxQSwECLQAUAAYACAAAACEA1B4NR9gAAAADAQAA&#10;DwAAAAAAAAAAAAAAAABlBAAAZHJzL2Rvd25yZXYueG1sUEsFBgAAAAAEAAQA8wAAAGoFAAAAAA==&#10;" filled="f" stroked="f">
              <v:textbox style="mso-fit-shape-to-text:t" inset="0,15pt,0,0">
                <w:txbxContent>
                  <w:p w14:paraId="39646F43" w14:textId="5D0D1CCD" w:rsidR="00E57477" w:rsidRPr="00E57477" w:rsidRDefault="00E57477" w:rsidP="00E57477">
                    <w:pPr>
                      <w:spacing w:after="0"/>
                      <w:rPr>
                        <w:rFonts w:ascii="Calibri" w:eastAsia="Calibri" w:hAnsi="Calibri" w:cs="Calibri"/>
                        <w:noProof/>
                        <w:color w:val="FF0000"/>
                        <w:sz w:val="24"/>
                        <w:szCs w:val="24"/>
                      </w:rPr>
                    </w:pPr>
                    <w:r w:rsidRPr="00E57477">
                      <w:rPr>
                        <w:rFonts w:ascii="Calibri" w:eastAsia="Calibri" w:hAnsi="Calibri" w:cs="Calibri"/>
                        <w:noProof/>
                        <w:color w:val="FF0000"/>
                        <w:sz w:val="24"/>
                        <w:szCs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8E850" w14:textId="6C357072" w:rsidR="00D20318" w:rsidRDefault="00E57477" w:rsidP="0027466A">
    <w:r>
      <w:rPr>
        <w:noProof/>
      </w:rPr>
      <mc:AlternateContent>
        <mc:Choice Requires="wps">
          <w:drawing>
            <wp:anchor distT="0" distB="0" distL="0" distR="0" simplePos="0" relativeHeight="251658251" behindDoc="0" locked="0" layoutInCell="1" allowOverlap="1" wp14:anchorId="27966ECB" wp14:editId="7B57D0DF">
              <wp:simplePos x="915035" y="450850"/>
              <wp:positionH relativeFrom="page">
                <wp:align>center</wp:align>
              </wp:positionH>
              <wp:positionV relativeFrom="page">
                <wp:align>top</wp:align>
              </wp:positionV>
              <wp:extent cx="443865" cy="443865"/>
              <wp:effectExtent l="0" t="0" r="635" b="14605"/>
              <wp:wrapNone/>
              <wp:docPr id="1282162072"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E1D31EC" w14:textId="71112278" w:rsidR="00E57477" w:rsidRPr="00E57477" w:rsidRDefault="00E57477" w:rsidP="00E57477">
                          <w:pPr>
                            <w:spacing w:after="0"/>
                            <w:rPr>
                              <w:rFonts w:ascii="Calibri" w:eastAsia="Calibri" w:hAnsi="Calibri" w:cs="Calibri"/>
                              <w:noProof/>
                              <w:color w:val="FF0000"/>
                              <w:sz w:val="24"/>
                              <w:szCs w:val="24"/>
                            </w:rPr>
                          </w:pPr>
                          <w:r w:rsidRPr="00E57477">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7966ECB" id="_x0000_t202" coordsize="21600,21600" o:spt="202" path="m,l,21600r21600,l21600,xe">
              <v:stroke joinstyle="miter"/>
              <v:path gradientshapeok="t" o:connecttype="rect"/>
            </v:shapetype>
            <v:shape id="Text Box 9" o:spid="_x0000_s1042" type="#_x0000_t202" alt="OFFICIAL" style="position:absolute;margin-left:0;margin-top:0;width:34.95pt;height:34.95pt;z-index:25165825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vP9CgIAAB0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bU/eXU/g6qE03lYVh4cHLdUu2NCPgsPG2YBiHV4hMd&#10;tYau5DBanDXgf/zNH/OJeIpy1pFiSm5J0pzpb5YWEsWVjPnn/Dqnm5/cu8mwB3MPpMM5PQknkxnz&#10;UE9m7cG8kp5XsRCFhJVUruQ4mfc4SJfeg1SrVUoiHTmBG7t1MkJHviKZL/2r8G5kHGlVjzDJSRTv&#10;iB9y45/BrQ5I9KetRG4HIkfKSYNpr+N7iSL/9Z6yzq96+RM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XxvP9CgIAAB0EAAAOAAAA&#10;AAAAAAAAAAAAAC4CAABkcnMvZTJvRG9jLnhtbFBLAQItABQABgAIAAAAIQDUHg1H2AAAAAMBAAAP&#10;AAAAAAAAAAAAAAAAAGQEAABkcnMvZG93bnJldi54bWxQSwUGAAAAAAQABADzAAAAaQUAAAAA&#10;" filled="f" stroked="f">
              <v:textbox style="mso-fit-shape-to-text:t" inset="0,15pt,0,0">
                <w:txbxContent>
                  <w:p w14:paraId="6E1D31EC" w14:textId="71112278" w:rsidR="00E57477" w:rsidRPr="00E57477" w:rsidRDefault="00E57477" w:rsidP="00E57477">
                    <w:pPr>
                      <w:spacing w:after="0"/>
                      <w:rPr>
                        <w:rFonts w:ascii="Calibri" w:eastAsia="Calibri" w:hAnsi="Calibri" w:cs="Calibri"/>
                        <w:noProof/>
                        <w:color w:val="FF0000"/>
                        <w:sz w:val="24"/>
                        <w:szCs w:val="24"/>
                      </w:rPr>
                    </w:pPr>
                    <w:r w:rsidRPr="00E57477">
                      <w:rPr>
                        <w:rFonts w:ascii="Calibri" w:eastAsia="Calibri" w:hAnsi="Calibri" w:cs="Calibri"/>
                        <w:noProof/>
                        <w:color w:val="FF0000"/>
                        <w:sz w:val="24"/>
                        <w:szCs w:val="24"/>
                      </w:rPr>
                      <w:t>OFFICIAL</w:t>
                    </w:r>
                  </w:p>
                </w:txbxContent>
              </v:textbox>
              <w10:wrap anchorx="page" anchory="page"/>
            </v:shape>
          </w:pict>
        </mc:Fallback>
      </mc:AlternateContent>
    </w:r>
    <w:r w:rsidR="00D20318">
      <w:rPr>
        <w:noProof/>
      </w:rPr>
      <w:drawing>
        <wp:anchor distT="0" distB="0" distL="114300" distR="114300" simplePos="0" relativeHeight="251658240" behindDoc="0" locked="0" layoutInCell="1" allowOverlap="1" wp14:anchorId="2513D484" wp14:editId="74080A52">
          <wp:simplePos x="0" y="0"/>
          <wp:positionH relativeFrom="margin">
            <wp:align>left</wp:align>
          </wp:positionH>
          <wp:positionV relativeFrom="paragraph">
            <wp:posOffset>-457200</wp:posOffset>
          </wp:positionV>
          <wp:extent cx="1539240" cy="663575"/>
          <wp:effectExtent l="0" t="0" r="0" b="0"/>
          <wp:wrapSquare wrapText="bothSides"/>
          <wp:docPr id="903203674" name="Picture 9032036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203674" name="Picture 903203674">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18541"/>
                  <a:stretch/>
                </pic:blipFill>
                <pic:spPr bwMode="auto">
                  <a:xfrm>
                    <a:off x="0" y="0"/>
                    <a:ext cx="1539240" cy="663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B929D" w14:textId="6830F5B6" w:rsidR="00E57477" w:rsidRDefault="00E57477">
    <w:pPr>
      <w:pStyle w:val="Header"/>
    </w:pPr>
    <w:r>
      <w:rPr>
        <w:noProof/>
      </w:rPr>
      <mc:AlternateContent>
        <mc:Choice Requires="wps">
          <w:drawing>
            <wp:anchor distT="0" distB="0" distL="0" distR="0" simplePos="0" relativeHeight="251658249" behindDoc="0" locked="0" layoutInCell="1" allowOverlap="1" wp14:anchorId="394F3ABB" wp14:editId="5F2448A4">
              <wp:simplePos x="635" y="635"/>
              <wp:positionH relativeFrom="page">
                <wp:align>center</wp:align>
              </wp:positionH>
              <wp:positionV relativeFrom="page">
                <wp:align>top</wp:align>
              </wp:positionV>
              <wp:extent cx="443865" cy="443865"/>
              <wp:effectExtent l="0" t="0" r="635" b="14605"/>
              <wp:wrapNone/>
              <wp:docPr id="996925141"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AF30E23" w14:textId="397230A7" w:rsidR="00E57477" w:rsidRPr="00E57477" w:rsidRDefault="00E57477" w:rsidP="00E57477">
                          <w:pPr>
                            <w:spacing w:after="0"/>
                            <w:rPr>
                              <w:rFonts w:ascii="Calibri" w:eastAsia="Calibri" w:hAnsi="Calibri" w:cs="Calibri"/>
                              <w:noProof/>
                              <w:color w:val="FF0000"/>
                              <w:sz w:val="24"/>
                              <w:szCs w:val="24"/>
                            </w:rPr>
                          </w:pPr>
                          <w:r w:rsidRPr="00E57477">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94F3ABB" id="_x0000_t202" coordsize="21600,21600" o:spt="202" path="m,l,21600r21600,l21600,xe">
              <v:stroke joinstyle="miter"/>
              <v:path gradientshapeok="t" o:connecttype="rect"/>
            </v:shapetype>
            <v:shape id="Text Box 7" o:spid="_x0000_s1045" type="#_x0000_t202" alt="OFFICIAL" style="position:absolute;margin-left:0;margin-top:0;width:34.95pt;height:34.95pt;z-index:2516582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Is2CwIAAB0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TU/WxsfwvVkabyMCw8OLlqqPZaBHwRnjZMg5Bq8ZkO&#10;baArOZwszmrwP/7mj/lEPEU560gxJbckac7MN0sLieJKxvQuv8np5kf3djTsvn0A0uGUnoSTyYx5&#10;aEZTe2jfSM/LWIhCwkoqV3IczQccpEvvQarlMiWRjpzAtd04GaEjX5HM1/5NeHdiHGlVTzDKSRTv&#10;iB9y45/BLfdI9KetRG4HIk+UkwbTXk/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ToSLNgsCAAAdBAAADgAA&#10;AAAAAAAAAAAAAAAuAgAAZHJzL2Uyb0RvYy54bWxQSwECLQAUAAYACAAAACEA1B4NR9gAAAADAQAA&#10;DwAAAAAAAAAAAAAAAABlBAAAZHJzL2Rvd25yZXYueG1sUEsFBgAAAAAEAAQA8wAAAGoFAAAAAA==&#10;" filled="f" stroked="f">
              <v:textbox style="mso-fit-shape-to-text:t" inset="0,15pt,0,0">
                <w:txbxContent>
                  <w:p w14:paraId="5AF30E23" w14:textId="397230A7" w:rsidR="00E57477" w:rsidRPr="00E57477" w:rsidRDefault="00E57477" w:rsidP="00E57477">
                    <w:pPr>
                      <w:spacing w:after="0"/>
                      <w:rPr>
                        <w:rFonts w:ascii="Calibri" w:eastAsia="Calibri" w:hAnsi="Calibri" w:cs="Calibri"/>
                        <w:noProof/>
                        <w:color w:val="FF0000"/>
                        <w:sz w:val="24"/>
                        <w:szCs w:val="24"/>
                      </w:rPr>
                    </w:pPr>
                    <w:r w:rsidRPr="00E57477">
                      <w:rPr>
                        <w:rFonts w:ascii="Calibri" w:eastAsia="Calibri" w:hAnsi="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E41B2"/>
    <w:multiLevelType w:val="multilevel"/>
    <w:tmpl w:val="73F62CB6"/>
    <w:lvl w:ilvl="0">
      <w:start w:val="1"/>
      <w:numFmt w:val="lowerLetter"/>
      <w:lvlText w:val="%1)"/>
      <w:lvlJc w:val="left"/>
      <w:pPr>
        <w:ind w:left="360" w:hanging="360"/>
      </w:pPr>
      <w:rPr>
        <w:rFonts w:ascii="Arial" w:eastAsiaTheme="minorEastAsia" w:hAnsi="Arial" w:cs="Arial" w:hint="default"/>
      </w:rPr>
    </w:lvl>
    <w:lvl w:ilvl="1">
      <w:start w:val="1"/>
      <w:numFmt w:val="lowerRoman"/>
      <w:lvlText w:val="%2)"/>
      <w:lvlJc w:val="left"/>
      <w:pPr>
        <w:ind w:left="720" w:hanging="360"/>
      </w:pPr>
      <w:rPr>
        <w:rFonts w:ascii="Arial" w:eastAsiaTheme="minorEastAsia" w:hAnsi="Arial" w:cs="Arial" w:hint="default"/>
      </w:rPr>
    </w:lvl>
    <w:lvl w:ilvl="2">
      <w:start w:val="1"/>
      <w:numFmt w:val="lowerRoman"/>
      <w:lvlText w:val="%3)"/>
      <w:lvlJc w:val="left"/>
      <w:pPr>
        <w:ind w:left="1080" w:hanging="360"/>
      </w:pPr>
      <w:rPr>
        <w:rFonts w:ascii="Arial" w:eastAsiaTheme="minorHAnsi" w:hAnsi="Arial" w:cstheme="minorHAnsi"/>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5E26B37"/>
    <w:multiLevelType w:val="hybridMultilevel"/>
    <w:tmpl w:val="8E14148C"/>
    <w:lvl w:ilvl="0" w:tplc="FFFFFFFF">
      <w:start w:val="1"/>
      <w:numFmt w:val="lowerLetter"/>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6BD36C8"/>
    <w:multiLevelType w:val="hybridMultilevel"/>
    <w:tmpl w:val="73BC8C40"/>
    <w:lvl w:ilvl="0" w:tplc="FFFFFFFF">
      <w:start w:val="1"/>
      <w:numFmt w:val="lowerLetter"/>
      <w:lvlText w:val="%1)"/>
      <w:lvlJc w:val="left"/>
      <w:pPr>
        <w:ind w:left="720" w:hanging="360"/>
      </w:pPr>
      <w:rPr>
        <w:rFonts w:ascii="Arial" w:hAnsi="Arial" w:cs="Arial" w:hint="default"/>
        <w:sz w:val="22"/>
        <w:szCs w:val="22"/>
      </w:rPr>
    </w:lvl>
    <w:lvl w:ilvl="1" w:tplc="FFFFFFFF">
      <w:start w:val="1"/>
      <w:numFmt w:val="lowerRoman"/>
      <w:lvlText w:val="%2)"/>
      <w:lvlJc w:val="left"/>
      <w:pPr>
        <w:ind w:left="1440" w:hanging="360"/>
      </w:pPr>
      <w:rPr>
        <w:rFonts w:ascii="Arial" w:eastAsiaTheme="minorHAnsi" w:hAnsi="Arial" w:cstheme="minorHAnsi"/>
      </w:rPr>
    </w:lvl>
    <w:lvl w:ilvl="2" w:tplc="FFFFFFFF">
      <w:start w:val="1"/>
      <w:numFmt w:val="decimal"/>
      <w:lvlText w:val="%3)"/>
      <w:lvlJc w:val="lef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8542975"/>
    <w:multiLevelType w:val="hybridMultilevel"/>
    <w:tmpl w:val="6F7A2EBA"/>
    <w:lvl w:ilvl="0" w:tplc="FFFFFFFF">
      <w:start w:val="1"/>
      <w:numFmt w:val="lowerRoman"/>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0F3B76C2"/>
    <w:multiLevelType w:val="multilevel"/>
    <w:tmpl w:val="F622FC30"/>
    <w:lvl w:ilvl="0">
      <w:start w:val="1"/>
      <w:numFmt w:val="lowerLetter"/>
      <w:lvlText w:val="%1)"/>
      <w:lvlJc w:val="left"/>
      <w:pPr>
        <w:ind w:left="360" w:hanging="360"/>
      </w:pPr>
      <w:rPr>
        <w:rFonts w:asciiTheme="minorHAnsi" w:eastAsiaTheme="minorEastAsia" w:hAnsiTheme="minorHAnsi" w:cstheme="minorHAnsi"/>
      </w:rPr>
    </w:lvl>
    <w:lvl w:ilvl="1">
      <w:start w:val="1"/>
      <w:numFmt w:val="lowerRoman"/>
      <w:lvlText w:val="%2)"/>
      <w:lvlJc w:val="left"/>
      <w:pPr>
        <w:ind w:left="720" w:hanging="360"/>
      </w:pPr>
      <w:rPr>
        <w:rFonts w:asciiTheme="minorHAnsi" w:eastAsiaTheme="minorEastAsia" w:hAnsiTheme="minorHAnsi" w:cstheme="minorHAnsi"/>
      </w:rPr>
    </w:lvl>
    <w:lvl w:ilvl="2">
      <w:start w:val="1"/>
      <w:numFmt w:val="lowerRoman"/>
      <w:lvlText w:val="%3)"/>
      <w:lvlJc w:val="left"/>
      <w:pPr>
        <w:ind w:left="1080" w:hanging="360"/>
      </w:pPr>
      <w:rPr>
        <w:rFonts w:ascii="Arial" w:eastAsiaTheme="minorHAnsi" w:hAnsi="Arial" w:cstheme="minorHAnsi"/>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F573B65"/>
    <w:multiLevelType w:val="hybridMultilevel"/>
    <w:tmpl w:val="C33A2178"/>
    <w:lvl w:ilvl="0" w:tplc="0C090005">
      <w:start w:val="1"/>
      <w:numFmt w:val="bullet"/>
      <w:lvlText w:val=""/>
      <w:lvlJc w:val="left"/>
      <w:pPr>
        <w:tabs>
          <w:tab w:val="num" w:pos="340"/>
        </w:tabs>
        <w:ind w:left="340" w:hanging="340"/>
      </w:pPr>
      <w:rPr>
        <w:rFonts w:ascii="Wingdings" w:hAnsi="Wingdings" w:hint="default"/>
        <w:color w:val="auto"/>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F6B3F36"/>
    <w:multiLevelType w:val="hybridMultilevel"/>
    <w:tmpl w:val="FDE4AF3A"/>
    <w:lvl w:ilvl="0" w:tplc="F0B4BAE4">
      <w:start w:val="1"/>
      <w:numFmt w:val="lowerLetter"/>
      <w:lvlText w:val="%1)"/>
      <w:lvlJc w:val="left"/>
      <w:pPr>
        <w:ind w:left="720" w:hanging="360"/>
      </w:pPr>
      <w:rPr>
        <w:rFonts w:ascii="Arial" w:hAnsi="Arial" w:cs="Arial" w:hint="default"/>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FB1298D"/>
    <w:multiLevelType w:val="multilevel"/>
    <w:tmpl w:val="B7FEFFC2"/>
    <w:lvl w:ilvl="0">
      <w:start w:val="1"/>
      <w:numFmt w:val="lowerLetter"/>
      <w:lvlText w:val="%1)"/>
      <w:lvlJc w:val="left"/>
      <w:pPr>
        <w:ind w:left="360" w:hanging="360"/>
      </w:pPr>
      <w:rPr>
        <w:rFonts w:ascii="Arial" w:eastAsiaTheme="minorEastAsia" w:hAnsi="Arial" w:cs="Arial" w:hint="default"/>
        <w:sz w:val="22"/>
        <w:szCs w:val="22"/>
      </w:rPr>
    </w:lvl>
    <w:lvl w:ilvl="1">
      <w:start w:val="1"/>
      <w:numFmt w:val="lowerRoman"/>
      <w:lvlText w:val="%2)"/>
      <w:lvlJc w:val="left"/>
      <w:pPr>
        <w:ind w:left="720" w:hanging="360"/>
      </w:pPr>
      <w:rPr>
        <w:rFonts w:ascii="Arial" w:eastAsiaTheme="minorEastAsia" w:hAnsi="Arial" w:cs="Arial" w:hint="default"/>
      </w:rPr>
    </w:lvl>
    <w:lvl w:ilvl="2">
      <w:start w:val="1"/>
      <w:numFmt w:val="lowerRoman"/>
      <w:lvlText w:val="%3)"/>
      <w:lvlJc w:val="left"/>
      <w:pPr>
        <w:ind w:left="1080" w:hanging="360"/>
      </w:pPr>
      <w:rPr>
        <w:rFonts w:ascii="Arial" w:eastAsiaTheme="minorHAnsi" w:hAnsi="Arial" w:cstheme="minorHAnsi"/>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037401D"/>
    <w:multiLevelType w:val="hybridMultilevel"/>
    <w:tmpl w:val="F084BAA6"/>
    <w:lvl w:ilvl="0" w:tplc="FFFFFFFF">
      <w:start w:val="1"/>
      <w:numFmt w:val="lowerRoman"/>
      <w:lvlText w:val="%1)"/>
      <w:lvlJc w:val="left"/>
      <w:pPr>
        <w:ind w:left="1080" w:hanging="360"/>
      </w:pPr>
      <w:rPr>
        <w:rFonts w:hint="default"/>
      </w:rPr>
    </w:lvl>
    <w:lvl w:ilvl="1" w:tplc="0C090011">
      <w:start w:val="1"/>
      <w:numFmt w:val="decimal"/>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11AF2C2D"/>
    <w:multiLevelType w:val="singleLevel"/>
    <w:tmpl w:val="A92225FA"/>
    <w:lvl w:ilvl="0">
      <w:start w:val="1"/>
      <w:numFmt w:val="bullet"/>
      <w:pStyle w:val="Bullet2ndlevel"/>
      <w:lvlText w:val="–"/>
      <w:lvlJc w:val="left"/>
      <w:pPr>
        <w:tabs>
          <w:tab w:val="num" w:pos="340"/>
        </w:tabs>
        <w:ind w:left="340" w:hanging="340"/>
      </w:pPr>
      <w:rPr>
        <w:rFonts w:ascii="Univers 45 Light" w:hAnsi="Univers 45 Light" w:hint="default"/>
        <w:color w:val="auto"/>
        <w:sz w:val="22"/>
      </w:rPr>
    </w:lvl>
  </w:abstractNum>
  <w:abstractNum w:abstractNumId="10" w15:restartNumberingAfterBreak="0">
    <w:nsid w:val="14FA7E79"/>
    <w:multiLevelType w:val="hybridMultilevel"/>
    <w:tmpl w:val="662E4C8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56B613F"/>
    <w:multiLevelType w:val="hybridMultilevel"/>
    <w:tmpl w:val="73BC8C40"/>
    <w:lvl w:ilvl="0" w:tplc="FFFFFFFF">
      <w:start w:val="1"/>
      <w:numFmt w:val="lowerLetter"/>
      <w:lvlText w:val="%1)"/>
      <w:lvlJc w:val="left"/>
      <w:pPr>
        <w:ind w:left="720" w:hanging="360"/>
      </w:pPr>
      <w:rPr>
        <w:rFonts w:ascii="Arial" w:hAnsi="Arial" w:cs="Arial" w:hint="default"/>
        <w:sz w:val="22"/>
        <w:szCs w:val="22"/>
      </w:rPr>
    </w:lvl>
    <w:lvl w:ilvl="1" w:tplc="FFFFFFFF">
      <w:start w:val="1"/>
      <w:numFmt w:val="lowerRoman"/>
      <w:lvlText w:val="%2)"/>
      <w:lvlJc w:val="left"/>
      <w:pPr>
        <w:ind w:left="1440" w:hanging="360"/>
      </w:pPr>
      <w:rPr>
        <w:rFonts w:ascii="Arial" w:eastAsiaTheme="minorHAnsi" w:hAnsi="Arial" w:cstheme="minorHAnsi"/>
      </w:rPr>
    </w:lvl>
    <w:lvl w:ilvl="2" w:tplc="FFFFFFFF">
      <w:start w:val="1"/>
      <w:numFmt w:val="decimal"/>
      <w:lvlText w:val="%3)"/>
      <w:lvlJc w:val="lef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CDF55C2"/>
    <w:multiLevelType w:val="multilevel"/>
    <w:tmpl w:val="0C09001D"/>
    <w:numStyleLink w:val="CCDbulletpoints"/>
  </w:abstractNum>
  <w:abstractNum w:abstractNumId="13" w15:restartNumberingAfterBreak="0">
    <w:nsid w:val="1D0F0463"/>
    <w:multiLevelType w:val="hybridMultilevel"/>
    <w:tmpl w:val="6F7A2EBA"/>
    <w:lvl w:ilvl="0" w:tplc="2B2EDC30">
      <w:start w:val="1"/>
      <w:numFmt w:val="lowerRoman"/>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1D2D76D4"/>
    <w:multiLevelType w:val="multilevel"/>
    <w:tmpl w:val="0C09001D"/>
    <w:numStyleLink w:val="CCDbulletpoints"/>
  </w:abstractNum>
  <w:abstractNum w:abstractNumId="15" w15:restartNumberingAfterBreak="0">
    <w:nsid w:val="24870083"/>
    <w:multiLevelType w:val="hybridMultilevel"/>
    <w:tmpl w:val="8CE809EC"/>
    <w:lvl w:ilvl="0" w:tplc="FFFFFFFF">
      <w:start w:val="1"/>
      <w:numFmt w:val="lowerLetter"/>
      <w:lvlText w:val="%1)"/>
      <w:lvlJc w:val="left"/>
      <w:pPr>
        <w:ind w:left="720" w:hanging="360"/>
      </w:pPr>
      <w:rPr>
        <w:rFonts w:ascii="Arial" w:hAnsi="Arial" w:cs="Aria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4C60844"/>
    <w:multiLevelType w:val="multilevel"/>
    <w:tmpl w:val="F622FC30"/>
    <w:lvl w:ilvl="0">
      <w:start w:val="1"/>
      <w:numFmt w:val="lowerLetter"/>
      <w:lvlText w:val="%1)"/>
      <w:lvlJc w:val="left"/>
      <w:pPr>
        <w:ind w:left="360" w:hanging="360"/>
      </w:pPr>
      <w:rPr>
        <w:rFonts w:asciiTheme="minorHAnsi" w:eastAsiaTheme="minorEastAsia" w:hAnsiTheme="minorHAnsi" w:cstheme="minorHAnsi"/>
      </w:rPr>
    </w:lvl>
    <w:lvl w:ilvl="1">
      <w:start w:val="1"/>
      <w:numFmt w:val="lowerRoman"/>
      <w:lvlText w:val="%2)"/>
      <w:lvlJc w:val="left"/>
      <w:pPr>
        <w:ind w:left="720" w:hanging="360"/>
      </w:pPr>
      <w:rPr>
        <w:rFonts w:asciiTheme="minorHAnsi" w:eastAsiaTheme="minorEastAsia" w:hAnsiTheme="minorHAnsi" w:cstheme="minorHAnsi"/>
      </w:rPr>
    </w:lvl>
    <w:lvl w:ilvl="2">
      <w:start w:val="1"/>
      <w:numFmt w:val="lowerRoman"/>
      <w:lvlText w:val="%3)"/>
      <w:lvlJc w:val="left"/>
      <w:pPr>
        <w:ind w:left="1080" w:hanging="360"/>
      </w:pPr>
      <w:rPr>
        <w:rFonts w:ascii="Arial" w:eastAsiaTheme="minorHAnsi" w:hAnsi="Arial" w:cstheme="minorHAnsi"/>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251B2EA2"/>
    <w:multiLevelType w:val="hybridMultilevel"/>
    <w:tmpl w:val="866E988E"/>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8" w15:restartNumberingAfterBreak="0">
    <w:nsid w:val="28C96F01"/>
    <w:multiLevelType w:val="multilevel"/>
    <w:tmpl w:val="17F69848"/>
    <w:lvl w:ilvl="0">
      <w:start w:val="1"/>
      <w:numFmt w:val="lowerLetter"/>
      <w:lvlText w:val="%1)"/>
      <w:lvlJc w:val="left"/>
      <w:pPr>
        <w:ind w:left="360" w:hanging="360"/>
      </w:pPr>
      <w:rPr>
        <w:rFonts w:ascii="Arial" w:eastAsiaTheme="minorEastAsia" w:hAnsi="Arial" w:cs="Arial" w:hint="default"/>
      </w:rPr>
    </w:lvl>
    <w:lvl w:ilvl="1">
      <w:start w:val="1"/>
      <w:numFmt w:val="lowerRoman"/>
      <w:lvlText w:val="%2)"/>
      <w:lvlJc w:val="left"/>
      <w:pPr>
        <w:ind w:left="720" w:hanging="360"/>
      </w:pPr>
      <w:rPr>
        <w:rFonts w:ascii="Arial" w:eastAsiaTheme="minorEastAsia" w:hAnsi="Arial" w:cs="Arial" w:hint="default"/>
        <w:sz w:val="22"/>
        <w:szCs w:val="22"/>
      </w:rPr>
    </w:lvl>
    <w:lvl w:ilvl="2">
      <w:start w:val="1"/>
      <w:numFmt w:val="lowerRoman"/>
      <w:lvlText w:val="%3)"/>
      <w:lvlJc w:val="left"/>
      <w:pPr>
        <w:ind w:left="1080" w:hanging="360"/>
      </w:pPr>
      <w:rPr>
        <w:rFonts w:ascii="Arial" w:eastAsiaTheme="minorHAnsi" w:hAnsi="Arial" w:cstheme="minorHAnsi"/>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28F50487"/>
    <w:multiLevelType w:val="multilevel"/>
    <w:tmpl w:val="A2D8AAE6"/>
    <w:lvl w:ilvl="0">
      <w:start w:val="1"/>
      <w:numFmt w:val="lowerLetter"/>
      <w:lvlText w:val="%1)"/>
      <w:lvlJc w:val="left"/>
      <w:pPr>
        <w:ind w:left="360" w:hanging="360"/>
      </w:pPr>
      <w:rPr>
        <w:rFonts w:ascii="Arial" w:eastAsiaTheme="minorEastAsia" w:hAnsi="Arial" w:cs="Arial" w:hint="default"/>
      </w:rPr>
    </w:lvl>
    <w:lvl w:ilvl="1">
      <w:start w:val="1"/>
      <w:numFmt w:val="lowerRoman"/>
      <w:lvlText w:val="%2)"/>
      <w:lvlJc w:val="left"/>
      <w:pPr>
        <w:ind w:left="720" w:hanging="360"/>
      </w:pPr>
      <w:rPr>
        <w:rFonts w:ascii="Arial" w:eastAsiaTheme="minorEastAsia" w:hAnsi="Arial" w:cs="Arial" w:hint="default"/>
      </w:rPr>
    </w:lvl>
    <w:lvl w:ilvl="2">
      <w:start w:val="1"/>
      <w:numFmt w:val="lowerRoman"/>
      <w:lvlText w:val="%3)"/>
      <w:lvlJc w:val="left"/>
      <w:pPr>
        <w:ind w:left="1080" w:hanging="360"/>
      </w:pPr>
      <w:rPr>
        <w:rFonts w:ascii="Arial" w:eastAsiaTheme="minorHAnsi" w:hAnsi="Arial" w:cstheme="minorHAnsi"/>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2AFD6122"/>
    <w:multiLevelType w:val="hybridMultilevel"/>
    <w:tmpl w:val="063EC8B0"/>
    <w:lvl w:ilvl="0" w:tplc="FFFFFFFF">
      <w:start w:val="1"/>
      <w:numFmt w:val="lowerRoman"/>
      <w:lvlText w:val="%1)"/>
      <w:lvlJc w:val="left"/>
      <w:pPr>
        <w:ind w:left="1080" w:hanging="360"/>
      </w:pPr>
      <w:rPr>
        <w:rFonts w:hint="default"/>
      </w:rPr>
    </w:lvl>
    <w:lvl w:ilvl="1" w:tplc="0C090011">
      <w:start w:val="1"/>
      <w:numFmt w:val="decimal"/>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 w15:restartNumberingAfterBreak="0">
    <w:nsid w:val="2C2410B8"/>
    <w:multiLevelType w:val="multilevel"/>
    <w:tmpl w:val="0C09001D"/>
    <w:numStyleLink w:val="CCDbulletpoints"/>
  </w:abstractNum>
  <w:abstractNum w:abstractNumId="22" w15:restartNumberingAfterBreak="0">
    <w:nsid w:val="2E3F5245"/>
    <w:multiLevelType w:val="hybridMultilevel"/>
    <w:tmpl w:val="8CE809EC"/>
    <w:lvl w:ilvl="0" w:tplc="FFFFFFFF">
      <w:start w:val="1"/>
      <w:numFmt w:val="lowerLetter"/>
      <w:lvlText w:val="%1)"/>
      <w:lvlJc w:val="left"/>
      <w:pPr>
        <w:ind w:left="720" w:hanging="360"/>
      </w:pPr>
      <w:rPr>
        <w:rFonts w:ascii="Arial" w:hAnsi="Arial" w:cs="Aria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FCB41EF"/>
    <w:multiLevelType w:val="multilevel"/>
    <w:tmpl w:val="67A46182"/>
    <w:lvl w:ilvl="0">
      <w:start w:val="1"/>
      <w:numFmt w:val="lowerLetter"/>
      <w:lvlText w:val="%1)"/>
      <w:lvlJc w:val="left"/>
      <w:pPr>
        <w:ind w:left="360" w:hanging="360"/>
      </w:pPr>
      <w:rPr>
        <w:rFonts w:ascii="Arial" w:eastAsiaTheme="minorEastAsia" w:hAnsi="Arial" w:cs="Arial" w:hint="default"/>
      </w:rPr>
    </w:lvl>
    <w:lvl w:ilvl="1">
      <w:start w:val="1"/>
      <w:numFmt w:val="lowerRoman"/>
      <w:lvlText w:val="%2)"/>
      <w:lvlJc w:val="left"/>
      <w:pPr>
        <w:ind w:left="720" w:hanging="360"/>
      </w:pPr>
      <w:rPr>
        <w:rFonts w:ascii="Arial" w:eastAsiaTheme="minorEastAsia" w:hAnsi="Arial" w:cs="Arial" w:hint="default"/>
        <w:sz w:val="22"/>
        <w:szCs w:val="22"/>
      </w:rPr>
    </w:lvl>
    <w:lvl w:ilvl="2">
      <w:start w:val="1"/>
      <w:numFmt w:val="decimal"/>
      <w:lvlText w:val="%3)"/>
      <w:lvlJc w:val="left"/>
      <w:pPr>
        <w:ind w:left="1080" w:hanging="360"/>
      </w:p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30043E95"/>
    <w:multiLevelType w:val="hybridMultilevel"/>
    <w:tmpl w:val="417ED04A"/>
    <w:lvl w:ilvl="0" w:tplc="0C090017">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0881885"/>
    <w:multiLevelType w:val="multilevel"/>
    <w:tmpl w:val="3ECC7516"/>
    <w:lvl w:ilvl="0">
      <w:start w:val="1"/>
      <w:numFmt w:val="lowerLetter"/>
      <w:lvlText w:val="%1)"/>
      <w:lvlJc w:val="left"/>
      <w:pPr>
        <w:ind w:left="360" w:hanging="360"/>
      </w:pPr>
      <w:rPr>
        <w:rFonts w:ascii="Arial" w:eastAsiaTheme="minorEastAsia" w:hAnsi="Arial" w:cs="Arial" w:hint="default"/>
        <w:strike w:val="0"/>
        <w:sz w:val="22"/>
        <w:szCs w:val="18"/>
      </w:rPr>
    </w:lvl>
    <w:lvl w:ilvl="1">
      <w:start w:val="1"/>
      <w:numFmt w:val="lowerRoman"/>
      <w:lvlText w:val="%2)"/>
      <w:lvlJc w:val="left"/>
      <w:pPr>
        <w:ind w:left="720" w:hanging="360"/>
      </w:pPr>
      <w:rPr>
        <w:rFonts w:ascii="Arial" w:eastAsiaTheme="minorEastAsia" w:hAnsi="Arial" w:cs="Arial" w:hint="default"/>
        <w:sz w:val="22"/>
        <w:szCs w:val="18"/>
      </w:rPr>
    </w:lvl>
    <w:lvl w:ilvl="2">
      <w:start w:val="1"/>
      <w:numFmt w:val="lowerRoman"/>
      <w:lvlText w:val="%3)"/>
      <w:lvlJc w:val="left"/>
      <w:pPr>
        <w:ind w:left="1080" w:hanging="360"/>
      </w:pPr>
      <w:rPr>
        <w:rFonts w:ascii="Arial" w:eastAsiaTheme="minorHAnsi" w:hAnsi="Arial" w:cstheme="minorHAnsi"/>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309A443A"/>
    <w:multiLevelType w:val="hybridMultilevel"/>
    <w:tmpl w:val="36FA9670"/>
    <w:lvl w:ilvl="0" w:tplc="0C090017">
      <w:start w:val="1"/>
      <w:numFmt w:val="lowerLetter"/>
      <w:lvlText w:val="%1)"/>
      <w:lvlJc w:val="left"/>
      <w:pPr>
        <w:ind w:left="720" w:hanging="360"/>
      </w:pPr>
      <w:rPr>
        <w:rFonts w:hint="default"/>
      </w:rPr>
    </w:lvl>
    <w:lvl w:ilvl="1" w:tplc="5CCEC80C">
      <w:start w:val="1"/>
      <w:numFmt w:val="lowerRoman"/>
      <w:lvlText w:val="%2)"/>
      <w:lvlJc w:val="left"/>
      <w:pPr>
        <w:ind w:left="1440" w:hanging="360"/>
      </w:pPr>
      <w:rPr>
        <w:rFonts w:ascii="Arial" w:eastAsiaTheme="minorHAnsi" w:hAnsi="Arial" w:cstheme="minorHAnsi"/>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317E5AFB"/>
    <w:multiLevelType w:val="multilevel"/>
    <w:tmpl w:val="0F9892BA"/>
    <w:lvl w:ilvl="0">
      <w:start w:val="1"/>
      <w:numFmt w:val="lowerLetter"/>
      <w:lvlText w:val="%1)"/>
      <w:lvlJc w:val="left"/>
      <w:pPr>
        <w:ind w:left="360" w:hanging="360"/>
      </w:pPr>
      <w:rPr>
        <w:rFonts w:ascii="Arial" w:eastAsiaTheme="minorEastAsia" w:hAnsi="Arial" w:cs="Arial" w:hint="default"/>
      </w:rPr>
    </w:lvl>
    <w:lvl w:ilvl="1">
      <w:start w:val="1"/>
      <w:numFmt w:val="lowerRoman"/>
      <w:lvlText w:val="%2)"/>
      <w:lvlJc w:val="left"/>
      <w:pPr>
        <w:ind w:left="720" w:hanging="360"/>
      </w:pPr>
      <w:rPr>
        <w:rFonts w:asciiTheme="minorHAnsi" w:eastAsiaTheme="minorEastAsia" w:hAnsiTheme="minorHAnsi" w:cstheme="minorHAnsi"/>
        <w:sz w:val="22"/>
        <w:szCs w:val="22"/>
      </w:rPr>
    </w:lvl>
    <w:lvl w:ilvl="2">
      <w:start w:val="1"/>
      <w:numFmt w:val="lowerRoman"/>
      <w:lvlText w:val="%3)"/>
      <w:lvlJc w:val="left"/>
      <w:pPr>
        <w:ind w:left="1080" w:hanging="360"/>
      </w:pPr>
      <w:rPr>
        <w:rFonts w:ascii="Arial" w:eastAsiaTheme="minorHAnsi" w:hAnsi="Arial" w:cstheme="minorHAnsi"/>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31DA4666"/>
    <w:multiLevelType w:val="hybridMultilevel"/>
    <w:tmpl w:val="4E4C081C"/>
    <w:lvl w:ilvl="0" w:tplc="FFFFFFFF">
      <w:start w:val="1"/>
      <w:numFmt w:val="lowerRoman"/>
      <w:lvlText w:val="%1)"/>
      <w:lvlJc w:val="left"/>
      <w:pPr>
        <w:ind w:left="720" w:hanging="360"/>
      </w:pPr>
      <w:rPr>
        <w:rFonts w:hint="default"/>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24D68BA"/>
    <w:multiLevelType w:val="multilevel"/>
    <w:tmpl w:val="581C7D48"/>
    <w:lvl w:ilvl="0">
      <w:start w:val="1"/>
      <w:numFmt w:val="lowerLetter"/>
      <w:lvlText w:val="%1)"/>
      <w:lvlJc w:val="left"/>
      <w:pPr>
        <w:ind w:left="360" w:hanging="360"/>
      </w:pPr>
      <w:rPr>
        <w:rFonts w:ascii="Arial" w:eastAsiaTheme="minorEastAsia" w:hAnsi="Arial" w:cs="Arial" w:hint="default"/>
      </w:rPr>
    </w:lvl>
    <w:lvl w:ilvl="1">
      <w:start w:val="1"/>
      <w:numFmt w:val="lowerRoman"/>
      <w:lvlText w:val="%2)"/>
      <w:lvlJc w:val="left"/>
      <w:pPr>
        <w:ind w:left="720" w:hanging="360"/>
      </w:pPr>
      <w:rPr>
        <w:rFonts w:asciiTheme="minorHAnsi" w:eastAsiaTheme="minorEastAsia" w:hAnsiTheme="minorHAnsi" w:cstheme="minorHAnsi"/>
      </w:rPr>
    </w:lvl>
    <w:lvl w:ilvl="2">
      <w:start w:val="1"/>
      <w:numFmt w:val="decimal"/>
      <w:lvlText w:val="%3)"/>
      <w:lvlJc w:val="left"/>
      <w:pPr>
        <w:ind w:left="1080" w:hanging="360"/>
      </w:pPr>
      <w:rPr>
        <w:rFonts w:ascii="Arial" w:eastAsiaTheme="minorEastAsia" w:hAnsi="Arial" w:cs="Arial" w:hint="default"/>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33E33A2B"/>
    <w:multiLevelType w:val="hybridMultilevel"/>
    <w:tmpl w:val="3B488AB6"/>
    <w:lvl w:ilvl="0" w:tplc="F30CDDAC">
      <w:start w:val="1"/>
      <w:numFmt w:val="lowerLetter"/>
      <w:lvlText w:val="%1)"/>
      <w:lvlJc w:val="left"/>
      <w:pPr>
        <w:ind w:left="720" w:hanging="360"/>
      </w:pPr>
      <w:rPr>
        <w:rFonts w:ascii="Arial" w:hAnsi="Arial" w:cs="Arial" w:hint="default"/>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37323830"/>
    <w:multiLevelType w:val="hybridMultilevel"/>
    <w:tmpl w:val="8E14148C"/>
    <w:lvl w:ilvl="0" w:tplc="FFFFFFFF">
      <w:start w:val="1"/>
      <w:numFmt w:val="lowerLetter"/>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389C7F71"/>
    <w:multiLevelType w:val="multilevel"/>
    <w:tmpl w:val="13F4ECF8"/>
    <w:lvl w:ilvl="0">
      <w:start w:val="1"/>
      <w:numFmt w:val="lowerLetter"/>
      <w:lvlText w:val="%1)"/>
      <w:lvlJc w:val="left"/>
      <w:pPr>
        <w:ind w:left="360" w:hanging="360"/>
      </w:pPr>
      <w:rPr>
        <w:rFonts w:ascii="Arial" w:eastAsiaTheme="minorEastAsia" w:hAnsi="Arial" w:cs="Arial" w:hint="default"/>
      </w:rPr>
    </w:lvl>
    <w:lvl w:ilvl="1">
      <w:start w:val="1"/>
      <w:numFmt w:val="lowerRoman"/>
      <w:lvlText w:val="%2)"/>
      <w:lvlJc w:val="left"/>
      <w:pPr>
        <w:ind w:left="720" w:hanging="360"/>
      </w:pPr>
      <w:rPr>
        <w:rFonts w:ascii="Arial" w:eastAsiaTheme="minorEastAsia" w:hAnsi="Arial" w:cs="Arial" w:hint="default"/>
      </w:rPr>
    </w:lvl>
    <w:lvl w:ilvl="2">
      <w:start w:val="1"/>
      <w:numFmt w:val="lowerRoman"/>
      <w:lvlText w:val="%3)"/>
      <w:lvlJc w:val="left"/>
      <w:pPr>
        <w:ind w:left="1080" w:hanging="360"/>
      </w:pPr>
      <w:rPr>
        <w:rFonts w:ascii="Arial" w:eastAsiaTheme="minorHAnsi" w:hAnsi="Arial" w:cstheme="minorHAnsi"/>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39CF6C80"/>
    <w:multiLevelType w:val="multilevel"/>
    <w:tmpl w:val="760C1F8C"/>
    <w:lvl w:ilvl="0">
      <w:start w:val="1"/>
      <w:numFmt w:val="lowerLetter"/>
      <w:lvlText w:val="%1)"/>
      <w:lvlJc w:val="left"/>
      <w:pPr>
        <w:ind w:left="360" w:hanging="360"/>
      </w:pPr>
      <w:rPr>
        <w:rFonts w:ascii="Arial" w:eastAsiaTheme="minorEastAsia" w:hAnsi="Arial" w:cs="Arial" w:hint="default"/>
      </w:rPr>
    </w:lvl>
    <w:lvl w:ilvl="1">
      <w:start w:val="1"/>
      <w:numFmt w:val="lowerRoman"/>
      <w:lvlText w:val="%2)"/>
      <w:lvlJc w:val="left"/>
      <w:pPr>
        <w:ind w:left="720" w:hanging="360"/>
      </w:pPr>
      <w:rPr>
        <w:rFonts w:ascii="Arial" w:eastAsiaTheme="minorEastAsia" w:hAnsi="Arial" w:cs="Arial" w:hint="default"/>
      </w:rPr>
    </w:lvl>
    <w:lvl w:ilvl="2">
      <w:start w:val="1"/>
      <w:numFmt w:val="lowerRoman"/>
      <w:lvlText w:val="%3)"/>
      <w:lvlJc w:val="left"/>
      <w:pPr>
        <w:ind w:left="1080" w:hanging="360"/>
      </w:pPr>
      <w:rPr>
        <w:rFonts w:ascii="Arial" w:eastAsiaTheme="minorHAnsi" w:hAnsi="Arial" w:cstheme="minorHAnsi"/>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3A632149"/>
    <w:multiLevelType w:val="hybridMultilevel"/>
    <w:tmpl w:val="6BAE69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D233ACC"/>
    <w:multiLevelType w:val="multilevel"/>
    <w:tmpl w:val="0408E5AC"/>
    <w:lvl w:ilvl="0">
      <w:start w:val="1"/>
      <w:numFmt w:val="lowerLetter"/>
      <w:lvlText w:val="%1)"/>
      <w:lvlJc w:val="left"/>
      <w:pPr>
        <w:ind w:left="360" w:hanging="360"/>
      </w:pPr>
      <w:rPr>
        <w:rFonts w:ascii="Arial" w:eastAsiaTheme="minorEastAsia" w:hAnsi="Arial" w:cs="Arial" w:hint="default"/>
      </w:rPr>
    </w:lvl>
    <w:lvl w:ilvl="1">
      <w:start w:val="1"/>
      <w:numFmt w:val="lowerRoman"/>
      <w:lvlText w:val="%2)"/>
      <w:lvlJc w:val="left"/>
      <w:pPr>
        <w:ind w:left="720" w:hanging="360"/>
      </w:pPr>
      <w:rPr>
        <w:rFonts w:ascii="Arial" w:eastAsiaTheme="minorEastAsia" w:hAnsi="Arial" w:cs="Arial" w:hint="default"/>
      </w:rPr>
    </w:lvl>
    <w:lvl w:ilvl="2">
      <w:start w:val="1"/>
      <w:numFmt w:val="lowerRoman"/>
      <w:lvlText w:val="%3)"/>
      <w:lvlJc w:val="left"/>
      <w:pPr>
        <w:ind w:left="1080" w:hanging="360"/>
      </w:pPr>
      <w:rPr>
        <w:rFonts w:ascii="Arial" w:eastAsiaTheme="minorHAnsi" w:hAnsi="Arial" w:cstheme="minorHAnsi"/>
        <w:sz w:val="22"/>
        <w:szCs w:val="22"/>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3D326865"/>
    <w:multiLevelType w:val="multilevel"/>
    <w:tmpl w:val="581C7D48"/>
    <w:lvl w:ilvl="0">
      <w:start w:val="1"/>
      <w:numFmt w:val="lowerLetter"/>
      <w:lvlText w:val="%1)"/>
      <w:lvlJc w:val="left"/>
      <w:pPr>
        <w:ind w:left="360" w:hanging="360"/>
      </w:pPr>
      <w:rPr>
        <w:rFonts w:ascii="Arial" w:eastAsiaTheme="minorEastAsia" w:hAnsi="Arial" w:cs="Arial" w:hint="default"/>
      </w:rPr>
    </w:lvl>
    <w:lvl w:ilvl="1">
      <w:start w:val="1"/>
      <w:numFmt w:val="lowerRoman"/>
      <w:lvlText w:val="%2)"/>
      <w:lvlJc w:val="left"/>
      <w:pPr>
        <w:ind w:left="720" w:hanging="360"/>
      </w:pPr>
      <w:rPr>
        <w:rFonts w:asciiTheme="minorHAnsi" w:eastAsiaTheme="minorEastAsia" w:hAnsiTheme="minorHAnsi" w:cstheme="minorHAnsi"/>
      </w:rPr>
    </w:lvl>
    <w:lvl w:ilvl="2">
      <w:start w:val="1"/>
      <w:numFmt w:val="decimal"/>
      <w:lvlText w:val="%3)"/>
      <w:lvlJc w:val="left"/>
      <w:pPr>
        <w:ind w:left="1080" w:hanging="360"/>
      </w:pPr>
      <w:rPr>
        <w:rFonts w:ascii="Arial" w:eastAsiaTheme="minorEastAsia" w:hAnsi="Arial" w:cs="Arial" w:hint="default"/>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3D4E10F8"/>
    <w:multiLevelType w:val="multilevel"/>
    <w:tmpl w:val="A2D8AAE6"/>
    <w:lvl w:ilvl="0">
      <w:start w:val="1"/>
      <w:numFmt w:val="lowerLetter"/>
      <w:lvlText w:val="%1)"/>
      <w:lvlJc w:val="left"/>
      <w:pPr>
        <w:ind w:left="360" w:hanging="360"/>
      </w:pPr>
      <w:rPr>
        <w:rFonts w:ascii="Arial" w:eastAsiaTheme="minorEastAsia" w:hAnsi="Arial" w:cs="Arial" w:hint="default"/>
      </w:rPr>
    </w:lvl>
    <w:lvl w:ilvl="1">
      <w:start w:val="1"/>
      <w:numFmt w:val="lowerRoman"/>
      <w:lvlText w:val="%2)"/>
      <w:lvlJc w:val="left"/>
      <w:pPr>
        <w:ind w:left="720" w:hanging="360"/>
      </w:pPr>
      <w:rPr>
        <w:rFonts w:ascii="Arial" w:eastAsiaTheme="minorEastAsia" w:hAnsi="Arial" w:cs="Arial" w:hint="default"/>
      </w:rPr>
    </w:lvl>
    <w:lvl w:ilvl="2">
      <w:start w:val="1"/>
      <w:numFmt w:val="lowerRoman"/>
      <w:lvlText w:val="%3)"/>
      <w:lvlJc w:val="left"/>
      <w:pPr>
        <w:ind w:left="1080" w:hanging="360"/>
      </w:pPr>
      <w:rPr>
        <w:rFonts w:ascii="Arial" w:eastAsiaTheme="minorHAnsi" w:hAnsi="Arial" w:cstheme="minorHAnsi"/>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3EE05644"/>
    <w:multiLevelType w:val="hybridMultilevel"/>
    <w:tmpl w:val="451E1122"/>
    <w:lvl w:ilvl="0" w:tplc="FFFFFFFF">
      <w:start w:val="1"/>
      <w:numFmt w:val="lowerLetter"/>
      <w:lvlText w:val="%1)"/>
      <w:lvlJc w:val="left"/>
      <w:pPr>
        <w:ind w:left="720" w:hanging="360"/>
      </w:pPr>
      <w:rPr>
        <w:rFonts w:ascii="Arial" w:hAnsi="Arial" w:cs="Arial" w:hint="default"/>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3FC47B59"/>
    <w:multiLevelType w:val="multilevel"/>
    <w:tmpl w:val="5742144E"/>
    <w:lvl w:ilvl="0">
      <w:start w:val="1"/>
      <w:numFmt w:val="decimal"/>
      <w:pStyle w:val="Numberedlist1"/>
      <w:lvlText w:val="%1."/>
      <w:lvlJc w:val="left"/>
      <w:pPr>
        <w:ind w:left="284" w:hanging="284"/>
      </w:pPr>
      <w:rPr>
        <w:rFonts w:ascii="Arial" w:hAnsi="Arial" w:hint="default"/>
        <w:b w:val="0"/>
        <w:i w:val="0"/>
        <w:sz w:val="20"/>
      </w:rPr>
    </w:lvl>
    <w:lvl w:ilvl="1">
      <w:start w:val="1"/>
      <w:numFmt w:val="lowerLetter"/>
      <w:lvlText w:val="%2."/>
      <w:lvlJc w:val="left"/>
      <w:pPr>
        <w:ind w:left="284" w:firstLine="0"/>
      </w:pPr>
      <w:rPr>
        <w:rFonts w:hint="default"/>
      </w:rPr>
    </w:lvl>
    <w:lvl w:ilvl="2">
      <w:start w:val="1"/>
      <w:numFmt w:val="lowerRoman"/>
      <w:lvlText w:val="%3."/>
      <w:lvlJc w:val="right"/>
      <w:pPr>
        <w:ind w:left="284" w:firstLine="283"/>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15:restartNumberingAfterBreak="0">
    <w:nsid w:val="414B2BF7"/>
    <w:multiLevelType w:val="hybridMultilevel"/>
    <w:tmpl w:val="4E4C081C"/>
    <w:lvl w:ilvl="0" w:tplc="952E945E">
      <w:start w:val="1"/>
      <w:numFmt w:val="lowerRoman"/>
      <w:lvlText w:val="%1)"/>
      <w:lvlJc w:val="left"/>
      <w:pPr>
        <w:ind w:left="720" w:hanging="360"/>
      </w:pPr>
      <w:rPr>
        <w:rFonts w:hint="default"/>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42DF29CF"/>
    <w:multiLevelType w:val="hybridMultilevel"/>
    <w:tmpl w:val="FE42C5A6"/>
    <w:lvl w:ilvl="0" w:tplc="FFFFFFFF">
      <w:start w:val="1"/>
      <w:numFmt w:val="lowerLetter"/>
      <w:lvlText w:val="%1)"/>
      <w:lvlJc w:val="left"/>
      <w:pPr>
        <w:ind w:left="720" w:hanging="360"/>
      </w:pPr>
      <w:rPr>
        <w:rFonts w:ascii="Arial" w:hAnsi="Arial" w:cs="Arial" w:hint="default"/>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44536A79"/>
    <w:multiLevelType w:val="multilevel"/>
    <w:tmpl w:val="0C09001D"/>
    <w:styleLink w:val="CCDbulletpoints"/>
    <w:lvl w:ilvl="0">
      <w:start w:val="1"/>
      <w:numFmt w:val="lowerLetter"/>
      <w:lvlText w:val="%1)"/>
      <w:lvlJc w:val="left"/>
      <w:pPr>
        <w:ind w:left="360" w:hanging="360"/>
      </w:pPr>
      <w:rPr>
        <w:rFonts w:asciiTheme="minorHAnsi" w:eastAsiaTheme="minorEastAsia" w:hAnsiTheme="minorHAnsi" w:cstheme="minorHAnsi"/>
      </w:rPr>
    </w:lvl>
    <w:lvl w:ilvl="1">
      <w:start w:val="1"/>
      <w:numFmt w:val="lowerRoman"/>
      <w:lvlText w:val="%2)"/>
      <w:lvlJc w:val="left"/>
      <w:pPr>
        <w:ind w:left="720" w:hanging="360"/>
      </w:pPr>
      <w:rPr>
        <w:rFonts w:asciiTheme="minorHAnsi" w:eastAsiaTheme="minorEastAsia" w:hAnsiTheme="minorHAnsi" w:cstheme="minorHAnsi"/>
      </w:rPr>
    </w:lvl>
    <w:lvl w:ilvl="2">
      <w:start w:val="1"/>
      <w:numFmt w:val="lowerRoman"/>
      <w:lvlText w:val="%3)"/>
      <w:lvlJc w:val="left"/>
      <w:pPr>
        <w:ind w:left="1080" w:hanging="360"/>
      </w:pPr>
      <w:rPr>
        <w:rFonts w:ascii="Arial" w:eastAsiaTheme="minorHAnsi" w:hAnsi="Arial" w:cstheme="minorHAnsi"/>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4555085C"/>
    <w:multiLevelType w:val="hybridMultilevel"/>
    <w:tmpl w:val="8CE809EC"/>
    <w:lvl w:ilvl="0" w:tplc="FFFFFFFF">
      <w:start w:val="1"/>
      <w:numFmt w:val="lowerLetter"/>
      <w:lvlText w:val="%1)"/>
      <w:lvlJc w:val="left"/>
      <w:pPr>
        <w:ind w:left="720" w:hanging="360"/>
      </w:pPr>
      <w:rPr>
        <w:rFonts w:ascii="Arial" w:hAnsi="Arial" w:cs="Aria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45F33D85"/>
    <w:multiLevelType w:val="multilevel"/>
    <w:tmpl w:val="A4B2E588"/>
    <w:lvl w:ilvl="0">
      <w:start w:val="1"/>
      <w:numFmt w:val="lowerLetter"/>
      <w:lvlText w:val="%1)"/>
      <w:lvlJc w:val="left"/>
      <w:pPr>
        <w:ind w:left="360" w:hanging="360"/>
      </w:pPr>
      <w:rPr>
        <w:rFonts w:ascii="Arial" w:eastAsiaTheme="minorEastAsia" w:hAnsi="Arial" w:cs="Arial" w:hint="default"/>
      </w:rPr>
    </w:lvl>
    <w:lvl w:ilvl="1">
      <w:start w:val="1"/>
      <w:numFmt w:val="lowerRoman"/>
      <w:lvlText w:val="%2)"/>
      <w:lvlJc w:val="left"/>
      <w:pPr>
        <w:ind w:left="720" w:hanging="360"/>
      </w:pPr>
      <w:rPr>
        <w:rFonts w:asciiTheme="minorHAnsi" w:eastAsiaTheme="minorEastAsia" w:hAnsiTheme="minorHAnsi" w:cstheme="minorHAnsi"/>
      </w:rPr>
    </w:lvl>
    <w:lvl w:ilvl="2">
      <w:start w:val="1"/>
      <w:numFmt w:val="lowerRoman"/>
      <w:lvlText w:val="%3)"/>
      <w:lvlJc w:val="left"/>
      <w:pPr>
        <w:ind w:left="1080" w:hanging="360"/>
      </w:pPr>
      <w:rPr>
        <w:rFonts w:ascii="Arial" w:eastAsiaTheme="minorHAnsi" w:hAnsi="Arial" w:cstheme="minorHAnsi"/>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4615573E"/>
    <w:multiLevelType w:val="multilevel"/>
    <w:tmpl w:val="FE84A926"/>
    <w:lvl w:ilvl="0">
      <w:start w:val="1"/>
      <w:numFmt w:val="lowerLetter"/>
      <w:lvlText w:val="%1)"/>
      <w:lvlJc w:val="left"/>
      <w:pPr>
        <w:ind w:left="360" w:hanging="360"/>
      </w:pPr>
      <w:rPr>
        <w:rFonts w:ascii="Arial" w:eastAsiaTheme="minorEastAsia" w:hAnsi="Arial" w:cs="Arial" w:hint="default"/>
      </w:rPr>
    </w:lvl>
    <w:lvl w:ilvl="1">
      <w:start w:val="1"/>
      <w:numFmt w:val="lowerRoman"/>
      <w:lvlText w:val="%2)"/>
      <w:lvlJc w:val="left"/>
      <w:pPr>
        <w:ind w:left="720" w:hanging="360"/>
      </w:pPr>
      <w:rPr>
        <w:rFonts w:asciiTheme="minorHAnsi" w:eastAsiaTheme="minorEastAsia" w:hAnsiTheme="minorHAnsi" w:cstheme="minorHAnsi"/>
      </w:rPr>
    </w:lvl>
    <w:lvl w:ilvl="2">
      <w:start w:val="1"/>
      <w:numFmt w:val="lowerRoman"/>
      <w:lvlText w:val="%3)"/>
      <w:lvlJc w:val="left"/>
      <w:pPr>
        <w:ind w:left="1080" w:hanging="360"/>
      </w:pPr>
      <w:rPr>
        <w:rFonts w:ascii="Arial" w:eastAsiaTheme="minorHAnsi" w:hAnsi="Arial" w:cstheme="minorHAnsi"/>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48842110"/>
    <w:multiLevelType w:val="hybridMultilevel"/>
    <w:tmpl w:val="08E4726C"/>
    <w:lvl w:ilvl="0" w:tplc="2410020E">
      <w:start w:val="1"/>
      <w:numFmt w:val="lowerLetter"/>
      <w:lvlText w:val="%1)"/>
      <w:lvlJc w:val="left"/>
      <w:pPr>
        <w:ind w:left="720" w:hanging="360"/>
      </w:pPr>
      <w:rPr>
        <w:rFonts w:ascii="Arial" w:hAnsi="Arial" w:cs="Arial" w:hint="default"/>
        <w:sz w:val="22"/>
        <w:szCs w:val="2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488C76C3"/>
    <w:multiLevelType w:val="multilevel"/>
    <w:tmpl w:val="0C09001D"/>
    <w:numStyleLink w:val="CCDbulletpoints"/>
  </w:abstractNum>
  <w:abstractNum w:abstractNumId="48" w15:restartNumberingAfterBreak="0">
    <w:nsid w:val="493943BC"/>
    <w:multiLevelType w:val="hybridMultilevel"/>
    <w:tmpl w:val="D7DCCA0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4B511D8D"/>
    <w:multiLevelType w:val="hybridMultilevel"/>
    <w:tmpl w:val="E7EAB10C"/>
    <w:lvl w:ilvl="0" w:tplc="FFFFFFFF">
      <w:start w:val="1"/>
      <w:numFmt w:val="lowerRoman"/>
      <w:lvlText w:val="%1)"/>
      <w:lvlJc w:val="left"/>
      <w:pPr>
        <w:ind w:left="1080" w:hanging="360"/>
      </w:pPr>
      <w:rPr>
        <w:rFonts w:hint="default"/>
      </w:rPr>
    </w:lvl>
    <w:lvl w:ilvl="1" w:tplc="0C090011">
      <w:start w:val="1"/>
      <w:numFmt w:val="decimal"/>
      <w:lvlText w:val="%2)"/>
      <w:lvlJc w:val="left"/>
      <w:pPr>
        <w:ind w:left="234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0" w15:restartNumberingAfterBreak="0">
    <w:nsid w:val="4EDB64D7"/>
    <w:multiLevelType w:val="hybridMultilevel"/>
    <w:tmpl w:val="451E1122"/>
    <w:lvl w:ilvl="0" w:tplc="AB4E49AA">
      <w:start w:val="1"/>
      <w:numFmt w:val="lowerLetter"/>
      <w:lvlText w:val="%1)"/>
      <w:lvlJc w:val="left"/>
      <w:pPr>
        <w:ind w:left="720" w:hanging="360"/>
      </w:pPr>
      <w:rPr>
        <w:rFonts w:ascii="Arial" w:hAnsi="Arial" w:cs="Arial" w:hint="default"/>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4FCF7898"/>
    <w:multiLevelType w:val="hybridMultilevel"/>
    <w:tmpl w:val="8CE809EC"/>
    <w:lvl w:ilvl="0" w:tplc="FFFFFFFF">
      <w:start w:val="1"/>
      <w:numFmt w:val="lowerLetter"/>
      <w:lvlText w:val="%1)"/>
      <w:lvlJc w:val="left"/>
      <w:pPr>
        <w:ind w:left="720" w:hanging="360"/>
      </w:pPr>
      <w:rPr>
        <w:rFonts w:ascii="Arial" w:hAnsi="Arial" w:cs="Aria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50C15553"/>
    <w:multiLevelType w:val="hybridMultilevel"/>
    <w:tmpl w:val="580E756E"/>
    <w:lvl w:ilvl="0" w:tplc="2B2EDC30">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51D6558C"/>
    <w:multiLevelType w:val="multilevel"/>
    <w:tmpl w:val="7368F72A"/>
    <w:lvl w:ilvl="0">
      <w:start w:val="1"/>
      <w:numFmt w:val="lowerLetter"/>
      <w:lvlText w:val="%1)"/>
      <w:lvlJc w:val="left"/>
      <w:pPr>
        <w:ind w:left="360" w:hanging="360"/>
      </w:pPr>
      <w:rPr>
        <w:rFonts w:ascii="Arial" w:eastAsiaTheme="minorEastAsia" w:hAnsi="Arial" w:cs="Arial" w:hint="default"/>
      </w:rPr>
    </w:lvl>
    <w:lvl w:ilvl="1">
      <w:start w:val="1"/>
      <w:numFmt w:val="lowerRoman"/>
      <w:lvlText w:val="%2)"/>
      <w:lvlJc w:val="left"/>
      <w:pPr>
        <w:ind w:left="720" w:hanging="360"/>
      </w:pPr>
      <w:rPr>
        <w:rFonts w:ascii="Arial" w:eastAsiaTheme="minorEastAsia" w:hAnsi="Arial" w:cs="Arial" w:hint="default"/>
        <w:sz w:val="22"/>
        <w:szCs w:val="22"/>
      </w:rPr>
    </w:lvl>
    <w:lvl w:ilvl="2">
      <w:start w:val="1"/>
      <w:numFmt w:val="decimal"/>
      <w:lvlText w:val="%3)"/>
      <w:lvlJc w:val="left"/>
      <w:pPr>
        <w:ind w:left="1080" w:hanging="360"/>
      </w:p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15:restartNumberingAfterBreak="0">
    <w:nsid w:val="532567D8"/>
    <w:multiLevelType w:val="hybridMultilevel"/>
    <w:tmpl w:val="2A78A23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5" w15:restartNumberingAfterBreak="0">
    <w:nsid w:val="554C1671"/>
    <w:multiLevelType w:val="multilevel"/>
    <w:tmpl w:val="0C09001D"/>
    <w:numStyleLink w:val="CCDbulletpoints"/>
  </w:abstractNum>
  <w:abstractNum w:abstractNumId="56" w15:restartNumberingAfterBreak="0">
    <w:nsid w:val="561236B7"/>
    <w:multiLevelType w:val="hybridMultilevel"/>
    <w:tmpl w:val="0C902D14"/>
    <w:lvl w:ilvl="0" w:tplc="1E9CCE62">
      <w:start w:val="1"/>
      <w:numFmt w:val="bullet"/>
      <w:pStyle w:val="Tablebullet1"/>
      <w:lvlText w:val="·"/>
      <w:lvlJc w:val="left"/>
      <w:pPr>
        <w:ind w:left="720" w:hanging="360"/>
      </w:pPr>
      <w:rPr>
        <w:rFonts w:ascii="Symbol" w:hAnsi="Symbol" w:hint="default"/>
        <w:color w:val="00477C"/>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562169F6"/>
    <w:multiLevelType w:val="hybridMultilevel"/>
    <w:tmpl w:val="E6CCDE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57981935"/>
    <w:multiLevelType w:val="hybridMultilevel"/>
    <w:tmpl w:val="5E72D4B6"/>
    <w:lvl w:ilvl="0" w:tplc="8D08DA74">
      <w:start w:val="1"/>
      <w:numFmt w:val="lowerRoman"/>
      <w:lvlText w:val="%1)"/>
      <w:lvlJc w:val="left"/>
      <w:pPr>
        <w:ind w:left="1434" w:hanging="360"/>
      </w:pPr>
      <w:rPr>
        <w:rFonts w:ascii="Arial" w:eastAsiaTheme="minorHAnsi" w:hAnsi="Arial" w:cs="Arial"/>
      </w:rPr>
    </w:lvl>
    <w:lvl w:ilvl="1" w:tplc="0C090019" w:tentative="1">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59" w15:restartNumberingAfterBreak="0">
    <w:nsid w:val="5BB85E59"/>
    <w:multiLevelType w:val="multilevel"/>
    <w:tmpl w:val="FE84A926"/>
    <w:lvl w:ilvl="0">
      <w:start w:val="1"/>
      <w:numFmt w:val="lowerLetter"/>
      <w:lvlText w:val="%1)"/>
      <w:lvlJc w:val="left"/>
      <w:pPr>
        <w:ind w:left="360" w:hanging="360"/>
      </w:pPr>
      <w:rPr>
        <w:rFonts w:ascii="Arial" w:eastAsiaTheme="minorEastAsia" w:hAnsi="Arial" w:cs="Arial" w:hint="default"/>
      </w:rPr>
    </w:lvl>
    <w:lvl w:ilvl="1">
      <w:start w:val="1"/>
      <w:numFmt w:val="lowerRoman"/>
      <w:lvlText w:val="%2)"/>
      <w:lvlJc w:val="left"/>
      <w:pPr>
        <w:ind w:left="720" w:hanging="360"/>
      </w:pPr>
      <w:rPr>
        <w:rFonts w:asciiTheme="minorHAnsi" w:eastAsiaTheme="minorEastAsia" w:hAnsiTheme="minorHAnsi" w:cstheme="minorHAnsi"/>
      </w:rPr>
    </w:lvl>
    <w:lvl w:ilvl="2">
      <w:start w:val="1"/>
      <w:numFmt w:val="lowerRoman"/>
      <w:lvlText w:val="%3)"/>
      <w:lvlJc w:val="left"/>
      <w:pPr>
        <w:ind w:left="1080" w:hanging="360"/>
      </w:pPr>
      <w:rPr>
        <w:rFonts w:ascii="Arial" w:eastAsiaTheme="minorHAnsi" w:hAnsi="Arial" w:cstheme="minorHAnsi"/>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 w15:restartNumberingAfterBreak="0">
    <w:nsid w:val="5BD82ACF"/>
    <w:multiLevelType w:val="hybridMultilevel"/>
    <w:tmpl w:val="3AFC3778"/>
    <w:lvl w:ilvl="0" w:tplc="A63E1090">
      <w:start w:val="1"/>
      <w:numFmt w:val="lowerLetter"/>
      <w:pStyle w:val="Numberedlistabc"/>
      <w:lvlText w:val="%1."/>
      <w:lvlJc w:val="left"/>
      <w:pPr>
        <w:ind w:left="1145" w:hanging="360"/>
      </w:pPr>
      <w:rPr>
        <w:rFonts w:ascii="Arial" w:hAnsi="Arial" w:hint="default"/>
        <w:b w:val="0"/>
        <w:i w:val="0"/>
        <w:sz w:val="20"/>
      </w:rPr>
    </w:lvl>
    <w:lvl w:ilvl="1" w:tplc="0C090019" w:tentative="1">
      <w:start w:val="1"/>
      <w:numFmt w:val="lowerLetter"/>
      <w:lvlText w:val="%2."/>
      <w:lvlJc w:val="left"/>
      <w:pPr>
        <w:ind w:left="1865" w:hanging="360"/>
      </w:pPr>
    </w:lvl>
    <w:lvl w:ilvl="2" w:tplc="50E6E90C">
      <w:start w:val="1"/>
      <w:numFmt w:val="lowerRoman"/>
      <w:pStyle w:val="Numberedlistii"/>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61" w15:restartNumberingAfterBreak="0">
    <w:nsid w:val="5EA365BA"/>
    <w:multiLevelType w:val="hybridMultilevel"/>
    <w:tmpl w:val="8E7A7A5C"/>
    <w:lvl w:ilvl="0" w:tplc="A2BA45EA">
      <w:start w:val="1"/>
      <w:numFmt w:val="bullet"/>
      <w:pStyle w:val="Bullet3rdlevel"/>
      <w:lvlText w:val="-"/>
      <w:lvlJc w:val="left"/>
      <w:pPr>
        <w:tabs>
          <w:tab w:val="num" w:pos="340"/>
        </w:tabs>
        <w:ind w:left="340" w:hanging="340"/>
      </w:pPr>
      <w:rPr>
        <w:rFonts w:ascii="Univers 45 Light" w:hAnsi="Univers 45 Light" w:hint="default"/>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5F323997"/>
    <w:multiLevelType w:val="hybridMultilevel"/>
    <w:tmpl w:val="9D16D294"/>
    <w:lvl w:ilvl="0" w:tplc="1594457E">
      <w:start w:val="1"/>
      <w:numFmt w:val="lowerLetter"/>
      <w:lvlText w:val="%1)"/>
      <w:lvlJc w:val="left"/>
      <w:pPr>
        <w:ind w:left="720" w:hanging="360"/>
      </w:pPr>
      <w:rPr>
        <w:rFonts w:ascii="Arial" w:hAnsi="Arial" w:cs="Arial" w:hint="default"/>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60212980"/>
    <w:multiLevelType w:val="hybridMultilevel"/>
    <w:tmpl w:val="A1B0688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4" w15:restartNumberingAfterBreak="0">
    <w:nsid w:val="61CF1A61"/>
    <w:multiLevelType w:val="hybridMultilevel"/>
    <w:tmpl w:val="FE42C5A6"/>
    <w:lvl w:ilvl="0" w:tplc="FFFFFFFF">
      <w:start w:val="1"/>
      <w:numFmt w:val="lowerLetter"/>
      <w:lvlText w:val="%1)"/>
      <w:lvlJc w:val="left"/>
      <w:pPr>
        <w:ind w:left="720" w:hanging="360"/>
      </w:pPr>
      <w:rPr>
        <w:rFonts w:ascii="Arial" w:hAnsi="Arial" w:cs="Arial" w:hint="default"/>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62D1282E"/>
    <w:multiLevelType w:val="hybridMultilevel"/>
    <w:tmpl w:val="4E4C081C"/>
    <w:lvl w:ilvl="0" w:tplc="FFFFFFFF">
      <w:start w:val="1"/>
      <w:numFmt w:val="lowerRoman"/>
      <w:lvlText w:val="%1)"/>
      <w:lvlJc w:val="left"/>
      <w:pPr>
        <w:ind w:left="720" w:hanging="360"/>
      </w:pPr>
      <w:rPr>
        <w:rFonts w:hint="default"/>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66077432"/>
    <w:multiLevelType w:val="multilevel"/>
    <w:tmpl w:val="0C09001D"/>
    <w:numStyleLink w:val="CCDbulletpoints"/>
  </w:abstractNum>
  <w:abstractNum w:abstractNumId="67" w15:restartNumberingAfterBreak="0">
    <w:nsid w:val="68374B22"/>
    <w:multiLevelType w:val="hybridMultilevel"/>
    <w:tmpl w:val="8CE809EC"/>
    <w:lvl w:ilvl="0" w:tplc="E3BE9762">
      <w:start w:val="1"/>
      <w:numFmt w:val="lowerLetter"/>
      <w:lvlText w:val="%1)"/>
      <w:lvlJc w:val="left"/>
      <w:pPr>
        <w:ind w:left="720" w:hanging="360"/>
      </w:pPr>
      <w:rPr>
        <w:rFonts w:ascii="Arial" w:hAnsi="Arial" w:cs="Aria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687468B8"/>
    <w:multiLevelType w:val="multilevel"/>
    <w:tmpl w:val="581C7D48"/>
    <w:lvl w:ilvl="0">
      <w:start w:val="1"/>
      <w:numFmt w:val="lowerLetter"/>
      <w:lvlText w:val="%1)"/>
      <w:lvlJc w:val="left"/>
      <w:pPr>
        <w:ind w:left="360" w:hanging="360"/>
      </w:pPr>
      <w:rPr>
        <w:rFonts w:ascii="Arial" w:eastAsiaTheme="minorEastAsia" w:hAnsi="Arial" w:cs="Arial" w:hint="default"/>
      </w:rPr>
    </w:lvl>
    <w:lvl w:ilvl="1">
      <w:start w:val="1"/>
      <w:numFmt w:val="lowerRoman"/>
      <w:lvlText w:val="%2)"/>
      <w:lvlJc w:val="left"/>
      <w:pPr>
        <w:ind w:left="720" w:hanging="360"/>
      </w:pPr>
      <w:rPr>
        <w:rFonts w:asciiTheme="minorHAnsi" w:eastAsiaTheme="minorEastAsia" w:hAnsiTheme="minorHAnsi" w:cstheme="minorHAnsi"/>
      </w:rPr>
    </w:lvl>
    <w:lvl w:ilvl="2">
      <w:start w:val="1"/>
      <w:numFmt w:val="decimal"/>
      <w:lvlText w:val="%3)"/>
      <w:lvlJc w:val="left"/>
      <w:pPr>
        <w:ind w:left="1080" w:hanging="360"/>
      </w:pPr>
      <w:rPr>
        <w:rFonts w:ascii="Arial" w:eastAsiaTheme="minorEastAsia" w:hAnsi="Arial" w:cs="Arial" w:hint="default"/>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9" w15:restartNumberingAfterBreak="0">
    <w:nsid w:val="6B380BBE"/>
    <w:multiLevelType w:val="multilevel"/>
    <w:tmpl w:val="A2D8AAE6"/>
    <w:lvl w:ilvl="0">
      <w:start w:val="1"/>
      <w:numFmt w:val="lowerLetter"/>
      <w:lvlText w:val="%1)"/>
      <w:lvlJc w:val="left"/>
      <w:pPr>
        <w:ind w:left="360" w:hanging="360"/>
      </w:pPr>
      <w:rPr>
        <w:rFonts w:ascii="Arial" w:eastAsiaTheme="minorEastAsia" w:hAnsi="Arial" w:cs="Arial" w:hint="default"/>
      </w:rPr>
    </w:lvl>
    <w:lvl w:ilvl="1">
      <w:start w:val="1"/>
      <w:numFmt w:val="lowerRoman"/>
      <w:lvlText w:val="%2)"/>
      <w:lvlJc w:val="left"/>
      <w:pPr>
        <w:ind w:left="720" w:hanging="360"/>
      </w:pPr>
      <w:rPr>
        <w:rFonts w:ascii="Arial" w:eastAsiaTheme="minorEastAsia" w:hAnsi="Arial" w:cs="Arial" w:hint="default"/>
      </w:rPr>
    </w:lvl>
    <w:lvl w:ilvl="2">
      <w:start w:val="1"/>
      <w:numFmt w:val="lowerRoman"/>
      <w:lvlText w:val="%3)"/>
      <w:lvlJc w:val="left"/>
      <w:pPr>
        <w:ind w:left="1080" w:hanging="360"/>
      </w:pPr>
      <w:rPr>
        <w:rFonts w:ascii="Arial" w:eastAsiaTheme="minorHAnsi" w:hAnsi="Arial" w:cstheme="minorHAnsi"/>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0" w15:restartNumberingAfterBreak="0">
    <w:nsid w:val="6C582B54"/>
    <w:multiLevelType w:val="hybridMultilevel"/>
    <w:tmpl w:val="A4304DEC"/>
    <w:lvl w:ilvl="0" w:tplc="AEA0BB28">
      <w:start w:val="1"/>
      <w:numFmt w:val="lowerLetter"/>
      <w:lvlText w:val="%1)"/>
      <w:lvlJc w:val="left"/>
      <w:pPr>
        <w:ind w:left="720" w:hanging="360"/>
      </w:pPr>
      <w:rPr>
        <w:rFonts w:ascii="Arial" w:hAnsi="Arial" w:cs="Arial" w:hint="default"/>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6DA1064E"/>
    <w:multiLevelType w:val="hybridMultilevel"/>
    <w:tmpl w:val="0AD4A120"/>
    <w:lvl w:ilvl="0" w:tplc="EDDE1DFE">
      <w:start w:val="1"/>
      <w:numFmt w:val="bullet"/>
      <w:pStyle w:val="Bodybullet2"/>
      <w:lvlText w:val="―"/>
      <w:lvlJc w:val="left"/>
      <w:pPr>
        <w:ind w:left="720" w:hanging="360"/>
      </w:pPr>
      <w:rPr>
        <w:rFonts w:ascii="Calibri" w:hAnsi="Calibri" w:hint="default"/>
        <w:color w:val="auto"/>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2" w15:restartNumberingAfterBreak="0">
    <w:nsid w:val="6E0F0ADC"/>
    <w:multiLevelType w:val="hybridMultilevel"/>
    <w:tmpl w:val="8E14148C"/>
    <w:lvl w:ilvl="0" w:tplc="B984A02E">
      <w:start w:val="1"/>
      <w:numFmt w:val="lowerLetter"/>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6E1E3484"/>
    <w:multiLevelType w:val="hybridMultilevel"/>
    <w:tmpl w:val="6F7A2EBA"/>
    <w:lvl w:ilvl="0" w:tplc="FFFFFFFF">
      <w:start w:val="1"/>
      <w:numFmt w:val="lowerRoman"/>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4" w15:restartNumberingAfterBreak="0">
    <w:nsid w:val="6E3E2234"/>
    <w:multiLevelType w:val="multilevel"/>
    <w:tmpl w:val="0408E5AC"/>
    <w:lvl w:ilvl="0">
      <w:start w:val="1"/>
      <w:numFmt w:val="lowerLetter"/>
      <w:lvlText w:val="%1)"/>
      <w:lvlJc w:val="left"/>
      <w:pPr>
        <w:ind w:left="360" w:hanging="360"/>
      </w:pPr>
      <w:rPr>
        <w:rFonts w:ascii="Arial" w:eastAsiaTheme="minorEastAsia" w:hAnsi="Arial" w:cs="Arial" w:hint="default"/>
      </w:rPr>
    </w:lvl>
    <w:lvl w:ilvl="1">
      <w:start w:val="1"/>
      <w:numFmt w:val="lowerRoman"/>
      <w:lvlText w:val="%2)"/>
      <w:lvlJc w:val="left"/>
      <w:pPr>
        <w:ind w:left="720" w:hanging="360"/>
      </w:pPr>
      <w:rPr>
        <w:rFonts w:ascii="Arial" w:eastAsiaTheme="minorEastAsia" w:hAnsi="Arial" w:cs="Arial" w:hint="default"/>
      </w:rPr>
    </w:lvl>
    <w:lvl w:ilvl="2">
      <w:start w:val="1"/>
      <w:numFmt w:val="lowerRoman"/>
      <w:lvlText w:val="%3)"/>
      <w:lvlJc w:val="left"/>
      <w:pPr>
        <w:ind w:left="1080" w:hanging="360"/>
      </w:pPr>
      <w:rPr>
        <w:rFonts w:ascii="Arial" w:eastAsiaTheme="minorHAnsi" w:hAnsi="Arial" w:cstheme="minorHAnsi"/>
        <w:sz w:val="22"/>
        <w:szCs w:val="22"/>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5" w15:restartNumberingAfterBreak="0">
    <w:nsid w:val="6F027C90"/>
    <w:multiLevelType w:val="hybridMultilevel"/>
    <w:tmpl w:val="9F3E9504"/>
    <w:lvl w:ilvl="0" w:tplc="46186E40">
      <w:start w:val="1"/>
      <w:numFmt w:val="lowerRoman"/>
      <w:lvlText w:val="%1)"/>
      <w:lvlJc w:val="left"/>
      <w:pPr>
        <w:ind w:left="720" w:hanging="360"/>
      </w:pPr>
      <w:rPr>
        <w:rFonts w:ascii="Arial" w:hAnsi="Arial" w:cs="Arial" w:hint="default"/>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70EE2316"/>
    <w:multiLevelType w:val="hybridMultilevel"/>
    <w:tmpl w:val="A4304DEC"/>
    <w:lvl w:ilvl="0" w:tplc="FFFFFFFF">
      <w:start w:val="1"/>
      <w:numFmt w:val="lowerLetter"/>
      <w:lvlText w:val="%1)"/>
      <w:lvlJc w:val="left"/>
      <w:pPr>
        <w:ind w:left="720" w:hanging="360"/>
      </w:pPr>
      <w:rPr>
        <w:rFonts w:ascii="Arial" w:hAnsi="Arial" w:cs="Arial" w:hint="default"/>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714C44F5"/>
    <w:multiLevelType w:val="hybridMultilevel"/>
    <w:tmpl w:val="BBF2ECF6"/>
    <w:lvl w:ilvl="0" w:tplc="3EAE0144">
      <w:start w:val="1"/>
      <w:numFmt w:val="bullet"/>
      <w:pStyle w:val="Tablebullet2"/>
      <w:lvlText w:val="―"/>
      <w:lvlJc w:val="left"/>
      <w:pPr>
        <w:ind w:left="1004" w:hanging="360"/>
      </w:pPr>
      <w:rPr>
        <w:rFonts w:ascii="Calibri" w:hAnsi="Calibri" w:hint="default"/>
        <w:color w:val="auto"/>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78" w15:restartNumberingAfterBreak="0">
    <w:nsid w:val="724F03ED"/>
    <w:multiLevelType w:val="multilevel"/>
    <w:tmpl w:val="73F62CB6"/>
    <w:lvl w:ilvl="0">
      <w:start w:val="1"/>
      <w:numFmt w:val="lowerLetter"/>
      <w:lvlText w:val="%1)"/>
      <w:lvlJc w:val="left"/>
      <w:pPr>
        <w:ind w:left="360" w:hanging="360"/>
      </w:pPr>
      <w:rPr>
        <w:rFonts w:ascii="Arial" w:eastAsiaTheme="minorEastAsia" w:hAnsi="Arial" w:cs="Arial" w:hint="default"/>
      </w:rPr>
    </w:lvl>
    <w:lvl w:ilvl="1">
      <w:start w:val="1"/>
      <w:numFmt w:val="lowerRoman"/>
      <w:lvlText w:val="%2)"/>
      <w:lvlJc w:val="left"/>
      <w:pPr>
        <w:ind w:left="720" w:hanging="360"/>
      </w:pPr>
      <w:rPr>
        <w:rFonts w:ascii="Arial" w:eastAsiaTheme="minorEastAsia" w:hAnsi="Arial" w:cs="Arial" w:hint="default"/>
      </w:rPr>
    </w:lvl>
    <w:lvl w:ilvl="2">
      <w:start w:val="1"/>
      <w:numFmt w:val="lowerRoman"/>
      <w:lvlText w:val="%3)"/>
      <w:lvlJc w:val="left"/>
      <w:pPr>
        <w:ind w:left="1080" w:hanging="360"/>
      </w:pPr>
      <w:rPr>
        <w:rFonts w:ascii="Arial" w:eastAsiaTheme="minorHAnsi" w:hAnsi="Arial" w:cstheme="minorHAnsi"/>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9" w15:restartNumberingAfterBreak="0">
    <w:nsid w:val="739A26FA"/>
    <w:multiLevelType w:val="multilevel"/>
    <w:tmpl w:val="6E32FAD4"/>
    <w:lvl w:ilvl="0">
      <w:start w:val="1"/>
      <w:numFmt w:val="lowerLetter"/>
      <w:lvlText w:val="%1)"/>
      <w:lvlJc w:val="left"/>
      <w:pPr>
        <w:ind w:left="360" w:hanging="360"/>
      </w:pPr>
      <w:rPr>
        <w:rFonts w:ascii="Arial" w:eastAsiaTheme="minorEastAsia" w:hAnsi="Arial" w:cs="Arial" w:hint="default"/>
      </w:rPr>
    </w:lvl>
    <w:lvl w:ilvl="1">
      <w:start w:val="1"/>
      <w:numFmt w:val="lowerRoman"/>
      <w:lvlText w:val="%2)"/>
      <w:lvlJc w:val="left"/>
      <w:pPr>
        <w:ind w:left="720" w:hanging="360"/>
      </w:pPr>
      <w:rPr>
        <w:rFonts w:asciiTheme="minorHAnsi" w:eastAsiaTheme="minorEastAsia" w:hAnsiTheme="minorHAnsi" w:cstheme="minorHAnsi"/>
      </w:rPr>
    </w:lvl>
    <w:lvl w:ilvl="2">
      <w:start w:val="1"/>
      <w:numFmt w:val="decimal"/>
      <w:lvlText w:val="%3)"/>
      <w:lvlJc w:val="left"/>
      <w:pPr>
        <w:ind w:left="1080" w:hanging="360"/>
      </w:pPr>
      <w:rPr>
        <w:rFonts w:asciiTheme="minorHAnsi" w:eastAsiaTheme="minorEastAsia" w:hAnsiTheme="minorHAnsi" w:cstheme="minorHAnsi"/>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0" w15:restartNumberingAfterBreak="0">
    <w:nsid w:val="758539A8"/>
    <w:multiLevelType w:val="hybridMultilevel"/>
    <w:tmpl w:val="73BC8C40"/>
    <w:lvl w:ilvl="0" w:tplc="5CB4EAB2">
      <w:start w:val="1"/>
      <w:numFmt w:val="lowerLetter"/>
      <w:lvlText w:val="%1)"/>
      <w:lvlJc w:val="left"/>
      <w:pPr>
        <w:ind w:left="720" w:hanging="360"/>
      </w:pPr>
      <w:rPr>
        <w:rFonts w:ascii="Arial" w:hAnsi="Arial" w:cs="Arial" w:hint="default"/>
        <w:sz w:val="22"/>
        <w:szCs w:val="22"/>
      </w:rPr>
    </w:lvl>
    <w:lvl w:ilvl="1" w:tplc="FFFFFFFF">
      <w:start w:val="1"/>
      <w:numFmt w:val="lowerRoman"/>
      <w:lvlText w:val="%2)"/>
      <w:lvlJc w:val="left"/>
      <w:pPr>
        <w:ind w:left="1440" w:hanging="360"/>
      </w:pPr>
      <w:rPr>
        <w:rFonts w:ascii="Arial" w:eastAsiaTheme="minorHAnsi" w:hAnsi="Arial" w:cstheme="minorHAnsi"/>
      </w:rPr>
    </w:lvl>
    <w:lvl w:ilvl="2" w:tplc="0C090011">
      <w:start w:val="1"/>
      <w:numFmt w:val="decimal"/>
      <w:lvlText w:val="%3)"/>
      <w:lvlJc w:val="lef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774D0E9B"/>
    <w:multiLevelType w:val="hybridMultilevel"/>
    <w:tmpl w:val="F8E40E58"/>
    <w:lvl w:ilvl="0" w:tplc="8EA2758A">
      <w:start w:val="1"/>
      <w:numFmt w:val="bullet"/>
      <w:pStyle w:val="Bodybullet1"/>
      <w:lvlText w:val=""/>
      <w:lvlJc w:val="left"/>
      <w:pPr>
        <w:ind w:left="360" w:hanging="360"/>
      </w:pPr>
      <w:rPr>
        <w:rFonts w:ascii="Symbol" w:hAnsi="Symbol" w:hint="default"/>
        <w:color w:val="auto"/>
        <w:sz w:val="2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78407549"/>
    <w:multiLevelType w:val="hybridMultilevel"/>
    <w:tmpl w:val="73BC8C40"/>
    <w:lvl w:ilvl="0" w:tplc="FFFFFFFF">
      <w:start w:val="1"/>
      <w:numFmt w:val="lowerLetter"/>
      <w:lvlText w:val="%1)"/>
      <w:lvlJc w:val="left"/>
      <w:pPr>
        <w:ind w:left="720" w:hanging="360"/>
      </w:pPr>
      <w:rPr>
        <w:rFonts w:ascii="Arial" w:hAnsi="Arial" w:cs="Arial" w:hint="default"/>
        <w:sz w:val="22"/>
        <w:szCs w:val="22"/>
      </w:rPr>
    </w:lvl>
    <w:lvl w:ilvl="1" w:tplc="FFFFFFFF">
      <w:start w:val="1"/>
      <w:numFmt w:val="lowerRoman"/>
      <w:lvlText w:val="%2)"/>
      <w:lvlJc w:val="left"/>
      <w:pPr>
        <w:ind w:left="1440" w:hanging="360"/>
      </w:pPr>
      <w:rPr>
        <w:rFonts w:ascii="Arial" w:eastAsiaTheme="minorHAnsi" w:hAnsi="Arial" w:cstheme="minorHAnsi"/>
      </w:rPr>
    </w:lvl>
    <w:lvl w:ilvl="2" w:tplc="FFFFFFFF">
      <w:start w:val="1"/>
      <w:numFmt w:val="decimal"/>
      <w:lvlText w:val="%3)"/>
      <w:lvlJc w:val="lef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79590B20"/>
    <w:multiLevelType w:val="hybridMultilevel"/>
    <w:tmpl w:val="5E72D4B6"/>
    <w:lvl w:ilvl="0" w:tplc="FFFFFFFF">
      <w:start w:val="1"/>
      <w:numFmt w:val="lowerRoman"/>
      <w:lvlText w:val="%1)"/>
      <w:lvlJc w:val="left"/>
      <w:pPr>
        <w:ind w:left="1434" w:hanging="360"/>
      </w:pPr>
      <w:rPr>
        <w:rFonts w:ascii="Arial" w:eastAsiaTheme="minorHAnsi" w:hAnsi="Arial" w:cs="Arial"/>
      </w:rPr>
    </w:lvl>
    <w:lvl w:ilvl="1" w:tplc="FFFFFFFF" w:tentative="1">
      <w:start w:val="1"/>
      <w:numFmt w:val="lowerLetter"/>
      <w:lvlText w:val="%2."/>
      <w:lvlJc w:val="left"/>
      <w:pPr>
        <w:ind w:left="2154" w:hanging="360"/>
      </w:pPr>
    </w:lvl>
    <w:lvl w:ilvl="2" w:tplc="FFFFFFFF" w:tentative="1">
      <w:start w:val="1"/>
      <w:numFmt w:val="lowerRoman"/>
      <w:lvlText w:val="%3."/>
      <w:lvlJc w:val="right"/>
      <w:pPr>
        <w:ind w:left="2874" w:hanging="180"/>
      </w:pPr>
    </w:lvl>
    <w:lvl w:ilvl="3" w:tplc="FFFFFFFF" w:tentative="1">
      <w:start w:val="1"/>
      <w:numFmt w:val="decimal"/>
      <w:lvlText w:val="%4."/>
      <w:lvlJc w:val="left"/>
      <w:pPr>
        <w:ind w:left="3594" w:hanging="360"/>
      </w:pPr>
    </w:lvl>
    <w:lvl w:ilvl="4" w:tplc="FFFFFFFF" w:tentative="1">
      <w:start w:val="1"/>
      <w:numFmt w:val="lowerLetter"/>
      <w:lvlText w:val="%5."/>
      <w:lvlJc w:val="left"/>
      <w:pPr>
        <w:ind w:left="4314" w:hanging="360"/>
      </w:pPr>
    </w:lvl>
    <w:lvl w:ilvl="5" w:tplc="FFFFFFFF" w:tentative="1">
      <w:start w:val="1"/>
      <w:numFmt w:val="lowerRoman"/>
      <w:lvlText w:val="%6."/>
      <w:lvlJc w:val="right"/>
      <w:pPr>
        <w:ind w:left="5034" w:hanging="180"/>
      </w:pPr>
    </w:lvl>
    <w:lvl w:ilvl="6" w:tplc="FFFFFFFF" w:tentative="1">
      <w:start w:val="1"/>
      <w:numFmt w:val="decimal"/>
      <w:lvlText w:val="%7."/>
      <w:lvlJc w:val="left"/>
      <w:pPr>
        <w:ind w:left="5754" w:hanging="360"/>
      </w:pPr>
    </w:lvl>
    <w:lvl w:ilvl="7" w:tplc="FFFFFFFF" w:tentative="1">
      <w:start w:val="1"/>
      <w:numFmt w:val="lowerLetter"/>
      <w:lvlText w:val="%8."/>
      <w:lvlJc w:val="left"/>
      <w:pPr>
        <w:ind w:left="6474" w:hanging="360"/>
      </w:pPr>
    </w:lvl>
    <w:lvl w:ilvl="8" w:tplc="FFFFFFFF" w:tentative="1">
      <w:start w:val="1"/>
      <w:numFmt w:val="lowerRoman"/>
      <w:lvlText w:val="%9."/>
      <w:lvlJc w:val="right"/>
      <w:pPr>
        <w:ind w:left="7194" w:hanging="180"/>
      </w:pPr>
    </w:lvl>
  </w:abstractNum>
  <w:abstractNum w:abstractNumId="84" w15:restartNumberingAfterBreak="0">
    <w:nsid w:val="79C840C8"/>
    <w:multiLevelType w:val="multilevel"/>
    <w:tmpl w:val="0C09001D"/>
    <w:numStyleLink w:val="CCDbulletpoints"/>
  </w:abstractNum>
  <w:abstractNum w:abstractNumId="85" w15:restartNumberingAfterBreak="0">
    <w:nsid w:val="7B536700"/>
    <w:multiLevelType w:val="multilevel"/>
    <w:tmpl w:val="0C09001D"/>
    <w:numStyleLink w:val="CCDbulletpoints"/>
  </w:abstractNum>
  <w:abstractNum w:abstractNumId="86" w15:restartNumberingAfterBreak="0">
    <w:nsid w:val="7BA82563"/>
    <w:multiLevelType w:val="multilevel"/>
    <w:tmpl w:val="D20243DA"/>
    <w:lvl w:ilvl="0">
      <w:start w:val="1"/>
      <w:numFmt w:val="lowerLetter"/>
      <w:lvlText w:val="%1)"/>
      <w:lvlJc w:val="left"/>
      <w:pPr>
        <w:ind w:left="360" w:hanging="360"/>
      </w:pPr>
      <w:rPr>
        <w:rFonts w:ascii="Arial" w:eastAsiaTheme="minorEastAsia" w:hAnsi="Arial" w:cs="Arial" w:hint="default"/>
        <w:strike w:val="0"/>
        <w:sz w:val="22"/>
        <w:szCs w:val="18"/>
      </w:rPr>
    </w:lvl>
    <w:lvl w:ilvl="1">
      <w:start w:val="1"/>
      <w:numFmt w:val="lowerRoman"/>
      <w:lvlText w:val="%2)"/>
      <w:lvlJc w:val="left"/>
      <w:pPr>
        <w:ind w:left="720" w:hanging="360"/>
      </w:pPr>
      <w:rPr>
        <w:rFonts w:asciiTheme="minorHAnsi" w:eastAsiaTheme="minorEastAsia" w:hAnsiTheme="minorHAnsi" w:cstheme="minorHAnsi"/>
      </w:rPr>
    </w:lvl>
    <w:lvl w:ilvl="2">
      <w:start w:val="1"/>
      <w:numFmt w:val="lowerRoman"/>
      <w:lvlText w:val="%3)"/>
      <w:lvlJc w:val="left"/>
      <w:pPr>
        <w:ind w:left="1080" w:hanging="360"/>
      </w:pPr>
      <w:rPr>
        <w:rFonts w:ascii="Arial" w:eastAsiaTheme="minorHAnsi" w:hAnsi="Arial" w:cstheme="minorHAnsi"/>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7" w15:restartNumberingAfterBreak="0">
    <w:nsid w:val="7CB758A5"/>
    <w:multiLevelType w:val="multilevel"/>
    <w:tmpl w:val="A4B2E588"/>
    <w:lvl w:ilvl="0">
      <w:start w:val="1"/>
      <w:numFmt w:val="lowerLetter"/>
      <w:lvlText w:val="%1)"/>
      <w:lvlJc w:val="left"/>
      <w:pPr>
        <w:ind w:left="360" w:hanging="360"/>
      </w:pPr>
      <w:rPr>
        <w:rFonts w:ascii="Arial" w:eastAsiaTheme="minorEastAsia" w:hAnsi="Arial" w:cs="Arial" w:hint="default"/>
      </w:rPr>
    </w:lvl>
    <w:lvl w:ilvl="1">
      <w:start w:val="1"/>
      <w:numFmt w:val="lowerRoman"/>
      <w:lvlText w:val="%2)"/>
      <w:lvlJc w:val="left"/>
      <w:pPr>
        <w:ind w:left="720" w:hanging="360"/>
      </w:pPr>
      <w:rPr>
        <w:rFonts w:asciiTheme="minorHAnsi" w:eastAsiaTheme="minorEastAsia" w:hAnsiTheme="minorHAnsi" w:cstheme="minorHAnsi"/>
      </w:rPr>
    </w:lvl>
    <w:lvl w:ilvl="2">
      <w:start w:val="1"/>
      <w:numFmt w:val="lowerRoman"/>
      <w:lvlText w:val="%3)"/>
      <w:lvlJc w:val="left"/>
      <w:pPr>
        <w:ind w:left="1080" w:hanging="360"/>
      </w:pPr>
      <w:rPr>
        <w:rFonts w:ascii="Arial" w:eastAsiaTheme="minorHAnsi" w:hAnsi="Arial" w:cstheme="minorHAnsi"/>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8" w15:restartNumberingAfterBreak="0">
    <w:nsid w:val="7FA35D7F"/>
    <w:multiLevelType w:val="multilevel"/>
    <w:tmpl w:val="0C09001D"/>
    <w:numStyleLink w:val="CCDbulletpoints"/>
  </w:abstractNum>
  <w:num w:numId="1" w16cid:durableId="431555603">
    <w:abstractNumId w:val="81"/>
  </w:num>
  <w:num w:numId="2" w16cid:durableId="2142729045">
    <w:abstractNumId w:val="71"/>
  </w:num>
  <w:num w:numId="3" w16cid:durableId="1306399879">
    <w:abstractNumId w:val="56"/>
  </w:num>
  <w:num w:numId="4" w16cid:durableId="353384724">
    <w:abstractNumId w:val="77"/>
  </w:num>
  <w:num w:numId="5" w16cid:durableId="1368990630">
    <w:abstractNumId w:val="39"/>
  </w:num>
  <w:num w:numId="6" w16cid:durableId="1983801536">
    <w:abstractNumId w:val="60"/>
  </w:num>
  <w:num w:numId="7" w16cid:durableId="546645872">
    <w:abstractNumId w:val="9"/>
  </w:num>
  <w:num w:numId="8" w16cid:durableId="1404991699">
    <w:abstractNumId w:val="61"/>
  </w:num>
  <w:num w:numId="9" w16cid:durableId="657655011">
    <w:abstractNumId w:val="42"/>
  </w:num>
  <w:num w:numId="10" w16cid:durableId="594479411">
    <w:abstractNumId w:val="55"/>
    <w:lvlOverride w:ilvl="0">
      <w:lvl w:ilvl="0">
        <w:start w:val="1"/>
        <w:numFmt w:val="lowerLetter"/>
        <w:lvlText w:val="%1)"/>
        <w:lvlJc w:val="left"/>
        <w:pPr>
          <w:ind w:left="360" w:hanging="360"/>
        </w:pPr>
        <w:rPr>
          <w:rFonts w:ascii="Arial" w:eastAsiaTheme="minorEastAsia" w:hAnsi="Arial" w:cs="Arial" w:hint="default"/>
          <w:strike w:val="0"/>
          <w:color w:val="auto"/>
          <w:sz w:val="22"/>
          <w:szCs w:val="22"/>
        </w:rPr>
      </w:lvl>
    </w:lvlOverride>
    <w:lvlOverride w:ilvl="1">
      <w:lvl w:ilvl="1">
        <w:start w:val="1"/>
        <w:numFmt w:val="lowerRoman"/>
        <w:lvlText w:val="%2)"/>
        <w:lvlJc w:val="left"/>
        <w:pPr>
          <w:ind w:left="720" w:hanging="360"/>
        </w:pPr>
        <w:rPr>
          <w:rFonts w:ascii="Arial" w:eastAsiaTheme="minorEastAsia" w:hAnsi="Arial" w:cs="Arial" w:hint="default"/>
          <w:sz w:val="22"/>
          <w:szCs w:val="22"/>
        </w:rPr>
      </w:lvl>
    </w:lvlOverride>
    <w:lvlOverride w:ilvl="2">
      <w:lvl w:ilvl="2">
        <w:start w:val="1"/>
        <w:numFmt w:val="lowerRoman"/>
        <w:lvlText w:val="%3)"/>
        <w:lvlJc w:val="left"/>
        <w:pPr>
          <w:ind w:left="1080" w:hanging="360"/>
        </w:pPr>
        <w:rPr>
          <w:rFonts w:ascii="Arial" w:eastAsiaTheme="minorHAnsi" w:hAnsi="Arial" w:cstheme="minorHAnsi"/>
        </w:rPr>
      </w:lvl>
    </w:lvlOverride>
  </w:num>
  <w:num w:numId="11" w16cid:durableId="2042779140">
    <w:abstractNumId w:val="21"/>
    <w:lvlOverride w:ilvl="0">
      <w:lvl w:ilvl="0">
        <w:start w:val="1"/>
        <w:numFmt w:val="lowerLetter"/>
        <w:lvlText w:val="%1)"/>
        <w:lvlJc w:val="left"/>
        <w:pPr>
          <w:ind w:left="360" w:hanging="360"/>
        </w:pPr>
        <w:rPr>
          <w:rFonts w:ascii="Arial" w:eastAsiaTheme="minorEastAsia" w:hAnsi="Arial" w:cs="Arial" w:hint="default"/>
        </w:rPr>
      </w:lvl>
    </w:lvlOverride>
    <w:lvlOverride w:ilvl="1">
      <w:lvl w:ilvl="1">
        <w:start w:val="1"/>
        <w:numFmt w:val="lowerRoman"/>
        <w:lvlText w:val="%2)"/>
        <w:lvlJc w:val="left"/>
        <w:pPr>
          <w:ind w:left="720" w:hanging="360"/>
        </w:pPr>
        <w:rPr>
          <w:rFonts w:ascii="Arial" w:eastAsiaTheme="minorEastAsia" w:hAnsi="Arial" w:cs="Arial" w:hint="default"/>
        </w:rPr>
      </w:lvl>
    </w:lvlOverride>
  </w:num>
  <w:num w:numId="12" w16cid:durableId="1280647875">
    <w:abstractNumId w:val="85"/>
    <w:lvlOverride w:ilvl="0">
      <w:lvl w:ilvl="0">
        <w:start w:val="1"/>
        <w:numFmt w:val="lowerLetter"/>
        <w:lvlText w:val="%1)"/>
        <w:lvlJc w:val="left"/>
        <w:pPr>
          <w:ind w:left="360" w:hanging="360"/>
        </w:pPr>
        <w:rPr>
          <w:rFonts w:ascii="Arial" w:eastAsiaTheme="minorEastAsia" w:hAnsi="Arial" w:cs="Arial" w:hint="default"/>
        </w:rPr>
      </w:lvl>
    </w:lvlOverride>
    <w:lvlOverride w:ilvl="1">
      <w:lvl w:ilvl="1">
        <w:start w:val="1"/>
        <w:numFmt w:val="lowerRoman"/>
        <w:lvlText w:val="%2)"/>
        <w:lvlJc w:val="left"/>
        <w:pPr>
          <w:ind w:left="720" w:hanging="360"/>
        </w:pPr>
        <w:rPr>
          <w:rFonts w:ascii="Arial" w:eastAsiaTheme="minorEastAsia" w:hAnsi="Arial" w:cs="Arial" w:hint="default"/>
        </w:rPr>
      </w:lvl>
    </w:lvlOverride>
  </w:num>
  <w:num w:numId="13" w16cid:durableId="855122008">
    <w:abstractNumId w:val="12"/>
    <w:lvlOverride w:ilvl="0">
      <w:lvl w:ilvl="0">
        <w:start w:val="1"/>
        <w:numFmt w:val="lowerLetter"/>
        <w:lvlText w:val="%1)"/>
        <w:lvlJc w:val="left"/>
        <w:pPr>
          <w:ind w:left="360" w:hanging="360"/>
        </w:pPr>
        <w:rPr>
          <w:rFonts w:ascii="Arial" w:eastAsiaTheme="minorEastAsia" w:hAnsi="Arial" w:cs="Arial" w:hint="default"/>
        </w:rPr>
      </w:lvl>
    </w:lvlOverride>
    <w:lvlOverride w:ilvl="1">
      <w:lvl w:ilvl="1">
        <w:start w:val="1"/>
        <w:numFmt w:val="lowerRoman"/>
        <w:lvlText w:val="%2)"/>
        <w:lvlJc w:val="left"/>
        <w:pPr>
          <w:ind w:left="720" w:hanging="360"/>
        </w:pPr>
        <w:rPr>
          <w:rFonts w:ascii="Arial" w:eastAsiaTheme="minorEastAsia" w:hAnsi="Arial" w:cs="Arial" w:hint="default"/>
        </w:rPr>
      </w:lvl>
    </w:lvlOverride>
  </w:num>
  <w:num w:numId="14" w16cid:durableId="1238248772">
    <w:abstractNumId w:val="14"/>
    <w:lvlOverride w:ilvl="0">
      <w:lvl w:ilvl="0">
        <w:start w:val="1"/>
        <w:numFmt w:val="lowerLetter"/>
        <w:lvlText w:val="%1)"/>
        <w:lvlJc w:val="left"/>
        <w:pPr>
          <w:ind w:left="360" w:hanging="360"/>
        </w:pPr>
        <w:rPr>
          <w:rFonts w:ascii="Arial" w:eastAsiaTheme="minorEastAsia" w:hAnsi="Arial" w:cs="Arial" w:hint="default"/>
        </w:rPr>
      </w:lvl>
    </w:lvlOverride>
  </w:num>
  <w:num w:numId="15" w16cid:durableId="950164412">
    <w:abstractNumId w:val="47"/>
    <w:lvlOverride w:ilvl="0">
      <w:lvl w:ilvl="0">
        <w:start w:val="1"/>
        <w:numFmt w:val="lowerLetter"/>
        <w:lvlText w:val="%1)"/>
        <w:lvlJc w:val="left"/>
        <w:pPr>
          <w:ind w:left="360" w:hanging="360"/>
        </w:pPr>
        <w:rPr>
          <w:rFonts w:ascii="Arial" w:eastAsiaTheme="minorEastAsia" w:hAnsi="Arial" w:cs="Arial" w:hint="default"/>
        </w:rPr>
      </w:lvl>
    </w:lvlOverride>
    <w:lvlOverride w:ilvl="1">
      <w:lvl w:ilvl="1">
        <w:start w:val="1"/>
        <w:numFmt w:val="lowerRoman"/>
        <w:lvlText w:val="%2)"/>
        <w:lvlJc w:val="left"/>
        <w:pPr>
          <w:ind w:left="720" w:hanging="360"/>
        </w:pPr>
        <w:rPr>
          <w:rFonts w:ascii="Arial" w:eastAsiaTheme="minorEastAsia" w:hAnsi="Arial" w:cs="Arial" w:hint="default"/>
        </w:rPr>
      </w:lvl>
    </w:lvlOverride>
  </w:num>
  <w:num w:numId="16" w16cid:durableId="611859357">
    <w:abstractNumId w:val="66"/>
    <w:lvlOverride w:ilvl="0">
      <w:lvl w:ilvl="0">
        <w:start w:val="1"/>
        <w:numFmt w:val="lowerLetter"/>
        <w:lvlText w:val="%1)"/>
        <w:lvlJc w:val="left"/>
        <w:pPr>
          <w:ind w:left="360" w:hanging="360"/>
        </w:pPr>
        <w:rPr>
          <w:rFonts w:ascii="Arial" w:eastAsiaTheme="minorEastAsia" w:hAnsi="Arial" w:cs="Arial" w:hint="default"/>
        </w:rPr>
      </w:lvl>
    </w:lvlOverride>
  </w:num>
  <w:num w:numId="17" w16cid:durableId="2064716872">
    <w:abstractNumId w:val="84"/>
    <w:lvlOverride w:ilvl="0">
      <w:lvl w:ilvl="0">
        <w:start w:val="1"/>
        <w:numFmt w:val="lowerLetter"/>
        <w:lvlText w:val="%1)"/>
        <w:lvlJc w:val="left"/>
        <w:pPr>
          <w:ind w:left="360" w:hanging="360"/>
        </w:pPr>
        <w:rPr>
          <w:rFonts w:ascii="Arial" w:eastAsiaTheme="minorEastAsia" w:hAnsi="Arial" w:cs="Arial" w:hint="default"/>
        </w:rPr>
      </w:lvl>
    </w:lvlOverride>
    <w:lvlOverride w:ilvl="1">
      <w:lvl w:ilvl="1">
        <w:start w:val="1"/>
        <w:numFmt w:val="lowerRoman"/>
        <w:lvlText w:val="%2)"/>
        <w:lvlJc w:val="left"/>
        <w:pPr>
          <w:ind w:left="720" w:hanging="360"/>
        </w:pPr>
        <w:rPr>
          <w:rFonts w:ascii="Arial" w:eastAsiaTheme="minorEastAsia" w:hAnsi="Arial" w:cs="Arial" w:hint="default"/>
        </w:rPr>
      </w:lvl>
    </w:lvlOverride>
  </w:num>
  <w:num w:numId="18" w16cid:durableId="115950580">
    <w:abstractNumId w:val="88"/>
    <w:lvlOverride w:ilvl="0">
      <w:lvl w:ilvl="0">
        <w:start w:val="1"/>
        <w:numFmt w:val="lowerLetter"/>
        <w:lvlText w:val="%1)"/>
        <w:lvlJc w:val="left"/>
        <w:pPr>
          <w:ind w:left="360" w:hanging="360"/>
        </w:pPr>
        <w:rPr>
          <w:rFonts w:ascii="Arial" w:eastAsiaTheme="minorEastAsia" w:hAnsi="Arial" w:cs="Arial" w:hint="default"/>
          <w:strike w:val="0"/>
          <w:sz w:val="22"/>
          <w:szCs w:val="18"/>
        </w:rPr>
      </w:lvl>
    </w:lvlOverride>
  </w:num>
  <w:num w:numId="19" w16cid:durableId="1989630851">
    <w:abstractNumId w:val="79"/>
  </w:num>
  <w:num w:numId="20" w16cid:durableId="623581149">
    <w:abstractNumId w:val="67"/>
  </w:num>
  <w:num w:numId="21" w16cid:durableId="1014305724">
    <w:abstractNumId w:val="26"/>
  </w:num>
  <w:num w:numId="22" w16cid:durableId="341664326">
    <w:abstractNumId w:val="72"/>
  </w:num>
  <w:num w:numId="23" w16cid:durableId="1027758813">
    <w:abstractNumId w:val="37"/>
  </w:num>
  <w:num w:numId="24" w16cid:durableId="1633710112">
    <w:abstractNumId w:val="54"/>
  </w:num>
  <w:num w:numId="25" w16cid:durableId="1781412040">
    <w:abstractNumId w:val="13"/>
  </w:num>
  <w:num w:numId="26" w16cid:durableId="1296714534">
    <w:abstractNumId w:val="40"/>
  </w:num>
  <w:num w:numId="27" w16cid:durableId="256063993">
    <w:abstractNumId w:val="27"/>
  </w:num>
  <w:num w:numId="28" w16cid:durableId="1505438759">
    <w:abstractNumId w:val="19"/>
  </w:num>
  <w:num w:numId="29" w16cid:durableId="1948465816">
    <w:abstractNumId w:val="29"/>
  </w:num>
  <w:num w:numId="30" w16cid:durableId="1690109339">
    <w:abstractNumId w:val="32"/>
  </w:num>
  <w:num w:numId="31" w16cid:durableId="640774545">
    <w:abstractNumId w:val="33"/>
  </w:num>
  <w:num w:numId="32" w16cid:durableId="1466973503">
    <w:abstractNumId w:val="31"/>
  </w:num>
  <w:num w:numId="33" w16cid:durableId="1877040801">
    <w:abstractNumId w:val="73"/>
  </w:num>
  <w:num w:numId="34" w16cid:durableId="915820109">
    <w:abstractNumId w:val="53"/>
  </w:num>
  <w:num w:numId="35" w16cid:durableId="1622300351">
    <w:abstractNumId w:val="50"/>
  </w:num>
  <w:num w:numId="36" w16cid:durableId="350760341">
    <w:abstractNumId w:val="80"/>
  </w:num>
  <w:num w:numId="37" w16cid:durableId="1903445675">
    <w:abstractNumId w:val="22"/>
  </w:num>
  <w:num w:numId="38" w16cid:durableId="1404258855">
    <w:abstractNumId w:val="70"/>
  </w:num>
  <w:num w:numId="39" w16cid:durableId="1843347677">
    <w:abstractNumId w:val="86"/>
  </w:num>
  <w:num w:numId="40" w16cid:durableId="1557425674">
    <w:abstractNumId w:val="78"/>
  </w:num>
  <w:num w:numId="41" w16cid:durableId="1811709484">
    <w:abstractNumId w:val="87"/>
  </w:num>
  <w:num w:numId="42" w16cid:durableId="1119178667">
    <w:abstractNumId w:val="2"/>
  </w:num>
  <w:num w:numId="43" w16cid:durableId="887571511">
    <w:abstractNumId w:val="45"/>
  </w:num>
  <w:num w:numId="44" w16cid:durableId="1593657730">
    <w:abstractNumId w:val="43"/>
  </w:num>
  <w:num w:numId="45" w16cid:durableId="209004784">
    <w:abstractNumId w:val="28"/>
  </w:num>
  <w:num w:numId="46" w16cid:durableId="1427388370">
    <w:abstractNumId w:val="4"/>
  </w:num>
  <w:num w:numId="47" w16cid:durableId="1114052956">
    <w:abstractNumId w:val="18"/>
  </w:num>
  <w:num w:numId="48" w16cid:durableId="648749614">
    <w:abstractNumId w:val="69"/>
  </w:num>
  <w:num w:numId="49" w16cid:durableId="642080058">
    <w:abstractNumId w:val="68"/>
  </w:num>
  <w:num w:numId="50" w16cid:durableId="908536392">
    <w:abstractNumId w:val="51"/>
  </w:num>
  <w:num w:numId="51" w16cid:durableId="885874050">
    <w:abstractNumId w:val="59"/>
  </w:num>
  <w:num w:numId="52" w16cid:durableId="807743440">
    <w:abstractNumId w:val="82"/>
  </w:num>
  <w:num w:numId="53" w16cid:durableId="743375081">
    <w:abstractNumId w:val="36"/>
  </w:num>
  <w:num w:numId="54" w16cid:durableId="744913058">
    <w:abstractNumId w:val="41"/>
  </w:num>
  <w:num w:numId="55" w16cid:durableId="966935806">
    <w:abstractNumId w:val="38"/>
  </w:num>
  <w:num w:numId="56" w16cid:durableId="608321354">
    <w:abstractNumId w:val="23"/>
  </w:num>
  <w:num w:numId="57" w16cid:durableId="744496265">
    <w:abstractNumId w:val="3"/>
  </w:num>
  <w:num w:numId="58" w16cid:durableId="1475441432">
    <w:abstractNumId w:val="35"/>
  </w:num>
  <w:num w:numId="59" w16cid:durableId="2029796909">
    <w:abstractNumId w:val="1"/>
  </w:num>
  <w:num w:numId="60" w16cid:durableId="1399210004">
    <w:abstractNumId w:val="7"/>
  </w:num>
  <w:num w:numId="61" w16cid:durableId="1026559139">
    <w:abstractNumId w:val="30"/>
  </w:num>
  <w:num w:numId="62" w16cid:durableId="1645967383">
    <w:abstractNumId w:val="46"/>
  </w:num>
  <w:num w:numId="63" w16cid:durableId="885213199">
    <w:abstractNumId w:val="24"/>
  </w:num>
  <w:num w:numId="64" w16cid:durableId="1410687825">
    <w:abstractNumId w:val="48"/>
  </w:num>
  <w:num w:numId="65" w16cid:durableId="1405033845">
    <w:abstractNumId w:val="62"/>
  </w:num>
  <w:num w:numId="66" w16cid:durableId="1091395972">
    <w:abstractNumId w:val="15"/>
  </w:num>
  <w:num w:numId="67" w16cid:durableId="1257178063">
    <w:abstractNumId w:val="76"/>
  </w:num>
  <w:num w:numId="68" w16cid:durableId="1236475812">
    <w:abstractNumId w:val="16"/>
  </w:num>
  <w:num w:numId="69" w16cid:durableId="988706853">
    <w:abstractNumId w:val="75"/>
  </w:num>
  <w:num w:numId="70" w16cid:durableId="919801384">
    <w:abstractNumId w:val="52"/>
  </w:num>
  <w:num w:numId="71" w16cid:durableId="1461656420">
    <w:abstractNumId w:val="6"/>
  </w:num>
  <w:num w:numId="72" w16cid:durableId="1289697733">
    <w:abstractNumId w:val="25"/>
  </w:num>
  <w:num w:numId="73" w16cid:durableId="1869103068">
    <w:abstractNumId w:val="11"/>
  </w:num>
  <w:num w:numId="74" w16cid:durableId="78715291">
    <w:abstractNumId w:val="0"/>
  </w:num>
  <w:num w:numId="75" w16cid:durableId="1758096303">
    <w:abstractNumId w:val="44"/>
  </w:num>
  <w:num w:numId="76" w16cid:durableId="455486312">
    <w:abstractNumId w:val="65"/>
  </w:num>
  <w:num w:numId="77" w16cid:durableId="1580938852">
    <w:abstractNumId w:val="58"/>
  </w:num>
  <w:num w:numId="78" w16cid:durableId="116412082">
    <w:abstractNumId w:val="34"/>
  </w:num>
  <w:num w:numId="79" w16cid:durableId="525749993">
    <w:abstractNumId w:val="64"/>
  </w:num>
  <w:num w:numId="80" w16cid:durableId="1920288058">
    <w:abstractNumId w:val="83"/>
  </w:num>
  <w:num w:numId="81" w16cid:durableId="1879312909">
    <w:abstractNumId w:val="74"/>
  </w:num>
  <w:num w:numId="82" w16cid:durableId="1410150892">
    <w:abstractNumId w:val="5"/>
  </w:num>
  <w:num w:numId="83" w16cid:durableId="533344105">
    <w:abstractNumId w:val="20"/>
  </w:num>
  <w:num w:numId="84" w16cid:durableId="1597833281">
    <w:abstractNumId w:val="8"/>
  </w:num>
  <w:num w:numId="85" w16cid:durableId="1561748866">
    <w:abstractNumId w:val="49"/>
  </w:num>
  <w:num w:numId="86" w16cid:durableId="323822187">
    <w:abstractNumId w:val="17"/>
  </w:num>
  <w:num w:numId="87" w16cid:durableId="2117406342">
    <w:abstractNumId w:val="57"/>
  </w:num>
  <w:num w:numId="88" w16cid:durableId="249395633">
    <w:abstractNumId w:val="63"/>
  </w:num>
  <w:num w:numId="89" w16cid:durableId="1028606588">
    <w:abstractNumId w:val="10"/>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6C41"/>
    <w:rsid w:val="0000001A"/>
    <w:rsid w:val="0000002B"/>
    <w:rsid w:val="0000006D"/>
    <w:rsid w:val="00000085"/>
    <w:rsid w:val="00000147"/>
    <w:rsid w:val="000001B8"/>
    <w:rsid w:val="000001FB"/>
    <w:rsid w:val="000002CE"/>
    <w:rsid w:val="00000393"/>
    <w:rsid w:val="00000442"/>
    <w:rsid w:val="00000508"/>
    <w:rsid w:val="0000060D"/>
    <w:rsid w:val="00000643"/>
    <w:rsid w:val="00000686"/>
    <w:rsid w:val="000006A3"/>
    <w:rsid w:val="00000739"/>
    <w:rsid w:val="000008E5"/>
    <w:rsid w:val="00000908"/>
    <w:rsid w:val="00000920"/>
    <w:rsid w:val="0000092C"/>
    <w:rsid w:val="0000093C"/>
    <w:rsid w:val="000009BF"/>
    <w:rsid w:val="00000B73"/>
    <w:rsid w:val="00000BD6"/>
    <w:rsid w:val="00000D9C"/>
    <w:rsid w:val="00000DD6"/>
    <w:rsid w:val="00000E69"/>
    <w:rsid w:val="00000EA7"/>
    <w:rsid w:val="00000ED6"/>
    <w:rsid w:val="00000F78"/>
    <w:rsid w:val="00000FC3"/>
    <w:rsid w:val="00000FF8"/>
    <w:rsid w:val="00001072"/>
    <w:rsid w:val="000010A6"/>
    <w:rsid w:val="0000116A"/>
    <w:rsid w:val="0000125F"/>
    <w:rsid w:val="00001260"/>
    <w:rsid w:val="0000127E"/>
    <w:rsid w:val="000012A7"/>
    <w:rsid w:val="000012FA"/>
    <w:rsid w:val="00001316"/>
    <w:rsid w:val="0000136B"/>
    <w:rsid w:val="00001378"/>
    <w:rsid w:val="000013A0"/>
    <w:rsid w:val="000013C8"/>
    <w:rsid w:val="00001401"/>
    <w:rsid w:val="00001415"/>
    <w:rsid w:val="00001504"/>
    <w:rsid w:val="0000151C"/>
    <w:rsid w:val="00001524"/>
    <w:rsid w:val="00001544"/>
    <w:rsid w:val="00001654"/>
    <w:rsid w:val="00001726"/>
    <w:rsid w:val="00001751"/>
    <w:rsid w:val="00001787"/>
    <w:rsid w:val="00001817"/>
    <w:rsid w:val="0000181C"/>
    <w:rsid w:val="00001836"/>
    <w:rsid w:val="000018F7"/>
    <w:rsid w:val="00001A56"/>
    <w:rsid w:val="00001B64"/>
    <w:rsid w:val="00001B8E"/>
    <w:rsid w:val="00001D22"/>
    <w:rsid w:val="00001D37"/>
    <w:rsid w:val="00001DC5"/>
    <w:rsid w:val="00001DE1"/>
    <w:rsid w:val="00001DF3"/>
    <w:rsid w:val="00001E15"/>
    <w:rsid w:val="00001EBE"/>
    <w:rsid w:val="00001F34"/>
    <w:rsid w:val="00001FDE"/>
    <w:rsid w:val="00002228"/>
    <w:rsid w:val="00002260"/>
    <w:rsid w:val="00002261"/>
    <w:rsid w:val="000022B4"/>
    <w:rsid w:val="00002477"/>
    <w:rsid w:val="000024A3"/>
    <w:rsid w:val="0000265A"/>
    <w:rsid w:val="00002668"/>
    <w:rsid w:val="000026C3"/>
    <w:rsid w:val="000027F8"/>
    <w:rsid w:val="00002858"/>
    <w:rsid w:val="0000285D"/>
    <w:rsid w:val="000028A8"/>
    <w:rsid w:val="0000291A"/>
    <w:rsid w:val="00002933"/>
    <w:rsid w:val="00002947"/>
    <w:rsid w:val="00002A22"/>
    <w:rsid w:val="00002A53"/>
    <w:rsid w:val="00002A9B"/>
    <w:rsid w:val="00002B28"/>
    <w:rsid w:val="00002B50"/>
    <w:rsid w:val="00002B67"/>
    <w:rsid w:val="00002CAF"/>
    <w:rsid w:val="00002D18"/>
    <w:rsid w:val="00002D4F"/>
    <w:rsid w:val="00002D74"/>
    <w:rsid w:val="00002E02"/>
    <w:rsid w:val="00002E45"/>
    <w:rsid w:val="00002EDD"/>
    <w:rsid w:val="00002F25"/>
    <w:rsid w:val="00002F74"/>
    <w:rsid w:val="00003075"/>
    <w:rsid w:val="000030A1"/>
    <w:rsid w:val="00003140"/>
    <w:rsid w:val="00003210"/>
    <w:rsid w:val="00003285"/>
    <w:rsid w:val="000032AF"/>
    <w:rsid w:val="000032DF"/>
    <w:rsid w:val="000032F4"/>
    <w:rsid w:val="0000331C"/>
    <w:rsid w:val="00003424"/>
    <w:rsid w:val="00003568"/>
    <w:rsid w:val="000035F5"/>
    <w:rsid w:val="00003612"/>
    <w:rsid w:val="0000368E"/>
    <w:rsid w:val="000036B0"/>
    <w:rsid w:val="000036BC"/>
    <w:rsid w:val="00003770"/>
    <w:rsid w:val="000037A9"/>
    <w:rsid w:val="000037D6"/>
    <w:rsid w:val="0000381D"/>
    <w:rsid w:val="000038BE"/>
    <w:rsid w:val="000038D9"/>
    <w:rsid w:val="00003AEE"/>
    <w:rsid w:val="00003C48"/>
    <w:rsid w:val="00003CC8"/>
    <w:rsid w:val="00003CF5"/>
    <w:rsid w:val="00003D6B"/>
    <w:rsid w:val="00003F16"/>
    <w:rsid w:val="00003F35"/>
    <w:rsid w:val="00003F67"/>
    <w:rsid w:val="000040E0"/>
    <w:rsid w:val="000041BA"/>
    <w:rsid w:val="000041CC"/>
    <w:rsid w:val="0000422A"/>
    <w:rsid w:val="00004265"/>
    <w:rsid w:val="00004279"/>
    <w:rsid w:val="00004309"/>
    <w:rsid w:val="0000430C"/>
    <w:rsid w:val="00004342"/>
    <w:rsid w:val="00004377"/>
    <w:rsid w:val="0000437D"/>
    <w:rsid w:val="000043C6"/>
    <w:rsid w:val="00004423"/>
    <w:rsid w:val="0000443E"/>
    <w:rsid w:val="00004725"/>
    <w:rsid w:val="00004758"/>
    <w:rsid w:val="000047CE"/>
    <w:rsid w:val="00004805"/>
    <w:rsid w:val="0000489F"/>
    <w:rsid w:val="000049D6"/>
    <w:rsid w:val="00004A3C"/>
    <w:rsid w:val="00004A5C"/>
    <w:rsid w:val="00004A69"/>
    <w:rsid w:val="00004A88"/>
    <w:rsid w:val="00004AE4"/>
    <w:rsid w:val="00004B12"/>
    <w:rsid w:val="00004B1C"/>
    <w:rsid w:val="00004B53"/>
    <w:rsid w:val="00004B64"/>
    <w:rsid w:val="00004CE6"/>
    <w:rsid w:val="00004D7D"/>
    <w:rsid w:val="00004D8C"/>
    <w:rsid w:val="00004DF4"/>
    <w:rsid w:val="00004E05"/>
    <w:rsid w:val="00004E34"/>
    <w:rsid w:val="00005000"/>
    <w:rsid w:val="000050CC"/>
    <w:rsid w:val="00005150"/>
    <w:rsid w:val="00005156"/>
    <w:rsid w:val="000051B9"/>
    <w:rsid w:val="000051D5"/>
    <w:rsid w:val="0000523E"/>
    <w:rsid w:val="00005381"/>
    <w:rsid w:val="000053A0"/>
    <w:rsid w:val="00005475"/>
    <w:rsid w:val="000054B4"/>
    <w:rsid w:val="000055D0"/>
    <w:rsid w:val="00005638"/>
    <w:rsid w:val="00005648"/>
    <w:rsid w:val="000056D4"/>
    <w:rsid w:val="000056E3"/>
    <w:rsid w:val="000057C1"/>
    <w:rsid w:val="0000587F"/>
    <w:rsid w:val="000058E5"/>
    <w:rsid w:val="0000591B"/>
    <w:rsid w:val="0000595E"/>
    <w:rsid w:val="000059D5"/>
    <w:rsid w:val="00005A41"/>
    <w:rsid w:val="00005A7D"/>
    <w:rsid w:val="00005AAF"/>
    <w:rsid w:val="00005CCC"/>
    <w:rsid w:val="00005D20"/>
    <w:rsid w:val="00005D4C"/>
    <w:rsid w:val="00005D4D"/>
    <w:rsid w:val="00005EB3"/>
    <w:rsid w:val="00005F4A"/>
    <w:rsid w:val="00005FD7"/>
    <w:rsid w:val="00006004"/>
    <w:rsid w:val="00006062"/>
    <w:rsid w:val="0000608B"/>
    <w:rsid w:val="000060CC"/>
    <w:rsid w:val="000061BA"/>
    <w:rsid w:val="0000627F"/>
    <w:rsid w:val="00006294"/>
    <w:rsid w:val="00006323"/>
    <w:rsid w:val="000063C9"/>
    <w:rsid w:val="00006455"/>
    <w:rsid w:val="00006506"/>
    <w:rsid w:val="00006565"/>
    <w:rsid w:val="0000662F"/>
    <w:rsid w:val="0000666A"/>
    <w:rsid w:val="000066B0"/>
    <w:rsid w:val="0000670F"/>
    <w:rsid w:val="0000682D"/>
    <w:rsid w:val="0000684E"/>
    <w:rsid w:val="00006953"/>
    <w:rsid w:val="00006998"/>
    <w:rsid w:val="00006A55"/>
    <w:rsid w:val="00006B03"/>
    <w:rsid w:val="00006B64"/>
    <w:rsid w:val="00006B7B"/>
    <w:rsid w:val="00006BA7"/>
    <w:rsid w:val="00006BD5"/>
    <w:rsid w:val="00006BFE"/>
    <w:rsid w:val="00006C01"/>
    <w:rsid w:val="00006C0C"/>
    <w:rsid w:val="00006DDF"/>
    <w:rsid w:val="00006E05"/>
    <w:rsid w:val="00006E86"/>
    <w:rsid w:val="00006F22"/>
    <w:rsid w:val="0000703B"/>
    <w:rsid w:val="0000706D"/>
    <w:rsid w:val="0000709E"/>
    <w:rsid w:val="00007191"/>
    <w:rsid w:val="000071E2"/>
    <w:rsid w:val="00007233"/>
    <w:rsid w:val="0000742D"/>
    <w:rsid w:val="000074B1"/>
    <w:rsid w:val="000075C2"/>
    <w:rsid w:val="00007630"/>
    <w:rsid w:val="00007637"/>
    <w:rsid w:val="0000771B"/>
    <w:rsid w:val="000077E5"/>
    <w:rsid w:val="00007807"/>
    <w:rsid w:val="00007826"/>
    <w:rsid w:val="000078CC"/>
    <w:rsid w:val="00007A15"/>
    <w:rsid w:val="00007AA7"/>
    <w:rsid w:val="00007ADD"/>
    <w:rsid w:val="00007B05"/>
    <w:rsid w:val="00007B4C"/>
    <w:rsid w:val="00007BB5"/>
    <w:rsid w:val="00007CB5"/>
    <w:rsid w:val="00007CC0"/>
    <w:rsid w:val="00007D95"/>
    <w:rsid w:val="00007E0A"/>
    <w:rsid w:val="00007F1E"/>
    <w:rsid w:val="00010027"/>
    <w:rsid w:val="00010171"/>
    <w:rsid w:val="00010207"/>
    <w:rsid w:val="0001026B"/>
    <w:rsid w:val="000102A0"/>
    <w:rsid w:val="0001031F"/>
    <w:rsid w:val="000103EA"/>
    <w:rsid w:val="00010662"/>
    <w:rsid w:val="000106B2"/>
    <w:rsid w:val="000106F5"/>
    <w:rsid w:val="0001074D"/>
    <w:rsid w:val="0001080F"/>
    <w:rsid w:val="00010818"/>
    <w:rsid w:val="00010875"/>
    <w:rsid w:val="000108D7"/>
    <w:rsid w:val="00010A11"/>
    <w:rsid w:val="00010B7C"/>
    <w:rsid w:val="00010BFB"/>
    <w:rsid w:val="00010C0E"/>
    <w:rsid w:val="00010C79"/>
    <w:rsid w:val="00010D1D"/>
    <w:rsid w:val="00010D31"/>
    <w:rsid w:val="00010F00"/>
    <w:rsid w:val="00010F49"/>
    <w:rsid w:val="0001100A"/>
    <w:rsid w:val="0001106A"/>
    <w:rsid w:val="0001109F"/>
    <w:rsid w:val="00011238"/>
    <w:rsid w:val="00011248"/>
    <w:rsid w:val="000112E4"/>
    <w:rsid w:val="0001134E"/>
    <w:rsid w:val="00011360"/>
    <w:rsid w:val="00011398"/>
    <w:rsid w:val="00011417"/>
    <w:rsid w:val="000114D9"/>
    <w:rsid w:val="00011524"/>
    <w:rsid w:val="00011542"/>
    <w:rsid w:val="0001159E"/>
    <w:rsid w:val="000115F6"/>
    <w:rsid w:val="00011696"/>
    <w:rsid w:val="00011789"/>
    <w:rsid w:val="00011825"/>
    <w:rsid w:val="000118A6"/>
    <w:rsid w:val="0001191C"/>
    <w:rsid w:val="00011951"/>
    <w:rsid w:val="00011957"/>
    <w:rsid w:val="000119DF"/>
    <w:rsid w:val="00011A3E"/>
    <w:rsid w:val="00011A9A"/>
    <w:rsid w:val="00011AA7"/>
    <w:rsid w:val="00011B27"/>
    <w:rsid w:val="00011B8F"/>
    <w:rsid w:val="00011BEF"/>
    <w:rsid w:val="00011C10"/>
    <w:rsid w:val="00011C7B"/>
    <w:rsid w:val="00011D35"/>
    <w:rsid w:val="00011D4D"/>
    <w:rsid w:val="00011D87"/>
    <w:rsid w:val="00011E7F"/>
    <w:rsid w:val="00011F2A"/>
    <w:rsid w:val="00012007"/>
    <w:rsid w:val="00012153"/>
    <w:rsid w:val="0001222B"/>
    <w:rsid w:val="0001228F"/>
    <w:rsid w:val="000122E7"/>
    <w:rsid w:val="00012381"/>
    <w:rsid w:val="000123CB"/>
    <w:rsid w:val="000123DC"/>
    <w:rsid w:val="000124CA"/>
    <w:rsid w:val="0001262F"/>
    <w:rsid w:val="00012637"/>
    <w:rsid w:val="00012678"/>
    <w:rsid w:val="000126F4"/>
    <w:rsid w:val="00012752"/>
    <w:rsid w:val="000127A8"/>
    <w:rsid w:val="000127B4"/>
    <w:rsid w:val="00012804"/>
    <w:rsid w:val="00012813"/>
    <w:rsid w:val="00012836"/>
    <w:rsid w:val="00012850"/>
    <w:rsid w:val="00012878"/>
    <w:rsid w:val="000128A1"/>
    <w:rsid w:val="00012978"/>
    <w:rsid w:val="000129CD"/>
    <w:rsid w:val="000129F6"/>
    <w:rsid w:val="00012A21"/>
    <w:rsid w:val="00012A76"/>
    <w:rsid w:val="00012A90"/>
    <w:rsid w:val="00012AF6"/>
    <w:rsid w:val="00012AF8"/>
    <w:rsid w:val="00012B12"/>
    <w:rsid w:val="00012BEA"/>
    <w:rsid w:val="00012C1C"/>
    <w:rsid w:val="00012C2B"/>
    <w:rsid w:val="00012C4A"/>
    <w:rsid w:val="00012CB7"/>
    <w:rsid w:val="00012CEC"/>
    <w:rsid w:val="00012D36"/>
    <w:rsid w:val="00012D6F"/>
    <w:rsid w:val="00012E91"/>
    <w:rsid w:val="00012EBA"/>
    <w:rsid w:val="00013053"/>
    <w:rsid w:val="000130E7"/>
    <w:rsid w:val="00013125"/>
    <w:rsid w:val="000131E4"/>
    <w:rsid w:val="00013225"/>
    <w:rsid w:val="0001326A"/>
    <w:rsid w:val="0001329A"/>
    <w:rsid w:val="000132ED"/>
    <w:rsid w:val="000133C3"/>
    <w:rsid w:val="000133C8"/>
    <w:rsid w:val="0001344E"/>
    <w:rsid w:val="00013564"/>
    <w:rsid w:val="00013616"/>
    <w:rsid w:val="00013631"/>
    <w:rsid w:val="0001371F"/>
    <w:rsid w:val="00013745"/>
    <w:rsid w:val="00013770"/>
    <w:rsid w:val="000137B3"/>
    <w:rsid w:val="00013861"/>
    <w:rsid w:val="0001394B"/>
    <w:rsid w:val="00013A4E"/>
    <w:rsid w:val="00013A6C"/>
    <w:rsid w:val="00013B4C"/>
    <w:rsid w:val="00013D40"/>
    <w:rsid w:val="00013D9D"/>
    <w:rsid w:val="00013DBC"/>
    <w:rsid w:val="00013E4F"/>
    <w:rsid w:val="00013E7A"/>
    <w:rsid w:val="00013EC5"/>
    <w:rsid w:val="00013EED"/>
    <w:rsid w:val="00013F23"/>
    <w:rsid w:val="00013F73"/>
    <w:rsid w:val="00013FAE"/>
    <w:rsid w:val="00013FCD"/>
    <w:rsid w:val="0001401F"/>
    <w:rsid w:val="00014068"/>
    <w:rsid w:val="0001406E"/>
    <w:rsid w:val="00014100"/>
    <w:rsid w:val="00014142"/>
    <w:rsid w:val="00014154"/>
    <w:rsid w:val="00014220"/>
    <w:rsid w:val="00014244"/>
    <w:rsid w:val="0001427A"/>
    <w:rsid w:val="00014280"/>
    <w:rsid w:val="000142B3"/>
    <w:rsid w:val="000142C3"/>
    <w:rsid w:val="000143A1"/>
    <w:rsid w:val="000143CD"/>
    <w:rsid w:val="00014451"/>
    <w:rsid w:val="00014479"/>
    <w:rsid w:val="000144C7"/>
    <w:rsid w:val="000144D0"/>
    <w:rsid w:val="00014548"/>
    <w:rsid w:val="00014577"/>
    <w:rsid w:val="00014585"/>
    <w:rsid w:val="00014598"/>
    <w:rsid w:val="0001472A"/>
    <w:rsid w:val="0001475E"/>
    <w:rsid w:val="00014764"/>
    <w:rsid w:val="00014814"/>
    <w:rsid w:val="00014941"/>
    <w:rsid w:val="0001496C"/>
    <w:rsid w:val="00014983"/>
    <w:rsid w:val="00014A14"/>
    <w:rsid w:val="00014A27"/>
    <w:rsid w:val="00014A3D"/>
    <w:rsid w:val="00014A4D"/>
    <w:rsid w:val="00014CB5"/>
    <w:rsid w:val="00014D02"/>
    <w:rsid w:val="00014D59"/>
    <w:rsid w:val="00014E25"/>
    <w:rsid w:val="0001501B"/>
    <w:rsid w:val="00015041"/>
    <w:rsid w:val="000151DD"/>
    <w:rsid w:val="000154E0"/>
    <w:rsid w:val="0001552A"/>
    <w:rsid w:val="000155BE"/>
    <w:rsid w:val="000155DF"/>
    <w:rsid w:val="000156AD"/>
    <w:rsid w:val="000156BE"/>
    <w:rsid w:val="000156C1"/>
    <w:rsid w:val="000156ED"/>
    <w:rsid w:val="00015752"/>
    <w:rsid w:val="00015788"/>
    <w:rsid w:val="000157D1"/>
    <w:rsid w:val="000157EA"/>
    <w:rsid w:val="0001584E"/>
    <w:rsid w:val="000158CD"/>
    <w:rsid w:val="000159FC"/>
    <w:rsid w:val="00015CE5"/>
    <w:rsid w:val="00015D02"/>
    <w:rsid w:val="00015D64"/>
    <w:rsid w:val="00015DB4"/>
    <w:rsid w:val="00015E4D"/>
    <w:rsid w:val="00015EB4"/>
    <w:rsid w:val="00015EE1"/>
    <w:rsid w:val="00015EE8"/>
    <w:rsid w:val="00015EED"/>
    <w:rsid w:val="00015FBB"/>
    <w:rsid w:val="0001608C"/>
    <w:rsid w:val="000161C9"/>
    <w:rsid w:val="00016206"/>
    <w:rsid w:val="0001628D"/>
    <w:rsid w:val="000162F2"/>
    <w:rsid w:val="000162FE"/>
    <w:rsid w:val="00016456"/>
    <w:rsid w:val="0001645C"/>
    <w:rsid w:val="0001646D"/>
    <w:rsid w:val="00016484"/>
    <w:rsid w:val="0001654D"/>
    <w:rsid w:val="00016580"/>
    <w:rsid w:val="000165E8"/>
    <w:rsid w:val="000166BC"/>
    <w:rsid w:val="000166FB"/>
    <w:rsid w:val="0001673D"/>
    <w:rsid w:val="0001674C"/>
    <w:rsid w:val="000167BC"/>
    <w:rsid w:val="0001688D"/>
    <w:rsid w:val="00016900"/>
    <w:rsid w:val="0001690F"/>
    <w:rsid w:val="0001695E"/>
    <w:rsid w:val="00016A83"/>
    <w:rsid w:val="00016B8E"/>
    <w:rsid w:val="00016BBD"/>
    <w:rsid w:val="00016C1D"/>
    <w:rsid w:val="00016C34"/>
    <w:rsid w:val="00016CC1"/>
    <w:rsid w:val="00016CE3"/>
    <w:rsid w:val="00016D25"/>
    <w:rsid w:val="00016D67"/>
    <w:rsid w:val="00016D77"/>
    <w:rsid w:val="00016E60"/>
    <w:rsid w:val="00016ECD"/>
    <w:rsid w:val="00016F7A"/>
    <w:rsid w:val="00016F84"/>
    <w:rsid w:val="00017152"/>
    <w:rsid w:val="000171E4"/>
    <w:rsid w:val="000171F9"/>
    <w:rsid w:val="000172DA"/>
    <w:rsid w:val="00017302"/>
    <w:rsid w:val="0001736A"/>
    <w:rsid w:val="00017378"/>
    <w:rsid w:val="0001737B"/>
    <w:rsid w:val="00017385"/>
    <w:rsid w:val="000173C5"/>
    <w:rsid w:val="000173EB"/>
    <w:rsid w:val="000173F4"/>
    <w:rsid w:val="00017409"/>
    <w:rsid w:val="00017419"/>
    <w:rsid w:val="00017450"/>
    <w:rsid w:val="0001748F"/>
    <w:rsid w:val="00017525"/>
    <w:rsid w:val="00017544"/>
    <w:rsid w:val="000175B2"/>
    <w:rsid w:val="000175E1"/>
    <w:rsid w:val="00017743"/>
    <w:rsid w:val="0001775C"/>
    <w:rsid w:val="000177CB"/>
    <w:rsid w:val="000177E9"/>
    <w:rsid w:val="00017841"/>
    <w:rsid w:val="00017843"/>
    <w:rsid w:val="0001789F"/>
    <w:rsid w:val="00017964"/>
    <w:rsid w:val="00017A9D"/>
    <w:rsid w:val="00017AA3"/>
    <w:rsid w:val="00017B8A"/>
    <w:rsid w:val="00017BB0"/>
    <w:rsid w:val="00017C01"/>
    <w:rsid w:val="00017C46"/>
    <w:rsid w:val="00017C79"/>
    <w:rsid w:val="00017CCE"/>
    <w:rsid w:val="00017DA1"/>
    <w:rsid w:val="00017EEC"/>
    <w:rsid w:val="00017F2E"/>
    <w:rsid w:val="00017F48"/>
    <w:rsid w:val="00017FE9"/>
    <w:rsid w:val="00020065"/>
    <w:rsid w:val="0002016A"/>
    <w:rsid w:val="0002031D"/>
    <w:rsid w:val="0002035C"/>
    <w:rsid w:val="00020360"/>
    <w:rsid w:val="00020496"/>
    <w:rsid w:val="000204C6"/>
    <w:rsid w:val="000204F5"/>
    <w:rsid w:val="000204F7"/>
    <w:rsid w:val="000205FF"/>
    <w:rsid w:val="00020602"/>
    <w:rsid w:val="0002061D"/>
    <w:rsid w:val="00020663"/>
    <w:rsid w:val="000207C4"/>
    <w:rsid w:val="00020935"/>
    <w:rsid w:val="00020989"/>
    <w:rsid w:val="00020991"/>
    <w:rsid w:val="000209AE"/>
    <w:rsid w:val="000209CD"/>
    <w:rsid w:val="00020A53"/>
    <w:rsid w:val="00020BFA"/>
    <w:rsid w:val="00020C29"/>
    <w:rsid w:val="00020C3D"/>
    <w:rsid w:val="00020D49"/>
    <w:rsid w:val="00020D61"/>
    <w:rsid w:val="00020D64"/>
    <w:rsid w:val="00020D7E"/>
    <w:rsid w:val="00020DAD"/>
    <w:rsid w:val="00020E4F"/>
    <w:rsid w:val="00020ECD"/>
    <w:rsid w:val="00020EDD"/>
    <w:rsid w:val="00020EF5"/>
    <w:rsid w:val="00020F14"/>
    <w:rsid w:val="00020F48"/>
    <w:rsid w:val="000210E6"/>
    <w:rsid w:val="00021150"/>
    <w:rsid w:val="000211A5"/>
    <w:rsid w:val="000211B1"/>
    <w:rsid w:val="000212C4"/>
    <w:rsid w:val="00021355"/>
    <w:rsid w:val="000213D3"/>
    <w:rsid w:val="00021465"/>
    <w:rsid w:val="000214F2"/>
    <w:rsid w:val="000214F5"/>
    <w:rsid w:val="00021615"/>
    <w:rsid w:val="00021696"/>
    <w:rsid w:val="000216AE"/>
    <w:rsid w:val="000217BC"/>
    <w:rsid w:val="00021911"/>
    <w:rsid w:val="000219A9"/>
    <w:rsid w:val="000219E3"/>
    <w:rsid w:val="00021A2D"/>
    <w:rsid w:val="00021A4D"/>
    <w:rsid w:val="00021AD1"/>
    <w:rsid w:val="00021B2B"/>
    <w:rsid w:val="00021B69"/>
    <w:rsid w:val="00021BA8"/>
    <w:rsid w:val="00021C54"/>
    <w:rsid w:val="00021C70"/>
    <w:rsid w:val="00021CE6"/>
    <w:rsid w:val="00021D1F"/>
    <w:rsid w:val="00021D76"/>
    <w:rsid w:val="00021E08"/>
    <w:rsid w:val="00021E2C"/>
    <w:rsid w:val="00021EA4"/>
    <w:rsid w:val="00021ECE"/>
    <w:rsid w:val="00021F94"/>
    <w:rsid w:val="00022077"/>
    <w:rsid w:val="00022116"/>
    <w:rsid w:val="0002211B"/>
    <w:rsid w:val="000222C6"/>
    <w:rsid w:val="00022332"/>
    <w:rsid w:val="000223C4"/>
    <w:rsid w:val="000223EA"/>
    <w:rsid w:val="0002243B"/>
    <w:rsid w:val="000224E2"/>
    <w:rsid w:val="00022500"/>
    <w:rsid w:val="00022530"/>
    <w:rsid w:val="00022608"/>
    <w:rsid w:val="00022704"/>
    <w:rsid w:val="00022773"/>
    <w:rsid w:val="000227DB"/>
    <w:rsid w:val="00022871"/>
    <w:rsid w:val="0002287E"/>
    <w:rsid w:val="000228D6"/>
    <w:rsid w:val="00022940"/>
    <w:rsid w:val="0002299E"/>
    <w:rsid w:val="000229C9"/>
    <w:rsid w:val="000229D5"/>
    <w:rsid w:val="00022A16"/>
    <w:rsid w:val="00022A53"/>
    <w:rsid w:val="00022BBB"/>
    <w:rsid w:val="00022CE7"/>
    <w:rsid w:val="00022D0E"/>
    <w:rsid w:val="00022D54"/>
    <w:rsid w:val="00022DA7"/>
    <w:rsid w:val="00022E72"/>
    <w:rsid w:val="00022EB8"/>
    <w:rsid w:val="00022F60"/>
    <w:rsid w:val="00023004"/>
    <w:rsid w:val="00023099"/>
    <w:rsid w:val="000231A4"/>
    <w:rsid w:val="000231C8"/>
    <w:rsid w:val="00023275"/>
    <w:rsid w:val="0002327C"/>
    <w:rsid w:val="000232F2"/>
    <w:rsid w:val="0002331B"/>
    <w:rsid w:val="000233A3"/>
    <w:rsid w:val="00023448"/>
    <w:rsid w:val="0002345B"/>
    <w:rsid w:val="000234E3"/>
    <w:rsid w:val="0002363E"/>
    <w:rsid w:val="00023645"/>
    <w:rsid w:val="000236E9"/>
    <w:rsid w:val="00023700"/>
    <w:rsid w:val="000237D6"/>
    <w:rsid w:val="000238A9"/>
    <w:rsid w:val="0002396F"/>
    <w:rsid w:val="000239A2"/>
    <w:rsid w:val="000239A5"/>
    <w:rsid w:val="00023A4D"/>
    <w:rsid w:val="00023A75"/>
    <w:rsid w:val="00023B47"/>
    <w:rsid w:val="00023B50"/>
    <w:rsid w:val="00023BB3"/>
    <w:rsid w:val="00023BD4"/>
    <w:rsid w:val="00023BF0"/>
    <w:rsid w:val="00023C88"/>
    <w:rsid w:val="00023C98"/>
    <w:rsid w:val="00023D2E"/>
    <w:rsid w:val="00023E14"/>
    <w:rsid w:val="00023E6D"/>
    <w:rsid w:val="00023EA5"/>
    <w:rsid w:val="00023EAE"/>
    <w:rsid w:val="00023F6C"/>
    <w:rsid w:val="00023FBD"/>
    <w:rsid w:val="00024108"/>
    <w:rsid w:val="000241DD"/>
    <w:rsid w:val="000241FB"/>
    <w:rsid w:val="0002421C"/>
    <w:rsid w:val="0002424E"/>
    <w:rsid w:val="00024253"/>
    <w:rsid w:val="0002425A"/>
    <w:rsid w:val="0002429D"/>
    <w:rsid w:val="0002437F"/>
    <w:rsid w:val="000243A2"/>
    <w:rsid w:val="000243C7"/>
    <w:rsid w:val="00024439"/>
    <w:rsid w:val="0002445D"/>
    <w:rsid w:val="00024522"/>
    <w:rsid w:val="0002454F"/>
    <w:rsid w:val="00024558"/>
    <w:rsid w:val="00024634"/>
    <w:rsid w:val="0002466E"/>
    <w:rsid w:val="00024688"/>
    <w:rsid w:val="000246C0"/>
    <w:rsid w:val="000246C3"/>
    <w:rsid w:val="000246C9"/>
    <w:rsid w:val="0002473F"/>
    <w:rsid w:val="0002475E"/>
    <w:rsid w:val="00024760"/>
    <w:rsid w:val="000247F1"/>
    <w:rsid w:val="00024824"/>
    <w:rsid w:val="000248B8"/>
    <w:rsid w:val="00024977"/>
    <w:rsid w:val="0002497C"/>
    <w:rsid w:val="000249A6"/>
    <w:rsid w:val="00024A42"/>
    <w:rsid w:val="00024AD9"/>
    <w:rsid w:val="00024AE3"/>
    <w:rsid w:val="00024B21"/>
    <w:rsid w:val="00024B5E"/>
    <w:rsid w:val="00024C8E"/>
    <w:rsid w:val="00024F3E"/>
    <w:rsid w:val="00024FC4"/>
    <w:rsid w:val="00025065"/>
    <w:rsid w:val="000251A4"/>
    <w:rsid w:val="000251AA"/>
    <w:rsid w:val="000251E2"/>
    <w:rsid w:val="000251FF"/>
    <w:rsid w:val="00025248"/>
    <w:rsid w:val="00025314"/>
    <w:rsid w:val="0002536E"/>
    <w:rsid w:val="000253A4"/>
    <w:rsid w:val="000253FD"/>
    <w:rsid w:val="0002543F"/>
    <w:rsid w:val="00025452"/>
    <w:rsid w:val="0002548D"/>
    <w:rsid w:val="000254A3"/>
    <w:rsid w:val="000254DA"/>
    <w:rsid w:val="000254E0"/>
    <w:rsid w:val="00025554"/>
    <w:rsid w:val="000255CE"/>
    <w:rsid w:val="000255D9"/>
    <w:rsid w:val="00025668"/>
    <w:rsid w:val="0002572A"/>
    <w:rsid w:val="00025763"/>
    <w:rsid w:val="000257EB"/>
    <w:rsid w:val="0002582D"/>
    <w:rsid w:val="000258BE"/>
    <w:rsid w:val="000258F0"/>
    <w:rsid w:val="00025985"/>
    <w:rsid w:val="00025A39"/>
    <w:rsid w:val="00025A6B"/>
    <w:rsid w:val="00025AC0"/>
    <w:rsid w:val="00025AD7"/>
    <w:rsid w:val="00025B1C"/>
    <w:rsid w:val="00025B22"/>
    <w:rsid w:val="00025CF2"/>
    <w:rsid w:val="00025D3A"/>
    <w:rsid w:val="00025DC0"/>
    <w:rsid w:val="00025E0D"/>
    <w:rsid w:val="00025F09"/>
    <w:rsid w:val="00025FA2"/>
    <w:rsid w:val="000260C8"/>
    <w:rsid w:val="000260E7"/>
    <w:rsid w:val="0002610C"/>
    <w:rsid w:val="000261AE"/>
    <w:rsid w:val="000261F0"/>
    <w:rsid w:val="0002621E"/>
    <w:rsid w:val="0002624A"/>
    <w:rsid w:val="0002626C"/>
    <w:rsid w:val="0002628B"/>
    <w:rsid w:val="00026294"/>
    <w:rsid w:val="000263F4"/>
    <w:rsid w:val="00026435"/>
    <w:rsid w:val="0002645F"/>
    <w:rsid w:val="000264B3"/>
    <w:rsid w:val="000264D8"/>
    <w:rsid w:val="000264F3"/>
    <w:rsid w:val="000265F7"/>
    <w:rsid w:val="00026620"/>
    <w:rsid w:val="0002665E"/>
    <w:rsid w:val="000266A5"/>
    <w:rsid w:val="0002673F"/>
    <w:rsid w:val="00026764"/>
    <w:rsid w:val="000267B2"/>
    <w:rsid w:val="000267C4"/>
    <w:rsid w:val="000267D1"/>
    <w:rsid w:val="00026907"/>
    <w:rsid w:val="00026A2C"/>
    <w:rsid w:val="00026A4F"/>
    <w:rsid w:val="00026ACD"/>
    <w:rsid w:val="00026B23"/>
    <w:rsid w:val="00026B2B"/>
    <w:rsid w:val="00026B7A"/>
    <w:rsid w:val="00026BCD"/>
    <w:rsid w:val="00026C12"/>
    <w:rsid w:val="00026C4C"/>
    <w:rsid w:val="00026E7D"/>
    <w:rsid w:val="00027066"/>
    <w:rsid w:val="00027166"/>
    <w:rsid w:val="00027239"/>
    <w:rsid w:val="00027248"/>
    <w:rsid w:val="00027272"/>
    <w:rsid w:val="0002732C"/>
    <w:rsid w:val="00027341"/>
    <w:rsid w:val="000273EB"/>
    <w:rsid w:val="0002741E"/>
    <w:rsid w:val="00027431"/>
    <w:rsid w:val="0002745C"/>
    <w:rsid w:val="00027587"/>
    <w:rsid w:val="0002758E"/>
    <w:rsid w:val="00027653"/>
    <w:rsid w:val="000276D0"/>
    <w:rsid w:val="0002782C"/>
    <w:rsid w:val="00027940"/>
    <w:rsid w:val="00027948"/>
    <w:rsid w:val="0002799C"/>
    <w:rsid w:val="00027A0A"/>
    <w:rsid w:val="00027A11"/>
    <w:rsid w:val="00027A3C"/>
    <w:rsid w:val="00027BBC"/>
    <w:rsid w:val="00027BCE"/>
    <w:rsid w:val="00027BE0"/>
    <w:rsid w:val="00027C35"/>
    <w:rsid w:val="00027C65"/>
    <w:rsid w:val="00027E87"/>
    <w:rsid w:val="0003003D"/>
    <w:rsid w:val="0003007B"/>
    <w:rsid w:val="00030165"/>
    <w:rsid w:val="000301F8"/>
    <w:rsid w:val="000302BE"/>
    <w:rsid w:val="000303E2"/>
    <w:rsid w:val="000304EA"/>
    <w:rsid w:val="000304F1"/>
    <w:rsid w:val="00030534"/>
    <w:rsid w:val="0003056D"/>
    <w:rsid w:val="0003060F"/>
    <w:rsid w:val="00030637"/>
    <w:rsid w:val="00030683"/>
    <w:rsid w:val="00030699"/>
    <w:rsid w:val="000306A2"/>
    <w:rsid w:val="00030723"/>
    <w:rsid w:val="00030811"/>
    <w:rsid w:val="00030873"/>
    <w:rsid w:val="000308EB"/>
    <w:rsid w:val="00030966"/>
    <w:rsid w:val="000309C1"/>
    <w:rsid w:val="00030A2C"/>
    <w:rsid w:val="00030A54"/>
    <w:rsid w:val="00030AD3"/>
    <w:rsid w:val="00030B1F"/>
    <w:rsid w:val="00030B56"/>
    <w:rsid w:val="00030BAD"/>
    <w:rsid w:val="00030C03"/>
    <w:rsid w:val="00030C4E"/>
    <w:rsid w:val="00030C62"/>
    <w:rsid w:val="00030C8E"/>
    <w:rsid w:val="00030CBD"/>
    <w:rsid w:val="00030CC7"/>
    <w:rsid w:val="00030CD3"/>
    <w:rsid w:val="00030D47"/>
    <w:rsid w:val="00030DBB"/>
    <w:rsid w:val="00030F43"/>
    <w:rsid w:val="00030F99"/>
    <w:rsid w:val="00030FF8"/>
    <w:rsid w:val="0003107F"/>
    <w:rsid w:val="000310BF"/>
    <w:rsid w:val="0003121E"/>
    <w:rsid w:val="000312D5"/>
    <w:rsid w:val="00031401"/>
    <w:rsid w:val="0003140D"/>
    <w:rsid w:val="0003151B"/>
    <w:rsid w:val="0003153B"/>
    <w:rsid w:val="00031552"/>
    <w:rsid w:val="00031572"/>
    <w:rsid w:val="0003159E"/>
    <w:rsid w:val="000315B0"/>
    <w:rsid w:val="000316FE"/>
    <w:rsid w:val="0003171C"/>
    <w:rsid w:val="0003177F"/>
    <w:rsid w:val="00031858"/>
    <w:rsid w:val="000318E4"/>
    <w:rsid w:val="000318F1"/>
    <w:rsid w:val="00031970"/>
    <w:rsid w:val="00031B0D"/>
    <w:rsid w:val="00031BE4"/>
    <w:rsid w:val="00031C3C"/>
    <w:rsid w:val="00031C86"/>
    <w:rsid w:val="00031C9F"/>
    <w:rsid w:val="00031D33"/>
    <w:rsid w:val="00031D63"/>
    <w:rsid w:val="00031E81"/>
    <w:rsid w:val="00031EC6"/>
    <w:rsid w:val="00031F1F"/>
    <w:rsid w:val="00031F93"/>
    <w:rsid w:val="00031F98"/>
    <w:rsid w:val="0003200A"/>
    <w:rsid w:val="0003202D"/>
    <w:rsid w:val="00032076"/>
    <w:rsid w:val="000320D0"/>
    <w:rsid w:val="0003224B"/>
    <w:rsid w:val="00032323"/>
    <w:rsid w:val="00032396"/>
    <w:rsid w:val="0003245C"/>
    <w:rsid w:val="000324D0"/>
    <w:rsid w:val="00032509"/>
    <w:rsid w:val="0003251F"/>
    <w:rsid w:val="0003254B"/>
    <w:rsid w:val="00032618"/>
    <w:rsid w:val="0003262B"/>
    <w:rsid w:val="00032657"/>
    <w:rsid w:val="0003266A"/>
    <w:rsid w:val="0003272D"/>
    <w:rsid w:val="0003275E"/>
    <w:rsid w:val="00032796"/>
    <w:rsid w:val="00032868"/>
    <w:rsid w:val="0003295E"/>
    <w:rsid w:val="0003297F"/>
    <w:rsid w:val="0003299A"/>
    <w:rsid w:val="00032A1D"/>
    <w:rsid w:val="00032A2C"/>
    <w:rsid w:val="00032A37"/>
    <w:rsid w:val="00032AB7"/>
    <w:rsid w:val="00032ADD"/>
    <w:rsid w:val="00032AFB"/>
    <w:rsid w:val="00032B0D"/>
    <w:rsid w:val="00032BBB"/>
    <w:rsid w:val="00032BEC"/>
    <w:rsid w:val="00032C74"/>
    <w:rsid w:val="00032CEB"/>
    <w:rsid w:val="00032D1E"/>
    <w:rsid w:val="00032D33"/>
    <w:rsid w:val="00032D77"/>
    <w:rsid w:val="00032E09"/>
    <w:rsid w:val="00032EB8"/>
    <w:rsid w:val="00032F23"/>
    <w:rsid w:val="00032F9C"/>
    <w:rsid w:val="00033138"/>
    <w:rsid w:val="00033151"/>
    <w:rsid w:val="000331BE"/>
    <w:rsid w:val="000331D2"/>
    <w:rsid w:val="000331E4"/>
    <w:rsid w:val="000331EF"/>
    <w:rsid w:val="00033382"/>
    <w:rsid w:val="000333F4"/>
    <w:rsid w:val="000334B7"/>
    <w:rsid w:val="000334BD"/>
    <w:rsid w:val="00033536"/>
    <w:rsid w:val="0003359C"/>
    <w:rsid w:val="00033605"/>
    <w:rsid w:val="0003362C"/>
    <w:rsid w:val="00033699"/>
    <w:rsid w:val="000336F4"/>
    <w:rsid w:val="00033722"/>
    <w:rsid w:val="00033771"/>
    <w:rsid w:val="00033825"/>
    <w:rsid w:val="00033862"/>
    <w:rsid w:val="0003393B"/>
    <w:rsid w:val="000339FA"/>
    <w:rsid w:val="00033A93"/>
    <w:rsid w:val="00033ABC"/>
    <w:rsid w:val="00033B7F"/>
    <w:rsid w:val="00033BE3"/>
    <w:rsid w:val="00033C0A"/>
    <w:rsid w:val="00033C92"/>
    <w:rsid w:val="00033CB8"/>
    <w:rsid w:val="00033CC5"/>
    <w:rsid w:val="00033CE9"/>
    <w:rsid w:val="00033D59"/>
    <w:rsid w:val="00033EC3"/>
    <w:rsid w:val="00033F77"/>
    <w:rsid w:val="00033F9D"/>
    <w:rsid w:val="00033FE2"/>
    <w:rsid w:val="00034174"/>
    <w:rsid w:val="0003421F"/>
    <w:rsid w:val="00034389"/>
    <w:rsid w:val="0003442C"/>
    <w:rsid w:val="0003444E"/>
    <w:rsid w:val="0003446E"/>
    <w:rsid w:val="000345CE"/>
    <w:rsid w:val="00034650"/>
    <w:rsid w:val="000347D4"/>
    <w:rsid w:val="0003481C"/>
    <w:rsid w:val="00034833"/>
    <w:rsid w:val="00034874"/>
    <w:rsid w:val="000348AB"/>
    <w:rsid w:val="000348DF"/>
    <w:rsid w:val="0003491F"/>
    <w:rsid w:val="00034943"/>
    <w:rsid w:val="000349B6"/>
    <w:rsid w:val="000349BD"/>
    <w:rsid w:val="000349CF"/>
    <w:rsid w:val="00034A17"/>
    <w:rsid w:val="00034A5F"/>
    <w:rsid w:val="00034C02"/>
    <w:rsid w:val="00034D29"/>
    <w:rsid w:val="00034D36"/>
    <w:rsid w:val="00034E6E"/>
    <w:rsid w:val="00034EE9"/>
    <w:rsid w:val="00034F01"/>
    <w:rsid w:val="00034F0F"/>
    <w:rsid w:val="00034F21"/>
    <w:rsid w:val="00035010"/>
    <w:rsid w:val="00035185"/>
    <w:rsid w:val="000351BE"/>
    <w:rsid w:val="00035248"/>
    <w:rsid w:val="000352A1"/>
    <w:rsid w:val="00035334"/>
    <w:rsid w:val="0003548B"/>
    <w:rsid w:val="00035495"/>
    <w:rsid w:val="000354AE"/>
    <w:rsid w:val="00035509"/>
    <w:rsid w:val="00035521"/>
    <w:rsid w:val="00035721"/>
    <w:rsid w:val="000358A4"/>
    <w:rsid w:val="00035975"/>
    <w:rsid w:val="0003597B"/>
    <w:rsid w:val="0003597E"/>
    <w:rsid w:val="000359F8"/>
    <w:rsid w:val="00035AB2"/>
    <w:rsid w:val="00035ACD"/>
    <w:rsid w:val="00035B2B"/>
    <w:rsid w:val="00035B59"/>
    <w:rsid w:val="00035BCB"/>
    <w:rsid w:val="00035BF9"/>
    <w:rsid w:val="00035C7B"/>
    <w:rsid w:val="00035CF0"/>
    <w:rsid w:val="00035D22"/>
    <w:rsid w:val="00035DA0"/>
    <w:rsid w:val="00035DE1"/>
    <w:rsid w:val="00035E7C"/>
    <w:rsid w:val="00035F7C"/>
    <w:rsid w:val="00035F90"/>
    <w:rsid w:val="00035FF0"/>
    <w:rsid w:val="00035FFD"/>
    <w:rsid w:val="00036022"/>
    <w:rsid w:val="00036174"/>
    <w:rsid w:val="00036175"/>
    <w:rsid w:val="000361F1"/>
    <w:rsid w:val="00036281"/>
    <w:rsid w:val="0003631D"/>
    <w:rsid w:val="000363A0"/>
    <w:rsid w:val="000363B5"/>
    <w:rsid w:val="00036490"/>
    <w:rsid w:val="000364C6"/>
    <w:rsid w:val="000364E7"/>
    <w:rsid w:val="00036618"/>
    <w:rsid w:val="00036711"/>
    <w:rsid w:val="00036A9B"/>
    <w:rsid w:val="00036A9E"/>
    <w:rsid w:val="00036D63"/>
    <w:rsid w:val="00036E2E"/>
    <w:rsid w:val="00036E9E"/>
    <w:rsid w:val="00036F10"/>
    <w:rsid w:val="0003700C"/>
    <w:rsid w:val="00037177"/>
    <w:rsid w:val="00037215"/>
    <w:rsid w:val="0003721E"/>
    <w:rsid w:val="00037256"/>
    <w:rsid w:val="0003729C"/>
    <w:rsid w:val="000372E3"/>
    <w:rsid w:val="000373B0"/>
    <w:rsid w:val="00037425"/>
    <w:rsid w:val="00037482"/>
    <w:rsid w:val="00037490"/>
    <w:rsid w:val="000374E7"/>
    <w:rsid w:val="000375D8"/>
    <w:rsid w:val="00037673"/>
    <w:rsid w:val="000376DF"/>
    <w:rsid w:val="0003770A"/>
    <w:rsid w:val="000377C4"/>
    <w:rsid w:val="000378BF"/>
    <w:rsid w:val="00037931"/>
    <w:rsid w:val="0003799F"/>
    <w:rsid w:val="00037AC0"/>
    <w:rsid w:val="00037B61"/>
    <w:rsid w:val="00037C98"/>
    <w:rsid w:val="00037D1B"/>
    <w:rsid w:val="00037DCF"/>
    <w:rsid w:val="00037E60"/>
    <w:rsid w:val="00037EDD"/>
    <w:rsid w:val="00040046"/>
    <w:rsid w:val="0004005A"/>
    <w:rsid w:val="0004005C"/>
    <w:rsid w:val="00040081"/>
    <w:rsid w:val="00040099"/>
    <w:rsid w:val="00040287"/>
    <w:rsid w:val="000402AF"/>
    <w:rsid w:val="000402C1"/>
    <w:rsid w:val="000402CB"/>
    <w:rsid w:val="0004039B"/>
    <w:rsid w:val="00040475"/>
    <w:rsid w:val="00040495"/>
    <w:rsid w:val="000404E0"/>
    <w:rsid w:val="00040543"/>
    <w:rsid w:val="000405BC"/>
    <w:rsid w:val="000405DE"/>
    <w:rsid w:val="00040628"/>
    <w:rsid w:val="0004066F"/>
    <w:rsid w:val="000406CE"/>
    <w:rsid w:val="000406DB"/>
    <w:rsid w:val="000406F4"/>
    <w:rsid w:val="000406F5"/>
    <w:rsid w:val="00040785"/>
    <w:rsid w:val="000407DB"/>
    <w:rsid w:val="0004083F"/>
    <w:rsid w:val="0004097C"/>
    <w:rsid w:val="000409A5"/>
    <w:rsid w:val="000409A6"/>
    <w:rsid w:val="00040A20"/>
    <w:rsid w:val="00040A78"/>
    <w:rsid w:val="00040A94"/>
    <w:rsid w:val="00040B11"/>
    <w:rsid w:val="00040B16"/>
    <w:rsid w:val="00040B73"/>
    <w:rsid w:val="00040BD0"/>
    <w:rsid w:val="00040C9A"/>
    <w:rsid w:val="00040D0C"/>
    <w:rsid w:val="00040D26"/>
    <w:rsid w:val="00040DCB"/>
    <w:rsid w:val="00040E79"/>
    <w:rsid w:val="00040E88"/>
    <w:rsid w:val="00040EAD"/>
    <w:rsid w:val="00040F53"/>
    <w:rsid w:val="00041083"/>
    <w:rsid w:val="00041206"/>
    <w:rsid w:val="00041213"/>
    <w:rsid w:val="0004124F"/>
    <w:rsid w:val="000412FB"/>
    <w:rsid w:val="000413DD"/>
    <w:rsid w:val="000414C3"/>
    <w:rsid w:val="0004153F"/>
    <w:rsid w:val="000415B9"/>
    <w:rsid w:val="0004161F"/>
    <w:rsid w:val="00041622"/>
    <w:rsid w:val="00041661"/>
    <w:rsid w:val="000416F0"/>
    <w:rsid w:val="000417BE"/>
    <w:rsid w:val="00041972"/>
    <w:rsid w:val="00041A6E"/>
    <w:rsid w:val="00041AEF"/>
    <w:rsid w:val="00041B76"/>
    <w:rsid w:val="00041BB5"/>
    <w:rsid w:val="00041C47"/>
    <w:rsid w:val="00041D04"/>
    <w:rsid w:val="00041D79"/>
    <w:rsid w:val="00041D9F"/>
    <w:rsid w:val="00041F3F"/>
    <w:rsid w:val="00042056"/>
    <w:rsid w:val="0004222C"/>
    <w:rsid w:val="00042254"/>
    <w:rsid w:val="000423DC"/>
    <w:rsid w:val="000423FB"/>
    <w:rsid w:val="00042517"/>
    <w:rsid w:val="00042546"/>
    <w:rsid w:val="000425C9"/>
    <w:rsid w:val="0004264D"/>
    <w:rsid w:val="0004276D"/>
    <w:rsid w:val="00042805"/>
    <w:rsid w:val="00042928"/>
    <w:rsid w:val="00042946"/>
    <w:rsid w:val="000429A1"/>
    <w:rsid w:val="00042ABF"/>
    <w:rsid w:val="00042C42"/>
    <w:rsid w:val="00042CB6"/>
    <w:rsid w:val="00042D38"/>
    <w:rsid w:val="00042D62"/>
    <w:rsid w:val="00042DBD"/>
    <w:rsid w:val="00042E27"/>
    <w:rsid w:val="00042E5C"/>
    <w:rsid w:val="00042E60"/>
    <w:rsid w:val="00042E6D"/>
    <w:rsid w:val="00042EE0"/>
    <w:rsid w:val="00042F51"/>
    <w:rsid w:val="00042F72"/>
    <w:rsid w:val="00042F9E"/>
    <w:rsid w:val="00042FA6"/>
    <w:rsid w:val="00042FD5"/>
    <w:rsid w:val="0004300B"/>
    <w:rsid w:val="00043066"/>
    <w:rsid w:val="0004312D"/>
    <w:rsid w:val="00043163"/>
    <w:rsid w:val="00043211"/>
    <w:rsid w:val="00043231"/>
    <w:rsid w:val="0004328E"/>
    <w:rsid w:val="000432A6"/>
    <w:rsid w:val="00043328"/>
    <w:rsid w:val="0004332D"/>
    <w:rsid w:val="0004337F"/>
    <w:rsid w:val="00043386"/>
    <w:rsid w:val="000433CC"/>
    <w:rsid w:val="00043420"/>
    <w:rsid w:val="00043436"/>
    <w:rsid w:val="0004348E"/>
    <w:rsid w:val="00043504"/>
    <w:rsid w:val="00043631"/>
    <w:rsid w:val="0004363E"/>
    <w:rsid w:val="00043667"/>
    <w:rsid w:val="0004374C"/>
    <w:rsid w:val="00043777"/>
    <w:rsid w:val="0004380D"/>
    <w:rsid w:val="00043828"/>
    <w:rsid w:val="00043830"/>
    <w:rsid w:val="00043860"/>
    <w:rsid w:val="0004392C"/>
    <w:rsid w:val="00043978"/>
    <w:rsid w:val="00043996"/>
    <w:rsid w:val="00043A5A"/>
    <w:rsid w:val="00043A92"/>
    <w:rsid w:val="00043B14"/>
    <w:rsid w:val="00043B33"/>
    <w:rsid w:val="00043BAA"/>
    <w:rsid w:val="00043BF0"/>
    <w:rsid w:val="00043C2C"/>
    <w:rsid w:val="00043C36"/>
    <w:rsid w:val="00043CAC"/>
    <w:rsid w:val="00043CFC"/>
    <w:rsid w:val="00043DB7"/>
    <w:rsid w:val="00043DC4"/>
    <w:rsid w:val="00043DD6"/>
    <w:rsid w:val="00043F0B"/>
    <w:rsid w:val="00043F1C"/>
    <w:rsid w:val="00043FFE"/>
    <w:rsid w:val="00044023"/>
    <w:rsid w:val="0004406D"/>
    <w:rsid w:val="000440A2"/>
    <w:rsid w:val="00044169"/>
    <w:rsid w:val="000443AA"/>
    <w:rsid w:val="000443B3"/>
    <w:rsid w:val="00044460"/>
    <w:rsid w:val="00044464"/>
    <w:rsid w:val="000444E3"/>
    <w:rsid w:val="000444FC"/>
    <w:rsid w:val="0004459B"/>
    <w:rsid w:val="000445B4"/>
    <w:rsid w:val="000446FF"/>
    <w:rsid w:val="00044944"/>
    <w:rsid w:val="00044964"/>
    <w:rsid w:val="00044AF4"/>
    <w:rsid w:val="00044B38"/>
    <w:rsid w:val="00044CAE"/>
    <w:rsid w:val="00044D1C"/>
    <w:rsid w:val="00044D3D"/>
    <w:rsid w:val="00044D5F"/>
    <w:rsid w:val="00044D62"/>
    <w:rsid w:val="00044D67"/>
    <w:rsid w:val="00044DF5"/>
    <w:rsid w:val="00044E52"/>
    <w:rsid w:val="00044E74"/>
    <w:rsid w:val="00044F06"/>
    <w:rsid w:val="00044F86"/>
    <w:rsid w:val="00045060"/>
    <w:rsid w:val="000450DB"/>
    <w:rsid w:val="0004512A"/>
    <w:rsid w:val="00045157"/>
    <w:rsid w:val="00045192"/>
    <w:rsid w:val="000451AA"/>
    <w:rsid w:val="00045261"/>
    <w:rsid w:val="00045343"/>
    <w:rsid w:val="0004537A"/>
    <w:rsid w:val="000453F9"/>
    <w:rsid w:val="00045524"/>
    <w:rsid w:val="00045528"/>
    <w:rsid w:val="0004552D"/>
    <w:rsid w:val="00045592"/>
    <w:rsid w:val="000455C7"/>
    <w:rsid w:val="0004560E"/>
    <w:rsid w:val="00045669"/>
    <w:rsid w:val="0004580E"/>
    <w:rsid w:val="0004585E"/>
    <w:rsid w:val="00045972"/>
    <w:rsid w:val="000459C1"/>
    <w:rsid w:val="000459CC"/>
    <w:rsid w:val="00045A3B"/>
    <w:rsid w:val="00045A81"/>
    <w:rsid w:val="00045B02"/>
    <w:rsid w:val="00045B08"/>
    <w:rsid w:val="00045B1F"/>
    <w:rsid w:val="00045C58"/>
    <w:rsid w:val="00045CA0"/>
    <w:rsid w:val="00045D29"/>
    <w:rsid w:val="00045DA8"/>
    <w:rsid w:val="00045DBC"/>
    <w:rsid w:val="00045E4E"/>
    <w:rsid w:val="00045E90"/>
    <w:rsid w:val="00045EB6"/>
    <w:rsid w:val="00045FAA"/>
    <w:rsid w:val="00046007"/>
    <w:rsid w:val="000461B5"/>
    <w:rsid w:val="000461C6"/>
    <w:rsid w:val="0004629A"/>
    <w:rsid w:val="000462C2"/>
    <w:rsid w:val="000463A4"/>
    <w:rsid w:val="00046434"/>
    <w:rsid w:val="00046476"/>
    <w:rsid w:val="000464D0"/>
    <w:rsid w:val="0004653B"/>
    <w:rsid w:val="00046672"/>
    <w:rsid w:val="00046678"/>
    <w:rsid w:val="00046692"/>
    <w:rsid w:val="00046699"/>
    <w:rsid w:val="000466CE"/>
    <w:rsid w:val="00046718"/>
    <w:rsid w:val="000467A7"/>
    <w:rsid w:val="00046948"/>
    <w:rsid w:val="00046972"/>
    <w:rsid w:val="000469A6"/>
    <w:rsid w:val="00046AD6"/>
    <w:rsid w:val="00046B98"/>
    <w:rsid w:val="00046C5F"/>
    <w:rsid w:val="00046C96"/>
    <w:rsid w:val="00046D47"/>
    <w:rsid w:val="00046DD8"/>
    <w:rsid w:val="00046E26"/>
    <w:rsid w:val="00046E43"/>
    <w:rsid w:val="00046F12"/>
    <w:rsid w:val="00046FAB"/>
    <w:rsid w:val="00046FB9"/>
    <w:rsid w:val="00046FC8"/>
    <w:rsid w:val="0004707C"/>
    <w:rsid w:val="000470E2"/>
    <w:rsid w:val="00047238"/>
    <w:rsid w:val="00047242"/>
    <w:rsid w:val="000472C6"/>
    <w:rsid w:val="000472D4"/>
    <w:rsid w:val="000473AE"/>
    <w:rsid w:val="000473FE"/>
    <w:rsid w:val="0004743F"/>
    <w:rsid w:val="00047489"/>
    <w:rsid w:val="000474D3"/>
    <w:rsid w:val="0004752F"/>
    <w:rsid w:val="000475A9"/>
    <w:rsid w:val="00047725"/>
    <w:rsid w:val="000477C2"/>
    <w:rsid w:val="000477E9"/>
    <w:rsid w:val="0004783E"/>
    <w:rsid w:val="0004790E"/>
    <w:rsid w:val="0004797D"/>
    <w:rsid w:val="0004798F"/>
    <w:rsid w:val="000479AA"/>
    <w:rsid w:val="00047A17"/>
    <w:rsid w:val="00047B7E"/>
    <w:rsid w:val="00047B91"/>
    <w:rsid w:val="00047C72"/>
    <w:rsid w:val="00047C8D"/>
    <w:rsid w:val="00047CE5"/>
    <w:rsid w:val="00047D32"/>
    <w:rsid w:val="00047EBD"/>
    <w:rsid w:val="00047ECF"/>
    <w:rsid w:val="00047EEC"/>
    <w:rsid w:val="00047EF5"/>
    <w:rsid w:val="00050080"/>
    <w:rsid w:val="000500A3"/>
    <w:rsid w:val="000500F2"/>
    <w:rsid w:val="00050112"/>
    <w:rsid w:val="00050205"/>
    <w:rsid w:val="00050208"/>
    <w:rsid w:val="0005028D"/>
    <w:rsid w:val="000502D4"/>
    <w:rsid w:val="000502EC"/>
    <w:rsid w:val="000503E7"/>
    <w:rsid w:val="00050501"/>
    <w:rsid w:val="00050514"/>
    <w:rsid w:val="00050518"/>
    <w:rsid w:val="000506FA"/>
    <w:rsid w:val="000507AC"/>
    <w:rsid w:val="00050838"/>
    <w:rsid w:val="00050AE9"/>
    <w:rsid w:val="00050B6C"/>
    <w:rsid w:val="00050BE1"/>
    <w:rsid w:val="00050C2D"/>
    <w:rsid w:val="00050CD4"/>
    <w:rsid w:val="00050DA5"/>
    <w:rsid w:val="00050E2B"/>
    <w:rsid w:val="00050E36"/>
    <w:rsid w:val="00050E4A"/>
    <w:rsid w:val="00050F3C"/>
    <w:rsid w:val="00050F46"/>
    <w:rsid w:val="00050F89"/>
    <w:rsid w:val="00051058"/>
    <w:rsid w:val="000510FD"/>
    <w:rsid w:val="00051157"/>
    <w:rsid w:val="00051227"/>
    <w:rsid w:val="0005127A"/>
    <w:rsid w:val="0005130A"/>
    <w:rsid w:val="0005135F"/>
    <w:rsid w:val="0005139A"/>
    <w:rsid w:val="000513C9"/>
    <w:rsid w:val="000514B8"/>
    <w:rsid w:val="000514BF"/>
    <w:rsid w:val="000515EC"/>
    <w:rsid w:val="000515F2"/>
    <w:rsid w:val="000516F3"/>
    <w:rsid w:val="00051728"/>
    <w:rsid w:val="0005177E"/>
    <w:rsid w:val="0005189E"/>
    <w:rsid w:val="000518EF"/>
    <w:rsid w:val="0005197C"/>
    <w:rsid w:val="00051A2B"/>
    <w:rsid w:val="00051A59"/>
    <w:rsid w:val="00051C16"/>
    <w:rsid w:val="00051C59"/>
    <w:rsid w:val="00051C5A"/>
    <w:rsid w:val="00051CC3"/>
    <w:rsid w:val="00051E00"/>
    <w:rsid w:val="00051E1E"/>
    <w:rsid w:val="00051E25"/>
    <w:rsid w:val="00051F1B"/>
    <w:rsid w:val="0005205D"/>
    <w:rsid w:val="00052077"/>
    <w:rsid w:val="000520B0"/>
    <w:rsid w:val="00052175"/>
    <w:rsid w:val="000521A6"/>
    <w:rsid w:val="000521C1"/>
    <w:rsid w:val="000521CE"/>
    <w:rsid w:val="000521FE"/>
    <w:rsid w:val="000522DF"/>
    <w:rsid w:val="0005233B"/>
    <w:rsid w:val="0005233C"/>
    <w:rsid w:val="000523BC"/>
    <w:rsid w:val="0005248A"/>
    <w:rsid w:val="00052558"/>
    <w:rsid w:val="00052657"/>
    <w:rsid w:val="000526AB"/>
    <w:rsid w:val="000526CD"/>
    <w:rsid w:val="000527D3"/>
    <w:rsid w:val="00052A96"/>
    <w:rsid w:val="00052AE0"/>
    <w:rsid w:val="00052AF6"/>
    <w:rsid w:val="00052B1A"/>
    <w:rsid w:val="00052BAA"/>
    <w:rsid w:val="00052C66"/>
    <w:rsid w:val="00052C96"/>
    <w:rsid w:val="00052CD4"/>
    <w:rsid w:val="00052E30"/>
    <w:rsid w:val="00052E67"/>
    <w:rsid w:val="00052EC1"/>
    <w:rsid w:val="00052F08"/>
    <w:rsid w:val="000530C9"/>
    <w:rsid w:val="0005310F"/>
    <w:rsid w:val="0005316B"/>
    <w:rsid w:val="000531B8"/>
    <w:rsid w:val="000531EF"/>
    <w:rsid w:val="0005323B"/>
    <w:rsid w:val="000532A8"/>
    <w:rsid w:val="000532E4"/>
    <w:rsid w:val="00053310"/>
    <w:rsid w:val="00053348"/>
    <w:rsid w:val="0005337B"/>
    <w:rsid w:val="000533EB"/>
    <w:rsid w:val="00053487"/>
    <w:rsid w:val="000534BC"/>
    <w:rsid w:val="000534CF"/>
    <w:rsid w:val="0005360B"/>
    <w:rsid w:val="00053634"/>
    <w:rsid w:val="00053710"/>
    <w:rsid w:val="0005376C"/>
    <w:rsid w:val="000537AC"/>
    <w:rsid w:val="00053864"/>
    <w:rsid w:val="0005389A"/>
    <w:rsid w:val="000538D8"/>
    <w:rsid w:val="00053917"/>
    <w:rsid w:val="00053A0E"/>
    <w:rsid w:val="00053AE3"/>
    <w:rsid w:val="00053B90"/>
    <w:rsid w:val="00053C22"/>
    <w:rsid w:val="00053CB8"/>
    <w:rsid w:val="00053F8D"/>
    <w:rsid w:val="00053FBF"/>
    <w:rsid w:val="00053FF3"/>
    <w:rsid w:val="00054016"/>
    <w:rsid w:val="00054018"/>
    <w:rsid w:val="0005404D"/>
    <w:rsid w:val="0005407D"/>
    <w:rsid w:val="000540B7"/>
    <w:rsid w:val="000540F6"/>
    <w:rsid w:val="00054107"/>
    <w:rsid w:val="0005410D"/>
    <w:rsid w:val="0005426A"/>
    <w:rsid w:val="00054283"/>
    <w:rsid w:val="000542B3"/>
    <w:rsid w:val="0005437E"/>
    <w:rsid w:val="000543BF"/>
    <w:rsid w:val="0005443D"/>
    <w:rsid w:val="0005445E"/>
    <w:rsid w:val="00054501"/>
    <w:rsid w:val="0005452B"/>
    <w:rsid w:val="00054577"/>
    <w:rsid w:val="0005466E"/>
    <w:rsid w:val="00054757"/>
    <w:rsid w:val="0005475D"/>
    <w:rsid w:val="00054766"/>
    <w:rsid w:val="000548A5"/>
    <w:rsid w:val="0005497A"/>
    <w:rsid w:val="00054A18"/>
    <w:rsid w:val="00054A95"/>
    <w:rsid w:val="00054B93"/>
    <w:rsid w:val="00054CF7"/>
    <w:rsid w:val="00054D36"/>
    <w:rsid w:val="00054D86"/>
    <w:rsid w:val="00054E04"/>
    <w:rsid w:val="00054E8E"/>
    <w:rsid w:val="00054ED1"/>
    <w:rsid w:val="00054F0B"/>
    <w:rsid w:val="00055030"/>
    <w:rsid w:val="000550E5"/>
    <w:rsid w:val="00055130"/>
    <w:rsid w:val="00055141"/>
    <w:rsid w:val="00055145"/>
    <w:rsid w:val="00055190"/>
    <w:rsid w:val="00055196"/>
    <w:rsid w:val="000551CB"/>
    <w:rsid w:val="00055278"/>
    <w:rsid w:val="0005527E"/>
    <w:rsid w:val="00055286"/>
    <w:rsid w:val="000552FA"/>
    <w:rsid w:val="0005534E"/>
    <w:rsid w:val="0005535E"/>
    <w:rsid w:val="000553A8"/>
    <w:rsid w:val="000553B9"/>
    <w:rsid w:val="000553FC"/>
    <w:rsid w:val="0005547C"/>
    <w:rsid w:val="000554A3"/>
    <w:rsid w:val="00055657"/>
    <w:rsid w:val="000557EA"/>
    <w:rsid w:val="00055805"/>
    <w:rsid w:val="0005586E"/>
    <w:rsid w:val="00055AB8"/>
    <w:rsid w:val="00055AD5"/>
    <w:rsid w:val="00055AEC"/>
    <w:rsid w:val="00055B18"/>
    <w:rsid w:val="00055C4F"/>
    <w:rsid w:val="00055D5A"/>
    <w:rsid w:val="00055E19"/>
    <w:rsid w:val="00055E51"/>
    <w:rsid w:val="00055E75"/>
    <w:rsid w:val="00055F38"/>
    <w:rsid w:val="00055FC2"/>
    <w:rsid w:val="00056068"/>
    <w:rsid w:val="0005607B"/>
    <w:rsid w:val="000560B0"/>
    <w:rsid w:val="000560C8"/>
    <w:rsid w:val="000560ED"/>
    <w:rsid w:val="00056168"/>
    <w:rsid w:val="000561A5"/>
    <w:rsid w:val="000561A9"/>
    <w:rsid w:val="000561CD"/>
    <w:rsid w:val="00056322"/>
    <w:rsid w:val="000564B6"/>
    <w:rsid w:val="00056633"/>
    <w:rsid w:val="0005671A"/>
    <w:rsid w:val="00056819"/>
    <w:rsid w:val="000568C5"/>
    <w:rsid w:val="000568F8"/>
    <w:rsid w:val="00056974"/>
    <w:rsid w:val="00056A0D"/>
    <w:rsid w:val="00056A0F"/>
    <w:rsid w:val="00056A83"/>
    <w:rsid w:val="00056B73"/>
    <w:rsid w:val="00056C03"/>
    <w:rsid w:val="00056C34"/>
    <w:rsid w:val="00056C4D"/>
    <w:rsid w:val="00056D2D"/>
    <w:rsid w:val="00056D37"/>
    <w:rsid w:val="00056D54"/>
    <w:rsid w:val="00056E5C"/>
    <w:rsid w:val="00056E82"/>
    <w:rsid w:val="00056F2C"/>
    <w:rsid w:val="0005704F"/>
    <w:rsid w:val="0005708D"/>
    <w:rsid w:val="000570D8"/>
    <w:rsid w:val="000570DB"/>
    <w:rsid w:val="00057241"/>
    <w:rsid w:val="000572D2"/>
    <w:rsid w:val="00057339"/>
    <w:rsid w:val="0005733F"/>
    <w:rsid w:val="000574D0"/>
    <w:rsid w:val="0005769A"/>
    <w:rsid w:val="0005770D"/>
    <w:rsid w:val="0005771A"/>
    <w:rsid w:val="00057790"/>
    <w:rsid w:val="000577CB"/>
    <w:rsid w:val="000577D9"/>
    <w:rsid w:val="000577FF"/>
    <w:rsid w:val="000578C1"/>
    <w:rsid w:val="00057A54"/>
    <w:rsid w:val="00057AE3"/>
    <w:rsid w:val="00057B44"/>
    <w:rsid w:val="00057C35"/>
    <w:rsid w:val="00057CAA"/>
    <w:rsid w:val="00057D6A"/>
    <w:rsid w:val="00057EBE"/>
    <w:rsid w:val="0006001F"/>
    <w:rsid w:val="0006007A"/>
    <w:rsid w:val="0006012E"/>
    <w:rsid w:val="00060138"/>
    <w:rsid w:val="0006014B"/>
    <w:rsid w:val="0006014E"/>
    <w:rsid w:val="0006017B"/>
    <w:rsid w:val="0006017C"/>
    <w:rsid w:val="000601A0"/>
    <w:rsid w:val="00060223"/>
    <w:rsid w:val="00060239"/>
    <w:rsid w:val="0006024B"/>
    <w:rsid w:val="00060251"/>
    <w:rsid w:val="00060261"/>
    <w:rsid w:val="000603E5"/>
    <w:rsid w:val="00060413"/>
    <w:rsid w:val="00060416"/>
    <w:rsid w:val="000604D8"/>
    <w:rsid w:val="00060525"/>
    <w:rsid w:val="0006052B"/>
    <w:rsid w:val="0006054C"/>
    <w:rsid w:val="0006054F"/>
    <w:rsid w:val="000605A2"/>
    <w:rsid w:val="000605D9"/>
    <w:rsid w:val="00060636"/>
    <w:rsid w:val="000606B4"/>
    <w:rsid w:val="00060806"/>
    <w:rsid w:val="0006080E"/>
    <w:rsid w:val="00060820"/>
    <w:rsid w:val="000608EB"/>
    <w:rsid w:val="0006091E"/>
    <w:rsid w:val="00060A7D"/>
    <w:rsid w:val="00060AD6"/>
    <w:rsid w:val="00060AD7"/>
    <w:rsid w:val="00060AE4"/>
    <w:rsid w:val="00060AF5"/>
    <w:rsid w:val="00060AFE"/>
    <w:rsid w:val="00060B2D"/>
    <w:rsid w:val="00060B3B"/>
    <w:rsid w:val="00060B68"/>
    <w:rsid w:val="00060BC5"/>
    <w:rsid w:val="00060C3C"/>
    <w:rsid w:val="00060CB0"/>
    <w:rsid w:val="00060D2E"/>
    <w:rsid w:val="00060D39"/>
    <w:rsid w:val="00060E27"/>
    <w:rsid w:val="00060E70"/>
    <w:rsid w:val="00060E72"/>
    <w:rsid w:val="00060F79"/>
    <w:rsid w:val="00060F8A"/>
    <w:rsid w:val="00060FCD"/>
    <w:rsid w:val="00061235"/>
    <w:rsid w:val="0006123A"/>
    <w:rsid w:val="00061248"/>
    <w:rsid w:val="00061373"/>
    <w:rsid w:val="0006137D"/>
    <w:rsid w:val="0006139B"/>
    <w:rsid w:val="0006142B"/>
    <w:rsid w:val="000614FC"/>
    <w:rsid w:val="0006156F"/>
    <w:rsid w:val="00061570"/>
    <w:rsid w:val="00061585"/>
    <w:rsid w:val="000615AE"/>
    <w:rsid w:val="00061624"/>
    <w:rsid w:val="000616C1"/>
    <w:rsid w:val="0006173D"/>
    <w:rsid w:val="00061809"/>
    <w:rsid w:val="00061888"/>
    <w:rsid w:val="000618A9"/>
    <w:rsid w:val="000619C1"/>
    <w:rsid w:val="000619DD"/>
    <w:rsid w:val="000619DF"/>
    <w:rsid w:val="00061A63"/>
    <w:rsid w:val="00061C4D"/>
    <w:rsid w:val="00061C73"/>
    <w:rsid w:val="00061D78"/>
    <w:rsid w:val="00061D7B"/>
    <w:rsid w:val="00061D8C"/>
    <w:rsid w:val="00061E02"/>
    <w:rsid w:val="00061FBA"/>
    <w:rsid w:val="000620AC"/>
    <w:rsid w:val="000620C5"/>
    <w:rsid w:val="0006213E"/>
    <w:rsid w:val="0006217D"/>
    <w:rsid w:val="000621C0"/>
    <w:rsid w:val="000621D0"/>
    <w:rsid w:val="000621EE"/>
    <w:rsid w:val="00062201"/>
    <w:rsid w:val="0006226F"/>
    <w:rsid w:val="000622F1"/>
    <w:rsid w:val="00062317"/>
    <w:rsid w:val="00062597"/>
    <w:rsid w:val="000625FF"/>
    <w:rsid w:val="0006266A"/>
    <w:rsid w:val="00062714"/>
    <w:rsid w:val="0006281D"/>
    <w:rsid w:val="00062853"/>
    <w:rsid w:val="00062A31"/>
    <w:rsid w:val="00062B36"/>
    <w:rsid w:val="00062B43"/>
    <w:rsid w:val="00062BD0"/>
    <w:rsid w:val="00062BE5"/>
    <w:rsid w:val="00062C1A"/>
    <w:rsid w:val="00062C6A"/>
    <w:rsid w:val="00062D2A"/>
    <w:rsid w:val="00062D6B"/>
    <w:rsid w:val="00062EDF"/>
    <w:rsid w:val="00062F62"/>
    <w:rsid w:val="00062FB8"/>
    <w:rsid w:val="00063014"/>
    <w:rsid w:val="000630D0"/>
    <w:rsid w:val="000630DE"/>
    <w:rsid w:val="00063165"/>
    <w:rsid w:val="000631F1"/>
    <w:rsid w:val="0006322D"/>
    <w:rsid w:val="000632BC"/>
    <w:rsid w:val="00063300"/>
    <w:rsid w:val="0006336D"/>
    <w:rsid w:val="0006337F"/>
    <w:rsid w:val="000633C7"/>
    <w:rsid w:val="00063411"/>
    <w:rsid w:val="0006342D"/>
    <w:rsid w:val="00063454"/>
    <w:rsid w:val="00063475"/>
    <w:rsid w:val="0006352F"/>
    <w:rsid w:val="0006353B"/>
    <w:rsid w:val="00063540"/>
    <w:rsid w:val="00063551"/>
    <w:rsid w:val="000636E8"/>
    <w:rsid w:val="0006379C"/>
    <w:rsid w:val="00063850"/>
    <w:rsid w:val="000638C3"/>
    <w:rsid w:val="000638FC"/>
    <w:rsid w:val="000639D8"/>
    <w:rsid w:val="00063AD2"/>
    <w:rsid w:val="00063ADA"/>
    <w:rsid w:val="00063B67"/>
    <w:rsid w:val="00063B73"/>
    <w:rsid w:val="00063B7B"/>
    <w:rsid w:val="00063BD4"/>
    <w:rsid w:val="00063D7B"/>
    <w:rsid w:val="00063DBB"/>
    <w:rsid w:val="00063E00"/>
    <w:rsid w:val="00063E21"/>
    <w:rsid w:val="00063E4C"/>
    <w:rsid w:val="00063E85"/>
    <w:rsid w:val="00063E9C"/>
    <w:rsid w:val="00063F52"/>
    <w:rsid w:val="00064042"/>
    <w:rsid w:val="000641C8"/>
    <w:rsid w:val="000642D0"/>
    <w:rsid w:val="000642E6"/>
    <w:rsid w:val="00064407"/>
    <w:rsid w:val="0006443A"/>
    <w:rsid w:val="0006454F"/>
    <w:rsid w:val="000645A5"/>
    <w:rsid w:val="000645F0"/>
    <w:rsid w:val="00064792"/>
    <w:rsid w:val="000648B2"/>
    <w:rsid w:val="00064916"/>
    <w:rsid w:val="0006491B"/>
    <w:rsid w:val="00064A22"/>
    <w:rsid w:val="00064B16"/>
    <w:rsid w:val="00064B76"/>
    <w:rsid w:val="00064BFC"/>
    <w:rsid w:val="00064C38"/>
    <w:rsid w:val="00064C57"/>
    <w:rsid w:val="00064C90"/>
    <w:rsid w:val="00064D8B"/>
    <w:rsid w:val="00064E91"/>
    <w:rsid w:val="00064F41"/>
    <w:rsid w:val="000651B7"/>
    <w:rsid w:val="000651BA"/>
    <w:rsid w:val="000651C1"/>
    <w:rsid w:val="00065260"/>
    <w:rsid w:val="00065264"/>
    <w:rsid w:val="00065270"/>
    <w:rsid w:val="000652C0"/>
    <w:rsid w:val="000652EF"/>
    <w:rsid w:val="00065323"/>
    <w:rsid w:val="00065367"/>
    <w:rsid w:val="000653E7"/>
    <w:rsid w:val="000653F4"/>
    <w:rsid w:val="0006557D"/>
    <w:rsid w:val="000655A6"/>
    <w:rsid w:val="000655DF"/>
    <w:rsid w:val="0006570E"/>
    <w:rsid w:val="000657EE"/>
    <w:rsid w:val="00065836"/>
    <w:rsid w:val="00065848"/>
    <w:rsid w:val="0006585A"/>
    <w:rsid w:val="00065885"/>
    <w:rsid w:val="000658A7"/>
    <w:rsid w:val="0006592F"/>
    <w:rsid w:val="0006593F"/>
    <w:rsid w:val="00065952"/>
    <w:rsid w:val="0006595B"/>
    <w:rsid w:val="000659D3"/>
    <w:rsid w:val="000659EF"/>
    <w:rsid w:val="00065AB0"/>
    <w:rsid w:val="00065AF9"/>
    <w:rsid w:val="00065B96"/>
    <w:rsid w:val="00065BE3"/>
    <w:rsid w:val="00065DBB"/>
    <w:rsid w:val="00065DD6"/>
    <w:rsid w:val="00065DE4"/>
    <w:rsid w:val="00065DF5"/>
    <w:rsid w:val="00065E40"/>
    <w:rsid w:val="00065E75"/>
    <w:rsid w:val="00065E8A"/>
    <w:rsid w:val="00065FFA"/>
    <w:rsid w:val="0006601E"/>
    <w:rsid w:val="000660FD"/>
    <w:rsid w:val="000661F9"/>
    <w:rsid w:val="0006633D"/>
    <w:rsid w:val="00066380"/>
    <w:rsid w:val="000663D2"/>
    <w:rsid w:val="000663DA"/>
    <w:rsid w:val="000664F2"/>
    <w:rsid w:val="00066530"/>
    <w:rsid w:val="00066572"/>
    <w:rsid w:val="000665A8"/>
    <w:rsid w:val="00066676"/>
    <w:rsid w:val="00066713"/>
    <w:rsid w:val="00066757"/>
    <w:rsid w:val="00066815"/>
    <w:rsid w:val="00066856"/>
    <w:rsid w:val="0006685E"/>
    <w:rsid w:val="00066863"/>
    <w:rsid w:val="000668CE"/>
    <w:rsid w:val="00066966"/>
    <w:rsid w:val="000669E8"/>
    <w:rsid w:val="00066ADE"/>
    <w:rsid w:val="00066B05"/>
    <w:rsid w:val="00066C2E"/>
    <w:rsid w:val="00066C92"/>
    <w:rsid w:val="00066C99"/>
    <w:rsid w:val="00066CE7"/>
    <w:rsid w:val="00066D61"/>
    <w:rsid w:val="00066D94"/>
    <w:rsid w:val="00066E21"/>
    <w:rsid w:val="00066ED5"/>
    <w:rsid w:val="00066F90"/>
    <w:rsid w:val="00066FA4"/>
    <w:rsid w:val="00066FE3"/>
    <w:rsid w:val="00066FE6"/>
    <w:rsid w:val="00067020"/>
    <w:rsid w:val="000670C2"/>
    <w:rsid w:val="0006715D"/>
    <w:rsid w:val="00067173"/>
    <w:rsid w:val="000671B4"/>
    <w:rsid w:val="0006721A"/>
    <w:rsid w:val="00067233"/>
    <w:rsid w:val="00067237"/>
    <w:rsid w:val="0006724C"/>
    <w:rsid w:val="0006728E"/>
    <w:rsid w:val="000672B0"/>
    <w:rsid w:val="000672D8"/>
    <w:rsid w:val="0006739E"/>
    <w:rsid w:val="000673D0"/>
    <w:rsid w:val="00067438"/>
    <w:rsid w:val="000674BD"/>
    <w:rsid w:val="000675A5"/>
    <w:rsid w:val="000676C2"/>
    <w:rsid w:val="00067732"/>
    <w:rsid w:val="00067772"/>
    <w:rsid w:val="00067777"/>
    <w:rsid w:val="00067817"/>
    <w:rsid w:val="00067882"/>
    <w:rsid w:val="000678A8"/>
    <w:rsid w:val="000678F6"/>
    <w:rsid w:val="0006795D"/>
    <w:rsid w:val="0006797C"/>
    <w:rsid w:val="00067A14"/>
    <w:rsid w:val="00067A1B"/>
    <w:rsid w:val="00067A4C"/>
    <w:rsid w:val="00067ACE"/>
    <w:rsid w:val="00067B9C"/>
    <w:rsid w:val="00067BE4"/>
    <w:rsid w:val="00067C94"/>
    <w:rsid w:val="00067D49"/>
    <w:rsid w:val="00067D71"/>
    <w:rsid w:val="00067E17"/>
    <w:rsid w:val="00070037"/>
    <w:rsid w:val="00070049"/>
    <w:rsid w:val="0007007F"/>
    <w:rsid w:val="00070175"/>
    <w:rsid w:val="000701E0"/>
    <w:rsid w:val="00070229"/>
    <w:rsid w:val="00070273"/>
    <w:rsid w:val="00070284"/>
    <w:rsid w:val="0007031C"/>
    <w:rsid w:val="00070392"/>
    <w:rsid w:val="00070393"/>
    <w:rsid w:val="00070442"/>
    <w:rsid w:val="00070479"/>
    <w:rsid w:val="000704A4"/>
    <w:rsid w:val="000704F3"/>
    <w:rsid w:val="000705A9"/>
    <w:rsid w:val="000705F9"/>
    <w:rsid w:val="0007073F"/>
    <w:rsid w:val="00070786"/>
    <w:rsid w:val="000707F6"/>
    <w:rsid w:val="0007083B"/>
    <w:rsid w:val="000708E5"/>
    <w:rsid w:val="0007090F"/>
    <w:rsid w:val="000709B1"/>
    <w:rsid w:val="000709B6"/>
    <w:rsid w:val="00070A1A"/>
    <w:rsid w:val="00070AED"/>
    <w:rsid w:val="00070B32"/>
    <w:rsid w:val="00070B4F"/>
    <w:rsid w:val="00070FD8"/>
    <w:rsid w:val="00070FEE"/>
    <w:rsid w:val="000710A1"/>
    <w:rsid w:val="00071134"/>
    <w:rsid w:val="000711AA"/>
    <w:rsid w:val="000711C5"/>
    <w:rsid w:val="000711F1"/>
    <w:rsid w:val="0007124D"/>
    <w:rsid w:val="00071339"/>
    <w:rsid w:val="00071355"/>
    <w:rsid w:val="000713DB"/>
    <w:rsid w:val="0007142A"/>
    <w:rsid w:val="0007149F"/>
    <w:rsid w:val="000714E0"/>
    <w:rsid w:val="000714ED"/>
    <w:rsid w:val="0007151C"/>
    <w:rsid w:val="0007151D"/>
    <w:rsid w:val="00071591"/>
    <w:rsid w:val="00071612"/>
    <w:rsid w:val="0007162C"/>
    <w:rsid w:val="0007177A"/>
    <w:rsid w:val="00071783"/>
    <w:rsid w:val="000717A6"/>
    <w:rsid w:val="0007187B"/>
    <w:rsid w:val="00071903"/>
    <w:rsid w:val="00071AA5"/>
    <w:rsid w:val="00071B3E"/>
    <w:rsid w:val="00071B57"/>
    <w:rsid w:val="00071B68"/>
    <w:rsid w:val="00071B6D"/>
    <w:rsid w:val="00071C4A"/>
    <w:rsid w:val="00071CF0"/>
    <w:rsid w:val="00071D31"/>
    <w:rsid w:val="00071D97"/>
    <w:rsid w:val="00071DF5"/>
    <w:rsid w:val="00071E6C"/>
    <w:rsid w:val="00071EB7"/>
    <w:rsid w:val="00071EC1"/>
    <w:rsid w:val="00071F47"/>
    <w:rsid w:val="00072238"/>
    <w:rsid w:val="0007246E"/>
    <w:rsid w:val="000724E0"/>
    <w:rsid w:val="000724EA"/>
    <w:rsid w:val="00072546"/>
    <w:rsid w:val="0007256A"/>
    <w:rsid w:val="000725CB"/>
    <w:rsid w:val="000725F2"/>
    <w:rsid w:val="0007260F"/>
    <w:rsid w:val="00072623"/>
    <w:rsid w:val="0007270F"/>
    <w:rsid w:val="00072754"/>
    <w:rsid w:val="0007277E"/>
    <w:rsid w:val="000727BF"/>
    <w:rsid w:val="000727E6"/>
    <w:rsid w:val="00072979"/>
    <w:rsid w:val="000729C9"/>
    <w:rsid w:val="00072A16"/>
    <w:rsid w:val="00072A7D"/>
    <w:rsid w:val="00072B7C"/>
    <w:rsid w:val="00072BEC"/>
    <w:rsid w:val="00072BED"/>
    <w:rsid w:val="00072C58"/>
    <w:rsid w:val="00072D6F"/>
    <w:rsid w:val="00072DBB"/>
    <w:rsid w:val="00072E6F"/>
    <w:rsid w:val="00072E74"/>
    <w:rsid w:val="00072FD6"/>
    <w:rsid w:val="000730F4"/>
    <w:rsid w:val="00073117"/>
    <w:rsid w:val="00073130"/>
    <w:rsid w:val="0007314C"/>
    <w:rsid w:val="00073171"/>
    <w:rsid w:val="000731D9"/>
    <w:rsid w:val="000731E6"/>
    <w:rsid w:val="000731E8"/>
    <w:rsid w:val="00073298"/>
    <w:rsid w:val="000732DF"/>
    <w:rsid w:val="000732E2"/>
    <w:rsid w:val="00073326"/>
    <w:rsid w:val="00073341"/>
    <w:rsid w:val="00073401"/>
    <w:rsid w:val="00073462"/>
    <w:rsid w:val="000734E1"/>
    <w:rsid w:val="00073505"/>
    <w:rsid w:val="000735F0"/>
    <w:rsid w:val="000736A0"/>
    <w:rsid w:val="000736DB"/>
    <w:rsid w:val="0007382B"/>
    <w:rsid w:val="0007388C"/>
    <w:rsid w:val="00073988"/>
    <w:rsid w:val="000739D6"/>
    <w:rsid w:val="00073B78"/>
    <w:rsid w:val="00073B92"/>
    <w:rsid w:val="00073BC5"/>
    <w:rsid w:val="00073BF6"/>
    <w:rsid w:val="00073CC1"/>
    <w:rsid w:val="00073FD7"/>
    <w:rsid w:val="00073FE2"/>
    <w:rsid w:val="000740ED"/>
    <w:rsid w:val="0007410B"/>
    <w:rsid w:val="0007415B"/>
    <w:rsid w:val="00074169"/>
    <w:rsid w:val="0007418A"/>
    <w:rsid w:val="000741A5"/>
    <w:rsid w:val="00074230"/>
    <w:rsid w:val="000742BB"/>
    <w:rsid w:val="00074303"/>
    <w:rsid w:val="00074350"/>
    <w:rsid w:val="000743F7"/>
    <w:rsid w:val="00074447"/>
    <w:rsid w:val="00074525"/>
    <w:rsid w:val="0007456F"/>
    <w:rsid w:val="00074686"/>
    <w:rsid w:val="000748AC"/>
    <w:rsid w:val="000748CB"/>
    <w:rsid w:val="000748D9"/>
    <w:rsid w:val="00074904"/>
    <w:rsid w:val="000749F0"/>
    <w:rsid w:val="00074AD7"/>
    <w:rsid w:val="00074AFF"/>
    <w:rsid w:val="00074B16"/>
    <w:rsid w:val="00074B62"/>
    <w:rsid w:val="00074BEA"/>
    <w:rsid w:val="00074CC1"/>
    <w:rsid w:val="00074E45"/>
    <w:rsid w:val="00074E80"/>
    <w:rsid w:val="00074F1B"/>
    <w:rsid w:val="00075000"/>
    <w:rsid w:val="00075044"/>
    <w:rsid w:val="00075057"/>
    <w:rsid w:val="000750AB"/>
    <w:rsid w:val="000751AB"/>
    <w:rsid w:val="000751EF"/>
    <w:rsid w:val="000752C2"/>
    <w:rsid w:val="000752F1"/>
    <w:rsid w:val="000753EB"/>
    <w:rsid w:val="0007542B"/>
    <w:rsid w:val="00075466"/>
    <w:rsid w:val="000754CC"/>
    <w:rsid w:val="00075500"/>
    <w:rsid w:val="00075505"/>
    <w:rsid w:val="00075590"/>
    <w:rsid w:val="00075697"/>
    <w:rsid w:val="00075711"/>
    <w:rsid w:val="000757DE"/>
    <w:rsid w:val="00075846"/>
    <w:rsid w:val="00075945"/>
    <w:rsid w:val="00075A7F"/>
    <w:rsid w:val="00075AAA"/>
    <w:rsid w:val="00075B2F"/>
    <w:rsid w:val="00075B54"/>
    <w:rsid w:val="00075C1E"/>
    <w:rsid w:val="00075CCF"/>
    <w:rsid w:val="00075D02"/>
    <w:rsid w:val="00075E0B"/>
    <w:rsid w:val="00075EEC"/>
    <w:rsid w:val="00075F75"/>
    <w:rsid w:val="000761CB"/>
    <w:rsid w:val="000761CE"/>
    <w:rsid w:val="0007626E"/>
    <w:rsid w:val="00076270"/>
    <w:rsid w:val="0007628A"/>
    <w:rsid w:val="000762FB"/>
    <w:rsid w:val="00076312"/>
    <w:rsid w:val="000763BF"/>
    <w:rsid w:val="00076475"/>
    <w:rsid w:val="00076480"/>
    <w:rsid w:val="000764D6"/>
    <w:rsid w:val="00076615"/>
    <w:rsid w:val="0007663A"/>
    <w:rsid w:val="00076683"/>
    <w:rsid w:val="000766D7"/>
    <w:rsid w:val="00076710"/>
    <w:rsid w:val="000768C7"/>
    <w:rsid w:val="0007699C"/>
    <w:rsid w:val="000769B7"/>
    <w:rsid w:val="000769F5"/>
    <w:rsid w:val="00076A46"/>
    <w:rsid w:val="00076A5E"/>
    <w:rsid w:val="00076A63"/>
    <w:rsid w:val="00076AE5"/>
    <w:rsid w:val="00076C72"/>
    <w:rsid w:val="00076D54"/>
    <w:rsid w:val="00076D59"/>
    <w:rsid w:val="00076D7F"/>
    <w:rsid w:val="00076DA3"/>
    <w:rsid w:val="00076EA1"/>
    <w:rsid w:val="00076F70"/>
    <w:rsid w:val="00076FEA"/>
    <w:rsid w:val="00077055"/>
    <w:rsid w:val="000770C3"/>
    <w:rsid w:val="0007718F"/>
    <w:rsid w:val="000771D9"/>
    <w:rsid w:val="00077293"/>
    <w:rsid w:val="000772EC"/>
    <w:rsid w:val="00077379"/>
    <w:rsid w:val="000773C7"/>
    <w:rsid w:val="00077488"/>
    <w:rsid w:val="00077492"/>
    <w:rsid w:val="000774DF"/>
    <w:rsid w:val="0007758F"/>
    <w:rsid w:val="000775D6"/>
    <w:rsid w:val="000775DE"/>
    <w:rsid w:val="00077600"/>
    <w:rsid w:val="00077619"/>
    <w:rsid w:val="00077663"/>
    <w:rsid w:val="000776D5"/>
    <w:rsid w:val="00077723"/>
    <w:rsid w:val="00077738"/>
    <w:rsid w:val="000777F7"/>
    <w:rsid w:val="000778BA"/>
    <w:rsid w:val="000778D6"/>
    <w:rsid w:val="00077922"/>
    <w:rsid w:val="00077931"/>
    <w:rsid w:val="00077983"/>
    <w:rsid w:val="00077B1A"/>
    <w:rsid w:val="00077B20"/>
    <w:rsid w:val="00077B3B"/>
    <w:rsid w:val="00077BB4"/>
    <w:rsid w:val="00077BD9"/>
    <w:rsid w:val="00077BEE"/>
    <w:rsid w:val="00077BEF"/>
    <w:rsid w:val="00077DD2"/>
    <w:rsid w:val="00077E8A"/>
    <w:rsid w:val="00077F77"/>
    <w:rsid w:val="00080009"/>
    <w:rsid w:val="0008002F"/>
    <w:rsid w:val="0008003E"/>
    <w:rsid w:val="00080085"/>
    <w:rsid w:val="0008010E"/>
    <w:rsid w:val="00080175"/>
    <w:rsid w:val="0008024F"/>
    <w:rsid w:val="00080276"/>
    <w:rsid w:val="00080295"/>
    <w:rsid w:val="00080300"/>
    <w:rsid w:val="00080356"/>
    <w:rsid w:val="00080361"/>
    <w:rsid w:val="0008040C"/>
    <w:rsid w:val="00080433"/>
    <w:rsid w:val="000804B6"/>
    <w:rsid w:val="000804BE"/>
    <w:rsid w:val="000804CC"/>
    <w:rsid w:val="00080537"/>
    <w:rsid w:val="00080551"/>
    <w:rsid w:val="0008055A"/>
    <w:rsid w:val="00080780"/>
    <w:rsid w:val="000807CB"/>
    <w:rsid w:val="000807DE"/>
    <w:rsid w:val="000807F9"/>
    <w:rsid w:val="00080827"/>
    <w:rsid w:val="00080876"/>
    <w:rsid w:val="00080932"/>
    <w:rsid w:val="000809BC"/>
    <w:rsid w:val="00080A4F"/>
    <w:rsid w:val="00080AFC"/>
    <w:rsid w:val="00080B0E"/>
    <w:rsid w:val="00080B7B"/>
    <w:rsid w:val="00080BB1"/>
    <w:rsid w:val="00080C72"/>
    <w:rsid w:val="00080D0B"/>
    <w:rsid w:val="00080DED"/>
    <w:rsid w:val="00080DFC"/>
    <w:rsid w:val="00080EA3"/>
    <w:rsid w:val="00080EA9"/>
    <w:rsid w:val="00080ED2"/>
    <w:rsid w:val="00080FC5"/>
    <w:rsid w:val="0008101B"/>
    <w:rsid w:val="00081038"/>
    <w:rsid w:val="00081052"/>
    <w:rsid w:val="000810E1"/>
    <w:rsid w:val="00081141"/>
    <w:rsid w:val="00081232"/>
    <w:rsid w:val="000812BA"/>
    <w:rsid w:val="000812CB"/>
    <w:rsid w:val="000812E4"/>
    <w:rsid w:val="00081303"/>
    <w:rsid w:val="0008131C"/>
    <w:rsid w:val="0008133D"/>
    <w:rsid w:val="000813AB"/>
    <w:rsid w:val="000813F6"/>
    <w:rsid w:val="00081412"/>
    <w:rsid w:val="0008142C"/>
    <w:rsid w:val="0008146C"/>
    <w:rsid w:val="00081554"/>
    <w:rsid w:val="000815C7"/>
    <w:rsid w:val="00081664"/>
    <w:rsid w:val="0008166D"/>
    <w:rsid w:val="000816B2"/>
    <w:rsid w:val="00081897"/>
    <w:rsid w:val="000818A5"/>
    <w:rsid w:val="000818CE"/>
    <w:rsid w:val="000818D7"/>
    <w:rsid w:val="000818E8"/>
    <w:rsid w:val="00081AA5"/>
    <w:rsid w:val="00081AE0"/>
    <w:rsid w:val="00081B78"/>
    <w:rsid w:val="00081C7C"/>
    <w:rsid w:val="00081D42"/>
    <w:rsid w:val="00081DD5"/>
    <w:rsid w:val="00081E12"/>
    <w:rsid w:val="00081F87"/>
    <w:rsid w:val="000820F1"/>
    <w:rsid w:val="0008214D"/>
    <w:rsid w:val="00082156"/>
    <w:rsid w:val="0008216A"/>
    <w:rsid w:val="00082206"/>
    <w:rsid w:val="0008221F"/>
    <w:rsid w:val="00082259"/>
    <w:rsid w:val="0008227B"/>
    <w:rsid w:val="00082314"/>
    <w:rsid w:val="0008236E"/>
    <w:rsid w:val="000823AF"/>
    <w:rsid w:val="000823C8"/>
    <w:rsid w:val="000823CA"/>
    <w:rsid w:val="000823D9"/>
    <w:rsid w:val="000823F9"/>
    <w:rsid w:val="00082452"/>
    <w:rsid w:val="00082461"/>
    <w:rsid w:val="000824D1"/>
    <w:rsid w:val="000824DB"/>
    <w:rsid w:val="00082553"/>
    <w:rsid w:val="00082557"/>
    <w:rsid w:val="00082618"/>
    <w:rsid w:val="00082676"/>
    <w:rsid w:val="000826B4"/>
    <w:rsid w:val="00082727"/>
    <w:rsid w:val="000827F0"/>
    <w:rsid w:val="00082875"/>
    <w:rsid w:val="000828AF"/>
    <w:rsid w:val="000829B4"/>
    <w:rsid w:val="000829CC"/>
    <w:rsid w:val="00082A1E"/>
    <w:rsid w:val="00082B90"/>
    <w:rsid w:val="00082B95"/>
    <w:rsid w:val="00082C27"/>
    <w:rsid w:val="00082CDE"/>
    <w:rsid w:val="00082DA3"/>
    <w:rsid w:val="00082E0C"/>
    <w:rsid w:val="00082E33"/>
    <w:rsid w:val="00082E45"/>
    <w:rsid w:val="00082F00"/>
    <w:rsid w:val="00082F1F"/>
    <w:rsid w:val="00082F63"/>
    <w:rsid w:val="00083004"/>
    <w:rsid w:val="0008300C"/>
    <w:rsid w:val="00083034"/>
    <w:rsid w:val="00083036"/>
    <w:rsid w:val="000830B2"/>
    <w:rsid w:val="000830D4"/>
    <w:rsid w:val="000830D7"/>
    <w:rsid w:val="00083201"/>
    <w:rsid w:val="00083208"/>
    <w:rsid w:val="00083272"/>
    <w:rsid w:val="0008327A"/>
    <w:rsid w:val="0008329C"/>
    <w:rsid w:val="000832BE"/>
    <w:rsid w:val="000832F7"/>
    <w:rsid w:val="00083303"/>
    <w:rsid w:val="00083306"/>
    <w:rsid w:val="00083390"/>
    <w:rsid w:val="0008341D"/>
    <w:rsid w:val="000834AE"/>
    <w:rsid w:val="0008354D"/>
    <w:rsid w:val="000835B6"/>
    <w:rsid w:val="000835BE"/>
    <w:rsid w:val="000835CD"/>
    <w:rsid w:val="000836A2"/>
    <w:rsid w:val="00083745"/>
    <w:rsid w:val="00083820"/>
    <w:rsid w:val="0008382B"/>
    <w:rsid w:val="00083857"/>
    <w:rsid w:val="00083871"/>
    <w:rsid w:val="000838FD"/>
    <w:rsid w:val="00083925"/>
    <w:rsid w:val="00083A17"/>
    <w:rsid w:val="00083A18"/>
    <w:rsid w:val="00083A3C"/>
    <w:rsid w:val="00083BC1"/>
    <w:rsid w:val="00083C1F"/>
    <w:rsid w:val="00083C7A"/>
    <w:rsid w:val="00083DE7"/>
    <w:rsid w:val="00083F7F"/>
    <w:rsid w:val="000840A4"/>
    <w:rsid w:val="00084166"/>
    <w:rsid w:val="0008417E"/>
    <w:rsid w:val="000841CB"/>
    <w:rsid w:val="000841D8"/>
    <w:rsid w:val="0008425C"/>
    <w:rsid w:val="0008426A"/>
    <w:rsid w:val="00084298"/>
    <w:rsid w:val="00084300"/>
    <w:rsid w:val="0008433E"/>
    <w:rsid w:val="000843FD"/>
    <w:rsid w:val="000844C3"/>
    <w:rsid w:val="000844D6"/>
    <w:rsid w:val="00084510"/>
    <w:rsid w:val="000846A2"/>
    <w:rsid w:val="000846D6"/>
    <w:rsid w:val="00084766"/>
    <w:rsid w:val="000847A3"/>
    <w:rsid w:val="00084889"/>
    <w:rsid w:val="000848EE"/>
    <w:rsid w:val="00084907"/>
    <w:rsid w:val="00084AE1"/>
    <w:rsid w:val="00084B50"/>
    <w:rsid w:val="00084C64"/>
    <w:rsid w:val="00084C90"/>
    <w:rsid w:val="00084CFC"/>
    <w:rsid w:val="00084D40"/>
    <w:rsid w:val="00084D5F"/>
    <w:rsid w:val="00084E2C"/>
    <w:rsid w:val="00084E50"/>
    <w:rsid w:val="00084E85"/>
    <w:rsid w:val="00084EA9"/>
    <w:rsid w:val="00084EAD"/>
    <w:rsid w:val="00084EFC"/>
    <w:rsid w:val="00084F05"/>
    <w:rsid w:val="00084F89"/>
    <w:rsid w:val="0008506F"/>
    <w:rsid w:val="000850D5"/>
    <w:rsid w:val="0008512B"/>
    <w:rsid w:val="000851C7"/>
    <w:rsid w:val="000851FA"/>
    <w:rsid w:val="0008520B"/>
    <w:rsid w:val="0008521B"/>
    <w:rsid w:val="0008528D"/>
    <w:rsid w:val="00085298"/>
    <w:rsid w:val="0008531A"/>
    <w:rsid w:val="00085326"/>
    <w:rsid w:val="000853C9"/>
    <w:rsid w:val="000854BC"/>
    <w:rsid w:val="000854CD"/>
    <w:rsid w:val="0008556C"/>
    <w:rsid w:val="000855D3"/>
    <w:rsid w:val="000855DE"/>
    <w:rsid w:val="000855FA"/>
    <w:rsid w:val="000855FF"/>
    <w:rsid w:val="00085751"/>
    <w:rsid w:val="0008578C"/>
    <w:rsid w:val="00085796"/>
    <w:rsid w:val="00085915"/>
    <w:rsid w:val="0008591F"/>
    <w:rsid w:val="00085920"/>
    <w:rsid w:val="00085925"/>
    <w:rsid w:val="0008596C"/>
    <w:rsid w:val="00085983"/>
    <w:rsid w:val="0008599D"/>
    <w:rsid w:val="00085A37"/>
    <w:rsid w:val="00085ADF"/>
    <w:rsid w:val="00085B50"/>
    <w:rsid w:val="00085B94"/>
    <w:rsid w:val="00085BC8"/>
    <w:rsid w:val="00085C91"/>
    <w:rsid w:val="00085CE2"/>
    <w:rsid w:val="00085D11"/>
    <w:rsid w:val="00085D37"/>
    <w:rsid w:val="00085D72"/>
    <w:rsid w:val="00085D8F"/>
    <w:rsid w:val="00085FBB"/>
    <w:rsid w:val="000860EB"/>
    <w:rsid w:val="00086132"/>
    <w:rsid w:val="000861C1"/>
    <w:rsid w:val="000861FF"/>
    <w:rsid w:val="0008624C"/>
    <w:rsid w:val="000862C9"/>
    <w:rsid w:val="000863D3"/>
    <w:rsid w:val="00086437"/>
    <w:rsid w:val="000864AC"/>
    <w:rsid w:val="000864FB"/>
    <w:rsid w:val="00086521"/>
    <w:rsid w:val="0008653F"/>
    <w:rsid w:val="000866FC"/>
    <w:rsid w:val="00086713"/>
    <w:rsid w:val="000867C0"/>
    <w:rsid w:val="00086896"/>
    <w:rsid w:val="000868A6"/>
    <w:rsid w:val="00086AA2"/>
    <w:rsid w:val="00086AC5"/>
    <w:rsid w:val="00086ADC"/>
    <w:rsid w:val="00086AFD"/>
    <w:rsid w:val="00086B2A"/>
    <w:rsid w:val="00086BBB"/>
    <w:rsid w:val="00086BBC"/>
    <w:rsid w:val="00086CF4"/>
    <w:rsid w:val="00086D51"/>
    <w:rsid w:val="00086DC4"/>
    <w:rsid w:val="00086DDE"/>
    <w:rsid w:val="00086E5A"/>
    <w:rsid w:val="00086E5F"/>
    <w:rsid w:val="00086EAC"/>
    <w:rsid w:val="00086FB9"/>
    <w:rsid w:val="0008702D"/>
    <w:rsid w:val="00087033"/>
    <w:rsid w:val="000870D5"/>
    <w:rsid w:val="000870EA"/>
    <w:rsid w:val="0008710C"/>
    <w:rsid w:val="0008720D"/>
    <w:rsid w:val="0008725D"/>
    <w:rsid w:val="000872B1"/>
    <w:rsid w:val="00087354"/>
    <w:rsid w:val="00087381"/>
    <w:rsid w:val="00087395"/>
    <w:rsid w:val="0008739F"/>
    <w:rsid w:val="000873FA"/>
    <w:rsid w:val="00087409"/>
    <w:rsid w:val="00087439"/>
    <w:rsid w:val="00087464"/>
    <w:rsid w:val="000874AC"/>
    <w:rsid w:val="000874C1"/>
    <w:rsid w:val="0008762A"/>
    <w:rsid w:val="00087689"/>
    <w:rsid w:val="000876AD"/>
    <w:rsid w:val="000876ED"/>
    <w:rsid w:val="0008770A"/>
    <w:rsid w:val="00087789"/>
    <w:rsid w:val="00087801"/>
    <w:rsid w:val="00087889"/>
    <w:rsid w:val="00087898"/>
    <w:rsid w:val="00087944"/>
    <w:rsid w:val="00087970"/>
    <w:rsid w:val="00087A44"/>
    <w:rsid w:val="00087A6F"/>
    <w:rsid w:val="00087AC2"/>
    <w:rsid w:val="00087AC4"/>
    <w:rsid w:val="00087B2B"/>
    <w:rsid w:val="00087B34"/>
    <w:rsid w:val="00087C22"/>
    <w:rsid w:val="00087C98"/>
    <w:rsid w:val="00087D54"/>
    <w:rsid w:val="00090130"/>
    <w:rsid w:val="00090253"/>
    <w:rsid w:val="0009027F"/>
    <w:rsid w:val="000902D9"/>
    <w:rsid w:val="00090313"/>
    <w:rsid w:val="0009031F"/>
    <w:rsid w:val="0009034F"/>
    <w:rsid w:val="0009038A"/>
    <w:rsid w:val="000903DB"/>
    <w:rsid w:val="000904B0"/>
    <w:rsid w:val="000904F7"/>
    <w:rsid w:val="00090634"/>
    <w:rsid w:val="00090663"/>
    <w:rsid w:val="00090745"/>
    <w:rsid w:val="00090778"/>
    <w:rsid w:val="00090833"/>
    <w:rsid w:val="00090965"/>
    <w:rsid w:val="000909A6"/>
    <w:rsid w:val="00090A95"/>
    <w:rsid w:val="00090C31"/>
    <w:rsid w:val="00090D33"/>
    <w:rsid w:val="00090D3E"/>
    <w:rsid w:val="00090D4B"/>
    <w:rsid w:val="00090D98"/>
    <w:rsid w:val="00090DC4"/>
    <w:rsid w:val="00090DC9"/>
    <w:rsid w:val="00090DE0"/>
    <w:rsid w:val="00090E58"/>
    <w:rsid w:val="00090E84"/>
    <w:rsid w:val="00090E8E"/>
    <w:rsid w:val="00090EE7"/>
    <w:rsid w:val="00090F66"/>
    <w:rsid w:val="00090FF5"/>
    <w:rsid w:val="0009101C"/>
    <w:rsid w:val="00091172"/>
    <w:rsid w:val="0009123E"/>
    <w:rsid w:val="00091280"/>
    <w:rsid w:val="00091319"/>
    <w:rsid w:val="00091348"/>
    <w:rsid w:val="00091382"/>
    <w:rsid w:val="00091404"/>
    <w:rsid w:val="00091430"/>
    <w:rsid w:val="00091458"/>
    <w:rsid w:val="000914C9"/>
    <w:rsid w:val="000914F4"/>
    <w:rsid w:val="0009152F"/>
    <w:rsid w:val="000915F1"/>
    <w:rsid w:val="0009168A"/>
    <w:rsid w:val="00091722"/>
    <w:rsid w:val="0009186C"/>
    <w:rsid w:val="00091881"/>
    <w:rsid w:val="00091A12"/>
    <w:rsid w:val="00091A17"/>
    <w:rsid w:val="00091A66"/>
    <w:rsid w:val="00091B31"/>
    <w:rsid w:val="00091B64"/>
    <w:rsid w:val="00091C65"/>
    <w:rsid w:val="00091C76"/>
    <w:rsid w:val="00091CC7"/>
    <w:rsid w:val="00091CFB"/>
    <w:rsid w:val="00091D52"/>
    <w:rsid w:val="00091DF5"/>
    <w:rsid w:val="00091EC2"/>
    <w:rsid w:val="00091F02"/>
    <w:rsid w:val="00091F92"/>
    <w:rsid w:val="0009200F"/>
    <w:rsid w:val="00092022"/>
    <w:rsid w:val="00092109"/>
    <w:rsid w:val="00092113"/>
    <w:rsid w:val="0009233D"/>
    <w:rsid w:val="00092389"/>
    <w:rsid w:val="000923B2"/>
    <w:rsid w:val="0009241E"/>
    <w:rsid w:val="00092457"/>
    <w:rsid w:val="0009252A"/>
    <w:rsid w:val="0009253E"/>
    <w:rsid w:val="00092565"/>
    <w:rsid w:val="000925AF"/>
    <w:rsid w:val="000926AE"/>
    <w:rsid w:val="000926CE"/>
    <w:rsid w:val="00092718"/>
    <w:rsid w:val="00092905"/>
    <w:rsid w:val="00092AE2"/>
    <w:rsid w:val="00092B04"/>
    <w:rsid w:val="00092B2F"/>
    <w:rsid w:val="00092B6C"/>
    <w:rsid w:val="00092BB1"/>
    <w:rsid w:val="00092C73"/>
    <w:rsid w:val="00092CD3"/>
    <w:rsid w:val="00092D87"/>
    <w:rsid w:val="00092E21"/>
    <w:rsid w:val="00092E93"/>
    <w:rsid w:val="00092EE0"/>
    <w:rsid w:val="00092FA5"/>
    <w:rsid w:val="0009300A"/>
    <w:rsid w:val="00093050"/>
    <w:rsid w:val="000932A4"/>
    <w:rsid w:val="000932C7"/>
    <w:rsid w:val="000932DE"/>
    <w:rsid w:val="0009332E"/>
    <w:rsid w:val="00093467"/>
    <w:rsid w:val="000934FC"/>
    <w:rsid w:val="00093564"/>
    <w:rsid w:val="00093585"/>
    <w:rsid w:val="000935A6"/>
    <w:rsid w:val="000935D6"/>
    <w:rsid w:val="00093629"/>
    <w:rsid w:val="000936FF"/>
    <w:rsid w:val="0009374F"/>
    <w:rsid w:val="000938E7"/>
    <w:rsid w:val="00093996"/>
    <w:rsid w:val="000939E7"/>
    <w:rsid w:val="00093AAA"/>
    <w:rsid w:val="00093ABB"/>
    <w:rsid w:val="00093AC6"/>
    <w:rsid w:val="00093AEA"/>
    <w:rsid w:val="00093AEF"/>
    <w:rsid w:val="00093B4A"/>
    <w:rsid w:val="00093BEA"/>
    <w:rsid w:val="00093C1A"/>
    <w:rsid w:val="00093C39"/>
    <w:rsid w:val="00093C9A"/>
    <w:rsid w:val="00093CCC"/>
    <w:rsid w:val="00093D4A"/>
    <w:rsid w:val="00093D59"/>
    <w:rsid w:val="00093D67"/>
    <w:rsid w:val="00093D82"/>
    <w:rsid w:val="00093D83"/>
    <w:rsid w:val="00093DFB"/>
    <w:rsid w:val="00093E01"/>
    <w:rsid w:val="00093E69"/>
    <w:rsid w:val="00093EE2"/>
    <w:rsid w:val="00093FC5"/>
    <w:rsid w:val="000940EB"/>
    <w:rsid w:val="00094102"/>
    <w:rsid w:val="0009410E"/>
    <w:rsid w:val="00094125"/>
    <w:rsid w:val="0009414B"/>
    <w:rsid w:val="0009416C"/>
    <w:rsid w:val="00094232"/>
    <w:rsid w:val="000942D8"/>
    <w:rsid w:val="000944EF"/>
    <w:rsid w:val="0009457A"/>
    <w:rsid w:val="000946A6"/>
    <w:rsid w:val="0009474D"/>
    <w:rsid w:val="000947AA"/>
    <w:rsid w:val="0009486D"/>
    <w:rsid w:val="000949E7"/>
    <w:rsid w:val="00094A0D"/>
    <w:rsid w:val="00094A36"/>
    <w:rsid w:val="00094A57"/>
    <w:rsid w:val="00094AE1"/>
    <w:rsid w:val="00094B9B"/>
    <w:rsid w:val="00094C31"/>
    <w:rsid w:val="00094CEA"/>
    <w:rsid w:val="00094D04"/>
    <w:rsid w:val="00094D3A"/>
    <w:rsid w:val="00094D3E"/>
    <w:rsid w:val="00094D54"/>
    <w:rsid w:val="00094D58"/>
    <w:rsid w:val="00094DB5"/>
    <w:rsid w:val="00094DE1"/>
    <w:rsid w:val="00094E82"/>
    <w:rsid w:val="00094EC4"/>
    <w:rsid w:val="00094EDF"/>
    <w:rsid w:val="0009508A"/>
    <w:rsid w:val="000950AD"/>
    <w:rsid w:val="000950C2"/>
    <w:rsid w:val="00095127"/>
    <w:rsid w:val="00095151"/>
    <w:rsid w:val="00095173"/>
    <w:rsid w:val="000951B0"/>
    <w:rsid w:val="000952FC"/>
    <w:rsid w:val="0009532D"/>
    <w:rsid w:val="0009536F"/>
    <w:rsid w:val="000953CF"/>
    <w:rsid w:val="00095447"/>
    <w:rsid w:val="0009547B"/>
    <w:rsid w:val="00095485"/>
    <w:rsid w:val="0009550B"/>
    <w:rsid w:val="000955D2"/>
    <w:rsid w:val="000956CA"/>
    <w:rsid w:val="000956DE"/>
    <w:rsid w:val="0009570E"/>
    <w:rsid w:val="00095711"/>
    <w:rsid w:val="000957A3"/>
    <w:rsid w:val="000957D8"/>
    <w:rsid w:val="000958C6"/>
    <w:rsid w:val="0009591E"/>
    <w:rsid w:val="00095929"/>
    <w:rsid w:val="0009594A"/>
    <w:rsid w:val="00095984"/>
    <w:rsid w:val="00095AF4"/>
    <w:rsid w:val="00095AF7"/>
    <w:rsid w:val="00095B56"/>
    <w:rsid w:val="00095C86"/>
    <w:rsid w:val="00095D85"/>
    <w:rsid w:val="00095E99"/>
    <w:rsid w:val="00095F4B"/>
    <w:rsid w:val="00095F93"/>
    <w:rsid w:val="00096082"/>
    <w:rsid w:val="000960A6"/>
    <w:rsid w:val="000960FF"/>
    <w:rsid w:val="0009610D"/>
    <w:rsid w:val="00096253"/>
    <w:rsid w:val="000962B5"/>
    <w:rsid w:val="00096410"/>
    <w:rsid w:val="000964A1"/>
    <w:rsid w:val="000964B9"/>
    <w:rsid w:val="0009668A"/>
    <w:rsid w:val="000966F7"/>
    <w:rsid w:val="000967D2"/>
    <w:rsid w:val="00096865"/>
    <w:rsid w:val="000968BC"/>
    <w:rsid w:val="0009697D"/>
    <w:rsid w:val="00096993"/>
    <w:rsid w:val="00096A6C"/>
    <w:rsid w:val="00096A94"/>
    <w:rsid w:val="00096B1A"/>
    <w:rsid w:val="00096B72"/>
    <w:rsid w:val="00096BAE"/>
    <w:rsid w:val="00096C76"/>
    <w:rsid w:val="00096CB6"/>
    <w:rsid w:val="00096E25"/>
    <w:rsid w:val="00096E37"/>
    <w:rsid w:val="00096E39"/>
    <w:rsid w:val="00096E71"/>
    <w:rsid w:val="00096F30"/>
    <w:rsid w:val="00096F53"/>
    <w:rsid w:val="00097029"/>
    <w:rsid w:val="00097052"/>
    <w:rsid w:val="00097073"/>
    <w:rsid w:val="000970BD"/>
    <w:rsid w:val="0009720E"/>
    <w:rsid w:val="0009741B"/>
    <w:rsid w:val="00097433"/>
    <w:rsid w:val="00097485"/>
    <w:rsid w:val="00097487"/>
    <w:rsid w:val="0009749B"/>
    <w:rsid w:val="000974AA"/>
    <w:rsid w:val="000975F9"/>
    <w:rsid w:val="0009764B"/>
    <w:rsid w:val="0009767B"/>
    <w:rsid w:val="000976E7"/>
    <w:rsid w:val="000976EC"/>
    <w:rsid w:val="00097726"/>
    <w:rsid w:val="00097727"/>
    <w:rsid w:val="00097890"/>
    <w:rsid w:val="00097914"/>
    <w:rsid w:val="0009796A"/>
    <w:rsid w:val="000979A6"/>
    <w:rsid w:val="00097A0A"/>
    <w:rsid w:val="00097A11"/>
    <w:rsid w:val="00097A6A"/>
    <w:rsid w:val="00097B55"/>
    <w:rsid w:val="00097B98"/>
    <w:rsid w:val="00097D3E"/>
    <w:rsid w:val="00097D4A"/>
    <w:rsid w:val="00097D7D"/>
    <w:rsid w:val="00097D82"/>
    <w:rsid w:val="00097E88"/>
    <w:rsid w:val="00097F7E"/>
    <w:rsid w:val="000A00C5"/>
    <w:rsid w:val="000A01D3"/>
    <w:rsid w:val="000A01E5"/>
    <w:rsid w:val="000A0261"/>
    <w:rsid w:val="000A0361"/>
    <w:rsid w:val="000A0395"/>
    <w:rsid w:val="000A03D6"/>
    <w:rsid w:val="000A0481"/>
    <w:rsid w:val="000A04E0"/>
    <w:rsid w:val="000A05A7"/>
    <w:rsid w:val="000A05F2"/>
    <w:rsid w:val="000A061D"/>
    <w:rsid w:val="000A065C"/>
    <w:rsid w:val="000A066C"/>
    <w:rsid w:val="000A0692"/>
    <w:rsid w:val="000A0877"/>
    <w:rsid w:val="000A09FD"/>
    <w:rsid w:val="000A0A94"/>
    <w:rsid w:val="000A0AEE"/>
    <w:rsid w:val="000A0B44"/>
    <w:rsid w:val="000A0B81"/>
    <w:rsid w:val="000A0BCC"/>
    <w:rsid w:val="000A0C7E"/>
    <w:rsid w:val="000A0C9A"/>
    <w:rsid w:val="000A0CA4"/>
    <w:rsid w:val="000A0D1B"/>
    <w:rsid w:val="000A0E4F"/>
    <w:rsid w:val="000A0E76"/>
    <w:rsid w:val="000A0E93"/>
    <w:rsid w:val="000A0EA1"/>
    <w:rsid w:val="000A0F11"/>
    <w:rsid w:val="000A0F3F"/>
    <w:rsid w:val="000A0F8A"/>
    <w:rsid w:val="000A0FA2"/>
    <w:rsid w:val="000A0FE4"/>
    <w:rsid w:val="000A11A4"/>
    <w:rsid w:val="000A122D"/>
    <w:rsid w:val="000A1232"/>
    <w:rsid w:val="000A1245"/>
    <w:rsid w:val="000A1264"/>
    <w:rsid w:val="000A13DF"/>
    <w:rsid w:val="000A140E"/>
    <w:rsid w:val="000A144B"/>
    <w:rsid w:val="000A1467"/>
    <w:rsid w:val="000A14FA"/>
    <w:rsid w:val="000A152E"/>
    <w:rsid w:val="000A153F"/>
    <w:rsid w:val="000A156B"/>
    <w:rsid w:val="000A15B3"/>
    <w:rsid w:val="000A15EE"/>
    <w:rsid w:val="000A1692"/>
    <w:rsid w:val="000A1760"/>
    <w:rsid w:val="000A1809"/>
    <w:rsid w:val="000A18BE"/>
    <w:rsid w:val="000A18F2"/>
    <w:rsid w:val="000A1903"/>
    <w:rsid w:val="000A1969"/>
    <w:rsid w:val="000A1984"/>
    <w:rsid w:val="000A1AC9"/>
    <w:rsid w:val="000A1AD5"/>
    <w:rsid w:val="000A1BDB"/>
    <w:rsid w:val="000A1C60"/>
    <w:rsid w:val="000A1CD4"/>
    <w:rsid w:val="000A1D05"/>
    <w:rsid w:val="000A1EE0"/>
    <w:rsid w:val="000A1F4E"/>
    <w:rsid w:val="000A1FC6"/>
    <w:rsid w:val="000A1FD6"/>
    <w:rsid w:val="000A2054"/>
    <w:rsid w:val="000A2188"/>
    <w:rsid w:val="000A21D4"/>
    <w:rsid w:val="000A21D9"/>
    <w:rsid w:val="000A2242"/>
    <w:rsid w:val="000A2320"/>
    <w:rsid w:val="000A2398"/>
    <w:rsid w:val="000A2436"/>
    <w:rsid w:val="000A2458"/>
    <w:rsid w:val="000A25B9"/>
    <w:rsid w:val="000A26E4"/>
    <w:rsid w:val="000A2749"/>
    <w:rsid w:val="000A2768"/>
    <w:rsid w:val="000A281D"/>
    <w:rsid w:val="000A2822"/>
    <w:rsid w:val="000A291A"/>
    <w:rsid w:val="000A2975"/>
    <w:rsid w:val="000A2978"/>
    <w:rsid w:val="000A29D7"/>
    <w:rsid w:val="000A29EC"/>
    <w:rsid w:val="000A2A51"/>
    <w:rsid w:val="000A2A5D"/>
    <w:rsid w:val="000A2AFB"/>
    <w:rsid w:val="000A2B27"/>
    <w:rsid w:val="000A2BA2"/>
    <w:rsid w:val="000A2C32"/>
    <w:rsid w:val="000A2C3E"/>
    <w:rsid w:val="000A2D91"/>
    <w:rsid w:val="000A2E06"/>
    <w:rsid w:val="000A2E0E"/>
    <w:rsid w:val="000A2E1B"/>
    <w:rsid w:val="000A2E6C"/>
    <w:rsid w:val="000A2EA0"/>
    <w:rsid w:val="000A2EA8"/>
    <w:rsid w:val="000A2F08"/>
    <w:rsid w:val="000A2F0A"/>
    <w:rsid w:val="000A2F1D"/>
    <w:rsid w:val="000A2F30"/>
    <w:rsid w:val="000A305F"/>
    <w:rsid w:val="000A3113"/>
    <w:rsid w:val="000A31DF"/>
    <w:rsid w:val="000A325F"/>
    <w:rsid w:val="000A3291"/>
    <w:rsid w:val="000A330E"/>
    <w:rsid w:val="000A33C6"/>
    <w:rsid w:val="000A340B"/>
    <w:rsid w:val="000A34C1"/>
    <w:rsid w:val="000A3573"/>
    <w:rsid w:val="000A35D5"/>
    <w:rsid w:val="000A35DB"/>
    <w:rsid w:val="000A3624"/>
    <w:rsid w:val="000A3643"/>
    <w:rsid w:val="000A374F"/>
    <w:rsid w:val="000A37B1"/>
    <w:rsid w:val="000A3846"/>
    <w:rsid w:val="000A3883"/>
    <w:rsid w:val="000A39A5"/>
    <w:rsid w:val="000A3A3B"/>
    <w:rsid w:val="000A3A7C"/>
    <w:rsid w:val="000A3AE4"/>
    <w:rsid w:val="000A3B08"/>
    <w:rsid w:val="000A3B3A"/>
    <w:rsid w:val="000A3CA1"/>
    <w:rsid w:val="000A3CA6"/>
    <w:rsid w:val="000A3CE8"/>
    <w:rsid w:val="000A3DE3"/>
    <w:rsid w:val="000A3E04"/>
    <w:rsid w:val="000A3E7A"/>
    <w:rsid w:val="000A3E7F"/>
    <w:rsid w:val="000A3EFB"/>
    <w:rsid w:val="000A3F1C"/>
    <w:rsid w:val="000A3F40"/>
    <w:rsid w:val="000A3F5D"/>
    <w:rsid w:val="000A3F9C"/>
    <w:rsid w:val="000A3FDF"/>
    <w:rsid w:val="000A3FF9"/>
    <w:rsid w:val="000A4216"/>
    <w:rsid w:val="000A4426"/>
    <w:rsid w:val="000A4509"/>
    <w:rsid w:val="000A456A"/>
    <w:rsid w:val="000A4614"/>
    <w:rsid w:val="000A462C"/>
    <w:rsid w:val="000A4636"/>
    <w:rsid w:val="000A4648"/>
    <w:rsid w:val="000A4689"/>
    <w:rsid w:val="000A4690"/>
    <w:rsid w:val="000A46FF"/>
    <w:rsid w:val="000A4726"/>
    <w:rsid w:val="000A47C4"/>
    <w:rsid w:val="000A47F2"/>
    <w:rsid w:val="000A48C0"/>
    <w:rsid w:val="000A498E"/>
    <w:rsid w:val="000A4ACB"/>
    <w:rsid w:val="000A4B1A"/>
    <w:rsid w:val="000A4CE1"/>
    <w:rsid w:val="000A4D06"/>
    <w:rsid w:val="000A4D13"/>
    <w:rsid w:val="000A4D7C"/>
    <w:rsid w:val="000A4D8B"/>
    <w:rsid w:val="000A4D9F"/>
    <w:rsid w:val="000A4E04"/>
    <w:rsid w:val="000A4F10"/>
    <w:rsid w:val="000A5016"/>
    <w:rsid w:val="000A50D6"/>
    <w:rsid w:val="000A50E9"/>
    <w:rsid w:val="000A519C"/>
    <w:rsid w:val="000A51EC"/>
    <w:rsid w:val="000A5272"/>
    <w:rsid w:val="000A541A"/>
    <w:rsid w:val="000A5474"/>
    <w:rsid w:val="000A54F6"/>
    <w:rsid w:val="000A552C"/>
    <w:rsid w:val="000A55DD"/>
    <w:rsid w:val="000A568E"/>
    <w:rsid w:val="000A5704"/>
    <w:rsid w:val="000A57A8"/>
    <w:rsid w:val="000A5907"/>
    <w:rsid w:val="000A591F"/>
    <w:rsid w:val="000A5A1B"/>
    <w:rsid w:val="000A5A6F"/>
    <w:rsid w:val="000A5A94"/>
    <w:rsid w:val="000A5AA4"/>
    <w:rsid w:val="000A5AEF"/>
    <w:rsid w:val="000A5B19"/>
    <w:rsid w:val="000A5C48"/>
    <w:rsid w:val="000A5D5D"/>
    <w:rsid w:val="000A5D8B"/>
    <w:rsid w:val="000A5DDF"/>
    <w:rsid w:val="000A6155"/>
    <w:rsid w:val="000A6254"/>
    <w:rsid w:val="000A62C1"/>
    <w:rsid w:val="000A62E9"/>
    <w:rsid w:val="000A63C3"/>
    <w:rsid w:val="000A63D5"/>
    <w:rsid w:val="000A6444"/>
    <w:rsid w:val="000A657A"/>
    <w:rsid w:val="000A6581"/>
    <w:rsid w:val="000A65D6"/>
    <w:rsid w:val="000A6836"/>
    <w:rsid w:val="000A68BB"/>
    <w:rsid w:val="000A68FD"/>
    <w:rsid w:val="000A699A"/>
    <w:rsid w:val="000A69D2"/>
    <w:rsid w:val="000A6A43"/>
    <w:rsid w:val="000A6A64"/>
    <w:rsid w:val="000A6B18"/>
    <w:rsid w:val="000A6BB0"/>
    <w:rsid w:val="000A6C30"/>
    <w:rsid w:val="000A6CA1"/>
    <w:rsid w:val="000A6CCA"/>
    <w:rsid w:val="000A6D95"/>
    <w:rsid w:val="000A6D96"/>
    <w:rsid w:val="000A6DD8"/>
    <w:rsid w:val="000A6E4F"/>
    <w:rsid w:val="000A6E57"/>
    <w:rsid w:val="000A6E5D"/>
    <w:rsid w:val="000A6E79"/>
    <w:rsid w:val="000A6FF6"/>
    <w:rsid w:val="000A6FFE"/>
    <w:rsid w:val="000A70CE"/>
    <w:rsid w:val="000A70E6"/>
    <w:rsid w:val="000A7102"/>
    <w:rsid w:val="000A7206"/>
    <w:rsid w:val="000A7263"/>
    <w:rsid w:val="000A727E"/>
    <w:rsid w:val="000A72C8"/>
    <w:rsid w:val="000A72FA"/>
    <w:rsid w:val="000A7452"/>
    <w:rsid w:val="000A7475"/>
    <w:rsid w:val="000A74AC"/>
    <w:rsid w:val="000A7633"/>
    <w:rsid w:val="000A767B"/>
    <w:rsid w:val="000A7687"/>
    <w:rsid w:val="000A76F2"/>
    <w:rsid w:val="000A76FE"/>
    <w:rsid w:val="000A7726"/>
    <w:rsid w:val="000A775A"/>
    <w:rsid w:val="000A78B1"/>
    <w:rsid w:val="000A7B68"/>
    <w:rsid w:val="000A7BC0"/>
    <w:rsid w:val="000A7C50"/>
    <w:rsid w:val="000A7D3F"/>
    <w:rsid w:val="000A7DA0"/>
    <w:rsid w:val="000A7DF2"/>
    <w:rsid w:val="000A7EED"/>
    <w:rsid w:val="000A7EF2"/>
    <w:rsid w:val="000A7F58"/>
    <w:rsid w:val="000A7F69"/>
    <w:rsid w:val="000B0012"/>
    <w:rsid w:val="000B0085"/>
    <w:rsid w:val="000B00A0"/>
    <w:rsid w:val="000B00AE"/>
    <w:rsid w:val="000B0175"/>
    <w:rsid w:val="000B0181"/>
    <w:rsid w:val="000B01CB"/>
    <w:rsid w:val="000B0207"/>
    <w:rsid w:val="000B0282"/>
    <w:rsid w:val="000B02C8"/>
    <w:rsid w:val="000B0437"/>
    <w:rsid w:val="000B0495"/>
    <w:rsid w:val="000B05C2"/>
    <w:rsid w:val="000B0782"/>
    <w:rsid w:val="000B0852"/>
    <w:rsid w:val="000B0864"/>
    <w:rsid w:val="000B0874"/>
    <w:rsid w:val="000B0886"/>
    <w:rsid w:val="000B089F"/>
    <w:rsid w:val="000B08D2"/>
    <w:rsid w:val="000B097E"/>
    <w:rsid w:val="000B0A87"/>
    <w:rsid w:val="000B0B13"/>
    <w:rsid w:val="000B0B78"/>
    <w:rsid w:val="000B0BC8"/>
    <w:rsid w:val="000B0BCD"/>
    <w:rsid w:val="000B0C39"/>
    <w:rsid w:val="000B0CAC"/>
    <w:rsid w:val="000B0CC4"/>
    <w:rsid w:val="000B0D2B"/>
    <w:rsid w:val="000B0D91"/>
    <w:rsid w:val="000B0DC5"/>
    <w:rsid w:val="000B0E6D"/>
    <w:rsid w:val="000B0F09"/>
    <w:rsid w:val="000B0F43"/>
    <w:rsid w:val="000B0F61"/>
    <w:rsid w:val="000B10CA"/>
    <w:rsid w:val="000B10EB"/>
    <w:rsid w:val="000B1253"/>
    <w:rsid w:val="000B12A9"/>
    <w:rsid w:val="000B12CB"/>
    <w:rsid w:val="000B12FF"/>
    <w:rsid w:val="000B1343"/>
    <w:rsid w:val="000B1445"/>
    <w:rsid w:val="000B1491"/>
    <w:rsid w:val="000B154B"/>
    <w:rsid w:val="000B1571"/>
    <w:rsid w:val="000B1690"/>
    <w:rsid w:val="000B16B1"/>
    <w:rsid w:val="000B16D0"/>
    <w:rsid w:val="000B17B0"/>
    <w:rsid w:val="000B17F9"/>
    <w:rsid w:val="000B18C9"/>
    <w:rsid w:val="000B192B"/>
    <w:rsid w:val="000B195B"/>
    <w:rsid w:val="000B198E"/>
    <w:rsid w:val="000B1A27"/>
    <w:rsid w:val="000B1A3C"/>
    <w:rsid w:val="000B1A8C"/>
    <w:rsid w:val="000B1AA4"/>
    <w:rsid w:val="000B1B42"/>
    <w:rsid w:val="000B1BE0"/>
    <w:rsid w:val="000B1BEF"/>
    <w:rsid w:val="000B1C3E"/>
    <w:rsid w:val="000B1C71"/>
    <w:rsid w:val="000B1CCD"/>
    <w:rsid w:val="000B1D7B"/>
    <w:rsid w:val="000B1E1A"/>
    <w:rsid w:val="000B1E2B"/>
    <w:rsid w:val="000B1E2C"/>
    <w:rsid w:val="000B1E9A"/>
    <w:rsid w:val="000B1EB9"/>
    <w:rsid w:val="000B1F12"/>
    <w:rsid w:val="000B1F43"/>
    <w:rsid w:val="000B1F62"/>
    <w:rsid w:val="000B200E"/>
    <w:rsid w:val="000B2012"/>
    <w:rsid w:val="000B2038"/>
    <w:rsid w:val="000B2054"/>
    <w:rsid w:val="000B207F"/>
    <w:rsid w:val="000B208F"/>
    <w:rsid w:val="000B2093"/>
    <w:rsid w:val="000B2095"/>
    <w:rsid w:val="000B20BD"/>
    <w:rsid w:val="000B2111"/>
    <w:rsid w:val="000B213D"/>
    <w:rsid w:val="000B2219"/>
    <w:rsid w:val="000B2230"/>
    <w:rsid w:val="000B2330"/>
    <w:rsid w:val="000B2356"/>
    <w:rsid w:val="000B25BB"/>
    <w:rsid w:val="000B2609"/>
    <w:rsid w:val="000B2631"/>
    <w:rsid w:val="000B26B0"/>
    <w:rsid w:val="000B2766"/>
    <w:rsid w:val="000B28D1"/>
    <w:rsid w:val="000B29D3"/>
    <w:rsid w:val="000B2A15"/>
    <w:rsid w:val="000B2AC3"/>
    <w:rsid w:val="000B2C17"/>
    <w:rsid w:val="000B2C79"/>
    <w:rsid w:val="000B2CA2"/>
    <w:rsid w:val="000B2D25"/>
    <w:rsid w:val="000B2DC3"/>
    <w:rsid w:val="000B2E0E"/>
    <w:rsid w:val="000B2E2E"/>
    <w:rsid w:val="000B3026"/>
    <w:rsid w:val="000B3082"/>
    <w:rsid w:val="000B30BB"/>
    <w:rsid w:val="000B3126"/>
    <w:rsid w:val="000B314E"/>
    <w:rsid w:val="000B323B"/>
    <w:rsid w:val="000B33E5"/>
    <w:rsid w:val="000B3450"/>
    <w:rsid w:val="000B35A3"/>
    <w:rsid w:val="000B35A4"/>
    <w:rsid w:val="000B35AA"/>
    <w:rsid w:val="000B3697"/>
    <w:rsid w:val="000B37E2"/>
    <w:rsid w:val="000B3888"/>
    <w:rsid w:val="000B388F"/>
    <w:rsid w:val="000B38B0"/>
    <w:rsid w:val="000B38DC"/>
    <w:rsid w:val="000B3933"/>
    <w:rsid w:val="000B3973"/>
    <w:rsid w:val="000B3990"/>
    <w:rsid w:val="000B399E"/>
    <w:rsid w:val="000B39BA"/>
    <w:rsid w:val="000B39DB"/>
    <w:rsid w:val="000B39EB"/>
    <w:rsid w:val="000B3AAF"/>
    <w:rsid w:val="000B3AD7"/>
    <w:rsid w:val="000B3CB6"/>
    <w:rsid w:val="000B3CDC"/>
    <w:rsid w:val="000B3D93"/>
    <w:rsid w:val="000B3DB9"/>
    <w:rsid w:val="000B3E56"/>
    <w:rsid w:val="000B3E8A"/>
    <w:rsid w:val="000B3F26"/>
    <w:rsid w:val="000B3F67"/>
    <w:rsid w:val="000B4175"/>
    <w:rsid w:val="000B4195"/>
    <w:rsid w:val="000B4201"/>
    <w:rsid w:val="000B4253"/>
    <w:rsid w:val="000B42E4"/>
    <w:rsid w:val="000B42E5"/>
    <w:rsid w:val="000B4380"/>
    <w:rsid w:val="000B43DC"/>
    <w:rsid w:val="000B4412"/>
    <w:rsid w:val="000B446A"/>
    <w:rsid w:val="000B4488"/>
    <w:rsid w:val="000B44AB"/>
    <w:rsid w:val="000B44CE"/>
    <w:rsid w:val="000B44EB"/>
    <w:rsid w:val="000B4528"/>
    <w:rsid w:val="000B4605"/>
    <w:rsid w:val="000B462B"/>
    <w:rsid w:val="000B4703"/>
    <w:rsid w:val="000B471F"/>
    <w:rsid w:val="000B478B"/>
    <w:rsid w:val="000B47CF"/>
    <w:rsid w:val="000B47F4"/>
    <w:rsid w:val="000B4838"/>
    <w:rsid w:val="000B48F5"/>
    <w:rsid w:val="000B4A13"/>
    <w:rsid w:val="000B4AA1"/>
    <w:rsid w:val="000B4AE9"/>
    <w:rsid w:val="000B4B49"/>
    <w:rsid w:val="000B4BA1"/>
    <w:rsid w:val="000B4BA6"/>
    <w:rsid w:val="000B4C35"/>
    <w:rsid w:val="000B4CC7"/>
    <w:rsid w:val="000B4D1A"/>
    <w:rsid w:val="000B4D1D"/>
    <w:rsid w:val="000B4D26"/>
    <w:rsid w:val="000B4D50"/>
    <w:rsid w:val="000B4F06"/>
    <w:rsid w:val="000B4F81"/>
    <w:rsid w:val="000B4F90"/>
    <w:rsid w:val="000B4FD1"/>
    <w:rsid w:val="000B5011"/>
    <w:rsid w:val="000B5136"/>
    <w:rsid w:val="000B51C7"/>
    <w:rsid w:val="000B51F9"/>
    <w:rsid w:val="000B520E"/>
    <w:rsid w:val="000B527C"/>
    <w:rsid w:val="000B533C"/>
    <w:rsid w:val="000B542E"/>
    <w:rsid w:val="000B5568"/>
    <w:rsid w:val="000B560E"/>
    <w:rsid w:val="000B5669"/>
    <w:rsid w:val="000B567A"/>
    <w:rsid w:val="000B5735"/>
    <w:rsid w:val="000B5759"/>
    <w:rsid w:val="000B577C"/>
    <w:rsid w:val="000B57B4"/>
    <w:rsid w:val="000B57C8"/>
    <w:rsid w:val="000B580E"/>
    <w:rsid w:val="000B581D"/>
    <w:rsid w:val="000B584F"/>
    <w:rsid w:val="000B5869"/>
    <w:rsid w:val="000B5A7F"/>
    <w:rsid w:val="000B5AB8"/>
    <w:rsid w:val="000B5AF7"/>
    <w:rsid w:val="000B5B43"/>
    <w:rsid w:val="000B5BDB"/>
    <w:rsid w:val="000B5C08"/>
    <w:rsid w:val="000B5C58"/>
    <w:rsid w:val="000B5C5C"/>
    <w:rsid w:val="000B5DC1"/>
    <w:rsid w:val="000B5DF4"/>
    <w:rsid w:val="000B5E46"/>
    <w:rsid w:val="000B5E58"/>
    <w:rsid w:val="000B5F70"/>
    <w:rsid w:val="000B5FA4"/>
    <w:rsid w:val="000B6000"/>
    <w:rsid w:val="000B6002"/>
    <w:rsid w:val="000B6102"/>
    <w:rsid w:val="000B6147"/>
    <w:rsid w:val="000B618A"/>
    <w:rsid w:val="000B6261"/>
    <w:rsid w:val="000B630E"/>
    <w:rsid w:val="000B6311"/>
    <w:rsid w:val="000B637C"/>
    <w:rsid w:val="000B64F5"/>
    <w:rsid w:val="000B6540"/>
    <w:rsid w:val="000B66EE"/>
    <w:rsid w:val="000B674D"/>
    <w:rsid w:val="000B676B"/>
    <w:rsid w:val="000B6805"/>
    <w:rsid w:val="000B687B"/>
    <w:rsid w:val="000B689D"/>
    <w:rsid w:val="000B691A"/>
    <w:rsid w:val="000B6A26"/>
    <w:rsid w:val="000B6BF6"/>
    <w:rsid w:val="000B6C56"/>
    <w:rsid w:val="000B6C65"/>
    <w:rsid w:val="000B6C8B"/>
    <w:rsid w:val="000B6C93"/>
    <w:rsid w:val="000B6D81"/>
    <w:rsid w:val="000B6DE1"/>
    <w:rsid w:val="000B6E01"/>
    <w:rsid w:val="000B6FBB"/>
    <w:rsid w:val="000B6FC6"/>
    <w:rsid w:val="000B6FF6"/>
    <w:rsid w:val="000B70BD"/>
    <w:rsid w:val="000B7126"/>
    <w:rsid w:val="000B7190"/>
    <w:rsid w:val="000B724D"/>
    <w:rsid w:val="000B729D"/>
    <w:rsid w:val="000B731B"/>
    <w:rsid w:val="000B734E"/>
    <w:rsid w:val="000B735E"/>
    <w:rsid w:val="000B7393"/>
    <w:rsid w:val="000B7433"/>
    <w:rsid w:val="000B74E3"/>
    <w:rsid w:val="000B755A"/>
    <w:rsid w:val="000B7783"/>
    <w:rsid w:val="000B779A"/>
    <w:rsid w:val="000B77F8"/>
    <w:rsid w:val="000B7A2C"/>
    <w:rsid w:val="000B7B08"/>
    <w:rsid w:val="000B7B68"/>
    <w:rsid w:val="000B7B6B"/>
    <w:rsid w:val="000B7B91"/>
    <w:rsid w:val="000B7C20"/>
    <w:rsid w:val="000B7D29"/>
    <w:rsid w:val="000B7DC0"/>
    <w:rsid w:val="000B7E01"/>
    <w:rsid w:val="000B7E2B"/>
    <w:rsid w:val="000B7E2F"/>
    <w:rsid w:val="000B7E4C"/>
    <w:rsid w:val="000B7EBF"/>
    <w:rsid w:val="000B7EEB"/>
    <w:rsid w:val="000B7F27"/>
    <w:rsid w:val="000B7F57"/>
    <w:rsid w:val="000B7F73"/>
    <w:rsid w:val="000B7FBD"/>
    <w:rsid w:val="000C0099"/>
    <w:rsid w:val="000C00D5"/>
    <w:rsid w:val="000C00DE"/>
    <w:rsid w:val="000C0116"/>
    <w:rsid w:val="000C01D5"/>
    <w:rsid w:val="000C01FF"/>
    <w:rsid w:val="000C020E"/>
    <w:rsid w:val="000C0246"/>
    <w:rsid w:val="000C0331"/>
    <w:rsid w:val="000C0341"/>
    <w:rsid w:val="000C038D"/>
    <w:rsid w:val="000C04D6"/>
    <w:rsid w:val="000C0629"/>
    <w:rsid w:val="000C0641"/>
    <w:rsid w:val="000C06F0"/>
    <w:rsid w:val="000C0755"/>
    <w:rsid w:val="000C086A"/>
    <w:rsid w:val="000C08D8"/>
    <w:rsid w:val="000C09A8"/>
    <w:rsid w:val="000C09C5"/>
    <w:rsid w:val="000C0A1A"/>
    <w:rsid w:val="000C0B05"/>
    <w:rsid w:val="000C0BC8"/>
    <w:rsid w:val="000C0D30"/>
    <w:rsid w:val="000C0E0B"/>
    <w:rsid w:val="000C0F45"/>
    <w:rsid w:val="000C0F98"/>
    <w:rsid w:val="000C10AE"/>
    <w:rsid w:val="000C111F"/>
    <w:rsid w:val="000C119B"/>
    <w:rsid w:val="000C11FD"/>
    <w:rsid w:val="000C1256"/>
    <w:rsid w:val="000C125D"/>
    <w:rsid w:val="000C1381"/>
    <w:rsid w:val="000C138B"/>
    <w:rsid w:val="000C141F"/>
    <w:rsid w:val="000C1438"/>
    <w:rsid w:val="000C148E"/>
    <w:rsid w:val="000C1651"/>
    <w:rsid w:val="000C1731"/>
    <w:rsid w:val="000C1803"/>
    <w:rsid w:val="000C1919"/>
    <w:rsid w:val="000C1967"/>
    <w:rsid w:val="000C19C2"/>
    <w:rsid w:val="000C1A5E"/>
    <w:rsid w:val="000C1A6E"/>
    <w:rsid w:val="000C1A8C"/>
    <w:rsid w:val="000C1AC8"/>
    <w:rsid w:val="000C1B0E"/>
    <w:rsid w:val="000C1BE9"/>
    <w:rsid w:val="000C1D1D"/>
    <w:rsid w:val="000C1D29"/>
    <w:rsid w:val="000C1D56"/>
    <w:rsid w:val="000C1D92"/>
    <w:rsid w:val="000C1DF0"/>
    <w:rsid w:val="000C1E2B"/>
    <w:rsid w:val="000C1EAE"/>
    <w:rsid w:val="000C1FB6"/>
    <w:rsid w:val="000C201F"/>
    <w:rsid w:val="000C2072"/>
    <w:rsid w:val="000C2121"/>
    <w:rsid w:val="000C217F"/>
    <w:rsid w:val="000C24B3"/>
    <w:rsid w:val="000C2517"/>
    <w:rsid w:val="000C2527"/>
    <w:rsid w:val="000C254A"/>
    <w:rsid w:val="000C2585"/>
    <w:rsid w:val="000C25F8"/>
    <w:rsid w:val="000C2617"/>
    <w:rsid w:val="000C263F"/>
    <w:rsid w:val="000C2655"/>
    <w:rsid w:val="000C2776"/>
    <w:rsid w:val="000C277C"/>
    <w:rsid w:val="000C27C1"/>
    <w:rsid w:val="000C28A3"/>
    <w:rsid w:val="000C28EA"/>
    <w:rsid w:val="000C295E"/>
    <w:rsid w:val="000C2A4A"/>
    <w:rsid w:val="000C2A79"/>
    <w:rsid w:val="000C2B73"/>
    <w:rsid w:val="000C2B80"/>
    <w:rsid w:val="000C2C8E"/>
    <w:rsid w:val="000C2CEF"/>
    <w:rsid w:val="000C2E2D"/>
    <w:rsid w:val="000C2E84"/>
    <w:rsid w:val="000C2ED8"/>
    <w:rsid w:val="000C2F5F"/>
    <w:rsid w:val="000C2F69"/>
    <w:rsid w:val="000C2FAB"/>
    <w:rsid w:val="000C30BE"/>
    <w:rsid w:val="000C3281"/>
    <w:rsid w:val="000C32A9"/>
    <w:rsid w:val="000C33AE"/>
    <w:rsid w:val="000C348C"/>
    <w:rsid w:val="000C34EE"/>
    <w:rsid w:val="000C3556"/>
    <w:rsid w:val="000C358E"/>
    <w:rsid w:val="000C3704"/>
    <w:rsid w:val="000C392A"/>
    <w:rsid w:val="000C3985"/>
    <w:rsid w:val="000C3AB2"/>
    <w:rsid w:val="000C3AD7"/>
    <w:rsid w:val="000C3AFE"/>
    <w:rsid w:val="000C3D07"/>
    <w:rsid w:val="000C3F7E"/>
    <w:rsid w:val="000C3F94"/>
    <w:rsid w:val="000C3FCF"/>
    <w:rsid w:val="000C3FFD"/>
    <w:rsid w:val="000C40BB"/>
    <w:rsid w:val="000C4137"/>
    <w:rsid w:val="000C41E2"/>
    <w:rsid w:val="000C4260"/>
    <w:rsid w:val="000C429C"/>
    <w:rsid w:val="000C4370"/>
    <w:rsid w:val="000C43D6"/>
    <w:rsid w:val="000C43E4"/>
    <w:rsid w:val="000C43E5"/>
    <w:rsid w:val="000C4406"/>
    <w:rsid w:val="000C4411"/>
    <w:rsid w:val="000C4477"/>
    <w:rsid w:val="000C44F3"/>
    <w:rsid w:val="000C455A"/>
    <w:rsid w:val="000C466E"/>
    <w:rsid w:val="000C4678"/>
    <w:rsid w:val="000C46A9"/>
    <w:rsid w:val="000C4781"/>
    <w:rsid w:val="000C48FE"/>
    <w:rsid w:val="000C4952"/>
    <w:rsid w:val="000C49A0"/>
    <w:rsid w:val="000C4AF5"/>
    <w:rsid w:val="000C4C04"/>
    <w:rsid w:val="000C4C17"/>
    <w:rsid w:val="000C4C92"/>
    <w:rsid w:val="000C4CAF"/>
    <w:rsid w:val="000C4CB3"/>
    <w:rsid w:val="000C4E0C"/>
    <w:rsid w:val="000C4E4A"/>
    <w:rsid w:val="000C4E73"/>
    <w:rsid w:val="000C4F06"/>
    <w:rsid w:val="000C4F16"/>
    <w:rsid w:val="000C4F6D"/>
    <w:rsid w:val="000C502F"/>
    <w:rsid w:val="000C504E"/>
    <w:rsid w:val="000C5061"/>
    <w:rsid w:val="000C50EC"/>
    <w:rsid w:val="000C510A"/>
    <w:rsid w:val="000C5134"/>
    <w:rsid w:val="000C51A0"/>
    <w:rsid w:val="000C5207"/>
    <w:rsid w:val="000C52FA"/>
    <w:rsid w:val="000C5350"/>
    <w:rsid w:val="000C53B4"/>
    <w:rsid w:val="000C5402"/>
    <w:rsid w:val="000C541A"/>
    <w:rsid w:val="000C546D"/>
    <w:rsid w:val="000C54BC"/>
    <w:rsid w:val="000C54D6"/>
    <w:rsid w:val="000C5564"/>
    <w:rsid w:val="000C559E"/>
    <w:rsid w:val="000C55AD"/>
    <w:rsid w:val="000C55AE"/>
    <w:rsid w:val="000C55CA"/>
    <w:rsid w:val="000C5611"/>
    <w:rsid w:val="000C563A"/>
    <w:rsid w:val="000C5652"/>
    <w:rsid w:val="000C573A"/>
    <w:rsid w:val="000C5989"/>
    <w:rsid w:val="000C59A9"/>
    <w:rsid w:val="000C59BB"/>
    <w:rsid w:val="000C59F2"/>
    <w:rsid w:val="000C59FB"/>
    <w:rsid w:val="000C5AB8"/>
    <w:rsid w:val="000C5AD3"/>
    <w:rsid w:val="000C5AF8"/>
    <w:rsid w:val="000C5B09"/>
    <w:rsid w:val="000C5B50"/>
    <w:rsid w:val="000C5B8D"/>
    <w:rsid w:val="000C5BD3"/>
    <w:rsid w:val="000C5CDF"/>
    <w:rsid w:val="000C5D83"/>
    <w:rsid w:val="000C5DF5"/>
    <w:rsid w:val="000C5E88"/>
    <w:rsid w:val="000C5EFF"/>
    <w:rsid w:val="000C5F0E"/>
    <w:rsid w:val="000C5F2B"/>
    <w:rsid w:val="000C5FC2"/>
    <w:rsid w:val="000C5FF7"/>
    <w:rsid w:val="000C6012"/>
    <w:rsid w:val="000C6043"/>
    <w:rsid w:val="000C6087"/>
    <w:rsid w:val="000C60B4"/>
    <w:rsid w:val="000C60CB"/>
    <w:rsid w:val="000C6104"/>
    <w:rsid w:val="000C612A"/>
    <w:rsid w:val="000C612F"/>
    <w:rsid w:val="000C6169"/>
    <w:rsid w:val="000C61C7"/>
    <w:rsid w:val="000C626B"/>
    <w:rsid w:val="000C62F1"/>
    <w:rsid w:val="000C62F5"/>
    <w:rsid w:val="000C6359"/>
    <w:rsid w:val="000C63D8"/>
    <w:rsid w:val="000C63FD"/>
    <w:rsid w:val="000C6411"/>
    <w:rsid w:val="000C6412"/>
    <w:rsid w:val="000C642D"/>
    <w:rsid w:val="000C645F"/>
    <w:rsid w:val="000C64D7"/>
    <w:rsid w:val="000C651B"/>
    <w:rsid w:val="000C654D"/>
    <w:rsid w:val="000C65CF"/>
    <w:rsid w:val="000C66F9"/>
    <w:rsid w:val="000C67E7"/>
    <w:rsid w:val="000C6847"/>
    <w:rsid w:val="000C685E"/>
    <w:rsid w:val="000C688C"/>
    <w:rsid w:val="000C68FB"/>
    <w:rsid w:val="000C6945"/>
    <w:rsid w:val="000C6967"/>
    <w:rsid w:val="000C6A20"/>
    <w:rsid w:val="000C6B23"/>
    <w:rsid w:val="000C6C29"/>
    <w:rsid w:val="000C6D28"/>
    <w:rsid w:val="000C6E17"/>
    <w:rsid w:val="000C6E4F"/>
    <w:rsid w:val="000C6E8C"/>
    <w:rsid w:val="000C6E91"/>
    <w:rsid w:val="000C6E9A"/>
    <w:rsid w:val="000C6F6C"/>
    <w:rsid w:val="000C6F81"/>
    <w:rsid w:val="000C6F86"/>
    <w:rsid w:val="000C6FAB"/>
    <w:rsid w:val="000C7095"/>
    <w:rsid w:val="000C70A4"/>
    <w:rsid w:val="000C70E6"/>
    <w:rsid w:val="000C7131"/>
    <w:rsid w:val="000C7197"/>
    <w:rsid w:val="000C71B7"/>
    <w:rsid w:val="000C71BE"/>
    <w:rsid w:val="000C71C3"/>
    <w:rsid w:val="000C7215"/>
    <w:rsid w:val="000C72CD"/>
    <w:rsid w:val="000C730C"/>
    <w:rsid w:val="000C7324"/>
    <w:rsid w:val="000C743A"/>
    <w:rsid w:val="000C7500"/>
    <w:rsid w:val="000C7505"/>
    <w:rsid w:val="000C7513"/>
    <w:rsid w:val="000C7526"/>
    <w:rsid w:val="000C752A"/>
    <w:rsid w:val="000C7573"/>
    <w:rsid w:val="000C7616"/>
    <w:rsid w:val="000C7682"/>
    <w:rsid w:val="000C769A"/>
    <w:rsid w:val="000C76DF"/>
    <w:rsid w:val="000C7754"/>
    <w:rsid w:val="000C7761"/>
    <w:rsid w:val="000C77C8"/>
    <w:rsid w:val="000C77E9"/>
    <w:rsid w:val="000C7802"/>
    <w:rsid w:val="000C7835"/>
    <w:rsid w:val="000C783D"/>
    <w:rsid w:val="000C7909"/>
    <w:rsid w:val="000C79B2"/>
    <w:rsid w:val="000C7ACC"/>
    <w:rsid w:val="000C7AD3"/>
    <w:rsid w:val="000C7B34"/>
    <w:rsid w:val="000C7B57"/>
    <w:rsid w:val="000C7BA5"/>
    <w:rsid w:val="000C7C2A"/>
    <w:rsid w:val="000C7C33"/>
    <w:rsid w:val="000C7C41"/>
    <w:rsid w:val="000C7DEB"/>
    <w:rsid w:val="000C7E00"/>
    <w:rsid w:val="000C7F4E"/>
    <w:rsid w:val="000C7FA6"/>
    <w:rsid w:val="000D0002"/>
    <w:rsid w:val="000D001E"/>
    <w:rsid w:val="000D00FD"/>
    <w:rsid w:val="000D01D5"/>
    <w:rsid w:val="000D02A4"/>
    <w:rsid w:val="000D037C"/>
    <w:rsid w:val="000D03E1"/>
    <w:rsid w:val="000D04C5"/>
    <w:rsid w:val="000D0550"/>
    <w:rsid w:val="000D0581"/>
    <w:rsid w:val="000D061B"/>
    <w:rsid w:val="000D062D"/>
    <w:rsid w:val="000D068B"/>
    <w:rsid w:val="000D06D5"/>
    <w:rsid w:val="000D0719"/>
    <w:rsid w:val="000D0721"/>
    <w:rsid w:val="000D072F"/>
    <w:rsid w:val="000D0755"/>
    <w:rsid w:val="000D07A1"/>
    <w:rsid w:val="000D07E4"/>
    <w:rsid w:val="000D0823"/>
    <w:rsid w:val="000D086C"/>
    <w:rsid w:val="000D0880"/>
    <w:rsid w:val="000D0926"/>
    <w:rsid w:val="000D0967"/>
    <w:rsid w:val="000D0977"/>
    <w:rsid w:val="000D09D0"/>
    <w:rsid w:val="000D09E5"/>
    <w:rsid w:val="000D09FA"/>
    <w:rsid w:val="000D0A73"/>
    <w:rsid w:val="000D0ACA"/>
    <w:rsid w:val="000D0AF7"/>
    <w:rsid w:val="000D0B16"/>
    <w:rsid w:val="000D0BDE"/>
    <w:rsid w:val="000D0C07"/>
    <w:rsid w:val="000D0C2B"/>
    <w:rsid w:val="000D0C3E"/>
    <w:rsid w:val="000D0CB3"/>
    <w:rsid w:val="000D0CC4"/>
    <w:rsid w:val="000D0DAF"/>
    <w:rsid w:val="000D0DCD"/>
    <w:rsid w:val="000D0DF8"/>
    <w:rsid w:val="000D0EA7"/>
    <w:rsid w:val="000D0F40"/>
    <w:rsid w:val="000D1051"/>
    <w:rsid w:val="000D1122"/>
    <w:rsid w:val="000D11C4"/>
    <w:rsid w:val="000D11DA"/>
    <w:rsid w:val="000D1204"/>
    <w:rsid w:val="000D120A"/>
    <w:rsid w:val="000D1215"/>
    <w:rsid w:val="000D12D5"/>
    <w:rsid w:val="000D1678"/>
    <w:rsid w:val="000D17E2"/>
    <w:rsid w:val="000D19DB"/>
    <w:rsid w:val="000D1A22"/>
    <w:rsid w:val="000D1A3D"/>
    <w:rsid w:val="000D1ACA"/>
    <w:rsid w:val="000D1BD4"/>
    <w:rsid w:val="000D1BF6"/>
    <w:rsid w:val="000D1C7C"/>
    <w:rsid w:val="000D1C96"/>
    <w:rsid w:val="000D1CBE"/>
    <w:rsid w:val="000D1CC8"/>
    <w:rsid w:val="000D1D1E"/>
    <w:rsid w:val="000D1D57"/>
    <w:rsid w:val="000D1D84"/>
    <w:rsid w:val="000D1DA8"/>
    <w:rsid w:val="000D1E06"/>
    <w:rsid w:val="000D1E23"/>
    <w:rsid w:val="000D1E41"/>
    <w:rsid w:val="000D1F0D"/>
    <w:rsid w:val="000D1F43"/>
    <w:rsid w:val="000D1F69"/>
    <w:rsid w:val="000D1F9E"/>
    <w:rsid w:val="000D1FAB"/>
    <w:rsid w:val="000D20A3"/>
    <w:rsid w:val="000D20B3"/>
    <w:rsid w:val="000D2161"/>
    <w:rsid w:val="000D22C4"/>
    <w:rsid w:val="000D23D9"/>
    <w:rsid w:val="000D2463"/>
    <w:rsid w:val="000D249B"/>
    <w:rsid w:val="000D24AA"/>
    <w:rsid w:val="000D262C"/>
    <w:rsid w:val="000D2797"/>
    <w:rsid w:val="000D27D9"/>
    <w:rsid w:val="000D2949"/>
    <w:rsid w:val="000D2979"/>
    <w:rsid w:val="000D299B"/>
    <w:rsid w:val="000D29A9"/>
    <w:rsid w:val="000D2A6B"/>
    <w:rsid w:val="000D2B7E"/>
    <w:rsid w:val="000D2BA7"/>
    <w:rsid w:val="000D2BAB"/>
    <w:rsid w:val="000D2CC5"/>
    <w:rsid w:val="000D2CC9"/>
    <w:rsid w:val="000D2CD3"/>
    <w:rsid w:val="000D2CD5"/>
    <w:rsid w:val="000D2D55"/>
    <w:rsid w:val="000D2DFB"/>
    <w:rsid w:val="000D2E1B"/>
    <w:rsid w:val="000D2E38"/>
    <w:rsid w:val="000D2E9B"/>
    <w:rsid w:val="000D2F90"/>
    <w:rsid w:val="000D2FD5"/>
    <w:rsid w:val="000D3091"/>
    <w:rsid w:val="000D309A"/>
    <w:rsid w:val="000D3383"/>
    <w:rsid w:val="000D33B6"/>
    <w:rsid w:val="000D3516"/>
    <w:rsid w:val="000D3541"/>
    <w:rsid w:val="000D3574"/>
    <w:rsid w:val="000D35CF"/>
    <w:rsid w:val="000D35D1"/>
    <w:rsid w:val="000D3663"/>
    <w:rsid w:val="000D36D7"/>
    <w:rsid w:val="000D36D8"/>
    <w:rsid w:val="000D3898"/>
    <w:rsid w:val="000D398A"/>
    <w:rsid w:val="000D399D"/>
    <w:rsid w:val="000D3A34"/>
    <w:rsid w:val="000D3A88"/>
    <w:rsid w:val="000D3B40"/>
    <w:rsid w:val="000D3B72"/>
    <w:rsid w:val="000D3BB4"/>
    <w:rsid w:val="000D3D3E"/>
    <w:rsid w:val="000D3D46"/>
    <w:rsid w:val="000D3E11"/>
    <w:rsid w:val="000D3E9F"/>
    <w:rsid w:val="000D3EF5"/>
    <w:rsid w:val="000D3F7C"/>
    <w:rsid w:val="000D3FBA"/>
    <w:rsid w:val="000D403C"/>
    <w:rsid w:val="000D4045"/>
    <w:rsid w:val="000D4056"/>
    <w:rsid w:val="000D40E4"/>
    <w:rsid w:val="000D40E8"/>
    <w:rsid w:val="000D4133"/>
    <w:rsid w:val="000D41D4"/>
    <w:rsid w:val="000D4278"/>
    <w:rsid w:val="000D431C"/>
    <w:rsid w:val="000D4389"/>
    <w:rsid w:val="000D4442"/>
    <w:rsid w:val="000D444F"/>
    <w:rsid w:val="000D44AD"/>
    <w:rsid w:val="000D44DB"/>
    <w:rsid w:val="000D453D"/>
    <w:rsid w:val="000D45A5"/>
    <w:rsid w:val="000D45AD"/>
    <w:rsid w:val="000D45FC"/>
    <w:rsid w:val="000D469B"/>
    <w:rsid w:val="000D4909"/>
    <w:rsid w:val="000D498F"/>
    <w:rsid w:val="000D49AD"/>
    <w:rsid w:val="000D4A14"/>
    <w:rsid w:val="000D4A28"/>
    <w:rsid w:val="000D4A51"/>
    <w:rsid w:val="000D4B1D"/>
    <w:rsid w:val="000D4CA3"/>
    <w:rsid w:val="000D4CB4"/>
    <w:rsid w:val="000D4CEE"/>
    <w:rsid w:val="000D4D7C"/>
    <w:rsid w:val="000D4EE9"/>
    <w:rsid w:val="000D4F8E"/>
    <w:rsid w:val="000D4FB8"/>
    <w:rsid w:val="000D4FFE"/>
    <w:rsid w:val="000D500C"/>
    <w:rsid w:val="000D501C"/>
    <w:rsid w:val="000D5121"/>
    <w:rsid w:val="000D532A"/>
    <w:rsid w:val="000D54C7"/>
    <w:rsid w:val="000D5536"/>
    <w:rsid w:val="000D5708"/>
    <w:rsid w:val="000D570F"/>
    <w:rsid w:val="000D58DF"/>
    <w:rsid w:val="000D591E"/>
    <w:rsid w:val="000D598C"/>
    <w:rsid w:val="000D59A3"/>
    <w:rsid w:val="000D5A0D"/>
    <w:rsid w:val="000D5A26"/>
    <w:rsid w:val="000D5A35"/>
    <w:rsid w:val="000D5A68"/>
    <w:rsid w:val="000D5B52"/>
    <w:rsid w:val="000D5C0D"/>
    <w:rsid w:val="000D5C23"/>
    <w:rsid w:val="000D5CA1"/>
    <w:rsid w:val="000D5CB9"/>
    <w:rsid w:val="000D5D03"/>
    <w:rsid w:val="000D5E24"/>
    <w:rsid w:val="000D5E38"/>
    <w:rsid w:val="000D5FB6"/>
    <w:rsid w:val="000D5FFD"/>
    <w:rsid w:val="000D6067"/>
    <w:rsid w:val="000D617C"/>
    <w:rsid w:val="000D6184"/>
    <w:rsid w:val="000D61E4"/>
    <w:rsid w:val="000D6215"/>
    <w:rsid w:val="000D62F8"/>
    <w:rsid w:val="000D6441"/>
    <w:rsid w:val="000D65A3"/>
    <w:rsid w:val="000D65ED"/>
    <w:rsid w:val="000D6687"/>
    <w:rsid w:val="000D67AD"/>
    <w:rsid w:val="000D6813"/>
    <w:rsid w:val="000D6936"/>
    <w:rsid w:val="000D6B55"/>
    <w:rsid w:val="000D6B71"/>
    <w:rsid w:val="000D6C17"/>
    <w:rsid w:val="000D6C3D"/>
    <w:rsid w:val="000D6C8B"/>
    <w:rsid w:val="000D6DCB"/>
    <w:rsid w:val="000D6DD8"/>
    <w:rsid w:val="000D6EAE"/>
    <w:rsid w:val="000D6F26"/>
    <w:rsid w:val="000D6F51"/>
    <w:rsid w:val="000D6F8F"/>
    <w:rsid w:val="000D6FC1"/>
    <w:rsid w:val="000D6FCF"/>
    <w:rsid w:val="000D700D"/>
    <w:rsid w:val="000D700E"/>
    <w:rsid w:val="000D7054"/>
    <w:rsid w:val="000D7075"/>
    <w:rsid w:val="000D71ED"/>
    <w:rsid w:val="000D7205"/>
    <w:rsid w:val="000D7212"/>
    <w:rsid w:val="000D7328"/>
    <w:rsid w:val="000D7336"/>
    <w:rsid w:val="000D73AB"/>
    <w:rsid w:val="000D74A2"/>
    <w:rsid w:val="000D74B2"/>
    <w:rsid w:val="000D74BD"/>
    <w:rsid w:val="000D75AA"/>
    <w:rsid w:val="000D761D"/>
    <w:rsid w:val="000D76AE"/>
    <w:rsid w:val="000D7719"/>
    <w:rsid w:val="000D77E4"/>
    <w:rsid w:val="000D782F"/>
    <w:rsid w:val="000D783B"/>
    <w:rsid w:val="000D7873"/>
    <w:rsid w:val="000D788E"/>
    <w:rsid w:val="000D7A49"/>
    <w:rsid w:val="000D7B2F"/>
    <w:rsid w:val="000D7B35"/>
    <w:rsid w:val="000D7BA5"/>
    <w:rsid w:val="000D7C2E"/>
    <w:rsid w:val="000D7C69"/>
    <w:rsid w:val="000D7D0A"/>
    <w:rsid w:val="000D7D70"/>
    <w:rsid w:val="000D7E0E"/>
    <w:rsid w:val="000D7E89"/>
    <w:rsid w:val="000D7F55"/>
    <w:rsid w:val="000D7FAF"/>
    <w:rsid w:val="000D7FCD"/>
    <w:rsid w:val="000E006D"/>
    <w:rsid w:val="000E00B2"/>
    <w:rsid w:val="000E0150"/>
    <w:rsid w:val="000E01DF"/>
    <w:rsid w:val="000E01E8"/>
    <w:rsid w:val="000E0297"/>
    <w:rsid w:val="000E031E"/>
    <w:rsid w:val="000E0384"/>
    <w:rsid w:val="000E04AF"/>
    <w:rsid w:val="000E051A"/>
    <w:rsid w:val="000E052F"/>
    <w:rsid w:val="000E0558"/>
    <w:rsid w:val="000E0561"/>
    <w:rsid w:val="000E05A2"/>
    <w:rsid w:val="000E0637"/>
    <w:rsid w:val="000E066E"/>
    <w:rsid w:val="000E067E"/>
    <w:rsid w:val="000E069C"/>
    <w:rsid w:val="000E06F3"/>
    <w:rsid w:val="000E06FB"/>
    <w:rsid w:val="000E0705"/>
    <w:rsid w:val="000E0735"/>
    <w:rsid w:val="000E07AA"/>
    <w:rsid w:val="000E0829"/>
    <w:rsid w:val="000E089B"/>
    <w:rsid w:val="000E08A3"/>
    <w:rsid w:val="000E08E5"/>
    <w:rsid w:val="000E092F"/>
    <w:rsid w:val="000E097B"/>
    <w:rsid w:val="000E09F9"/>
    <w:rsid w:val="000E0B56"/>
    <w:rsid w:val="000E0B75"/>
    <w:rsid w:val="000E0B9A"/>
    <w:rsid w:val="000E0C19"/>
    <w:rsid w:val="000E0C22"/>
    <w:rsid w:val="000E0C33"/>
    <w:rsid w:val="000E0C70"/>
    <w:rsid w:val="000E0C8D"/>
    <w:rsid w:val="000E0D3D"/>
    <w:rsid w:val="000E0D3E"/>
    <w:rsid w:val="000E0D79"/>
    <w:rsid w:val="000E0F01"/>
    <w:rsid w:val="000E0F39"/>
    <w:rsid w:val="000E0F8D"/>
    <w:rsid w:val="000E0F96"/>
    <w:rsid w:val="000E0FB5"/>
    <w:rsid w:val="000E1031"/>
    <w:rsid w:val="000E1043"/>
    <w:rsid w:val="000E107D"/>
    <w:rsid w:val="000E1283"/>
    <w:rsid w:val="000E12A8"/>
    <w:rsid w:val="000E12C9"/>
    <w:rsid w:val="000E12E1"/>
    <w:rsid w:val="000E12F3"/>
    <w:rsid w:val="000E1345"/>
    <w:rsid w:val="000E13D6"/>
    <w:rsid w:val="000E1463"/>
    <w:rsid w:val="000E1465"/>
    <w:rsid w:val="000E147C"/>
    <w:rsid w:val="000E155F"/>
    <w:rsid w:val="000E1564"/>
    <w:rsid w:val="000E160E"/>
    <w:rsid w:val="000E1618"/>
    <w:rsid w:val="000E1647"/>
    <w:rsid w:val="000E165C"/>
    <w:rsid w:val="000E16BF"/>
    <w:rsid w:val="000E1770"/>
    <w:rsid w:val="000E1847"/>
    <w:rsid w:val="000E1876"/>
    <w:rsid w:val="000E18C2"/>
    <w:rsid w:val="000E18DB"/>
    <w:rsid w:val="000E18FB"/>
    <w:rsid w:val="000E19A1"/>
    <w:rsid w:val="000E1A38"/>
    <w:rsid w:val="000E1A69"/>
    <w:rsid w:val="000E1A70"/>
    <w:rsid w:val="000E1B3E"/>
    <w:rsid w:val="000E1BA2"/>
    <w:rsid w:val="000E1C09"/>
    <w:rsid w:val="000E1C3B"/>
    <w:rsid w:val="000E1D97"/>
    <w:rsid w:val="000E1E19"/>
    <w:rsid w:val="000E1E75"/>
    <w:rsid w:val="000E1F4A"/>
    <w:rsid w:val="000E1F94"/>
    <w:rsid w:val="000E2008"/>
    <w:rsid w:val="000E2075"/>
    <w:rsid w:val="000E2096"/>
    <w:rsid w:val="000E20D3"/>
    <w:rsid w:val="000E20EC"/>
    <w:rsid w:val="000E2113"/>
    <w:rsid w:val="000E2142"/>
    <w:rsid w:val="000E214A"/>
    <w:rsid w:val="000E224B"/>
    <w:rsid w:val="000E2268"/>
    <w:rsid w:val="000E228C"/>
    <w:rsid w:val="000E22AF"/>
    <w:rsid w:val="000E22E0"/>
    <w:rsid w:val="000E2364"/>
    <w:rsid w:val="000E23C2"/>
    <w:rsid w:val="000E23DC"/>
    <w:rsid w:val="000E250B"/>
    <w:rsid w:val="000E252E"/>
    <w:rsid w:val="000E253B"/>
    <w:rsid w:val="000E2603"/>
    <w:rsid w:val="000E2747"/>
    <w:rsid w:val="000E28FC"/>
    <w:rsid w:val="000E29BE"/>
    <w:rsid w:val="000E2B23"/>
    <w:rsid w:val="000E2BCB"/>
    <w:rsid w:val="000E2C07"/>
    <w:rsid w:val="000E2C82"/>
    <w:rsid w:val="000E2CCE"/>
    <w:rsid w:val="000E2D21"/>
    <w:rsid w:val="000E2E19"/>
    <w:rsid w:val="000E2F68"/>
    <w:rsid w:val="000E2F8A"/>
    <w:rsid w:val="000E2FD8"/>
    <w:rsid w:val="000E3049"/>
    <w:rsid w:val="000E3057"/>
    <w:rsid w:val="000E30C9"/>
    <w:rsid w:val="000E3199"/>
    <w:rsid w:val="000E31BB"/>
    <w:rsid w:val="000E31F5"/>
    <w:rsid w:val="000E3353"/>
    <w:rsid w:val="000E33AC"/>
    <w:rsid w:val="000E354D"/>
    <w:rsid w:val="000E358B"/>
    <w:rsid w:val="000E359F"/>
    <w:rsid w:val="000E35BD"/>
    <w:rsid w:val="000E36B0"/>
    <w:rsid w:val="000E3841"/>
    <w:rsid w:val="000E388E"/>
    <w:rsid w:val="000E389A"/>
    <w:rsid w:val="000E38E6"/>
    <w:rsid w:val="000E3A6D"/>
    <w:rsid w:val="000E3AE9"/>
    <w:rsid w:val="000E3D8A"/>
    <w:rsid w:val="000E3D9F"/>
    <w:rsid w:val="000E3DBA"/>
    <w:rsid w:val="000E3ED2"/>
    <w:rsid w:val="000E3EEA"/>
    <w:rsid w:val="000E3FF8"/>
    <w:rsid w:val="000E4033"/>
    <w:rsid w:val="000E4037"/>
    <w:rsid w:val="000E403F"/>
    <w:rsid w:val="000E409C"/>
    <w:rsid w:val="000E41DD"/>
    <w:rsid w:val="000E4207"/>
    <w:rsid w:val="000E4259"/>
    <w:rsid w:val="000E426B"/>
    <w:rsid w:val="000E42D6"/>
    <w:rsid w:val="000E42DE"/>
    <w:rsid w:val="000E42FB"/>
    <w:rsid w:val="000E4379"/>
    <w:rsid w:val="000E439F"/>
    <w:rsid w:val="000E43BC"/>
    <w:rsid w:val="000E43C1"/>
    <w:rsid w:val="000E43D5"/>
    <w:rsid w:val="000E441E"/>
    <w:rsid w:val="000E4447"/>
    <w:rsid w:val="000E45DD"/>
    <w:rsid w:val="000E46C0"/>
    <w:rsid w:val="000E46C2"/>
    <w:rsid w:val="000E46E5"/>
    <w:rsid w:val="000E46F5"/>
    <w:rsid w:val="000E470C"/>
    <w:rsid w:val="000E477C"/>
    <w:rsid w:val="000E47C3"/>
    <w:rsid w:val="000E47D0"/>
    <w:rsid w:val="000E48D3"/>
    <w:rsid w:val="000E48F3"/>
    <w:rsid w:val="000E4A66"/>
    <w:rsid w:val="000E4AD7"/>
    <w:rsid w:val="000E4DE5"/>
    <w:rsid w:val="000E4E55"/>
    <w:rsid w:val="000E4ECC"/>
    <w:rsid w:val="000E4FC1"/>
    <w:rsid w:val="000E505C"/>
    <w:rsid w:val="000E5145"/>
    <w:rsid w:val="000E5166"/>
    <w:rsid w:val="000E5199"/>
    <w:rsid w:val="000E51AA"/>
    <w:rsid w:val="000E5215"/>
    <w:rsid w:val="000E5292"/>
    <w:rsid w:val="000E52B4"/>
    <w:rsid w:val="000E52BA"/>
    <w:rsid w:val="000E5404"/>
    <w:rsid w:val="000E5412"/>
    <w:rsid w:val="000E5519"/>
    <w:rsid w:val="000E553F"/>
    <w:rsid w:val="000E5553"/>
    <w:rsid w:val="000E5554"/>
    <w:rsid w:val="000E55AD"/>
    <w:rsid w:val="000E55C3"/>
    <w:rsid w:val="000E56B9"/>
    <w:rsid w:val="000E5733"/>
    <w:rsid w:val="000E57AC"/>
    <w:rsid w:val="000E57D9"/>
    <w:rsid w:val="000E5811"/>
    <w:rsid w:val="000E582B"/>
    <w:rsid w:val="000E590A"/>
    <w:rsid w:val="000E592A"/>
    <w:rsid w:val="000E5952"/>
    <w:rsid w:val="000E5A4C"/>
    <w:rsid w:val="000E5B4B"/>
    <w:rsid w:val="000E5B7B"/>
    <w:rsid w:val="000E5BD8"/>
    <w:rsid w:val="000E5CD4"/>
    <w:rsid w:val="000E5ECE"/>
    <w:rsid w:val="000E5FAE"/>
    <w:rsid w:val="000E6049"/>
    <w:rsid w:val="000E6080"/>
    <w:rsid w:val="000E61EE"/>
    <w:rsid w:val="000E638B"/>
    <w:rsid w:val="000E6429"/>
    <w:rsid w:val="000E6492"/>
    <w:rsid w:val="000E6566"/>
    <w:rsid w:val="000E660B"/>
    <w:rsid w:val="000E66C3"/>
    <w:rsid w:val="000E6763"/>
    <w:rsid w:val="000E678F"/>
    <w:rsid w:val="000E6879"/>
    <w:rsid w:val="000E690A"/>
    <w:rsid w:val="000E69A1"/>
    <w:rsid w:val="000E69A6"/>
    <w:rsid w:val="000E6C56"/>
    <w:rsid w:val="000E6E60"/>
    <w:rsid w:val="000E6FB6"/>
    <w:rsid w:val="000E702C"/>
    <w:rsid w:val="000E705F"/>
    <w:rsid w:val="000E7122"/>
    <w:rsid w:val="000E72D9"/>
    <w:rsid w:val="000E73C6"/>
    <w:rsid w:val="000E7458"/>
    <w:rsid w:val="000E74AB"/>
    <w:rsid w:val="000E7662"/>
    <w:rsid w:val="000E76E2"/>
    <w:rsid w:val="000E77E2"/>
    <w:rsid w:val="000E785E"/>
    <w:rsid w:val="000E78D7"/>
    <w:rsid w:val="000E7900"/>
    <w:rsid w:val="000E7965"/>
    <w:rsid w:val="000E7B0B"/>
    <w:rsid w:val="000E7B4B"/>
    <w:rsid w:val="000E7BE3"/>
    <w:rsid w:val="000E7BF4"/>
    <w:rsid w:val="000E7C19"/>
    <w:rsid w:val="000E7CBB"/>
    <w:rsid w:val="000E7D17"/>
    <w:rsid w:val="000E7D30"/>
    <w:rsid w:val="000E7D44"/>
    <w:rsid w:val="000E7DB8"/>
    <w:rsid w:val="000E7E0B"/>
    <w:rsid w:val="000E7E5C"/>
    <w:rsid w:val="000E7F7A"/>
    <w:rsid w:val="000F00E5"/>
    <w:rsid w:val="000F00FB"/>
    <w:rsid w:val="000F0138"/>
    <w:rsid w:val="000F014D"/>
    <w:rsid w:val="000F01A5"/>
    <w:rsid w:val="000F01C4"/>
    <w:rsid w:val="000F01E0"/>
    <w:rsid w:val="000F021F"/>
    <w:rsid w:val="000F034E"/>
    <w:rsid w:val="000F03A8"/>
    <w:rsid w:val="000F05EA"/>
    <w:rsid w:val="000F062F"/>
    <w:rsid w:val="000F0653"/>
    <w:rsid w:val="000F07A8"/>
    <w:rsid w:val="000F07AC"/>
    <w:rsid w:val="000F07C1"/>
    <w:rsid w:val="000F0817"/>
    <w:rsid w:val="000F0866"/>
    <w:rsid w:val="000F08F5"/>
    <w:rsid w:val="000F094C"/>
    <w:rsid w:val="000F0A0F"/>
    <w:rsid w:val="000F0A92"/>
    <w:rsid w:val="000F0A9A"/>
    <w:rsid w:val="000F0B5C"/>
    <w:rsid w:val="000F0B6E"/>
    <w:rsid w:val="000F0C17"/>
    <w:rsid w:val="000F0D76"/>
    <w:rsid w:val="000F0D79"/>
    <w:rsid w:val="000F0ECB"/>
    <w:rsid w:val="000F0F3A"/>
    <w:rsid w:val="000F0FC1"/>
    <w:rsid w:val="000F0FD5"/>
    <w:rsid w:val="000F1032"/>
    <w:rsid w:val="000F1152"/>
    <w:rsid w:val="000F11E4"/>
    <w:rsid w:val="000F11F9"/>
    <w:rsid w:val="000F122D"/>
    <w:rsid w:val="000F1232"/>
    <w:rsid w:val="000F1235"/>
    <w:rsid w:val="000F1436"/>
    <w:rsid w:val="000F15BA"/>
    <w:rsid w:val="000F15C2"/>
    <w:rsid w:val="000F15D2"/>
    <w:rsid w:val="000F1649"/>
    <w:rsid w:val="000F16E7"/>
    <w:rsid w:val="000F178C"/>
    <w:rsid w:val="000F182E"/>
    <w:rsid w:val="000F18A0"/>
    <w:rsid w:val="000F18CE"/>
    <w:rsid w:val="000F19A8"/>
    <w:rsid w:val="000F19B2"/>
    <w:rsid w:val="000F19B7"/>
    <w:rsid w:val="000F1A1D"/>
    <w:rsid w:val="000F1A8D"/>
    <w:rsid w:val="000F1AF2"/>
    <w:rsid w:val="000F1B7A"/>
    <w:rsid w:val="000F1CBC"/>
    <w:rsid w:val="000F1CD6"/>
    <w:rsid w:val="000F1D71"/>
    <w:rsid w:val="000F1DB1"/>
    <w:rsid w:val="000F1E24"/>
    <w:rsid w:val="000F1EBC"/>
    <w:rsid w:val="000F2001"/>
    <w:rsid w:val="000F20FC"/>
    <w:rsid w:val="000F21C2"/>
    <w:rsid w:val="000F21D8"/>
    <w:rsid w:val="000F227C"/>
    <w:rsid w:val="000F2283"/>
    <w:rsid w:val="000F22FB"/>
    <w:rsid w:val="000F2317"/>
    <w:rsid w:val="000F23B5"/>
    <w:rsid w:val="000F23F8"/>
    <w:rsid w:val="000F23FD"/>
    <w:rsid w:val="000F249F"/>
    <w:rsid w:val="000F251A"/>
    <w:rsid w:val="000F2529"/>
    <w:rsid w:val="000F255F"/>
    <w:rsid w:val="000F26D4"/>
    <w:rsid w:val="000F2708"/>
    <w:rsid w:val="000F289E"/>
    <w:rsid w:val="000F291A"/>
    <w:rsid w:val="000F2946"/>
    <w:rsid w:val="000F2A2D"/>
    <w:rsid w:val="000F2AB5"/>
    <w:rsid w:val="000F2ABD"/>
    <w:rsid w:val="000F2B63"/>
    <w:rsid w:val="000F2BE1"/>
    <w:rsid w:val="000F2C30"/>
    <w:rsid w:val="000F2C7B"/>
    <w:rsid w:val="000F2CE6"/>
    <w:rsid w:val="000F2D57"/>
    <w:rsid w:val="000F2D95"/>
    <w:rsid w:val="000F2E87"/>
    <w:rsid w:val="000F2EAD"/>
    <w:rsid w:val="000F2EDB"/>
    <w:rsid w:val="000F2FD2"/>
    <w:rsid w:val="000F3050"/>
    <w:rsid w:val="000F30A0"/>
    <w:rsid w:val="000F30BE"/>
    <w:rsid w:val="000F30C5"/>
    <w:rsid w:val="000F3119"/>
    <w:rsid w:val="000F312A"/>
    <w:rsid w:val="000F312F"/>
    <w:rsid w:val="000F3142"/>
    <w:rsid w:val="000F31A8"/>
    <w:rsid w:val="000F31C2"/>
    <w:rsid w:val="000F31CE"/>
    <w:rsid w:val="000F31FA"/>
    <w:rsid w:val="000F3344"/>
    <w:rsid w:val="000F34BB"/>
    <w:rsid w:val="000F34D7"/>
    <w:rsid w:val="000F35A6"/>
    <w:rsid w:val="000F3649"/>
    <w:rsid w:val="000F3698"/>
    <w:rsid w:val="000F36D4"/>
    <w:rsid w:val="000F3749"/>
    <w:rsid w:val="000F375E"/>
    <w:rsid w:val="000F37EF"/>
    <w:rsid w:val="000F37F7"/>
    <w:rsid w:val="000F387F"/>
    <w:rsid w:val="000F38E3"/>
    <w:rsid w:val="000F3944"/>
    <w:rsid w:val="000F395F"/>
    <w:rsid w:val="000F399C"/>
    <w:rsid w:val="000F3B25"/>
    <w:rsid w:val="000F3CA1"/>
    <w:rsid w:val="000F3E30"/>
    <w:rsid w:val="000F3E76"/>
    <w:rsid w:val="000F3EDE"/>
    <w:rsid w:val="000F3EEA"/>
    <w:rsid w:val="000F3FAB"/>
    <w:rsid w:val="000F3FDE"/>
    <w:rsid w:val="000F3FF6"/>
    <w:rsid w:val="000F4006"/>
    <w:rsid w:val="000F4008"/>
    <w:rsid w:val="000F4104"/>
    <w:rsid w:val="000F41D6"/>
    <w:rsid w:val="000F42EB"/>
    <w:rsid w:val="000F430B"/>
    <w:rsid w:val="000F4340"/>
    <w:rsid w:val="000F4343"/>
    <w:rsid w:val="000F436D"/>
    <w:rsid w:val="000F43E0"/>
    <w:rsid w:val="000F43F0"/>
    <w:rsid w:val="000F451F"/>
    <w:rsid w:val="000F4684"/>
    <w:rsid w:val="000F471B"/>
    <w:rsid w:val="000F478E"/>
    <w:rsid w:val="000F49D7"/>
    <w:rsid w:val="000F49E3"/>
    <w:rsid w:val="000F4A50"/>
    <w:rsid w:val="000F4CF1"/>
    <w:rsid w:val="000F4DE1"/>
    <w:rsid w:val="000F4E03"/>
    <w:rsid w:val="000F4E53"/>
    <w:rsid w:val="000F4E71"/>
    <w:rsid w:val="000F4ECE"/>
    <w:rsid w:val="000F5080"/>
    <w:rsid w:val="000F51BC"/>
    <w:rsid w:val="000F52BD"/>
    <w:rsid w:val="000F5368"/>
    <w:rsid w:val="000F53AA"/>
    <w:rsid w:val="000F5539"/>
    <w:rsid w:val="000F5646"/>
    <w:rsid w:val="000F5709"/>
    <w:rsid w:val="000F580A"/>
    <w:rsid w:val="000F5851"/>
    <w:rsid w:val="000F58B0"/>
    <w:rsid w:val="000F5956"/>
    <w:rsid w:val="000F5A9D"/>
    <w:rsid w:val="000F5B32"/>
    <w:rsid w:val="000F5B8F"/>
    <w:rsid w:val="000F5BDA"/>
    <w:rsid w:val="000F5C3D"/>
    <w:rsid w:val="000F5D87"/>
    <w:rsid w:val="000F5E43"/>
    <w:rsid w:val="000F5E54"/>
    <w:rsid w:val="000F5E5C"/>
    <w:rsid w:val="000F5EB9"/>
    <w:rsid w:val="000F5FC3"/>
    <w:rsid w:val="000F604F"/>
    <w:rsid w:val="000F61FF"/>
    <w:rsid w:val="000F626A"/>
    <w:rsid w:val="000F63FA"/>
    <w:rsid w:val="000F649E"/>
    <w:rsid w:val="000F64C3"/>
    <w:rsid w:val="000F64C8"/>
    <w:rsid w:val="000F6567"/>
    <w:rsid w:val="000F6583"/>
    <w:rsid w:val="000F66C0"/>
    <w:rsid w:val="000F6756"/>
    <w:rsid w:val="000F675F"/>
    <w:rsid w:val="000F676B"/>
    <w:rsid w:val="000F67B9"/>
    <w:rsid w:val="000F67F2"/>
    <w:rsid w:val="000F687C"/>
    <w:rsid w:val="000F68B7"/>
    <w:rsid w:val="000F68D4"/>
    <w:rsid w:val="000F69CC"/>
    <w:rsid w:val="000F6AA4"/>
    <w:rsid w:val="000F6ABD"/>
    <w:rsid w:val="000F6AF8"/>
    <w:rsid w:val="000F6CE0"/>
    <w:rsid w:val="000F6DC4"/>
    <w:rsid w:val="000F6DE4"/>
    <w:rsid w:val="000F6E47"/>
    <w:rsid w:val="000F6E55"/>
    <w:rsid w:val="000F6F55"/>
    <w:rsid w:val="000F7038"/>
    <w:rsid w:val="000F7066"/>
    <w:rsid w:val="000F7189"/>
    <w:rsid w:val="000F7295"/>
    <w:rsid w:val="000F735D"/>
    <w:rsid w:val="000F7377"/>
    <w:rsid w:val="000F75D9"/>
    <w:rsid w:val="000F7680"/>
    <w:rsid w:val="000F7697"/>
    <w:rsid w:val="000F76BA"/>
    <w:rsid w:val="000F76C6"/>
    <w:rsid w:val="000F76D3"/>
    <w:rsid w:val="000F76F8"/>
    <w:rsid w:val="000F77DD"/>
    <w:rsid w:val="000F784B"/>
    <w:rsid w:val="000F78B0"/>
    <w:rsid w:val="000F78E9"/>
    <w:rsid w:val="000F78EB"/>
    <w:rsid w:val="000F795D"/>
    <w:rsid w:val="000F7983"/>
    <w:rsid w:val="000F7B22"/>
    <w:rsid w:val="000F7C52"/>
    <w:rsid w:val="000F7CB2"/>
    <w:rsid w:val="000F7CD7"/>
    <w:rsid w:val="000F7DA7"/>
    <w:rsid w:val="000F7E62"/>
    <w:rsid w:val="000F7EB6"/>
    <w:rsid w:val="000F7EF8"/>
    <w:rsid w:val="000F7FA0"/>
    <w:rsid w:val="000F7FB0"/>
    <w:rsid w:val="0010001E"/>
    <w:rsid w:val="00100034"/>
    <w:rsid w:val="00100086"/>
    <w:rsid w:val="001000A6"/>
    <w:rsid w:val="00100140"/>
    <w:rsid w:val="001001AF"/>
    <w:rsid w:val="001001CA"/>
    <w:rsid w:val="0010026F"/>
    <w:rsid w:val="001002E9"/>
    <w:rsid w:val="00100340"/>
    <w:rsid w:val="00100438"/>
    <w:rsid w:val="00100543"/>
    <w:rsid w:val="00100787"/>
    <w:rsid w:val="001007F9"/>
    <w:rsid w:val="0010081F"/>
    <w:rsid w:val="00100892"/>
    <w:rsid w:val="0010089B"/>
    <w:rsid w:val="00100A98"/>
    <w:rsid w:val="00100B58"/>
    <w:rsid w:val="00100C36"/>
    <w:rsid w:val="00100CC0"/>
    <w:rsid w:val="00100DE2"/>
    <w:rsid w:val="00100E0A"/>
    <w:rsid w:val="00100E78"/>
    <w:rsid w:val="00100E91"/>
    <w:rsid w:val="00100EF4"/>
    <w:rsid w:val="00100F35"/>
    <w:rsid w:val="00100F65"/>
    <w:rsid w:val="00101002"/>
    <w:rsid w:val="0010108A"/>
    <w:rsid w:val="0010118C"/>
    <w:rsid w:val="00101433"/>
    <w:rsid w:val="0010143C"/>
    <w:rsid w:val="00101497"/>
    <w:rsid w:val="00101591"/>
    <w:rsid w:val="001015CE"/>
    <w:rsid w:val="001015CF"/>
    <w:rsid w:val="001015D8"/>
    <w:rsid w:val="001015D9"/>
    <w:rsid w:val="001015F0"/>
    <w:rsid w:val="0010160A"/>
    <w:rsid w:val="0010163D"/>
    <w:rsid w:val="0010169C"/>
    <w:rsid w:val="001017D2"/>
    <w:rsid w:val="00101800"/>
    <w:rsid w:val="001018AF"/>
    <w:rsid w:val="00101928"/>
    <w:rsid w:val="001019A2"/>
    <w:rsid w:val="001019BE"/>
    <w:rsid w:val="00101A01"/>
    <w:rsid w:val="00101C31"/>
    <w:rsid w:val="00101D1A"/>
    <w:rsid w:val="00101D83"/>
    <w:rsid w:val="00101D8F"/>
    <w:rsid w:val="00101EAE"/>
    <w:rsid w:val="00101EFE"/>
    <w:rsid w:val="00101FB7"/>
    <w:rsid w:val="001020A2"/>
    <w:rsid w:val="001020EC"/>
    <w:rsid w:val="00102402"/>
    <w:rsid w:val="00102486"/>
    <w:rsid w:val="001024A2"/>
    <w:rsid w:val="0010262C"/>
    <w:rsid w:val="001026A6"/>
    <w:rsid w:val="001026D8"/>
    <w:rsid w:val="0010270D"/>
    <w:rsid w:val="00102886"/>
    <w:rsid w:val="00102896"/>
    <w:rsid w:val="001028AB"/>
    <w:rsid w:val="001028B2"/>
    <w:rsid w:val="001028EF"/>
    <w:rsid w:val="00102909"/>
    <w:rsid w:val="0010295B"/>
    <w:rsid w:val="00102A51"/>
    <w:rsid w:val="00102A86"/>
    <w:rsid w:val="00102ACD"/>
    <w:rsid w:val="00102AF4"/>
    <w:rsid w:val="00102AF6"/>
    <w:rsid w:val="00102B61"/>
    <w:rsid w:val="00102C32"/>
    <w:rsid w:val="00102C95"/>
    <w:rsid w:val="00102CC3"/>
    <w:rsid w:val="00102E86"/>
    <w:rsid w:val="00102F69"/>
    <w:rsid w:val="00102FAF"/>
    <w:rsid w:val="0010311F"/>
    <w:rsid w:val="00103174"/>
    <w:rsid w:val="001031D7"/>
    <w:rsid w:val="001031E4"/>
    <w:rsid w:val="00103248"/>
    <w:rsid w:val="00103250"/>
    <w:rsid w:val="00103283"/>
    <w:rsid w:val="0010334C"/>
    <w:rsid w:val="001033A9"/>
    <w:rsid w:val="001033BB"/>
    <w:rsid w:val="00103400"/>
    <w:rsid w:val="0010355B"/>
    <w:rsid w:val="0010356E"/>
    <w:rsid w:val="001035ED"/>
    <w:rsid w:val="0010362B"/>
    <w:rsid w:val="00103695"/>
    <w:rsid w:val="00103843"/>
    <w:rsid w:val="0010388F"/>
    <w:rsid w:val="001038AA"/>
    <w:rsid w:val="00103944"/>
    <w:rsid w:val="0010394D"/>
    <w:rsid w:val="00103A29"/>
    <w:rsid w:val="00103AAE"/>
    <w:rsid w:val="00103AF7"/>
    <w:rsid w:val="00103C01"/>
    <w:rsid w:val="00103C2D"/>
    <w:rsid w:val="00103CFE"/>
    <w:rsid w:val="00103D0B"/>
    <w:rsid w:val="00103D3D"/>
    <w:rsid w:val="00103E19"/>
    <w:rsid w:val="00103E72"/>
    <w:rsid w:val="00103E88"/>
    <w:rsid w:val="00103EA8"/>
    <w:rsid w:val="001040D4"/>
    <w:rsid w:val="00104116"/>
    <w:rsid w:val="0010411A"/>
    <w:rsid w:val="00104157"/>
    <w:rsid w:val="001041AE"/>
    <w:rsid w:val="001041F7"/>
    <w:rsid w:val="00104280"/>
    <w:rsid w:val="00104302"/>
    <w:rsid w:val="001043CF"/>
    <w:rsid w:val="0010448A"/>
    <w:rsid w:val="00104513"/>
    <w:rsid w:val="0010456B"/>
    <w:rsid w:val="00104572"/>
    <w:rsid w:val="001045E9"/>
    <w:rsid w:val="001045F4"/>
    <w:rsid w:val="00104601"/>
    <w:rsid w:val="001046B1"/>
    <w:rsid w:val="001046B3"/>
    <w:rsid w:val="00104710"/>
    <w:rsid w:val="00104768"/>
    <w:rsid w:val="001047AB"/>
    <w:rsid w:val="001047D0"/>
    <w:rsid w:val="00104831"/>
    <w:rsid w:val="0010487D"/>
    <w:rsid w:val="001048DD"/>
    <w:rsid w:val="00104983"/>
    <w:rsid w:val="00104A57"/>
    <w:rsid w:val="00104AFE"/>
    <w:rsid w:val="00104B78"/>
    <w:rsid w:val="00104B99"/>
    <w:rsid w:val="00104C15"/>
    <w:rsid w:val="00104C27"/>
    <w:rsid w:val="00104DB4"/>
    <w:rsid w:val="00104E0B"/>
    <w:rsid w:val="00104ED9"/>
    <w:rsid w:val="00104EFB"/>
    <w:rsid w:val="00104FEA"/>
    <w:rsid w:val="00105058"/>
    <w:rsid w:val="0010505B"/>
    <w:rsid w:val="00105122"/>
    <w:rsid w:val="0010524C"/>
    <w:rsid w:val="00105291"/>
    <w:rsid w:val="0010534F"/>
    <w:rsid w:val="001053CD"/>
    <w:rsid w:val="00105402"/>
    <w:rsid w:val="0010544C"/>
    <w:rsid w:val="001054BB"/>
    <w:rsid w:val="001055E1"/>
    <w:rsid w:val="001055F0"/>
    <w:rsid w:val="0010564F"/>
    <w:rsid w:val="00105680"/>
    <w:rsid w:val="001056A9"/>
    <w:rsid w:val="0010571F"/>
    <w:rsid w:val="0010575F"/>
    <w:rsid w:val="0010586B"/>
    <w:rsid w:val="0010588E"/>
    <w:rsid w:val="00105916"/>
    <w:rsid w:val="001059DC"/>
    <w:rsid w:val="00105A79"/>
    <w:rsid w:val="00105A87"/>
    <w:rsid w:val="00105AD1"/>
    <w:rsid w:val="00105B19"/>
    <w:rsid w:val="00105B1B"/>
    <w:rsid w:val="00105BAC"/>
    <w:rsid w:val="00105C31"/>
    <w:rsid w:val="00105CF6"/>
    <w:rsid w:val="00105E0F"/>
    <w:rsid w:val="00105E34"/>
    <w:rsid w:val="00105E45"/>
    <w:rsid w:val="00105E93"/>
    <w:rsid w:val="00105ED3"/>
    <w:rsid w:val="00105F1D"/>
    <w:rsid w:val="00105F33"/>
    <w:rsid w:val="00105F3F"/>
    <w:rsid w:val="00105F4C"/>
    <w:rsid w:val="00106018"/>
    <w:rsid w:val="00106030"/>
    <w:rsid w:val="00106077"/>
    <w:rsid w:val="001060FD"/>
    <w:rsid w:val="00106127"/>
    <w:rsid w:val="00106151"/>
    <w:rsid w:val="0010633D"/>
    <w:rsid w:val="001063C0"/>
    <w:rsid w:val="001063E5"/>
    <w:rsid w:val="0010641C"/>
    <w:rsid w:val="00106492"/>
    <w:rsid w:val="00106599"/>
    <w:rsid w:val="001067E9"/>
    <w:rsid w:val="0010687A"/>
    <w:rsid w:val="00106894"/>
    <w:rsid w:val="001068AA"/>
    <w:rsid w:val="001068F9"/>
    <w:rsid w:val="00106976"/>
    <w:rsid w:val="00106A37"/>
    <w:rsid w:val="00106A50"/>
    <w:rsid w:val="00106AD4"/>
    <w:rsid w:val="00106ADC"/>
    <w:rsid w:val="00106C7F"/>
    <w:rsid w:val="00106D43"/>
    <w:rsid w:val="00106D52"/>
    <w:rsid w:val="00106D70"/>
    <w:rsid w:val="00106DF9"/>
    <w:rsid w:val="00106E00"/>
    <w:rsid w:val="00106E4F"/>
    <w:rsid w:val="00106EE3"/>
    <w:rsid w:val="00106EF1"/>
    <w:rsid w:val="00106F27"/>
    <w:rsid w:val="00106F97"/>
    <w:rsid w:val="0010711F"/>
    <w:rsid w:val="001071A4"/>
    <w:rsid w:val="001071C7"/>
    <w:rsid w:val="0010722C"/>
    <w:rsid w:val="001072D2"/>
    <w:rsid w:val="0010736B"/>
    <w:rsid w:val="001073F2"/>
    <w:rsid w:val="00107467"/>
    <w:rsid w:val="00107482"/>
    <w:rsid w:val="00107491"/>
    <w:rsid w:val="001074D8"/>
    <w:rsid w:val="001074E0"/>
    <w:rsid w:val="001074E9"/>
    <w:rsid w:val="001074ED"/>
    <w:rsid w:val="0010751A"/>
    <w:rsid w:val="00107576"/>
    <w:rsid w:val="00107579"/>
    <w:rsid w:val="00107586"/>
    <w:rsid w:val="0010762D"/>
    <w:rsid w:val="0010762E"/>
    <w:rsid w:val="001076BF"/>
    <w:rsid w:val="00107706"/>
    <w:rsid w:val="00107853"/>
    <w:rsid w:val="00107864"/>
    <w:rsid w:val="0010789E"/>
    <w:rsid w:val="00107978"/>
    <w:rsid w:val="001079CD"/>
    <w:rsid w:val="001079F6"/>
    <w:rsid w:val="001079F8"/>
    <w:rsid w:val="00107A0F"/>
    <w:rsid w:val="00107A4A"/>
    <w:rsid w:val="00107A65"/>
    <w:rsid w:val="00107A7B"/>
    <w:rsid w:val="00107AC6"/>
    <w:rsid w:val="00107C28"/>
    <w:rsid w:val="00107C6B"/>
    <w:rsid w:val="00107D01"/>
    <w:rsid w:val="00107E0A"/>
    <w:rsid w:val="00107EC1"/>
    <w:rsid w:val="00107EF3"/>
    <w:rsid w:val="00107F6F"/>
    <w:rsid w:val="00107F92"/>
    <w:rsid w:val="00107FEE"/>
    <w:rsid w:val="00110097"/>
    <w:rsid w:val="00110562"/>
    <w:rsid w:val="00110568"/>
    <w:rsid w:val="001105A8"/>
    <w:rsid w:val="001106D7"/>
    <w:rsid w:val="001106F4"/>
    <w:rsid w:val="00110707"/>
    <w:rsid w:val="00110853"/>
    <w:rsid w:val="00110878"/>
    <w:rsid w:val="00110894"/>
    <w:rsid w:val="001108E0"/>
    <w:rsid w:val="00110929"/>
    <w:rsid w:val="00110970"/>
    <w:rsid w:val="00110AEA"/>
    <w:rsid w:val="00110BC6"/>
    <w:rsid w:val="00110DD2"/>
    <w:rsid w:val="00110E1F"/>
    <w:rsid w:val="00110E47"/>
    <w:rsid w:val="00110E92"/>
    <w:rsid w:val="00110EB4"/>
    <w:rsid w:val="00110F6E"/>
    <w:rsid w:val="00110F70"/>
    <w:rsid w:val="00111048"/>
    <w:rsid w:val="0011105F"/>
    <w:rsid w:val="001110A0"/>
    <w:rsid w:val="001110AC"/>
    <w:rsid w:val="001110B1"/>
    <w:rsid w:val="0011111D"/>
    <w:rsid w:val="00111147"/>
    <w:rsid w:val="00111167"/>
    <w:rsid w:val="001111B0"/>
    <w:rsid w:val="00111211"/>
    <w:rsid w:val="001112E9"/>
    <w:rsid w:val="00111320"/>
    <w:rsid w:val="0011136F"/>
    <w:rsid w:val="0011137E"/>
    <w:rsid w:val="001113A7"/>
    <w:rsid w:val="00111546"/>
    <w:rsid w:val="00111553"/>
    <w:rsid w:val="00111563"/>
    <w:rsid w:val="001115B0"/>
    <w:rsid w:val="00111683"/>
    <w:rsid w:val="001116EA"/>
    <w:rsid w:val="0011175A"/>
    <w:rsid w:val="00111AA6"/>
    <w:rsid w:val="00111AFA"/>
    <w:rsid w:val="00111B18"/>
    <w:rsid w:val="00111B68"/>
    <w:rsid w:val="00111BA7"/>
    <w:rsid w:val="00111BBC"/>
    <w:rsid w:val="00111C28"/>
    <w:rsid w:val="00111CC1"/>
    <w:rsid w:val="00111D13"/>
    <w:rsid w:val="00111D61"/>
    <w:rsid w:val="00111DCC"/>
    <w:rsid w:val="00111E53"/>
    <w:rsid w:val="00111E97"/>
    <w:rsid w:val="00111EF4"/>
    <w:rsid w:val="00111F40"/>
    <w:rsid w:val="00111F7F"/>
    <w:rsid w:val="00111FB3"/>
    <w:rsid w:val="00112030"/>
    <w:rsid w:val="00112107"/>
    <w:rsid w:val="001121FB"/>
    <w:rsid w:val="0011229E"/>
    <w:rsid w:val="001122BF"/>
    <w:rsid w:val="001122F6"/>
    <w:rsid w:val="00112317"/>
    <w:rsid w:val="0011231E"/>
    <w:rsid w:val="001123EF"/>
    <w:rsid w:val="001123F9"/>
    <w:rsid w:val="00112484"/>
    <w:rsid w:val="00112621"/>
    <w:rsid w:val="00112639"/>
    <w:rsid w:val="001126C2"/>
    <w:rsid w:val="001126CE"/>
    <w:rsid w:val="001126F7"/>
    <w:rsid w:val="00112702"/>
    <w:rsid w:val="001127D3"/>
    <w:rsid w:val="00112836"/>
    <w:rsid w:val="001128B9"/>
    <w:rsid w:val="001129BE"/>
    <w:rsid w:val="001129E4"/>
    <w:rsid w:val="00112A4C"/>
    <w:rsid w:val="00112B85"/>
    <w:rsid w:val="00112BB1"/>
    <w:rsid w:val="00112BB3"/>
    <w:rsid w:val="00112C96"/>
    <w:rsid w:val="00112CA3"/>
    <w:rsid w:val="00112CBF"/>
    <w:rsid w:val="00112CC6"/>
    <w:rsid w:val="00112CCA"/>
    <w:rsid w:val="00112D42"/>
    <w:rsid w:val="00112DA2"/>
    <w:rsid w:val="00112E14"/>
    <w:rsid w:val="00112EEE"/>
    <w:rsid w:val="0011304D"/>
    <w:rsid w:val="00113100"/>
    <w:rsid w:val="00113137"/>
    <w:rsid w:val="0011314D"/>
    <w:rsid w:val="001131B0"/>
    <w:rsid w:val="001131C0"/>
    <w:rsid w:val="00113249"/>
    <w:rsid w:val="00113270"/>
    <w:rsid w:val="00113350"/>
    <w:rsid w:val="001133B5"/>
    <w:rsid w:val="001133B6"/>
    <w:rsid w:val="00113418"/>
    <w:rsid w:val="00113446"/>
    <w:rsid w:val="00113462"/>
    <w:rsid w:val="001134BF"/>
    <w:rsid w:val="001134ED"/>
    <w:rsid w:val="00113555"/>
    <w:rsid w:val="001135C9"/>
    <w:rsid w:val="00113608"/>
    <w:rsid w:val="00113621"/>
    <w:rsid w:val="001136E4"/>
    <w:rsid w:val="001137A6"/>
    <w:rsid w:val="00113932"/>
    <w:rsid w:val="00113952"/>
    <w:rsid w:val="0011398B"/>
    <w:rsid w:val="0011398F"/>
    <w:rsid w:val="001139D1"/>
    <w:rsid w:val="001139DD"/>
    <w:rsid w:val="00113ACF"/>
    <w:rsid w:val="00113AEC"/>
    <w:rsid w:val="00113B49"/>
    <w:rsid w:val="00113BD7"/>
    <w:rsid w:val="00113BDB"/>
    <w:rsid w:val="00113C48"/>
    <w:rsid w:val="00113C4B"/>
    <w:rsid w:val="00113CA4"/>
    <w:rsid w:val="00113D42"/>
    <w:rsid w:val="00113D97"/>
    <w:rsid w:val="00113F35"/>
    <w:rsid w:val="00113F6C"/>
    <w:rsid w:val="001140BB"/>
    <w:rsid w:val="0011410E"/>
    <w:rsid w:val="0011411E"/>
    <w:rsid w:val="00114130"/>
    <w:rsid w:val="00114232"/>
    <w:rsid w:val="001143AC"/>
    <w:rsid w:val="001143F7"/>
    <w:rsid w:val="00114480"/>
    <w:rsid w:val="001144DC"/>
    <w:rsid w:val="00114524"/>
    <w:rsid w:val="0011455F"/>
    <w:rsid w:val="001145D0"/>
    <w:rsid w:val="00114741"/>
    <w:rsid w:val="0011484D"/>
    <w:rsid w:val="001148A7"/>
    <w:rsid w:val="001148C7"/>
    <w:rsid w:val="0011490B"/>
    <w:rsid w:val="00114957"/>
    <w:rsid w:val="001149B6"/>
    <w:rsid w:val="001149E0"/>
    <w:rsid w:val="00114A89"/>
    <w:rsid w:val="00114AE5"/>
    <w:rsid w:val="00114B4F"/>
    <w:rsid w:val="00114B61"/>
    <w:rsid w:val="00114C78"/>
    <w:rsid w:val="00114C92"/>
    <w:rsid w:val="00114C99"/>
    <w:rsid w:val="00114CF8"/>
    <w:rsid w:val="00114DF0"/>
    <w:rsid w:val="00114E2F"/>
    <w:rsid w:val="00114FE4"/>
    <w:rsid w:val="00114FEB"/>
    <w:rsid w:val="0011500F"/>
    <w:rsid w:val="001150A5"/>
    <w:rsid w:val="001151F8"/>
    <w:rsid w:val="00115388"/>
    <w:rsid w:val="0011551A"/>
    <w:rsid w:val="00115556"/>
    <w:rsid w:val="00115597"/>
    <w:rsid w:val="0011571A"/>
    <w:rsid w:val="00115834"/>
    <w:rsid w:val="0011588A"/>
    <w:rsid w:val="001158EF"/>
    <w:rsid w:val="00115958"/>
    <w:rsid w:val="00115A50"/>
    <w:rsid w:val="00115A84"/>
    <w:rsid w:val="00115B07"/>
    <w:rsid w:val="00115B16"/>
    <w:rsid w:val="00115B52"/>
    <w:rsid w:val="00115BEC"/>
    <w:rsid w:val="00115C49"/>
    <w:rsid w:val="00115D3F"/>
    <w:rsid w:val="00115DA0"/>
    <w:rsid w:val="00115EF8"/>
    <w:rsid w:val="00115FB0"/>
    <w:rsid w:val="00116108"/>
    <w:rsid w:val="0011617F"/>
    <w:rsid w:val="00116254"/>
    <w:rsid w:val="00116286"/>
    <w:rsid w:val="00116299"/>
    <w:rsid w:val="001162BF"/>
    <w:rsid w:val="001162DE"/>
    <w:rsid w:val="0011633D"/>
    <w:rsid w:val="0011643B"/>
    <w:rsid w:val="00116485"/>
    <w:rsid w:val="001164DF"/>
    <w:rsid w:val="00116586"/>
    <w:rsid w:val="0011678E"/>
    <w:rsid w:val="001167DF"/>
    <w:rsid w:val="001167EB"/>
    <w:rsid w:val="00116860"/>
    <w:rsid w:val="00116998"/>
    <w:rsid w:val="00116A2C"/>
    <w:rsid w:val="00116AAC"/>
    <w:rsid w:val="00116AE7"/>
    <w:rsid w:val="00116B0E"/>
    <w:rsid w:val="00116C23"/>
    <w:rsid w:val="00116C35"/>
    <w:rsid w:val="00116D6B"/>
    <w:rsid w:val="00116F33"/>
    <w:rsid w:val="00116F3C"/>
    <w:rsid w:val="00116F3F"/>
    <w:rsid w:val="00116FA6"/>
    <w:rsid w:val="001170C8"/>
    <w:rsid w:val="001170FC"/>
    <w:rsid w:val="0011722E"/>
    <w:rsid w:val="001172D7"/>
    <w:rsid w:val="001172DC"/>
    <w:rsid w:val="001172E4"/>
    <w:rsid w:val="00117340"/>
    <w:rsid w:val="00117348"/>
    <w:rsid w:val="00117409"/>
    <w:rsid w:val="00117431"/>
    <w:rsid w:val="00117455"/>
    <w:rsid w:val="0011756A"/>
    <w:rsid w:val="0011769C"/>
    <w:rsid w:val="001176AF"/>
    <w:rsid w:val="00117781"/>
    <w:rsid w:val="00117870"/>
    <w:rsid w:val="0011791D"/>
    <w:rsid w:val="001179C7"/>
    <w:rsid w:val="00117B54"/>
    <w:rsid w:val="00117B6E"/>
    <w:rsid w:val="00117BDE"/>
    <w:rsid w:val="00117C63"/>
    <w:rsid w:val="00117D4F"/>
    <w:rsid w:val="00117E40"/>
    <w:rsid w:val="00117E99"/>
    <w:rsid w:val="00117EC8"/>
    <w:rsid w:val="00117EF6"/>
    <w:rsid w:val="0012018B"/>
    <w:rsid w:val="001202CE"/>
    <w:rsid w:val="001202EF"/>
    <w:rsid w:val="00120324"/>
    <w:rsid w:val="001204F0"/>
    <w:rsid w:val="001204F8"/>
    <w:rsid w:val="0012052F"/>
    <w:rsid w:val="0012055E"/>
    <w:rsid w:val="0012056F"/>
    <w:rsid w:val="00120574"/>
    <w:rsid w:val="001205AB"/>
    <w:rsid w:val="0012060D"/>
    <w:rsid w:val="00120643"/>
    <w:rsid w:val="0012065B"/>
    <w:rsid w:val="00120694"/>
    <w:rsid w:val="0012088A"/>
    <w:rsid w:val="00120899"/>
    <w:rsid w:val="0012089A"/>
    <w:rsid w:val="001208E2"/>
    <w:rsid w:val="001209E0"/>
    <w:rsid w:val="00120A13"/>
    <w:rsid w:val="00120A20"/>
    <w:rsid w:val="00120A31"/>
    <w:rsid w:val="00120BE3"/>
    <w:rsid w:val="00120C09"/>
    <w:rsid w:val="00120C2D"/>
    <w:rsid w:val="00120C59"/>
    <w:rsid w:val="00120CDC"/>
    <w:rsid w:val="00120CDD"/>
    <w:rsid w:val="00120D2F"/>
    <w:rsid w:val="00120DF9"/>
    <w:rsid w:val="00120E16"/>
    <w:rsid w:val="00120E50"/>
    <w:rsid w:val="00120EA6"/>
    <w:rsid w:val="00120F54"/>
    <w:rsid w:val="00121003"/>
    <w:rsid w:val="0012102D"/>
    <w:rsid w:val="001210E9"/>
    <w:rsid w:val="00121147"/>
    <w:rsid w:val="001211CD"/>
    <w:rsid w:val="001211E3"/>
    <w:rsid w:val="001211EE"/>
    <w:rsid w:val="001211EF"/>
    <w:rsid w:val="00121218"/>
    <w:rsid w:val="00121240"/>
    <w:rsid w:val="00121299"/>
    <w:rsid w:val="001212D0"/>
    <w:rsid w:val="0012130E"/>
    <w:rsid w:val="00121439"/>
    <w:rsid w:val="0012147E"/>
    <w:rsid w:val="00121559"/>
    <w:rsid w:val="001215C2"/>
    <w:rsid w:val="00121681"/>
    <w:rsid w:val="0012169F"/>
    <w:rsid w:val="001216B0"/>
    <w:rsid w:val="0012176B"/>
    <w:rsid w:val="001217EF"/>
    <w:rsid w:val="001217FB"/>
    <w:rsid w:val="0012194F"/>
    <w:rsid w:val="00121962"/>
    <w:rsid w:val="001219BB"/>
    <w:rsid w:val="001219D2"/>
    <w:rsid w:val="00121A3C"/>
    <w:rsid w:val="00121A68"/>
    <w:rsid w:val="00121AF0"/>
    <w:rsid w:val="00121AF6"/>
    <w:rsid w:val="00121B81"/>
    <w:rsid w:val="00121CAE"/>
    <w:rsid w:val="00121CB7"/>
    <w:rsid w:val="00121D0B"/>
    <w:rsid w:val="00121D0E"/>
    <w:rsid w:val="00121D75"/>
    <w:rsid w:val="00121E6D"/>
    <w:rsid w:val="00121F1D"/>
    <w:rsid w:val="00122034"/>
    <w:rsid w:val="00122077"/>
    <w:rsid w:val="001220A1"/>
    <w:rsid w:val="001220CB"/>
    <w:rsid w:val="001221E6"/>
    <w:rsid w:val="001222B0"/>
    <w:rsid w:val="001222C4"/>
    <w:rsid w:val="001222CA"/>
    <w:rsid w:val="001222F2"/>
    <w:rsid w:val="001223F7"/>
    <w:rsid w:val="001223FB"/>
    <w:rsid w:val="00122446"/>
    <w:rsid w:val="001224CD"/>
    <w:rsid w:val="001226C0"/>
    <w:rsid w:val="001226EF"/>
    <w:rsid w:val="0012279D"/>
    <w:rsid w:val="001227A6"/>
    <w:rsid w:val="001227AC"/>
    <w:rsid w:val="001228E9"/>
    <w:rsid w:val="001229B1"/>
    <w:rsid w:val="00122A08"/>
    <w:rsid w:val="00122A83"/>
    <w:rsid w:val="00122A84"/>
    <w:rsid w:val="00122AF9"/>
    <w:rsid w:val="00122D5F"/>
    <w:rsid w:val="00122D81"/>
    <w:rsid w:val="00122D92"/>
    <w:rsid w:val="00122E12"/>
    <w:rsid w:val="00122E1F"/>
    <w:rsid w:val="00122EE1"/>
    <w:rsid w:val="00122F48"/>
    <w:rsid w:val="00122F4D"/>
    <w:rsid w:val="00122F75"/>
    <w:rsid w:val="00123037"/>
    <w:rsid w:val="00123234"/>
    <w:rsid w:val="0012333A"/>
    <w:rsid w:val="00123357"/>
    <w:rsid w:val="001233A4"/>
    <w:rsid w:val="00123480"/>
    <w:rsid w:val="001234D9"/>
    <w:rsid w:val="00123598"/>
    <w:rsid w:val="001235AD"/>
    <w:rsid w:val="001235B3"/>
    <w:rsid w:val="001235EB"/>
    <w:rsid w:val="00123627"/>
    <w:rsid w:val="001236D5"/>
    <w:rsid w:val="00123712"/>
    <w:rsid w:val="0012374A"/>
    <w:rsid w:val="0012378F"/>
    <w:rsid w:val="001237C3"/>
    <w:rsid w:val="001237F3"/>
    <w:rsid w:val="00123846"/>
    <w:rsid w:val="001238E0"/>
    <w:rsid w:val="00123934"/>
    <w:rsid w:val="00123938"/>
    <w:rsid w:val="001239C6"/>
    <w:rsid w:val="001239F8"/>
    <w:rsid w:val="001239F9"/>
    <w:rsid w:val="00123A41"/>
    <w:rsid w:val="00123A94"/>
    <w:rsid w:val="00123AD8"/>
    <w:rsid w:val="00123B1D"/>
    <w:rsid w:val="00123B5C"/>
    <w:rsid w:val="00123B9A"/>
    <w:rsid w:val="00123CB6"/>
    <w:rsid w:val="00123CD3"/>
    <w:rsid w:val="00123CEC"/>
    <w:rsid w:val="00123D03"/>
    <w:rsid w:val="00123D4F"/>
    <w:rsid w:val="00123D62"/>
    <w:rsid w:val="00123DA3"/>
    <w:rsid w:val="00123DAB"/>
    <w:rsid w:val="00123E6C"/>
    <w:rsid w:val="00123E8E"/>
    <w:rsid w:val="00123F04"/>
    <w:rsid w:val="00123F40"/>
    <w:rsid w:val="00123F71"/>
    <w:rsid w:val="00123F75"/>
    <w:rsid w:val="00123FC4"/>
    <w:rsid w:val="00123FCB"/>
    <w:rsid w:val="00123FF8"/>
    <w:rsid w:val="00124026"/>
    <w:rsid w:val="00124061"/>
    <w:rsid w:val="0012406D"/>
    <w:rsid w:val="00124117"/>
    <w:rsid w:val="00124140"/>
    <w:rsid w:val="001241E2"/>
    <w:rsid w:val="0012421C"/>
    <w:rsid w:val="00124233"/>
    <w:rsid w:val="00124281"/>
    <w:rsid w:val="001242B5"/>
    <w:rsid w:val="001243DD"/>
    <w:rsid w:val="0012451B"/>
    <w:rsid w:val="00124522"/>
    <w:rsid w:val="00124564"/>
    <w:rsid w:val="001245AA"/>
    <w:rsid w:val="0012460A"/>
    <w:rsid w:val="00124677"/>
    <w:rsid w:val="00124679"/>
    <w:rsid w:val="001247C1"/>
    <w:rsid w:val="00124868"/>
    <w:rsid w:val="0012495D"/>
    <w:rsid w:val="001249C4"/>
    <w:rsid w:val="00124B29"/>
    <w:rsid w:val="00124BE8"/>
    <w:rsid w:val="00124D18"/>
    <w:rsid w:val="00124D72"/>
    <w:rsid w:val="00124E56"/>
    <w:rsid w:val="00124E7A"/>
    <w:rsid w:val="00124EA0"/>
    <w:rsid w:val="00124EAC"/>
    <w:rsid w:val="00124F72"/>
    <w:rsid w:val="00124FBB"/>
    <w:rsid w:val="0012505C"/>
    <w:rsid w:val="0012505F"/>
    <w:rsid w:val="00125165"/>
    <w:rsid w:val="001251CD"/>
    <w:rsid w:val="00125294"/>
    <w:rsid w:val="0012529C"/>
    <w:rsid w:val="001252F0"/>
    <w:rsid w:val="001253D6"/>
    <w:rsid w:val="00125531"/>
    <w:rsid w:val="00125588"/>
    <w:rsid w:val="00125671"/>
    <w:rsid w:val="001256DE"/>
    <w:rsid w:val="00125856"/>
    <w:rsid w:val="00125940"/>
    <w:rsid w:val="00125970"/>
    <w:rsid w:val="001259B8"/>
    <w:rsid w:val="00125A9C"/>
    <w:rsid w:val="00125BEE"/>
    <w:rsid w:val="00125C0C"/>
    <w:rsid w:val="00125C2C"/>
    <w:rsid w:val="00125C5A"/>
    <w:rsid w:val="00125C9F"/>
    <w:rsid w:val="00125D2E"/>
    <w:rsid w:val="00125D35"/>
    <w:rsid w:val="00125DA8"/>
    <w:rsid w:val="00125DB9"/>
    <w:rsid w:val="00125E85"/>
    <w:rsid w:val="00126082"/>
    <w:rsid w:val="001260F1"/>
    <w:rsid w:val="001261B3"/>
    <w:rsid w:val="00126219"/>
    <w:rsid w:val="0012624E"/>
    <w:rsid w:val="00126266"/>
    <w:rsid w:val="001262A6"/>
    <w:rsid w:val="001262C0"/>
    <w:rsid w:val="0012631F"/>
    <w:rsid w:val="0012636A"/>
    <w:rsid w:val="001263D5"/>
    <w:rsid w:val="00126430"/>
    <w:rsid w:val="00126431"/>
    <w:rsid w:val="0012644B"/>
    <w:rsid w:val="00126472"/>
    <w:rsid w:val="001264BE"/>
    <w:rsid w:val="001264DF"/>
    <w:rsid w:val="001265D6"/>
    <w:rsid w:val="00126691"/>
    <w:rsid w:val="00126742"/>
    <w:rsid w:val="00126779"/>
    <w:rsid w:val="00126788"/>
    <w:rsid w:val="00126829"/>
    <w:rsid w:val="00126836"/>
    <w:rsid w:val="00126949"/>
    <w:rsid w:val="0012697D"/>
    <w:rsid w:val="00126980"/>
    <w:rsid w:val="001269CD"/>
    <w:rsid w:val="00126A39"/>
    <w:rsid w:val="00126A90"/>
    <w:rsid w:val="00126ADC"/>
    <w:rsid w:val="00126B53"/>
    <w:rsid w:val="00126CA3"/>
    <w:rsid w:val="00126D75"/>
    <w:rsid w:val="00126D89"/>
    <w:rsid w:val="00126E6F"/>
    <w:rsid w:val="00126E80"/>
    <w:rsid w:val="00126E8C"/>
    <w:rsid w:val="00126FCE"/>
    <w:rsid w:val="00126FE1"/>
    <w:rsid w:val="00127010"/>
    <w:rsid w:val="00127041"/>
    <w:rsid w:val="001270DD"/>
    <w:rsid w:val="001270E7"/>
    <w:rsid w:val="0012720D"/>
    <w:rsid w:val="00127224"/>
    <w:rsid w:val="00127287"/>
    <w:rsid w:val="0012730E"/>
    <w:rsid w:val="00127367"/>
    <w:rsid w:val="00127371"/>
    <w:rsid w:val="001273E7"/>
    <w:rsid w:val="0012742D"/>
    <w:rsid w:val="0012749D"/>
    <w:rsid w:val="0012756A"/>
    <w:rsid w:val="001275B9"/>
    <w:rsid w:val="001275E8"/>
    <w:rsid w:val="00127727"/>
    <w:rsid w:val="00127831"/>
    <w:rsid w:val="0012783E"/>
    <w:rsid w:val="00127863"/>
    <w:rsid w:val="001279F3"/>
    <w:rsid w:val="00127A63"/>
    <w:rsid w:val="00127C70"/>
    <w:rsid w:val="00127D02"/>
    <w:rsid w:val="00127D97"/>
    <w:rsid w:val="00127DF2"/>
    <w:rsid w:val="00127E47"/>
    <w:rsid w:val="00127E4E"/>
    <w:rsid w:val="00127F14"/>
    <w:rsid w:val="00130018"/>
    <w:rsid w:val="0013002A"/>
    <w:rsid w:val="00130053"/>
    <w:rsid w:val="001300EC"/>
    <w:rsid w:val="00130237"/>
    <w:rsid w:val="00130276"/>
    <w:rsid w:val="001302A3"/>
    <w:rsid w:val="00130307"/>
    <w:rsid w:val="00130494"/>
    <w:rsid w:val="001304D7"/>
    <w:rsid w:val="0013050C"/>
    <w:rsid w:val="001306D2"/>
    <w:rsid w:val="00130762"/>
    <w:rsid w:val="001307BB"/>
    <w:rsid w:val="001307FD"/>
    <w:rsid w:val="00130896"/>
    <w:rsid w:val="00130946"/>
    <w:rsid w:val="00130990"/>
    <w:rsid w:val="00130999"/>
    <w:rsid w:val="001309A4"/>
    <w:rsid w:val="001309C0"/>
    <w:rsid w:val="001309EE"/>
    <w:rsid w:val="00130A1E"/>
    <w:rsid w:val="00130A9B"/>
    <w:rsid w:val="00130B20"/>
    <w:rsid w:val="00130B2A"/>
    <w:rsid w:val="00130B9E"/>
    <w:rsid w:val="00130BF3"/>
    <w:rsid w:val="00130E65"/>
    <w:rsid w:val="00130EC4"/>
    <w:rsid w:val="00130F2E"/>
    <w:rsid w:val="00130F79"/>
    <w:rsid w:val="00130F86"/>
    <w:rsid w:val="00130FB4"/>
    <w:rsid w:val="00131081"/>
    <w:rsid w:val="001310D5"/>
    <w:rsid w:val="00131102"/>
    <w:rsid w:val="0013112B"/>
    <w:rsid w:val="0013114B"/>
    <w:rsid w:val="001311FB"/>
    <w:rsid w:val="00131232"/>
    <w:rsid w:val="001313F0"/>
    <w:rsid w:val="0013148B"/>
    <w:rsid w:val="001314F9"/>
    <w:rsid w:val="00131523"/>
    <w:rsid w:val="0013156D"/>
    <w:rsid w:val="00131630"/>
    <w:rsid w:val="00131666"/>
    <w:rsid w:val="0013167D"/>
    <w:rsid w:val="00131860"/>
    <w:rsid w:val="001318B8"/>
    <w:rsid w:val="001318FE"/>
    <w:rsid w:val="0013193E"/>
    <w:rsid w:val="00131994"/>
    <w:rsid w:val="001319ED"/>
    <w:rsid w:val="00131A4E"/>
    <w:rsid w:val="00131A5C"/>
    <w:rsid w:val="00131B8B"/>
    <w:rsid w:val="00131D80"/>
    <w:rsid w:val="00131D88"/>
    <w:rsid w:val="00131E62"/>
    <w:rsid w:val="00131F2F"/>
    <w:rsid w:val="00131F76"/>
    <w:rsid w:val="00131FBD"/>
    <w:rsid w:val="001320E1"/>
    <w:rsid w:val="0013211C"/>
    <w:rsid w:val="00132128"/>
    <w:rsid w:val="001321F5"/>
    <w:rsid w:val="00132247"/>
    <w:rsid w:val="0013226C"/>
    <w:rsid w:val="001322C8"/>
    <w:rsid w:val="001323A1"/>
    <w:rsid w:val="00132411"/>
    <w:rsid w:val="00132463"/>
    <w:rsid w:val="0013247A"/>
    <w:rsid w:val="00132495"/>
    <w:rsid w:val="001324BD"/>
    <w:rsid w:val="001324F7"/>
    <w:rsid w:val="00132559"/>
    <w:rsid w:val="0013267C"/>
    <w:rsid w:val="001326F3"/>
    <w:rsid w:val="001326F9"/>
    <w:rsid w:val="0013285F"/>
    <w:rsid w:val="001328E5"/>
    <w:rsid w:val="001328EE"/>
    <w:rsid w:val="001329C5"/>
    <w:rsid w:val="00132A8C"/>
    <w:rsid w:val="00132B47"/>
    <w:rsid w:val="00132BA1"/>
    <w:rsid w:val="00132D3A"/>
    <w:rsid w:val="00132D45"/>
    <w:rsid w:val="00132DC0"/>
    <w:rsid w:val="00132DE3"/>
    <w:rsid w:val="00132DEB"/>
    <w:rsid w:val="00132E00"/>
    <w:rsid w:val="00132E62"/>
    <w:rsid w:val="00132EFC"/>
    <w:rsid w:val="00132EFD"/>
    <w:rsid w:val="00132F2E"/>
    <w:rsid w:val="0013305D"/>
    <w:rsid w:val="001330FF"/>
    <w:rsid w:val="00133127"/>
    <w:rsid w:val="0013315B"/>
    <w:rsid w:val="00133279"/>
    <w:rsid w:val="001333B0"/>
    <w:rsid w:val="00133423"/>
    <w:rsid w:val="001334A2"/>
    <w:rsid w:val="00133523"/>
    <w:rsid w:val="0013356F"/>
    <w:rsid w:val="001335C2"/>
    <w:rsid w:val="001335F0"/>
    <w:rsid w:val="001335FE"/>
    <w:rsid w:val="00133622"/>
    <w:rsid w:val="00133625"/>
    <w:rsid w:val="0013365C"/>
    <w:rsid w:val="0013369B"/>
    <w:rsid w:val="00133748"/>
    <w:rsid w:val="00133760"/>
    <w:rsid w:val="00133841"/>
    <w:rsid w:val="00133895"/>
    <w:rsid w:val="00133901"/>
    <w:rsid w:val="001339F1"/>
    <w:rsid w:val="00133AF5"/>
    <w:rsid w:val="00133C01"/>
    <w:rsid w:val="00133D40"/>
    <w:rsid w:val="00133D8F"/>
    <w:rsid w:val="00133DAE"/>
    <w:rsid w:val="00133DD3"/>
    <w:rsid w:val="00133DEC"/>
    <w:rsid w:val="00133EEF"/>
    <w:rsid w:val="00133F43"/>
    <w:rsid w:val="00134079"/>
    <w:rsid w:val="00134080"/>
    <w:rsid w:val="001340AB"/>
    <w:rsid w:val="001340D1"/>
    <w:rsid w:val="0013412E"/>
    <w:rsid w:val="001341D0"/>
    <w:rsid w:val="0013424E"/>
    <w:rsid w:val="001342C7"/>
    <w:rsid w:val="0013431F"/>
    <w:rsid w:val="00134352"/>
    <w:rsid w:val="0013441E"/>
    <w:rsid w:val="0013443D"/>
    <w:rsid w:val="00134452"/>
    <w:rsid w:val="0013446F"/>
    <w:rsid w:val="00134553"/>
    <w:rsid w:val="001345EA"/>
    <w:rsid w:val="00134628"/>
    <w:rsid w:val="001346DF"/>
    <w:rsid w:val="001346E7"/>
    <w:rsid w:val="001347D9"/>
    <w:rsid w:val="001347E3"/>
    <w:rsid w:val="00134802"/>
    <w:rsid w:val="00134811"/>
    <w:rsid w:val="00134820"/>
    <w:rsid w:val="00134940"/>
    <w:rsid w:val="0013497C"/>
    <w:rsid w:val="00134996"/>
    <w:rsid w:val="001349EA"/>
    <w:rsid w:val="00134A18"/>
    <w:rsid w:val="00134AC0"/>
    <w:rsid w:val="00134ACE"/>
    <w:rsid w:val="00134B28"/>
    <w:rsid w:val="00134B40"/>
    <w:rsid w:val="00134B42"/>
    <w:rsid w:val="00134B4C"/>
    <w:rsid w:val="00134B63"/>
    <w:rsid w:val="00134C5B"/>
    <w:rsid w:val="00134E40"/>
    <w:rsid w:val="00134E53"/>
    <w:rsid w:val="00134EAF"/>
    <w:rsid w:val="00134ED0"/>
    <w:rsid w:val="001350BE"/>
    <w:rsid w:val="001350CD"/>
    <w:rsid w:val="00135110"/>
    <w:rsid w:val="0013512A"/>
    <w:rsid w:val="001352B3"/>
    <w:rsid w:val="001352DD"/>
    <w:rsid w:val="00135396"/>
    <w:rsid w:val="001353DB"/>
    <w:rsid w:val="00135436"/>
    <w:rsid w:val="00135458"/>
    <w:rsid w:val="0013546A"/>
    <w:rsid w:val="001354A1"/>
    <w:rsid w:val="001354AD"/>
    <w:rsid w:val="0013551B"/>
    <w:rsid w:val="0013554C"/>
    <w:rsid w:val="00135557"/>
    <w:rsid w:val="0013555E"/>
    <w:rsid w:val="0013558E"/>
    <w:rsid w:val="00135600"/>
    <w:rsid w:val="001356AF"/>
    <w:rsid w:val="001356D5"/>
    <w:rsid w:val="00135719"/>
    <w:rsid w:val="00135770"/>
    <w:rsid w:val="00135846"/>
    <w:rsid w:val="001358A1"/>
    <w:rsid w:val="001358DA"/>
    <w:rsid w:val="00135954"/>
    <w:rsid w:val="00135957"/>
    <w:rsid w:val="00135A16"/>
    <w:rsid w:val="00135ABC"/>
    <w:rsid w:val="00135B5E"/>
    <w:rsid w:val="00135C4D"/>
    <w:rsid w:val="00135C54"/>
    <w:rsid w:val="00135C67"/>
    <w:rsid w:val="00135D31"/>
    <w:rsid w:val="00135D65"/>
    <w:rsid w:val="00135DF0"/>
    <w:rsid w:val="00135E02"/>
    <w:rsid w:val="00135EBC"/>
    <w:rsid w:val="00135ECA"/>
    <w:rsid w:val="00135F07"/>
    <w:rsid w:val="00135F28"/>
    <w:rsid w:val="00135F3B"/>
    <w:rsid w:val="00135F57"/>
    <w:rsid w:val="0013607B"/>
    <w:rsid w:val="001361B7"/>
    <w:rsid w:val="001361DC"/>
    <w:rsid w:val="001361F4"/>
    <w:rsid w:val="0013621C"/>
    <w:rsid w:val="001362F2"/>
    <w:rsid w:val="0013636A"/>
    <w:rsid w:val="001363A2"/>
    <w:rsid w:val="001363C5"/>
    <w:rsid w:val="001363E0"/>
    <w:rsid w:val="001364E0"/>
    <w:rsid w:val="00136518"/>
    <w:rsid w:val="0013658C"/>
    <w:rsid w:val="00136692"/>
    <w:rsid w:val="001366F6"/>
    <w:rsid w:val="0013678C"/>
    <w:rsid w:val="001367FE"/>
    <w:rsid w:val="0013680A"/>
    <w:rsid w:val="00136812"/>
    <w:rsid w:val="00136854"/>
    <w:rsid w:val="00136865"/>
    <w:rsid w:val="00136930"/>
    <w:rsid w:val="00136993"/>
    <w:rsid w:val="001369BD"/>
    <w:rsid w:val="00136A32"/>
    <w:rsid w:val="00136B46"/>
    <w:rsid w:val="00136C11"/>
    <w:rsid w:val="00136C65"/>
    <w:rsid w:val="00136C87"/>
    <w:rsid w:val="00136CC6"/>
    <w:rsid w:val="00136CFC"/>
    <w:rsid w:val="00136D2E"/>
    <w:rsid w:val="00136D84"/>
    <w:rsid w:val="00136DD4"/>
    <w:rsid w:val="00136E9B"/>
    <w:rsid w:val="00136EA8"/>
    <w:rsid w:val="00136EE5"/>
    <w:rsid w:val="00137013"/>
    <w:rsid w:val="00137134"/>
    <w:rsid w:val="001371E6"/>
    <w:rsid w:val="0013721E"/>
    <w:rsid w:val="0013745E"/>
    <w:rsid w:val="001374CC"/>
    <w:rsid w:val="001374CE"/>
    <w:rsid w:val="001378AC"/>
    <w:rsid w:val="001378DD"/>
    <w:rsid w:val="0013790F"/>
    <w:rsid w:val="00137962"/>
    <w:rsid w:val="0013796B"/>
    <w:rsid w:val="001379F8"/>
    <w:rsid w:val="00137A0B"/>
    <w:rsid w:val="00137AB0"/>
    <w:rsid w:val="00137B3D"/>
    <w:rsid w:val="00137C0D"/>
    <w:rsid w:val="00137CE5"/>
    <w:rsid w:val="00137CEC"/>
    <w:rsid w:val="00137D0F"/>
    <w:rsid w:val="00137D5F"/>
    <w:rsid w:val="00137DF4"/>
    <w:rsid w:val="00137F47"/>
    <w:rsid w:val="00137FE2"/>
    <w:rsid w:val="0014006C"/>
    <w:rsid w:val="001400AF"/>
    <w:rsid w:val="001400E0"/>
    <w:rsid w:val="001400F6"/>
    <w:rsid w:val="00140234"/>
    <w:rsid w:val="001402FC"/>
    <w:rsid w:val="00140352"/>
    <w:rsid w:val="001403D1"/>
    <w:rsid w:val="0014045E"/>
    <w:rsid w:val="0014056E"/>
    <w:rsid w:val="001406A2"/>
    <w:rsid w:val="001406CA"/>
    <w:rsid w:val="00140718"/>
    <w:rsid w:val="0014074A"/>
    <w:rsid w:val="001407AA"/>
    <w:rsid w:val="001407DA"/>
    <w:rsid w:val="001407F0"/>
    <w:rsid w:val="001408A9"/>
    <w:rsid w:val="001408E6"/>
    <w:rsid w:val="001408FA"/>
    <w:rsid w:val="001409B6"/>
    <w:rsid w:val="001409FA"/>
    <w:rsid w:val="00140A1B"/>
    <w:rsid w:val="00140A1D"/>
    <w:rsid w:val="00140AB9"/>
    <w:rsid w:val="00140B90"/>
    <w:rsid w:val="00140B96"/>
    <w:rsid w:val="00140BB2"/>
    <w:rsid w:val="00140C5E"/>
    <w:rsid w:val="00140D13"/>
    <w:rsid w:val="00140D1D"/>
    <w:rsid w:val="00140D32"/>
    <w:rsid w:val="00140D3E"/>
    <w:rsid w:val="00140E2A"/>
    <w:rsid w:val="00140EAE"/>
    <w:rsid w:val="00140F73"/>
    <w:rsid w:val="00141017"/>
    <w:rsid w:val="0014106E"/>
    <w:rsid w:val="001410E6"/>
    <w:rsid w:val="001410EC"/>
    <w:rsid w:val="001410F7"/>
    <w:rsid w:val="00141191"/>
    <w:rsid w:val="001411E6"/>
    <w:rsid w:val="001412B8"/>
    <w:rsid w:val="001412E9"/>
    <w:rsid w:val="0014132F"/>
    <w:rsid w:val="00141545"/>
    <w:rsid w:val="0014154B"/>
    <w:rsid w:val="0014154C"/>
    <w:rsid w:val="00141561"/>
    <w:rsid w:val="00141580"/>
    <w:rsid w:val="001415EE"/>
    <w:rsid w:val="0014161C"/>
    <w:rsid w:val="00141624"/>
    <w:rsid w:val="00141632"/>
    <w:rsid w:val="001416F4"/>
    <w:rsid w:val="0014179B"/>
    <w:rsid w:val="001418F7"/>
    <w:rsid w:val="001419C5"/>
    <w:rsid w:val="00141A12"/>
    <w:rsid w:val="00141A55"/>
    <w:rsid w:val="00141AB0"/>
    <w:rsid w:val="00141B0C"/>
    <w:rsid w:val="00141CF7"/>
    <w:rsid w:val="00141D1C"/>
    <w:rsid w:val="00141DA9"/>
    <w:rsid w:val="00141DAE"/>
    <w:rsid w:val="00141DC3"/>
    <w:rsid w:val="00141E34"/>
    <w:rsid w:val="00141EAA"/>
    <w:rsid w:val="00141EB3"/>
    <w:rsid w:val="00141EC6"/>
    <w:rsid w:val="00141F8B"/>
    <w:rsid w:val="00141FC5"/>
    <w:rsid w:val="00141FFF"/>
    <w:rsid w:val="0014204A"/>
    <w:rsid w:val="00142093"/>
    <w:rsid w:val="001421BF"/>
    <w:rsid w:val="0014233B"/>
    <w:rsid w:val="001423B3"/>
    <w:rsid w:val="001424E9"/>
    <w:rsid w:val="00142506"/>
    <w:rsid w:val="0014252C"/>
    <w:rsid w:val="0014256C"/>
    <w:rsid w:val="001425EA"/>
    <w:rsid w:val="00142719"/>
    <w:rsid w:val="001427AB"/>
    <w:rsid w:val="001427B3"/>
    <w:rsid w:val="00142849"/>
    <w:rsid w:val="00142870"/>
    <w:rsid w:val="001428EA"/>
    <w:rsid w:val="00142947"/>
    <w:rsid w:val="0014295B"/>
    <w:rsid w:val="00142968"/>
    <w:rsid w:val="0014299C"/>
    <w:rsid w:val="00142A01"/>
    <w:rsid w:val="00142A71"/>
    <w:rsid w:val="00142A78"/>
    <w:rsid w:val="00142A7E"/>
    <w:rsid w:val="00142B11"/>
    <w:rsid w:val="00142BF3"/>
    <w:rsid w:val="00142C2F"/>
    <w:rsid w:val="00142CC9"/>
    <w:rsid w:val="00142D7F"/>
    <w:rsid w:val="00142ED9"/>
    <w:rsid w:val="00142F7B"/>
    <w:rsid w:val="00142F94"/>
    <w:rsid w:val="001430FD"/>
    <w:rsid w:val="00143149"/>
    <w:rsid w:val="0014315E"/>
    <w:rsid w:val="001431E1"/>
    <w:rsid w:val="001432C8"/>
    <w:rsid w:val="0014336C"/>
    <w:rsid w:val="001433A6"/>
    <w:rsid w:val="001433B4"/>
    <w:rsid w:val="001434E2"/>
    <w:rsid w:val="001435A2"/>
    <w:rsid w:val="001435E8"/>
    <w:rsid w:val="00143604"/>
    <w:rsid w:val="00143691"/>
    <w:rsid w:val="001438FE"/>
    <w:rsid w:val="0014392F"/>
    <w:rsid w:val="00143970"/>
    <w:rsid w:val="0014398D"/>
    <w:rsid w:val="0014399B"/>
    <w:rsid w:val="00143A74"/>
    <w:rsid w:val="00143ACF"/>
    <w:rsid w:val="00143AE3"/>
    <w:rsid w:val="00143AF4"/>
    <w:rsid w:val="00143B01"/>
    <w:rsid w:val="00143B9C"/>
    <w:rsid w:val="00143C11"/>
    <w:rsid w:val="00143C5E"/>
    <w:rsid w:val="00143CA6"/>
    <w:rsid w:val="00143D07"/>
    <w:rsid w:val="00143D1E"/>
    <w:rsid w:val="00143E21"/>
    <w:rsid w:val="00143E29"/>
    <w:rsid w:val="00143E58"/>
    <w:rsid w:val="00143E71"/>
    <w:rsid w:val="00143E8E"/>
    <w:rsid w:val="00143ED7"/>
    <w:rsid w:val="00143FCA"/>
    <w:rsid w:val="0014405C"/>
    <w:rsid w:val="0014407A"/>
    <w:rsid w:val="00144083"/>
    <w:rsid w:val="001440B6"/>
    <w:rsid w:val="00144163"/>
    <w:rsid w:val="0014418A"/>
    <w:rsid w:val="00144191"/>
    <w:rsid w:val="001442E9"/>
    <w:rsid w:val="001442F1"/>
    <w:rsid w:val="00144305"/>
    <w:rsid w:val="00144320"/>
    <w:rsid w:val="00144392"/>
    <w:rsid w:val="001443FD"/>
    <w:rsid w:val="00144416"/>
    <w:rsid w:val="00144418"/>
    <w:rsid w:val="00144439"/>
    <w:rsid w:val="00144462"/>
    <w:rsid w:val="001444E7"/>
    <w:rsid w:val="00144600"/>
    <w:rsid w:val="0014468A"/>
    <w:rsid w:val="00144761"/>
    <w:rsid w:val="0014479C"/>
    <w:rsid w:val="001447B2"/>
    <w:rsid w:val="001448AB"/>
    <w:rsid w:val="00144924"/>
    <w:rsid w:val="00144B56"/>
    <w:rsid w:val="00144B90"/>
    <w:rsid w:val="00144C91"/>
    <w:rsid w:val="00144CAD"/>
    <w:rsid w:val="00144CCA"/>
    <w:rsid w:val="00144DF1"/>
    <w:rsid w:val="00144DFC"/>
    <w:rsid w:val="00144EC8"/>
    <w:rsid w:val="00144F17"/>
    <w:rsid w:val="00144F44"/>
    <w:rsid w:val="00145007"/>
    <w:rsid w:val="00145073"/>
    <w:rsid w:val="0014509F"/>
    <w:rsid w:val="00145121"/>
    <w:rsid w:val="00145123"/>
    <w:rsid w:val="001451D8"/>
    <w:rsid w:val="00145201"/>
    <w:rsid w:val="0014521C"/>
    <w:rsid w:val="00145250"/>
    <w:rsid w:val="001452C8"/>
    <w:rsid w:val="00145334"/>
    <w:rsid w:val="00145506"/>
    <w:rsid w:val="00145516"/>
    <w:rsid w:val="00145523"/>
    <w:rsid w:val="001455A9"/>
    <w:rsid w:val="001455C5"/>
    <w:rsid w:val="001455CF"/>
    <w:rsid w:val="00145635"/>
    <w:rsid w:val="00145663"/>
    <w:rsid w:val="0014591A"/>
    <w:rsid w:val="001459B7"/>
    <w:rsid w:val="001459ED"/>
    <w:rsid w:val="00145A1C"/>
    <w:rsid w:val="00145C34"/>
    <w:rsid w:val="00145CEB"/>
    <w:rsid w:val="00145E48"/>
    <w:rsid w:val="00145E8B"/>
    <w:rsid w:val="00145E9C"/>
    <w:rsid w:val="00145ED1"/>
    <w:rsid w:val="00145EFD"/>
    <w:rsid w:val="0014606A"/>
    <w:rsid w:val="0014627E"/>
    <w:rsid w:val="0014629F"/>
    <w:rsid w:val="001462ED"/>
    <w:rsid w:val="0014643E"/>
    <w:rsid w:val="0014649C"/>
    <w:rsid w:val="00146563"/>
    <w:rsid w:val="00146670"/>
    <w:rsid w:val="00146699"/>
    <w:rsid w:val="0014679D"/>
    <w:rsid w:val="00146808"/>
    <w:rsid w:val="001468BE"/>
    <w:rsid w:val="001469E1"/>
    <w:rsid w:val="00146A7A"/>
    <w:rsid w:val="00146C0E"/>
    <w:rsid w:val="00146C41"/>
    <w:rsid w:val="00146C4E"/>
    <w:rsid w:val="00146CE2"/>
    <w:rsid w:val="00146CE7"/>
    <w:rsid w:val="00146D40"/>
    <w:rsid w:val="00146D4A"/>
    <w:rsid w:val="00146DE0"/>
    <w:rsid w:val="00146FC9"/>
    <w:rsid w:val="00146FF1"/>
    <w:rsid w:val="00147075"/>
    <w:rsid w:val="001470A9"/>
    <w:rsid w:val="001470AA"/>
    <w:rsid w:val="00147139"/>
    <w:rsid w:val="0014717C"/>
    <w:rsid w:val="00147211"/>
    <w:rsid w:val="0014724A"/>
    <w:rsid w:val="001472C4"/>
    <w:rsid w:val="00147374"/>
    <w:rsid w:val="001473CA"/>
    <w:rsid w:val="001474C1"/>
    <w:rsid w:val="001474FE"/>
    <w:rsid w:val="0014753E"/>
    <w:rsid w:val="001475C0"/>
    <w:rsid w:val="00147648"/>
    <w:rsid w:val="00147680"/>
    <w:rsid w:val="0014780A"/>
    <w:rsid w:val="0014780B"/>
    <w:rsid w:val="00147927"/>
    <w:rsid w:val="00147954"/>
    <w:rsid w:val="00147A71"/>
    <w:rsid w:val="00147AB4"/>
    <w:rsid w:val="00147AF7"/>
    <w:rsid w:val="00147BB8"/>
    <w:rsid w:val="00147BDA"/>
    <w:rsid w:val="00147C87"/>
    <w:rsid w:val="00147CEF"/>
    <w:rsid w:val="00147DC6"/>
    <w:rsid w:val="00147DD4"/>
    <w:rsid w:val="00147E69"/>
    <w:rsid w:val="00147EDE"/>
    <w:rsid w:val="00147F06"/>
    <w:rsid w:val="00147F14"/>
    <w:rsid w:val="00147F18"/>
    <w:rsid w:val="00147F9F"/>
    <w:rsid w:val="00147FAA"/>
    <w:rsid w:val="00150066"/>
    <w:rsid w:val="0015006D"/>
    <w:rsid w:val="001500BA"/>
    <w:rsid w:val="00150186"/>
    <w:rsid w:val="00150199"/>
    <w:rsid w:val="00150248"/>
    <w:rsid w:val="00150285"/>
    <w:rsid w:val="001502D1"/>
    <w:rsid w:val="001502F6"/>
    <w:rsid w:val="00150454"/>
    <w:rsid w:val="00150468"/>
    <w:rsid w:val="001504DB"/>
    <w:rsid w:val="00150567"/>
    <w:rsid w:val="00150586"/>
    <w:rsid w:val="001505D1"/>
    <w:rsid w:val="0015068C"/>
    <w:rsid w:val="0015076B"/>
    <w:rsid w:val="001507E4"/>
    <w:rsid w:val="001507F0"/>
    <w:rsid w:val="001507F8"/>
    <w:rsid w:val="0015082E"/>
    <w:rsid w:val="00150869"/>
    <w:rsid w:val="0015087B"/>
    <w:rsid w:val="001508BF"/>
    <w:rsid w:val="00150935"/>
    <w:rsid w:val="0015095D"/>
    <w:rsid w:val="00150994"/>
    <w:rsid w:val="001509CE"/>
    <w:rsid w:val="00150A2F"/>
    <w:rsid w:val="00150A7C"/>
    <w:rsid w:val="00150AAD"/>
    <w:rsid w:val="00150B20"/>
    <w:rsid w:val="00150B38"/>
    <w:rsid w:val="00150BB3"/>
    <w:rsid w:val="00150C29"/>
    <w:rsid w:val="00150CD7"/>
    <w:rsid w:val="00150D38"/>
    <w:rsid w:val="00150D46"/>
    <w:rsid w:val="00150DC5"/>
    <w:rsid w:val="00150DFA"/>
    <w:rsid w:val="00150F37"/>
    <w:rsid w:val="00150F6C"/>
    <w:rsid w:val="00150FCF"/>
    <w:rsid w:val="00151082"/>
    <w:rsid w:val="001510A6"/>
    <w:rsid w:val="001510B8"/>
    <w:rsid w:val="001510C6"/>
    <w:rsid w:val="001510D2"/>
    <w:rsid w:val="001510E7"/>
    <w:rsid w:val="0015115A"/>
    <w:rsid w:val="0015119A"/>
    <w:rsid w:val="001511CC"/>
    <w:rsid w:val="0015121C"/>
    <w:rsid w:val="00151300"/>
    <w:rsid w:val="001513CA"/>
    <w:rsid w:val="001513D9"/>
    <w:rsid w:val="0015144B"/>
    <w:rsid w:val="0015149F"/>
    <w:rsid w:val="001514CC"/>
    <w:rsid w:val="00151588"/>
    <w:rsid w:val="001516A2"/>
    <w:rsid w:val="001517AD"/>
    <w:rsid w:val="001518D6"/>
    <w:rsid w:val="00151997"/>
    <w:rsid w:val="001519AC"/>
    <w:rsid w:val="00151A60"/>
    <w:rsid w:val="00151A7F"/>
    <w:rsid w:val="00151A8C"/>
    <w:rsid w:val="00151B16"/>
    <w:rsid w:val="00151B6E"/>
    <w:rsid w:val="00151C63"/>
    <w:rsid w:val="00151C8B"/>
    <w:rsid w:val="00151D78"/>
    <w:rsid w:val="00151DAB"/>
    <w:rsid w:val="00151DBB"/>
    <w:rsid w:val="00151E29"/>
    <w:rsid w:val="00151FE4"/>
    <w:rsid w:val="001521F1"/>
    <w:rsid w:val="00152201"/>
    <w:rsid w:val="00152268"/>
    <w:rsid w:val="001522C5"/>
    <w:rsid w:val="00152314"/>
    <w:rsid w:val="0015233F"/>
    <w:rsid w:val="00152359"/>
    <w:rsid w:val="00152395"/>
    <w:rsid w:val="0015248C"/>
    <w:rsid w:val="001524D6"/>
    <w:rsid w:val="00152503"/>
    <w:rsid w:val="0015257C"/>
    <w:rsid w:val="001526DF"/>
    <w:rsid w:val="001527CD"/>
    <w:rsid w:val="0015284C"/>
    <w:rsid w:val="00152895"/>
    <w:rsid w:val="001528A2"/>
    <w:rsid w:val="001529D5"/>
    <w:rsid w:val="00152AF3"/>
    <w:rsid w:val="00152B7C"/>
    <w:rsid w:val="00152B90"/>
    <w:rsid w:val="00152BDB"/>
    <w:rsid w:val="00152C2D"/>
    <w:rsid w:val="00152C45"/>
    <w:rsid w:val="00152CB4"/>
    <w:rsid w:val="00152CF4"/>
    <w:rsid w:val="00152D05"/>
    <w:rsid w:val="00152D35"/>
    <w:rsid w:val="00152DBE"/>
    <w:rsid w:val="00152DC6"/>
    <w:rsid w:val="00152DC7"/>
    <w:rsid w:val="00152E20"/>
    <w:rsid w:val="00152F79"/>
    <w:rsid w:val="00152F86"/>
    <w:rsid w:val="0015303F"/>
    <w:rsid w:val="00153091"/>
    <w:rsid w:val="00153174"/>
    <w:rsid w:val="00153230"/>
    <w:rsid w:val="001532F0"/>
    <w:rsid w:val="00153344"/>
    <w:rsid w:val="001533EF"/>
    <w:rsid w:val="001533F9"/>
    <w:rsid w:val="00153639"/>
    <w:rsid w:val="00153671"/>
    <w:rsid w:val="001536B2"/>
    <w:rsid w:val="00153733"/>
    <w:rsid w:val="0015376D"/>
    <w:rsid w:val="001537D3"/>
    <w:rsid w:val="0015384D"/>
    <w:rsid w:val="001538E3"/>
    <w:rsid w:val="00153964"/>
    <w:rsid w:val="0015397F"/>
    <w:rsid w:val="00153A65"/>
    <w:rsid w:val="00153BBB"/>
    <w:rsid w:val="00153C45"/>
    <w:rsid w:val="00153C92"/>
    <w:rsid w:val="00153D04"/>
    <w:rsid w:val="00153DD3"/>
    <w:rsid w:val="00153E4E"/>
    <w:rsid w:val="00153E8D"/>
    <w:rsid w:val="00153FB6"/>
    <w:rsid w:val="0015402A"/>
    <w:rsid w:val="001540D5"/>
    <w:rsid w:val="00154154"/>
    <w:rsid w:val="0015417E"/>
    <w:rsid w:val="001542A3"/>
    <w:rsid w:val="001542A8"/>
    <w:rsid w:val="00154357"/>
    <w:rsid w:val="001543C0"/>
    <w:rsid w:val="001543D8"/>
    <w:rsid w:val="001543F1"/>
    <w:rsid w:val="001544CE"/>
    <w:rsid w:val="0015459E"/>
    <w:rsid w:val="001545AC"/>
    <w:rsid w:val="001545C3"/>
    <w:rsid w:val="001545D6"/>
    <w:rsid w:val="001548E9"/>
    <w:rsid w:val="00154906"/>
    <w:rsid w:val="00154929"/>
    <w:rsid w:val="00154930"/>
    <w:rsid w:val="00154956"/>
    <w:rsid w:val="0015495C"/>
    <w:rsid w:val="00154967"/>
    <w:rsid w:val="001549BC"/>
    <w:rsid w:val="00154A17"/>
    <w:rsid w:val="00154B38"/>
    <w:rsid w:val="00154B9C"/>
    <w:rsid w:val="00154C85"/>
    <w:rsid w:val="00154CC7"/>
    <w:rsid w:val="00154D67"/>
    <w:rsid w:val="00154DD5"/>
    <w:rsid w:val="00154DF5"/>
    <w:rsid w:val="00154DF9"/>
    <w:rsid w:val="00154E31"/>
    <w:rsid w:val="00154F24"/>
    <w:rsid w:val="00154F56"/>
    <w:rsid w:val="00154F6C"/>
    <w:rsid w:val="00154FBC"/>
    <w:rsid w:val="00155035"/>
    <w:rsid w:val="001550A9"/>
    <w:rsid w:val="00155107"/>
    <w:rsid w:val="00155133"/>
    <w:rsid w:val="001551F5"/>
    <w:rsid w:val="00155211"/>
    <w:rsid w:val="0015530F"/>
    <w:rsid w:val="0015531D"/>
    <w:rsid w:val="001553D7"/>
    <w:rsid w:val="00155419"/>
    <w:rsid w:val="00155421"/>
    <w:rsid w:val="00155492"/>
    <w:rsid w:val="001554A2"/>
    <w:rsid w:val="00155593"/>
    <w:rsid w:val="001555A1"/>
    <w:rsid w:val="001556A0"/>
    <w:rsid w:val="0015579D"/>
    <w:rsid w:val="0015588D"/>
    <w:rsid w:val="00155908"/>
    <w:rsid w:val="00155940"/>
    <w:rsid w:val="00155A77"/>
    <w:rsid w:val="00155B22"/>
    <w:rsid w:val="00155C22"/>
    <w:rsid w:val="00155C73"/>
    <w:rsid w:val="00155D94"/>
    <w:rsid w:val="00155DF2"/>
    <w:rsid w:val="00155E0A"/>
    <w:rsid w:val="00155F74"/>
    <w:rsid w:val="00155FB6"/>
    <w:rsid w:val="00155FE8"/>
    <w:rsid w:val="00155FF3"/>
    <w:rsid w:val="001560DF"/>
    <w:rsid w:val="001561E2"/>
    <w:rsid w:val="001561F9"/>
    <w:rsid w:val="00156204"/>
    <w:rsid w:val="00156218"/>
    <w:rsid w:val="00156224"/>
    <w:rsid w:val="0015623E"/>
    <w:rsid w:val="00156285"/>
    <w:rsid w:val="001562DA"/>
    <w:rsid w:val="00156365"/>
    <w:rsid w:val="00156483"/>
    <w:rsid w:val="00156493"/>
    <w:rsid w:val="001564D1"/>
    <w:rsid w:val="00156591"/>
    <w:rsid w:val="001565DB"/>
    <w:rsid w:val="001566F2"/>
    <w:rsid w:val="001567DB"/>
    <w:rsid w:val="001567FE"/>
    <w:rsid w:val="0015693E"/>
    <w:rsid w:val="0015695F"/>
    <w:rsid w:val="00156AF4"/>
    <w:rsid w:val="00156B4A"/>
    <w:rsid w:val="00156BEE"/>
    <w:rsid w:val="00156D76"/>
    <w:rsid w:val="00156DE3"/>
    <w:rsid w:val="00156F17"/>
    <w:rsid w:val="00156F24"/>
    <w:rsid w:val="00157034"/>
    <w:rsid w:val="001570C1"/>
    <w:rsid w:val="001570D4"/>
    <w:rsid w:val="00157148"/>
    <w:rsid w:val="001571F3"/>
    <w:rsid w:val="0015724F"/>
    <w:rsid w:val="001572CB"/>
    <w:rsid w:val="001572E8"/>
    <w:rsid w:val="00157317"/>
    <w:rsid w:val="00157368"/>
    <w:rsid w:val="00157377"/>
    <w:rsid w:val="001573D6"/>
    <w:rsid w:val="00157418"/>
    <w:rsid w:val="00157491"/>
    <w:rsid w:val="001575CE"/>
    <w:rsid w:val="00157613"/>
    <w:rsid w:val="0015766D"/>
    <w:rsid w:val="001576E5"/>
    <w:rsid w:val="001577B3"/>
    <w:rsid w:val="001577B4"/>
    <w:rsid w:val="001578C8"/>
    <w:rsid w:val="00157A18"/>
    <w:rsid w:val="00157AD4"/>
    <w:rsid w:val="00157B84"/>
    <w:rsid w:val="00157BA5"/>
    <w:rsid w:val="00157C4B"/>
    <w:rsid w:val="00157C87"/>
    <w:rsid w:val="00157CA4"/>
    <w:rsid w:val="00157CA5"/>
    <w:rsid w:val="00157CC6"/>
    <w:rsid w:val="00157D06"/>
    <w:rsid w:val="00157E6C"/>
    <w:rsid w:val="00157F2C"/>
    <w:rsid w:val="00160053"/>
    <w:rsid w:val="001600A6"/>
    <w:rsid w:val="001600F4"/>
    <w:rsid w:val="0016012F"/>
    <w:rsid w:val="0016018F"/>
    <w:rsid w:val="00160200"/>
    <w:rsid w:val="0016023D"/>
    <w:rsid w:val="00160271"/>
    <w:rsid w:val="00160274"/>
    <w:rsid w:val="001602BD"/>
    <w:rsid w:val="00160330"/>
    <w:rsid w:val="00160360"/>
    <w:rsid w:val="00160364"/>
    <w:rsid w:val="001603AD"/>
    <w:rsid w:val="001603BB"/>
    <w:rsid w:val="001603EE"/>
    <w:rsid w:val="00160408"/>
    <w:rsid w:val="0016040D"/>
    <w:rsid w:val="00160455"/>
    <w:rsid w:val="001604F2"/>
    <w:rsid w:val="0016054C"/>
    <w:rsid w:val="0016059E"/>
    <w:rsid w:val="001605FB"/>
    <w:rsid w:val="00160773"/>
    <w:rsid w:val="0016079D"/>
    <w:rsid w:val="00160871"/>
    <w:rsid w:val="001608F0"/>
    <w:rsid w:val="00160921"/>
    <w:rsid w:val="001609F9"/>
    <w:rsid w:val="00160A29"/>
    <w:rsid w:val="00160A61"/>
    <w:rsid w:val="00160BD6"/>
    <w:rsid w:val="00160C4D"/>
    <w:rsid w:val="00160C7C"/>
    <w:rsid w:val="00160D13"/>
    <w:rsid w:val="00160D51"/>
    <w:rsid w:val="00160DFC"/>
    <w:rsid w:val="00160E97"/>
    <w:rsid w:val="00160F95"/>
    <w:rsid w:val="00160FEF"/>
    <w:rsid w:val="0016106C"/>
    <w:rsid w:val="001610D6"/>
    <w:rsid w:val="00161248"/>
    <w:rsid w:val="001612D2"/>
    <w:rsid w:val="0016130C"/>
    <w:rsid w:val="001613A7"/>
    <w:rsid w:val="001613BF"/>
    <w:rsid w:val="0016143A"/>
    <w:rsid w:val="001614CE"/>
    <w:rsid w:val="00161552"/>
    <w:rsid w:val="0016158B"/>
    <w:rsid w:val="00161601"/>
    <w:rsid w:val="001616BE"/>
    <w:rsid w:val="001617A8"/>
    <w:rsid w:val="001617E3"/>
    <w:rsid w:val="00161854"/>
    <w:rsid w:val="001618A1"/>
    <w:rsid w:val="001618A5"/>
    <w:rsid w:val="00161967"/>
    <w:rsid w:val="0016199A"/>
    <w:rsid w:val="00161AAD"/>
    <w:rsid w:val="00161B27"/>
    <w:rsid w:val="00161B4A"/>
    <w:rsid w:val="00161CB4"/>
    <w:rsid w:val="00161D39"/>
    <w:rsid w:val="00161E02"/>
    <w:rsid w:val="00161E49"/>
    <w:rsid w:val="00161EEB"/>
    <w:rsid w:val="00161F27"/>
    <w:rsid w:val="00161F61"/>
    <w:rsid w:val="00162104"/>
    <w:rsid w:val="00162153"/>
    <w:rsid w:val="001621DD"/>
    <w:rsid w:val="00162221"/>
    <w:rsid w:val="00162281"/>
    <w:rsid w:val="001622D5"/>
    <w:rsid w:val="00162400"/>
    <w:rsid w:val="0016243A"/>
    <w:rsid w:val="001624DA"/>
    <w:rsid w:val="0016258B"/>
    <w:rsid w:val="001625D1"/>
    <w:rsid w:val="001626D2"/>
    <w:rsid w:val="00162710"/>
    <w:rsid w:val="0016272A"/>
    <w:rsid w:val="00162736"/>
    <w:rsid w:val="001627D0"/>
    <w:rsid w:val="001627FC"/>
    <w:rsid w:val="001628EA"/>
    <w:rsid w:val="00162A82"/>
    <w:rsid w:val="00162B4D"/>
    <w:rsid w:val="00162C4F"/>
    <w:rsid w:val="00162C77"/>
    <w:rsid w:val="00162E90"/>
    <w:rsid w:val="00162FAE"/>
    <w:rsid w:val="00163127"/>
    <w:rsid w:val="001631A4"/>
    <w:rsid w:val="00163233"/>
    <w:rsid w:val="00163378"/>
    <w:rsid w:val="001633CA"/>
    <w:rsid w:val="00163406"/>
    <w:rsid w:val="00163481"/>
    <w:rsid w:val="00163490"/>
    <w:rsid w:val="0016353D"/>
    <w:rsid w:val="001635CF"/>
    <w:rsid w:val="0016369A"/>
    <w:rsid w:val="001636BB"/>
    <w:rsid w:val="0016379B"/>
    <w:rsid w:val="0016389C"/>
    <w:rsid w:val="001638D3"/>
    <w:rsid w:val="00163933"/>
    <w:rsid w:val="00163997"/>
    <w:rsid w:val="00163A32"/>
    <w:rsid w:val="00163B1F"/>
    <w:rsid w:val="00163B3C"/>
    <w:rsid w:val="00163BFB"/>
    <w:rsid w:val="00163C41"/>
    <w:rsid w:val="00163C4B"/>
    <w:rsid w:val="00163CF2"/>
    <w:rsid w:val="00163D77"/>
    <w:rsid w:val="00163D84"/>
    <w:rsid w:val="00163DDB"/>
    <w:rsid w:val="00163E03"/>
    <w:rsid w:val="00163E0E"/>
    <w:rsid w:val="00163E63"/>
    <w:rsid w:val="0016408F"/>
    <w:rsid w:val="00164157"/>
    <w:rsid w:val="00164159"/>
    <w:rsid w:val="001641D1"/>
    <w:rsid w:val="001641F0"/>
    <w:rsid w:val="00164484"/>
    <w:rsid w:val="001644EF"/>
    <w:rsid w:val="00164639"/>
    <w:rsid w:val="00164660"/>
    <w:rsid w:val="001646BD"/>
    <w:rsid w:val="001646EA"/>
    <w:rsid w:val="001647E6"/>
    <w:rsid w:val="001647FA"/>
    <w:rsid w:val="00164803"/>
    <w:rsid w:val="00164829"/>
    <w:rsid w:val="0016483F"/>
    <w:rsid w:val="001648A0"/>
    <w:rsid w:val="001648A5"/>
    <w:rsid w:val="00164942"/>
    <w:rsid w:val="0016494E"/>
    <w:rsid w:val="00164A0B"/>
    <w:rsid w:val="00164AD4"/>
    <w:rsid w:val="00164B04"/>
    <w:rsid w:val="00164B5B"/>
    <w:rsid w:val="00164BB8"/>
    <w:rsid w:val="00164C5A"/>
    <w:rsid w:val="00164C8A"/>
    <w:rsid w:val="00164CA3"/>
    <w:rsid w:val="00164D37"/>
    <w:rsid w:val="00164D78"/>
    <w:rsid w:val="00164D84"/>
    <w:rsid w:val="00164DDF"/>
    <w:rsid w:val="00164E89"/>
    <w:rsid w:val="00164EA3"/>
    <w:rsid w:val="00164F8B"/>
    <w:rsid w:val="00164FCD"/>
    <w:rsid w:val="00164FD8"/>
    <w:rsid w:val="00164FEC"/>
    <w:rsid w:val="00165012"/>
    <w:rsid w:val="001650AB"/>
    <w:rsid w:val="00165109"/>
    <w:rsid w:val="0016511C"/>
    <w:rsid w:val="00165135"/>
    <w:rsid w:val="0016528D"/>
    <w:rsid w:val="001652C5"/>
    <w:rsid w:val="00165324"/>
    <w:rsid w:val="001653BC"/>
    <w:rsid w:val="001653D5"/>
    <w:rsid w:val="001653E1"/>
    <w:rsid w:val="0016548E"/>
    <w:rsid w:val="001654AB"/>
    <w:rsid w:val="001654EB"/>
    <w:rsid w:val="00165593"/>
    <w:rsid w:val="00165682"/>
    <w:rsid w:val="00165714"/>
    <w:rsid w:val="001657B7"/>
    <w:rsid w:val="00165823"/>
    <w:rsid w:val="0016588E"/>
    <w:rsid w:val="001658B6"/>
    <w:rsid w:val="001658DE"/>
    <w:rsid w:val="001659A1"/>
    <w:rsid w:val="001659C9"/>
    <w:rsid w:val="00165A6D"/>
    <w:rsid w:val="00165AD9"/>
    <w:rsid w:val="00165B29"/>
    <w:rsid w:val="00165B53"/>
    <w:rsid w:val="00165BDD"/>
    <w:rsid w:val="00165C0F"/>
    <w:rsid w:val="00165C1F"/>
    <w:rsid w:val="00165C5D"/>
    <w:rsid w:val="00165CC9"/>
    <w:rsid w:val="00165D1F"/>
    <w:rsid w:val="00165D4D"/>
    <w:rsid w:val="00165D4E"/>
    <w:rsid w:val="00165DFC"/>
    <w:rsid w:val="00165EFD"/>
    <w:rsid w:val="001660FF"/>
    <w:rsid w:val="0016624C"/>
    <w:rsid w:val="0016628D"/>
    <w:rsid w:val="00166290"/>
    <w:rsid w:val="001662AA"/>
    <w:rsid w:val="001662EC"/>
    <w:rsid w:val="001663CE"/>
    <w:rsid w:val="001663DE"/>
    <w:rsid w:val="001663E8"/>
    <w:rsid w:val="0016649B"/>
    <w:rsid w:val="0016651E"/>
    <w:rsid w:val="00166618"/>
    <w:rsid w:val="00166623"/>
    <w:rsid w:val="001667F4"/>
    <w:rsid w:val="00166806"/>
    <w:rsid w:val="0016680E"/>
    <w:rsid w:val="0016699A"/>
    <w:rsid w:val="00166A16"/>
    <w:rsid w:val="00166A2F"/>
    <w:rsid w:val="00166CCA"/>
    <w:rsid w:val="00166D44"/>
    <w:rsid w:val="00166D77"/>
    <w:rsid w:val="00166DEA"/>
    <w:rsid w:val="00166F45"/>
    <w:rsid w:val="00166F48"/>
    <w:rsid w:val="00167008"/>
    <w:rsid w:val="00167015"/>
    <w:rsid w:val="0016702D"/>
    <w:rsid w:val="0016706B"/>
    <w:rsid w:val="001673B8"/>
    <w:rsid w:val="001674D5"/>
    <w:rsid w:val="001674DA"/>
    <w:rsid w:val="00167556"/>
    <w:rsid w:val="0016756F"/>
    <w:rsid w:val="001675CB"/>
    <w:rsid w:val="00167646"/>
    <w:rsid w:val="0016766C"/>
    <w:rsid w:val="00167691"/>
    <w:rsid w:val="001676CD"/>
    <w:rsid w:val="00167724"/>
    <w:rsid w:val="00167763"/>
    <w:rsid w:val="0016779B"/>
    <w:rsid w:val="001677C2"/>
    <w:rsid w:val="0016783D"/>
    <w:rsid w:val="00167881"/>
    <w:rsid w:val="00167883"/>
    <w:rsid w:val="00167976"/>
    <w:rsid w:val="00167A21"/>
    <w:rsid w:val="00167DA6"/>
    <w:rsid w:val="00167DED"/>
    <w:rsid w:val="00167E21"/>
    <w:rsid w:val="00167F2E"/>
    <w:rsid w:val="00167F9A"/>
    <w:rsid w:val="0017008D"/>
    <w:rsid w:val="001701A2"/>
    <w:rsid w:val="001701BA"/>
    <w:rsid w:val="00170232"/>
    <w:rsid w:val="0017029A"/>
    <w:rsid w:val="001702FE"/>
    <w:rsid w:val="001703AE"/>
    <w:rsid w:val="001703AF"/>
    <w:rsid w:val="001703D8"/>
    <w:rsid w:val="00170486"/>
    <w:rsid w:val="001704BE"/>
    <w:rsid w:val="0017056D"/>
    <w:rsid w:val="001705A7"/>
    <w:rsid w:val="001705EE"/>
    <w:rsid w:val="001706D0"/>
    <w:rsid w:val="001706E4"/>
    <w:rsid w:val="00170706"/>
    <w:rsid w:val="001707A3"/>
    <w:rsid w:val="0017086E"/>
    <w:rsid w:val="001708E0"/>
    <w:rsid w:val="001708FA"/>
    <w:rsid w:val="00170C9E"/>
    <w:rsid w:val="00170CEA"/>
    <w:rsid w:val="00170CFB"/>
    <w:rsid w:val="00170D22"/>
    <w:rsid w:val="00170D54"/>
    <w:rsid w:val="00170D58"/>
    <w:rsid w:val="00170D63"/>
    <w:rsid w:val="00170DA3"/>
    <w:rsid w:val="00170DB5"/>
    <w:rsid w:val="00170F18"/>
    <w:rsid w:val="00170F22"/>
    <w:rsid w:val="00170F98"/>
    <w:rsid w:val="00170FE1"/>
    <w:rsid w:val="00171021"/>
    <w:rsid w:val="00171144"/>
    <w:rsid w:val="00171176"/>
    <w:rsid w:val="001712BE"/>
    <w:rsid w:val="001713C8"/>
    <w:rsid w:val="001713E5"/>
    <w:rsid w:val="00171468"/>
    <w:rsid w:val="00171504"/>
    <w:rsid w:val="00171526"/>
    <w:rsid w:val="001715E0"/>
    <w:rsid w:val="001716EC"/>
    <w:rsid w:val="00171747"/>
    <w:rsid w:val="00171770"/>
    <w:rsid w:val="001717D1"/>
    <w:rsid w:val="00171818"/>
    <w:rsid w:val="001718BD"/>
    <w:rsid w:val="0017193F"/>
    <w:rsid w:val="00171A25"/>
    <w:rsid w:val="00171BCE"/>
    <w:rsid w:val="00171BD5"/>
    <w:rsid w:val="00171BD6"/>
    <w:rsid w:val="00171BDE"/>
    <w:rsid w:val="00171C3D"/>
    <w:rsid w:val="00171C6E"/>
    <w:rsid w:val="00171D30"/>
    <w:rsid w:val="00171D48"/>
    <w:rsid w:val="00171E05"/>
    <w:rsid w:val="00171E1D"/>
    <w:rsid w:val="00171E25"/>
    <w:rsid w:val="00171F1D"/>
    <w:rsid w:val="00171F93"/>
    <w:rsid w:val="00171FD3"/>
    <w:rsid w:val="00171FED"/>
    <w:rsid w:val="0017204F"/>
    <w:rsid w:val="00172084"/>
    <w:rsid w:val="001720C8"/>
    <w:rsid w:val="00172183"/>
    <w:rsid w:val="001721AE"/>
    <w:rsid w:val="00172212"/>
    <w:rsid w:val="001722F8"/>
    <w:rsid w:val="0017233D"/>
    <w:rsid w:val="00172438"/>
    <w:rsid w:val="00172563"/>
    <w:rsid w:val="001726A2"/>
    <w:rsid w:val="001726A9"/>
    <w:rsid w:val="001726D7"/>
    <w:rsid w:val="00172817"/>
    <w:rsid w:val="001728FF"/>
    <w:rsid w:val="0017290B"/>
    <w:rsid w:val="0017295B"/>
    <w:rsid w:val="001729F3"/>
    <w:rsid w:val="00172A36"/>
    <w:rsid w:val="00172A7C"/>
    <w:rsid w:val="00172ABB"/>
    <w:rsid w:val="00172B5C"/>
    <w:rsid w:val="00172BE2"/>
    <w:rsid w:val="00172DD5"/>
    <w:rsid w:val="00172DDB"/>
    <w:rsid w:val="00172E72"/>
    <w:rsid w:val="00172E90"/>
    <w:rsid w:val="00172ED8"/>
    <w:rsid w:val="00173100"/>
    <w:rsid w:val="0017312B"/>
    <w:rsid w:val="0017315C"/>
    <w:rsid w:val="00173244"/>
    <w:rsid w:val="0017328F"/>
    <w:rsid w:val="0017330B"/>
    <w:rsid w:val="001733D6"/>
    <w:rsid w:val="0017349C"/>
    <w:rsid w:val="00173588"/>
    <w:rsid w:val="0017360F"/>
    <w:rsid w:val="00173655"/>
    <w:rsid w:val="00173670"/>
    <w:rsid w:val="001736D5"/>
    <w:rsid w:val="00173700"/>
    <w:rsid w:val="00173705"/>
    <w:rsid w:val="00173719"/>
    <w:rsid w:val="0017376B"/>
    <w:rsid w:val="00173845"/>
    <w:rsid w:val="0017386D"/>
    <w:rsid w:val="00173925"/>
    <w:rsid w:val="0017392B"/>
    <w:rsid w:val="00173A20"/>
    <w:rsid w:val="00173A58"/>
    <w:rsid w:val="00173BA4"/>
    <w:rsid w:val="00173C34"/>
    <w:rsid w:val="00173C5B"/>
    <w:rsid w:val="00173C7E"/>
    <w:rsid w:val="00173D67"/>
    <w:rsid w:val="00173E11"/>
    <w:rsid w:val="00173F40"/>
    <w:rsid w:val="00173F79"/>
    <w:rsid w:val="00173FA3"/>
    <w:rsid w:val="00173FF5"/>
    <w:rsid w:val="00174015"/>
    <w:rsid w:val="0017408C"/>
    <w:rsid w:val="001741B8"/>
    <w:rsid w:val="00174261"/>
    <w:rsid w:val="00174276"/>
    <w:rsid w:val="001742AC"/>
    <w:rsid w:val="001742B7"/>
    <w:rsid w:val="00174309"/>
    <w:rsid w:val="0017431E"/>
    <w:rsid w:val="0017439B"/>
    <w:rsid w:val="00174451"/>
    <w:rsid w:val="001744B0"/>
    <w:rsid w:val="001744FE"/>
    <w:rsid w:val="00174568"/>
    <w:rsid w:val="0017463C"/>
    <w:rsid w:val="0017477B"/>
    <w:rsid w:val="00174802"/>
    <w:rsid w:val="0017490C"/>
    <w:rsid w:val="001749E4"/>
    <w:rsid w:val="001749F0"/>
    <w:rsid w:val="00174A0B"/>
    <w:rsid w:val="00174A10"/>
    <w:rsid w:val="00174A9C"/>
    <w:rsid w:val="00174B78"/>
    <w:rsid w:val="00174BAA"/>
    <w:rsid w:val="00174BD9"/>
    <w:rsid w:val="00174C45"/>
    <w:rsid w:val="00174CBD"/>
    <w:rsid w:val="00174DB5"/>
    <w:rsid w:val="00174E4F"/>
    <w:rsid w:val="00174E7B"/>
    <w:rsid w:val="00174F93"/>
    <w:rsid w:val="00174FA9"/>
    <w:rsid w:val="00174FCB"/>
    <w:rsid w:val="0017504C"/>
    <w:rsid w:val="0017509A"/>
    <w:rsid w:val="001750B2"/>
    <w:rsid w:val="00175125"/>
    <w:rsid w:val="00175151"/>
    <w:rsid w:val="00175164"/>
    <w:rsid w:val="00175193"/>
    <w:rsid w:val="001751EA"/>
    <w:rsid w:val="0017529A"/>
    <w:rsid w:val="001752A9"/>
    <w:rsid w:val="001752AE"/>
    <w:rsid w:val="00175303"/>
    <w:rsid w:val="00175352"/>
    <w:rsid w:val="0017538C"/>
    <w:rsid w:val="001753F4"/>
    <w:rsid w:val="0017550A"/>
    <w:rsid w:val="00175542"/>
    <w:rsid w:val="0017563E"/>
    <w:rsid w:val="00175654"/>
    <w:rsid w:val="0017567A"/>
    <w:rsid w:val="001756C3"/>
    <w:rsid w:val="001756D3"/>
    <w:rsid w:val="00175716"/>
    <w:rsid w:val="001758EF"/>
    <w:rsid w:val="00175A3D"/>
    <w:rsid w:val="00175AA3"/>
    <w:rsid w:val="00175AFF"/>
    <w:rsid w:val="00175BD0"/>
    <w:rsid w:val="00175CB4"/>
    <w:rsid w:val="00175CC7"/>
    <w:rsid w:val="00175CD8"/>
    <w:rsid w:val="00175CFB"/>
    <w:rsid w:val="00175E1D"/>
    <w:rsid w:val="00175E53"/>
    <w:rsid w:val="00175FA4"/>
    <w:rsid w:val="00176048"/>
    <w:rsid w:val="00176074"/>
    <w:rsid w:val="001760CC"/>
    <w:rsid w:val="00176108"/>
    <w:rsid w:val="00176184"/>
    <w:rsid w:val="0017624D"/>
    <w:rsid w:val="0017636C"/>
    <w:rsid w:val="00176372"/>
    <w:rsid w:val="001763CB"/>
    <w:rsid w:val="00176573"/>
    <w:rsid w:val="001765AC"/>
    <w:rsid w:val="001765AD"/>
    <w:rsid w:val="001765D3"/>
    <w:rsid w:val="00176790"/>
    <w:rsid w:val="00176825"/>
    <w:rsid w:val="001768A9"/>
    <w:rsid w:val="00176ADB"/>
    <w:rsid w:val="00176AFE"/>
    <w:rsid w:val="00176B8B"/>
    <w:rsid w:val="00176C12"/>
    <w:rsid w:val="00176C5F"/>
    <w:rsid w:val="00176C8B"/>
    <w:rsid w:val="00176CB5"/>
    <w:rsid w:val="00176D20"/>
    <w:rsid w:val="00176DE4"/>
    <w:rsid w:val="00176DEA"/>
    <w:rsid w:val="00176F0F"/>
    <w:rsid w:val="00177000"/>
    <w:rsid w:val="00177018"/>
    <w:rsid w:val="00177055"/>
    <w:rsid w:val="0017708A"/>
    <w:rsid w:val="001770BE"/>
    <w:rsid w:val="001770C5"/>
    <w:rsid w:val="00177121"/>
    <w:rsid w:val="00177125"/>
    <w:rsid w:val="00177178"/>
    <w:rsid w:val="0017717F"/>
    <w:rsid w:val="001771B1"/>
    <w:rsid w:val="001771BF"/>
    <w:rsid w:val="001771D5"/>
    <w:rsid w:val="00177207"/>
    <w:rsid w:val="00177219"/>
    <w:rsid w:val="0017725C"/>
    <w:rsid w:val="0017728A"/>
    <w:rsid w:val="001772A5"/>
    <w:rsid w:val="001772DB"/>
    <w:rsid w:val="00177333"/>
    <w:rsid w:val="001773C9"/>
    <w:rsid w:val="001773D3"/>
    <w:rsid w:val="001773DC"/>
    <w:rsid w:val="001773F3"/>
    <w:rsid w:val="001774DC"/>
    <w:rsid w:val="0017752E"/>
    <w:rsid w:val="001775FD"/>
    <w:rsid w:val="0017760B"/>
    <w:rsid w:val="001777FA"/>
    <w:rsid w:val="00177891"/>
    <w:rsid w:val="0017789D"/>
    <w:rsid w:val="001778C8"/>
    <w:rsid w:val="001778E2"/>
    <w:rsid w:val="0017792D"/>
    <w:rsid w:val="001779DA"/>
    <w:rsid w:val="00177A02"/>
    <w:rsid w:val="00177B4A"/>
    <w:rsid w:val="00177CAF"/>
    <w:rsid w:val="00177D04"/>
    <w:rsid w:val="00177D51"/>
    <w:rsid w:val="00177DD9"/>
    <w:rsid w:val="00177E17"/>
    <w:rsid w:val="00177E8B"/>
    <w:rsid w:val="00177E8F"/>
    <w:rsid w:val="0018004F"/>
    <w:rsid w:val="00180070"/>
    <w:rsid w:val="001800ED"/>
    <w:rsid w:val="00180151"/>
    <w:rsid w:val="00180183"/>
    <w:rsid w:val="001801A7"/>
    <w:rsid w:val="00180209"/>
    <w:rsid w:val="0018030D"/>
    <w:rsid w:val="0018033A"/>
    <w:rsid w:val="001803A9"/>
    <w:rsid w:val="001803F0"/>
    <w:rsid w:val="001803FE"/>
    <w:rsid w:val="00180493"/>
    <w:rsid w:val="001804DE"/>
    <w:rsid w:val="001805AD"/>
    <w:rsid w:val="00180612"/>
    <w:rsid w:val="00180762"/>
    <w:rsid w:val="001808DE"/>
    <w:rsid w:val="00180992"/>
    <w:rsid w:val="001809FB"/>
    <w:rsid w:val="00180A15"/>
    <w:rsid w:val="00180A1E"/>
    <w:rsid w:val="00180AA3"/>
    <w:rsid w:val="00180B5F"/>
    <w:rsid w:val="00180C15"/>
    <w:rsid w:val="00180C22"/>
    <w:rsid w:val="00180C79"/>
    <w:rsid w:val="00180D8D"/>
    <w:rsid w:val="00180DF2"/>
    <w:rsid w:val="00180E82"/>
    <w:rsid w:val="00180ECE"/>
    <w:rsid w:val="00180F5B"/>
    <w:rsid w:val="00180FF5"/>
    <w:rsid w:val="00181047"/>
    <w:rsid w:val="001810C0"/>
    <w:rsid w:val="00181162"/>
    <w:rsid w:val="001811B5"/>
    <w:rsid w:val="00181299"/>
    <w:rsid w:val="001812BC"/>
    <w:rsid w:val="001812F1"/>
    <w:rsid w:val="00181303"/>
    <w:rsid w:val="001813A4"/>
    <w:rsid w:val="0018145B"/>
    <w:rsid w:val="001814BA"/>
    <w:rsid w:val="00181557"/>
    <w:rsid w:val="001816C2"/>
    <w:rsid w:val="00181747"/>
    <w:rsid w:val="001817C2"/>
    <w:rsid w:val="00181943"/>
    <w:rsid w:val="0018198E"/>
    <w:rsid w:val="001819BF"/>
    <w:rsid w:val="00181AB6"/>
    <w:rsid w:val="00181AE4"/>
    <w:rsid w:val="00181B83"/>
    <w:rsid w:val="00181BAC"/>
    <w:rsid w:val="00181CBD"/>
    <w:rsid w:val="00181DE3"/>
    <w:rsid w:val="00181E41"/>
    <w:rsid w:val="0018208C"/>
    <w:rsid w:val="001820B9"/>
    <w:rsid w:val="0018210A"/>
    <w:rsid w:val="0018215E"/>
    <w:rsid w:val="00182175"/>
    <w:rsid w:val="00182196"/>
    <w:rsid w:val="001821E4"/>
    <w:rsid w:val="00182214"/>
    <w:rsid w:val="0018224C"/>
    <w:rsid w:val="0018225D"/>
    <w:rsid w:val="001822AC"/>
    <w:rsid w:val="00182328"/>
    <w:rsid w:val="00182381"/>
    <w:rsid w:val="001824F9"/>
    <w:rsid w:val="00182501"/>
    <w:rsid w:val="00182755"/>
    <w:rsid w:val="0018278C"/>
    <w:rsid w:val="00182800"/>
    <w:rsid w:val="00182814"/>
    <w:rsid w:val="00182841"/>
    <w:rsid w:val="00182898"/>
    <w:rsid w:val="001828F7"/>
    <w:rsid w:val="00182993"/>
    <w:rsid w:val="001829D5"/>
    <w:rsid w:val="001829E1"/>
    <w:rsid w:val="00182A59"/>
    <w:rsid w:val="00182A60"/>
    <w:rsid w:val="00182A80"/>
    <w:rsid w:val="00182B2F"/>
    <w:rsid w:val="00182B3F"/>
    <w:rsid w:val="00182C3F"/>
    <w:rsid w:val="00182C46"/>
    <w:rsid w:val="00182C7E"/>
    <w:rsid w:val="00182CFF"/>
    <w:rsid w:val="00182D3F"/>
    <w:rsid w:val="00182D70"/>
    <w:rsid w:val="00182D9D"/>
    <w:rsid w:val="00182DBD"/>
    <w:rsid w:val="00182F22"/>
    <w:rsid w:val="00182F87"/>
    <w:rsid w:val="00182FE5"/>
    <w:rsid w:val="001830E9"/>
    <w:rsid w:val="0018312B"/>
    <w:rsid w:val="00183143"/>
    <w:rsid w:val="00183196"/>
    <w:rsid w:val="00183330"/>
    <w:rsid w:val="0018344B"/>
    <w:rsid w:val="001834D9"/>
    <w:rsid w:val="001835FD"/>
    <w:rsid w:val="00183636"/>
    <w:rsid w:val="0018363A"/>
    <w:rsid w:val="00183641"/>
    <w:rsid w:val="00183649"/>
    <w:rsid w:val="001836E6"/>
    <w:rsid w:val="0018378A"/>
    <w:rsid w:val="00183806"/>
    <w:rsid w:val="0018381B"/>
    <w:rsid w:val="001838A2"/>
    <w:rsid w:val="00183964"/>
    <w:rsid w:val="00183A27"/>
    <w:rsid w:val="00183A70"/>
    <w:rsid w:val="00183B14"/>
    <w:rsid w:val="00183C37"/>
    <w:rsid w:val="00183C48"/>
    <w:rsid w:val="00183CB2"/>
    <w:rsid w:val="00183CC4"/>
    <w:rsid w:val="00183CC8"/>
    <w:rsid w:val="00183CF6"/>
    <w:rsid w:val="00183D88"/>
    <w:rsid w:val="00183E3A"/>
    <w:rsid w:val="00183E44"/>
    <w:rsid w:val="00183E85"/>
    <w:rsid w:val="00183EA1"/>
    <w:rsid w:val="00183F9A"/>
    <w:rsid w:val="001841FF"/>
    <w:rsid w:val="00184268"/>
    <w:rsid w:val="001843C1"/>
    <w:rsid w:val="001844B4"/>
    <w:rsid w:val="001844EF"/>
    <w:rsid w:val="0018458F"/>
    <w:rsid w:val="00184596"/>
    <w:rsid w:val="001845E0"/>
    <w:rsid w:val="001845F2"/>
    <w:rsid w:val="00184694"/>
    <w:rsid w:val="001846A1"/>
    <w:rsid w:val="001846A5"/>
    <w:rsid w:val="001846AA"/>
    <w:rsid w:val="001846D6"/>
    <w:rsid w:val="001847B4"/>
    <w:rsid w:val="001847D8"/>
    <w:rsid w:val="00184811"/>
    <w:rsid w:val="0018482A"/>
    <w:rsid w:val="0018486E"/>
    <w:rsid w:val="00184887"/>
    <w:rsid w:val="00184896"/>
    <w:rsid w:val="001848AB"/>
    <w:rsid w:val="001848CD"/>
    <w:rsid w:val="001849BD"/>
    <w:rsid w:val="00184B84"/>
    <w:rsid w:val="00184B95"/>
    <w:rsid w:val="00184BDF"/>
    <w:rsid w:val="00184C63"/>
    <w:rsid w:val="00184CB8"/>
    <w:rsid w:val="00184CBC"/>
    <w:rsid w:val="00184D7A"/>
    <w:rsid w:val="00184DC3"/>
    <w:rsid w:val="00184DFB"/>
    <w:rsid w:val="00184E12"/>
    <w:rsid w:val="00184F30"/>
    <w:rsid w:val="00184FE5"/>
    <w:rsid w:val="00184FE7"/>
    <w:rsid w:val="00185015"/>
    <w:rsid w:val="0018503A"/>
    <w:rsid w:val="001850F3"/>
    <w:rsid w:val="00185182"/>
    <w:rsid w:val="001851C0"/>
    <w:rsid w:val="001851F2"/>
    <w:rsid w:val="0018526B"/>
    <w:rsid w:val="0018527E"/>
    <w:rsid w:val="001852B8"/>
    <w:rsid w:val="0018539B"/>
    <w:rsid w:val="001853BE"/>
    <w:rsid w:val="00185440"/>
    <w:rsid w:val="0018545B"/>
    <w:rsid w:val="00185484"/>
    <w:rsid w:val="001854A3"/>
    <w:rsid w:val="001854C6"/>
    <w:rsid w:val="00185512"/>
    <w:rsid w:val="00185526"/>
    <w:rsid w:val="001855C7"/>
    <w:rsid w:val="0018561D"/>
    <w:rsid w:val="0018562A"/>
    <w:rsid w:val="00185688"/>
    <w:rsid w:val="001856B2"/>
    <w:rsid w:val="001856E0"/>
    <w:rsid w:val="001857F6"/>
    <w:rsid w:val="00185817"/>
    <w:rsid w:val="00185892"/>
    <w:rsid w:val="001858EA"/>
    <w:rsid w:val="00185965"/>
    <w:rsid w:val="001859F3"/>
    <w:rsid w:val="00185A1B"/>
    <w:rsid w:val="00185A8D"/>
    <w:rsid w:val="00185A94"/>
    <w:rsid w:val="00185BC7"/>
    <w:rsid w:val="00185BCA"/>
    <w:rsid w:val="00185BF5"/>
    <w:rsid w:val="00185C26"/>
    <w:rsid w:val="00185C65"/>
    <w:rsid w:val="00185C95"/>
    <w:rsid w:val="00185D8A"/>
    <w:rsid w:val="00185DE9"/>
    <w:rsid w:val="00185E57"/>
    <w:rsid w:val="00185F62"/>
    <w:rsid w:val="001861B2"/>
    <w:rsid w:val="0018623A"/>
    <w:rsid w:val="00186243"/>
    <w:rsid w:val="001862CD"/>
    <w:rsid w:val="001862ED"/>
    <w:rsid w:val="00186396"/>
    <w:rsid w:val="00186458"/>
    <w:rsid w:val="0018647B"/>
    <w:rsid w:val="001864FB"/>
    <w:rsid w:val="001865CD"/>
    <w:rsid w:val="00186641"/>
    <w:rsid w:val="00186680"/>
    <w:rsid w:val="001866A5"/>
    <w:rsid w:val="0018688E"/>
    <w:rsid w:val="0018697D"/>
    <w:rsid w:val="001869E6"/>
    <w:rsid w:val="00186AB9"/>
    <w:rsid w:val="00186BAD"/>
    <w:rsid w:val="00186C09"/>
    <w:rsid w:val="00186C7B"/>
    <w:rsid w:val="00186D07"/>
    <w:rsid w:val="00186E1F"/>
    <w:rsid w:val="00186E40"/>
    <w:rsid w:val="00186E9F"/>
    <w:rsid w:val="00186FDF"/>
    <w:rsid w:val="00187069"/>
    <w:rsid w:val="001870B8"/>
    <w:rsid w:val="00187114"/>
    <w:rsid w:val="001872E0"/>
    <w:rsid w:val="00187363"/>
    <w:rsid w:val="00187364"/>
    <w:rsid w:val="001873BA"/>
    <w:rsid w:val="00187445"/>
    <w:rsid w:val="001874DF"/>
    <w:rsid w:val="001874F5"/>
    <w:rsid w:val="001875AB"/>
    <w:rsid w:val="00187640"/>
    <w:rsid w:val="0018765B"/>
    <w:rsid w:val="0018767F"/>
    <w:rsid w:val="001876E1"/>
    <w:rsid w:val="00187762"/>
    <w:rsid w:val="00187794"/>
    <w:rsid w:val="001877D8"/>
    <w:rsid w:val="0018783F"/>
    <w:rsid w:val="001878F8"/>
    <w:rsid w:val="0018790F"/>
    <w:rsid w:val="0018792B"/>
    <w:rsid w:val="001879AE"/>
    <w:rsid w:val="001879C1"/>
    <w:rsid w:val="00187A63"/>
    <w:rsid w:val="00187B1F"/>
    <w:rsid w:val="00187B5C"/>
    <w:rsid w:val="00187B79"/>
    <w:rsid w:val="00187BF0"/>
    <w:rsid w:val="00187CA4"/>
    <w:rsid w:val="00187CFC"/>
    <w:rsid w:val="00187D10"/>
    <w:rsid w:val="00187D27"/>
    <w:rsid w:val="00187D81"/>
    <w:rsid w:val="00187DE2"/>
    <w:rsid w:val="00187E0E"/>
    <w:rsid w:val="00187ED8"/>
    <w:rsid w:val="00187F18"/>
    <w:rsid w:val="00187F66"/>
    <w:rsid w:val="00190041"/>
    <w:rsid w:val="0019005F"/>
    <w:rsid w:val="00190071"/>
    <w:rsid w:val="001900CF"/>
    <w:rsid w:val="00190191"/>
    <w:rsid w:val="001901A9"/>
    <w:rsid w:val="001901FF"/>
    <w:rsid w:val="00190214"/>
    <w:rsid w:val="001902E3"/>
    <w:rsid w:val="001903B0"/>
    <w:rsid w:val="001903E0"/>
    <w:rsid w:val="0019041E"/>
    <w:rsid w:val="00190441"/>
    <w:rsid w:val="00190489"/>
    <w:rsid w:val="001904F7"/>
    <w:rsid w:val="0019051D"/>
    <w:rsid w:val="00190554"/>
    <w:rsid w:val="00190573"/>
    <w:rsid w:val="0019057A"/>
    <w:rsid w:val="00190593"/>
    <w:rsid w:val="0019059D"/>
    <w:rsid w:val="0019065A"/>
    <w:rsid w:val="0019066A"/>
    <w:rsid w:val="00190679"/>
    <w:rsid w:val="0019067E"/>
    <w:rsid w:val="00190732"/>
    <w:rsid w:val="00190771"/>
    <w:rsid w:val="001908A0"/>
    <w:rsid w:val="001909A2"/>
    <w:rsid w:val="00190A06"/>
    <w:rsid w:val="00190AFB"/>
    <w:rsid w:val="00190BA7"/>
    <w:rsid w:val="00190C2F"/>
    <w:rsid w:val="00190C8F"/>
    <w:rsid w:val="00190D64"/>
    <w:rsid w:val="00190DAC"/>
    <w:rsid w:val="00190DAE"/>
    <w:rsid w:val="00190E78"/>
    <w:rsid w:val="00190E98"/>
    <w:rsid w:val="00190F4F"/>
    <w:rsid w:val="0019106C"/>
    <w:rsid w:val="001910BB"/>
    <w:rsid w:val="001911E3"/>
    <w:rsid w:val="00191266"/>
    <w:rsid w:val="001912E0"/>
    <w:rsid w:val="00191311"/>
    <w:rsid w:val="00191328"/>
    <w:rsid w:val="00191466"/>
    <w:rsid w:val="00191491"/>
    <w:rsid w:val="00191503"/>
    <w:rsid w:val="00191570"/>
    <w:rsid w:val="00191599"/>
    <w:rsid w:val="001915A4"/>
    <w:rsid w:val="001917BB"/>
    <w:rsid w:val="00191854"/>
    <w:rsid w:val="00191861"/>
    <w:rsid w:val="00191971"/>
    <w:rsid w:val="001919E1"/>
    <w:rsid w:val="00191A99"/>
    <w:rsid w:val="00191AA2"/>
    <w:rsid w:val="00191AF7"/>
    <w:rsid w:val="00191B04"/>
    <w:rsid w:val="00191B3B"/>
    <w:rsid w:val="00191BEB"/>
    <w:rsid w:val="00191C74"/>
    <w:rsid w:val="00191CC9"/>
    <w:rsid w:val="00191CFD"/>
    <w:rsid w:val="00191D18"/>
    <w:rsid w:val="00191D1E"/>
    <w:rsid w:val="00191DB2"/>
    <w:rsid w:val="00191E79"/>
    <w:rsid w:val="00191F10"/>
    <w:rsid w:val="001920F0"/>
    <w:rsid w:val="00192103"/>
    <w:rsid w:val="0019219B"/>
    <w:rsid w:val="00192305"/>
    <w:rsid w:val="00192322"/>
    <w:rsid w:val="00192331"/>
    <w:rsid w:val="001923A9"/>
    <w:rsid w:val="00192403"/>
    <w:rsid w:val="00192483"/>
    <w:rsid w:val="0019258F"/>
    <w:rsid w:val="001926DB"/>
    <w:rsid w:val="0019270F"/>
    <w:rsid w:val="0019276E"/>
    <w:rsid w:val="001927DA"/>
    <w:rsid w:val="00192818"/>
    <w:rsid w:val="0019281F"/>
    <w:rsid w:val="00192966"/>
    <w:rsid w:val="0019296C"/>
    <w:rsid w:val="001929A8"/>
    <w:rsid w:val="00192A00"/>
    <w:rsid w:val="00192A9A"/>
    <w:rsid w:val="00192A9E"/>
    <w:rsid w:val="00192C20"/>
    <w:rsid w:val="00192C62"/>
    <w:rsid w:val="00192D15"/>
    <w:rsid w:val="00192D36"/>
    <w:rsid w:val="00192D54"/>
    <w:rsid w:val="00192DB8"/>
    <w:rsid w:val="00192DD4"/>
    <w:rsid w:val="00192E44"/>
    <w:rsid w:val="00192E8D"/>
    <w:rsid w:val="00192F10"/>
    <w:rsid w:val="00192F55"/>
    <w:rsid w:val="00192F7D"/>
    <w:rsid w:val="00192FB2"/>
    <w:rsid w:val="00193043"/>
    <w:rsid w:val="0019306A"/>
    <w:rsid w:val="001930E5"/>
    <w:rsid w:val="001931EA"/>
    <w:rsid w:val="0019327A"/>
    <w:rsid w:val="00193280"/>
    <w:rsid w:val="001932AC"/>
    <w:rsid w:val="0019331F"/>
    <w:rsid w:val="00193354"/>
    <w:rsid w:val="00193402"/>
    <w:rsid w:val="0019343E"/>
    <w:rsid w:val="0019350F"/>
    <w:rsid w:val="00193515"/>
    <w:rsid w:val="00193652"/>
    <w:rsid w:val="001936B5"/>
    <w:rsid w:val="001936F0"/>
    <w:rsid w:val="0019374C"/>
    <w:rsid w:val="00193758"/>
    <w:rsid w:val="001938BA"/>
    <w:rsid w:val="00193970"/>
    <w:rsid w:val="00193974"/>
    <w:rsid w:val="001939E5"/>
    <w:rsid w:val="00193A62"/>
    <w:rsid w:val="00193A7C"/>
    <w:rsid w:val="00193AF1"/>
    <w:rsid w:val="00193AFE"/>
    <w:rsid w:val="00193B95"/>
    <w:rsid w:val="00193BD8"/>
    <w:rsid w:val="00193C93"/>
    <w:rsid w:val="00193D71"/>
    <w:rsid w:val="00193DFC"/>
    <w:rsid w:val="00193E1F"/>
    <w:rsid w:val="00193E9E"/>
    <w:rsid w:val="00193F03"/>
    <w:rsid w:val="00193F5E"/>
    <w:rsid w:val="00193FBB"/>
    <w:rsid w:val="00194004"/>
    <w:rsid w:val="00194068"/>
    <w:rsid w:val="001940A4"/>
    <w:rsid w:val="001940CB"/>
    <w:rsid w:val="0019413D"/>
    <w:rsid w:val="00194188"/>
    <w:rsid w:val="001941A2"/>
    <w:rsid w:val="001941A9"/>
    <w:rsid w:val="0019430E"/>
    <w:rsid w:val="0019433F"/>
    <w:rsid w:val="00194397"/>
    <w:rsid w:val="001943E8"/>
    <w:rsid w:val="001944A3"/>
    <w:rsid w:val="001944A4"/>
    <w:rsid w:val="001944C4"/>
    <w:rsid w:val="001944C8"/>
    <w:rsid w:val="00194620"/>
    <w:rsid w:val="001946B9"/>
    <w:rsid w:val="001947B6"/>
    <w:rsid w:val="00194857"/>
    <w:rsid w:val="00194876"/>
    <w:rsid w:val="00194981"/>
    <w:rsid w:val="00194B85"/>
    <w:rsid w:val="00194C1C"/>
    <w:rsid w:val="00194D50"/>
    <w:rsid w:val="00194D8E"/>
    <w:rsid w:val="00194DAC"/>
    <w:rsid w:val="00194DF3"/>
    <w:rsid w:val="00194E66"/>
    <w:rsid w:val="00194E7C"/>
    <w:rsid w:val="00194F4A"/>
    <w:rsid w:val="00195005"/>
    <w:rsid w:val="00195028"/>
    <w:rsid w:val="00195030"/>
    <w:rsid w:val="001950BB"/>
    <w:rsid w:val="0019512D"/>
    <w:rsid w:val="001951D7"/>
    <w:rsid w:val="00195204"/>
    <w:rsid w:val="00195295"/>
    <w:rsid w:val="001952FD"/>
    <w:rsid w:val="0019533C"/>
    <w:rsid w:val="00195342"/>
    <w:rsid w:val="0019539C"/>
    <w:rsid w:val="001953FD"/>
    <w:rsid w:val="001954F0"/>
    <w:rsid w:val="00195517"/>
    <w:rsid w:val="00195616"/>
    <w:rsid w:val="00195670"/>
    <w:rsid w:val="00195796"/>
    <w:rsid w:val="001957D0"/>
    <w:rsid w:val="001958AC"/>
    <w:rsid w:val="001958C8"/>
    <w:rsid w:val="001958EF"/>
    <w:rsid w:val="001958F6"/>
    <w:rsid w:val="00195931"/>
    <w:rsid w:val="00195993"/>
    <w:rsid w:val="001959A7"/>
    <w:rsid w:val="00195A08"/>
    <w:rsid w:val="00195A0B"/>
    <w:rsid w:val="00195A3B"/>
    <w:rsid w:val="00195AA5"/>
    <w:rsid w:val="00195ADD"/>
    <w:rsid w:val="00195CA0"/>
    <w:rsid w:val="00195D94"/>
    <w:rsid w:val="00195E31"/>
    <w:rsid w:val="00195E34"/>
    <w:rsid w:val="00195E40"/>
    <w:rsid w:val="00195E4F"/>
    <w:rsid w:val="00195EBD"/>
    <w:rsid w:val="00196076"/>
    <w:rsid w:val="00196275"/>
    <w:rsid w:val="0019627B"/>
    <w:rsid w:val="00196312"/>
    <w:rsid w:val="0019633F"/>
    <w:rsid w:val="0019634F"/>
    <w:rsid w:val="00196361"/>
    <w:rsid w:val="00196400"/>
    <w:rsid w:val="00196420"/>
    <w:rsid w:val="00196490"/>
    <w:rsid w:val="00196517"/>
    <w:rsid w:val="0019662B"/>
    <w:rsid w:val="0019667B"/>
    <w:rsid w:val="00196689"/>
    <w:rsid w:val="001966A6"/>
    <w:rsid w:val="001966D0"/>
    <w:rsid w:val="001966E1"/>
    <w:rsid w:val="00196706"/>
    <w:rsid w:val="0019671A"/>
    <w:rsid w:val="00196789"/>
    <w:rsid w:val="001967B9"/>
    <w:rsid w:val="00196845"/>
    <w:rsid w:val="001969B2"/>
    <w:rsid w:val="00196A37"/>
    <w:rsid w:val="00196B19"/>
    <w:rsid w:val="00196B67"/>
    <w:rsid w:val="00196C3F"/>
    <w:rsid w:val="00196C77"/>
    <w:rsid w:val="00196CFC"/>
    <w:rsid w:val="00196D7F"/>
    <w:rsid w:val="00196E0A"/>
    <w:rsid w:val="00196E49"/>
    <w:rsid w:val="00196E53"/>
    <w:rsid w:val="00196F33"/>
    <w:rsid w:val="00196FE1"/>
    <w:rsid w:val="0019700B"/>
    <w:rsid w:val="00197017"/>
    <w:rsid w:val="00197021"/>
    <w:rsid w:val="0019710D"/>
    <w:rsid w:val="00197131"/>
    <w:rsid w:val="00197159"/>
    <w:rsid w:val="001971FB"/>
    <w:rsid w:val="00197242"/>
    <w:rsid w:val="00197265"/>
    <w:rsid w:val="00197266"/>
    <w:rsid w:val="001973D3"/>
    <w:rsid w:val="00197427"/>
    <w:rsid w:val="00197489"/>
    <w:rsid w:val="00197571"/>
    <w:rsid w:val="001975EF"/>
    <w:rsid w:val="001975FD"/>
    <w:rsid w:val="00197639"/>
    <w:rsid w:val="0019763C"/>
    <w:rsid w:val="00197822"/>
    <w:rsid w:val="001978CE"/>
    <w:rsid w:val="00197A07"/>
    <w:rsid w:val="00197A31"/>
    <w:rsid w:val="00197AEB"/>
    <w:rsid w:val="00197CCE"/>
    <w:rsid w:val="00197CF8"/>
    <w:rsid w:val="00197D9F"/>
    <w:rsid w:val="00197DE3"/>
    <w:rsid w:val="00197DFE"/>
    <w:rsid w:val="00197E1C"/>
    <w:rsid w:val="00197E6C"/>
    <w:rsid w:val="00197F2B"/>
    <w:rsid w:val="00197F93"/>
    <w:rsid w:val="001A001C"/>
    <w:rsid w:val="001A0067"/>
    <w:rsid w:val="001A01A4"/>
    <w:rsid w:val="001A021E"/>
    <w:rsid w:val="001A031C"/>
    <w:rsid w:val="001A0328"/>
    <w:rsid w:val="001A0441"/>
    <w:rsid w:val="001A047E"/>
    <w:rsid w:val="001A04DA"/>
    <w:rsid w:val="001A0617"/>
    <w:rsid w:val="001A0688"/>
    <w:rsid w:val="001A0711"/>
    <w:rsid w:val="001A072E"/>
    <w:rsid w:val="001A0777"/>
    <w:rsid w:val="001A0790"/>
    <w:rsid w:val="001A08B4"/>
    <w:rsid w:val="001A092E"/>
    <w:rsid w:val="001A0953"/>
    <w:rsid w:val="001A0A29"/>
    <w:rsid w:val="001A0AB4"/>
    <w:rsid w:val="001A0AF7"/>
    <w:rsid w:val="001A0AFF"/>
    <w:rsid w:val="001A0B11"/>
    <w:rsid w:val="001A0B8E"/>
    <w:rsid w:val="001A0BA6"/>
    <w:rsid w:val="001A0BB2"/>
    <w:rsid w:val="001A0BBA"/>
    <w:rsid w:val="001A0C5C"/>
    <w:rsid w:val="001A0D03"/>
    <w:rsid w:val="001A0D2B"/>
    <w:rsid w:val="001A0D5B"/>
    <w:rsid w:val="001A0DDB"/>
    <w:rsid w:val="001A0E7E"/>
    <w:rsid w:val="001A0EB6"/>
    <w:rsid w:val="001A0F3E"/>
    <w:rsid w:val="001A0F55"/>
    <w:rsid w:val="001A0FDA"/>
    <w:rsid w:val="001A1139"/>
    <w:rsid w:val="001A117C"/>
    <w:rsid w:val="001A11A6"/>
    <w:rsid w:val="001A11B0"/>
    <w:rsid w:val="001A1294"/>
    <w:rsid w:val="001A12C7"/>
    <w:rsid w:val="001A12F5"/>
    <w:rsid w:val="001A1398"/>
    <w:rsid w:val="001A13C2"/>
    <w:rsid w:val="001A140C"/>
    <w:rsid w:val="001A141A"/>
    <w:rsid w:val="001A145F"/>
    <w:rsid w:val="001A1542"/>
    <w:rsid w:val="001A1545"/>
    <w:rsid w:val="001A1559"/>
    <w:rsid w:val="001A1599"/>
    <w:rsid w:val="001A160C"/>
    <w:rsid w:val="001A1683"/>
    <w:rsid w:val="001A168F"/>
    <w:rsid w:val="001A16FF"/>
    <w:rsid w:val="001A1731"/>
    <w:rsid w:val="001A1734"/>
    <w:rsid w:val="001A17C4"/>
    <w:rsid w:val="001A17D5"/>
    <w:rsid w:val="001A1838"/>
    <w:rsid w:val="001A1976"/>
    <w:rsid w:val="001A1986"/>
    <w:rsid w:val="001A1990"/>
    <w:rsid w:val="001A1A18"/>
    <w:rsid w:val="001A1A25"/>
    <w:rsid w:val="001A1AB5"/>
    <w:rsid w:val="001A1B5C"/>
    <w:rsid w:val="001A1B8E"/>
    <w:rsid w:val="001A1B96"/>
    <w:rsid w:val="001A1BD4"/>
    <w:rsid w:val="001A1C0E"/>
    <w:rsid w:val="001A1C1B"/>
    <w:rsid w:val="001A1D56"/>
    <w:rsid w:val="001A1D67"/>
    <w:rsid w:val="001A1F47"/>
    <w:rsid w:val="001A1FFA"/>
    <w:rsid w:val="001A2005"/>
    <w:rsid w:val="001A2010"/>
    <w:rsid w:val="001A2043"/>
    <w:rsid w:val="001A205A"/>
    <w:rsid w:val="001A21E2"/>
    <w:rsid w:val="001A2205"/>
    <w:rsid w:val="001A229C"/>
    <w:rsid w:val="001A234A"/>
    <w:rsid w:val="001A2396"/>
    <w:rsid w:val="001A23E0"/>
    <w:rsid w:val="001A23E5"/>
    <w:rsid w:val="001A240F"/>
    <w:rsid w:val="001A245E"/>
    <w:rsid w:val="001A24C2"/>
    <w:rsid w:val="001A24DD"/>
    <w:rsid w:val="001A250C"/>
    <w:rsid w:val="001A256C"/>
    <w:rsid w:val="001A259C"/>
    <w:rsid w:val="001A2672"/>
    <w:rsid w:val="001A26BF"/>
    <w:rsid w:val="001A2764"/>
    <w:rsid w:val="001A27D6"/>
    <w:rsid w:val="001A296B"/>
    <w:rsid w:val="001A2982"/>
    <w:rsid w:val="001A29F9"/>
    <w:rsid w:val="001A2B33"/>
    <w:rsid w:val="001A2B66"/>
    <w:rsid w:val="001A2B80"/>
    <w:rsid w:val="001A2CE3"/>
    <w:rsid w:val="001A2CF9"/>
    <w:rsid w:val="001A2D47"/>
    <w:rsid w:val="001A2D4E"/>
    <w:rsid w:val="001A2DE3"/>
    <w:rsid w:val="001A2E5F"/>
    <w:rsid w:val="001A3003"/>
    <w:rsid w:val="001A300F"/>
    <w:rsid w:val="001A30B2"/>
    <w:rsid w:val="001A3103"/>
    <w:rsid w:val="001A3114"/>
    <w:rsid w:val="001A315C"/>
    <w:rsid w:val="001A317B"/>
    <w:rsid w:val="001A3196"/>
    <w:rsid w:val="001A31B5"/>
    <w:rsid w:val="001A3264"/>
    <w:rsid w:val="001A3373"/>
    <w:rsid w:val="001A3397"/>
    <w:rsid w:val="001A33BC"/>
    <w:rsid w:val="001A3498"/>
    <w:rsid w:val="001A349E"/>
    <w:rsid w:val="001A34B8"/>
    <w:rsid w:val="001A356A"/>
    <w:rsid w:val="001A3689"/>
    <w:rsid w:val="001A3728"/>
    <w:rsid w:val="001A3809"/>
    <w:rsid w:val="001A3961"/>
    <w:rsid w:val="001A3A16"/>
    <w:rsid w:val="001A3AB3"/>
    <w:rsid w:val="001A3B87"/>
    <w:rsid w:val="001A3C32"/>
    <w:rsid w:val="001A3D69"/>
    <w:rsid w:val="001A3D90"/>
    <w:rsid w:val="001A3DE2"/>
    <w:rsid w:val="001A3DEE"/>
    <w:rsid w:val="001A3E4C"/>
    <w:rsid w:val="001A3EEE"/>
    <w:rsid w:val="001A40A6"/>
    <w:rsid w:val="001A40AD"/>
    <w:rsid w:val="001A40DF"/>
    <w:rsid w:val="001A40FE"/>
    <w:rsid w:val="001A4138"/>
    <w:rsid w:val="001A41E4"/>
    <w:rsid w:val="001A4344"/>
    <w:rsid w:val="001A4347"/>
    <w:rsid w:val="001A4354"/>
    <w:rsid w:val="001A435C"/>
    <w:rsid w:val="001A43F2"/>
    <w:rsid w:val="001A4437"/>
    <w:rsid w:val="001A446B"/>
    <w:rsid w:val="001A4587"/>
    <w:rsid w:val="001A45DB"/>
    <w:rsid w:val="001A461E"/>
    <w:rsid w:val="001A465E"/>
    <w:rsid w:val="001A469D"/>
    <w:rsid w:val="001A469E"/>
    <w:rsid w:val="001A46D9"/>
    <w:rsid w:val="001A46E7"/>
    <w:rsid w:val="001A483B"/>
    <w:rsid w:val="001A4883"/>
    <w:rsid w:val="001A48F8"/>
    <w:rsid w:val="001A4920"/>
    <w:rsid w:val="001A4BD0"/>
    <w:rsid w:val="001A4D22"/>
    <w:rsid w:val="001A4D84"/>
    <w:rsid w:val="001A4DB6"/>
    <w:rsid w:val="001A4DBB"/>
    <w:rsid w:val="001A4F10"/>
    <w:rsid w:val="001A4F80"/>
    <w:rsid w:val="001A4FD3"/>
    <w:rsid w:val="001A4FF2"/>
    <w:rsid w:val="001A4FF7"/>
    <w:rsid w:val="001A503E"/>
    <w:rsid w:val="001A511B"/>
    <w:rsid w:val="001A5137"/>
    <w:rsid w:val="001A5148"/>
    <w:rsid w:val="001A51EE"/>
    <w:rsid w:val="001A5274"/>
    <w:rsid w:val="001A5393"/>
    <w:rsid w:val="001A552F"/>
    <w:rsid w:val="001A5569"/>
    <w:rsid w:val="001A556D"/>
    <w:rsid w:val="001A5599"/>
    <w:rsid w:val="001A566A"/>
    <w:rsid w:val="001A56BB"/>
    <w:rsid w:val="001A56CC"/>
    <w:rsid w:val="001A56EF"/>
    <w:rsid w:val="001A58C4"/>
    <w:rsid w:val="001A58D4"/>
    <w:rsid w:val="001A5902"/>
    <w:rsid w:val="001A5A78"/>
    <w:rsid w:val="001A5AD8"/>
    <w:rsid w:val="001A5B02"/>
    <w:rsid w:val="001A5B70"/>
    <w:rsid w:val="001A5B9A"/>
    <w:rsid w:val="001A5BB7"/>
    <w:rsid w:val="001A5BE6"/>
    <w:rsid w:val="001A5C3C"/>
    <w:rsid w:val="001A5D81"/>
    <w:rsid w:val="001A5E9A"/>
    <w:rsid w:val="001A5F0A"/>
    <w:rsid w:val="001A60FE"/>
    <w:rsid w:val="001A6107"/>
    <w:rsid w:val="001A614F"/>
    <w:rsid w:val="001A6176"/>
    <w:rsid w:val="001A61A0"/>
    <w:rsid w:val="001A61A7"/>
    <w:rsid w:val="001A61B4"/>
    <w:rsid w:val="001A62BF"/>
    <w:rsid w:val="001A62FC"/>
    <w:rsid w:val="001A635C"/>
    <w:rsid w:val="001A63B3"/>
    <w:rsid w:val="001A63C8"/>
    <w:rsid w:val="001A6542"/>
    <w:rsid w:val="001A6618"/>
    <w:rsid w:val="001A66BA"/>
    <w:rsid w:val="001A66C3"/>
    <w:rsid w:val="001A66FA"/>
    <w:rsid w:val="001A6798"/>
    <w:rsid w:val="001A6833"/>
    <w:rsid w:val="001A6992"/>
    <w:rsid w:val="001A69E1"/>
    <w:rsid w:val="001A6A2F"/>
    <w:rsid w:val="001A6AA2"/>
    <w:rsid w:val="001A6AA6"/>
    <w:rsid w:val="001A6B32"/>
    <w:rsid w:val="001A6B73"/>
    <w:rsid w:val="001A6BB2"/>
    <w:rsid w:val="001A6D6B"/>
    <w:rsid w:val="001A6D78"/>
    <w:rsid w:val="001A6EBA"/>
    <w:rsid w:val="001A6F0E"/>
    <w:rsid w:val="001A6F15"/>
    <w:rsid w:val="001A6F23"/>
    <w:rsid w:val="001A6F9F"/>
    <w:rsid w:val="001A707A"/>
    <w:rsid w:val="001A7083"/>
    <w:rsid w:val="001A70D1"/>
    <w:rsid w:val="001A7146"/>
    <w:rsid w:val="001A72DD"/>
    <w:rsid w:val="001A732F"/>
    <w:rsid w:val="001A738A"/>
    <w:rsid w:val="001A741F"/>
    <w:rsid w:val="001A7441"/>
    <w:rsid w:val="001A7486"/>
    <w:rsid w:val="001A74AD"/>
    <w:rsid w:val="001A7523"/>
    <w:rsid w:val="001A7747"/>
    <w:rsid w:val="001A7754"/>
    <w:rsid w:val="001A7792"/>
    <w:rsid w:val="001A77B0"/>
    <w:rsid w:val="001A786C"/>
    <w:rsid w:val="001A792F"/>
    <w:rsid w:val="001A79BF"/>
    <w:rsid w:val="001A79EB"/>
    <w:rsid w:val="001A7AD8"/>
    <w:rsid w:val="001A7B42"/>
    <w:rsid w:val="001A7B7B"/>
    <w:rsid w:val="001A7C9B"/>
    <w:rsid w:val="001A7D1A"/>
    <w:rsid w:val="001A7D35"/>
    <w:rsid w:val="001A7E04"/>
    <w:rsid w:val="001A7E5F"/>
    <w:rsid w:val="001A7F39"/>
    <w:rsid w:val="001A7F4F"/>
    <w:rsid w:val="001A7FD3"/>
    <w:rsid w:val="001B00A7"/>
    <w:rsid w:val="001B00D0"/>
    <w:rsid w:val="001B013A"/>
    <w:rsid w:val="001B0157"/>
    <w:rsid w:val="001B017E"/>
    <w:rsid w:val="001B01D8"/>
    <w:rsid w:val="001B023C"/>
    <w:rsid w:val="001B02D9"/>
    <w:rsid w:val="001B02E6"/>
    <w:rsid w:val="001B041B"/>
    <w:rsid w:val="001B048C"/>
    <w:rsid w:val="001B063D"/>
    <w:rsid w:val="001B0672"/>
    <w:rsid w:val="001B0785"/>
    <w:rsid w:val="001B0787"/>
    <w:rsid w:val="001B0795"/>
    <w:rsid w:val="001B0797"/>
    <w:rsid w:val="001B082C"/>
    <w:rsid w:val="001B091A"/>
    <w:rsid w:val="001B09AC"/>
    <w:rsid w:val="001B0AED"/>
    <w:rsid w:val="001B0C2C"/>
    <w:rsid w:val="001B0C7C"/>
    <w:rsid w:val="001B0CBA"/>
    <w:rsid w:val="001B0D24"/>
    <w:rsid w:val="001B0D6C"/>
    <w:rsid w:val="001B0E20"/>
    <w:rsid w:val="001B1060"/>
    <w:rsid w:val="001B107B"/>
    <w:rsid w:val="001B1087"/>
    <w:rsid w:val="001B10E7"/>
    <w:rsid w:val="001B1198"/>
    <w:rsid w:val="001B1229"/>
    <w:rsid w:val="001B12F0"/>
    <w:rsid w:val="001B130A"/>
    <w:rsid w:val="001B1329"/>
    <w:rsid w:val="001B14DB"/>
    <w:rsid w:val="001B163B"/>
    <w:rsid w:val="001B1688"/>
    <w:rsid w:val="001B1796"/>
    <w:rsid w:val="001B17B6"/>
    <w:rsid w:val="001B17F0"/>
    <w:rsid w:val="001B1834"/>
    <w:rsid w:val="001B1873"/>
    <w:rsid w:val="001B190F"/>
    <w:rsid w:val="001B1A13"/>
    <w:rsid w:val="001B1A6F"/>
    <w:rsid w:val="001B1B7F"/>
    <w:rsid w:val="001B1BCE"/>
    <w:rsid w:val="001B1C41"/>
    <w:rsid w:val="001B1C66"/>
    <w:rsid w:val="001B1DF5"/>
    <w:rsid w:val="001B1E37"/>
    <w:rsid w:val="001B1F07"/>
    <w:rsid w:val="001B1F7A"/>
    <w:rsid w:val="001B2028"/>
    <w:rsid w:val="001B2052"/>
    <w:rsid w:val="001B21AE"/>
    <w:rsid w:val="001B21EB"/>
    <w:rsid w:val="001B21F4"/>
    <w:rsid w:val="001B229F"/>
    <w:rsid w:val="001B22F3"/>
    <w:rsid w:val="001B2383"/>
    <w:rsid w:val="001B244E"/>
    <w:rsid w:val="001B249A"/>
    <w:rsid w:val="001B24BB"/>
    <w:rsid w:val="001B24E4"/>
    <w:rsid w:val="001B2519"/>
    <w:rsid w:val="001B2597"/>
    <w:rsid w:val="001B262A"/>
    <w:rsid w:val="001B2665"/>
    <w:rsid w:val="001B2725"/>
    <w:rsid w:val="001B2746"/>
    <w:rsid w:val="001B2763"/>
    <w:rsid w:val="001B27C0"/>
    <w:rsid w:val="001B2825"/>
    <w:rsid w:val="001B2889"/>
    <w:rsid w:val="001B28B0"/>
    <w:rsid w:val="001B2955"/>
    <w:rsid w:val="001B2973"/>
    <w:rsid w:val="001B29AF"/>
    <w:rsid w:val="001B2A1E"/>
    <w:rsid w:val="001B2A76"/>
    <w:rsid w:val="001B2A98"/>
    <w:rsid w:val="001B2B1C"/>
    <w:rsid w:val="001B2C75"/>
    <w:rsid w:val="001B2D60"/>
    <w:rsid w:val="001B2E89"/>
    <w:rsid w:val="001B2EEE"/>
    <w:rsid w:val="001B302E"/>
    <w:rsid w:val="001B310F"/>
    <w:rsid w:val="001B3118"/>
    <w:rsid w:val="001B3148"/>
    <w:rsid w:val="001B315B"/>
    <w:rsid w:val="001B3182"/>
    <w:rsid w:val="001B3200"/>
    <w:rsid w:val="001B3218"/>
    <w:rsid w:val="001B328E"/>
    <w:rsid w:val="001B32DA"/>
    <w:rsid w:val="001B3425"/>
    <w:rsid w:val="001B34D1"/>
    <w:rsid w:val="001B352D"/>
    <w:rsid w:val="001B3548"/>
    <w:rsid w:val="001B3613"/>
    <w:rsid w:val="001B3614"/>
    <w:rsid w:val="001B363D"/>
    <w:rsid w:val="001B36A7"/>
    <w:rsid w:val="001B37AF"/>
    <w:rsid w:val="001B380C"/>
    <w:rsid w:val="001B3812"/>
    <w:rsid w:val="001B3852"/>
    <w:rsid w:val="001B38F7"/>
    <w:rsid w:val="001B3922"/>
    <w:rsid w:val="001B39BE"/>
    <w:rsid w:val="001B3A44"/>
    <w:rsid w:val="001B3AE7"/>
    <w:rsid w:val="001B3BFB"/>
    <w:rsid w:val="001B3C0F"/>
    <w:rsid w:val="001B3C6F"/>
    <w:rsid w:val="001B3DC0"/>
    <w:rsid w:val="001B3F0F"/>
    <w:rsid w:val="001B3F71"/>
    <w:rsid w:val="001B4068"/>
    <w:rsid w:val="001B40FB"/>
    <w:rsid w:val="001B4127"/>
    <w:rsid w:val="001B414F"/>
    <w:rsid w:val="001B41AE"/>
    <w:rsid w:val="001B439F"/>
    <w:rsid w:val="001B43F0"/>
    <w:rsid w:val="001B4456"/>
    <w:rsid w:val="001B4479"/>
    <w:rsid w:val="001B450B"/>
    <w:rsid w:val="001B45A1"/>
    <w:rsid w:val="001B4661"/>
    <w:rsid w:val="001B467A"/>
    <w:rsid w:val="001B4710"/>
    <w:rsid w:val="001B47BB"/>
    <w:rsid w:val="001B47EB"/>
    <w:rsid w:val="001B4806"/>
    <w:rsid w:val="001B4849"/>
    <w:rsid w:val="001B492C"/>
    <w:rsid w:val="001B4A2E"/>
    <w:rsid w:val="001B4AE2"/>
    <w:rsid w:val="001B4D36"/>
    <w:rsid w:val="001B4DDF"/>
    <w:rsid w:val="001B4E25"/>
    <w:rsid w:val="001B4FE5"/>
    <w:rsid w:val="001B5019"/>
    <w:rsid w:val="001B51C5"/>
    <w:rsid w:val="001B5243"/>
    <w:rsid w:val="001B52C7"/>
    <w:rsid w:val="001B536E"/>
    <w:rsid w:val="001B5387"/>
    <w:rsid w:val="001B545F"/>
    <w:rsid w:val="001B5464"/>
    <w:rsid w:val="001B5524"/>
    <w:rsid w:val="001B556F"/>
    <w:rsid w:val="001B5625"/>
    <w:rsid w:val="001B566D"/>
    <w:rsid w:val="001B5684"/>
    <w:rsid w:val="001B5739"/>
    <w:rsid w:val="001B5753"/>
    <w:rsid w:val="001B5762"/>
    <w:rsid w:val="001B5793"/>
    <w:rsid w:val="001B5798"/>
    <w:rsid w:val="001B5840"/>
    <w:rsid w:val="001B59BA"/>
    <w:rsid w:val="001B5A99"/>
    <w:rsid w:val="001B5AB3"/>
    <w:rsid w:val="001B5B34"/>
    <w:rsid w:val="001B5B40"/>
    <w:rsid w:val="001B5B90"/>
    <w:rsid w:val="001B5BA3"/>
    <w:rsid w:val="001B5BB3"/>
    <w:rsid w:val="001B5C8E"/>
    <w:rsid w:val="001B5CCA"/>
    <w:rsid w:val="001B5CFF"/>
    <w:rsid w:val="001B5D62"/>
    <w:rsid w:val="001B5D6A"/>
    <w:rsid w:val="001B5D73"/>
    <w:rsid w:val="001B5D7B"/>
    <w:rsid w:val="001B5DB8"/>
    <w:rsid w:val="001B5E55"/>
    <w:rsid w:val="001B615C"/>
    <w:rsid w:val="001B61DC"/>
    <w:rsid w:val="001B62BE"/>
    <w:rsid w:val="001B6397"/>
    <w:rsid w:val="001B63F3"/>
    <w:rsid w:val="001B6455"/>
    <w:rsid w:val="001B64C7"/>
    <w:rsid w:val="001B6583"/>
    <w:rsid w:val="001B65C6"/>
    <w:rsid w:val="001B65D5"/>
    <w:rsid w:val="001B6670"/>
    <w:rsid w:val="001B678E"/>
    <w:rsid w:val="001B67BD"/>
    <w:rsid w:val="001B67FB"/>
    <w:rsid w:val="001B68E8"/>
    <w:rsid w:val="001B6910"/>
    <w:rsid w:val="001B6A5F"/>
    <w:rsid w:val="001B6A8E"/>
    <w:rsid w:val="001B6B01"/>
    <w:rsid w:val="001B6B8B"/>
    <w:rsid w:val="001B6BDB"/>
    <w:rsid w:val="001B6E7E"/>
    <w:rsid w:val="001B6EE5"/>
    <w:rsid w:val="001B6F32"/>
    <w:rsid w:val="001B6FF9"/>
    <w:rsid w:val="001B7014"/>
    <w:rsid w:val="001B70A2"/>
    <w:rsid w:val="001B70E2"/>
    <w:rsid w:val="001B70E3"/>
    <w:rsid w:val="001B71C2"/>
    <w:rsid w:val="001B7255"/>
    <w:rsid w:val="001B727F"/>
    <w:rsid w:val="001B7286"/>
    <w:rsid w:val="001B72AA"/>
    <w:rsid w:val="001B72EF"/>
    <w:rsid w:val="001B7315"/>
    <w:rsid w:val="001B734F"/>
    <w:rsid w:val="001B738F"/>
    <w:rsid w:val="001B73A7"/>
    <w:rsid w:val="001B742E"/>
    <w:rsid w:val="001B7548"/>
    <w:rsid w:val="001B758D"/>
    <w:rsid w:val="001B75A5"/>
    <w:rsid w:val="001B778C"/>
    <w:rsid w:val="001B7794"/>
    <w:rsid w:val="001B77D2"/>
    <w:rsid w:val="001B7822"/>
    <w:rsid w:val="001B7894"/>
    <w:rsid w:val="001B7961"/>
    <w:rsid w:val="001B79B1"/>
    <w:rsid w:val="001B7B41"/>
    <w:rsid w:val="001B7B56"/>
    <w:rsid w:val="001B7DC0"/>
    <w:rsid w:val="001B7DF4"/>
    <w:rsid w:val="001B7E1F"/>
    <w:rsid w:val="001B7ECC"/>
    <w:rsid w:val="001B7F3B"/>
    <w:rsid w:val="001C0101"/>
    <w:rsid w:val="001C0177"/>
    <w:rsid w:val="001C0197"/>
    <w:rsid w:val="001C0298"/>
    <w:rsid w:val="001C03A5"/>
    <w:rsid w:val="001C03AC"/>
    <w:rsid w:val="001C03AD"/>
    <w:rsid w:val="001C03B9"/>
    <w:rsid w:val="001C03C2"/>
    <w:rsid w:val="001C03E9"/>
    <w:rsid w:val="001C042B"/>
    <w:rsid w:val="001C0445"/>
    <w:rsid w:val="001C053E"/>
    <w:rsid w:val="001C0601"/>
    <w:rsid w:val="001C0628"/>
    <w:rsid w:val="001C072E"/>
    <w:rsid w:val="001C075D"/>
    <w:rsid w:val="001C07F1"/>
    <w:rsid w:val="001C0842"/>
    <w:rsid w:val="001C0929"/>
    <w:rsid w:val="001C0933"/>
    <w:rsid w:val="001C0A14"/>
    <w:rsid w:val="001C0A8D"/>
    <w:rsid w:val="001C0AF8"/>
    <w:rsid w:val="001C0B15"/>
    <w:rsid w:val="001C0B24"/>
    <w:rsid w:val="001C0B67"/>
    <w:rsid w:val="001C0B71"/>
    <w:rsid w:val="001C0B79"/>
    <w:rsid w:val="001C0B98"/>
    <w:rsid w:val="001C0C5D"/>
    <w:rsid w:val="001C0EBA"/>
    <w:rsid w:val="001C0EE7"/>
    <w:rsid w:val="001C0F35"/>
    <w:rsid w:val="001C0F56"/>
    <w:rsid w:val="001C0F74"/>
    <w:rsid w:val="001C0FC7"/>
    <w:rsid w:val="001C102D"/>
    <w:rsid w:val="001C1041"/>
    <w:rsid w:val="001C112A"/>
    <w:rsid w:val="001C118B"/>
    <w:rsid w:val="001C12F5"/>
    <w:rsid w:val="001C1391"/>
    <w:rsid w:val="001C13DA"/>
    <w:rsid w:val="001C14AB"/>
    <w:rsid w:val="001C1514"/>
    <w:rsid w:val="001C1521"/>
    <w:rsid w:val="001C15A6"/>
    <w:rsid w:val="001C1826"/>
    <w:rsid w:val="001C1880"/>
    <w:rsid w:val="001C18D4"/>
    <w:rsid w:val="001C1967"/>
    <w:rsid w:val="001C196F"/>
    <w:rsid w:val="001C1999"/>
    <w:rsid w:val="001C1B88"/>
    <w:rsid w:val="001C1C2C"/>
    <w:rsid w:val="001C1C63"/>
    <w:rsid w:val="001C1D17"/>
    <w:rsid w:val="001C1E4A"/>
    <w:rsid w:val="001C1E58"/>
    <w:rsid w:val="001C1EA3"/>
    <w:rsid w:val="001C1EF2"/>
    <w:rsid w:val="001C1FA6"/>
    <w:rsid w:val="001C1FBB"/>
    <w:rsid w:val="001C2014"/>
    <w:rsid w:val="001C2037"/>
    <w:rsid w:val="001C210E"/>
    <w:rsid w:val="001C211E"/>
    <w:rsid w:val="001C2167"/>
    <w:rsid w:val="001C21B4"/>
    <w:rsid w:val="001C2211"/>
    <w:rsid w:val="001C22C5"/>
    <w:rsid w:val="001C2333"/>
    <w:rsid w:val="001C233D"/>
    <w:rsid w:val="001C234B"/>
    <w:rsid w:val="001C238C"/>
    <w:rsid w:val="001C23D7"/>
    <w:rsid w:val="001C23E5"/>
    <w:rsid w:val="001C2422"/>
    <w:rsid w:val="001C243C"/>
    <w:rsid w:val="001C2440"/>
    <w:rsid w:val="001C24F5"/>
    <w:rsid w:val="001C2504"/>
    <w:rsid w:val="001C253B"/>
    <w:rsid w:val="001C26AE"/>
    <w:rsid w:val="001C26FA"/>
    <w:rsid w:val="001C2716"/>
    <w:rsid w:val="001C276A"/>
    <w:rsid w:val="001C29EA"/>
    <w:rsid w:val="001C2A05"/>
    <w:rsid w:val="001C2D43"/>
    <w:rsid w:val="001C2D9D"/>
    <w:rsid w:val="001C2E11"/>
    <w:rsid w:val="001C2EDC"/>
    <w:rsid w:val="001C2EEA"/>
    <w:rsid w:val="001C2EEE"/>
    <w:rsid w:val="001C2F56"/>
    <w:rsid w:val="001C2F70"/>
    <w:rsid w:val="001C2FC1"/>
    <w:rsid w:val="001C2FCB"/>
    <w:rsid w:val="001C2FFD"/>
    <w:rsid w:val="001C3029"/>
    <w:rsid w:val="001C313D"/>
    <w:rsid w:val="001C3176"/>
    <w:rsid w:val="001C3194"/>
    <w:rsid w:val="001C3204"/>
    <w:rsid w:val="001C3214"/>
    <w:rsid w:val="001C332F"/>
    <w:rsid w:val="001C3336"/>
    <w:rsid w:val="001C333D"/>
    <w:rsid w:val="001C334B"/>
    <w:rsid w:val="001C339E"/>
    <w:rsid w:val="001C33F2"/>
    <w:rsid w:val="001C3577"/>
    <w:rsid w:val="001C358B"/>
    <w:rsid w:val="001C35F9"/>
    <w:rsid w:val="001C365E"/>
    <w:rsid w:val="001C370F"/>
    <w:rsid w:val="001C37C4"/>
    <w:rsid w:val="001C3806"/>
    <w:rsid w:val="001C38C2"/>
    <w:rsid w:val="001C38E9"/>
    <w:rsid w:val="001C3B10"/>
    <w:rsid w:val="001C3C28"/>
    <w:rsid w:val="001C3CF8"/>
    <w:rsid w:val="001C3E16"/>
    <w:rsid w:val="001C3E20"/>
    <w:rsid w:val="001C3EC9"/>
    <w:rsid w:val="001C4230"/>
    <w:rsid w:val="001C424B"/>
    <w:rsid w:val="001C4442"/>
    <w:rsid w:val="001C4506"/>
    <w:rsid w:val="001C4558"/>
    <w:rsid w:val="001C4572"/>
    <w:rsid w:val="001C4603"/>
    <w:rsid w:val="001C47A6"/>
    <w:rsid w:val="001C47AC"/>
    <w:rsid w:val="001C4824"/>
    <w:rsid w:val="001C4ADE"/>
    <w:rsid w:val="001C4B08"/>
    <w:rsid w:val="001C4B74"/>
    <w:rsid w:val="001C4BCF"/>
    <w:rsid w:val="001C4BD5"/>
    <w:rsid w:val="001C4C16"/>
    <w:rsid w:val="001C4CD0"/>
    <w:rsid w:val="001C4E2C"/>
    <w:rsid w:val="001C4E61"/>
    <w:rsid w:val="001C4E63"/>
    <w:rsid w:val="001C4E9C"/>
    <w:rsid w:val="001C4F6E"/>
    <w:rsid w:val="001C4FE9"/>
    <w:rsid w:val="001C5002"/>
    <w:rsid w:val="001C5113"/>
    <w:rsid w:val="001C51BB"/>
    <w:rsid w:val="001C51E4"/>
    <w:rsid w:val="001C52A6"/>
    <w:rsid w:val="001C52E9"/>
    <w:rsid w:val="001C52F4"/>
    <w:rsid w:val="001C53F5"/>
    <w:rsid w:val="001C5416"/>
    <w:rsid w:val="001C54A2"/>
    <w:rsid w:val="001C553D"/>
    <w:rsid w:val="001C558C"/>
    <w:rsid w:val="001C5637"/>
    <w:rsid w:val="001C565E"/>
    <w:rsid w:val="001C5760"/>
    <w:rsid w:val="001C584B"/>
    <w:rsid w:val="001C58D2"/>
    <w:rsid w:val="001C595C"/>
    <w:rsid w:val="001C596E"/>
    <w:rsid w:val="001C598D"/>
    <w:rsid w:val="001C5AA9"/>
    <w:rsid w:val="001C5AD3"/>
    <w:rsid w:val="001C5B79"/>
    <w:rsid w:val="001C5BAC"/>
    <w:rsid w:val="001C5CDD"/>
    <w:rsid w:val="001C5CF9"/>
    <w:rsid w:val="001C5D07"/>
    <w:rsid w:val="001C5D2E"/>
    <w:rsid w:val="001C5D3F"/>
    <w:rsid w:val="001C5DB8"/>
    <w:rsid w:val="001C5E68"/>
    <w:rsid w:val="001C5E6A"/>
    <w:rsid w:val="001C5FEF"/>
    <w:rsid w:val="001C6006"/>
    <w:rsid w:val="001C6041"/>
    <w:rsid w:val="001C6055"/>
    <w:rsid w:val="001C6060"/>
    <w:rsid w:val="001C6067"/>
    <w:rsid w:val="001C6085"/>
    <w:rsid w:val="001C613C"/>
    <w:rsid w:val="001C6162"/>
    <w:rsid w:val="001C62A7"/>
    <w:rsid w:val="001C62F3"/>
    <w:rsid w:val="001C6310"/>
    <w:rsid w:val="001C6318"/>
    <w:rsid w:val="001C632D"/>
    <w:rsid w:val="001C633B"/>
    <w:rsid w:val="001C6411"/>
    <w:rsid w:val="001C646F"/>
    <w:rsid w:val="001C6498"/>
    <w:rsid w:val="001C64B4"/>
    <w:rsid w:val="001C66C5"/>
    <w:rsid w:val="001C66DA"/>
    <w:rsid w:val="001C6773"/>
    <w:rsid w:val="001C6778"/>
    <w:rsid w:val="001C6805"/>
    <w:rsid w:val="001C6975"/>
    <w:rsid w:val="001C699A"/>
    <w:rsid w:val="001C69D6"/>
    <w:rsid w:val="001C6A61"/>
    <w:rsid w:val="001C6A68"/>
    <w:rsid w:val="001C6A85"/>
    <w:rsid w:val="001C6AE1"/>
    <w:rsid w:val="001C6B65"/>
    <w:rsid w:val="001C6BB8"/>
    <w:rsid w:val="001C6BC1"/>
    <w:rsid w:val="001C6BC3"/>
    <w:rsid w:val="001C6CC8"/>
    <w:rsid w:val="001C6D14"/>
    <w:rsid w:val="001C6D3A"/>
    <w:rsid w:val="001C6DBD"/>
    <w:rsid w:val="001C6DCA"/>
    <w:rsid w:val="001C6E24"/>
    <w:rsid w:val="001C6EDB"/>
    <w:rsid w:val="001C6F16"/>
    <w:rsid w:val="001C6FD0"/>
    <w:rsid w:val="001C70DD"/>
    <w:rsid w:val="001C70FB"/>
    <w:rsid w:val="001C710A"/>
    <w:rsid w:val="001C71F0"/>
    <w:rsid w:val="001C720A"/>
    <w:rsid w:val="001C7215"/>
    <w:rsid w:val="001C72C0"/>
    <w:rsid w:val="001C7309"/>
    <w:rsid w:val="001C7338"/>
    <w:rsid w:val="001C73A4"/>
    <w:rsid w:val="001C73D7"/>
    <w:rsid w:val="001C73E7"/>
    <w:rsid w:val="001C743B"/>
    <w:rsid w:val="001C74EF"/>
    <w:rsid w:val="001C756A"/>
    <w:rsid w:val="001C758A"/>
    <w:rsid w:val="001C75DA"/>
    <w:rsid w:val="001C762D"/>
    <w:rsid w:val="001C76B3"/>
    <w:rsid w:val="001C7840"/>
    <w:rsid w:val="001C78F4"/>
    <w:rsid w:val="001C7942"/>
    <w:rsid w:val="001C797D"/>
    <w:rsid w:val="001C7998"/>
    <w:rsid w:val="001C7A32"/>
    <w:rsid w:val="001C7B01"/>
    <w:rsid w:val="001C7C34"/>
    <w:rsid w:val="001C7DA9"/>
    <w:rsid w:val="001C7E26"/>
    <w:rsid w:val="001C7E9A"/>
    <w:rsid w:val="001C7F61"/>
    <w:rsid w:val="001C7F64"/>
    <w:rsid w:val="001C7FA6"/>
    <w:rsid w:val="001C7FC0"/>
    <w:rsid w:val="001D0036"/>
    <w:rsid w:val="001D0044"/>
    <w:rsid w:val="001D0077"/>
    <w:rsid w:val="001D00AA"/>
    <w:rsid w:val="001D00DF"/>
    <w:rsid w:val="001D012F"/>
    <w:rsid w:val="001D0149"/>
    <w:rsid w:val="001D0155"/>
    <w:rsid w:val="001D018B"/>
    <w:rsid w:val="001D01E3"/>
    <w:rsid w:val="001D01E9"/>
    <w:rsid w:val="001D0212"/>
    <w:rsid w:val="001D025D"/>
    <w:rsid w:val="001D02DA"/>
    <w:rsid w:val="001D030E"/>
    <w:rsid w:val="001D034A"/>
    <w:rsid w:val="001D04CA"/>
    <w:rsid w:val="001D0590"/>
    <w:rsid w:val="001D05BC"/>
    <w:rsid w:val="001D0646"/>
    <w:rsid w:val="001D0697"/>
    <w:rsid w:val="001D071A"/>
    <w:rsid w:val="001D07E1"/>
    <w:rsid w:val="001D0888"/>
    <w:rsid w:val="001D093A"/>
    <w:rsid w:val="001D0973"/>
    <w:rsid w:val="001D0A44"/>
    <w:rsid w:val="001D0A47"/>
    <w:rsid w:val="001D0A69"/>
    <w:rsid w:val="001D0B60"/>
    <w:rsid w:val="001D0B6D"/>
    <w:rsid w:val="001D0B90"/>
    <w:rsid w:val="001D0C7A"/>
    <w:rsid w:val="001D0CD6"/>
    <w:rsid w:val="001D0CE2"/>
    <w:rsid w:val="001D0D28"/>
    <w:rsid w:val="001D0D5C"/>
    <w:rsid w:val="001D0DD9"/>
    <w:rsid w:val="001D0F6D"/>
    <w:rsid w:val="001D0FA1"/>
    <w:rsid w:val="001D0FD2"/>
    <w:rsid w:val="001D10B1"/>
    <w:rsid w:val="001D10B9"/>
    <w:rsid w:val="001D10BB"/>
    <w:rsid w:val="001D1141"/>
    <w:rsid w:val="001D1218"/>
    <w:rsid w:val="001D12D9"/>
    <w:rsid w:val="001D1316"/>
    <w:rsid w:val="001D132A"/>
    <w:rsid w:val="001D148F"/>
    <w:rsid w:val="001D14AC"/>
    <w:rsid w:val="001D1570"/>
    <w:rsid w:val="001D1597"/>
    <w:rsid w:val="001D162A"/>
    <w:rsid w:val="001D1642"/>
    <w:rsid w:val="001D168B"/>
    <w:rsid w:val="001D16E2"/>
    <w:rsid w:val="001D16FF"/>
    <w:rsid w:val="001D177F"/>
    <w:rsid w:val="001D17D7"/>
    <w:rsid w:val="001D1811"/>
    <w:rsid w:val="001D1955"/>
    <w:rsid w:val="001D19B1"/>
    <w:rsid w:val="001D19D9"/>
    <w:rsid w:val="001D1A75"/>
    <w:rsid w:val="001D1B5F"/>
    <w:rsid w:val="001D1B71"/>
    <w:rsid w:val="001D1B78"/>
    <w:rsid w:val="001D1BE1"/>
    <w:rsid w:val="001D1D04"/>
    <w:rsid w:val="001D1D20"/>
    <w:rsid w:val="001D1D40"/>
    <w:rsid w:val="001D1D42"/>
    <w:rsid w:val="001D1E14"/>
    <w:rsid w:val="001D1E37"/>
    <w:rsid w:val="001D1FC5"/>
    <w:rsid w:val="001D1FE7"/>
    <w:rsid w:val="001D20DA"/>
    <w:rsid w:val="001D2154"/>
    <w:rsid w:val="001D21F2"/>
    <w:rsid w:val="001D228D"/>
    <w:rsid w:val="001D22B6"/>
    <w:rsid w:val="001D2386"/>
    <w:rsid w:val="001D23DD"/>
    <w:rsid w:val="001D24A1"/>
    <w:rsid w:val="001D24A5"/>
    <w:rsid w:val="001D2587"/>
    <w:rsid w:val="001D25A8"/>
    <w:rsid w:val="001D25DF"/>
    <w:rsid w:val="001D25F1"/>
    <w:rsid w:val="001D2629"/>
    <w:rsid w:val="001D26A7"/>
    <w:rsid w:val="001D26E2"/>
    <w:rsid w:val="001D2781"/>
    <w:rsid w:val="001D27D8"/>
    <w:rsid w:val="001D28B9"/>
    <w:rsid w:val="001D290F"/>
    <w:rsid w:val="001D2943"/>
    <w:rsid w:val="001D29BC"/>
    <w:rsid w:val="001D2A33"/>
    <w:rsid w:val="001D2A36"/>
    <w:rsid w:val="001D2A90"/>
    <w:rsid w:val="001D2B38"/>
    <w:rsid w:val="001D2BA5"/>
    <w:rsid w:val="001D2BBB"/>
    <w:rsid w:val="001D2C2E"/>
    <w:rsid w:val="001D2D50"/>
    <w:rsid w:val="001D2DB9"/>
    <w:rsid w:val="001D2DE6"/>
    <w:rsid w:val="001D2E61"/>
    <w:rsid w:val="001D2EE3"/>
    <w:rsid w:val="001D2F08"/>
    <w:rsid w:val="001D2F8C"/>
    <w:rsid w:val="001D302B"/>
    <w:rsid w:val="001D3043"/>
    <w:rsid w:val="001D309E"/>
    <w:rsid w:val="001D30BB"/>
    <w:rsid w:val="001D30E5"/>
    <w:rsid w:val="001D30F1"/>
    <w:rsid w:val="001D3204"/>
    <w:rsid w:val="001D3265"/>
    <w:rsid w:val="001D32B0"/>
    <w:rsid w:val="001D32C6"/>
    <w:rsid w:val="001D32E6"/>
    <w:rsid w:val="001D32FF"/>
    <w:rsid w:val="001D33A3"/>
    <w:rsid w:val="001D33E7"/>
    <w:rsid w:val="001D34BF"/>
    <w:rsid w:val="001D3556"/>
    <w:rsid w:val="001D360E"/>
    <w:rsid w:val="001D364A"/>
    <w:rsid w:val="001D3658"/>
    <w:rsid w:val="001D368C"/>
    <w:rsid w:val="001D3852"/>
    <w:rsid w:val="001D3863"/>
    <w:rsid w:val="001D38CF"/>
    <w:rsid w:val="001D3930"/>
    <w:rsid w:val="001D393E"/>
    <w:rsid w:val="001D3A15"/>
    <w:rsid w:val="001D3BC0"/>
    <w:rsid w:val="001D3BC1"/>
    <w:rsid w:val="001D3C1C"/>
    <w:rsid w:val="001D3C46"/>
    <w:rsid w:val="001D3C96"/>
    <w:rsid w:val="001D3D8A"/>
    <w:rsid w:val="001D3DA7"/>
    <w:rsid w:val="001D3DC4"/>
    <w:rsid w:val="001D3FCD"/>
    <w:rsid w:val="001D40C5"/>
    <w:rsid w:val="001D40E5"/>
    <w:rsid w:val="001D41B4"/>
    <w:rsid w:val="001D42F6"/>
    <w:rsid w:val="001D430A"/>
    <w:rsid w:val="001D43CA"/>
    <w:rsid w:val="001D43FB"/>
    <w:rsid w:val="001D4476"/>
    <w:rsid w:val="001D452B"/>
    <w:rsid w:val="001D453F"/>
    <w:rsid w:val="001D45ED"/>
    <w:rsid w:val="001D4673"/>
    <w:rsid w:val="001D46D7"/>
    <w:rsid w:val="001D4777"/>
    <w:rsid w:val="001D47A0"/>
    <w:rsid w:val="001D486E"/>
    <w:rsid w:val="001D48AB"/>
    <w:rsid w:val="001D49F7"/>
    <w:rsid w:val="001D4ACC"/>
    <w:rsid w:val="001D4AEF"/>
    <w:rsid w:val="001D4B1B"/>
    <w:rsid w:val="001D4B1D"/>
    <w:rsid w:val="001D4B4C"/>
    <w:rsid w:val="001D4B7C"/>
    <w:rsid w:val="001D4BD4"/>
    <w:rsid w:val="001D4C22"/>
    <w:rsid w:val="001D4C25"/>
    <w:rsid w:val="001D4C3A"/>
    <w:rsid w:val="001D4C4B"/>
    <w:rsid w:val="001D4C74"/>
    <w:rsid w:val="001D4CDF"/>
    <w:rsid w:val="001D4D81"/>
    <w:rsid w:val="001D4D86"/>
    <w:rsid w:val="001D4D8F"/>
    <w:rsid w:val="001D4DBB"/>
    <w:rsid w:val="001D4E45"/>
    <w:rsid w:val="001D4E52"/>
    <w:rsid w:val="001D4E6C"/>
    <w:rsid w:val="001D4ED8"/>
    <w:rsid w:val="001D4FA0"/>
    <w:rsid w:val="001D4FB8"/>
    <w:rsid w:val="001D525A"/>
    <w:rsid w:val="001D52A1"/>
    <w:rsid w:val="001D52D5"/>
    <w:rsid w:val="001D5300"/>
    <w:rsid w:val="001D5308"/>
    <w:rsid w:val="001D531C"/>
    <w:rsid w:val="001D5471"/>
    <w:rsid w:val="001D54B3"/>
    <w:rsid w:val="001D54CC"/>
    <w:rsid w:val="001D54EC"/>
    <w:rsid w:val="001D5612"/>
    <w:rsid w:val="001D5645"/>
    <w:rsid w:val="001D5801"/>
    <w:rsid w:val="001D5814"/>
    <w:rsid w:val="001D583F"/>
    <w:rsid w:val="001D58B4"/>
    <w:rsid w:val="001D58ED"/>
    <w:rsid w:val="001D5936"/>
    <w:rsid w:val="001D5947"/>
    <w:rsid w:val="001D5A92"/>
    <w:rsid w:val="001D5C27"/>
    <w:rsid w:val="001D5D39"/>
    <w:rsid w:val="001D5D3D"/>
    <w:rsid w:val="001D5D3F"/>
    <w:rsid w:val="001D5D72"/>
    <w:rsid w:val="001D5DA7"/>
    <w:rsid w:val="001D5DC8"/>
    <w:rsid w:val="001D5E68"/>
    <w:rsid w:val="001D5EC0"/>
    <w:rsid w:val="001D5EFD"/>
    <w:rsid w:val="001D5FB1"/>
    <w:rsid w:val="001D603B"/>
    <w:rsid w:val="001D6042"/>
    <w:rsid w:val="001D609D"/>
    <w:rsid w:val="001D615D"/>
    <w:rsid w:val="001D61C1"/>
    <w:rsid w:val="001D6287"/>
    <w:rsid w:val="001D62F8"/>
    <w:rsid w:val="001D62FD"/>
    <w:rsid w:val="001D6352"/>
    <w:rsid w:val="001D6363"/>
    <w:rsid w:val="001D6367"/>
    <w:rsid w:val="001D638A"/>
    <w:rsid w:val="001D63FE"/>
    <w:rsid w:val="001D640B"/>
    <w:rsid w:val="001D6427"/>
    <w:rsid w:val="001D64B5"/>
    <w:rsid w:val="001D664B"/>
    <w:rsid w:val="001D67F0"/>
    <w:rsid w:val="001D6884"/>
    <w:rsid w:val="001D6910"/>
    <w:rsid w:val="001D6915"/>
    <w:rsid w:val="001D6977"/>
    <w:rsid w:val="001D6AF2"/>
    <w:rsid w:val="001D6AF8"/>
    <w:rsid w:val="001D6B91"/>
    <w:rsid w:val="001D6CC6"/>
    <w:rsid w:val="001D6DFA"/>
    <w:rsid w:val="001D6EB9"/>
    <w:rsid w:val="001D6ED5"/>
    <w:rsid w:val="001D705D"/>
    <w:rsid w:val="001D70A5"/>
    <w:rsid w:val="001D70EE"/>
    <w:rsid w:val="001D7209"/>
    <w:rsid w:val="001D72C1"/>
    <w:rsid w:val="001D72D1"/>
    <w:rsid w:val="001D75D7"/>
    <w:rsid w:val="001D761F"/>
    <w:rsid w:val="001D764B"/>
    <w:rsid w:val="001D7651"/>
    <w:rsid w:val="001D76C0"/>
    <w:rsid w:val="001D7754"/>
    <w:rsid w:val="001D77A0"/>
    <w:rsid w:val="001D78EA"/>
    <w:rsid w:val="001D7916"/>
    <w:rsid w:val="001D7967"/>
    <w:rsid w:val="001D79A8"/>
    <w:rsid w:val="001D79E5"/>
    <w:rsid w:val="001D7A56"/>
    <w:rsid w:val="001D7A9D"/>
    <w:rsid w:val="001D7C2B"/>
    <w:rsid w:val="001D7C46"/>
    <w:rsid w:val="001D7C4A"/>
    <w:rsid w:val="001D7D13"/>
    <w:rsid w:val="001D7DAE"/>
    <w:rsid w:val="001D7DEA"/>
    <w:rsid w:val="001D7E2E"/>
    <w:rsid w:val="001D7F20"/>
    <w:rsid w:val="001D7F53"/>
    <w:rsid w:val="001E0057"/>
    <w:rsid w:val="001E022F"/>
    <w:rsid w:val="001E0304"/>
    <w:rsid w:val="001E0394"/>
    <w:rsid w:val="001E03AC"/>
    <w:rsid w:val="001E03D1"/>
    <w:rsid w:val="001E0456"/>
    <w:rsid w:val="001E0481"/>
    <w:rsid w:val="001E04AF"/>
    <w:rsid w:val="001E0555"/>
    <w:rsid w:val="001E0572"/>
    <w:rsid w:val="001E0666"/>
    <w:rsid w:val="001E0683"/>
    <w:rsid w:val="001E0758"/>
    <w:rsid w:val="001E0796"/>
    <w:rsid w:val="001E0811"/>
    <w:rsid w:val="001E087A"/>
    <w:rsid w:val="001E08C7"/>
    <w:rsid w:val="001E094A"/>
    <w:rsid w:val="001E0AF6"/>
    <w:rsid w:val="001E0B5F"/>
    <w:rsid w:val="001E0B6C"/>
    <w:rsid w:val="001E0C04"/>
    <w:rsid w:val="001E0C56"/>
    <w:rsid w:val="001E0CC7"/>
    <w:rsid w:val="001E0E0A"/>
    <w:rsid w:val="001E0E17"/>
    <w:rsid w:val="001E0EF0"/>
    <w:rsid w:val="001E106F"/>
    <w:rsid w:val="001E1148"/>
    <w:rsid w:val="001E114F"/>
    <w:rsid w:val="001E11C9"/>
    <w:rsid w:val="001E1271"/>
    <w:rsid w:val="001E1314"/>
    <w:rsid w:val="001E14C7"/>
    <w:rsid w:val="001E1522"/>
    <w:rsid w:val="001E15E7"/>
    <w:rsid w:val="001E15F7"/>
    <w:rsid w:val="001E1655"/>
    <w:rsid w:val="001E16AA"/>
    <w:rsid w:val="001E181E"/>
    <w:rsid w:val="001E187A"/>
    <w:rsid w:val="001E1881"/>
    <w:rsid w:val="001E18DC"/>
    <w:rsid w:val="001E1B26"/>
    <w:rsid w:val="001E1B64"/>
    <w:rsid w:val="001E1CAB"/>
    <w:rsid w:val="001E1CB9"/>
    <w:rsid w:val="001E1D86"/>
    <w:rsid w:val="001E1D8B"/>
    <w:rsid w:val="001E1E44"/>
    <w:rsid w:val="001E1E53"/>
    <w:rsid w:val="001E1E9C"/>
    <w:rsid w:val="001E1F2B"/>
    <w:rsid w:val="001E1F71"/>
    <w:rsid w:val="001E1F7A"/>
    <w:rsid w:val="001E1FE4"/>
    <w:rsid w:val="001E2063"/>
    <w:rsid w:val="001E20E6"/>
    <w:rsid w:val="001E20EB"/>
    <w:rsid w:val="001E215B"/>
    <w:rsid w:val="001E21A5"/>
    <w:rsid w:val="001E21B6"/>
    <w:rsid w:val="001E21FE"/>
    <w:rsid w:val="001E22AF"/>
    <w:rsid w:val="001E230C"/>
    <w:rsid w:val="001E2363"/>
    <w:rsid w:val="001E241B"/>
    <w:rsid w:val="001E244A"/>
    <w:rsid w:val="001E24A6"/>
    <w:rsid w:val="001E24BC"/>
    <w:rsid w:val="001E255C"/>
    <w:rsid w:val="001E256D"/>
    <w:rsid w:val="001E285E"/>
    <w:rsid w:val="001E2903"/>
    <w:rsid w:val="001E295D"/>
    <w:rsid w:val="001E2A37"/>
    <w:rsid w:val="001E2A90"/>
    <w:rsid w:val="001E2ABA"/>
    <w:rsid w:val="001E2AE3"/>
    <w:rsid w:val="001E2B8E"/>
    <w:rsid w:val="001E2BAA"/>
    <w:rsid w:val="001E2C09"/>
    <w:rsid w:val="001E2CB3"/>
    <w:rsid w:val="001E2D96"/>
    <w:rsid w:val="001E2E79"/>
    <w:rsid w:val="001E2E96"/>
    <w:rsid w:val="001E2EA8"/>
    <w:rsid w:val="001E2EDF"/>
    <w:rsid w:val="001E2EE1"/>
    <w:rsid w:val="001E2F09"/>
    <w:rsid w:val="001E2F17"/>
    <w:rsid w:val="001E2FFA"/>
    <w:rsid w:val="001E30DD"/>
    <w:rsid w:val="001E3163"/>
    <w:rsid w:val="001E31A8"/>
    <w:rsid w:val="001E3213"/>
    <w:rsid w:val="001E3228"/>
    <w:rsid w:val="001E333B"/>
    <w:rsid w:val="001E3367"/>
    <w:rsid w:val="001E3385"/>
    <w:rsid w:val="001E3393"/>
    <w:rsid w:val="001E33A9"/>
    <w:rsid w:val="001E343C"/>
    <w:rsid w:val="001E3445"/>
    <w:rsid w:val="001E34AF"/>
    <w:rsid w:val="001E35CC"/>
    <w:rsid w:val="001E3622"/>
    <w:rsid w:val="001E36BD"/>
    <w:rsid w:val="001E36E8"/>
    <w:rsid w:val="001E3719"/>
    <w:rsid w:val="001E3730"/>
    <w:rsid w:val="001E3741"/>
    <w:rsid w:val="001E3761"/>
    <w:rsid w:val="001E3802"/>
    <w:rsid w:val="001E384B"/>
    <w:rsid w:val="001E39A0"/>
    <w:rsid w:val="001E39C6"/>
    <w:rsid w:val="001E39E0"/>
    <w:rsid w:val="001E39EF"/>
    <w:rsid w:val="001E3A66"/>
    <w:rsid w:val="001E3A71"/>
    <w:rsid w:val="001E3B1E"/>
    <w:rsid w:val="001E3BE6"/>
    <w:rsid w:val="001E3C66"/>
    <w:rsid w:val="001E3CB1"/>
    <w:rsid w:val="001E3CB3"/>
    <w:rsid w:val="001E3CC1"/>
    <w:rsid w:val="001E3D04"/>
    <w:rsid w:val="001E3D32"/>
    <w:rsid w:val="001E3D86"/>
    <w:rsid w:val="001E3DA9"/>
    <w:rsid w:val="001E3DBD"/>
    <w:rsid w:val="001E3DC7"/>
    <w:rsid w:val="001E3DE7"/>
    <w:rsid w:val="001E3E29"/>
    <w:rsid w:val="001E3F1D"/>
    <w:rsid w:val="001E3F23"/>
    <w:rsid w:val="001E3FD4"/>
    <w:rsid w:val="001E4107"/>
    <w:rsid w:val="001E413D"/>
    <w:rsid w:val="001E4197"/>
    <w:rsid w:val="001E422B"/>
    <w:rsid w:val="001E42E5"/>
    <w:rsid w:val="001E4388"/>
    <w:rsid w:val="001E4559"/>
    <w:rsid w:val="001E456F"/>
    <w:rsid w:val="001E4598"/>
    <w:rsid w:val="001E45A2"/>
    <w:rsid w:val="001E4670"/>
    <w:rsid w:val="001E46EF"/>
    <w:rsid w:val="001E494C"/>
    <w:rsid w:val="001E4953"/>
    <w:rsid w:val="001E4996"/>
    <w:rsid w:val="001E49A4"/>
    <w:rsid w:val="001E49C3"/>
    <w:rsid w:val="001E4A3D"/>
    <w:rsid w:val="001E4A4F"/>
    <w:rsid w:val="001E4B96"/>
    <w:rsid w:val="001E4BED"/>
    <w:rsid w:val="001E4C36"/>
    <w:rsid w:val="001E4C4C"/>
    <w:rsid w:val="001E4CBB"/>
    <w:rsid w:val="001E4CD6"/>
    <w:rsid w:val="001E4D98"/>
    <w:rsid w:val="001E4DA0"/>
    <w:rsid w:val="001E4E26"/>
    <w:rsid w:val="001E4E35"/>
    <w:rsid w:val="001E4EBB"/>
    <w:rsid w:val="001E4F04"/>
    <w:rsid w:val="001E4F60"/>
    <w:rsid w:val="001E4FC7"/>
    <w:rsid w:val="001E503E"/>
    <w:rsid w:val="001E5091"/>
    <w:rsid w:val="001E5101"/>
    <w:rsid w:val="001E518D"/>
    <w:rsid w:val="001E51E7"/>
    <w:rsid w:val="001E53D0"/>
    <w:rsid w:val="001E540D"/>
    <w:rsid w:val="001E5467"/>
    <w:rsid w:val="001E54C2"/>
    <w:rsid w:val="001E55AB"/>
    <w:rsid w:val="001E55B1"/>
    <w:rsid w:val="001E5683"/>
    <w:rsid w:val="001E56FA"/>
    <w:rsid w:val="001E57C5"/>
    <w:rsid w:val="001E58FA"/>
    <w:rsid w:val="001E5931"/>
    <w:rsid w:val="001E5A30"/>
    <w:rsid w:val="001E5BE6"/>
    <w:rsid w:val="001E5C1D"/>
    <w:rsid w:val="001E5CAF"/>
    <w:rsid w:val="001E5D90"/>
    <w:rsid w:val="001E5D9D"/>
    <w:rsid w:val="001E5DB5"/>
    <w:rsid w:val="001E5E81"/>
    <w:rsid w:val="001E5ECB"/>
    <w:rsid w:val="001E5F99"/>
    <w:rsid w:val="001E5F9F"/>
    <w:rsid w:val="001E5FC2"/>
    <w:rsid w:val="001E60EE"/>
    <w:rsid w:val="001E6156"/>
    <w:rsid w:val="001E6166"/>
    <w:rsid w:val="001E61B3"/>
    <w:rsid w:val="001E627A"/>
    <w:rsid w:val="001E62BB"/>
    <w:rsid w:val="001E6303"/>
    <w:rsid w:val="001E634B"/>
    <w:rsid w:val="001E63B9"/>
    <w:rsid w:val="001E645E"/>
    <w:rsid w:val="001E6479"/>
    <w:rsid w:val="001E6527"/>
    <w:rsid w:val="001E6680"/>
    <w:rsid w:val="001E6739"/>
    <w:rsid w:val="001E6794"/>
    <w:rsid w:val="001E6834"/>
    <w:rsid w:val="001E685D"/>
    <w:rsid w:val="001E6886"/>
    <w:rsid w:val="001E68C8"/>
    <w:rsid w:val="001E6A20"/>
    <w:rsid w:val="001E6A35"/>
    <w:rsid w:val="001E6AA3"/>
    <w:rsid w:val="001E6B25"/>
    <w:rsid w:val="001E6E9E"/>
    <w:rsid w:val="001E6ECF"/>
    <w:rsid w:val="001E6ED7"/>
    <w:rsid w:val="001E6EEE"/>
    <w:rsid w:val="001E6EEF"/>
    <w:rsid w:val="001E7026"/>
    <w:rsid w:val="001E71AD"/>
    <w:rsid w:val="001E727B"/>
    <w:rsid w:val="001E7284"/>
    <w:rsid w:val="001E72E3"/>
    <w:rsid w:val="001E7391"/>
    <w:rsid w:val="001E74A0"/>
    <w:rsid w:val="001E74F8"/>
    <w:rsid w:val="001E752E"/>
    <w:rsid w:val="001E755D"/>
    <w:rsid w:val="001E75A3"/>
    <w:rsid w:val="001E7647"/>
    <w:rsid w:val="001E7731"/>
    <w:rsid w:val="001E7762"/>
    <w:rsid w:val="001E782F"/>
    <w:rsid w:val="001E790E"/>
    <w:rsid w:val="001E793D"/>
    <w:rsid w:val="001E7992"/>
    <w:rsid w:val="001E7AC0"/>
    <w:rsid w:val="001E7C7D"/>
    <w:rsid w:val="001E7CA1"/>
    <w:rsid w:val="001E7D9D"/>
    <w:rsid w:val="001E7DEA"/>
    <w:rsid w:val="001E7E31"/>
    <w:rsid w:val="001E7F23"/>
    <w:rsid w:val="001F01F7"/>
    <w:rsid w:val="001F0203"/>
    <w:rsid w:val="001F0268"/>
    <w:rsid w:val="001F02C7"/>
    <w:rsid w:val="001F0504"/>
    <w:rsid w:val="001F0525"/>
    <w:rsid w:val="001F0543"/>
    <w:rsid w:val="001F0596"/>
    <w:rsid w:val="001F05A7"/>
    <w:rsid w:val="001F061B"/>
    <w:rsid w:val="001F0673"/>
    <w:rsid w:val="001F0692"/>
    <w:rsid w:val="001F069E"/>
    <w:rsid w:val="001F06BA"/>
    <w:rsid w:val="001F0750"/>
    <w:rsid w:val="001F076D"/>
    <w:rsid w:val="001F0803"/>
    <w:rsid w:val="001F085B"/>
    <w:rsid w:val="001F08A3"/>
    <w:rsid w:val="001F0A16"/>
    <w:rsid w:val="001F0AA5"/>
    <w:rsid w:val="001F0AD4"/>
    <w:rsid w:val="001F0ADA"/>
    <w:rsid w:val="001F0B7A"/>
    <w:rsid w:val="001F0BBC"/>
    <w:rsid w:val="001F0C1B"/>
    <w:rsid w:val="001F0C3F"/>
    <w:rsid w:val="001F0CEB"/>
    <w:rsid w:val="001F0CFA"/>
    <w:rsid w:val="001F0D26"/>
    <w:rsid w:val="001F0D38"/>
    <w:rsid w:val="001F0D45"/>
    <w:rsid w:val="001F0DEC"/>
    <w:rsid w:val="001F0E6B"/>
    <w:rsid w:val="001F0F27"/>
    <w:rsid w:val="001F0FDE"/>
    <w:rsid w:val="001F0FE3"/>
    <w:rsid w:val="001F106A"/>
    <w:rsid w:val="001F107E"/>
    <w:rsid w:val="001F10E0"/>
    <w:rsid w:val="001F11D8"/>
    <w:rsid w:val="001F11FF"/>
    <w:rsid w:val="001F134E"/>
    <w:rsid w:val="001F13A8"/>
    <w:rsid w:val="001F13AD"/>
    <w:rsid w:val="001F148F"/>
    <w:rsid w:val="001F150C"/>
    <w:rsid w:val="001F1511"/>
    <w:rsid w:val="001F1525"/>
    <w:rsid w:val="001F163D"/>
    <w:rsid w:val="001F176A"/>
    <w:rsid w:val="001F1771"/>
    <w:rsid w:val="001F17FA"/>
    <w:rsid w:val="001F191D"/>
    <w:rsid w:val="001F1A04"/>
    <w:rsid w:val="001F1A1D"/>
    <w:rsid w:val="001F1A2E"/>
    <w:rsid w:val="001F1B0D"/>
    <w:rsid w:val="001F1B3D"/>
    <w:rsid w:val="001F1C50"/>
    <w:rsid w:val="001F1CFB"/>
    <w:rsid w:val="001F1DA1"/>
    <w:rsid w:val="001F1E8D"/>
    <w:rsid w:val="001F1F42"/>
    <w:rsid w:val="001F1F52"/>
    <w:rsid w:val="001F2130"/>
    <w:rsid w:val="001F2134"/>
    <w:rsid w:val="001F2180"/>
    <w:rsid w:val="001F2182"/>
    <w:rsid w:val="001F21CF"/>
    <w:rsid w:val="001F2202"/>
    <w:rsid w:val="001F2253"/>
    <w:rsid w:val="001F225A"/>
    <w:rsid w:val="001F229F"/>
    <w:rsid w:val="001F22CF"/>
    <w:rsid w:val="001F2386"/>
    <w:rsid w:val="001F23A2"/>
    <w:rsid w:val="001F23F1"/>
    <w:rsid w:val="001F244C"/>
    <w:rsid w:val="001F2460"/>
    <w:rsid w:val="001F250F"/>
    <w:rsid w:val="001F25EF"/>
    <w:rsid w:val="001F2626"/>
    <w:rsid w:val="001F262D"/>
    <w:rsid w:val="001F2689"/>
    <w:rsid w:val="001F26DB"/>
    <w:rsid w:val="001F2729"/>
    <w:rsid w:val="001F272B"/>
    <w:rsid w:val="001F2786"/>
    <w:rsid w:val="001F27DB"/>
    <w:rsid w:val="001F27E2"/>
    <w:rsid w:val="001F282A"/>
    <w:rsid w:val="001F295E"/>
    <w:rsid w:val="001F2B76"/>
    <w:rsid w:val="001F2B8C"/>
    <w:rsid w:val="001F2C27"/>
    <w:rsid w:val="001F2CE8"/>
    <w:rsid w:val="001F2E87"/>
    <w:rsid w:val="001F2F66"/>
    <w:rsid w:val="001F2F91"/>
    <w:rsid w:val="001F3085"/>
    <w:rsid w:val="001F31A0"/>
    <w:rsid w:val="001F31C6"/>
    <w:rsid w:val="001F31CE"/>
    <w:rsid w:val="001F3225"/>
    <w:rsid w:val="001F3262"/>
    <w:rsid w:val="001F3263"/>
    <w:rsid w:val="001F32EA"/>
    <w:rsid w:val="001F332C"/>
    <w:rsid w:val="001F336B"/>
    <w:rsid w:val="001F33D6"/>
    <w:rsid w:val="001F3433"/>
    <w:rsid w:val="001F34E4"/>
    <w:rsid w:val="001F359E"/>
    <w:rsid w:val="001F3661"/>
    <w:rsid w:val="001F374C"/>
    <w:rsid w:val="001F3756"/>
    <w:rsid w:val="001F37A7"/>
    <w:rsid w:val="001F37CE"/>
    <w:rsid w:val="001F3837"/>
    <w:rsid w:val="001F390A"/>
    <w:rsid w:val="001F392D"/>
    <w:rsid w:val="001F395F"/>
    <w:rsid w:val="001F396C"/>
    <w:rsid w:val="001F39AF"/>
    <w:rsid w:val="001F39E8"/>
    <w:rsid w:val="001F3A0E"/>
    <w:rsid w:val="001F3A0F"/>
    <w:rsid w:val="001F3A3A"/>
    <w:rsid w:val="001F3ABB"/>
    <w:rsid w:val="001F3ADD"/>
    <w:rsid w:val="001F3B1A"/>
    <w:rsid w:val="001F3BBF"/>
    <w:rsid w:val="001F3BFD"/>
    <w:rsid w:val="001F3C06"/>
    <w:rsid w:val="001F3C75"/>
    <w:rsid w:val="001F3CF5"/>
    <w:rsid w:val="001F3D34"/>
    <w:rsid w:val="001F3DE0"/>
    <w:rsid w:val="001F3E2B"/>
    <w:rsid w:val="001F3EB7"/>
    <w:rsid w:val="001F3F91"/>
    <w:rsid w:val="001F3FC6"/>
    <w:rsid w:val="001F4040"/>
    <w:rsid w:val="001F4053"/>
    <w:rsid w:val="001F405C"/>
    <w:rsid w:val="001F4069"/>
    <w:rsid w:val="001F408F"/>
    <w:rsid w:val="001F40E9"/>
    <w:rsid w:val="001F41CF"/>
    <w:rsid w:val="001F420F"/>
    <w:rsid w:val="001F42B3"/>
    <w:rsid w:val="001F4300"/>
    <w:rsid w:val="001F4303"/>
    <w:rsid w:val="001F4316"/>
    <w:rsid w:val="001F4328"/>
    <w:rsid w:val="001F435A"/>
    <w:rsid w:val="001F43DD"/>
    <w:rsid w:val="001F44BD"/>
    <w:rsid w:val="001F4540"/>
    <w:rsid w:val="001F45CC"/>
    <w:rsid w:val="001F4722"/>
    <w:rsid w:val="001F477A"/>
    <w:rsid w:val="001F477C"/>
    <w:rsid w:val="001F479B"/>
    <w:rsid w:val="001F47E2"/>
    <w:rsid w:val="001F4804"/>
    <w:rsid w:val="001F4829"/>
    <w:rsid w:val="001F483B"/>
    <w:rsid w:val="001F4851"/>
    <w:rsid w:val="001F4856"/>
    <w:rsid w:val="001F4867"/>
    <w:rsid w:val="001F4880"/>
    <w:rsid w:val="001F4884"/>
    <w:rsid w:val="001F4890"/>
    <w:rsid w:val="001F48A0"/>
    <w:rsid w:val="001F491D"/>
    <w:rsid w:val="001F494C"/>
    <w:rsid w:val="001F4958"/>
    <w:rsid w:val="001F49E9"/>
    <w:rsid w:val="001F4A64"/>
    <w:rsid w:val="001F4AE3"/>
    <w:rsid w:val="001F4AE9"/>
    <w:rsid w:val="001F4B6D"/>
    <w:rsid w:val="001F4BA0"/>
    <w:rsid w:val="001F4D13"/>
    <w:rsid w:val="001F4D99"/>
    <w:rsid w:val="001F4E57"/>
    <w:rsid w:val="001F4E5F"/>
    <w:rsid w:val="001F4E8F"/>
    <w:rsid w:val="001F4EFF"/>
    <w:rsid w:val="001F4F3A"/>
    <w:rsid w:val="001F4FA3"/>
    <w:rsid w:val="001F501B"/>
    <w:rsid w:val="001F515B"/>
    <w:rsid w:val="001F5170"/>
    <w:rsid w:val="001F51D6"/>
    <w:rsid w:val="001F5219"/>
    <w:rsid w:val="001F5289"/>
    <w:rsid w:val="001F5324"/>
    <w:rsid w:val="001F54CA"/>
    <w:rsid w:val="001F55A1"/>
    <w:rsid w:val="001F563C"/>
    <w:rsid w:val="001F56D6"/>
    <w:rsid w:val="001F57A5"/>
    <w:rsid w:val="001F5822"/>
    <w:rsid w:val="001F585E"/>
    <w:rsid w:val="001F59CE"/>
    <w:rsid w:val="001F5ABB"/>
    <w:rsid w:val="001F5ACA"/>
    <w:rsid w:val="001F5AE7"/>
    <w:rsid w:val="001F5B1A"/>
    <w:rsid w:val="001F5C2B"/>
    <w:rsid w:val="001F5C5D"/>
    <w:rsid w:val="001F5CB6"/>
    <w:rsid w:val="001F5CD2"/>
    <w:rsid w:val="001F5D14"/>
    <w:rsid w:val="001F5D23"/>
    <w:rsid w:val="001F5E6D"/>
    <w:rsid w:val="001F5E80"/>
    <w:rsid w:val="001F5EA1"/>
    <w:rsid w:val="001F5EF5"/>
    <w:rsid w:val="001F5FC5"/>
    <w:rsid w:val="001F5FDA"/>
    <w:rsid w:val="001F60BE"/>
    <w:rsid w:val="001F6193"/>
    <w:rsid w:val="001F61DC"/>
    <w:rsid w:val="001F6216"/>
    <w:rsid w:val="001F6235"/>
    <w:rsid w:val="001F624C"/>
    <w:rsid w:val="001F6251"/>
    <w:rsid w:val="001F627F"/>
    <w:rsid w:val="001F6375"/>
    <w:rsid w:val="001F63F1"/>
    <w:rsid w:val="001F64D1"/>
    <w:rsid w:val="001F65AA"/>
    <w:rsid w:val="001F6641"/>
    <w:rsid w:val="001F669F"/>
    <w:rsid w:val="001F6786"/>
    <w:rsid w:val="001F69BC"/>
    <w:rsid w:val="001F69CF"/>
    <w:rsid w:val="001F6AF2"/>
    <w:rsid w:val="001F6BD4"/>
    <w:rsid w:val="001F6CE8"/>
    <w:rsid w:val="001F6D4F"/>
    <w:rsid w:val="001F6ECD"/>
    <w:rsid w:val="001F6F0F"/>
    <w:rsid w:val="001F6F94"/>
    <w:rsid w:val="001F6FB5"/>
    <w:rsid w:val="001F6FC3"/>
    <w:rsid w:val="001F7044"/>
    <w:rsid w:val="001F706A"/>
    <w:rsid w:val="001F70ED"/>
    <w:rsid w:val="001F71D6"/>
    <w:rsid w:val="001F71DF"/>
    <w:rsid w:val="001F729B"/>
    <w:rsid w:val="001F7344"/>
    <w:rsid w:val="001F7363"/>
    <w:rsid w:val="001F73F6"/>
    <w:rsid w:val="001F7400"/>
    <w:rsid w:val="001F741C"/>
    <w:rsid w:val="001F7439"/>
    <w:rsid w:val="001F7514"/>
    <w:rsid w:val="001F7564"/>
    <w:rsid w:val="001F7571"/>
    <w:rsid w:val="001F75D6"/>
    <w:rsid w:val="001F75E3"/>
    <w:rsid w:val="001F761D"/>
    <w:rsid w:val="001F762F"/>
    <w:rsid w:val="001F7642"/>
    <w:rsid w:val="001F767F"/>
    <w:rsid w:val="001F7746"/>
    <w:rsid w:val="001F7834"/>
    <w:rsid w:val="001F7934"/>
    <w:rsid w:val="001F79AB"/>
    <w:rsid w:val="001F79D8"/>
    <w:rsid w:val="001F7A21"/>
    <w:rsid w:val="001F7A28"/>
    <w:rsid w:val="001F7ABC"/>
    <w:rsid w:val="001F7AE6"/>
    <w:rsid w:val="001F7B2D"/>
    <w:rsid w:val="001F7C1C"/>
    <w:rsid w:val="001F7C4E"/>
    <w:rsid w:val="001F7C85"/>
    <w:rsid w:val="001F7C9C"/>
    <w:rsid w:val="001F7D01"/>
    <w:rsid w:val="001F7DE2"/>
    <w:rsid w:val="001F7E13"/>
    <w:rsid w:val="001F7F2B"/>
    <w:rsid w:val="001F7FC9"/>
    <w:rsid w:val="001F7FCB"/>
    <w:rsid w:val="002000B2"/>
    <w:rsid w:val="002000DB"/>
    <w:rsid w:val="0020014A"/>
    <w:rsid w:val="002001A7"/>
    <w:rsid w:val="0020027B"/>
    <w:rsid w:val="002002F0"/>
    <w:rsid w:val="00200342"/>
    <w:rsid w:val="00200376"/>
    <w:rsid w:val="0020042C"/>
    <w:rsid w:val="0020045C"/>
    <w:rsid w:val="0020051B"/>
    <w:rsid w:val="0020072B"/>
    <w:rsid w:val="00200733"/>
    <w:rsid w:val="002007E6"/>
    <w:rsid w:val="002008C5"/>
    <w:rsid w:val="002008D4"/>
    <w:rsid w:val="002008E4"/>
    <w:rsid w:val="00200954"/>
    <w:rsid w:val="00200997"/>
    <w:rsid w:val="00200A7A"/>
    <w:rsid w:val="00200B1F"/>
    <w:rsid w:val="00200B4D"/>
    <w:rsid w:val="00200BFE"/>
    <w:rsid w:val="00200C06"/>
    <w:rsid w:val="00200CAC"/>
    <w:rsid w:val="00200D1B"/>
    <w:rsid w:val="00200D45"/>
    <w:rsid w:val="00200D78"/>
    <w:rsid w:val="00200D8F"/>
    <w:rsid w:val="00200D91"/>
    <w:rsid w:val="00200E53"/>
    <w:rsid w:val="00200E56"/>
    <w:rsid w:val="00200E71"/>
    <w:rsid w:val="00200ED1"/>
    <w:rsid w:val="00200ED6"/>
    <w:rsid w:val="00200EE8"/>
    <w:rsid w:val="00200FF7"/>
    <w:rsid w:val="00201018"/>
    <w:rsid w:val="0020103E"/>
    <w:rsid w:val="00201107"/>
    <w:rsid w:val="00201130"/>
    <w:rsid w:val="0020117D"/>
    <w:rsid w:val="002011AC"/>
    <w:rsid w:val="002012BA"/>
    <w:rsid w:val="00201310"/>
    <w:rsid w:val="00201350"/>
    <w:rsid w:val="002013E9"/>
    <w:rsid w:val="0020142A"/>
    <w:rsid w:val="0020148F"/>
    <w:rsid w:val="002014A5"/>
    <w:rsid w:val="002014E4"/>
    <w:rsid w:val="002015B3"/>
    <w:rsid w:val="002015DA"/>
    <w:rsid w:val="0020160C"/>
    <w:rsid w:val="00201694"/>
    <w:rsid w:val="00201811"/>
    <w:rsid w:val="002018A7"/>
    <w:rsid w:val="002018B6"/>
    <w:rsid w:val="00201913"/>
    <w:rsid w:val="00201918"/>
    <w:rsid w:val="002019C1"/>
    <w:rsid w:val="002019EE"/>
    <w:rsid w:val="00201A2F"/>
    <w:rsid w:val="00201A5A"/>
    <w:rsid w:val="00201AF0"/>
    <w:rsid w:val="00201BEA"/>
    <w:rsid w:val="00201C6C"/>
    <w:rsid w:val="00201CB2"/>
    <w:rsid w:val="00201D0B"/>
    <w:rsid w:val="00201D75"/>
    <w:rsid w:val="00201DA8"/>
    <w:rsid w:val="00201DAA"/>
    <w:rsid w:val="00201E7D"/>
    <w:rsid w:val="00201FBB"/>
    <w:rsid w:val="00202064"/>
    <w:rsid w:val="00202103"/>
    <w:rsid w:val="00202111"/>
    <w:rsid w:val="00202155"/>
    <w:rsid w:val="00202387"/>
    <w:rsid w:val="0020243A"/>
    <w:rsid w:val="00202509"/>
    <w:rsid w:val="00202553"/>
    <w:rsid w:val="00202577"/>
    <w:rsid w:val="00202579"/>
    <w:rsid w:val="002025F8"/>
    <w:rsid w:val="0020261D"/>
    <w:rsid w:val="0020272E"/>
    <w:rsid w:val="00202771"/>
    <w:rsid w:val="002027AF"/>
    <w:rsid w:val="00202804"/>
    <w:rsid w:val="0020288C"/>
    <w:rsid w:val="002028AC"/>
    <w:rsid w:val="002028DF"/>
    <w:rsid w:val="00202981"/>
    <w:rsid w:val="00202A2B"/>
    <w:rsid w:val="00202A44"/>
    <w:rsid w:val="00202CF0"/>
    <w:rsid w:val="00202D4F"/>
    <w:rsid w:val="00202E08"/>
    <w:rsid w:val="00202E58"/>
    <w:rsid w:val="00202EB1"/>
    <w:rsid w:val="00202EC2"/>
    <w:rsid w:val="00202F02"/>
    <w:rsid w:val="00202F39"/>
    <w:rsid w:val="0020306B"/>
    <w:rsid w:val="0020307B"/>
    <w:rsid w:val="002030DB"/>
    <w:rsid w:val="00203143"/>
    <w:rsid w:val="002031DE"/>
    <w:rsid w:val="00203236"/>
    <w:rsid w:val="0020324D"/>
    <w:rsid w:val="0020332C"/>
    <w:rsid w:val="0020341A"/>
    <w:rsid w:val="0020344E"/>
    <w:rsid w:val="0020346E"/>
    <w:rsid w:val="0020347F"/>
    <w:rsid w:val="002034ED"/>
    <w:rsid w:val="0020350B"/>
    <w:rsid w:val="00203623"/>
    <w:rsid w:val="002036FE"/>
    <w:rsid w:val="0020373D"/>
    <w:rsid w:val="0020378A"/>
    <w:rsid w:val="00203845"/>
    <w:rsid w:val="002038B4"/>
    <w:rsid w:val="00203993"/>
    <w:rsid w:val="002039A9"/>
    <w:rsid w:val="00203AB1"/>
    <w:rsid w:val="00203AD8"/>
    <w:rsid w:val="00203BE5"/>
    <w:rsid w:val="00203CF4"/>
    <w:rsid w:val="00203CF6"/>
    <w:rsid w:val="00203D64"/>
    <w:rsid w:val="00203DF6"/>
    <w:rsid w:val="00203DFA"/>
    <w:rsid w:val="00203E04"/>
    <w:rsid w:val="00203EF0"/>
    <w:rsid w:val="0020402C"/>
    <w:rsid w:val="0020403E"/>
    <w:rsid w:val="00204075"/>
    <w:rsid w:val="002040B0"/>
    <w:rsid w:val="002040C1"/>
    <w:rsid w:val="00204107"/>
    <w:rsid w:val="00204161"/>
    <w:rsid w:val="002041A1"/>
    <w:rsid w:val="002041AF"/>
    <w:rsid w:val="00204204"/>
    <w:rsid w:val="0020422D"/>
    <w:rsid w:val="002042F2"/>
    <w:rsid w:val="00204329"/>
    <w:rsid w:val="002043A5"/>
    <w:rsid w:val="00204476"/>
    <w:rsid w:val="002044A7"/>
    <w:rsid w:val="00204532"/>
    <w:rsid w:val="0020463F"/>
    <w:rsid w:val="0020466C"/>
    <w:rsid w:val="002046C9"/>
    <w:rsid w:val="002046D7"/>
    <w:rsid w:val="002047CC"/>
    <w:rsid w:val="002048B9"/>
    <w:rsid w:val="002048D5"/>
    <w:rsid w:val="002048F8"/>
    <w:rsid w:val="0020498B"/>
    <w:rsid w:val="002049C4"/>
    <w:rsid w:val="002049E3"/>
    <w:rsid w:val="00204A96"/>
    <w:rsid w:val="00204AE4"/>
    <w:rsid w:val="00204B66"/>
    <w:rsid w:val="00204BBD"/>
    <w:rsid w:val="00204BD6"/>
    <w:rsid w:val="00204BDF"/>
    <w:rsid w:val="00204C35"/>
    <w:rsid w:val="00204CD3"/>
    <w:rsid w:val="00204CDA"/>
    <w:rsid w:val="00204CFD"/>
    <w:rsid w:val="00204D43"/>
    <w:rsid w:val="00204D61"/>
    <w:rsid w:val="00204D6E"/>
    <w:rsid w:val="00204D93"/>
    <w:rsid w:val="00204DD4"/>
    <w:rsid w:val="00204DDF"/>
    <w:rsid w:val="00204E57"/>
    <w:rsid w:val="00204F0F"/>
    <w:rsid w:val="00204F24"/>
    <w:rsid w:val="00204F79"/>
    <w:rsid w:val="00204F9B"/>
    <w:rsid w:val="00205106"/>
    <w:rsid w:val="0020528E"/>
    <w:rsid w:val="00205293"/>
    <w:rsid w:val="0020529D"/>
    <w:rsid w:val="002052AA"/>
    <w:rsid w:val="0020535C"/>
    <w:rsid w:val="002053B2"/>
    <w:rsid w:val="002053C2"/>
    <w:rsid w:val="002053F4"/>
    <w:rsid w:val="00205467"/>
    <w:rsid w:val="0020547C"/>
    <w:rsid w:val="002054B2"/>
    <w:rsid w:val="00205528"/>
    <w:rsid w:val="00205689"/>
    <w:rsid w:val="00205709"/>
    <w:rsid w:val="002057A8"/>
    <w:rsid w:val="002057D9"/>
    <w:rsid w:val="002057F3"/>
    <w:rsid w:val="0020588C"/>
    <w:rsid w:val="00205915"/>
    <w:rsid w:val="00205AA5"/>
    <w:rsid w:val="00205AB5"/>
    <w:rsid w:val="00205B02"/>
    <w:rsid w:val="00205B22"/>
    <w:rsid w:val="00205B67"/>
    <w:rsid w:val="00205CD4"/>
    <w:rsid w:val="00205D93"/>
    <w:rsid w:val="00205DC3"/>
    <w:rsid w:val="00205E0D"/>
    <w:rsid w:val="00205E68"/>
    <w:rsid w:val="00205F17"/>
    <w:rsid w:val="00205FE5"/>
    <w:rsid w:val="00206045"/>
    <w:rsid w:val="00206051"/>
    <w:rsid w:val="00206088"/>
    <w:rsid w:val="00206165"/>
    <w:rsid w:val="002061A4"/>
    <w:rsid w:val="002063CE"/>
    <w:rsid w:val="0020648F"/>
    <w:rsid w:val="0020658B"/>
    <w:rsid w:val="0020665B"/>
    <w:rsid w:val="002066A2"/>
    <w:rsid w:val="002066C8"/>
    <w:rsid w:val="00206789"/>
    <w:rsid w:val="00206795"/>
    <w:rsid w:val="002067D4"/>
    <w:rsid w:val="0020682B"/>
    <w:rsid w:val="0020698C"/>
    <w:rsid w:val="002069A3"/>
    <w:rsid w:val="00206A73"/>
    <w:rsid w:val="00206CE0"/>
    <w:rsid w:val="00206D5C"/>
    <w:rsid w:val="00206DEC"/>
    <w:rsid w:val="00206E08"/>
    <w:rsid w:val="00206ECD"/>
    <w:rsid w:val="00206F35"/>
    <w:rsid w:val="00206FE7"/>
    <w:rsid w:val="00206FEA"/>
    <w:rsid w:val="00207002"/>
    <w:rsid w:val="00207011"/>
    <w:rsid w:val="0020704C"/>
    <w:rsid w:val="00207101"/>
    <w:rsid w:val="0020715D"/>
    <w:rsid w:val="0020715F"/>
    <w:rsid w:val="0020717F"/>
    <w:rsid w:val="00207218"/>
    <w:rsid w:val="00207253"/>
    <w:rsid w:val="00207350"/>
    <w:rsid w:val="00207352"/>
    <w:rsid w:val="00207362"/>
    <w:rsid w:val="0020739D"/>
    <w:rsid w:val="002073E0"/>
    <w:rsid w:val="002073E3"/>
    <w:rsid w:val="00207438"/>
    <w:rsid w:val="00207456"/>
    <w:rsid w:val="002074C1"/>
    <w:rsid w:val="002074E9"/>
    <w:rsid w:val="00207541"/>
    <w:rsid w:val="002075A7"/>
    <w:rsid w:val="00207627"/>
    <w:rsid w:val="00207680"/>
    <w:rsid w:val="002077E6"/>
    <w:rsid w:val="00207876"/>
    <w:rsid w:val="0020799C"/>
    <w:rsid w:val="00207AC7"/>
    <w:rsid w:val="00207C6E"/>
    <w:rsid w:val="00207C7F"/>
    <w:rsid w:val="00207D76"/>
    <w:rsid w:val="00207E37"/>
    <w:rsid w:val="00207EC6"/>
    <w:rsid w:val="00207F3E"/>
    <w:rsid w:val="0021018A"/>
    <w:rsid w:val="002101CE"/>
    <w:rsid w:val="00210274"/>
    <w:rsid w:val="002103DB"/>
    <w:rsid w:val="00210492"/>
    <w:rsid w:val="002104EE"/>
    <w:rsid w:val="0021053A"/>
    <w:rsid w:val="00210589"/>
    <w:rsid w:val="002105CF"/>
    <w:rsid w:val="002105F8"/>
    <w:rsid w:val="00210602"/>
    <w:rsid w:val="002107AE"/>
    <w:rsid w:val="002107F5"/>
    <w:rsid w:val="002108D8"/>
    <w:rsid w:val="00210935"/>
    <w:rsid w:val="00210A90"/>
    <w:rsid w:val="00210AB3"/>
    <w:rsid w:val="00210B85"/>
    <w:rsid w:val="00210C22"/>
    <w:rsid w:val="00210C3F"/>
    <w:rsid w:val="00210C80"/>
    <w:rsid w:val="00210CB6"/>
    <w:rsid w:val="00210CD5"/>
    <w:rsid w:val="00210D2F"/>
    <w:rsid w:val="00210DA2"/>
    <w:rsid w:val="00210DA3"/>
    <w:rsid w:val="00210E34"/>
    <w:rsid w:val="00210E74"/>
    <w:rsid w:val="00210EAD"/>
    <w:rsid w:val="00210EF3"/>
    <w:rsid w:val="00210FBA"/>
    <w:rsid w:val="00211007"/>
    <w:rsid w:val="00211024"/>
    <w:rsid w:val="00211081"/>
    <w:rsid w:val="00211093"/>
    <w:rsid w:val="002110DE"/>
    <w:rsid w:val="0021115A"/>
    <w:rsid w:val="00211164"/>
    <w:rsid w:val="00211200"/>
    <w:rsid w:val="002112A9"/>
    <w:rsid w:val="002112AA"/>
    <w:rsid w:val="002112B3"/>
    <w:rsid w:val="00211340"/>
    <w:rsid w:val="002113E4"/>
    <w:rsid w:val="002114B5"/>
    <w:rsid w:val="00211515"/>
    <w:rsid w:val="0021154A"/>
    <w:rsid w:val="002115FC"/>
    <w:rsid w:val="0021164F"/>
    <w:rsid w:val="0021166E"/>
    <w:rsid w:val="002116A5"/>
    <w:rsid w:val="00211700"/>
    <w:rsid w:val="002117F7"/>
    <w:rsid w:val="00211887"/>
    <w:rsid w:val="002118DA"/>
    <w:rsid w:val="00211926"/>
    <w:rsid w:val="0021196D"/>
    <w:rsid w:val="002119D1"/>
    <w:rsid w:val="00211A7B"/>
    <w:rsid w:val="00211B57"/>
    <w:rsid w:val="00211B90"/>
    <w:rsid w:val="00211B9D"/>
    <w:rsid w:val="00211BCA"/>
    <w:rsid w:val="00211BE0"/>
    <w:rsid w:val="00211C35"/>
    <w:rsid w:val="00211C5B"/>
    <w:rsid w:val="00211CEE"/>
    <w:rsid w:val="00211D55"/>
    <w:rsid w:val="00211DC8"/>
    <w:rsid w:val="00211DEA"/>
    <w:rsid w:val="00211E5A"/>
    <w:rsid w:val="00211E80"/>
    <w:rsid w:val="00211EB4"/>
    <w:rsid w:val="00211EB5"/>
    <w:rsid w:val="00211FC6"/>
    <w:rsid w:val="0021210D"/>
    <w:rsid w:val="00212222"/>
    <w:rsid w:val="0021229E"/>
    <w:rsid w:val="002122D9"/>
    <w:rsid w:val="00212316"/>
    <w:rsid w:val="0021233D"/>
    <w:rsid w:val="002123E3"/>
    <w:rsid w:val="00212411"/>
    <w:rsid w:val="00212458"/>
    <w:rsid w:val="00212537"/>
    <w:rsid w:val="00212590"/>
    <w:rsid w:val="002125C2"/>
    <w:rsid w:val="0021267F"/>
    <w:rsid w:val="0021269C"/>
    <w:rsid w:val="002127F4"/>
    <w:rsid w:val="0021280C"/>
    <w:rsid w:val="00212898"/>
    <w:rsid w:val="002128BB"/>
    <w:rsid w:val="0021291C"/>
    <w:rsid w:val="00212A8C"/>
    <w:rsid w:val="00212AC4"/>
    <w:rsid w:val="00212CBA"/>
    <w:rsid w:val="00212CC1"/>
    <w:rsid w:val="00212D1A"/>
    <w:rsid w:val="00212EB8"/>
    <w:rsid w:val="00212EDC"/>
    <w:rsid w:val="00212F18"/>
    <w:rsid w:val="00212F33"/>
    <w:rsid w:val="00212F52"/>
    <w:rsid w:val="00212F9F"/>
    <w:rsid w:val="0021300D"/>
    <w:rsid w:val="00213028"/>
    <w:rsid w:val="0021312E"/>
    <w:rsid w:val="00213179"/>
    <w:rsid w:val="0021317C"/>
    <w:rsid w:val="00213310"/>
    <w:rsid w:val="0021331E"/>
    <w:rsid w:val="0021335D"/>
    <w:rsid w:val="00213368"/>
    <w:rsid w:val="00213383"/>
    <w:rsid w:val="0021340D"/>
    <w:rsid w:val="0021341E"/>
    <w:rsid w:val="00213466"/>
    <w:rsid w:val="002134FB"/>
    <w:rsid w:val="00213515"/>
    <w:rsid w:val="00213542"/>
    <w:rsid w:val="0021355C"/>
    <w:rsid w:val="002135B0"/>
    <w:rsid w:val="0021376A"/>
    <w:rsid w:val="0021376F"/>
    <w:rsid w:val="0021380D"/>
    <w:rsid w:val="00213889"/>
    <w:rsid w:val="00213912"/>
    <w:rsid w:val="0021395B"/>
    <w:rsid w:val="00213A4D"/>
    <w:rsid w:val="00213ABD"/>
    <w:rsid w:val="00213B01"/>
    <w:rsid w:val="00213B7D"/>
    <w:rsid w:val="00213B97"/>
    <w:rsid w:val="00213C1B"/>
    <w:rsid w:val="00213E8F"/>
    <w:rsid w:val="00213EA3"/>
    <w:rsid w:val="00213F1B"/>
    <w:rsid w:val="00214059"/>
    <w:rsid w:val="0021412A"/>
    <w:rsid w:val="00214155"/>
    <w:rsid w:val="00214170"/>
    <w:rsid w:val="002141A0"/>
    <w:rsid w:val="002141D8"/>
    <w:rsid w:val="00214243"/>
    <w:rsid w:val="00214283"/>
    <w:rsid w:val="0021440D"/>
    <w:rsid w:val="002144DC"/>
    <w:rsid w:val="0021450A"/>
    <w:rsid w:val="0021453B"/>
    <w:rsid w:val="002145B5"/>
    <w:rsid w:val="002145DF"/>
    <w:rsid w:val="00214612"/>
    <w:rsid w:val="00214652"/>
    <w:rsid w:val="00214665"/>
    <w:rsid w:val="00214707"/>
    <w:rsid w:val="00214712"/>
    <w:rsid w:val="00214737"/>
    <w:rsid w:val="002148D3"/>
    <w:rsid w:val="002149CF"/>
    <w:rsid w:val="00214A31"/>
    <w:rsid w:val="00214B77"/>
    <w:rsid w:val="00214B8B"/>
    <w:rsid w:val="00214BCB"/>
    <w:rsid w:val="00214C50"/>
    <w:rsid w:val="00214D32"/>
    <w:rsid w:val="00214E08"/>
    <w:rsid w:val="00214E1B"/>
    <w:rsid w:val="00214F35"/>
    <w:rsid w:val="00214F5D"/>
    <w:rsid w:val="00214F9A"/>
    <w:rsid w:val="00214FD6"/>
    <w:rsid w:val="00214FEC"/>
    <w:rsid w:val="00215011"/>
    <w:rsid w:val="00215056"/>
    <w:rsid w:val="002150AB"/>
    <w:rsid w:val="002150DB"/>
    <w:rsid w:val="00215113"/>
    <w:rsid w:val="00215171"/>
    <w:rsid w:val="00215182"/>
    <w:rsid w:val="00215265"/>
    <w:rsid w:val="0021526A"/>
    <w:rsid w:val="0021526C"/>
    <w:rsid w:val="002152F2"/>
    <w:rsid w:val="0021531B"/>
    <w:rsid w:val="00215343"/>
    <w:rsid w:val="00215352"/>
    <w:rsid w:val="00215392"/>
    <w:rsid w:val="002153E8"/>
    <w:rsid w:val="00215534"/>
    <w:rsid w:val="00215559"/>
    <w:rsid w:val="002155D8"/>
    <w:rsid w:val="0021567A"/>
    <w:rsid w:val="0021578C"/>
    <w:rsid w:val="00215830"/>
    <w:rsid w:val="00215879"/>
    <w:rsid w:val="0021588C"/>
    <w:rsid w:val="002158DF"/>
    <w:rsid w:val="00215964"/>
    <w:rsid w:val="002159E7"/>
    <w:rsid w:val="002159F5"/>
    <w:rsid w:val="002159FD"/>
    <w:rsid w:val="00215A11"/>
    <w:rsid w:val="00215A3D"/>
    <w:rsid w:val="00215CC8"/>
    <w:rsid w:val="00215CEE"/>
    <w:rsid w:val="00215D0D"/>
    <w:rsid w:val="00215D0F"/>
    <w:rsid w:val="00215D66"/>
    <w:rsid w:val="00215E2A"/>
    <w:rsid w:val="00215EF3"/>
    <w:rsid w:val="00215FCD"/>
    <w:rsid w:val="00215FDD"/>
    <w:rsid w:val="0021601A"/>
    <w:rsid w:val="00216026"/>
    <w:rsid w:val="00216086"/>
    <w:rsid w:val="002160B0"/>
    <w:rsid w:val="00216204"/>
    <w:rsid w:val="00216206"/>
    <w:rsid w:val="0021622A"/>
    <w:rsid w:val="00216272"/>
    <w:rsid w:val="002162AD"/>
    <w:rsid w:val="002162F4"/>
    <w:rsid w:val="00216364"/>
    <w:rsid w:val="002163D6"/>
    <w:rsid w:val="002163F4"/>
    <w:rsid w:val="0021640F"/>
    <w:rsid w:val="00216430"/>
    <w:rsid w:val="00216524"/>
    <w:rsid w:val="0021668A"/>
    <w:rsid w:val="002166F3"/>
    <w:rsid w:val="0021670A"/>
    <w:rsid w:val="0021677D"/>
    <w:rsid w:val="002167C6"/>
    <w:rsid w:val="0021680D"/>
    <w:rsid w:val="00216810"/>
    <w:rsid w:val="002168C4"/>
    <w:rsid w:val="002168DE"/>
    <w:rsid w:val="002168E0"/>
    <w:rsid w:val="002168E2"/>
    <w:rsid w:val="00216A11"/>
    <w:rsid w:val="00216A23"/>
    <w:rsid w:val="00216A9F"/>
    <w:rsid w:val="00216AAD"/>
    <w:rsid w:val="00216ABC"/>
    <w:rsid w:val="00216B9D"/>
    <w:rsid w:val="00216E1E"/>
    <w:rsid w:val="00216E36"/>
    <w:rsid w:val="00216E7B"/>
    <w:rsid w:val="00216ECF"/>
    <w:rsid w:val="00216EF1"/>
    <w:rsid w:val="00216F62"/>
    <w:rsid w:val="00216F80"/>
    <w:rsid w:val="00216FA0"/>
    <w:rsid w:val="002170EC"/>
    <w:rsid w:val="00217155"/>
    <w:rsid w:val="00217188"/>
    <w:rsid w:val="002171D9"/>
    <w:rsid w:val="00217225"/>
    <w:rsid w:val="0021722D"/>
    <w:rsid w:val="002172BD"/>
    <w:rsid w:val="0021747B"/>
    <w:rsid w:val="002174B4"/>
    <w:rsid w:val="002174ED"/>
    <w:rsid w:val="00217538"/>
    <w:rsid w:val="002175C7"/>
    <w:rsid w:val="002176A7"/>
    <w:rsid w:val="002176FC"/>
    <w:rsid w:val="0021777A"/>
    <w:rsid w:val="002177C2"/>
    <w:rsid w:val="002177CE"/>
    <w:rsid w:val="00217833"/>
    <w:rsid w:val="00217846"/>
    <w:rsid w:val="00217868"/>
    <w:rsid w:val="00217909"/>
    <w:rsid w:val="00217933"/>
    <w:rsid w:val="002179C9"/>
    <w:rsid w:val="00217A43"/>
    <w:rsid w:val="00217AA0"/>
    <w:rsid w:val="00217B05"/>
    <w:rsid w:val="00217B7E"/>
    <w:rsid w:val="00217BAE"/>
    <w:rsid w:val="00217BB9"/>
    <w:rsid w:val="00217C15"/>
    <w:rsid w:val="00217C7B"/>
    <w:rsid w:val="00217D4B"/>
    <w:rsid w:val="00217DD8"/>
    <w:rsid w:val="00217DE1"/>
    <w:rsid w:val="00217E77"/>
    <w:rsid w:val="00217EA5"/>
    <w:rsid w:val="00217F30"/>
    <w:rsid w:val="00217F8F"/>
    <w:rsid w:val="00217FB6"/>
    <w:rsid w:val="00217FF0"/>
    <w:rsid w:val="002200BA"/>
    <w:rsid w:val="00220135"/>
    <w:rsid w:val="0022015E"/>
    <w:rsid w:val="00220369"/>
    <w:rsid w:val="002203BC"/>
    <w:rsid w:val="002205B5"/>
    <w:rsid w:val="002205CD"/>
    <w:rsid w:val="002205D8"/>
    <w:rsid w:val="002206BE"/>
    <w:rsid w:val="00220723"/>
    <w:rsid w:val="0022073A"/>
    <w:rsid w:val="00220891"/>
    <w:rsid w:val="002208B8"/>
    <w:rsid w:val="00220A1B"/>
    <w:rsid w:val="00220A61"/>
    <w:rsid w:val="00220AC7"/>
    <w:rsid w:val="00220B19"/>
    <w:rsid w:val="00220B6C"/>
    <w:rsid w:val="00220B99"/>
    <w:rsid w:val="00220D83"/>
    <w:rsid w:val="00220F5E"/>
    <w:rsid w:val="00220F61"/>
    <w:rsid w:val="00220F93"/>
    <w:rsid w:val="00221136"/>
    <w:rsid w:val="002211BC"/>
    <w:rsid w:val="002212A5"/>
    <w:rsid w:val="0022138D"/>
    <w:rsid w:val="00221400"/>
    <w:rsid w:val="00221417"/>
    <w:rsid w:val="0022158D"/>
    <w:rsid w:val="002215A7"/>
    <w:rsid w:val="002215F8"/>
    <w:rsid w:val="002217D2"/>
    <w:rsid w:val="00221802"/>
    <w:rsid w:val="0022180E"/>
    <w:rsid w:val="00221836"/>
    <w:rsid w:val="002218A2"/>
    <w:rsid w:val="002218B5"/>
    <w:rsid w:val="002218B6"/>
    <w:rsid w:val="00221921"/>
    <w:rsid w:val="00221A88"/>
    <w:rsid w:val="00221B0E"/>
    <w:rsid w:val="00221BC0"/>
    <w:rsid w:val="00221D1E"/>
    <w:rsid w:val="00221D41"/>
    <w:rsid w:val="00221D51"/>
    <w:rsid w:val="00221D7B"/>
    <w:rsid w:val="00221E5E"/>
    <w:rsid w:val="00221E86"/>
    <w:rsid w:val="00221ECA"/>
    <w:rsid w:val="00221FAC"/>
    <w:rsid w:val="00221FF2"/>
    <w:rsid w:val="00222002"/>
    <w:rsid w:val="00222107"/>
    <w:rsid w:val="0022210A"/>
    <w:rsid w:val="00222191"/>
    <w:rsid w:val="00222257"/>
    <w:rsid w:val="0022225C"/>
    <w:rsid w:val="00222284"/>
    <w:rsid w:val="002222DC"/>
    <w:rsid w:val="00222356"/>
    <w:rsid w:val="00222377"/>
    <w:rsid w:val="002223E7"/>
    <w:rsid w:val="00222566"/>
    <w:rsid w:val="002226C3"/>
    <w:rsid w:val="002226DD"/>
    <w:rsid w:val="002226E9"/>
    <w:rsid w:val="002226F3"/>
    <w:rsid w:val="002227F9"/>
    <w:rsid w:val="00222877"/>
    <w:rsid w:val="00222906"/>
    <w:rsid w:val="0022290B"/>
    <w:rsid w:val="00222B02"/>
    <w:rsid w:val="00222B3B"/>
    <w:rsid w:val="00222B51"/>
    <w:rsid w:val="00222C18"/>
    <w:rsid w:val="00222C97"/>
    <w:rsid w:val="00222DA5"/>
    <w:rsid w:val="00222E9B"/>
    <w:rsid w:val="00222EB0"/>
    <w:rsid w:val="002230F2"/>
    <w:rsid w:val="00223187"/>
    <w:rsid w:val="002231E2"/>
    <w:rsid w:val="00223216"/>
    <w:rsid w:val="002233F3"/>
    <w:rsid w:val="002234BC"/>
    <w:rsid w:val="00223516"/>
    <w:rsid w:val="00223537"/>
    <w:rsid w:val="0022358F"/>
    <w:rsid w:val="002235DB"/>
    <w:rsid w:val="00223747"/>
    <w:rsid w:val="002237E8"/>
    <w:rsid w:val="00223890"/>
    <w:rsid w:val="00223A4A"/>
    <w:rsid w:val="00223A4D"/>
    <w:rsid w:val="00223A54"/>
    <w:rsid w:val="00223AB9"/>
    <w:rsid w:val="00223B8D"/>
    <w:rsid w:val="00223BB4"/>
    <w:rsid w:val="00223C89"/>
    <w:rsid w:val="00223D20"/>
    <w:rsid w:val="00223D63"/>
    <w:rsid w:val="00223DC4"/>
    <w:rsid w:val="00223E1D"/>
    <w:rsid w:val="00223F86"/>
    <w:rsid w:val="00223FA3"/>
    <w:rsid w:val="0022402E"/>
    <w:rsid w:val="00224046"/>
    <w:rsid w:val="00224117"/>
    <w:rsid w:val="0022417C"/>
    <w:rsid w:val="00224237"/>
    <w:rsid w:val="0022425C"/>
    <w:rsid w:val="00224383"/>
    <w:rsid w:val="002243E2"/>
    <w:rsid w:val="00224420"/>
    <w:rsid w:val="0022442E"/>
    <w:rsid w:val="00224445"/>
    <w:rsid w:val="00224561"/>
    <w:rsid w:val="002245B3"/>
    <w:rsid w:val="002247EB"/>
    <w:rsid w:val="002247EC"/>
    <w:rsid w:val="00224811"/>
    <w:rsid w:val="00224812"/>
    <w:rsid w:val="00224813"/>
    <w:rsid w:val="00224842"/>
    <w:rsid w:val="002248F9"/>
    <w:rsid w:val="002249BE"/>
    <w:rsid w:val="00224A1A"/>
    <w:rsid w:val="00224BC3"/>
    <w:rsid w:val="00224CE3"/>
    <w:rsid w:val="00224E86"/>
    <w:rsid w:val="00224EF0"/>
    <w:rsid w:val="00224F34"/>
    <w:rsid w:val="00224F65"/>
    <w:rsid w:val="00224FBB"/>
    <w:rsid w:val="0022509B"/>
    <w:rsid w:val="002250AC"/>
    <w:rsid w:val="002251E4"/>
    <w:rsid w:val="002252A1"/>
    <w:rsid w:val="00225300"/>
    <w:rsid w:val="0022535F"/>
    <w:rsid w:val="002254C4"/>
    <w:rsid w:val="0022551D"/>
    <w:rsid w:val="002255EC"/>
    <w:rsid w:val="002257E7"/>
    <w:rsid w:val="00225926"/>
    <w:rsid w:val="002259CE"/>
    <w:rsid w:val="002259D2"/>
    <w:rsid w:val="002259E5"/>
    <w:rsid w:val="00225A11"/>
    <w:rsid w:val="00225C36"/>
    <w:rsid w:val="00225C3D"/>
    <w:rsid w:val="00225C71"/>
    <w:rsid w:val="00225CC8"/>
    <w:rsid w:val="00225DE6"/>
    <w:rsid w:val="00225E99"/>
    <w:rsid w:val="00225E9E"/>
    <w:rsid w:val="00225F8C"/>
    <w:rsid w:val="00226074"/>
    <w:rsid w:val="00226097"/>
    <w:rsid w:val="0022614B"/>
    <w:rsid w:val="00226157"/>
    <w:rsid w:val="00226231"/>
    <w:rsid w:val="00226273"/>
    <w:rsid w:val="002262E4"/>
    <w:rsid w:val="002263CE"/>
    <w:rsid w:val="00226505"/>
    <w:rsid w:val="002265C5"/>
    <w:rsid w:val="00226652"/>
    <w:rsid w:val="002266A2"/>
    <w:rsid w:val="002266FC"/>
    <w:rsid w:val="002267BC"/>
    <w:rsid w:val="00226809"/>
    <w:rsid w:val="0022692F"/>
    <w:rsid w:val="00226A10"/>
    <w:rsid w:val="00226A24"/>
    <w:rsid w:val="00226A26"/>
    <w:rsid w:val="00226BA9"/>
    <w:rsid w:val="00226BB9"/>
    <w:rsid w:val="00226CAB"/>
    <w:rsid w:val="00226D45"/>
    <w:rsid w:val="00226D76"/>
    <w:rsid w:val="00226D81"/>
    <w:rsid w:val="00226DDE"/>
    <w:rsid w:val="00226F5E"/>
    <w:rsid w:val="00226FE4"/>
    <w:rsid w:val="0022709E"/>
    <w:rsid w:val="002270BD"/>
    <w:rsid w:val="00227172"/>
    <w:rsid w:val="002271B9"/>
    <w:rsid w:val="002272DE"/>
    <w:rsid w:val="002273F7"/>
    <w:rsid w:val="00227407"/>
    <w:rsid w:val="00227658"/>
    <w:rsid w:val="00227765"/>
    <w:rsid w:val="0022787F"/>
    <w:rsid w:val="00227880"/>
    <w:rsid w:val="002278A4"/>
    <w:rsid w:val="00227915"/>
    <w:rsid w:val="00227964"/>
    <w:rsid w:val="00227A13"/>
    <w:rsid w:val="00227A22"/>
    <w:rsid w:val="00227A64"/>
    <w:rsid w:val="00227A72"/>
    <w:rsid w:val="00227B31"/>
    <w:rsid w:val="00227B5A"/>
    <w:rsid w:val="00227C0E"/>
    <w:rsid w:val="00227C5C"/>
    <w:rsid w:val="00227CAB"/>
    <w:rsid w:val="00227D00"/>
    <w:rsid w:val="00227D29"/>
    <w:rsid w:val="00227D49"/>
    <w:rsid w:val="00227D57"/>
    <w:rsid w:val="00227D7A"/>
    <w:rsid w:val="00227D80"/>
    <w:rsid w:val="00227D8A"/>
    <w:rsid w:val="00227DF5"/>
    <w:rsid w:val="00227EFC"/>
    <w:rsid w:val="0023002B"/>
    <w:rsid w:val="00230134"/>
    <w:rsid w:val="00230227"/>
    <w:rsid w:val="002302E0"/>
    <w:rsid w:val="0023037C"/>
    <w:rsid w:val="002303B9"/>
    <w:rsid w:val="00230438"/>
    <w:rsid w:val="0023050E"/>
    <w:rsid w:val="00230530"/>
    <w:rsid w:val="002305FD"/>
    <w:rsid w:val="002306B9"/>
    <w:rsid w:val="002306FF"/>
    <w:rsid w:val="00230720"/>
    <w:rsid w:val="00230725"/>
    <w:rsid w:val="002308BF"/>
    <w:rsid w:val="002309C8"/>
    <w:rsid w:val="00230A01"/>
    <w:rsid w:val="00230AC6"/>
    <w:rsid w:val="00230B53"/>
    <w:rsid w:val="00230B74"/>
    <w:rsid w:val="00230BC8"/>
    <w:rsid w:val="00230C0D"/>
    <w:rsid w:val="00230CD8"/>
    <w:rsid w:val="00230CF1"/>
    <w:rsid w:val="00230DB0"/>
    <w:rsid w:val="00230EBE"/>
    <w:rsid w:val="00230F4C"/>
    <w:rsid w:val="00230FCE"/>
    <w:rsid w:val="002310F0"/>
    <w:rsid w:val="0023117A"/>
    <w:rsid w:val="002311EC"/>
    <w:rsid w:val="00231226"/>
    <w:rsid w:val="0023123C"/>
    <w:rsid w:val="0023127D"/>
    <w:rsid w:val="00231291"/>
    <w:rsid w:val="0023131C"/>
    <w:rsid w:val="00231363"/>
    <w:rsid w:val="002313C5"/>
    <w:rsid w:val="0023152D"/>
    <w:rsid w:val="002315C2"/>
    <w:rsid w:val="002316C5"/>
    <w:rsid w:val="00231809"/>
    <w:rsid w:val="00231813"/>
    <w:rsid w:val="002318A7"/>
    <w:rsid w:val="002318E6"/>
    <w:rsid w:val="00231ABB"/>
    <w:rsid w:val="00231AD6"/>
    <w:rsid w:val="00231B48"/>
    <w:rsid w:val="00231B88"/>
    <w:rsid w:val="00231C2E"/>
    <w:rsid w:val="00231C5A"/>
    <w:rsid w:val="00231CC1"/>
    <w:rsid w:val="00231CCE"/>
    <w:rsid w:val="00231CED"/>
    <w:rsid w:val="00231CF3"/>
    <w:rsid w:val="00231D89"/>
    <w:rsid w:val="00231E14"/>
    <w:rsid w:val="00231EB1"/>
    <w:rsid w:val="00231FD1"/>
    <w:rsid w:val="0023204E"/>
    <w:rsid w:val="002320BE"/>
    <w:rsid w:val="002320E4"/>
    <w:rsid w:val="002320F2"/>
    <w:rsid w:val="00232126"/>
    <w:rsid w:val="0023218F"/>
    <w:rsid w:val="002321AF"/>
    <w:rsid w:val="0023224A"/>
    <w:rsid w:val="00232250"/>
    <w:rsid w:val="0023230E"/>
    <w:rsid w:val="00232344"/>
    <w:rsid w:val="002323B5"/>
    <w:rsid w:val="002323FB"/>
    <w:rsid w:val="0023243E"/>
    <w:rsid w:val="00232489"/>
    <w:rsid w:val="002324A4"/>
    <w:rsid w:val="0023260B"/>
    <w:rsid w:val="002326A1"/>
    <w:rsid w:val="002326ED"/>
    <w:rsid w:val="00232712"/>
    <w:rsid w:val="00232716"/>
    <w:rsid w:val="0023274B"/>
    <w:rsid w:val="0023274D"/>
    <w:rsid w:val="00232771"/>
    <w:rsid w:val="00232808"/>
    <w:rsid w:val="00232872"/>
    <w:rsid w:val="002328AE"/>
    <w:rsid w:val="00232903"/>
    <w:rsid w:val="00232914"/>
    <w:rsid w:val="00232B8E"/>
    <w:rsid w:val="00232C39"/>
    <w:rsid w:val="00232C3E"/>
    <w:rsid w:val="00232C4E"/>
    <w:rsid w:val="00232C98"/>
    <w:rsid w:val="00232D21"/>
    <w:rsid w:val="00232DAB"/>
    <w:rsid w:val="00232E68"/>
    <w:rsid w:val="00232EA0"/>
    <w:rsid w:val="00232EFD"/>
    <w:rsid w:val="00232F43"/>
    <w:rsid w:val="00232FEE"/>
    <w:rsid w:val="00233032"/>
    <w:rsid w:val="00233057"/>
    <w:rsid w:val="002330C5"/>
    <w:rsid w:val="002332B3"/>
    <w:rsid w:val="00233321"/>
    <w:rsid w:val="00233439"/>
    <w:rsid w:val="00233458"/>
    <w:rsid w:val="0023348B"/>
    <w:rsid w:val="00233606"/>
    <w:rsid w:val="0023364A"/>
    <w:rsid w:val="0023367C"/>
    <w:rsid w:val="00233706"/>
    <w:rsid w:val="00233713"/>
    <w:rsid w:val="0023376E"/>
    <w:rsid w:val="002337A4"/>
    <w:rsid w:val="002337E4"/>
    <w:rsid w:val="00233830"/>
    <w:rsid w:val="00233885"/>
    <w:rsid w:val="002339BE"/>
    <w:rsid w:val="00233A8D"/>
    <w:rsid w:val="00233B41"/>
    <w:rsid w:val="00233B92"/>
    <w:rsid w:val="00233BE1"/>
    <w:rsid w:val="00233C9A"/>
    <w:rsid w:val="00233CF4"/>
    <w:rsid w:val="00233E0B"/>
    <w:rsid w:val="00233E42"/>
    <w:rsid w:val="00233E4A"/>
    <w:rsid w:val="00233E4D"/>
    <w:rsid w:val="00233E6C"/>
    <w:rsid w:val="00233E80"/>
    <w:rsid w:val="00233EFF"/>
    <w:rsid w:val="00233F21"/>
    <w:rsid w:val="00233F45"/>
    <w:rsid w:val="00233FDE"/>
    <w:rsid w:val="00234019"/>
    <w:rsid w:val="00234059"/>
    <w:rsid w:val="00234107"/>
    <w:rsid w:val="00234133"/>
    <w:rsid w:val="0023417D"/>
    <w:rsid w:val="00234189"/>
    <w:rsid w:val="0023419C"/>
    <w:rsid w:val="002341A8"/>
    <w:rsid w:val="002341C4"/>
    <w:rsid w:val="002341FA"/>
    <w:rsid w:val="002342C4"/>
    <w:rsid w:val="002342DD"/>
    <w:rsid w:val="00234304"/>
    <w:rsid w:val="00234357"/>
    <w:rsid w:val="002343DB"/>
    <w:rsid w:val="0023442D"/>
    <w:rsid w:val="00234580"/>
    <w:rsid w:val="00234593"/>
    <w:rsid w:val="002346BA"/>
    <w:rsid w:val="002346F1"/>
    <w:rsid w:val="00234708"/>
    <w:rsid w:val="00234824"/>
    <w:rsid w:val="00234862"/>
    <w:rsid w:val="0023489B"/>
    <w:rsid w:val="002348DD"/>
    <w:rsid w:val="00234A28"/>
    <w:rsid w:val="00234B9A"/>
    <w:rsid w:val="00234CC2"/>
    <w:rsid w:val="00234DD3"/>
    <w:rsid w:val="00234E17"/>
    <w:rsid w:val="00234ED8"/>
    <w:rsid w:val="00234F12"/>
    <w:rsid w:val="00234F33"/>
    <w:rsid w:val="00234F3C"/>
    <w:rsid w:val="00234F50"/>
    <w:rsid w:val="00234FD1"/>
    <w:rsid w:val="00234FE9"/>
    <w:rsid w:val="00234FFD"/>
    <w:rsid w:val="0023505C"/>
    <w:rsid w:val="0023506A"/>
    <w:rsid w:val="002350F5"/>
    <w:rsid w:val="0023515D"/>
    <w:rsid w:val="0023517D"/>
    <w:rsid w:val="002351CC"/>
    <w:rsid w:val="0023529A"/>
    <w:rsid w:val="0023529C"/>
    <w:rsid w:val="002352B9"/>
    <w:rsid w:val="0023530B"/>
    <w:rsid w:val="0023547B"/>
    <w:rsid w:val="002354B4"/>
    <w:rsid w:val="002354CE"/>
    <w:rsid w:val="002354ED"/>
    <w:rsid w:val="0023558C"/>
    <w:rsid w:val="00235662"/>
    <w:rsid w:val="002356AE"/>
    <w:rsid w:val="002357C2"/>
    <w:rsid w:val="00235813"/>
    <w:rsid w:val="00235884"/>
    <w:rsid w:val="00235971"/>
    <w:rsid w:val="002359D5"/>
    <w:rsid w:val="00235B73"/>
    <w:rsid w:val="00235C0A"/>
    <w:rsid w:val="00235C0E"/>
    <w:rsid w:val="00235C28"/>
    <w:rsid w:val="00235DBC"/>
    <w:rsid w:val="00235DD1"/>
    <w:rsid w:val="00235E5E"/>
    <w:rsid w:val="00235FB2"/>
    <w:rsid w:val="00235FC3"/>
    <w:rsid w:val="00235FF4"/>
    <w:rsid w:val="002360AA"/>
    <w:rsid w:val="00236103"/>
    <w:rsid w:val="0023619A"/>
    <w:rsid w:val="002361D2"/>
    <w:rsid w:val="002361E6"/>
    <w:rsid w:val="00236202"/>
    <w:rsid w:val="00236210"/>
    <w:rsid w:val="00236234"/>
    <w:rsid w:val="00236258"/>
    <w:rsid w:val="00236325"/>
    <w:rsid w:val="00236385"/>
    <w:rsid w:val="0023643B"/>
    <w:rsid w:val="00236443"/>
    <w:rsid w:val="00236467"/>
    <w:rsid w:val="00236485"/>
    <w:rsid w:val="002364BE"/>
    <w:rsid w:val="0023666E"/>
    <w:rsid w:val="0023669B"/>
    <w:rsid w:val="002366EB"/>
    <w:rsid w:val="00236739"/>
    <w:rsid w:val="00236754"/>
    <w:rsid w:val="002367F6"/>
    <w:rsid w:val="00236837"/>
    <w:rsid w:val="002368EA"/>
    <w:rsid w:val="0023691C"/>
    <w:rsid w:val="0023691F"/>
    <w:rsid w:val="00236935"/>
    <w:rsid w:val="00236995"/>
    <w:rsid w:val="002369BE"/>
    <w:rsid w:val="002369E6"/>
    <w:rsid w:val="00236B12"/>
    <w:rsid w:val="00236B48"/>
    <w:rsid w:val="00236B66"/>
    <w:rsid w:val="00236CB2"/>
    <w:rsid w:val="00236CD3"/>
    <w:rsid w:val="00236D34"/>
    <w:rsid w:val="00236D43"/>
    <w:rsid w:val="00236D5E"/>
    <w:rsid w:val="00236DA5"/>
    <w:rsid w:val="00236DAA"/>
    <w:rsid w:val="00236E70"/>
    <w:rsid w:val="00236EBC"/>
    <w:rsid w:val="00236F77"/>
    <w:rsid w:val="00236FE1"/>
    <w:rsid w:val="00237002"/>
    <w:rsid w:val="0023700A"/>
    <w:rsid w:val="0023707A"/>
    <w:rsid w:val="00237131"/>
    <w:rsid w:val="0023719E"/>
    <w:rsid w:val="002371B8"/>
    <w:rsid w:val="00237223"/>
    <w:rsid w:val="00237279"/>
    <w:rsid w:val="002372C8"/>
    <w:rsid w:val="002373AA"/>
    <w:rsid w:val="00237448"/>
    <w:rsid w:val="0023747D"/>
    <w:rsid w:val="002374D0"/>
    <w:rsid w:val="0023765B"/>
    <w:rsid w:val="0023767B"/>
    <w:rsid w:val="00237694"/>
    <w:rsid w:val="002376AC"/>
    <w:rsid w:val="002376CE"/>
    <w:rsid w:val="002376F3"/>
    <w:rsid w:val="0023777D"/>
    <w:rsid w:val="002377B1"/>
    <w:rsid w:val="002378BF"/>
    <w:rsid w:val="0023790B"/>
    <w:rsid w:val="0023793E"/>
    <w:rsid w:val="00237955"/>
    <w:rsid w:val="0023795B"/>
    <w:rsid w:val="00237989"/>
    <w:rsid w:val="002379C5"/>
    <w:rsid w:val="00237B5F"/>
    <w:rsid w:val="00237C3E"/>
    <w:rsid w:val="00237CC7"/>
    <w:rsid w:val="00237CCF"/>
    <w:rsid w:val="00237CD3"/>
    <w:rsid w:val="00237CFC"/>
    <w:rsid w:val="00237D7C"/>
    <w:rsid w:val="00237D8E"/>
    <w:rsid w:val="00237E0B"/>
    <w:rsid w:val="00237EE5"/>
    <w:rsid w:val="00237EEC"/>
    <w:rsid w:val="00237F81"/>
    <w:rsid w:val="00237FD2"/>
    <w:rsid w:val="00237FE1"/>
    <w:rsid w:val="00237FE3"/>
    <w:rsid w:val="00237FEC"/>
    <w:rsid w:val="00240021"/>
    <w:rsid w:val="002400D1"/>
    <w:rsid w:val="00240160"/>
    <w:rsid w:val="0024017F"/>
    <w:rsid w:val="00240200"/>
    <w:rsid w:val="00240206"/>
    <w:rsid w:val="00240217"/>
    <w:rsid w:val="00240235"/>
    <w:rsid w:val="00240267"/>
    <w:rsid w:val="00240276"/>
    <w:rsid w:val="002402B6"/>
    <w:rsid w:val="00240309"/>
    <w:rsid w:val="00240357"/>
    <w:rsid w:val="00240383"/>
    <w:rsid w:val="002405DC"/>
    <w:rsid w:val="0024064E"/>
    <w:rsid w:val="002406B4"/>
    <w:rsid w:val="00240ABC"/>
    <w:rsid w:val="00240AFA"/>
    <w:rsid w:val="00240B86"/>
    <w:rsid w:val="00240B9B"/>
    <w:rsid w:val="00240BDE"/>
    <w:rsid w:val="00240C53"/>
    <w:rsid w:val="00240D74"/>
    <w:rsid w:val="00240DE2"/>
    <w:rsid w:val="00240DF3"/>
    <w:rsid w:val="00240EC4"/>
    <w:rsid w:val="00241143"/>
    <w:rsid w:val="0024114A"/>
    <w:rsid w:val="0024114F"/>
    <w:rsid w:val="00241206"/>
    <w:rsid w:val="0024120A"/>
    <w:rsid w:val="0024123D"/>
    <w:rsid w:val="0024124D"/>
    <w:rsid w:val="002412AC"/>
    <w:rsid w:val="00241311"/>
    <w:rsid w:val="002413BA"/>
    <w:rsid w:val="002413FB"/>
    <w:rsid w:val="0024147F"/>
    <w:rsid w:val="002414FB"/>
    <w:rsid w:val="00241546"/>
    <w:rsid w:val="0024160A"/>
    <w:rsid w:val="0024167E"/>
    <w:rsid w:val="002416DB"/>
    <w:rsid w:val="002416E3"/>
    <w:rsid w:val="00241721"/>
    <w:rsid w:val="0024181C"/>
    <w:rsid w:val="0024183E"/>
    <w:rsid w:val="00241871"/>
    <w:rsid w:val="00241995"/>
    <w:rsid w:val="0024199C"/>
    <w:rsid w:val="002419CF"/>
    <w:rsid w:val="00241A2D"/>
    <w:rsid w:val="00241A77"/>
    <w:rsid w:val="00241AB9"/>
    <w:rsid w:val="00241AE4"/>
    <w:rsid w:val="00241AED"/>
    <w:rsid w:val="00241AEE"/>
    <w:rsid w:val="00241D09"/>
    <w:rsid w:val="00241D4E"/>
    <w:rsid w:val="00241DB6"/>
    <w:rsid w:val="00241DCC"/>
    <w:rsid w:val="00241E43"/>
    <w:rsid w:val="00241EAE"/>
    <w:rsid w:val="00241EFC"/>
    <w:rsid w:val="00241F34"/>
    <w:rsid w:val="00241F39"/>
    <w:rsid w:val="00241F3A"/>
    <w:rsid w:val="00241FD8"/>
    <w:rsid w:val="00242032"/>
    <w:rsid w:val="002420E4"/>
    <w:rsid w:val="00242135"/>
    <w:rsid w:val="0024214D"/>
    <w:rsid w:val="00242150"/>
    <w:rsid w:val="002421AE"/>
    <w:rsid w:val="002421EF"/>
    <w:rsid w:val="00242202"/>
    <w:rsid w:val="0024226C"/>
    <w:rsid w:val="002422FE"/>
    <w:rsid w:val="0024233B"/>
    <w:rsid w:val="002423E3"/>
    <w:rsid w:val="002423FB"/>
    <w:rsid w:val="002424DA"/>
    <w:rsid w:val="002424E0"/>
    <w:rsid w:val="002425B8"/>
    <w:rsid w:val="002425F7"/>
    <w:rsid w:val="0024267F"/>
    <w:rsid w:val="00242756"/>
    <w:rsid w:val="0024278D"/>
    <w:rsid w:val="002427F8"/>
    <w:rsid w:val="002428A0"/>
    <w:rsid w:val="002429B0"/>
    <w:rsid w:val="00242A75"/>
    <w:rsid w:val="00242A76"/>
    <w:rsid w:val="00242AD7"/>
    <w:rsid w:val="00242AF7"/>
    <w:rsid w:val="00242C7A"/>
    <w:rsid w:val="00242D1A"/>
    <w:rsid w:val="00242D5F"/>
    <w:rsid w:val="00242D95"/>
    <w:rsid w:val="00242DAD"/>
    <w:rsid w:val="00242DF4"/>
    <w:rsid w:val="00242DFB"/>
    <w:rsid w:val="00242E3A"/>
    <w:rsid w:val="00242E98"/>
    <w:rsid w:val="00242F71"/>
    <w:rsid w:val="00242FA0"/>
    <w:rsid w:val="00242FA8"/>
    <w:rsid w:val="00242FDF"/>
    <w:rsid w:val="0024314C"/>
    <w:rsid w:val="00243218"/>
    <w:rsid w:val="00243288"/>
    <w:rsid w:val="002432A5"/>
    <w:rsid w:val="00243363"/>
    <w:rsid w:val="00243366"/>
    <w:rsid w:val="002433D1"/>
    <w:rsid w:val="00243449"/>
    <w:rsid w:val="00243466"/>
    <w:rsid w:val="002434D9"/>
    <w:rsid w:val="00243545"/>
    <w:rsid w:val="00243560"/>
    <w:rsid w:val="002435A5"/>
    <w:rsid w:val="002435C9"/>
    <w:rsid w:val="0024360C"/>
    <w:rsid w:val="0024363E"/>
    <w:rsid w:val="0024373D"/>
    <w:rsid w:val="002437AF"/>
    <w:rsid w:val="002437C8"/>
    <w:rsid w:val="002437D8"/>
    <w:rsid w:val="00243835"/>
    <w:rsid w:val="0024387C"/>
    <w:rsid w:val="002438A5"/>
    <w:rsid w:val="00243919"/>
    <w:rsid w:val="00243994"/>
    <w:rsid w:val="002439E0"/>
    <w:rsid w:val="00243A88"/>
    <w:rsid w:val="00243B89"/>
    <w:rsid w:val="00243BF5"/>
    <w:rsid w:val="00243C93"/>
    <w:rsid w:val="00243CDE"/>
    <w:rsid w:val="00243CF1"/>
    <w:rsid w:val="00243D02"/>
    <w:rsid w:val="00243EEA"/>
    <w:rsid w:val="00243F25"/>
    <w:rsid w:val="0024404C"/>
    <w:rsid w:val="00244092"/>
    <w:rsid w:val="002440AC"/>
    <w:rsid w:val="00244117"/>
    <w:rsid w:val="0024417F"/>
    <w:rsid w:val="00244207"/>
    <w:rsid w:val="002442E0"/>
    <w:rsid w:val="002442F8"/>
    <w:rsid w:val="00244338"/>
    <w:rsid w:val="002444D5"/>
    <w:rsid w:val="002444EA"/>
    <w:rsid w:val="0024452A"/>
    <w:rsid w:val="00244563"/>
    <w:rsid w:val="0024465C"/>
    <w:rsid w:val="00244696"/>
    <w:rsid w:val="00244763"/>
    <w:rsid w:val="0024477E"/>
    <w:rsid w:val="00244871"/>
    <w:rsid w:val="002448CE"/>
    <w:rsid w:val="00244926"/>
    <w:rsid w:val="00244943"/>
    <w:rsid w:val="002449AC"/>
    <w:rsid w:val="002449FC"/>
    <w:rsid w:val="00244A5D"/>
    <w:rsid w:val="00244A96"/>
    <w:rsid w:val="00244AB5"/>
    <w:rsid w:val="00244B74"/>
    <w:rsid w:val="00244B9F"/>
    <w:rsid w:val="00244C01"/>
    <w:rsid w:val="00244C1D"/>
    <w:rsid w:val="00244C44"/>
    <w:rsid w:val="00244E02"/>
    <w:rsid w:val="00244E5B"/>
    <w:rsid w:val="00244E8F"/>
    <w:rsid w:val="00244EF5"/>
    <w:rsid w:val="00244F33"/>
    <w:rsid w:val="00244FB7"/>
    <w:rsid w:val="00245053"/>
    <w:rsid w:val="002450A5"/>
    <w:rsid w:val="002450DA"/>
    <w:rsid w:val="00245145"/>
    <w:rsid w:val="00245169"/>
    <w:rsid w:val="002452E7"/>
    <w:rsid w:val="0024531E"/>
    <w:rsid w:val="00245354"/>
    <w:rsid w:val="002453FA"/>
    <w:rsid w:val="002455BC"/>
    <w:rsid w:val="002455D2"/>
    <w:rsid w:val="00245720"/>
    <w:rsid w:val="00245742"/>
    <w:rsid w:val="002458CA"/>
    <w:rsid w:val="0024598C"/>
    <w:rsid w:val="002459A6"/>
    <w:rsid w:val="002459E8"/>
    <w:rsid w:val="002459FE"/>
    <w:rsid w:val="00245A04"/>
    <w:rsid w:val="00245A77"/>
    <w:rsid w:val="00245B3D"/>
    <w:rsid w:val="00245B4D"/>
    <w:rsid w:val="00245B9F"/>
    <w:rsid w:val="00245C3E"/>
    <w:rsid w:val="00245C5B"/>
    <w:rsid w:val="00245DA2"/>
    <w:rsid w:val="00245E65"/>
    <w:rsid w:val="00245E6E"/>
    <w:rsid w:val="00245F6E"/>
    <w:rsid w:val="00245F72"/>
    <w:rsid w:val="00245FEC"/>
    <w:rsid w:val="00246038"/>
    <w:rsid w:val="002460D1"/>
    <w:rsid w:val="00246130"/>
    <w:rsid w:val="0024614C"/>
    <w:rsid w:val="002461E3"/>
    <w:rsid w:val="00246252"/>
    <w:rsid w:val="0024625A"/>
    <w:rsid w:val="002462FD"/>
    <w:rsid w:val="00246380"/>
    <w:rsid w:val="002463BB"/>
    <w:rsid w:val="002463F4"/>
    <w:rsid w:val="00246405"/>
    <w:rsid w:val="00246419"/>
    <w:rsid w:val="0024641B"/>
    <w:rsid w:val="00246456"/>
    <w:rsid w:val="002465CE"/>
    <w:rsid w:val="00246699"/>
    <w:rsid w:val="002466C5"/>
    <w:rsid w:val="002466EE"/>
    <w:rsid w:val="00246801"/>
    <w:rsid w:val="00246874"/>
    <w:rsid w:val="002468B7"/>
    <w:rsid w:val="00246949"/>
    <w:rsid w:val="002469B2"/>
    <w:rsid w:val="002469EE"/>
    <w:rsid w:val="002469F8"/>
    <w:rsid w:val="00246A49"/>
    <w:rsid w:val="00246A50"/>
    <w:rsid w:val="00246BDA"/>
    <w:rsid w:val="00246BE5"/>
    <w:rsid w:val="00246C39"/>
    <w:rsid w:val="00246CA3"/>
    <w:rsid w:val="00246CB3"/>
    <w:rsid w:val="00246EED"/>
    <w:rsid w:val="00246FF8"/>
    <w:rsid w:val="0024706C"/>
    <w:rsid w:val="002470CF"/>
    <w:rsid w:val="00247111"/>
    <w:rsid w:val="0024718C"/>
    <w:rsid w:val="002471BE"/>
    <w:rsid w:val="00247210"/>
    <w:rsid w:val="00247220"/>
    <w:rsid w:val="0024725A"/>
    <w:rsid w:val="00247394"/>
    <w:rsid w:val="002473CA"/>
    <w:rsid w:val="0024752A"/>
    <w:rsid w:val="00247542"/>
    <w:rsid w:val="002475ED"/>
    <w:rsid w:val="002475F5"/>
    <w:rsid w:val="002475FA"/>
    <w:rsid w:val="00247687"/>
    <w:rsid w:val="002476BB"/>
    <w:rsid w:val="002476BC"/>
    <w:rsid w:val="002476CF"/>
    <w:rsid w:val="002477A7"/>
    <w:rsid w:val="002477FF"/>
    <w:rsid w:val="00247801"/>
    <w:rsid w:val="00247898"/>
    <w:rsid w:val="002478AF"/>
    <w:rsid w:val="0024792F"/>
    <w:rsid w:val="00247961"/>
    <w:rsid w:val="002479EF"/>
    <w:rsid w:val="00247AB9"/>
    <w:rsid w:val="00247B19"/>
    <w:rsid w:val="00247B4F"/>
    <w:rsid w:val="00247B63"/>
    <w:rsid w:val="00247C00"/>
    <w:rsid w:val="00247C09"/>
    <w:rsid w:val="00247C11"/>
    <w:rsid w:val="00247C29"/>
    <w:rsid w:val="00247C3A"/>
    <w:rsid w:val="00247C78"/>
    <w:rsid w:val="00247C89"/>
    <w:rsid w:val="00247C90"/>
    <w:rsid w:val="00247D35"/>
    <w:rsid w:val="00247D8B"/>
    <w:rsid w:val="00247D94"/>
    <w:rsid w:val="00247EF2"/>
    <w:rsid w:val="00247F63"/>
    <w:rsid w:val="00250026"/>
    <w:rsid w:val="002500A5"/>
    <w:rsid w:val="002501AC"/>
    <w:rsid w:val="002501BB"/>
    <w:rsid w:val="0025025F"/>
    <w:rsid w:val="00250332"/>
    <w:rsid w:val="00250512"/>
    <w:rsid w:val="0025054A"/>
    <w:rsid w:val="00250573"/>
    <w:rsid w:val="002505E1"/>
    <w:rsid w:val="00250611"/>
    <w:rsid w:val="00250628"/>
    <w:rsid w:val="002506EC"/>
    <w:rsid w:val="00250730"/>
    <w:rsid w:val="00250737"/>
    <w:rsid w:val="0025074F"/>
    <w:rsid w:val="0025075D"/>
    <w:rsid w:val="00250823"/>
    <w:rsid w:val="00250830"/>
    <w:rsid w:val="0025083C"/>
    <w:rsid w:val="00250843"/>
    <w:rsid w:val="00250917"/>
    <w:rsid w:val="0025092A"/>
    <w:rsid w:val="0025097A"/>
    <w:rsid w:val="002509BA"/>
    <w:rsid w:val="002509E2"/>
    <w:rsid w:val="00250A0B"/>
    <w:rsid w:val="00250A36"/>
    <w:rsid w:val="00250B5C"/>
    <w:rsid w:val="00250BF5"/>
    <w:rsid w:val="00250C0D"/>
    <w:rsid w:val="00250C1A"/>
    <w:rsid w:val="00250C3D"/>
    <w:rsid w:val="00250C56"/>
    <w:rsid w:val="00250C8D"/>
    <w:rsid w:val="00250CF4"/>
    <w:rsid w:val="00250D28"/>
    <w:rsid w:val="00250D8F"/>
    <w:rsid w:val="00250DBA"/>
    <w:rsid w:val="00250E76"/>
    <w:rsid w:val="00250F18"/>
    <w:rsid w:val="00250F66"/>
    <w:rsid w:val="00250FD0"/>
    <w:rsid w:val="00250FE5"/>
    <w:rsid w:val="00251020"/>
    <w:rsid w:val="0025107F"/>
    <w:rsid w:val="002510D0"/>
    <w:rsid w:val="002510EE"/>
    <w:rsid w:val="00251158"/>
    <w:rsid w:val="0025116E"/>
    <w:rsid w:val="002512A8"/>
    <w:rsid w:val="002512BE"/>
    <w:rsid w:val="002512DD"/>
    <w:rsid w:val="00251353"/>
    <w:rsid w:val="00251457"/>
    <w:rsid w:val="002514DE"/>
    <w:rsid w:val="002514E2"/>
    <w:rsid w:val="00251508"/>
    <w:rsid w:val="002515B6"/>
    <w:rsid w:val="00251653"/>
    <w:rsid w:val="0025166C"/>
    <w:rsid w:val="00251679"/>
    <w:rsid w:val="002517A8"/>
    <w:rsid w:val="00251886"/>
    <w:rsid w:val="00251896"/>
    <w:rsid w:val="002518F5"/>
    <w:rsid w:val="00251920"/>
    <w:rsid w:val="00251961"/>
    <w:rsid w:val="00251A75"/>
    <w:rsid w:val="00251A84"/>
    <w:rsid w:val="00251AA4"/>
    <w:rsid w:val="00251B97"/>
    <w:rsid w:val="00251BC9"/>
    <w:rsid w:val="00251C01"/>
    <w:rsid w:val="00251CD2"/>
    <w:rsid w:val="00251D6C"/>
    <w:rsid w:val="00251E3E"/>
    <w:rsid w:val="00251E93"/>
    <w:rsid w:val="00251EC5"/>
    <w:rsid w:val="00251EDE"/>
    <w:rsid w:val="00251FB0"/>
    <w:rsid w:val="00251FC7"/>
    <w:rsid w:val="00251FF3"/>
    <w:rsid w:val="0025209F"/>
    <w:rsid w:val="00252157"/>
    <w:rsid w:val="00252180"/>
    <w:rsid w:val="002521C7"/>
    <w:rsid w:val="0025223B"/>
    <w:rsid w:val="0025226B"/>
    <w:rsid w:val="002522BE"/>
    <w:rsid w:val="0025237F"/>
    <w:rsid w:val="00252405"/>
    <w:rsid w:val="0025240C"/>
    <w:rsid w:val="00252562"/>
    <w:rsid w:val="00252631"/>
    <w:rsid w:val="0025277A"/>
    <w:rsid w:val="002527B9"/>
    <w:rsid w:val="002527F6"/>
    <w:rsid w:val="002528B2"/>
    <w:rsid w:val="002528CF"/>
    <w:rsid w:val="00252951"/>
    <w:rsid w:val="002529A3"/>
    <w:rsid w:val="002529DB"/>
    <w:rsid w:val="00252A56"/>
    <w:rsid w:val="00252A59"/>
    <w:rsid w:val="00252A73"/>
    <w:rsid w:val="00252B00"/>
    <w:rsid w:val="00252B01"/>
    <w:rsid w:val="00252B31"/>
    <w:rsid w:val="00252BA2"/>
    <w:rsid w:val="00252BC5"/>
    <w:rsid w:val="00252C43"/>
    <w:rsid w:val="00252C66"/>
    <w:rsid w:val="00252CB2"/>
    <w:rsid w:val="00252D45"/>
    <w:rsid w:val="00252E1F"/>
    <w:rsid w:val="00252FAA"/>
    <w:rsid w:val="00253049"/>
    <w:rsid w:val="00253223"/>
    <w:rsid w:val="002532D9"/>
    <w:rsid w:val="0025332D"/>
    <w:rsid w:val="00253349"/>
    <w:rsid w:val="0025343F"/>
    <w:rsid w:val="00253462"/>
    <w:rsid w:val="00253486"/>
    <w:rsid w:val="002534B1"/>
    <w:rsid w:val="00253504"/>
    <w:rsid w:val="0025353D"/>
    <w:rsid w:val="00253558"/>
    <w:rsid w:val="002535A0"/>
    <w:rsid w:val="002535BE"/>
    <w:rsid w:val="00253678"/>
    <w:rsid w:val="00253693"/>
    <w:rsid w:val="002536B9"/>
    <w:rsid w:val="00253705"/>
    <w:rsid w:val="00253708"/>
    <w:rsid w:val="00253789"/>
    <w:rsid w:val="00253834"/>
    <w:rsid w:val="00253869"/>
    <w:rsid w:val="002538CF"/>
    <w:rsid w:val="00253A3B"/>
    <w:rsid w:val="00253A87"/>
    <w:rsid w:val="00253A8A"/>
    <w:rsid w:val="00253AC6"/>
    <w:rsid w:val="00253AD2"/>
    <w:rsid w:val="00253AD3"/>
    <w:rsid w:val="00253CAA"/>
    <w:rsid w:val="00253D3F"/>
    <w:rsid w:val="00253D52"/>
    <w:rsid w:val="00253D8F"/>
    <w:rsid w:val="00253DD4"/>
    <w:rsid w:val="00253DFE"/>
    <w:rsid w:val="00253E19"/>
    <w:rsid w:val="00253E48"/>
    <w:rsid w:val="00253E87"/>
    <w:rsid w:val="00253EE4"/>
    <w:rsid w:val="00254221"/>
    <w:rsid w:val="002542B9"/>
    <w:rsid w:val="002543AB"/>
    <w:rsid w:val="00254469"/>
    <w:rsid w:val="00254502"/>
    <w:rsid w:val="0025468F"/>
    <w:rsid w:val="002546CF"/>
    <w:rsid w:val="00254731"/>
    <w:rsid w:val="00254736"/>
    <w:rsid w:val="0025483B"/>
    <w:rsid w:val="00254897"/>
    <w:rsid w:val="0025497E"/>
    <w:rsid w:val="002549C3"/>
    <w:rsid w:val="00254A0A"/>
    <w:rsid w:val="00254A6C"/>
    <w:rsid w:val="00254B40"/>
    <w:rsid w:val="00254B6A"/>
    <w:rsid w:val="00254B89"/>
    <w:rsid w:val="00254C4A"/>
    <w:rsid w:val="00254CA6"/>
    <w:rsid w:val="00254CEE"/>
    <w:rsid w:val="00254D06"/>
    <w:rsid w:val="00254D18"/>
    <w:rsid w:val="00254E00"/>
    <w:rsid w:val="00254EC7"/>
    <w:rsid w:val="00254EF5"/>
    <w:rsid w:val="0025503B"/>
    <w:rsid w:val="002550EC"/>
    <w:rsid w:val="00255133"/>
    <w:rsid w:val="00255199"/>
    <w:rsid w:val="002551BA"/>
    <w:rsid w:val="002551C3"/>
    <w:rsid w:val="00255247"/>
    <w:rsid w:val="0025525A"/>
    <w:rsid w:val="0025535F"/>
    <w:rsid w:val="002553F2"/>
    <w:rsid w:val="0025541D"/>
    <w:rsid w:val="0025548B"/>
    <w:rsid w:val="002554B8"/>
    <w:rsid w:val="00255539"/>
    <w:rsid w:val="00255591"/>
    <w:rsid w:val="00255618"/>
    <w:rsid w:val="00255685"/>
    <w:rsid w:val="0025580D"/>
    <w:rsid w:val="0025582B"/>
    <w:rsid w:val="002559A5"/>
    <w:rsid w:val="00255B05"/>
    <w:rsid w:val="00255BD0"/>
    <w:rsid w:val="00255C87"/>
    <w:rsid w:val="00255E9B"/>
    <w:rsid w:val="00255EAC"/>
    <w:rsid w:val="00255FB5"/>
    <w:rsid w:val="00256072"/>
    <w:rsid w:val="00256092"/>
    <w:rsid w:val="002560E6"/>
    <w:rsid w:val="002561F6"/>
    <w:rsid w:val="002562BC"/>
    <w:rsid w:val="00256347"/>
    <w:rsid w:val="00256363"/>
    <w:rsid w:val="00256370"/>
    <w:rsid w:val="0025639D"/>
    <w:rsid w:val="002563F1"/>
    <w:rsid w:val="00256469"/>
    <w:rsid w:val="00256523"/>
    <w:rsid w:val="002565A9"/>
    <w:rsid w:val="00256616"/>
    <w:rsid w:val="00256664"/>
    <w:rsid w:val="002567A3"/>
    <w:rsid w:val="00256854"/>
    <w:rsid w:val="002568F0"/>
    <w:rsid w:val="002568FA"/>
    <w:rsid w:val="00256A36"/>
    <w:rsid w:val="00256A9F"/>
    <w:rsid w:val="00256B4B"/>
    <w:rsid w:val="00256BA8"/>
    <w:rsid w:val="00256BFC"/>
    <w:rsid w:val="00256C3B"/>
    <w:rsid w:val="00256D20"/>
    <w:rsid w:val="00256D8F"/>
    <w:rsid w:val="00256E7A"/>
    <w:rsid w:val="00256E90"/>
    <w:rsid w:val="00256F54"/>
    <w:rsid w:val="00256F56"/>
    <w:rsid w:val="002570B4"/>
    <w:rsid w:val="002570BC"/>
    <w:rsid w:val="002570BD"/>
    <w:rsid w:val="002570DC"/>
    <w:rsid w:val="00257159"/>
    <w:rsid w:val="00257182"/>
    <w:rsid w:val="00257184"/>
    <w:rsid w:val="00257362"/>
    <w:rsid w:val="0025737A"/>
    <w:rsid w:val="002573A8"/>
    <w:rsid w:val="002574A4"/>
    <w:rsid w:val="002575B6"/>
    <w:rsid w:val="00257624"/>
    <w:rsid w:val="00257639"/>
    <w:rsid w:val="00257650"/>
    <w:rsid w:val="00257730"/>
    <w:rsid w:val="002577A3"/>
    <w:rsid w:val="002577C9"/>
    <w:rsid w:val="002577D1"/>
    <w:rsid w:val="0025789C"/>
    <w:rsid w:val="00257A31"/>
    <w:rsid w:val="00257A34"/>
    <w:rsid w:val="00257A4B"/>
    <w:rsid w:val="00257C15"/>
    <w:rsid w:val="00257D6E"/>
    <w:rsid w:val="00257D7D"/>
    <w:rsid w:val="00257DD5"/>
    <w:rsid w:val="00257ECA"/>
    <w:rsid w:val="00257ECB"/>
    <w:rsid w:val="00257F4E"/>
    <w:rsid w:val="00257F61"/>
    <w:rsid w:val="00257FF3"/>
    <w:rsid w:val="0026005E"/>
    <w:rsid w:val="002600DC"/>
    <w:rsid w:val="00260105"/>
    <w:rsid w:val="0026014A"/>
    <w:rsid w:val="002601F9"/>
    <w:rsid w:val="0026026A"/>
    <w:rsid w:val="0026031F"/>
    <w:rsid w:val="002603AB"/>
    <w:rsid w:val="0026065D"/>
    <w:rsid w:val="0026069C"/>
    <w:rsid w:val="002606B4"/>
    <w:rsid w:val="002606BC"/>
    <w:rsid w:val="0026078B"/>
    <w:rsid w:val="002607A7"/>
    <w:rsid w:val="00260852"/>
    <w:rsid w:val="00260879"/>
    <w:rsid w:val="00260895"/>
    <w:rsid w:val="0026094F"/>
    <w:rsid w:val="002609AA"/>
    <w:rsid w:val="00260A74"/>
    <w:rsid w:val="00260A7E"/>
    <w:rsid w:val="00260AAB"/>
    <w:rsid w:val="00260AE5"/>
    <w:rsid w:val="00260AE9"/>
    <w:rsid w:val="00260C9B"/>
    <w:rsid w:val="00260D39"/>
    <w:rsid w:val="00260D73"/>
    <w:rsid w:val="00260DFC"/>
    <w:rsid w:val="00260F2F"/>
    <w:rsid w:val="00260FAE"/>
    <w:rsid w:val="00260FB0"/>
    <w:rsid w:val="0026105E"/>
    <w:rsid w:val="002611B2"/>
    <w:rsid w:val="0026128F"/>
    <w:rsid w:val="0026129D"/>
    <w:rsid w:val="0026130F"/>
    <w:rsid w:val="0026139A"/>
    <w:rsid w:val="002613A7"/>
    <w:rsid w:val="00261429"/>
    <w:rsid w:val="00261478"/>
    <w:rsid w:val="002614B3"/>
    <w:rsid w:val="002614B6"/>
    <w:rsid w:val="002614C5"/>
    <w:rsid w:val="0026150E"/>
    <w:rsid w:val="0026152E"/>
    <w:rsid w:val="00261532"/>
    <w:rsid w:val="00261564"/>
    <w:rsid w:val="002615F5"/>
    <w:rsid w:val="0026161F"/>
    <w:rsid w:val="0026162F"/>
    <w:rsid w:val="0026163F"/>
    <w:rsid w:val="002616DD"/>
    <w:rsid w:val="002616F5"/>
    <w:rsid w:val="00261707"/>
    <w:rsid w:val="0026196B"/>
    <w:rsid w:val="00261A15"/>
    <w:rsid w:val="00261B1D"/>
    <w:rsid w:val="00261BBA"/>
    <w:rsid w:val="00261C54"/>
    <w:rsid w:val="00261CBF"/>
    <w:rsid w:val="00261CDE"/>
    <w:rsid w:val="00261D05"/>
    <w:rsid w:val="00261D2F"/>
    <w:rsid w:val="00261D6B"/>
    <w:rsid w:val="00261DA4"/>
    <w:rsid w:val="00261DBC"/>
    <w:rsid w:val="00261E62"/>
    <w:rsid w:val="00261E7E"/>
    <w:rsid w:val="00261E9F"/>
    <w:rsid w:val="00262001"/>
    <w:rsid w:val="00262030"/>
    <w:rsid w:val="00262093"/>
    <w:rsid w:val="002620B7"/>
    <w:rsid w:val="00262166"/>
    <w:rsid w:val="0026217B"/>
    <w:rsid w:val="002621B9"/>
    <w:rsid w:val="002622D8"/>
    <w:rsid w:val="002622DC"/>
    <w:rsid w:val="00262345"/>
    <w:rsid w:val="002623BA"/>
    <w:rsid w:val="002623BB"/>
    <w:rsid w:val="0026241C"/>
    <w:rsid w:val="00262467"/>
    <w:rsid w:val="0026258C"/>
    <w:rsid w:val="002625E0"/>
    <w:rsid w:val="00262638"/>
    <w:rsid w:val="00262692"/>
    <w:rsid w:val="002626A9"/>
    <w:rsid w:val="002626CA"/>
    <w:rsid w:val="0026273B"/>
    <w:rsid w:val="0026282A"/>
    <w:rsid w:val="002628A3"/>
    <w:rsid w:val="002628EA"/>
    <w:rsid w:val="00262948"/>
    <w:rsid w:val="00262A0E"/>
    <w:rsid w:val="00262A5A"/>
    <w:rsid w:val="00262A7F"/>
    <w:rsid w:val="00262B12"/>
    <w:rsid w:val="00262CAD"/>
    <w:rsid w:val="00262CE4"/>
    <w:rsid w:val="00262D69"/>
    <w:rsid w:val="00262DBE"/>
    <w:rsid w:val="00262E50"/>
    <w:rsid w:val="00262EAD"/>
    <w:rsid w:val="00262ECE"/>
    <w:rsid w:val="00262F99"/>
    <w:rsid w:val="00262FD8"/>
    <w:rsid w:val="00262FE3"/>
    <w:rsid w:val="00263007"/>
    <w:rsid w:val="0026305C"/>
    <w:rsid w:val="0026306B"/>
    <w:rsid w:val="0026309B"/>
    <w:rsid w:val="002630D5"/>
    <w:rsid w:val="0026317F"/>
    <w:rsid w:val="002631B0"/>
    <w:rsid w:val="002631F2"/>
    <w:rsid w:val="00263218"/>
    <w:rsid w:val="0026322A"/>
    <w:rsid w:val="00263278"/>
    <w:rsid w:val="002632FF"/>
    <w:rsid w:val="0026340E"/>
    <w:rsid w:val="002634C4"/>
    <w:rsid w:val="002634D5"/>
    <w:rsid w:val="002634EE"/>
    <w:rsid w:val="002635BC"/>
    <w:rsid w:val="00263651"/>
    <w:rsid w:val="00263682"/>
    <w:rsid w:val="0026369A"/>
    <w:rsid w:val="002638E1"/>
    <w:rsid w:val="00263945"/>
    <w:rsid w:val="002639A9"/>
    <w:rsid w:val="002639E4"/>
    <w:rsid w:val="00263A93"/>
    <w:rsid w:val="00263B07"/>
    <w:rsid w:val="00263B29"/>
    <w:rsid w:val="00263B77"/>
    <w:rsid w:val="00263BC4"/>
    <w:rsid w:val="00263BE7"/>
    <w:rsid w:val="00263BF8"/>
    <w:rsid w:val="00263C36"/>
    <w:rsid w:val="00263D2D"/>
    <w:rsid w:val="00263E48"/>
    <w:rsid w:val="00263E95"/>
    <w:rsid w:val="00263EB6"/>
    <w:rsid w:val="00263ED2"/>
    <w:rsid w:val="0026401D"/>
    <w:rsid w:val="00264043"/>
    <w:rsid w:val="0026405A"/>
    <w:rsid w:val="0026408B"/>
    <w:rsid w:val="0026408D"/>
    <w:rsid w:val="002640BA"/>
    <w:rsid w:val="002640E8"/>
    <w:rsid w:val="00264148"/>
    <w:rsid w:val="002641D3"/>
    <w:rsid w:val="0026421C"/>
    <w:rsid w:val="0026424A"/>
    <w:rsid w:val="0026436C"/>
    <w:rsid w:val="002643AB"/>
    <w:rsid w:val="002643BE"/>
    <w:rsid w:val="002643EF"/>
    <w:rsid w:val="002644AB"/>
    <w:rsid w:val="002644B2"/>
    <w:rsid w:val="002644EB"/>
    <w:rsid w:val="002644F0"/>
    <w:rsid w:val="00264528"/>
    <w:rsid w:val="00264531"/>
    <w:rsid w:val="00264573"/>
    <w:rsid w:val="002645CD"/>
    <w:rsid w:val="002645DF"/>
    <w:rsid w:val="00264648"/>
    <w:rsid w:val="0026465A"/>
    <w:rsid w:val="002646AF"/>
    <w:rsid w:val="002646BE"/>
    <w:rsid w:val="00264753"/>
    <w:rsid w:val="00264758"/>
    <w:rsid w:val="002647DE"/>
    <w:rsid w:val="0026480D"/>
    <w:rsid w:val="002648A6"/>
    <w:rsid w:val="0026492E"/>
    <w:rsid w:val="002649B9"/>
    <w:rsid w:val="00264A33"/>
    <w:rsid w:val="00264A89"/>
    <w:rsid w:val="00264B0E"/>
    <w:rsid w:val="00264C7F"/>
    <w:rsid w:val="00264D2F"/>
    <w:rsid w:val="00264D94"/>
    <w:rsid w:val="00264D9C"/>
    <w:rsid w:val="00264DE3"/>
    <w:rsid w:val="00264EDC"/>
    <w:rsid w:val="00264EDE"/>
    <w:rsid w:val="00264F0D"/>
    <w:rsid w:val="00264F44"/>
    <w:rsid w:val="00264FE0"/>
    <w:rsid w:val="00265045"/>
    <w:rsid w:val="002650A8"/>
    <w:rsid w:val="0026510A"/>
    <w:rsid w:val="00265158"/>
    <w:rsid w:val="0026518E"/>
    <w:rsid w:val="00265266"/>
    <w:rsid w:val="0026526E"/>
    <w:rsid w:val="0026527F"/>
    <w:rsid w:val="002652B6"/>
    <w:rsid w:val="00265376"/>
    <w:rsid w:val="0026538F"/>
    <w:rsid w:val="002653C5"/>
    <w:rsid w:val="00265467"/>
    <w:rsid w:val="002654AD"/>
    <w:rsid w:val="002654BC"/>
    <w:rsid w:val="00265614"/>
    <w:rsid w:val="002656BD"/>
    <w:rsid w:val="002657EF"/>
    <w:rsid w:val="002657FE"/>
    <w:rsid w:val="00265958"/>
    <w:rsid w:val="0026598A"/>
    <w:rsid w:val="00265A18"/>
    <w:rsid w:val="00265A61"/>
    <w:rsid w:val="00265A73"/>
    <w:rsid w:val="00265AAB"/>
    <w:rsid w:val="00265BE7"/>
    <w:rsid w:val="00265C52"/>
    <w:rsid w:val="00265C68"/>
    <w:rsid w:val="00265CD6"/>
    <w:rsid w:val="00265CFB"/>
    <w:rsid w:val="00265D83"/>
    <w:rsid w:val="00265DBF"/>
    <w:rsid w:val="00265DD6"/>
    <w:rsid w:val="00265E0F"/>
    <w:rsid w:val="00265EC8"/>
    <w:rsid w:val="00265F7D"/>
    <w:rsid w:val="00265F7E"/>
    <w:rsid w:val="00266051"/>
    <w:rsid w:val="002660B8"/>
    <w:rsid w:val="002660EA"/>
    <w:rsid w:val="002662D7"/>
    <w:rsid w:val="0026633D"/>
    <w:rsid w:val="0026636C"/>
    <w:rsid w:val="00266393"/>
    <w:rsid w:val="0026644D"/>
    <w:rsid w:val="00266459"/>
    <w:rsid w:val="0026646F"/>
    <w:rsid w:val="002664B6"/>
    <w:rsid w:val="002665A8"/>
    <w:rsid w:val="0026661C"/>
    <w:rsid w:val="002666B3"/>
    <w:rsid w:val="002666D7"/>
    <w:rsid w:val="002667B4"/>
    <w:rsid w:val="0026685D"/>
    <w:rsid w:val="0026686A"/>
    <w:rsid w:val="002668C6"/>
    <w:rsid w:val="00266916"/>
    <w:rsid w:val="002669C7"/>
    <w:rsid w:val="002669F2"/>
    <w:rsid w:val="00266A2A"/>
    <w:rsid w:val="00266A44"/>
    <w:rsid w:val="00266BDE"/>
    <w:rsid w:val="00266BFC"/>
    <w:rsid w:val="00266CF8"/>
    <w:rsid w:val="00266D2E"/>
    <w:rsid w:val="00266D84"/>
    <w:rsid w:val="00266DA4"/>
    <w:rsid w:val="00266E38"/>
    <w:rsid w:val="00266F78"/>
    <w:rsid w:val="00267071"/>
    <w:rsid w:val="002670C5"/>
    <w:rsid w:val="0026711F"/>
    <w:rsid w:val="00267194"/>
    <w:rsid w:val="002671B8"/>
    <w:rsid w:val="0026724C"/>
    <w:rsid w:val="00267347"/>
    <w:rsid w:val="002673A0"/>
    <w:rsid w:val="0026747A"/>
    <w:rsid w:val="00267629"/>
    <w:rsid w:val="00267639"/>
    <w:rsid w:val="00267711"/>
    <w:rsid w:val="0026779E"/>
    <w:rsid w:val="002677C4"/>
    <w:rsid w:val="0026789B"/>
    <w:rsid w:val="0026793E"/>
    <w:rsid w:val="00267993"/>
    <w:rsid w:val="002679B3"/>
    <w:rsid w:val="002679CF"/>
    <w:rsid w:val="00267A32"/>
    <w:rsid w:val="00267A83"/>
    <w:rsid w:val="00267B71"/>
    <w:rsid w:val="00267B76"/>
    <w:rsid w:val="00267B79"/>
    <w:rsid w:val="00267B7F"/>
    <w:rsid w:val="00267BB1"/>
    <w:rsid w:val="00267C6C"/>
    <w:rsid w:val="00267CB3"/>
    <w:rsid w:val="00267D0C"/>
    <w:rsid w:val="00267DF8"/>
    <w:rsid w:val="00267ED8"/>
    <w:rsid w:val="00267EE9"/>
    <w:rsid w:val="00267F0D"/>
    <w:rsid w:val="00267F56"/>
    <w:rsid w:val="00267F74"/>
    <w:rsid w:val="00267FB6"/>
    <w:rsid w:val="00270018"/>
    <w:rsid w:val="00270039"/>
    <w:rsid w:val="00270154"/>
    <w:rsid w:val="00270170"/>
    <w:rsid w:val="00270177"/>
    <w:rsid w:val="002701B2"/>
    <w:rsid w:val="00270222"/>
    <w:rsid w:val="002702A4"/>
    <w:rsid w:val="002702E8"/>
    <w:rsid w:val="00270313"/>
    <w:rsid w:val="00270373"/>
    <w:rsid w:val="0027049B"/>
    <w:rsid w:val="002704C6"/>
    <w:rsid w:val="00270501"/>
    <w:rsid w:val="00270505"/>
    <w:rsid w:val="0027053F"/>
    <w:rsid w:val="00270588"/>
    <w:rsid w:val="0027060E"/>
    <w:rsid w:val="002707E5"/>
    <w:rsid w:val="00270809"/>
    <w:rsid w:val="00270837"/>
    <w:rsid w:val="00270867"/>
    <w:rsid w:val="00270883"/>
    <w:rsid w:val="00270887"/>
    <w:rsid w:val="00270896"/>
    <w:rsid w:val="002708A6"/>
    <w:rsid w:val="0027090B"/>
    <w:rsid w:val="00270939"/>
    <w:rsid w:val="002709B8"/>
    <w:rsid w:val="00270A46"/>
    <w:rsid w:val="00270A6B"/>
    <w:rsid w:val="00270BAB"/>
    <w:rsid w:val="00270CD6"/>
    <w:rsid w:val="00270D67"/>
    <w:rsid w:val="00270E18"/>
    <w:rsid w:val="00270E47"/>
    <w:rsid w:val="00270EF8"/>
    <w:rsid w:val="00270F0A"/>
    <w:rsid w:val="00271011"/>
    <w:rsid w:val="00271174"/>
    <w:rsid w:val="002711BF"/>
    <w:rsid w:val="002711D2"/>
    <w:rsid w:val="002711EB"/>
    <w:rsid w:val="0027128B"/>
    <w:rsid w:val="0027128D"/>
    <w:rsid w:val="002712FB"/>
    <w:rsid w:val="00271318"/>
    <w:rsid w:val="0027139C"/>
    <w:rsid w:val="00271400"/>
    <w:rsid w:val="0027152D"/>
    <w:rsid w:val="0027159D"/>
    <w:rsid w:val="002715A4"/>
    <w:rsid w:val="002715A9"/>
    <w:rsid w:val="002715FB"/>
    <w:rsid w:val="002716AB"/>
    <w:rsid w:val="00271755"/>
    <w:rsid w:val="002717C6"/>
    <w:rsid w:val="002719FB"/>
    <w:rsid w:val="002719FF"/>
    <w:rsid w:val="00271A38"/>
    <w:rsid w:val="00271B21"/>
    <w:rsid w:val="00271BD6"/>
    <w:rsid w:val="00271CE0"/>
    <w:rsid w:val="00271D2E"/>
    <w:rsid w:val="00271D9B"/>
    <w:rsid w:val="00271DD5"/>
    <w:rsid w:val="00271DF0"/>
    <w:rsid w:val="00271E1A"/>
    <w:rsid w:val="00271E40"/>
    <w:rsid w:val="00271E4F"/>
    <w:rsid w:val="00271EF9"/>
    <w:rsid w:val="00271F38"/>
    <w:rsid w:val="00271F7C"/>
    <w:rsid w:val="00271FC5"/>
    <w:rsid w:val="00271FF2"/>
    <w:rsid w:val="00272057"/>
    <w:rsid w:val="002720B6"/>
    <w:rsid w:val="00272292"/>
    <w:rsid w:val="002722C4"/>
    <w:rsid w:val="002722F9"/>
    <w:rsid w:val="00272456"/>
    <w:rsid w:val="0027245F"/>
    <w:rsid w:val="00272465"/>
    <w:rsid w:val="002724D5"/>
    <w:rsid w:val="00272596"/>
    <w:rsid w:val="002726A2"/>
    <w:rsid w:val="002726A5"/>
    <w:rsid w:val="002726A7"/>
    <w:rsid w:val="002726AF"/>
    <w:rsid w:val="002726B3"/>
    <w:rsid w:val="00272762"/>
    <w:rsid w:val="002728EA"/>
    <w:rsid w:val="00272943"/>
    <w:rsid w:val="002729F1"/>
    <w:rsid w:val="00272A1C"/>
    <w:rsid w:val="00272A66"/>
    <w:rsid w:val="00272B57"/>
    <w:rsid w:val="00272B9E"/>
    <w:rsid w:val="00272BAC"/>
    <w:rsid w:val="00272C2D"/>
    <w:rsid w:val="00272CA3"/>
    <w:rsid w:val="00272D06"/>
    <w:rsid w:val="00272D1A"/>
    <w:rsid w:val="00272D5C"/>
    <w:rsid w:val="00272DD4"/>
    <w:rsid w:val="00272E51"/>
    <w:rsid w:val="00272E85"/>
    <w:rsid w:val="00272F49"/>
    <w:rsid w:val="00272F8A"/>
    <w:rsid w:val="00273007"/>
    <w:rsid w:val="0027304C"/>
    <w:rsid w:val="00273070"/>
    <w:rsid w:val="00273082"/>
    <w:rsid w:val="00273087"/>
    <w:rsid w:val="002730F5"/>
    <w:rsid w:val="002731B1"/>
    <w:rsid w:val="0027332C"/>
    <w:rsid w:val="002733BE"/>
    <w:rsid w:val="00273471"/>
    <w:rsid w:val="002734EB"/>
    <w:rsid w:val="0027350C"/>
    <w:rsid w:val="002735FA"/>
    <w:rsid w:val="00273616"/>
    <w:rsid w:val="00273646"/>
    <w:rsid w:val="002736C9"/>
    <w:rsid w:val="002736EA"/>
    <w:rsid w:val="00273798"/>
    <w:rsid w:val="002737BD"/>
    <w:rsid w:val="00273949"/>
    <w:rsid w:val="00273A50"/>
    <w:rsid w:val="00273A7F"/>
    <w:rsid w:val="00273BF7"/>
    <w:rsid w:val="00273C9E"/>
    <w:rsid w:val="00273DAF"/>
    <w:rsid w:val="00273DB6"/>
    <w:rsid w:val="00273DFC"/>
    <w:rsid w:val="00273E6E"/>
    <w:rsid w:val="00273E93"/>
    <w:rsid w:val="00273EC3"/>
    <w:rsid w:val="00273FB2"/>
    <w:rsid w:val="00273FB3"/>
    <w:rsid w:val="002741B7"/>
    <w:rsid w:val="00274229"/>
    <w:rsid w:val="00274378"/>
    <w:rsid w:val="00274444"/>
    <w:rsid w:val="0027449A"/>
    <w:rsid w:val="0027454B"/>
    <w:rsid w:val="0027463F"/>
    <w:rsid w:val="0027466A"/>
    <w:rsid w:val="00274732"/>
    <w:rsid w:val="0027479E"/>
    <w:rsid w:val="002747AA"/>
    <w:rsid w:val="00274832"/>
    <w:rsid w:val="0027489D"/>
    <w:rsid w:val="002748A6"/>
    <w:rsid w:val="002749C6"/>
    <w:rsid w:val="00274A8B"/>
    <w:rsid w:val="00274BA6"/>
    <w:rsid w:val="00274C99"/>
    <w:rsid w:val="00274CAB"/>
    <w:rsid w:val="00274E69"/>
    <w:rsid w:val="00274E81"/>
    <w:rsid w:val="0027518E"/>
    <w:rsid w:val="0027519C"/>
    <w:rsid w:val="00275250"/>
    <w:rsid w:val="002752B3"/>
    <w:rsid w:val="002752D4"/>
    <w:rsid w:val="00275326"/>
    <w:rsid w:val="00275394"/>
    <w:rsid w:val="002753F0"/>
    <w:rsid w:val="002753F7"/>
    <w:rsid w:val="0027549D"/>
    <w:rsid w:val="002754B5"/>
    <w:rsid w:val="00275521"/>
    <w:rsid w:val="0027553A"/>
    <w:rsid w:val="002755EE"/>
    <w:rsid w:val="0027564B"/>
    <w:rsid w:val="002756EA"/>
    <w:rsid w:val="002756FA"/>
    <w:rsid w:val="0027577B"/>
    <w:rsid w:val="00275850"/>
    <w:rsid w:val="00275A0C"/>
    <w:rsid w:val="00275A8F"/>
    <w:rsid w:val="00275AF9"/>
    <w:rsid w:val="00275B44"/>
    <w:rsid w:val="00275BE9"/>
    <w:rsid w:val="00275C56"/>
    <w:rsid w:val="00275CC3"/>
    <w:rsid w:val="00275CEE"/>
    <w:rsid w:val="00275DE4"/>
    <w:rsid w:val="00275E8D"/>
    <w:rsid w:val="00275EB4"/>
    <w:rsid w:val="00275F0B"/>
    <w:rsid w:val="00275F54"/>
    <w:rsid w:val="00275FA9"/>
    <w:rsid w:val="0027600F"/>
    <w:rsid w:val="002760AD"/>
    <w:rsid w:val="002760B7"/>
    <w:rsid w:val="002760EF"/>
    <w:rsid w:val="00276191"/>
    <w:rsid w:val="002761FB"/>
    <w:rsid w:val="00276223"/>
    <w:rsid w:val="0027624E"/>
    <w:rsid w:val="00276272"/>
    <w:rsid w:val="00276290"/>
    <w:rsid w:val="002762D5"/>
    <w:rsid w:val="00276396"/>
    <w:rsid w:val="00276469"/>
    <w:rsid w:val="00276500"/>
    <w:rsid w:val="00276653"/>
    <w:rsid w:val="002766DB"/>
    <w:rsid w:val="002766FC"/>
    <w:rsid w:val="00276890"/>
    <w:rsid w:val="002769AC"/>
    <w:rsid w:val="00276A5C"/>
    <w:rsid w:val="00276BEF"/>
    <w:rsid w:val="00276CD7"/>
    <w:rsid w:val="00276E41"/>
    <w:rsid w:val="00276F14"/>
    <w:rsid w:val="00276F65"/>
    <w:rsid w:val="00277202"/>
    <w:rsid w:val="002772B2"/>
    <w:rsid w:val="002773DA"/>
    <w:rsid w:val="0027754F"/>
    <w:rsid w:val="002775A3"/>
    <w:rsid w:val="002775D5"/>
    <w:rsid w:val="00277671"/>
    <w:rsid w:val="00277675"/>
    <w:rsid w:val="002776C8"/>
    <w:rsid w:val="002776DE"/>
    <w:rsid w:val="00277A6E"/>
    <w:rsid w:val="00277AE1"/>
    <w:rsid w:val="00277AEF"/>
    <w:rsid w:val="00277B4A"/>
    <w:rsid w:val="00277B89"/>
    <w:rsid w:val="00277C8C"/>
    <w:rsid w:val="00277CBD"/>
    <w:rsid w:val="00277F4E"/>
    <w:rsid w:val="00277F60"/>
    <w:rsid w:val="002800A1"/>
    <w:rsid w:val="002800C2"/>
    <w:rsid w:val="002800F7"/>
    <w:rsid w:val="00280227"/>
    <w:rsid w:val="0028030A"/>
    <w:rsid w:val="00280341"/>
    <w:rsid w:val="002803A9"/>
    <w:rsid w:val="002803EB"/>
    <w:rsid w:val="00280447"/>
    <w:rsid w:val="0028056E"/>
    <w:rsid w:val="002805B2"/>
    <w:rsid w:val="002806A7"/>
    <w:rsid w:val="00280793"/>
    <w:rsid w:val="0028085C"/>
    <w:rsid w:val="00280962"/>
    <w:rsid w:val="002809A6"/>
    <w:rsid w:val="00280A0B"/>
    <w:rsid w:val="00280AB2"/>
    <w:rsid w:val="00280ADF"/>
    <w:rsid w:val="00280B65"/>
    <w:rsid w:val="00280C81"/>
    <w:rsid w:val="00280CE6"/>
    <w:rsid w:val="00280E11"/>
    <w:rsid w:val="00280EA8"/>
    <w:rsid w:val="00280F00"/>
    <w:rsid w:val="00280F44"/>
    <w:rsid w:val="00280F68"/>
    <w:rsid w:val="0028100A"/>
    <w:rsid w:val="0028106D"/>
    <w:rsid w:val="0028109B"/>
    <w:rsid w:val="00281213"/>
    <w:rsid w:val="0028122C"/>
    <w:rsid w:val="002812D8"/>
    <w:rsid w:val="00281311"/>
    <w:rsid w:val="00281382"/>
    <w:rsid w:val="00281430"/>
    <w:rsid w:val="00281431"/>
    <w:rsid w:val="002814DD"/>
    <w:rsid w:val="00281542"/>
    <w:rsid w:val="0028159E"/>
    <w:rsid w:val="0028161D"/>
    <w:rsid w:val="00281623"/>
    <w:rsid w:val="00281690"/>
    <w:rsid w:val="0028176A"/>
    <w:rsid w:val="002817A5"/>
    <w:rsid w:val="002817F8"/>
    <w:rsid w:val="002818DD"/>
    <w:rsid w:val="002818F2"/>
    <w:rsid w:val="00281A41"/>
    <w:rsid w:val="00281AB1"/>
    <w:rsid w:val="00281AE5"/>
    <w:rsid w:val="00281B0F"/>
    <w:rsid w:val="00281B20"/>
    <w:rsid w:val="00281B38"/>
    <w:rsid w:val="00281B6B"/>
    <w:rsid w:val="00281B78"/>
    <w:rsid w:val="00281C8A"/>
    <w:rsid w:val="00281D71"/>
    <w:rsid w:val="00281DE7"/>
    <w:rsid w:val="00281E3B"/>
    <w:rsid w:val="00281E3C"/>
    <w:rsid w:val="00281EB2"/>
    <w:rsid w:val="0028205E"/>
    <w:rsid w:val="00282164"/>
    <w:rsid w:val="00282174"/>
    <w:rsid w:val="002821BF"/>
    <w:rsid w:val="00282215"/>
    <w:rsid w:val="0028225D"/>
    <w:rsid w:val="00282284"/>
    <w:rsid w:val="002822B4"/>
    <w:rsid w:val="002822E9"/>
    <w:rsid w:val="00282389"/>
    <w:rsid w:val="002823E4"/>
    <w:rsid w:val="002823EE"/>
    <w:rsid w:val="0028244B"/>
    <w:rsid w:val="00282466"/>
    <w:rsid w:val="0028248E"/>
    <w:rsid w:val="002826C3"/>
    <w:rsid w:val="002826EC"/>
    <w:rsid w:val="00282787"/>
    <w:rsid w:val="0028282E"/>
    <w:rsid w:val="00282938"/>
    <w:rsid w:val="00282979"/>
    <w:rsid w:val="002829C1"/>
    <w:rsid w:val="00282A29"/>
    <w:rsid w:val="00282B4C"/>
    <w:rsid w:val="00282BE3"/>
    <w:rsid w:val="00282C35"/>
    <w:rsid w:val="00282C5D"/>
    <w:rsid w:val="00282C76"/>
    <w:rsid w:val="00282D46"/>
    <w:rsid w:val="00282D9C"/>
    <w:rsid w:val="00282E0E"/>
    <w:rsid w:val="00282F94"/>
    <w:rsid w:val="00282FCB"/>
    <w:rsid w:val="0028307D"/>
    <w:rsid w:val="002830A9"/>
    <w:rsid w:val="002830C7"/>
    <w:rsid w:val="002831C4"/>
    <w:rsid w:val="00283288"/>
    <w:rsid w:val="002832A1"/>
    <w:rsid w:val="002832EA"/>
    <w:rsid w:val="0028337B"/>
    <w:rsid w:val="0028337C"/>
    <w:rsid w:val="0028339F"/>
    <w:rsid w:val="00283424"/>
    <w:rsid w:val="00283437"/>
    <w:rsid w:val="00283468"/>
    <w:rsid w:val="002834FF"/>
    <w:rsid w:val="00283597"/>
    <w:rsid w:val="002835B2"/>
    <w:rsid w:val="002835EF"/>
    <w:rsid w:val="0028362A"/>
    <w:rsid w:val="0028367C"/>
    <w:rsid w:val="00283689"/>
    <w:rsid w:val="00283693"/>
    <w:rsid w:val="00283699"/>
    <w:rsid w:val="00283814"/>
    <w:rsid w:val="00283830"/>
    <w:rsid w:val="00283857"/>
    <w:rsid w:val="0028388D"/>
    <w:rsid w:val="002838BA"/>
    <w:rsid w:val="002838F0"/>
    <w:rsid w:val="002838FF"/>
    <w:rsid w:val="0028394A"/>
    <w:rsid w:val="0028397D"/>
    <w:rsid w:val="00283984"/>
    <w:rsid w:val="002839CE"/>
    <w:rsid w:val="00283A22"/>
    <w:rsid w:val="00283ADA"/>
    <w:rsid w:val="00283B90"/>
    <w:rsid w:val="00283C76"/>
    <w:rsid w:val="00283CD2"/>
    <w:rsid w:val="00283D5C"/>
    <w:rsid w:val="00283D8C"/>
    <w:rsid w:val="00283ECD"/>
    <w:rsid w:val="00283F9C"/>
    <w:rsid w:val="00284045"/>
    <w:rsid w:val="0028409A"/>
    <w:rsid w:val="00284105"/>
    <w:rsid w:val="00284136"/>
    <w:rsid w:val="002841AC"/>
    <w:rsid w:val="0028420E"/>
    <w:rsid w:val="00284259"/>
    <w:rsid w:val="00284351"/>
    <w:rsid w:val="0028435C"/>
    <w:rsid w:val="002843D0"/>
    <w:rsid w:val="00284458"/>
    <w:rsid w:val="0028445B"/>
    <w:rsid w:val="00284477"/>
    <w:rsid w:val="002844B7"/>
    <w:rsid w:val="002844BF"/>
    <w:rsid w:val="00284560"/>
    <w:rsid w:val="002845A2"/>
    <w:rsid w:val="0028461B"/>
    <w:rsid w:val="00284647"/>
    <w:rsid w:val="00284659"/>
    <w:rsid w:val="002846F5"/>
    <w:rsid w:val="00284710"/>
    <w:rsid w:val="0028472D"/>
    <w:rsid w:val="002848FC"/>
    <w:rsid w:val="0028494E"/>
    <w:rsid w:val="002849B5"/>
    <w:rsid w:val="00284AAF"/>
    <w:rsid w:val="00284C29"/>
    <w:rsid w:val="00284C8F"/>
    <w:rsid w:val="00284CC4"/>
    <w:rsid w:val="00284D11"/>
    <w:rsid w:val="00284D19"/>
    <w:rsid w:val="00284D3B"/>
    <w:rsid w:val="00284D7C"/>
    <w:rsid w:val="00284D96"/>
    <w:rsid w:val="00284DF0"/>
    <w:rsid w:val="00284DF4"/>
    <w:rsid w:val="00284E3D"/>
    <w:rsid w:val="00284E75"/>
    <w:rsid w:val="00284EA8"/>
    <w:rsid w:val="00284ED0"/>
    <w:rsid w:val="002851DF"/>
    <w:rsid w:val="00285213"/>
    <w:rsid w:val="00285217"/>
    <w:rsid w:val="00285219"/>
    <w:rsid w:val="0028522C"/>
    <w:rsid w:val="00285280"/>
    <w:rsid w:val="00285377"/>
    <w:rsid w:val="002854D9"/>
    <w:rsid w:val="002854F9"/>
    <w:rsid w:val="0028551F"/>
    <w:rsid w:val="00285543"/>
    <w:rsid w:val="00285594"/>
    <w:rsid w:val="00285768"/>
    <w:rsid w:val="0028576B"/>
    <w:rsid w:val="0028581A"/>
    <w:rsid w:val="002858AB"/>
    <w:rsid w:val="00285933"/>
    <w:rsid w:val="00285951"/>
    <w:rsid w:val="00285978"/>
    <w:rsid w:val="00285988"/>
    <w:rsid w:val="002859A5"/>
    <w:rsid w:val="002859AB"/>
    <w:rsid w:val="00285A4F"/>
    <w:rsid w:val="00285AD7"/>
    <w:rsid w:val="00285B35"/>
    <w:rsid w:val="00285B56"/>
    <w:rsid w:val="00285B5A"/>
    <w:rsid w:val="00285C95"/>
    <w:rsid w:val="00285D58"/>
    <w:rsid w:val="00285D7E"/>
    <w:rsid w:val="00285DFD"/>
    <w:rsid w:val="00285E59"/>
    <w:rsid w:val="00285F7F"/>
    <w:rsid w:val="00285F93"/>
    <w:rsid w:val="00286002"/>
    <w:rsid w:val="002860DD"/>
    <w:rsid w:val="002861AE"/>
    <w:rsid w:val="0028622A"/>
    <w:rsid w:val="002862D0"/>
    <w:rsid w:val="002862ED"/>
    <w:rsid w:val="002864BA"/>
    <w:rsid w:val="002864BD"/>
    <w:rsid w:val="0028657E"/>
    <w:rsid w:val="002865A4"/>
    <w:rsid w:val="002865B1"/>
    <w:rsid w:val="00286711"/>
    <w:rsid w:val="00286712"/>
    <w:rsid w:val="0028673A"/>
    <w:rsid w:val="002867BF"/>
    <w:rsid w:val="0028689A"/>
    <w:rsid w:val="00286929"/>
    <w:rsid w:val="00286A09"/>
    <w:rsid w:val="00286A0F"/>
    <w:rsid w:val="00286BD6"/>
    <w:rsid w:val="00286BE7"/>
    <w:rsid w:val="00286BEC"/>
    <w:rsid w:val="00286CA7"/>
    <w:rsid w:val="00286CF1"/>
    <w:rsid w:val="00286D48"/>
    <w:rsid w:val="00286E04"/>
    <w:rsid w:val="00286ED0"/>
    <w:rsid w:val="00286EF6"/>
    <w:rsid w:val="00286F89"/>
    <w:rsid w:val="00286F93"/>
    <w:rsid w:val="00286FC3"/>
    <w:rsid w:val="00287174"/>
    <w:rsid w:val="0028717E"/>
    <w:rsid w:val="00287392"/>
    <w:rsid w:val="002873C1"/>
    <w:rsid w:val="00287540"/>
    <w:rsid w:val="00287582"/>
    <w:rsid w:val="00287585"/>
    <w:rsid w:val="0028762C"/>
    <w:rsid w:val="0028765E"/>
    <w:rsid w:val="002876FC"/>
    <w:rsid w:val="002877BA"/>
    <w:rsid w:val="002877ED"/>
    <w:rsid w:val="002877FE"/>
    <w:rsid w:val="002878B0"/>
    <w:rsid w:val="002878F6"/>
    <w:rsid w:val="002879B9"/>
    <w:rsid w:val="00287A17"/>
    <w:rsid w:val="00287B04"/>
    <w:rsid w:val="00287B18"/>
    <w:rsid w:val="00287B40"/>
    <w:rsid w:val="00287B47"/>
    <w:rsid w:val="00287C53"/>
    <w:rsid w:val="00287C66"/>
    <w:rsid w:val="00287CE6"/>
    <w:rsid w:val="00287D39"/>
    <w:rsid w:val="00287EEF"/>
    <w:rsid w:val="00287F54"/>
    <w:rsid w:val="00287F94"/>
    <w:rsid w:val="0029000D"/>
    <w:rsid w:val="00290034"/>
    <w:rsid w:val="002900FD"/>
    <w:rsid w:val="00290164"/>
    <w:rsid w:val="0029016F"/>
    <w:rsid w:val="002901B8"/>
    <w:rsid w:val="002901FE"/>
    <w:rsid w:val="00290371"/>
    <w:rsid w:val="00290380"/>
    <w:rsid w:val="0029038C"/>
    <w:rsid w:val="002904A5"/>
    <w:rsid w:val="00290504"/>
    <w:rsid w:val="002905DC"/>
    <w:rsid w:val="00290624"/>
    <w:rsid w:val="002906D7"/>
    <w:rsid w:val="0029071A"/>
    <w:rsid w:val="0029075A"/>
    <w:rsid w:val="00290874"/>
    <w:rsid w:val="002908D9"/>
    <w:rsid w:val="002908E1"/>
    <w:rsid w:val="00290981"/>
    <w:rsid w:val="0029099B"/>
    <w:rsid w:val="002909E4"/>
    <w:rsid w:val="00290A36"/>
    <w:rsid w:val="00290A8E"/>
    <w:rsid w:val="00290A99"/>
    <w:rsid w:val="00290ACF"/>
    <w:rsid w:val="00290AF4"/>
    <w:rsid w:val="00290C1B"/>
    <w:rsid w:val="00290CFF"/>
    <w:rsid w:val="00290D1D"/>
    <w:rsid w:val="00290ED7"/>
    <w:rsid w:val="00290EFF"/>
    <w:rsid w:val="00290F02"/>
    <w:rsid w:val="00290F19"/>
    <w:rsid w:val="00290F3A"/>
    <w:rsid w:val="00290FD2"/>
    <w:rsid w:val="00291012"/>
    <w:rsid w:val="00291049"/>
    <w:rsid w:val="00291078"/>
    <w:rsid w:val="00291159"/>
    <w:rsid w:val="00291189"/>
    <w:rsid w:val="002911DC"/>
    <w:rsid w:val="002911FB"/>
    <w:rsid w:val="00291248"/>
    <w:rsid w:val="0029124D"/>
    <w:rsid w:val="0029134A"/>
    <w:rsid w:val="00291359"/>
    <w:rsid w:val="0029135F"/>
    <w:rsid w:val="002913A1"/>
    <w:rsid w:val="002913B3"/>
    <w:rsid w:val="002913E5"/>
    <w:rsid w:val="002913FA"/>
    <w:rsid w:val="00291428"/>
    <w:rsid w:val="002914A9"/>
    <w:rsid w:val="002914E1"/>
    <w:rsid w:val="002915B0"/>
    <w:rsid w:val="0029168F"/>
    <w:rsid w:val="002916E2"/>
    <w:rsid w:val="00291792"/>
    <w:rsid w:val="0029185C"/>
    <w:rsid w:val="0029186A"/>
    <w:rsid w:val="002919BD"/>
    <w:rsid w:val="002919F1"/>
    <w:rsid w:val="00291A1B"/>
    <w:rsid w:val="00291A80"/>
    <w:rsid w:val="00291A9C"/>
    <w:rsid w:val="00291B2C"/>
    <w:rsid w:val="00291C14"/>
    <w:rsid w:val="00291CB2"/>
    <w:rsid w:val="00291CE0"/>
    <w:rsid w:val="00291DA4"/>
    <w:rsid w:val="00291E33"/>
    <w:rsid w:val="00291E95"/>
    <w:rsid w:val="00291EA1"/>
    <w:rsid w:val="00291F6A"/>
    <w:rsid w:val="00291F74"/>
    <w:rsid w:val="00291FD9"/>
    <w:rsid w:val="00291FDE"/>
    <w:rsid w:val="0029206B"/>
    <w:rsid w:val="0029206E"/>
    <w:rsid w:val="00292162"/>
    <w:rsid w:val="002921DD"/>
    <w:rsid w:val="00292264"/>
    <w:rsid w:val="00292272"/>
    <w:rsid w:val="00292310"/>
    <w:rsid w:val="00292331"/>
    <w:rsid w:val="00292356"/>
    <w:rsid w:val="002924C4"/>
    <w:rsid w:val="002924DC"/>
    <w:rsid w:val="002925D6"/>
    <w:rsid w:val="00292634"/>
    <w:rsid w:val="002926B4"/>
    <w:rsid w:val="00292768"/>
    <w:rsid w:val="002928D4"/>
    <w:rsid w:val="002928DE"/>
    <w:rsid w:val="00292AA1"/>
    <w:rsid w:val="00292AB4"/>
    <w:rsid w:val="00292DD4"/>
    <w:rsid w:val="00292E21"/>
    <w:rsid w:val="00292E3C"/>
    <w:rsid w:val="00292E47"/>
    <w:rsid w:val="00292FC9"/>
    <w:rsid w:val="00292FD5"/>
    <w:rsid w:val="00293039"/>
    <w:rsid w:val="002930E0"/>
    <w:rsid w:val="00293111"/>
    <w:rsid w:val="0029313C"/>
    <w:rsid w:val="0029317B"/>
    <w:rsid w:val="002931DE"/>
    <w:rsid w:val="002931F2"/>
    <w:rsid w:val="00293224"/>
    <w:rsid w:val="0029325C"/>
    <w:rsid w:val="002933DC"/>
    <w:rsid w:val="00293589"/>
    <w:rsid w:val="00293595"/>
    <w:rsid w:val="002935A9"/>
    <w:rsid w:val="002935D3"/>
    <w:rsid w:val="002935D7"/>
    <w:rsid w:val="00293611"/>
    <w:rsid w:val="002936D9"/>
    <w:rsid w:val="0029370A"/>
    <w:rsid w:val="002937DB"/>
    <w:rsid w:val="0029390F"/>
    <w:rsid w:val="00293995"/>
    <w:rsid w:val="002939AB"/>
    <w:rsid w:val="002939C7"/>
    <w:rsid w:val="00293A00"/>
    <w:rsid w:val="00293A7A"/>
    <w:rsid w:val="00293A93"/>
    <w:rsid w:val="00293AA6"/>
    <w:rsid w:val="00293B63"/>
    <w:rsid w:val="00293BBE"/>
    <w:rsid w:val="00293C08"/>
    <w:rsid w:val="00293C42"/>
    <w:rsid w:val="00293C8D"/>
    <w:rsid w:val="00293D48"/>
    <w:rsid w:val="00293D78"/>
    <w:rsid w:val="00293F41"/>
    <w:rsid w:val="00293FE5"/>
    <w:rsid w:val="00294060"/>
    <w:rsid w:val="00294075"/>
    <w:rsid w:val="00294098"/>
    <w:rsid w:val="002940D4"/>
    <w:rsid w:val="002940D7"/>
    <w:rsid w:val="002941A1"/>
    <w:rsid w:val="00294203"/>
    <w:rsid w:val="00294215"/>
    <w:rsid w:val="00294220"/>
    <w:rsid w:val="00294276"/>
    <w:rsid w:val="002942A0"/>
    <w:rsid w:val="002942B7"/>
    <w:rsid w:val="0029437D"/>
    <w:rsid w:val="00294398"/>
    <w:rsid w:val="00294448"/>
    <w:rsid w:val="002944F6"/>
    <w:rsid w:val="0029451F"/>
    <w:rsid w:val="00294593"/>
    <w:rsid w:val="002945B2"/>
    <w:rsid w:val="002945F3"/>
    <w:rsid w:val="002945F8"/>
    <w:rsid w:val="00294635"/>
    <w:rsid w:val="0029481D"/>
    <w:rsid w:val="0029484F"/>
    <w:rsid w:val="0029492D"/>
    <w:rsid w:val="00294B10"/>
    <w:rsid w:val="00294BA8"/>
    <w:rsid w:val="00294D56"/>
    <w:rsid w:val="00294DD5"/>
    <w:rsid w:val="00294E2D"/>
    <w:rsid w:val="00294E51"/>
    <w:rsid w:val="00294F90"/>
    <w:rsid w:val="00294FBB"/>
    <w:rsid w:val="00295065"/>
    <w:rsid w:val="00295069"/>
    <w:rsid w:val="00295080"/>
    <w:rsid w:val="0029508B"/>
    <w:rsid w:val="00295208"/>
    <w:rsid w:val="00295224"/>
    <w:rsid w:val="002952FE"/>
    <w:rsid w:val="00295302"/>
    <w:rsid w:val="00295427"/>
    <w:rsid w:val="00295438"/>
    <w:rsid w:val="002955C5"/>
    <w:rsid w:val="002955CA"/>
    <w:rsid w:val="0029564F"/>
    <w:rsid w:val="002956B8"/>
    <w:rsid w:val="002956BE"/>
    <w:rsid w:val="002956ED"/>
    <w:rsid w:val="00295726"/>
    <w:rsid w:val="0029578C"/>
    <w:rsid w:val="002957C7"/>
    <w:rsid w:val="002957EA"/>
    <w:rsid w:val="00295847"/>
    <w:rsid w:val="00295985"/>
    <w:rsid w:val="00295994"/>
    <w:rsid w:val="002959FA"/>
    <w:rsid w:val="00295A38"/>
    <w:rsid w:val="00295A3B"/>
    <w:rsid w:val="00295B34"/>
    <w:rsid w:val="00295B64"/>
    <w:rsid w:val="00295C51"/>
    <w:rsid w:val="00295C8A"/>
    <w:rsid w:val="00295CCB"/>
    <w:rsid w:val="00295CDA"/>
    <w:rsid w:val="00295CEF"/>
    <w:rsid w:val="00295CF6"/>
    <w:rsid w:val="00295D29"/>
    <w:rsid w:val="00295D7E"/>
    <w:rsid w:val="00295E75"/>
    <w:rsid w:val="00296095"/>
    <w:rsid w:val="002961AF"/>
    <w:rsid w:val="002961C5"/>
    <w:rsid w:val="002961DF"/>
    <w:rsid w:val="0029627E"/>
    <w:rsid w:val="00296287"/>
    <w:rsid w:val="00296324"/>
    <w:rsid w:val="00296414"/>
    <w:rsid w:val="00296445"/>
    <w:rsid w:val="0029644E"/>
    <w:rsid w:val="00296513"/>
    <w:rsid w:val="002965FF"/>
    <w:rsid w:val="0029661C"/>
    <w:rsid w:val="00296668"/>
    <w:rsid w:val="002966F8"/>
    <w:rsid w:val="00296792"/>
    <w:rsid w:val="002967D7"/>
    <w:rsid w:val="0029680E"/>
    <w:rsid w:val="0029683D"/>
    <w:rsid w:val="002969D1"/>
    <w:rsid w:val="002969F3"/>
    <w:rsid w:val="00296A3A"/>
    <w:rsid w:val="00296A92"/>
    <w:rsid w:val="00296BDB"/>
    <w:rsid w:val="00296BF7"/>
    <w:rsid w:val="00296C75"/>
    <w:rsid w:val="00296CD7"/>
    <w:rsid w:val="00296EF5"/>
    <w:rsid w:val="00296F0E"/>
    <w:rsid w:val="00296F61"/>
    <w:rsid w:val="00297013"/>
    <w:rsid w:val="002970CF"/>
    <w:rsid w:val="002971DE"/>
    <w:rsid w:val="0029728A"/>
    <w:rsid w:val="002972D2"/>
    <w:rsid w:val="00297368"/>
    <w:rsid w:val="0029747D"/>
    <w:rsid w:val="002974A4"/>
    <w:rsid w:val="002974C5"/>
    <w:rsid w:val="002974EA"/>
    <w:rsid w:val="00297563"/>
    <w:rsid w:val="00297698"/>
    <w:rsid w:val="0029769F"/>
    <w:rsid w:val="002976E7"/>
    <w:rsid w:val="00297757"/>
    <w:rsid w:val="0029789E"/>
    <w:rsid w:val="00297A08"/>
    <w:rsid w:val="00297A52"/>
    <w:rsid w:val="00297A89"/>
    <w:rsid w:val="00297B1E"/>
    <w:rsid w:val="00297B4F"/>
    <w:rsid w:val="00297C3F"/>
    <w:rsid w:val="00297CFD"/>
    <w:rsid w:val="00297D1E"/>
    <w:rsid w:val="00297D57"/>
    <w:rsid w:val="00297DC8"/>
    <w:rsid w:val="00297F34"/>
    <w:rsid w:val="00297F46"/>
    <w:rsid w:val="00297FF8"/>
    <w:rsid w:val="002A011D"/>
    <w:rsid w:val="002A013B"/>
    <w:rsid w:val="002A0190"/>
    <w:rsid w:val="002A01A3"/>
    <w:rsid w:val="002A01B6"/>
    <w:rsid w:val="002A0334"/>
    <w:rsid w:val="002A035F"/>
    <w:rsid w:val="002A0509"/>
    <w:rsid w:val="002A055B"/>
    <w:rsid w:val="002A05B3"/>
    <w:rsid w:val="002A064E"/>
    <w:rsid w:val="002A06DA"/>
    <w:rsid w:val="002A06EF"/>
    <w:rsid w:val="002A0703"/>
    <w:rsid w:val="002A077E"/>
    <w:rsid w:val="002A07A5"/>
    <w:rsid w:val="002A07A6"/>
    <w:rsid w:val="002A07AC"/>
    <w:rsid w:val="002A08A9"/>
    <w:rsid w:val="002A08B2"/>
    <w:rsid w:val="002A08E2"/>
    <w:rsid w:val="002A0925"/>
    <w:rsid w:val="002A0980"/>
    <w:rsid w:val="002A0A2F"/>
    <w:rsid w:val="002A0A47"/>
    <w:rsid w:val="002A0A75"/>
    <w:rsid w:val="002A0ADE"/>
    <w:rsid w:val="002A0B79"/>
    <w:rsid w:val="002A0BA5"/>
    <w:rsid w:val="002A0BEC"/>
    <w:rsid w:val="002A0BED"/>
    <w:rsid w:val="002A0CB8"/>
    <w:rsid w:val="002A0CBD"/>
    <w:rsid w:val="002A0D58"/>
    <w:rsid w:val="002A0EA2"/>
    <w:rsid w:val="002A0EA4"/>
    <w:rsid w:val="002A0EB1"/>
    <w:rsid w:val="002A0EFB"/>
    <w:rsid w:val="002A0F77"/>
    <w:rsid w:val="002A0F8B"/>
    <w:rsid w:val="002A1008"/>
    <w:rsid w:val="002A1014"/>
    <w:rsid w:val="002A1035"/>
    <w:rsid w:val="002A1079"/>
    <w:rsid w:val="002A1086"/>
    <w:rsid w:val="002A10DF"/>
    <w:rsid w:val="002A10F6"/>
    <w:rsid w:val="002A10FB"/>
    <w:rsid w:val="002A11BA"/>
    <w:rsid w:val="002A12E7"/>
    <w:rsid w:val="002A1340"/>
    <w:rsid w:val="002A149E"/>
    <w:rsid w:val="002A151B"/>
    <w:rsid w:val="002A1543"/>
    <w:rsid w:val="002A156C"/>
    <w:rsid w:val="002A165C"/>
    <w:rsid w:val="002A1685"/>
    <w:rsid w:val="002A171E"/>
    <w:rsid w:val="002A1782"/>
    <w:rsid w:val="002A17C6"/>
    <w:rsid w:val="002A1802"/>
    <w:rsid w:val="002A18C3"/>
    <w:rsid w:val="002A195A"/>
    <w:rsid w:val="002A19C9"/>
    <w:rsid w:val="002A1AB2"/>
    <w:rsid w:val="002A1B1F"/>
    <w:rsid w:val="002A1B3D"/>
    <w:rsid w:val="002A1B45"/>
    <w:rsid w:val="002A1BF2"/>
    <w:rsid w:val="002A1C02"/>
    <w:rsid w:val="002A1DA1"/>
    <w:rsid w:val="002A1DD5"/>
    <w:rsid w:val="002A1E34"/>
    <w:rsid w:val="002A1E67"/>
    <w:rsid w:val="002A1E8D"/>
    <w:rsid w:val="002A1EB1"/>
    <w:rsid w:val="002A1F29"/>
    <w:rsid w:val="002A1F8D"/>
    <w:rsid w:val="002A1FEA"/>
    <w:rsid w:val="002A203F"/>
    <w:rsid w:val="002A2061"/>
    <w:rsid w:val="002A20CA"/>
    <w:rsid w:val="002A2144"/>
    <w:rsid w:val="002A215F"/>
    <w:rsid w:val="002A21AE"/>
    <w:rsid w:val="002A2266"/>
    <w:rsid w:val="002A2329"/>
    <w:rsid w:val="002A235D"/>
    <w:rsid w:val="002A23DD"/>
    <w:rsid w:val="002A247D"/>
    <w:rsid w:val="002A24D8"/>
    <w:rsid w:val="002A25B7"/>
    <w:rsid w:val="002A2737"/>
    <w:rsid w:val="002A27C3"/>
    <w:rsid w:val="002A284E"/>
    <w:rsid w:val="002A2928"/>
    <w:rsid w:val="002A2963"/>
    <w:rsid w:val="002A2A15"/>
    <w:rsid w:val="002A2A23"/>
    <w:rsid w:val="002A2B5A"/>
    <w:rsid w:val="002A2C81"/>
    <w:rsid w:val="002A2CFD"/>
    <w:rsid w:val="002A2D0D"/>
    <w:rsid w:val="002A2DCE"/>
    <w:rsid w:val="002A2DFC"/>
    <w:rsid w:val="002A2E42"/>
    <w:rsid w:val="002A2E78"/>
    <w:rsid w:val="002A2EBB"/>
    <w:rsid w:val="002A2F03"/>
    <w:rsid w:val="002A2F89"/>
    <w:rsid w:val="002A2FB4"/>
    <w:rsid w:val="002A2FD1"/>
    <w:rsid w:val="002A2FF7"/>
    <w:rsid w:val="002A2FF9"/>
    <w:rsid w:val="002A3000"/>
    <w:rsid w:val="002A30D2"/>
    <w:rsid w:val="002A3109"/>
    <w:rsid w:val="002A3153"/>
    <w:rsid w:val="002A31B4"/>
    <w:rsid w:val="002A3261"/>
    <w:rsid w:val="002A3306"/>
    <w:rsid w:val="002A3433"/>
    <w:rsid w:val="002A343C"/>
    <w:rsid w:val="002A34B3"/>
    <w:rsid w:val="002A36AC"/>
    <w:rsid w:val="002A36C4"/>
    <w:rsid w:val="002A36F1"/>
    <w:rsid w:val="002A383A"/>
    <w:rsid w:val="002A3842"/>
    <w:rsid w:val="002A387B"/>
    <w:rsid w:val="002A3897"/>
    <w:rsid w:val="002A3AC2"/>
    <w:rsid w:val="002A3B64"/>
    <w:rsid w:val="002A3C21"/>
    <w:rsid w:val="002A3C31"/>
    <w:rsid w:val="002A3D93"/>
    <w:rsid w:val="002A3E4E"/>
    <w:rsid w:val="002A3F0D"/>
    <w:rsid w:val="002A3F0F"/>
    <w:rsid w:val="002A402D"/>
    <w:rsid w:val="002A4111"/>
    <w:rsid w:val="002A415E"/>
    <w:rsid w:val="002A420E"/>
    <w:rsid w:val="002A42D9"/>
    <w:rsid w:val="002A42F9"/>
    <w:rsid w:val="002A436E"/>
    <w:rsid w:val="002A43C9"/>
    <w:rsid w:val="002A45BB"/>
    <w:rsid w:val="002A4622"/>
    <w:rsid w:val="002A4637"/>
    <w:rsid w:val="002A46AD"/>
    <w:rsid w:val="002A4787"/>
    <w:rsid w:val="002A47A7"/>
    <w:rsid w:val="002A4997"/>
    <w:rsid w:val="002A4AF3"/>
    <w:rsid w:val="002A4B0C"/>
    <w:rsid w:val="002A4C00"/>
    <w:rsid w:val="002A4C23"/>
    <w:rsid w:val="002A4E14"/>
    <w:rsid w:val="002A5184"/>
    <w:rsid w:val="002A51FC"/>
    <w:rsid w:val="002A5201"/>
    <w:rsid w:val="002A526E"/>
    <w:rsid w:val="002A5324"/>
    <w:rsid w:val="002A5394"/>
    <w:rsid w:val="002A544D"/>
    <w:rsid w:val="002A54B4"/>
    <w:rsid w:val="002A54C9"/>
    <w:rsid w:val="002A552E"/>
    <w:rsid w:val="002A553F"/>
    <w:rsid w:val="002A5578"/>
    <w:rsid w:val="002A5579"/>
    <w:rsid w:val="002A5645"/>
    <w:rsid w:val="002A570E"/>
    <w:rsid w:val="002A5733"/>
    <w:rsid w:val="002A5814"/>
    <w:rsid w:val="002A590E"/>
    <w:rsid w:val="002A599A"/>
    <w:rsid w:val="002A59A0"/>
    <w:rsid w:val="002A5A27"/>
    <w:rsid w:val="002A5A2F"/>
    <w:rsid w:val="002A5A30"/>
    <w:rsid w:val="002A5A6B"/>
    <w:rsid w:val="002A5AF0"/>
    <w:rsid w:val="002A5B08"/>
    <w:rsid w:val="002A5B7D"/>
    <w:rsid w:val="002A5BD7"/>
    <w:rsid w:val="002A5BE3"/>
    <w:rsid w:val="002A5C2F"/>
    <w:rsid w:val="002A5C8D"/>
    <w:rsid w:val="002A5E50"/>
    <w:rsid w:val="002A5F4B"/>
    <w:rsid w:val="002A5F58"/>
    <w:rsid w:val="002A5FA4"/>
    <w:rsid w:val="002A6008"/>
    <w:rsid w:val="002A6093"/>
    <w:rsid w:val="002A60F3"/>
    <w:rsid w:val="002A618D"/>
    <w:rsid w:val="002A61CA"/>
    <w:rsid w:val="002A62AC"/>
    <w:rsid w:val="002A6320"/>
    <w:rsid w:val="002A633E"/>
    <w:rsid w:val="002A637E"/>
    <w:rsid w:val="002A6425"/>
    <w:rsid w:val="002A6426"/>
    <w:rsid w:val="002A64A1"/>
    <w:rsid w:val="002A64C4"/>
    <w:rsid w:val="002A6501"/>
    <w:rsid w:val="002A6503"/>
    <w:rsid w:val="002A65DE"/>
    <w:rsid w:val="002A6639"/>
    <w:rsid w:val="002A6668"/>
    <w:rsid w:val="002A66DB"/>
    <w:rsid w:val="002A6709"/>
    <w:rsid w:val="002A671B"/>
    <w:rsid w:val="002A67AE"/>
    <w:rsid w:val="002A67BC"/>
    <w:rsid w:val="002A686C"/>
    <w:rsid w:val="002A68C4"/>
    <w:rsid w:val="002A68E2"/>
    <w:rsid w:val="002A6963"/>
    <w:rsid w:val="002A6964"/>
    <w:rsid w:val="002A69A7"/>
    <w:rsid w:val="002A6A67"/>
    <w:rsid w:val="002A6AC0"/>
    <w:rsid w:val="002A6AF6"/>
    <w:rsid w:val="002A6B0C"/>
    <w:rsid w:val="002A6B0D"/>
    <w:rsid w:val="002A6C0A"/>
    <w:rsid w:val="002A6C76"/>
    <w:rsid w:val="002A6CE9"/>
    <w:rsid w:val="002A6D99"/>
    <w:rsid w:val="002A6DC0"/>
    <w:rsid w:val="002A7003"/>
    <w:rsid w:val="002A70AC"/>
    <w:rsid w:val="002A711E"/>
    <w:rsid w:val="002A7125"/>
    <w:rsid w:val="002A71A1"/>
    <w:rsid w:val="002A729E"/>
    <w:rsid w:val="002A75FC"/>
    <w:rsid w:val="002A7645"/>
    <w:rsid w:val="002A7652"/>
    <w:rsid w:val="002A76D5"/>
    <w:rsid w:val="002A7788"/>
    <w:rsid w:val="002A7808"/>
    <w:rsid w:val="002A7838"/>
    <w:rsid w:val="002A79C5"/>
    <w:rsid w:val="002A7A0A"/>
    <w:rsid w:val="002A7A1F"/>
    <w:rsid w:val="002A7A2A"/>
    <w:rsid w:val="002A7AFC"/>
    <w:rsid w:val="002A7C78"/>
    <w:rsid w:val="002A7D22"/>
    <w:rsid w:val="002A7D81"/>
    <w:rsid w:val="002A7DDA"/>
    <w:rsid w:val="002A7DE5"/>
    <w:rsid w:val="002A7EC4"/>
    <w:rsid w:val="002A7F44"/>
    <w:rsid w:val="002A7F56"/>
    <w:rsid w:val="002B0037"/>
    <w:rsid w:val="002B00AD"/>
    <w:rsid w:val="002B00F6"/>
    <w:rsid w:val="002B01CA"/>
    <w:rsid w:val="002B027E"/>
    <w:rsid w:val="002B02BF"/>
    <w:rsid w:val="002B02E8"/>
    <w:rsid w:val="002B032A"/>
    <w:rsid w:val="002B040F"/>
    <w:rsid w:val="002B0600"/>
    <w:rsid w:val="002B06BA"/>
    <w:rsid w:val="002B0798"/>
    <w:rsid w:val="002B0801"/>
    <w:rsid w:val="002B082F"/>
    <w:rsid w:val="002B089C"/>
    <w:rsid w:val="002B0930"/>
    <w:rsid w:val="002B094D"/>
    <w:rsid w:val="002B0965"/>
    <w:rsid w:val="002B09C9"/>
    <w:rsid w:val="002B0A1E"/>
    <w:rsid w:val="002B0A3B"/>
    <w:rsid w:val="002B0AA6"/>
    <w:rsid w:val="002B0CFB"/>
    <w:rsid w:val="002B0D77"/>
    <w:rsid w:val="002B0E00"/>
    <w:rsid w:val="002B0E0A"/>
    <w:rsid w:val="002B0EBA"/>
    <w:rsid w:val="002B0F05"/>
    <w:rsid w:val="002B0F58"/>
    <w:rsid w:val="002B0FDF"/>
    <w:rsid w:val="002B1119"/>
    <w:rsid w:val="002B1197"/>
    <w:rsid w:val="002B1199"/>
    <w:rsid w:val="002B11F6"/>
    <w:rsid w:val="002B1267"/>
    <w:rsid w:val="002B128D"/>
    <w:rsid w:val="002B1322"/>
    <w:rsid w:val="002B13AD"/>
    <w:rsid w:val="002B14C1"/>
    <w:rsid w:val="002B1509"/>
    <w:rsid w:val="002B1597"/>
    <w:rsid w:val="002B1610"/>
    <w:rsid w:val="002B1659"/>
    <w:rsid w:val="002B1668"/>
    <w:rsid w:val="002B1676"/>
    <w:rsid w:val="002B16AB"/>
    <w:rsid w:val="002B16CC"/>
    <w:rsid w:val="002B16FD"/>
    <w:rsid w:val="002B17BD"/>
    <w:rsid w:val="002B189D"/>
    <w:rsid w:val="002B18C0"/>
    <w:rsid w:val="002B1965"/>
    <w:rsid w:val="002B199D"/>
    <w:rsid w:val="002B1AD3"/>
    <w:rsid w:val="002B1AEF"/>
    <w:rsid w:val="002B1B50"/>
    <w:rsid w:val="002B1BF0"/>
    <w:rsid w:val="002B1C3C"/>
    <w:rsid w:val="002B1CBD"/>
    <w:rsid w:val="002B1CCD"/>
    <w:rsid w:val="002B1D02"/>
    <w:rsid w:val="002B1D1C"/>
    <w:rsid w:val="002B1E05"/>
    <w:rsid w:val="002B1ED1"/>
    <w:rsid w:val="002B1FBB"/>
    <w:rsid w:val="002B1FCB"/>
    <w:rsid w:val="002B20D9"/>
    <w:rsid w:val="002B22B2"/>
    <w:rsid w:val="002B2324"/>
    <w:rsid w:val="002B2370"/>
    <w:rsid w:val="002B242F"/>
    <w:rsid w:val="002B2692"/>
    <w:rsid w:val="002B26BB"/>
    <w:rsid w:val="002B26BE"/>
    <w:rsid w:val="002B27E3"/>
    <w:rsid w:val="002B27FF"/>
    <w:rsid w:val="002B288D"/>
    <w:rsid w:val="002B28E2"/>
    <w:rsid w:val="002B28FC"/>
    <w:rsid w:val="002B29E5"/>
    <w:rsid w:val="002B2A1A"/>
    <w:rsid w:val="002B2A3D"/>
    <w:rsid w:val="002B2A4E"/>
    <w:rsid w:val="002B2A63"/>
    <w:rsid w:val="002B2A7C"/>
    <w:rsid w:val="002B2A9B"/>
    <w:rsid w:val="002B2AD1"/>
    <w:rsid w:val="002B2AEA"/>
    <w:rsid w:val="002B2C20"/>
    <w:rsid w:val="002B2CB5"/>
    <w:rsid w:val="002B2CCD"/>
    <w:rsid w:val="002B2D66"/>
    <w:rsid w:val="002B2D99"/>
    <w:rsid w:val="002B2DAC"/>
    <w:rsid w:val="002B2DD2"/>
    <w:rsid w:val="002B2EB0"/>
    <w:rsid w:val="002B2EEE"/>
    <w:rsid w:val="002B2F5B"/>
    <w:rsid w:val="002B3012"/>
    <w:rsid w:val="002B30B1"/>
    <w:rsid w:val="002B30BD"/>
    <w:rsid w:val="002B31ED"/>
    <w:rsid w:val="002B3242"/>
    <w:rsid w:val="002B3368"/>
    <w:rsid w:val="002B339D"/>
    <w:rsid w:val="002B34E9"/>
    <w:rsid w:val="002B3503"/>
    <w:rsid w:val="002B3594"/>
    <w:rsid w:val="002B3656"/>
    <w:rsid w:val="002B36D2"/>
    <w:rsid w:val="002B378B"/>
    <w:rsid w:val="002B37F2"/>
    <w:rsid w:val="002B3892"/>
    <w:rsid w:val="002B38F6"/>
    <w:rsid w:val="002B392C"/>
    <w:rsid w:val="002B3976"/>
    <w:rsid w:val="002B39AA"/>
    <w:rsid w:val="002B39CB"/>
    <w:rsid w:val="002B39DB"/>
    <w:rsid w:val="002B3A1E"/>
    <w:rsid w:val="002B3AC5"/>
    <w:rsid w:val="002B3AD9"/>
    <w:rsid w:val="002B3B08"/>
    <w:rsid w:val="002B3BBB"/>
    <w:rsid w:val="002B3C8B"/>
    <w:rsid w:val="002B3CFA"/>
    <w:rsid w:val="002B3D28"/>
    <w:rsid w:val="002B3D74"/>
    <w:rsid w:val="002B3D88"/>
    <w:rsid w:val="002B3DB5"/>
    <w:rsid w:val="002B3F0A"/>
    <w:rsid w:val="002B3F3A"/>
    <w:rsid w:val="002B3F3C"/>
    <w:rsid w:val="002B3F41"/>
    <w:rsid w:val="002B3F67"/>
    <w:rsid w:val="002B3FC7"/>
    <w:rsid w:val="002B4005"/>
    <w:rsid w:val="002B4024"/>
    <w:rsid w:val="002B404C"/>
    <w:rsid w:val="002B40DF"/>
    <w:rsid w:val="002B412E"/>
    <w:rsid w:val="002B41A6"/>
    <w:rsid w:val="002B41CB"/>
    <w:rsid w:val="002B41D2"/>
    <w:rsid w:val="002B41F6"/>
    <w:rsid w:val="002B4306"/>
    <w:rsid w:val="002B437C"/>
    <w:rsid w:val="002B43C6"/>
    <w:rsid w:val="002B445F"/>
    <w:rsid w:val="002B4484"/>
    <w:rsid w:val="002B44B5"/>
    <w:rsid w:val="002B450C"/>
    <w:rsid w:val="002B45F4"/>
    <w:rsid w:val="002B468E"/>
    <w:rsid w:val="002B4776"/>
    <w:rsid w:val="002B484C"/>
    <w:rsid w:val="002B48FF"/>
    <w:rsid w:val="002B4943"/>
    <w:rsid w:val="002B49DB"/>
    <w:rsid w:val="002B4BCE"/>
    <w:rsid w:val="002B4C0C"/>
    <w:rsid w:val="002B4C59"/>
    <w:rsid w:val="002B4D09"/>
    <w:rsid w:val="002B4D52"/>
    <w:rsid w:val="002B4D73"/>
    <w:rsid w:val="002B4D7C"/>
    <w:rsid w:val="002B4DDD"/>
    <w:rsid w:val="002B4E57"/>
    <w:rsid w:val="002B4F3A"/>
    <w:rsid w:val="002B5118"/>
    <w:rsid w:val="002B511E"/>
    <w:rsid w:val="002B520D"/>
    <w:rsid w:val="002B52A5"/>
    <w:rsid w:val="002B52B3"/>
    <w:rsid w:val="002B52E9"/>
    <w:rsid w:val="002B53BE"/>
    <w:rsid w:val="002B545E"/>
    <w:rsid w:val="002B5494"/>
    <w:rsid w:val="002B54CB"/>
    <w:rsid w:val="002B54CF"/>
    <w:rsid w:val="002B54DC"/>
    <w:rsid w:val="002B557F"/>
    <w:rsid w:val="002B5589"/>
    <w:rsid w:val="002B562B"/>
    <w:rsid w:val="002B562F"/>
    <w:rsid w:val="002B5671"/>
    <w:rsid w:val="002B56A2"/>
    <w:rsid w:val="002B570B"/>
    <w:rsid w:val="002B5804"/>
    <w:rsid w:val="002B58B5"/>
    <w:rsid w:val="002B58E6"/>
    <w:rsid w:val="002B59B0"/>
    <w:rsid w:val="002B5AE0"/>
    <w:rsid w:val="002B5AEE"/>
    <w:rsid w:val="002B5BAA"/>
    <w:rsid w:val="002B5BB2"/>
    <w:rsid w:val="002B5C9A"/>
    <w:rsid w:val="002B5D11"/>
    <w:rsid w:val="002B5D45"/>
    <w:rsid w:val="002B60BA"/>
    <w:rsid w:val="002B6101"/>
    <w:rsid w:val="002B6162"/>
    <w:rsid w:val="002B628A"/>
    <w:rsid w:val="002B6374"/>
    <w:rsid w:val="002B637C"/>
    <w:rsid w:val="002B639A"/>
    <w:rsid w:val="002B63DD"/>
    <w:rsid w:val="002B63E6"/>
    <w:rsid w:val="002B656E"/>
    <w:rsid w:val="002B65B4"/>
    <w:rsid w:val="002B65E5"/>
    <w:rsid w:val="002B6681"/>
    <w:rsid w:val="002B66E0"/>
    <w:rsid w:val="002B6713"/>
    <w:rsid w:val="002B6759"/>
    <w:rsid w:val="002B68C9"/>
    <w:rsid w:val="002B6A02"/>
    <w:rsid w:val="002B6A24"/>
    <w:rsid w:val="002B6A78"/>
    <w:rsid w:val="002B6AA2"/>
    <w:rsid w:val="002B6BA7"/>
    <w:rsid w:val="002B6BAD"/>
    <w:rsid w:val="002B6CE1"/>
    <w:rsid w:val="002B6CF0"/>
    <w:rsid w:val="002B6CFC"/>
    <w:rsid w:val="002B6D24"/>
    <w:rsid w:val="002B6DCA"/>
    <w:rsid w:val="002B6E80"/>
    <w:rsid w:val="002B6FE3"/>
    <w:rsid w:val="002B7038"/>
    <w:rsid w:val="002B70C6"/>
    <w:rsid w:val="002B70EA"/>
    <w:rsid w:val="002B7105"/>
    <w:rsid w:val="002B710C"/>
    <w:rsid w:val="002B7113"/>
    <w:rsid w:val="002B71E9"/>
    <w:rsid w:val="002B7289"/>
    <w:rsid w:val="002B7292"/>
    <w:rsid w:val="002B7368"/>
    <w:rsid w:val="002B73B6"/>
    <w:rsid w:val="002B743F"/>
    <w:rsid w:val="002B74AF"/>
    <w:rsid w:val="002B7589"/>
    <w:rsid w:val="002B75DF"/>
    <w:rsid w:val="002B76A5"/>
    <w:rsid w:val="002B76D7"/>
    <w:rsid w:val="002B76DB"/>
    <w:rsid w:val="002B76FE"/>
    <w:rsid w:val="002B773A"/>
    <w:rsid w:val="002B7746"/>
    <w:rsid w:val="002B78DB"/>
    <w:rsid w:val="002B793C"/>
    <w:rsid w:val="002B7953"/>
    <w:rsid w:val="002B79A6"/>
    <w:rsid w:val="002B79BC"/>
    <w:rsid w:val="002B79D6"/>
    <w:rsid w:val="002B7AD6"/>
    <w:rsid w:val="002B7B51"/>
    <w:rsid w:val="002B7BC5"/>
    <w:rsid w:val="002B7CDB"/>
    <w:rsid w:val="002B7D0B"/>
    <w:rsid w:val="002B7D30"/>
    <w:rsid w:val="002B7E1A"/>
    <w:rsid w:val="002B7E44"/>
    <w:rsid w:val="002B7E5D"/>
    <w:rsid w:val="002B7E67"/>
    <w:rsid w:val="002B7E8C"/>
    <w:rsid w:val="002B7EF1"/>
    <w:rsid w:val="002B7F16"/>
    <w:rsid w:val="002B7F84"/>
    <w:rsid w:val="002B7FCD"/>
    <w:rsid w:val="002C0184"/>
    <w:rsid w:val="002C01DC"/>
    <w:rsid w:val="002C0227"/>
    <w:rsid w:val="002C02D6"/>
    <w:rsid w:val="002C0334"/>
    <w:rsid w:val="002C0407"/>
    <w:rsid w:val="002C048C"/>
    <w:rsid w:val="002C049B"/>
    <w:rsid w:val="002C04B2"/>
    <w:rsid w:val="002C0501"/>
    <w:rsid w:val="002C0565"/>
    <w:rsid w:val="002C05B8"/>
    <w:rsid w:val="002C0697"/>
    <w:rsid w:val="002C06A7"/>
    <w:rsid w:val="002C07B3"/>
    <w:rsid w:val="002C083D"/>
    <w:rsid w:val="002C0AEB"/>
    <w:rsid w:val="002C0BAB"/>
    <w:rsid w:val="002C0DFA"/>
    <w:rsid w:val="002C0E33"/>
    <w:rsid w:val="002C0EA7"/>
    <w:rsid w:val="002C0EE4"/>
    <w:rsid w:val="002C101F"/>
    <w:rsid w:val="002C103B"/>
    <w:rsid w:val="002C10A9"/>
    <w:rsid w:val="002C10D9"/>
    <w:rsid w:val="002C1140"/>
    <w:rsid w:val="002C117E"/>
    <w:rsid w:val="002C11A7"/>
    <w:rsid w:val="002C1221"/>
    <w:rsid w:val="002C124A"/>
    <w:rsid w:val="002C12E1"/>
    <w:rsid w:val="002C133A"/>
    <w:rsid w:val="002C1392"/>
    <w:rsid w:val="002C1401"/>
    <w:rsid w:val="002C1402"/>
    <w:rsid w:val="002C1477"/>
    <w:rsid w:val="002C1489"/>
    <w:rsid w:val="002C14D5"/>
    <w:rsid w:val="002C15AB"/>
    <w:rsid w:val="002C15F7"/>
    <w:rsid w:val="002C1673"/>
    <w:rsid w:val="002C1751"/>
    <w:rsid w:val="002C1768"/>
    <w:rsid w:val="002C17A5"/>
    <w:rsid w:val="002C18A1"/>
    <w:rsid w:val="002C18FD"/>
    <w:rsid w:val="002C1954"/>
    <w:rsid w:val="002C1A36"/>
    <w:rsid w:val="002C1A7B"/>
    <w:rsid w:val="002C1B0E"/>
    <w:rsid w:val="002C1BE0"/>
    <w:rsid w:val="002C1BE1"/>
    <w:rsid w:val="002C1C23"/>
    <w:rsid w:val="002C1C95"/>
    <w:rsid w:val="002C1D0B"/>
    <w:rsid w:val="002C1D1E"/>
    <w:rsid w:val="002C1DC3"/>
    <w:rsid w:val="002C1DCC"/>
    <w:rsid w:val="002C1DEB"/>
    <w:rsid w:val="002C1EE5"/>
    <w:rsid w:val="002C1EE8"/>
    <w:rsid w:val="002C1F9F"/>
    <w:rsid w:val="002C1FAA"/>
    <w:rsid w:val="002C2036"/>
    <w:rsid w:val="002C2231"/>
    <w:rsid w:val="002C224A"/>
    <w:rsid w:val="002C2253"/>
    <w:rsid w:val="002C2281"/>
    <w:rsid w:val="002C229C"/>
    <w:rsid w:val="002C22A4"/>
    <w:rsid w:val="002C2363"/>
    <w:rsid w:val="002C239D"/>
    <w:rsid w:val="002C248B"/>
    <w:rsid w:val="002C24E7"/>
    <w:rsid w:val="002C24F9"/>
    <w:rsid w:val="002C2505"/>
    <w:rsid w:val="002C252B"/>
    <w:rsid w:val="002C254A"/>
    <w:rsid w:val="002C26B4"/>
    <w:rsid w:val="002C275B"/>
    <w:rsid w:val="002C2789"/>
    <w:rsid w:val="002C27E1"/>
    <w:rsid w:val="002C27F7"/>
    <w:rsid w:val="002C28CC"/>
    <w:rsid w:val="002C28D0"/>
    <w:rsid w:val="002C28D3"/>
    <w:rsid w:val="002C292C"/>
    <w:rsid w:val="002C292E"/>
    <w:rsid w:val="002C2996"/>
    <w:rsid w:val="002C29C7"/>
    <w:rsid w:val="002C29DF"/>
    <w:rsid w:val="002C29EE"/>
    <w:rsid w:val="002C29EF"/>
    <w:rsid w:val="002C2A31"/>
    <w:rsid w:val="002C2B3E"/>
    <w:rsid w:val="002C2B45"/>
    <w:rsid w:val="002C2BD0"/>
    <w:rsid w:val="002C2C1B"/>
    <w:rsid w:val="002C2C7D"/>
    <w:rsid w:val="002C2CB7"/>
    <w:rsid w:val="002C2CED"/>
    <w:rsid w:val="002C2D05"/>
    <w:rsid w:val="002C2D7A"/>
    <w:rsid w:val="002C2E20"/>
    <w:rsid w:val="002C2F63"/>
    <w:rsid w:val="002C2FAB"/>
    <w:rsid w:val="002C308B"/>
    <w:rsid w:val="002C31AF"/>
    <w:rsid w:val="002C3209"/>
    <w:rsid w:val="002C3325"/>
    <w:rsid w:val="002C3389"/>
    <w:rsid w:val="002C338E"/>
    <w:rsid w:val="002C341A"/>
    <w:rsid w:val="002C3562"/>
    <w:rsid w:val="002C373A"/>
    <w:rsid w:val="002C380C"/>
    <w:rsid w:val="002C3844"/>
    <w:rsid w:val="002C387A"/>
    <w:rsid w:val="002C3891"/>
    <w:rsid w:val="002C38BA"/>
    <w:rsid w:val="002C38D3"/>
    <w:rsid w:val="002C3958"/>
    <w:rsid w:val="002C395A"/>
    <w:rsid w:val="002C3A26"/>
    <w:rsid w:val="002C3ACB"/>
    <w:rsid w:val="002C3AF2"/>
    <w:rsid w:val="002C3BE4"/>
    <w:rsid w:val="002C3C2A"/>
    <w:rsid w:val="002C3C2C"/>
    <w:rsid w:val="002C3C94"/>
    <w:rsid w:val="002C3CE3"/>
    <w:rsid w:val="002C3D45"/>
    <w:rsid w:val="002C3D8E"/>
    <w:rsid w:val="002C3ED5"/>
    <w:rsid w:val="002C3F16"/>
    <w:rsid w:val="002C3F3D"/>
    <w:rsid w:val="002C3F5A"/>
    <w:rsid w:val="002C3FB3"/>
    <w:rsid w:val="002C408B"/>
    <w:rsid w:val="002C408E"/>
    <w:rsid w:val="002C4126"/>
    <w:rsid w:val="002C4183"/>
    <w:rsid w:val="002C418C"/>
    <w:rsid w:val="002C41BE"/>
    <w:rsid w:val="002C41C6"/>
    <w:rsid w:val="002C421C"/>
    <w:rsid w:val="002C4252"/>
    <w:rsid w:val="002C4264"/>
    <w:rsid w:val="002C4389"/>
    <w:rsid w:val="002C439F"/>
    <w:rsid w:val="002C43AA"/>
    <w:rsid w:val="002C44C9"/>
    <w:rsid w:val="002C44E6"/>
    <w:rsid w:val="002C4566"/>
    <w:rsid w:val="002C459D"/>
    <w:rsid w:val="002C459F"/>
    <w:rsid w:val="002C4616"/>
    <w:rsid w:val="002C4655"/>
    <w:rsid w:val="002C465C"/>
    <w:rsid w:val="002C4663"/>
    <w:rsid w:val="002C479F"/>
    <w:rsid w:val="002C47CD"/>
    <w:rsid w:val="002C4840"/>
    <w:rsid w:val="002C48CB"/>
    <w:rsid w:val="002C4905"/>
    <w:rsid w:val="002C4961"/>
    <w:rsid w:val="002C49B1"/>
    <w:rsid w:val="002C4A02"/>
    <w:rsid w:val="002C4A70"/>
    <w:rsid w:val="002C4A87"/>
    <w:rsid w:val="002C4AE7"/>
    <w:rsid w:val="002C4B0B"/>
    <w:rsid w:val="002C4B33"/>
    <w:rsid w:val="002C4BAD"/>
    <w:rsid w:val="002C4C22"/>
    <w:rsid w:val="002C4DD1"/>
    <w:rsid w:val="002C4DDE"/>
    <w:rsid w:val="002C4DE3"/>
    <w:rsid w:val="002C4E8A"/>
    <w:rsid w:val="002C4EE1"/>
    <w:rsid w:val="002C4EE7"/>
    <w:rsid w:val="002C4EF1"/>
    <w:rsid w:val="002C4F78"/>
    <w:rsid w:val="002C4FA7"/>
    <w:rsid w:val="002C5094"/>
    <w:rsid w:val="002C5157"/>
    <w:rsid w:val="002C5181"/>
    <w:rsid w:val="002C5329"/>
    <w:rsid w:val="002C539E"/>
    <w:rsid w:val="002C5500"/>
    <w:rsid w:val="002C5552"/>
    <w:rsid w:val="002C557D"/>
    <w:rsid w:val="002C55DE"/>
    <w:rsid w:val="002C563A"/>
    <w:rsid w:val="002C564F"/>
    <w:rsid w:val="002C56BD"/>
    <w:rsid w:val="002C56C8"/>
    <w:rsid w:val="002C5782"/>
    <w:rsid w:val="002C5886"/>
    <w:rsid w:val="002C59D1"/>
    <w:rsid w:val="002C5A04"/>
    <w:rsid w:val="002C5BA5"/>
    <w:rsid w:val="002C5C03"/>
    <w:rsid w:val="002C5CC3"/>
    <w:rsid w:val="002C5D2D"/>
    <w:rsid w:val="002C5D5F"/>
    <w:rsid w:val="002C5E02"/>
    <w:rsid w:val="002C5E43"/>
    <w:rsid w:val="002C5E6B"/>
    <w:rsid w:val="002C5EA4"/>
    <w:rsid w:val="002C5FD7"/>
    <w:rsid w:val="002C6043"/>
    <w:rsid w:val="002C6077"/>
    <w:rsid w:val="002C60A6"/>
    <w:rsid w:val="002C60E9"/>
    <w:rsid w:val="002C6114"/>
    <w:rsid w:val="002C6155"/>
    <w:rsid w:val="002C62A7"/>
    <w:rsid w:val="002C62F7"/>
    <w:rsid w:val="002C6308"/>
    <w:rsid w:val="002C6354"/>
    <w:rsid w:val="002C637B"/>
    <w:rsid w:val="002C63CE"/>
    <w:rsid w:val="002C642F"/>
    <w:rsid w:val="002C6430"/>
    <w:rsid w:val="002C6434"/>
    <w:rsid w:val="002C64C1"/>
    <w:rsid w:val="002C6562"/>
    <w:rsid w:val="002C65FB"/>
    <w:rsid w:val="002C6605"/>
    <w:rsid w:val="002C6780"/>
    <w:rsid w:val="002C6A30"/>
    <w:rsid w:val="002C6A3C"/>
    <w:rsid w:val="002C6A6B"/>
    <w:rsid w:val="002C6AE6"/>
    <w:rsid w:val="002C6B03"/>
    <w:rsid w:val="002C6C37"/>
    <w:rsid w:val="002C6D1B"/>
    <w:rsid w:val="002C6DBF"/>
    <w:rsid w:val="002C6E79"/>
    <w:rsid w:val="002C6E83"/>
    <w:rsid w:val="002C7032"/>
    <w:rsid w:val="002C703E"/>
    <w:rsid w:val="002C70AF"/>
    <w:rsid w:val="002C715B"/>
    <w:rsid w:val="002C71BB"/>
    <w:rsid w:val="002C7205"/>
    <w:rsid w:val="002C721F"/>
    <w:rsid w:val="002C7244"/>
    <w:rsid w:val="002C7376"/>
    <w:rsid w:val="002C7430"/>
    <w:rsid w:val="002C743A"/>
    <w:rsid w:val="002C7453"/>
    <w:rsid w:val="002C74D8"/>
    <w:rsid w:val="002C75BE"/>
    <w:rsid w:val="002C761C"/>
    <w:rsid w:val="002C764A"/>
    <w:rsid w:val="002C7657"/>
    <w:rsid w:val="002C7658"/>
    <w:rsid w:val="002C776E"/>
    <w:rsid w:val="002C7846"/>
    <w:rsid w:val="002C78B9"/>
    <w:rsid w:val="002C7A16"/>
    <w:rsid w:val="002C7A94"/>
    <w:rsid w:val="002C7ABA"/>
    <w:rsid w:val="002C7B0D"/>
    <w:rsid w:val="002C7B43"/>
    <w:rsid w:val="002C7B4F"/>
    <w:rsid w:val="002C7BB6"/>
    <w:rsid w:val="002C7BFB"/>
    <w:rsid w:val="002C7C22"/>
    <w:rsid w:val="002C7C2B"/>
    <w:rsid w:val="002C7C3E"/>
    <w:rsid w:val="002C7C45"/>
    <w:rsid w:val="002C7C4E"/>
    <w:rsid w:val="002C7CF1"/>
    <w:rsid w:val="002C7D71"/>
    <w:rsid w:val="002C7E26"/>
    <w:rsid w:val="002C7E5E"/>
    <w:rsid w:val="002C7EEA"/>
    <w:rsid w:val="002C7F1E"/>
    <w:rsid w:val="002C7F97"/>
    <w:rsid w:val="002C7FE6"/>
    <w:rsid w:val="002D0110"/>
    <w:rsid w:val="002D0125"/>
    <w:rsid w:val="002D013A"/>
    <w:rsid w:val="002D01DC"/>
    <w:rsid w:val="002D02FB"/>
    <w:rsid w:val="002D030E"/>
    <w:rsid w:val="002D03FC"/>
    <w:rsid w:val="002D0434"/>
    <w:rsid w:val="002D047A"/>
    <w:rsid w:val="002D051D"/>
    <w:rsid w:val="002D058B"/>
    <w:rsid w:val="002D05B1"/>
    <w:rsid w:val="002D05B2"/>
    <w:rsid w:val="002D0653"/>
    <w:rsid w:val="002D067E"/>
    <w:rsid w:val="002D082E"/>
    <w:rsid w:val="002D0876"/>
    <w:rsid w:val="002D0909"/>
    <w:rsid w:val="002D09E4"/>
    <w:rsid w:val="002D0A56"/>
    <w:rsid w:val="002D0AB7"/>
    <w:rsid w:val="002D0AF5"/>
    <w:rsid w:val="002D0B9E"/>
    <w:rsid w:val="002D0C9B"/>
    <w:rsid w:val="002D0CEB"/>
    <w:rsid w:val="002D0CEC"/>
    <w:rsid w:val="002D0D1D"/>
    <w:rsid w:val="002D0D75"/>
    <w:rsid w:val="002D0DE3"/>
    <w:rsid w:val="002D0DE4"/>
    <w:rsid w:val="002D0E87"/>
    <w:rsid w:val="002D0EED"/>
    <w:rsid w:val="002D0EF4"/>
    <w:rsid w:val="002D0F0D"/>
    <w:rsid w:val="002D0F1E"/>
    <w:rsid w:val="002D1087"/>
    <w:rsid w:val="002D1089"/>
    <w:rsid w:val="002D10E7"/>
    <w:rsid w:val="002D10E9"/>
    <w:rsid w:val="002D11A4"/>
    <w:rsid w:val="002D11A6"/>
    <w:rsid w:val="002D1201"/>
    <w:rsid w:val="002D142A"/>
    <w:rsid w:val="002D14E5"/>
    <w:rsid w:val="002D14FD"/>
    <w:rsid w:val="002D159A"/>
    <w:rsid w:val="002D15A3"/>
    <w:rsid w:val="002D15AE"/>
    <w:rsid w:val="002D1754"/>
    <w:rsid w:val="002D1775"/>
    <w:rsid w:val="002D1836"/>
    <w:rsid w:val="002D18AA"/>
    <w:rsid w:val="002D1911"/>
    <w:rsid w:val="002D196C"/>
    <w:rsid w:val="002D1A67"/>
    <w:rsid w:val="002D1A97"/>
    <w:rsid w:val="002D1B47"/>
    <w:rsid w:val="002D1CAF"/>
    <w:rsid w:val="002D1CF2"/>
    <w:rsid w:val="002D1D1C"/>
    <w:rsid w:val="002D1DE9"/>
    <w:rsid w:val="002D1F44"/>
    <w:rsid w:val="002D1F5F"/>
    <w:rsid w:val="002D20D2"/>
    <w:rsid w:val="002D21A0"/>
    <w:rsid w:val="002D21F6"/>
    <w:rsid w:val="002D2239"/>
    <w:rsid w:val="002D2251"/>
    <w:rsid w:val="002D22D0"/>
    <w:rsid w:val="002D238A"/>
    <w:rsid w:val="002D23A4"/>
    <w:rsid w:val="002D2434"/>
    <w:rsid w:val="002D249B"/>
    <w:rsid w:val="002D2501"/>
    <w:rsid w:val="002D2509"/>
    <w:rsid w:val="002D25E6"/>
    <w:rsid w:val="002D262B"/>
    <w:rsid w:val="002D2657"/>
    <w:rsid w:val="002D26AA"/>
    <w:rsid w:val="002D26D7"/>
    <w:rsid w:val="002D2850"/>
    <w:rsid w:val="002D28CC"/>
    <w:rsid w:val="002D28FE"/>
    <w:rsid w:val="002D294B"/>
    <w:rsid w:val="002D2964"/>
    <w:rsid w:val="002D29A7"/>
    <w:rsid w:val="002D29CE"/>
    <w:rsid w:val="002D2A89"/>
    <w:rsid w:val="002D2AEF"/>
    <w:rsid w:val="002D2B04"/>
    <w:rsid w:val="002D2B2A"/>
    <w:rsid w:val="002D2B4A"/>
    <w:rsid w:val="002D2B94"/>
    <w:rsid w:val="002D2C12"/>
    <w:rsid w:val="002D2C2A"/>
    <w:rsid w:val="002D2CB6"/>
    <w:rsid w:val="002D2CB8"/>
    <w:rsid w:val="002D2CE0"/>
    <w:rsid w:val="002D2CF1"/>
    <w:rsid w:val="002D2DC2"/>
    <w:rsid w:val="002D2E30"/>
    <w:rsid w:val="002D2E4F"/>
    <w:rsid w:val="002D2E67"/>
    <w:rsid w:val="002D2F38"/>
    <w:rsid w:val="002D2F75"/>
    <w:rsid w:val="002D2FEE"/>
    <w:rsid w:val="002D3038"/>
    <w:rsid w:val="002D3074"/>
    <w:rsid w:val="002D3123"/>
    <w:rsid w:val="002D31B2"/>
    <w:rsid w:val="002D31E0"/>
    <w:rsid w:val="002D322A"/>
    <w:rsid w:val="002D3244"/>
    <w:rsid w:val="002D32A4"/>
    <w:rsid w:val="002D3356"/>
    <w:rsid w:val="002D33D7"/>
    <w:rsid w:val="002D33E9"/>
    <w:rsid w:val="002D33FA"/>
    <w:rsid w:val="002D3407"/>
    <w:rsid w:val="002D34C9"/>
    <w:rsid w:val="002D35C6"/>
    <w:rsid w:val="002D3607"/>
    <w:rsid w:val="002D3625"/>
    <w:rsid w:val="002D3655"/>
    <w:rsid w:val="002D36C8"/>
    <w:rsid w:val="002D3717"/>
    <w:rsid w:val="002D3744"/>
    <w:rsid w:val="002D3751"/>
    <w:rsid w:val="002D375D"/>
    <w:rsid w:val="002D37F2"/>
    <w:rsid w:val="002D38BE"/>
    <w:rsid w:val="002D38DE"/>
    <w:rsid w:val="002D38EF"/>
    <w:rsid w:val="002D3914"/>
    <w:rsid w:val="002D39D6"/>
    <w:rsid w:val="002D39FA"/>
    <w:rsid w:val="002D3A89"/>
    <w:rsid w:val="002D3A93"/>
    <w:rsid w:val="002D3A9E"/>
    <w:rsid w:val="002D3ABE"/>
    <w:rsid w:val="002D3AC5"/>
    <w:rsid w:val="002D3B34"/>
    <w:rsid w:val="002D3BAC"/>
    <w:rsid w:val="002D3BEF"/>
    <w:rsid w:val="002D3C36"/>
    <w:rsid w:val="002D3C97"/>
    <w:rsid w:val="002D3CC9"/>
    <w:rsid w:val="002D3E20"/>
    <w:rsid w:val="002D3E5C"/>
    <w:rsid w:val="002D3E76"/>
    <w:rsid w:val="002D3EAB"/>
    <w:rsid w:val="002D3F4B"/>
    <w:rsid w:val="002D3F5C"/>
    <w:rsid w:val="002D4030"/>
    <w:rsid w:val="002D40AD"/>
    <w:rsid w:val="002D41C9"/>
    <w:rsid w:val="002D42FD"/>
    <w:rsid w:val="002D43F4"/>
    <w:rsid w:val="002D449C"/>
    <w:rsid w:val="002D454C"/>
    <w:rsid w:val="002D4562"/>
    <w:rsid w:val="002D465B"/>
    <w:rsid w:val="002D4670"/>
    <w:rsid w:val="002D46FF"/>
    <w:rsid w:val="002D4772"/>
    <w:rsid w:val="002D479D"/>
    <w:rsid w:val="002D4846"/>
    <w:rsid w:val="002D4926"/>
    <w:rsid w:val="002D4943"/>
    <w:rsid w:val="002D4A7B"/>
    <w:rsid w:val="002D4B3A"/>
    <w:rsid w:val="002D4C64"/>
    <w:rsid w:val="002D4C65"/>
    <w:rsid w:val="002D4CEE"/>
    <w:rsid w:val="002D4CF9"/>
    <w:rsid w:val="002D4D9A"/>
    <w:rsid w:val="002D4E37"/>
    <w:rsid w:val="002D4E41"/>
    <w:rsid w:val="002D4F1A"/>
    <w:rsid w:val="002D4F1E"/>
    <w:rsid w:val="002D4FA6"/>
    <w:rsid w:val="002D4FB3"/>
    <w:rsid w:val="002D5008"/>
    <w:rsid w:val="002D502F"/>
    <w:rsid w:val="002D50B8"/>
    <w:rsid w:val="002D5114"/>
    <w:rsid w:val="002D520B"/>
    <w:rsid w:val="002D5300"/>
    <w:rsid w:val="002D5306"/>
    <w:rsid w:val="002D54A9"/>
    <w:rsid w:val="002D550F"/>
    <w:rsid w:val="002D55E3"/>
    <w:rsid w:val="002D566C"/>
    <w:rsid w:val="002D56E4"/>
    <w:rsid w:val="002D56F6"/>
    <w:rsid w:val="002D5718"/>
    <w:rsid w:val="002D5721"/>
    <w:rsid w:val="002D5744"/>
    <w:rsid w:val="002D5833"/>
    <w:rsid w:val="002D589B"/>
    <w:rsid w:val="002D58E9"/>
    <w:rsid w:val="002D5A6E"/>
    <w:rsid w:val="002D5B68"/>
    <w:rsid w:val="002D5B84"/>
    <w:rsid w:val="002D5B91"/>
    <w:rsid w:val="002D5CA0"/>
    <w:rsid w:val="002D5D62"/>
    <w:rsid w:val="002D5DED"/>
    <w:rsid w:val="002D5E15"/>
    <w:rsid w:val="002D5E22"/>
    <w:rsid w:val="002D5E44"/>
    <w:rsid w:val="002D5F84"/>
    <w:rsid w:val="002D5F9D"/>
    <w:rsid w:val="002D6093"/>
    <w:rsid w:val="002D60A4"/>
    <w:rsid w:val="002D60AF"/>
    <w:rsid w:val="002D614A"/>
    <w:rsid w:val="002D6206"/>
    <w:rsid w:val="002D62F5"/>
    <w:rsid w:val="002D637C"/>
    <w:rsid w:val="002D6384"/>
    <w:rsid w:val="002D63A5"/>
    <w:rsid w:val="002D6566"/>
    <w:rsid w:val="002D65C3"/>
    <w:rsid w:val="002D65F7"/>
    <w:rsid w:val="002D6652"/>
    <w:rsid w:val="002D66E8"/>
    <w:rsid w:val="002D675D"/>
    <w:rsid w:val="002D679D"/>
    <w:rsid w:val="002D69B1"/>
    <w:rsid w:val="002D6A27"/>
    <w:rsid w:val="002D6B1D"/>
    <w:rsid w:val="002D6B82"/>
    <w:rsid w:val="002D6BBC"/>
    <w:rsid w:val="002D6BCA"/>
    <w:rsid w:val="002D6BE0"/>
    <w:rsid w:val="002D6D59"/>
    <w:rsid w:val="002D6E17"/>
    <w:rsid w:val="002D6E27"/>
    <w:rsid w:val="002D6E48"/>
    <w:rsid w:val="002D6E50"/>
    <w:rsid w:val="002D6E58"/>
    <w:rsid w:val="002D6E8F"/>
    <w:rsid w:val="002D6EC5"/>
    <w:rsid w:val="002D6EF7"/>
    <w:rsid w:val="002D6F50"/>
    <w:rsid w:val="002D7025"/>
    <w:rsid w:val="002D706A"/>
    <w:rsid w:val="002D709A"/>
    <w:rsid w:val="002D70C4"/>
    <w:rsid w:val="002D70EC"/>
    <w:rsid w:val="002D71AD"/>
    <w:rsid w:val="002D723C"/>
    <w:rsid w:val="002D728E"/>
    <w:rsid w:val="002D731B"/>
    <w:rsid w:val="002D7323"/>
    <w:rsid w:val="002D7327"/>
    <w:rsid w:val="002D732C"/>
    <w:rsid w:val="002D733B"/>
    <w:rsid w:val="002D7340"/>
    <w:rsid w:val="002D7346"/>
    <w:rsid w:val="002D738D"/>
    <w:rsid w:val="002D7590"/>
    <w:rsid w:val="002D776C"/>
    <w:rsid w:val="002D77B8"/>
    <w:rsid w:val="002D790A"/>
    <w:rsid w:val="002D7954"/>
    <w:rsid w:val="002D79AE"/>
    <w:rsid w:val="002D7A0A"/>
    <w:rsid w:val="002D7A27"/>
    <w:rsid w:val="002D7A93"/>
    <w:rsid w:val="002D7AB5"/>
    <w:rsid w:val="002D7AF6"/>
    <w:rsid w:val="002D7C23"/>
    <w:rsid w:val="002D7C2A"/>
    <w:rsid w:val="002D7CE2"/>
    <w:rsid w:val="002D7D09"/>
    <w:rsid w:val="002D7E2B"/>
    <w:rsid w:val="002D7E47"/>
    <w:rsid w:val="002D7E85"/>
    <w:rsid w:val="002D7EB8"/>
    <w:rsid w:val="002E0195"/>
    <w:rsid w:val="002E01D1"/>
    <w:rsid w:val="002E01E4"/>
    <w:rsid w:val="002E0205"/>
    <w:rsid w:val="002E0349"/>
    <w:rsid w:val="002E039E"/>
    <w:rsid w:val="002E0458"/>
    <w:rsid w:val="002E0480"/>
    <w:rsid w:val="002E0493"/>
    <w:rsid w:val="002E053C"/>
    <w:rsid w:val="002E0559"/>
    <w:rsid w:val="002E05B9"/>
    <w:rsid w:val="002E05ED"/>
    <w:rsid w:val="002E060C"/>
    <w:rsid w:val="002E06B1"/>
    <w:rsid w:val="002E06D0"/>
    <w:rsid w:val="002E07B0"/>
    <w:rsid w:val="002E08DC"/>
    <w:rsid w:val="002E08DE"/>
    <w:rsid w:val="002E0995"/>
    <w:rsid w:val="002E09B8"/>
    <w:rsid w:val="002E0AA2"/>
    <w:rsid w:val="002E0AD3"/>
    <w:rsid w:val="002E0B4E"/>
    <w:rsid w:val="002E0BD9"/>
    <w:rsid w:val="002E0C1F"/>
    <w:rsid w:val="002E0C72"/>
    <w:rsid w:val="002E0CEE"/>
    <w:rsid w:val="002E0D2D"/>
    <w:rsid w:val="002E0D49"/>
    <w:rsid w:val="002E0DB9"/>
    <w:rsid w:val="002E0DE3"/>
    <w:rsid w:val="002E0DF6"/>
    <w:rsid w:val="002E0EA0"/>
    <w:rsid w:val="002E0ED6"/>
    <w:rsid w:val="002E0F53"/>
    <w:rsid w:val="002E0F6D"/>
    <w:rsid w:val="002E11CD"/>
    <w:rsid w:val="002E11EA"/>
    <w:rsid w:val="002E13F2"/>
    <w:rsid w:val="002E1462"/>
    <w:rsid w:val="002E14C2"/>
    <w:rsid w:val="002E15EC"/>
    <w:rsid w:val="002E163D"/>
    <w:rsid w:val="002E1675"/>
    <w:rsid w:val="002E16E3"/>
    <w:rsid w:val="002E173A"/>
    <w:rsid w:val="002E179B"/>
    <w:rsid w:val="002E17A5"/>
    <w:rsid w:val="002E180E"/>
    <w:rsid w:val="002E186A"/>
    <w:rsid w:val="002E18F1"/>
    <w:rsid w:val="002E197E"/>
    <w:rsid w:val="002E1A82"/>
    <w:rsid w:val="002E1A8C"/>
    <w:rsid w:val="002E1B14"/>
    <w:rsid w:val="002E1B30"/>
    <w:rsid w:val="002E1BB7"/>
    <w:rsid w:val="002E1C8D"/>
    <w:rsid w:val="002E1CDD"/>
    <w:rsid w:val="002E1DE2"/>
    <w:rsid w:val="002E1E31"/>
    <w:rsid w:val="002E1F6B"/>
    <w:rsid w:val="002E1FF1"/>
    <w:rsid w:val="002E1FF6"/>
    <w:rsid w:val="002E206E"/>
    <w:rsid w:val="002E2071"/>
    <w:rsid w:val="002E20BC"/>
    <w:rsid w:val="002E2130"/>
    <w:rsid w:val="002E233A"/>
    <w:rsid w:val="002E23D0"/>
    <w:rsid w:val="002E23D3"/>
    <w:rsid w:val="002E2405"/>
    <w:rsid w:val="002E2436"/>
    <w:rsid w:val="002E247B"/>
    <w:rsid w:val="002E2570"/>
    <w:rsid w:val="002E2576"/>
    <w:rsid w:val="002E25A6"/>
    <w:rsid w:val="002E25AA"/>
    <w:rsid w:val="002E262F"/>
    <w:rsid w:val="002E2695"/>
    <w:rsid w:val="002E26E1"/>
    <w:rsid w:val="002E2858"/>
    <w:rsid w:val="002E2906"/>
    <w:rsid w:val="002E2916"/>
    <w:rsid w:val="002E291A"/>
    <w:rsid w:val="002E2965"/>
    <w:rsid w:val="002E2A05"/>
    <w:rsid w:val="002E2A68"/>
    <w:rsid w:val="002E2B46"/>
    <w:rsid w:val="002E2C24"/>
    <w:rsid w:val="002E2C48"/>
    <w:rsid w:val="002E2C73"/>
    <w:rsid w:val="002E2C86"/>
    <w:rsid w:val="002E2CBA"/>
    <w:rsid w:val="002E2D42"/>
    <w:rsid w:val="002E2E06"/>
    <w:rsid w:val="002E2E2E"/>
    <w:rsid w:val="002E2E95"/>
    <w:rsid w:val="002E2EEE"/>
    <w:rsid w:val="002E2F23"/>
    <w:rsid w:val="002E2FBF"/>
    <w:rsid w:val="002E3020"/>
    <w:rsid w:val="002E3141"/>
    <w:rsid w:val="002E3217"/>
    <w:rsid w:val="002E32A6"/>
    <w:rsid w:val="002E335B"/>
    <w:rsid w:val="002E3388"/>
    <w:rsid w:val="002E338B"/>
    <w:rsid w:val="002E3581"/>
    <w:rsid w:val="002E3638"/>
    <w:rsid w:val="002E36E3"/>
    <w:rsid w:val="002E37A6"/>
    <w:rsid w:val="002E3872"/>
    <w:rsid w:val="002E3959"/>
    <w:rsid w:val="002E39A8"/>
    <w:rsid w:val="002E3A6A"/>
    <w:rsid w:val="002E3B3D"/>
    <w:rsid w:val="002E3B44"/>
    <w:rsid w:val="002E3C13"/>
    <w:rsid w:val="002E3C4C"/>
    <w:rsid w:val="002E3CA9"/>
    <w:rsid w:val="002E3CD8"/>
    <w:rsid w:val="002E3D8B"/>
    <w:rsid w:val="002E3EA5"/>
    <w:rsid w:val="002E3F65"/>
    <w:rsid w:val="002E400D"/>
    <w:rsid w:val="002E4140"/>
    <w:rsid w:val="002E4150"/>
    <w:rsid w:val="002E4178"/>
    <w:rsid w:val="002E420D"/>
    <w:rsid w:val="002E427D"/>
    <w:rsid w:val="002E433E"/>
    <w:rsid w:val="002E443A"/>
    <w:rsid w:val="002E4524"/>
    <w:rsid w:val="002E4565"/>
    <w:rsid w:val="002E45BA"/>
    <w:rsid w:val="002E46CA"/>
    <w:rsid w:val="002E4751"/>
    <w:rsid w:val="002E477F"/>
    <w:rsid w:val="002E47B7"/>
    <w:rsid w:val="002E47C4"/>
    <w:rsid w:val="002E491F"/>
    <w:rsid w:val="002E49D6"/>
    <w:rsid w:val="002E4B45"/>
    <w:rsid w:val="002E4B77"/>
    <w:rsid w:val="002E4C07"/>
    <w:rsid w:val="002E4C40"/>
    <w:rsid w:val="002E4D11"/>
    <w:rsid w:val="002E4D57"/>
    <w:rsid w:val="002E4E21"/>
    <w:rsid w:val="002E4E68"/>
    <w:rsid w:val="002E4EB6"/>
    <w:rsid w:val="002E4ECE"/>
    <w:rsid w:val="002E4EF6"/>
    <w:rsid w:val="002E4F89"/>
    <w:rsid w:val="002E4FB9"/>
    <w:rsid w:val="002E50B3"/>
    <w:rsid w:val="002E5185"/>
    <w:rsid w:val="002E51E2"/>
    <w:rsid w:val="002E5283"/>
    <w:rsid w:val="002E5293"/>
    <w:rsid w:val="002E5368"/>
    <w:rsid w:val="002E5376"/>
    <w:rsid w:val="002E538C"/>
    <w:rsid w:val="002E53D9"/>
    <w:rsid w:val="002E53FD"/>
    <w:rsid w:val="002E5404"/>
    <w:rsid w:val="002E5439"/>
    <w:rsid w:val="002E5460"/>
    <w:rsid w:val="002E54D2"/>
    <w:rsid w:val="002E54D6"/>
    <w:rsid w:val="002E55D7"/>
    <w:rsid w:val="002E5626"/>
    <w:rsid w:val="002E5632"/>
    <w:rsid w:val="002E5709"/>
    <w:rsid w:val="002E5789"/>
    <w:rsid w:val="002E57C1"/>
    <w:rsid w:val="002E57F3"/>
    <w:rsid w:val="002E5859"/>
    <w:rsid w:val="002E5893"/>
    <w:rsid w:val="002E58DD"/>
    <w:rsid w:val="002E5967"/>
    <w:rsid w:val="002E5A44"/>
    <w:rsid w:val="002E5ACB"/>
    <w:rsid w:val="002E5AE2"/>
    <w:rsid w:val="002E5B8D"/>
    <w:rsid w:val="002E5BD5"/>
    <w:rsid w:val="002E5BD6"/>
    <w:rsid w:val="002E5C2C"/>
    <w:rsid w:val="002E5C68"/>
    <w:rsid w:val="002E5CBF"/>
    <w:rsid w:val="002E5D92"/>
    <w:rsid w:val="002E5DD3"/>
    <w:rsid w:val="002E5EF5"/>
    <w:rsid w:val="002E5F0B"/>
    <w:rsid w:val="002E5F3E"/>
    <w:rsid w:val="002E5FA1"/>
    <w:rsid w:val="002E5FC4"/>
    <w:rsid w:val="002E6063"/>
    <w:rsid w:val="002E60F9"/>
    <w:rsid w:val="002E61B5"/>
    <w:rsid w:val="002E6280"/>
    <w:rsid w:val="002E62DB"/>
    <w:rsid w:val="002E630D"/>
    <w:rsid w:val="002E6478"/>
    <w:rsid w:val="002E64CB"/>
    <w:rsid w:val="002E64DB"/>
    <w:rsid w:val="002E6506"/>
    <w:rsid w:val="002E6509"/>
    <w:rsid w:val="002E6559"/>
    <w:rsid w:val="002E658C"/>
    <w:rsid w:val="002E6680"/>
    <w:rsid w:val="002E6697"/>
    <w:rsid w:val="002E66CA"/>
    <w:rsid w:val="002E66E5"/>
    <w:rsid w:val="002E6758"/>
    <w:rsid w:val="002E6792"/>
    <w:rsid w:val="002E687F"/>
    <w:rsid w:val="002E68BA"/>
    <w:rsid w:val="002E6961"/>
    <w:rsid w:val="002E6A76"/>
    <w:rsid w:val="002E6B05"/>
    <w:rsid w:val="002E6B0A"/>
    <w:rsid w:val="002E6B0B"/>
    <w:rsid w:val="002E6BC1"/>
    <w:rsid w:val="002E6C3F"/>
    <w:rsid w:val="002E6C6B"/>
    <w:rsid w:val="002E6C8E"/>
    <w:rsid w:val="002E6D1B"/>
    <w:rsid w:val="002E6D60"/>
    <w:rsid w:val="002E6D97"/>
    <w:rsid w:val="002E6E10"/>
    <w:rsid w:val="002E6E16"/>
    <w:rsid w:val="002E6EA5"/>
    <w:rsid w:val="002E6EEA"/>
    <w:rsid w:val="002E6F49"/>
    <w:rsid w:val="002E6F52"/>
    <w:rsid w:val="002E6FDA"/>
    <w:rsid w:val="002E7057"/>
    <w:rsid w:val="002E705A"/>
    <w:rsid w:val="002E7064"/>
    <w:rsid w:val="002E70A4"/>
    <w:rsid w:val="002E714E"/>
    <w:rsid w:val="002E7180"/>
    <w:rsid w:val="002E7194"/>
    <w:rsid w:val="002E71A2"/>
    <w:rsid w:val="002E72A3"/>
    <w:rsid w:val="002E72CA"/>
    <w:rsid w:val="002E7358"/>
    <w:rsid w:val="002E7391"/>
    <w:rsid w:val="002E73DF"/>
    <w:rsid w:val="002E7412"/>
    <w:rsid w:val="002E7470"/>
    <w:rsid w:val="002E749D"/>
    <w:rsid w:val="002E7536"/>
    <w:rsid w:val="002E7553"/>
    <w:rsid w:val="002E7626"/>
    <w:rsid w:val="002E767C"/>
    <w:rsid w:val="002E76A4"/>
    <w:rsid w:val="002E76C7"/>
    <w:rsid w:val="002E7761"/>
    <w:rsid w:val="002E7766"/>
    <w:rsid w:val="002E77ED"/>
    <w:rsid w:val="002E781F"/>
    <w:rsid w:val="002E7862"/>
    <w:rsid w:val="002E7863"/>
    <w:rsid w:val="002E788B"/>
    <w:rsid w:val="002E791F"/>
    <w:rsid w:val="002E796C"/>
    <w:rsid w:val="002E79D9"/>
    <w:rsid w:val="002E7A67"/>
    <w:rsid w:val="002E7A95"/>
    <w:rsid w:val="002E7AD4"/>
    <w:rsid w:val="002E7B70"/>
    <w:rsid w:val="002E7C20"/>
    <w:rsid w:val="002E7C8B"/>
    <w:rsid w:val="002E7CED"/>
    <w:rsid w:val="002E7D0F"/>
    <w:rsid w:val="002E7D8C"/>
    <w:rsid w:val="002E7DD5"/>
    <w:rsid w:val="002E7E10"/>
    <w:rsid w:val="002E7E5E"/>
    <w:rsid w:val="002E7E85"/>
    <w:rsid w:val="002E7EE4"/>
    <w:rsid w:val="002E7F47"/>
    <w:rsid w:val="002E7F63"/>
    <w:rsid w:val="002F014C"/>
    <w:rsid w:val="002F0222"/>
    <w:rsid w:val="002F022D"/>
    <w:rsid w:val="002F0246"/>
    <w:rsid w:val="002F0266"/>
    <w:rsid w:val="002F027B"/>
    <w:rsid w:val="002F02EF"/>
    <w:rsid w:val="002F0324"/>
    <w:rsid w:val="002F033D"/>
    <w:rsid w:val="002F0441"/>
    <w:rsid w:val="002F0451"/>
    <w:rsid w:val="002F047F"/>
    <w:rsid w:val="002F04D4"/>
    <w:rsid w:val="002F04EB"/>
    <w:rsid w:val="002F0593"/>
    <w:rsid w:val="002F059D"/>
    <w:rsid w:val="002F05C7"/>
    <w:rsid w:val="002F05CA"/>
    <w:rsid w:val="002F062D"/>
    <w:rsid w:val="002F06A9"/>
    <w:rsid w:val="002F06AB"/>
    <w:rsid w:val="002F06B2"/>
    <w:rsid w:val="002F06C1"/>
    <w:rsid w:val="002F074C"/>
    <w:rsid w:val="002F083C"/>
    <w:rsid w:val="002F0852"/>
    <w:rsid w:val="002F0868"/>
    <w:rsid w:val="002F08A3"/>
    <w:rsid w:val="002F08D0"/>
    <w:rsid w:val="002F092F"/>
    <w:rsid w:val="002F09A9"/>
    <w:rsid w:val="002F0B2A"/>
    <w:rsid w:val="002F0BA9"/>
    <w:rsid w:val="002F0C76"/>
    <w:rsid w:val="002F0CA8"/>
    <w:rsid w:val="002F0CE1"/>
    <w:rsid w:val="002F0E1F"/>
    <w:rsid w:val="002F0E3C"/>
    <w:rsid w:val="002F0E96"/>
    <w:rsid w:val="002F0F50"/>
    <w:rsid w:val="002F1070"/>
    <w:rsid w:val="002F1111"/>
    <w:rsid w:val="002F1126"/>
    <w:rsid w:val="002F112C"/>
    <w:rsid w:val="002F11B5"/>
    <w:rsid w:val="002F1202"/>
    <w:rsid w:val="002F12E5"/>
    <w:rsid w:val="002F1320"/>
    <w:rsid w:val="002F137C"/>
    <w:rsid w:val="002F138E"/>
    <w:rsid w:val="002F14A2"/>
    <w:rsid w:val="002F1622"/>
    <w:rsid w:val="002F173D"/>
    <w:rsid w:val="002F177C"/>
    <w:rsid w:val="002F1799"/>
    <w:rsid w:val="002F180C"/>
    <w:rsid w:val="002F18BB"/>
    <w:rsid w:val="002F18E3"/>
    <w:rsid w:val="002F1903"/>
    <w:rsid w:val="002F19C4"/>
    <w:rsid w:val="002F19FA"/>
    <w:rsid w:val="002F1ACB"/>
    <w:rsid w:val="002F1B75"/>
    <w:rsid w:val="002F1BCC"/>
    <w:rsid w:val="002F1CC6"/>
    <w:rsid w:val="002F1D0C"/>
    <w:rsid w:val="002F1D2C"/>
    <w:rsid w:val="002F1D81"/>
    <w:rsid w:val="002F1E0F"/>
    <w:rsid w:val="002F1F80"/>
    <w:rsid w:val="002F205C"/>
    <w:rsid w:val="002F208E"/>
    <w:rsid w:val="002F20DD"/>
    <w:rsid w:val="002F20E7"/>
    <w:rsid w:val="002F2137"/>
    <w:rsid w:val="002F2139"/>
    <w:rsid w:val="002F2201"/>
    <w:rsid w:val="002F2242"/>
    <w:rsid w:val="002F22B3"/>
    <w:rsid w:val="002F2302"/>
    <w:rsid w:val="002F2336"/>
    <w:rsid w:val="002F23B2"/>
    <w:rsid w:val="002F23B9"/>
    <w:rsid w:val="002F24B5"/>
    <w:rsid w:val="002F2520"/>
    <w:rsid w:val="002F25CB"/>
    <w:rsid w:val="002F2678"/>
    <w:rsid w:val="002F2684"/>
    <w:rsid w:val="002F26C6"/>
    <w:rsid w:val="002F272E"/>
    <w:rsid w:val="002F273B"/>
    <w:rsid w:val="002F2746"/>
    <w:rsid w:val="002F275B"/>
    <w:rsid w:val="002F27B6"/>
    <w:rsid w:val="002F2872"/>
    <w:rsid w:val="002F287E"/>
    <w:rsid w:val="002F293D"/>
    <w:rsid w:val="002F29A3"/>
    <w:rsid w:val="002F29BE"/>
    <w:rsid w:val="002F2A4A"/>
    <w:rsid w:val="002F2A58"/>
    <w:rsid w:val="002F2B99"/>
    <w:rsid w:val="002F2BC1"/>
    <w:rsid w:val="002F2D2B"/>
    <w:rsid w:val="002F2D4F"/>
    <w:rsid w:val="002F2D59"/>
    <w:rsid w:val="002F2DC6"/>
    <w:rsid w:val="002F2DED"/>
    <w:rsid w:val="002F2EAA"/>
    <w:rsid w:val="002F2F29"/>
    <w:rsid w:val="002F2F3E"/>
    <w:rsid w:val="002F2F4B"/>
    <w:rsid w:val="002F2FF4"/>
    <w:rsid w:val="002F2FFD"/>
    <w:rsid w:val="002F300A"/>
    <w:rsid w:val="002F3082"/>
    <w:rsid w:val="002F30DE"/>
    <w:rsid w:val="002F311E"/>
    <w:rsid w:val="002F31DB"/>
    <w:rsid w:val="002F32D4"/>
    <w:rsid w:val="002F3356"/>
    <w:rsid w:val="002F336C"/>
    <w:rsid w:val="002F352F"/>
    <w:rsid w:val="002F3586"/>
    <w:rsid w:val="002F3613"/>
    <w:rsid w:val="002F3642"/>
    <w:rsid w:val="002F3665"/>
    <w:rsid w:val="002F36FF"/>
    <w:rsid w:val="002F3703"/>
    <w:rsid w:val="002F3758"/>
    <w:rsid w:val="002F3785"/>
    <w:rsid w:val="002F37AC"/>
    <w:rsid w:val="002F37E6"/>
    <w:rsid w:val="002F38BE"/>
    <w:rsid w:val="002F3BC6"/>
    <w:rsid w:val="002F3C01"/>
    <w:rsid w:val="002F3C3E"/>
    <w:rsid w:val="002F3D05"/>
    <w:rsid w:val="002F3DA0"/>
    <w:rsid w:val="002F3E99"/>
    <w:rsid w:val="002F3F88"/>
    <w:rsid w:val="002F40C2"/>
    <w:rsid w:val="002F40DA"/>
    <w:rsid w:val="002F411E"/>
    <w:rsid w:val="002F412F"/>
    <w:rsid w:val="002F4147"/>
    <w:rsid w:val="002F41E6"/>
    <w:rsid w:val="002F4231"/>
    <w:rsid w:val="002F4257"/>
    <w:rsid w:val="002F4307"/>
    <w:rsid w:val="002F4354"/>
    <w:rsid w:val="002F4367"/>
    <w:rsid w:val="002F436F"/>
    <w:rsid w:val="002F43AD"/>
    <w:rsid w:val="002F4540"/>
    <w:rsid w:val="002F456D"/>
    <w:rsid w:val="002F45CA"/>
    <w:rsid w:val="002F45F1"/>
    <w:rsid w:val="002F462C"/>
    <w:rsid w:val="002F4653"/>
    <w:rsid w:val="002F4673"/>
    <w:rsid w:val="002F47EC"/>
    <w:rsid w:val="002F4826"/>
    <w:rsid w:val="002F4830"/>
    <w:rsid w:val="002F4833"/>
    <w:rsid w:val="002F4850"/>
    <w:rsid w:val="002F4857"/>
    <w:rsid w:val="002F48C7"/>
    <w:rsid w:val="002F4922"/>
    <w:rsid w:val="002F497B"/>
    <w:rsid w:val="002F4A2F"/>
    <w:rsid w:val="002F4CD4"/>
    <w:rsid w:val="002F4DA2"/>
    <w:rsid w:val="002F4DDD"/>
    <w:rsid w:val="002F4E43"/>
    <w:rsid w:val="002F4E5E"/>
    <w:rsid w:val="002F4EA9"/>
    <w:rsid w:val="002F518D"/>
    <w:rsid w:val="002F51CD"/>
    <w:rsid w:val="002F52BD"/>
    <w:rsid w:val="002F5406"/>
    <w:rsid w:val="002F54C5"/>
    <w:rsid w:val="002F5608"/>
    <w:rsid w:val="002F5611"/>
    <w:rsid w:val="002F5635"/>
    <w:rsid w:val="002F5643"/>
    <w:rsid w:val="002F5663"/>
    <w:rsid w:val="002F5686"/>
    <w:rsid w:val="002F5773"/>
    <w:rsid w:val="002F5781"/>
    <w:rsid w:val="002F5827"/>
    <w:rsid w:val="002F582D"/>
    <w:rsid w:val="002F588A"/>
    <w:rsid w:val="002F58B1"/>
    <w:rsid w:val="002F58C7"/>
    <w:rsid w:val="002F5903"/>
    <w:rsid w:val="002F5955"/>
    <w:rsid w:val="002F59B8"/>
    <w:rsid w:val="002F5A38"/>
    <w:rsid w:val="002F5B65"/>
    <w:rsid w:val="002F5BC4"/>
    <w:rsid w:val="002F5D24"/>
    <w:rsid w:val="002F5DFD"/>
    <w:rsid w:val="002F5E04"/>
    <w:rsid w:val="002F5E16"/>
    <w:rsid w:val="002F5ECB"/>
    <w:rsid w:val="002F5F09"/>
    <w:rsid w:val="002F6029"/>
    <w:rsid w:val="002F60CF"/>
    <w:rsid w:val="002F611A"/>
    <w:rsid w:val="002F61CD"/>
    <w:rsid w:val="002F6218"/>
    <w:rsid w:val="002F623A"/>
    <w:rsid w:val="002F62A1"/>
    <w:rsid w:val="002F6302"/>
    <w:rsid w:val="002F633D"/>
    <w:rsid w:val="002F639E"/>
    <w:rsid w:val="002F63D7"/>
    <w:rsid w:val="002F63F9"/>
    <w:rsid w:val="002F64E3"/>
    <w:rsid w:val="002F6537"/>
    <w:rsid w:val="002F6556"/>
    <w:rsid w:val="002F655A"/>
    <w:rsid w:val="002F676C"/>
    <w:rsid w:val="002F6820"/>
    <w:rsid w:val="002F6873"/>
    <w:rsid w:val="002F6886"/>
    <w:rsid w:val="002F68EE"/>
    <w:rsid w:val="002F69A5"/>
    <w:rsid w:val="002F69AB"/>
    <w:rsid w:val="002F69F7"/>
    <w:rsid w:val="002F6A59"/>
    <w:rsid w:val="002F6A77"/>
    <w:rsid w:val="002F6AA6"/>
    <w:rsid w:val="002F6AAD"/>
    <w:rsid w:val="002F6AE6"/>
    <w:rsid w:val="002F6B04"/>
    <w:rsid w:val="002F6B6B"/>
    <w:rsid w:val="002F6BC0"/>
    <w:rsid w:val="002F6C7F"/>
    <w:rsid w:val="002F6CD6"/>
    <w:rsid w:val="002F6D28"/>
    <w:rsid w:val="002F6D3E"/>
    <w:rsid w:val="002F6DD8"/>
    <w:rsid w:val="002F6DF8"/>
    <w:rsid w:val="002F6EA6"/>
    <w:rsid w:val="002F6EC1"/>
    <w:rsid w:val="002F6F38"/>
    <w:rsid w:val="002F6F55"/>
    <w:rsid w:val="002F70BA"/>
    <w:rsid w:val="002F7194"/>
    <w:rsid w:val="002F71D5"/>
    <w:rsid w:val="002F71D6"/>
    <w:rsid w:val="002F72E8"/>
    <w:rsid w:val="002F7363"/>
    <w:rsid w:val="002F73BE"/>
    <w:rsid w:val="002F73F7"/>
    <w:rsid w:val="002F748D"/>
    <w:rsid w:val="002F754C"/>
    <w:rsid w:val="002F7647"/>
    <w:rsid w:val="002F769E"/>
    <w:rsid w:val="002F76A8"/>
    <w:rsid w:val="002F77F0"/>
    <w:rsid w:val="002F78D4"/>
    <w:rsid w:val="002F791E"/>
    <w:rsid w:val="002F7923"/>
    <w:rsid w:val="002F79AD"/>
    <w:rsid w:val="002F79E9"/>
    <w:rsid w:val="002F7A1B"/>
    <w:rsid w:val="002F7A1D"/>
    <w:rsid w:val="002F7A61"/>
    <w:rsid w:val="002F7A83"/>
    <w:rsid w:val="002F7BAB"/>
    <w:rsid w:val="002F7BCB"/>
    <w:rsid w:val="002F7BCE"/>
    <w:rsid w:val="002F7CCF"/>
    <w:rsid w:val="002F7DBE"/>
    <w:rsid w:val="002F7E26"/>
    <w:rsid w:val="002F7E51"/>
    <w:rsid w:val="002F7ECD"/>
    <w:rsid w:val="00300054"/>
    <w:rsid w:val="00300059"/>
    <w:rsid w:val="003000A7"/>
    <w:rsid w:val="003000BF"/>
    <w:rsid w:val="003000FF"/>
    <w:rsid w:val="00300143"/>
    <w:rsid w:val="003003A8"/>
    <w:rsid w:val="003004CE"/>
    <w:rsid w:val="003004D6"/>
    <w:rsid w:val="0030050A"/>
    <w:rsid w:val="00300667"/>
    <w:rsid w:val="0030066D"/>
    <w:rsid w:val="003007C8"/>
    <w:rsid w:val="003007E1"/>
    <w:rsid w:val="00300892"/>
    <w:rsid w:val="00300A66"/>
    <w:rsid w:val="00300B03"/>
    <w:rsid w:val="00300B98"/>
    <w:rsid w:val="00300BCA"/>
    <w:rsid w:val="00300D12"/>
    <w:rsid w:val="00300E48"/>
    <w:rsid w:val="00300E71"/>
    <w:rsid w:val="00300E84"/>
    <w:rsid w:val="00300EA6"/>
    <w:rsid w:val="00300F57"/>
    <w:rsid w:val="0030113A"/>
    <w:rsid w:val="00301154"/>
    <w:rsid w:val="00301172"/>
    <w:rsid w:val="0030127F"/>
    <w:rsid w:val="003012FA"/>
    <w:rsid w:val="00301354"/>
    <w:rsid w:val="003013FD"/>
    <w:rsid w:val="003014A9"/>
    <w:rsid w:val="003014B6"/>
    <w:rsid w:val="003014DC"/>
    <w:rsid w:val="0030155E"/>
    <w:rsid w:val="0030157A"/>
    <w:rsid w:val="003015DC"/>
    <w:rsid w:val="003015E8"/>
    <w:rsid w:val="003015EC"/>
    <w:rsid w:val="00301697"/>
    <w:rsid w:val="003016C9"/>
    <w:rsid w:val="003016D8"/>
    <w:rsid w:val="0030180A"/>
    <w:rsid w:val="00301908"/>
    <w:rsid w:val="00301A96"/>
    <w:rsid w:val="00301A9E"/>
    <w:rsid w:val="00301B7A"/>
    <w:rsid w:val="00301BDD"/>
    <w:rsid w:val="00301C0F"/>
    <w:rsid w:val="00301CC8"/>
    <w:rsid w:val="00301D12"/>
    <w:rsid w:val="00301D76"/>
    <w:rsid w:val="00301E6D"/>
    <w:rsid w:val="00301EA8"/>
    <w:rsid w:val="00301F11"/>
    <w:rsid w:val="00301F58"/>
    <w:rsid w:val="00301F6F"/>
    <w:rsid w:val="00301FE2"/>
    <w:rsid w:val="00301FF0"/>
    <w:rsid w:val="00302002"/>
    <w:rsid w:val="00302026"/>
    <w:rsid w:val="00302085"/>
    <w:rsid w:val="0030208C"/>
    <w:rsid w:val="003020D1"/>
    <w:rsid w:val="00302150"/>
    <w:rsid w:val="00302162"/>
    <w:rsid w:val="0030220C"/>
    <w:rsid w:val="0030230E"/>
    <w:rsid w:val="00302370"/>
    <w:rsid w:val="00302378"/>
    <w:rsid w:val="0030242D"/>
    <w:rsid w:val="00302468"/>
    <w:rsid w:val="0030248C"/>
    <w:rsid w:val="0030252F"/>
    <w:rsid w:val="0030253F"/>
    <w:rsid w:val="00302556"/>
    <w:rsid w:val="003025B8"/>
    <w:rsid w:val="0030260A"/>
    <w:rsid w:val="00302620"/>
    <w:rsid w:val="003026A3"/>
    <w:rsid w:val="00302732"/>
    <w:rsid w:val="003027D3"/>
    <w:rsid w:val="0030284A"/>
    <w:rsid w:val="003028A1"/>
    <w:rsid w:val="0030298B"/>
    <w:rsid w:val="003029B7"/>
    <w:rsid w:val="003029CC"/>
    <w:rsid w:val="00302A91"/>
    <w:rsid w:val="00302B02"/>
    <w:rsid w:val="00302B4D"/>
    <w:rsid w:val="00302BA9"/>
    <w:rsid w:val="00302C41"/>
    <w:rsid w:val="00302CAA"/>
    <w:rsid w:val="00302D61"/>
    <w:rsid w:val="00302DB9"/>
    <w:rsid w:val="00302FFC"/>
    <w:rsid w:val="0030301A"/>
    <w:rsid w:val="003030B5"/>
    <w:rsid w:val="00303248"/>
    <w:rsid w:val="0030325D"/>
    <w:rsid w:val="00303279"/>
    <w:rsid w:val="003032B6"/>
    <w:rsid w:val="003032C8"/>
    <w:rsid w:val="003032F0"/>
    <w:rsid w:val="003033E6"/>
    <w:rsid w:val="00303444"/>
    <w:rsid w:val="00303480"/>
    <w:rsid w:val="00303558"/>
    <w:rsid w:val="0030357F"/>
    <w:rsid w:val="003035E6"/>
    <w:rsid w:val="003037AF"/>
    <w:rsid w:val="003038E1"/>
    <w:rsid w:val="0030391E"/>
    <w:rsid w:val="00303A25"/>
    <w:rsid w:val="00303A9A"/>
    <w:rsid w:val="00303AAA"/>
    <w:rsid w:val="00303B42"/>
    <w:rsid w:val="00303B77"/>
    <w:rsid w:val="00303C2C"/>
    <w:rsid w:val="00303C34"/>
    <w:rsid w:val="00303C36"/>
    <w:rsid w:val="00303CD8"/>
    <w:rsid w:val="00303D9C"/>
    <w:rsid w:val="00303DFB"/>
    <w:rsid w:val="00303F49"/>
    <w:rsid w:val="003040EE"/>
    <w:rsid w:val="00304198"/>
    <w:rsid w:val="0030419B"/>
    <w:rsid w:val="003041BF"/>
    <w:rsid w:val="003042D6"/>
    <w:rsid w:val="003042DF"/>
    <w:rsid w:val="00304331"/>
    <w:rsid w:val="0030433C"/>
    <w:rsid w:val="003043B1"/>
    <w:rsid w:val="0030443E"/>
    <w:rsid w:val="00304464"/>
    <w:rsid w:val="003045DE"/>
    <w:rsid w:val="003046B7"/>
    <w:rsid w:val="003046CD"/>
    <w:rsid w:val="0030470D"/>
    <w:rsid w:val="003047A1"/>
    <w:rsid w:val="003047A9"/>
    <w:rsid w:val="003047C4"/>
    <w:rsid w:val="003047F3"/>
    <w:rsid w:val="00304859"/>
    <w:rsid w:val="00304899"/>
    <w:rsid w:val="003048F5"/>
    <w:rsid w:val="003049E7"/>
    <w:rsid w:val="00304A33"/>
    <w:rsid w:val="00304B3F"/>
    <w:rsid w:val="00304B86"/>
    <w:rsid w:val="00304C41"/>
    <w:rsid w:val="00304CB8"/>
    <w:rsid w:val="00304D40"/>
    <w:rsid w:val="00304D6F"/>
    <w:rsid w:val="00304E19"/>
    <w:rsid w:val="00304E53"/>
    <w:rsid w:val="00304F01"/>
    <w:rsid w:val="00304F0C"/>
    <w:rsid w:val="00304F7B"/>
    <w:rsid w:val="00304FA1"/>
    <w:rsid w:val="00305034"/>
    <w:rsid w:val="00305065"/>
    <w:rsid w:val="003050A3"/>
    <w:rsid w:val="00305165"/>
    <w:rsid w:val="003051EF"/>
    <w:rsid w:val="0030529E"/>
    <w:rsid w:val="0030539B"/>
    <w:rsid w:val="003053C4"/>
    <w:rsid w:val="003053FA"/>
    <w:rsid w:val="003055B8"/>
    <w:rsid w:val="0030569E"/>
    <w:rsid w:val="003056B8"/>
    <w:rsid w:val="003056F0"/>
    <w:rsid w:val="00305738"/>
    <w:rsid w:val="0030580D"/>
    <w:rsid w:val="00305891"/>
    <w:rsid w:val="003058A1"/>
    <w:rsid w:val="003059B6"/>
    <w:rsid w:val="00305AE4"/>
    <w:rsid w:val="00305B3C"/>
    <w:rsid w:val="00305B77"/>
    <w:rsid w:val="00305BB7"/>
    <w:rsid w:val="00305C84"/>
    <w:rsid w:val="00305CDB"/>
    <w:rsid w:val="00305D80"/>
    <w:rsid w:val="00305DD5"/>
    <w:rsid w:val="00305E63"/>
    <w:rsid w:val="00305E8F"/>
    <w:rsid w:val="00305F61"/>
    <w:rsid w:val="00305FBE"/>
    <w:rsid w:val="00306102"/>
    <w:rsid w:val="00306185"/>
    <w:rsid w:val="003062B9"/>
    <w:rsid w:val="003062D6"/>
    <w:rsid w:val="0030632A"/>
    <w:rsid w:val="0030633F"/>
    <w:rsid w:val="0030644C"/>
    <w:rsid w:val="003065B5"/>
    <w:rsid w:val="003066D7"/>
    <w:rsid w:val="00306738"/>
    <w:rsid w:val="00306778"/>
    <w:rsid w:val="003067C5"/>
    <w:rsid w:val="0030680B"/>
    <w:rsid w:val="0030680E"/>
    <w:rsid w:val="003068DD"/>
    <w:rsid w:val="0030696A"/>
    <w:rsid w:val="00306A18"/>
    <w:rsid w:val="00306A2D"/>
    <w:rsid w:val="00306C61"/>
    <w:rsid w:val="00306CB1"/>
    <w:rsid w:val="00306CF7"/>
    <w:rsid w:val="00306D12"/>
    <w:rsid w:val="00306DF9"/>
    <w:rsid w:val="00306E02"/>
    <w:rsid w:val="00306E0D"/>
    <w:rsid w:val="00306F19"/>
    <w:rsid w:val="00306FBA"/>
    <w:rsid w:val="00306FDC"/>
    <w:rsid w:val="00307024"/>
    <w:rsid w:val="00307061"/>
    <w:rsid w:val="003072D1"/>
    <w:rsid w:val="0030732E"/>
    <w:rsid w:val="00307359"/>
    <w:rsid w:val="00307390"/>
    <w:rsid w:val="003073EE"/>
    <w:rsid w:val="00307506"/>
    <w:rsid w:val="00307611"/>
    <w:rsid w:val="00307782"/>
    <w:rsid w:val="003077B1"/>
    <w:rsid w:val="003077D5"/>
    <w:rsid w:val="0030784F"/>
    <w:rsid w:val="003078F1"/>
    <w:rsid w:val="00307914"/>
    <w:rsid w:val="003079EC"/>
    <w:rsid w:val="003079F5"/>
    <w:rsid w:val="00307A5D"/>
    <w:rsid w:val="00307AFE"/>
    <w:rsid w:val="00307B21"/>
    <w:rsid w:val="00307C4B"/>
    <w:rsid w:val="00307C5A"/>
    <w:rsid w:val="00307D77"/>
    <w:rsid w:val="00307DDC"/>
    <w:rsid w:val="00307E09"/>
    <w:rsid w:val="00307E7B"/>
    <w:rsid w:val="00307F19"/>
    <w:rsid w:val="00307F53"/>
    <w:rsid w:val="00307F97"/>
    <w:rsid w:val="00307FA6"/>
    <w:rsid w:val="00307FD8"/>
    <w:rsid w:val="0031001E"/>
    <w:rsid w:val="00310070"/>
    <w:rsid w:val="003101F0"/>
    <w:rsid w:val="003101F6"/>
    <w:rsid w:val="003102B9"/>
    <w:rsid w:val="003102F8"/>
    <w:rsid w:val="0031030B"/>
    <w:rsid w:val="00310333"/>
    <w:rsid w:val="003103F2"/>
    <w:rsid w:val="00310466"/>
    <w:rsid w:val="003104B2"/>
    <w:rsid w:val="0031054F"/>
    <w:rsid w:val="00310712"/>
    <w:rsid w:val="0031072C"/>
    <w:rsid w:val="00310741"/>
    <w:rsid w:val="00310814"/>
    <w:rsid w:val="00310848"/>
    <w:rsid w:val="003108D6"/>
    <w:rsid w:val="003108F6"/>
    <w:rsid w:val="003109B1"/>
    <w:rsid w:val="003109D0"/>
    <w:rsid w:val="00310A11"/>
    <w:rsid w:val="00310AA7"/>
    <w:rsid w:val="00310BDF"/>
    <w:rsid w:val="00310BE2"/>
    <w:rsid w:val="00310D25"/>
    <w:rsid w:val="00310E68"/>
    <w:rsid w:val="00310EB9"/>
    <w:rsid w:val="00310ED5"/>
    <w:rsid w:val="00310F8A"/>
    <w:rsid w:val="00310F8E"/>
    <w:rsid w:val="00310FAD"/>
    <w:rsid w:val="00310FBB"/>
    <w:rsid w:val="00310FC9"/>
    <w:rsid w:val="0031107C"/>
    <w:rsid w:val="003111FA"/>
    <w:rsid w:val="0031128A"/>
    <w:rsid w:val="003112E3"/>
    <w:rsid w:val="003113FF"/>
    <w:rsid w:val="003115B0"/>
    <w:rsid w:val="0031160B"/>
    <w:rsid w:val="00311664"/>
    <w:rsid w:val="00311699"/>
    <w:rsid w:val="0031173D"/>
    <w:rsid w:val="003117CB"/>
    <w:rsid w:val="00311908"/>
    <w:rsid w:val="003119B3"/>
    <w:rsid w:val="00311BA7"/>
    <w:rsid w:val="00311BC6"/>
    <w:rsid w:val="00311C5E"/>
    <w:rsid w:val="00311C82"/>
    <w:rsid w:val="00311D49"/>
    <w:rsid w:val="00311DA3"/>
    <w:rsid w:val="00311DB8"/>
    <w:rsid w:val="00311DD2"/>
    <w:rsid w:val="00311DE0"/>
    <w:rsid w:val="00311E10"/>
    <w:rsid w:val="00311F3C"/>
    <w:rsid w:val="00311F5B"/>
    <w:rsid w:val="00311F94"/>
    <w:rsid w:val="0031201F"/>
    <w:rsid w:val="003120A6"/>
    <w:rsid w:val="0031212C"/>
    <w:rsid w:val="0031220E"/>
    <w:rsid w:val="00312299"/>
    <w:rsid w:val="00312380"/>
    <w:rsid w:val="00312422"/>
    <w:rsid w:val="003124B6"/>
    <w:rsid w:val="00312546"/>
    <w:rsid w:val="00312566"/>
    <w:rsid w:val="003125C4"/>
    <w:rsid w:val="00312606"/>
    <w:rsid w:val="00312639"/>
    <w:rsid w:val="00312677"/>
    <w:rsid w:val="00312682"/>
    <w:rsid w:val="0031268A"/>
    <w:rsid w:val="003126E4"/>
    <w:rsid w:val="0031270A"/>
    <w:rsid w:val="00312792"/>
    <w:rsid w:val="00312793"/>
    <w:rsid w:val="003127BF"/>
    <w:rsid w:val="00312847"/>
    <w:rsid w:val="00312935"/>
    <w:rsid w:val="003129AD"/>
    <w:rsid w:val="00312A4B"/>
    <w:rsid w:val="00312A8C"/>
    <w:rsid w:val="00312A8E"/>
    <w:rsid w:val="00312B2F"/>
    <w:rsid w:val="00312BA0"/>
    <w:rsid w:val="00312C0F"/>
    <w:rsid w:val="00312CBD"/>
    <w:rsid w:val="00312CBF"/>
    <w:rsid w:val="00312D2F"/>
    <w:rsid w:val="00312D8C"/>
    <w:rsid w:val="00312D9A"/>
    <w:rsid w:val="00312E41"/>
    <w:rsid w:val="00312E6D"/>
    <w:rsid w:val="00312E9A"/>
    <w:rsid w:val="00312ECF"/>
    <w:rsid w:val="00312EFC"/>
    <w:rsid w:val="00312F5D"/>
    <w:rsid w:val="00312FA6"/>
    <w:rsid w:val="00313006"/>
    <w:rsid w:val="0031305F"/>
    <w:rsid w:val="00313095"/>
    <w:rsid w:val="003131E1"/>
    <w:rsid w:val="00313243"/>
    <w:rsid w:val="0031328C"/>
    <w:rsid w:val="003132DB"/>
    <w:rsid w:val="00313318"/>
    <w:rsid w:val="00313484"/>
    <w:rsid w:val="003134C8"/>
    <w:rsid w:val="003134D0"/>
    <w:rsid w:val="00313572"/>
    <w:rsid w:val="00313581"/>
    <w:rsid w:val="00313604"/>
    <w:rsid w:val="0031360C"/>
    <w:rsid w:val="003137B5"/>
    <w:rsid w:val="003137D1"/>
    <w:rsid w:val="00313887"/>
    <w:rsid w:val="00313951"/>
    <w:rsid w:val="0031398D"/>
    <w:rsid w:val="00313A70"/>
    <w:rsid w:val="00313B7F"/>
    <w:rsid w:val="00313BB2"/>
    <w:rsid w:val="00313CC5"/>
    <w:rsid w:val="00313D0D"/>
    <w:rsid w:val="00313E1D"/>
    <w:rsid w:val="00313E7E"/>
    <w:rsid w:val="00313ED0"/>
    <w:rsid w:val="00313EFD"/>
    <w:rsid w:val="00313F13"/>
    <w:rsid w:val="00313F40"/>
    <w:rsid w:val="00313FBC"/>
    <w:rsid w:val="00313FCB"/>
    <w:rsid w:val="003140B8"/>
    <w:rsid w:val="003140C8"/>
    <w:rsid w:val="003140F9"/>
    <w:rsid w:val="00314110"/>
    <w:rsid w:val="00314136"/>
    <w:rsid w:val="0031415E"/>
    <w:rsid w:val="003141C9"/>
    <w:rsid w:val="003141F4"/>
    <w:rsid w:val="0031420C"/>
    <w:rsid w:val="003142DA"/>
    <w:rsid w:val="00314324"/>
    <w:rsid w:val="0031432E"/>
    <w:rsid w:val="0031434D"/>
    <w:rsid w:val="00314387"/>
    <w:rsid w:val="003143A3"/>
    <w:rsid w:val="003143A7"/>
    <w:rsid w:val="003143C3"/>
    <w:rsid w:val="00314479"/>
    <w:rsid w:val="003145B9"/>
    <w:rsid w:val="00314607"/>
    <w:rsid w:val="0031465A"/>
    <w:rsid w:val="003146C6"/>
    <w:rsid w:val="00314808"/>
    <w:rsid w:val="0031480E"/>
    <w:rsid w:val="0031487F"/>
    <w:rsid w:val="003148BE"/>
    <w:rsid w:val="003148D7"/>
    <w:rsid w:val="0031497F"/>
    <w:rsid w:val="003149F1"/>
    <w:rsid w:val="00314A3B"/>
    <w:rsid w:val="00314A8B"/>
    <w:rsid w:val="00314ACA"/>
    <w:rsid w:val="00314B53"/>
    <w:rsid w:val="00314C17"/>
    <w:rsid w:val="00314C50"/>
    <w:rsid w:val="00314D29"/>
    <w:rsid w:val="00314DDD"/>
    <w:rsid w:val="00314ED4"/>
    <w:rsid w:val="00314EDC"/>
    <w:rsid w:val="00314EF6"/>
    <w:rsid w:val="00314F57"/>
    <w:rsid w:val="00314FFA"/>
    <w:rsid w:val="0031506E"/>
    <w:rsid w:val="00315183"/>
    <w:rsid w:val="003151A8"/>
    <w:rsid w:val="0031522C"/>
    <w:rsid w:val="0031522F"/>
    <w:rsid w:val="00315232"/>
    <w:rsid w:val="0031526F"/>
    <w:rsid w:val="00315270"/>
    <w:rsid w:val="0031528F"/>
    <w:rsid w:val="00315326"/>
    <w:rsid w:val="00315384"/>
    <w:rsid w:val="00315403"/>
    <w:rsid w:val="00315474"/>
    <w:rsid w:val="003155B2"/>
    <w:rsid w:val="00315661"/>
    <w:rsid w:val="00315721"/>
    <w:rsid w:val="0031577B"/>
    <w:rsid w:val="003157CB"/>
    <w:rsid w:val="003157E3"/>
    <w:rsid w:val="003157ED"/>
    <w:rsid w:val="00315836"/>
    <w:rsid w:val="0031585E"/>
    <w:rsid w:val="003158A4"/>
    <w:rsid w:val="00315A83"/>
    <w:rsid w:val="00315AB4"/>
    <w:rsid w:val="00315B26"/>
    <w:rsid w:val="00315B28"/>
    <w:rsid w:val="00315B41"/>
    <w:rsid w:val="00315B50"/>
    <w:rsid w:val="00315B8F"/>
    <w:rsid w:val="00315C52"/>
    <w:rsid w:val="00315C81"/>
    <w:rsid w:val="00315CFB"/>
    <w:rsid w:val="00315D32"/>
    <w:rsid w:val="00315DA1"/>
    <w:rsid w:val="00315E2E"/>
    <w:rsid w:val="00315F06"/>
    <w:rsid w:val="00315F50"/>
    <w:rsid w:val="00315F5F"/>
    <w:rsid w:val="003160C4"/>
    <w:rsid w:val="003160D6"/>
    <w:rsid w:val="00316122"/>
    <w:rsid w:val="0031614D"/>
    <w:rsid w:val="00316190"/>
    <w:rsid w:val="0031629A"/>
    <w:rsid w:val="003162C4"/>
    <w:rsid w:val="003162CB"/>
    <w:rsid w:val="00316310"/>
    <w:rsid w:val="00316316"/>
    <w:rsid w:val="0031635B"/>
    <w:rsid w:val="00316379"/>
    <w:rsid w:val="003163EC"/>
    <w:rsid w:val="003164FC"/>
    <w:rsid w:val="00316745"/>
    <w:rsid w:val="00316748"/>
    <w:rsid w:val="00316878"/>
    <w:rsid w:val="003169A8"/>
    <w:rsid w:val="003169B1"/>
    <w:rsid w:val="003169E6"/>
    <w:rsid w:val="00316B0D"/>
    <w:rsid w:val="00316B37"/>
    <w:rsid w:val="00316B51"/>
    <w:rsid w:val="00316BCD"/>
    <w:rsid w:val="00316C0E"/>
    <w:rsid w:val="00316C90"/>
    <w:rsid w:val="00316D45"/>
    <w:rsid w:val="00316DB8"/>
    <w:rsid w:val="00316DC3"/>
    <w:rsid w:val="00316F46"/>
    <w:rsid w:val="00316F7C"/>
    <w:rsid w:val="00316FA3"/>
    <w:rsid w:val="0031707D"/>
    <w:rsid w:val="00317099"/>
    <w:rsid w:val="003170AE"/>
    <w:rsid w:val="003171E9"/>
    <w:rsid w:val="003171EE"/>
    <w:rsid w:val="003171F6"/>
    <w:rsid w:val="0031722B"/>
    <w:rsid w:val="00317247"/>
    <w:rsid w:val="003172CC"/>
    <w:rsid w:val="0031734E"/>
    <w:rsid w:val="0031738F"/>
    <w:rsid w:val="003173FB"/>
    <w:rsid w:val="0031741F"/>
    <w:rsid w:val="00317425"/>
    <w:rsid w:val="00317478"/>
    <w:rsid w:val="003174D1"/>
    <w:rsid w:val="0031753B"/>
    <w:rsid w:val="003175B5"/>
    <w:rsid w:val="003175C7"/>
    <w:rsid w:val="003175E4"/>
    <w:rsid w:val="00317639"/>
    <w:rsid w:val="0031785B"/>
    <w:rsid w:val="003178A5"/>
    <w:rsid w:val="003179B0"/>
    <w:rsid w:val="003179CD"/>
    <w:rsid w:val="00317B05"/>
    <w:rsid w:val="00317C65"/>
    <w:rsid w:val="00317CE6"/>
    <w:rsid w:val="00317D0D"/>
    <w:rsid w:val="00317E51"/>
    <w:rsid w:val="00317FAD"/>
    <w:rsid w:val="00320135"/>
    <w:rsid w:val="003201F3"/>
    <w:rsid w:val="003202AD"/>
    <w:rsid w:val="003203CF"/>
    <w:rsid w:val="0032042F"/>
    <w:rsid w:val="0032047D"/>
    <w:rsid w:val="003204D9"/>
    <w:rsid w:val="00320518"/>
    <w:rsid w:val="00320542"/>
    <w:rsid w:val="00320545"/>
    <w:rsid w:val="003205F1"/>
    <w:rsid w:val="00320740"/>
    <w:rsid w:val="0032076F"/>
    <w:rsid w:val="00320969"/>
    <w:rsid w:val="00320A7B"/>
    <w:rsid w:val="00320A88"/>
    <w:rsid w:val="00320BA6"/>
    <w:rsid w:val="00320C19"/>
    <w:rsid w:val="00320C62"/>
    <w:rsid w:val="00320D34"/>
    <w:rsid w:val="00320E20"/>
    <w:rsid w:val="00320EC4"/>
    <w:rsid w:val="00320F0F"/>
    <w:rsid w:val="00320F1E"/>
    <w:rsid w:val="00320F31"/>
    <w:rsid w:val="00320F9A"/>
    <w:rsid w:val="00320FFB"/>
    <w:rsid w:val="00321067"/>
    <w:rsid w:val="003210AE"/>
    <w:rsid w:val="00321126"/>
    <w:rsid w:val="003211E0"/>
    <w:rsid w:val="003212B4"/>
    <w:rsid w:val="00321307"/>
    <w:rsid w:val="003213A5"/>
    <w:rsid w:val="00321402"/>
    <w:rsid w:val="0032140F"/>
    <w:rsid w:val="003214E6"/>
    <w:rsid w:val="00321625"/>
    <w:rsid w:val="00321652"/>
    <w:rsid w:val="00321694"/>
    <w:rsid w:val="003216FD"/>
    <w:rsid w:val="00321734"/>
    <w:rsid w:val="00321772"/>
    <w:rsid w:val="003217B6"/>
    <w:rsid w:val="003218B0"/>
    <w:rsid w:val="003218FA"/>
    <w:rsid w:val="00321924"/>
    <w:rsid w:val="00321960"/>
    <w:rsid w:val="00321AF0"/>
    <w:rsid w:val="00321B83"/>
    <w:rsid w:val="00321D48"/>
    <w:rsid w:val="00321D65"/>
    <w:rsid w:val="00321D69"/>
    <w:rsid w:val="00321F20"/>
    <w:rsid w:val="00321F64"/>
    <w:rsid w:val="003220AF"/>
    <w:rsid w:val="003220D1"/>
    <w:rsid w:val="003220D2"/>
    <w:rsid w:val="00322124"/>
    <w:rsid w:val="00322127"/>
    <w:rsid w:val="00322160"/>
    <w:rsid w:val="00322173"/>
    <w:rsid w:val="0032217B"/>
    <w:rsid w:val="003221A4"/>
    <w:rsid w:val="00322292"/>
    <w:rsid w:val="0032229B"/>
    <w:rsid w:val="003222D8"/>
    <w:rsid w:val="00322311"/>
    <w:rsid w:val="0032232B"/>
    <w:rsid w:val="003223CA"/>
    <w:rsid w:val="003224C8"/>
    <w:rsid w:val="003224CB"/>
    <w:rsid w:val="003224F9"/>
    <w:rsid w:val="0032265D"/>
    <w:rsid w:val="003226B5"/>
    <w:rsid w:val="003226FE"/>
    <w:rsid w:val="00322705"/>
    <w:rsid w:val="00322732"/>
    <w:rsid w:val="0032278D"/>
    <w:rsid w:val="003227E5"/>
    <w:rsid w:val="003227EB"/>
    <w:rsid w:val="0032288C"/>
    <w:rsid w:val="0032288E"/>
    <w:rsid w:val="00322901"/>
    <w:rsid w:val="00322AAD"/>
    <w:rsid w:val="00322AC0"/>
    <w:rsid w:val="00322BD1"/>
    <w:rsid w:val="00322C6D"/>
    <w:rsid w:val="00322CB7"/>
    <w:rsid w:val="00322CCF"/>
    <w:rsid w:val="00322CFA"/>
    <w:rsid w:val="00322DB7"/>
    <w:rsid w:val="00322DD4"/>
    <w:rsid w:val="00322E91"/>
    <w:rsid w:val="00322ECA"/>
    <w:rsid w:val="00322F63"/>
    <w:rsid w:val="00322F6C"/>
    <w:rsid w:val="00322F83"/>
    <w:rsid w:val="00323025"/>
    <w:rsid w:val="00323078"/>
    <w:rsid w:val="0032312C"/>
    <w:rsid w:val="00323152"/>
    <w:rsid w:val="003231D7"/>
    <w:rsid w:val="00323231"/>
    <w:rsid w:val="00323247"/>
    <w:rsid w:val="00323273"/>
    <w:rsid w:val="003234F9"/>
    <w:rsid w:val="0032358F"/>
    <w:rsid w:val="003235A5"/>
    <w:rsid w:val="003235C8"/>
    <w:rsid w:val="003236EA"/>
    <w:rsid w:val="00323704"/>
    <w:rsid w:val="00323719"/>
    <w:rsid w:val="00323729"/>
    <w:rsid w:val="00323805"/>
    <w:rsid w:val="003238A4"/>
    <w:rsid w:val="00323955"/>
    <w:rsid w:val="003239FA"/>
    <w:rsid w:val="00323AE4"/>
    <w:rsid w:val="00323B7C"/>
    <w:rsid w:val="00323C2E"/>
    <w:rsid w:val="00323CA6"/>
    <w:rsid w:val="00323CB8"/>
    <w:rsid w:val="00323E3D"/>
    <w:rsid w:val="00323E49"/>
    <w:rsid w:val="00323E52"/>
    <w:rsid w:val="00323E7C"/>
    <w:rsid w:val="00323ECD"/>
    <w:rsid w:val="00323F3E"/>
    <w:rsid w:val="00323FA0"/>
    <w:rsid w:val="00323FC4"/>
    <w:rsid w:val="00324069"/>
    <w:rsid w:val="0032406B"/>
    <w:rsid w:val="00324074"/>
    <w:rsid w:val="003240B8"/>
    <w:rsid w:val="0032419C"/>
    <w:rsid w:val="003242A3"/>
    <w:rsid w:val="003242FE"/>
    <w:rsid w:val="00324301"/>
    <w:rsid w:val="0032430F"/>
    <w:rsid w:val="0032437A"/>
    <w:rsid w:val="003244DE"/>
    <w:rsid w:val="0032455D"/>
    <w:rsid w:val="003245A8"/>
    <w:rsid w:val="00324706"/>
    <w:rsid w:val="00324742"/>
    <w:rsid w:val="00324824"/>
    <w:rsid w:val="00324893"/>
    <w:rsid w:val="003248CF"/>
    <w:rsid w:val="00324992"/>
    <w:rsid w:val="003249DF"/>
    <w:rsid w:val="00324A98"/>
    <w:rsid w:val="00324B08"/>
    <w:rsid w:val="00324B44"/>
    <w:rsid w:val="00324C5A"/>
    <w:rsid w:val="00324C7E"/>
    <w:rsid w:val="00324D90"/>
    <w:rsid w:val="00324E3E"/>
    <w:rsid w:val="00324EB2"/>
    <w:rsid w:val="00324F88"/>
    <w:rsid w:val="00324FE8"/>
    <w:rsid w:val="0032501B"/>
    <w:rsid w:val="00325070"/>
    <w:rsid w:val="0032507D"/>
    <w:rsid w:val="003250C4"/>
    <w:rsid w:val="0032518C"/>
    <w:rsid w:val="0032519F"/>
    <w:rsid w:val="003251A5"/>
    <w:rsid w:val="003251F5"/>
    <w:rsid w:val="00325353"/>
    <w:rsid w:val="00325354"/>
    <w:rsid w:val="003253F7"/>
    <w:rsid w:val="003254E3"/>
    <w:rsid w:val="0032552E"/>
    <w:rsid w:val="0032559C"/>
    <w:rsid w:val="00325681"/>
    <w:rsid w:val="00325691"/>
    <w:rsid w:val="003256A7"/>
    <w:rsid w:val="003256B5"/>
    <w:rsid w:val="003256F3"/>
    <w:rsid w:val="00325A13"/>
    <w:rsid w:val="00325A41"/>
    <w:rsid w:val="00325B4F"/>
    <w:rsid w:val="00325BA4"/>
    <w:rsid w:val="00325BD5"/>
    <w:rsid w:val="00325C02"/>
    <w:rsid w:val="00325C28"/>
    <w:rsid w:val="00325CD6"/>
    <w:rsid w:val="00325DD6"/>
    <w:rsid w:val="00325DF3"/>
    <w:rsid w:val="00325F13"/>
    <w:rsid w:val="00325F1A"/>
    <w:rsid w:val="00325F6E"/>
    <w:rsid w:val="00325FA4"/>
    <w:rsid w:val="003260FB"/>
    <w:rsid w:val="00326132"/>
    <w:rsid w:val="0032617F"/>
    <w:rsid w:val="003261A2"/>
    <w:rsid w:val="003261A4"/>
    <w:rsid w:val="003261B1"/>
    <w:rsid w:val="00326228"/>
    <w:rsid w:val="00326323"/>
    <w:rsid w:val="00326365"/>
    <w:rsid w:val="0032639E"/>
    <w:rsid w:val="003263D1"/>
    <w:rsid w:val="003263DA"/>
    <w:rsid w:val="00326446"/>
    <w:rsid w:val="0032654F"/>
    <w:rsid w:val="00326556"/>
    <w:rsid w:val="003265DA"/>
    <w:rsid w:val="0032665B"/>
    <w:rsid w:val="00326693"/>
    <w:rsid w:val="003266A5"/>
    <w:rsid w:val="003267D6"/>
    <w:rsid w:val="003267ED"/>
    <w:rsid w:val="00326893"/>
    <w:rsid w:val="003268CB"/>
    <w:rsid w:val="00326932"/>
    <w:rsid w:val="00326949"/>
    <w:rsid w:val="003269D6"/>
    <w:rsid w:val="00326A02"/>
    <w:rsid w:val="00326A2A"/>
    <w:rsid w:val="00326B07"/>
    <w:rsid w:val="00326B1D"/>
    <w:rsid w:val="00326B32"/>
    <w:rsid w:val="00326B3A"/>
    <w:rsid w:val="00326BE0"/>
    <w:rsid w:val="00326C34"/>
    <w:rsid w:val="00326C95"/>
    <w:rsid w:val="00326CE9"/>
    <w:rsid w:val="00326E40"/>
    <w:rsid w:val="00326E96"/>
    <w:rsid w:val="00326EE3"/>
    <w:rsid w:val="00326F06"/>
    <w:rsid w:val="00326F9F"/>
    <w:rsid w:val="00326FD8"/>
    <w:rsid w:val="00327076"/>
    <w:rsid w:val="003270F1"/>
    <w:rsid w:val="0032714E"/>
    <w:rsid w:val="0032718F"/>
    <w:rsid w:val="003271A0"/>
    <w:rsid w:val="0032726A"/>
    <w:rsid w:val="003272CA"/>
    <w:rsid w:val="00327342"/>
    <w:rsid w:val="0032735A"/>
    <w:rsid w:val="003273B2"/>
    <w:rsid w:val="003273D7"/>
    <w:rsid w:val="0032743A"/>
    <w:rsid w:val="00327447"/>
    <w:rsid w:val="0032744F"/>
    <w:rsid w:val="00327466"/>
    <w:rsid w:val="003275DE"/>
    <w:rsid w:val="00327619"/>
    <w:rsid w:val="00327629"/>
    <w:rsid w:val="00327638"/>
    <w:rsid w:val="00327682"/>
    <w:rsid w:val="003276BC"/>
    <w:rsid w:val="003277B9"/>
    <w:rsid w:val="003277CC"/>
    <w:rsid w:val="0032783A"/>
    <w:rsid w:val="00327861"/>
    <w:rsid w:val="003278AE"/>
    <w:rsid w:val="003278D7"/>
    <w:rsid w:val="0032797F"/>
    <w:rsid w:val="00327992"/>
    <w:rsid w:val="003279E2"/>
    <w:rsid w:val="00327A83"/>
    <w:rsid w:val="00327A9A"/>
    <w:rsid w:val="00327ADC"/>
    <w:rsid w:val="00327B5D"/>
    <w:rsid w:val="00327C1B"/>
    <w:rsid w:val="00327D45"/>
    <w:rsid w:val="00327D6E"/>
    <w:rsid w:val="00327D75"/>
    <w:rsid w:val="00327E0F"/>
    <w:rsid w:val="00327EC9"/>
    <w:rsid w:val="00327ED3"/>
    <w:rsid w:val="00327F13"/>
    <w:rsid w:val="00327F79"/>
    <w:rsid w:val="00327F85"/>
    <w:rsid w:val="00327FE1"/>
    <w:rsid w:val="0033000B"/>
    <w:rsid w:val="00330033"/>
    <w:rsid w:val="00330138"/>
    <w:rsid w:val="003302AF"/>
    <w:rsid w:val="003302CF"/>
    <w:rsid w:val="00330305"/>
    <w:rsid w:val="00330465"/>
    <w:rsid w:val="0033048C"/>
    <w:rsid w:val="003305F0"/>
    <w:rsid w:val="003306B8"/>
    <w:rsid w:val="00330737"/>
    <w:rsid w:val="0033074D"/>
    <w:rsid w:val="0033077B"/>
    <w:rsid w:val="0033099D"/>
    <w:rsid w:val="00330A2F"/>
    <w:rsid w:val="00330A63"/>
    <w:rsid w:val="00330B4F"/>
    <w:rsid w:val="00330C04"/>
    <w:rsid w:val="00330DA5"/>
    <w:rsid w:val="00330DD9"/>
    <w:rsid w:val="00330DDA"/>
    <w:rsid w:val="00330E23"/>
    <w:rsid w:val="00330EC8"/>
    <w:rsid w:val="00331048"/>
    <w:rsid w:val="00331049"/>
    <w:rsid w:val="00331052"/>
    <w:rsid w:val="0033106E"/>
    <w:rsid w:val="003310BE"/>
    <w:rsid w:val="003310E6"/>
    <w:rsid w:val="003311AA"/>
    <w:rsid w:val="003311DC"/>
    <w:rsid w:val="00331210"/>
    <w:rsid w:val="0033133B"/>
    <w:rsid w:val="003313D0"/>
    <w:rsid w:val="003313DD"/>
    <w:rsid w:val="00331424"/>
    <w:rsid w:val="00331436"/>
    <w:rsid w:val="0033150E"/>
    <w:rsid w:val="00331548"/>
    <w:rsid w:val="003315EF"/>
    <w:rsid w:val="003316DD"/>
    <w:rsid w:val="00331755"/>
    <w:rsid w:val="003317A4"/>
    <w:rsid w:val="0033186C"/>
    <w:rsid w:val="003318E7"/>
    <w:rsid w:val="003318EE"/>
    <w:rsid w:val="00331915"/>
    <w:rsid w:val="00331962"/>
    <w:rsid w:val="00331969"/>
    <w:rsid w:val="0033199F"/>
    <w:rsid w:val="00331A35"/>
    <w:rsid w:val="00331ABA"/>
    <w:rsid w:val="00331ACA"/>
    <w:rsid w:val="00331B34"/>
    <w:rsid w:val="00331B44"/>
    <w:rsid w:val="00331C6F"/>
    <w:rsid w:val="00331E1D"/>
    <w:rsid w:val="00331F6D"/>
    <w:rsid w:val="00331FE9"/>
    <w:rsid w:val="00332035"/>
    <w:rsid w:val="0033206D"/>
    <w:rsid w:val="003320D7"/>
    <w:rsid w:val="00332195"/>
    <w:rsid w:val="0033228B"/>
    <w:rsid w:val="003322C2"/>
    <w:rsid w:val="003322F4"/>
    <w:rsid w:val="00332321"/>
    <w:rsid w:val="00332374"/>
    <w:rsid w:val="00332382"/>
    <w:rsid w:val="0033248C"/>
    <w:rsid w:val="003324B4"/>
    <w:rsid w:val="003324BD"/>
    <w:rsid w:val="003324D5"/>
    <w:rsid w:val="003324DF"/>
    <w:rsid w:val="003325AD"/>
    <w:rsid w:val="003325AE"/>
    <w:rsid w:val="003325CC"/>
    <w:rsid w:val="00332629"/>
    <w:rsid w:val="00332723"/>
    <w:rsid w:val="00332727"/>
    <w:rsid w:val="00332763"/>
    <w:rsid w:val="00332783"/>
    <w:rsid w:val="003327D7"/>
    <w:rsid w:val="0033283B"/>
    <w:rsid w:val="00332898"/>
    <w:rsid w:val="003328CB"/>
    <w:rsid w:val="00332949"/>
    <w:rsid w:val="0033297A"/>
    <w:rsid w:val="003329BC"/>
    <w:rsid w:val="00332A8D"/>
    <w:rsid w:val="00332AAB"/>
    <w:rsid w:val="00332C7B"/>
    <w:rsid w:val="00332D7C"/>
    <w:rsid w:val="00332D91"/>
    <w:rsid w:val="00332DC3"/>
    <w:rsid w:val="00332E15"/>
    <w:rsid w:val="00332E19"/>
    <w:rsid w:val="00332E59"/>
    <w:rsid w:val="003330F1"/>
    <w:rsid w:val="00333109"/>
    <w:rsid w:val="003331D8"/>
    <w:rsid w:val="00333374"/>
    <w:rsid w:val="00333390"/>
    <w:rsid w:val="003333CD"/>
    <w:rsid w:val="003334AD"/>
    <w:rsid w:val="003334F7"/>
    <w:rsid w:val="0033357C"/>
    <w:rsid w:val="00333604"/>
    <w:rsid w:val="00333621"/>
    <w:rsid w:val="00333677"/>
    <w:rsid w:val="003336F2"/>
    <w:rsid w:val="00333709"/>
    <w:rsid w:val="003337A9"/>
    <w:rsid w:val="00333845"/>
    <w:rsid w:val="0033385A"/>
    <w:rsid w:val="00333920"/>
    <w:rsid w:val="00333990"/>
    <w:rsid w:val="00333A07"/>
    <w:rsid w:val="00333B02"/>
    <w:rsid w:val="00333B24"/>
    <w:rsid w:val="00333B45"/>
    <w:rsid w:val="00333B63"/>
    <w:rsid w:val="00333CDE"/>
    <w:rsid w:val="00333D3D"/>
    <w:rsid w:val="00333D5A"/>
    <w:rsid w:val="00333D86"/>
    <w:rsid w:val="00333E71"/>
    <w:rsid w:val="00333EBD"/>
    <w:rsid w:val="00333F13"/>
    <w:rsid w:val="00333F33"/>
    <w:rsid w:val="00333F63"/>
    <w:rsid w:val="0033402A"/>
    <w:rsid w:val="003340C2"/>
    <w:rsid w:val="0033413C"/>
    <w:rsid w:val="00334152"/>
    <w:rsid w:val="003342A7"/>
    <w:rsid w:val="00334370"/>
    <w:rsid w:val="0033445D"/>
    <w:rsid w:val="00334494"/>
    <w:rsid w:val="00334497"/>
    <w:rsid w:val="0033452F"/>
    <w:rsid w:val="00334572"/>
    <w:rsid w:val="003345DB"/>
    <w:rsid w:val="003345DD"/>
    <w:rsid w:val="00334630"/>
    <w:rsid w:val="00334671"/>
    <w:rsid w:val="00334692"/>
    <w:rsid w:val="003346D0"/>
    <w:rsid w:val="00334735"/>
    <w:rsid w:val="00334739"/>
    <w:rsid w:val="0033476A"/>
    <w:rsid w:val="003347CA"/>
    <w:rsid w:val="00334800"/>
    <w:rsid w:val="00334821"/>
    <w:rsid w:val="00334919"/>
    <w:rsid w:val="003349CF"/>
    <w:rsid w:val="00334B8D"/>
    <w:rsid w:val="00334B9F"/>
    <w:rsid w:val="00334BBE"/>
    <w:rsid w:val="00334BEA"/>
    <w:rsid w:val="00334CF7"/>
    <w:rsid w:val="00334E38"/>
    <w:rsid w:val="00334E88"/>
    <w:rsid w:val="00334EC9"/>
    <w:rsid w:val="00334F25"/>
    <w:rsid w:val="00334FAB"/>
    <w:rsid w:val="00334FBB"/>
    <w:rsid w:val="00334FCC"/>
    <w:rsid w:val="00335056"/>
    <w:rsid w:val="003350CD"/>
    <w:rsid w:val="00335112"/>
    <w:rsid w:val="00335164"/>
    <w:rsid w:val="00335197"/>
    <w:rsid w:val="003351E9"/>
    <w:rsid w:val="00335310"/>
    <w:rsid w:val="003353CF"/>
    <w:rsid w:val="0033555F"/>
    <w:rsid w:val="003356DA"/>
    <w:rsid w:val="00335732"/>
    <w:rsid w:val="003357BF"/>
    <w:rsid w:val="0033582A"/>
    <w:rsid w:val="0033598B"/>
    <w:rsid w:val="0033599B"/>
    <w:rsid w:val="00335A7E"/>
    <w:rsid w:val="00335ACB"/>
    <w:rsid w:val="00335C0D"/>
    <w:rsid w:val="00335C6A"/>
    <w:rsid w:val="00335C93"/>
    <w:rsid w:val="00335C94"/>
    <w:rsid w:val="00335CB6"/>
    <w:rsid w:val="00335E05"/>
    <w:rsid w:val="00335E3A"/>
    <w:rsid w:val="00335F50"/>
    <w:rsid w:val="00335F5C"/>
    <w:rsid w:val="00335FBE"/>
    <w:rsid w:val="00335FEE"/>
    <w:rsid w:val="00336056"/>
    <w:rsid w:val="00336082"/>
    <w:rsid w:val="003360B4"/>
    <w:rsid w:val="0033610B"/>
    <w:rsid w:val="0033619C"/>
    <w:rsid w:val="003361C7"/>
    <w:rsid w:val="00336270"/>
    <w:rsid w:val="003362BE"/>
    <w:rsid w:val="003362F5"/>
    <w:rsid w:val="00336334"/>
    <w:rsid w:val="0033633D"/>
    <w:rsid w:val="00336395"/>
    <w:rsid w:val="003363A7"/>
    <w:rsid w:val="0033649F"/>
    <w:rsid w:val="003365BA"/>
    <w:rsid w:val="00336670"/>
    <w:rsid w:val="0033668E"/>
    <w:rsid w:val="003366BA"/>
    <w:rsid w:val="00336731"/>
    <w:rsid w:val="003367C5"/>
    <w:rsid w:val="00336812"/>
    <w:rsid w:val="00336837"/>
    <w:rsid w:val="0033685B"/>
    <w:rsid w:val="00336887"/>
    <w:rsid w:val="003368AC"/>
    <w:rsid w:val="003368E6"/>
    <w:rsid w:val="00336A08"/>
    <w:rsid w:val="00336AF9"/>
    <w:rsid w:val="00336B2D"/>
    <w:rsid w:val="00336B4E"/>
    <w:rsid w:val="00336BA6"/>
    <w:rsid w:val="00336CA9"/>
    <w:rsid w:val="00336D10"/>
    <w:rsid w:val="00336D72"/>
    <w:rsid w:val="00336DE3"/>
    <w:rsid w:val="00336DF6"/>
    <w:rsid w:val="00336DF9"/>
    <w:rsid w:val="00336E00"/>
    <w:rsid w:val="00336E07"/>
    <w:rsid w:val="00336EBC"/>
    <w:rsid w:val="00336F7F"/>
    <w:rsid w:val="00336F96"/>
    <w:rsid w:val="00336FD1"/>
    <w:rsid w:val="00337006"/>
    <w:rsid w:val="0033702C"/>
    <w:rsid w:val="00337085"/>
    <w:rsid w:val="003370AE"/>
    <w:rsid w:val="00337107"/>
    <w:rsid w:val="00337200"/>
    <w:rsid w:val="00337219"/>
    <w:rsid w:val="003372EE"/>
    <w:rsid w:val="003373B3"/>
    <w:rsid w:val="00337438"/>
    <w:rsid w:val="003374FA"/>
    <w:rsid w:val="003375DB"/>
    <w:rsid w:val="00337712"/>
    <w:rsid w:val="003377D6"/>
    <w:rsid w:val="0033780C"/>
    <w:rsid w:val="0033783F"/>
    <w:rsid w:val="003378B9"/>
    <w:rsid w:val="00337921"/>
    <w:rsid w:val="0033796B"/>
    <w:rsid w:val="003379E2"/>
    <w:rsid w:val="00337A1E"/>
    <w:rsid w:val="00337BDF"/>
    <w:rsid w:val="00337C00"/>
    <w:rsid w:val="00337C21"/>
    <w:rsid w:val="00337D62"/>
    <w:rsid w:val="00337DA0"/>
    <w:rsid w:val="00337DC1"/>
    <w:rsid w:val="00337DF5"/>
    <w:rsid w:val="00337E91"/>
    <w:rsid w:val="00337EF0"/>
    <w:rsid w:val="00337F04"/>
    <w:rsid w:val="00337F64"/>
    <w:rsid w:val="00340043"/>
    <w:rsid w:val="00340046"/>
    <w:rsid w:val="00340230"/>
    <w:rsid w:val="00340345"/>
    <w:rsid w:val="003403A6"/>
    <w:rsid w:val="003403D7"/>
    <w:rsid w:val="00340467"/>
    <w:rsid w:val="00340537"/>
    <w:rsid w:val="0034065A"/>
    <w:rsid w:val="003406BF"/>
    <w:rsid w:val="003406FF"/>
    <w:rsid w:val="00340907"/>
    <w:rsid w:val="0034091E"/>
    <w:rsid w:val="00340990"/>
    <w:rsid w:val="00340A0A"/>
    <w:rsid w:val="00340A16"/>
    <w:rsid w:val="00340AA3"/>
    <w:rsid w:val="00340ACA"/>
    <w:rsid w:val="00340C21"/>
    <w:rsid w:val="00340C81"/>
    <w:rsid w:val="00340C8E"/>
    <w:rsid w:val="00340D03"/>
    <w:rsid w:val="00340E37"/>
    <w:rsid w:val="00340E79"/>
    <w:rsid w:val="00340F09"/>
    <w:rsid w:val="00340F0F"/>
    <w:rsid w:val="00340F18"/>
    <w:rsid w:val="0034106F"/>
    <w:rsid w:val="003410B8"/>
    <w:rsid w:val="0034116C"/>
    <w:rsid w:val="003411F3"/>
    <w:rsid w:val="00341254"/>
    <w:rsid w:val="0034129E"/>
    <w:rsid w:val="0034130F"/>
    <w:rsid w:val="003413B5"/>
    <w:rsid w:val="0034147B"/>
    <w:rsid w:val="0034149A"/>
    <w:rsid w:val="003414CC"/>
    <w:rsid w:val="00341584"/>
    <w:rsid w:val="003415A3"/>
    <w:rsid w:val="003415A7"/>
    <w:rsid w:val="0034165A"/>
    <w:rsid w:val="003416FF"/>
    <w:rsid w:val="00341730"/>
    <w:rsid w:val="003417C5"/>
    <w:rsid w:val="003417CD"/>
    <w:rsid w:val="003417F2"/>
    <w:rsid w:val="00341802"/>
    <w:rsid w:val="003418D6"/>
    <w:rsid w:val="00341A8A"/>
    <w:rsid w:val="00341B54"/>
    <w:rsid w:val="00341B6F"/>
    <w:rsid w:val="00341BF3"/>
    <w:rsid w:val="00341C69"/>
    <w:rsid w:val="00341C89"/>
    <w:rsid w:val="00341D2B"/>
    <w:rsid w:val="00341E66"/>
    <w:rsid w:val="00341F88"/>
    <w:rsid w:val="00341FD5"/>
    <w:rsid w:val="00341FE0"/>
    <w:rsid w:val="00341FEC"/>
    <w:rsid w:val="0034204D"/>
    <w:rsid w:val="003420D9"/>
    <w:rsid w:val="003420EE"/>
    <w:rsid w:val="003421A0"/>
    <w:rsid w:val="003421B3"/>
    <w:rsid w:val="003421F9"/>
    <w:rsid w:val="00342284"/>
    <w:rsid w:val="003422C6"/>
    <w:rsid w:val="003422D6"/>
    <w:rsid w:val="003423AC"/>
    <w:rsid w:val="0034242A"/>
    <w:rsid w:val="003424DA"/>
    <w:rsid w:val="0034258A"/>
    <w:rsid w:val="003425FB"/>
    <w:rsid w:val="0034260C"/>
    <w:rsid w:val="00342787"/>
    <w:rsid w:val="00342816"/>
    <w:rsid w:val="003428ED"/>
    <w:rsid w:val="00342979"/>
    <w:rsid w:val="003429A5"/>
    <w:rsid w:val="00342A3E"/>
    <w:rsid w:val="00342A88"/>
    <w:rsid w:val="00342A99"/>
    <w:rsid w:val="00342BA4"/>
    <w:rsid w:val="00342C56"/>
    <w:rsid w:val="00342D4D"/>
    <w:rsid w:val="00342D58"/>
    <w:rsid w:val="00342DC4"/>
    <w:rsid w:val="00342DCD"/>
    <w:rsid w:val="00342E38"/>
    <w:rsid w:val="00342FDE"/>
    <w:rsid w:val="00342FEB"/>
    <w:rsid w:val="00343032"/>
    <w:rsid w:val="0034306C"/>
    <w:rsid w:val="003430AB"/>
    <w:rsid w:val="003430B6"/>
    <w:rsid w:val="003430B9"/>
    <w:rsid w:val="00343157"/>
    <w:rsid w:val="00343185"/>
    <w:rsid w:val="003431DE"/>
    <w:rsid w:val="0034320B"/>
    <w:rsid w:val="0034324E"/>
    <w:rsid w:val="0034326C"/>
    <w:rsid w:val="00343270"/>
    <w:rsid w:val="003432C5"/>
    <w:rsid w:val="00343351"/>
    <w:rsid w:val="00343357"/>
    <w:rsid w:val="0034339C"/>
    <w:rsid w:val="00343410"/>
    <w:rsid w:val="00343420"/>
    <w:rsid w:val="003434E2"/>
    <w:rsid w:val="003435E8"/>
    <w:rsid w:val="00343707"/>
    <w:rsid w:val="0034374F"/>
    <w:rsid w:val="0034378B"/>
    <w:rsid w:val="00343845"/>
    <w:rsid w:val="003438B1"/>
    <w:rsid w:val="003438FB"/>
    <w:rsid w:val="00343900"/>
    <w:rsid w:val="00343940"/>
    <w:rsid w:val="00343991"/>
    <w:rsid w:val="003439C4"/>
    <w:rsid w:val="00343A67"/>
    <w:rsid w:val="00343A89"/>
    <w:rsid w:val="00343A9F"/>
    <w:rsid w:val="00343ADB"/>
    <w:rsid w:val="00343BEB"/>
    <w:rsid w:val="00343C3E"/>
    <w:rsid w:val="00343CD5"/>
    <w:rsid w:val="00343D0B"/>
    <w:rsid w:val="00343DBE"/>
    <w:rsid w:val="00343DF6"/>
    <w:rsid w:val="00343E09"/>
    <w:rsid w:val="00343E3C"/>
    <w:rsid w:val="00343EF2"/>
    <w:rsid w:val="00343F03"/>
    <w:rsid w:val="00343F83"/>
    <w:rsid w:val="00343F8E"/>
    <w:rsid w:val="00343FB3"/>
    <w:rsid w:val="00344022"/>
    <w:rsid w:val="003440A6"/>
    <w:rsid w:val="003442A2"/>
    <w:rsid w:val="003442B9"/>
    <w:rsid w:val="003443E3"/>
    <w:rsid w:val="003443ED"/>
    <w:rsid w:val="0034451A"/>
    <w:rsid w:val="0034455B"/>
    <w:rsid w:val="003445E9"/>
    <w:rsid w:val="00344724"/>
    <w:rsid w:val="003447F0"/>
    <w:rsid w:val="00344945"/>
    <w:rsid w:val="0034494A"/>
    <w:rsid w:val="00344A59"/>
    <w:rsid w:val="00344A8F"/>
    <w:rsid w:val="00344ACD"/>
    <w:rsid w:val="00344B46"/>
    <w:rsid w:val="00344BD3"/>
    <w:rsid w:val="00344D14"/>
    <w:rsid w:val="00344D45"/>
    <w:rsid w:val="00344D92"/>
    <w:rsid w:val="00344E2D"/>
    <w:rsid w:val="00344E48"/>
    <w:rsid w:val="00344E52"/>
    <w:rsid w:val="00344F15"/>
    <w:rsid w:val="00344F8B"/>
    <w:rsid w:val="00344FFB"/>
    <w:rsid w:val="003450A7"/>
    <w:rsid w:val="003450B9"/>
    <w:rsid w:val="0034510A"/>
    <w:rsid w:val="0034515C"/>
    <w:rsid w:val="00345175"/>
    <w:rsid w:val="003452AD"/>
    <w:rsid w:val="003453C2"/>
    <w:rsid w:val="003453FD"/>
    <w:rsid w:val="0034547D"/>
    <w:rsid w:val="003454C0"/>
    <w:rsid w:val="003454CE"/>
    <w:rsid w:val="003455D5"/>
    <w:rsid w:val="003455FE"/>
    <w:rsid w:val="0034561F"/>
    <w:rsid w:val="00345623"/>
    <w:rsid w:val="003456A1"/>
    <w:rsid w:val="0034575E"/>
    <w:rsid w:val="0034581A"/>
    <w:rsid w:val="00345856"/>
    <w:rsid w:val="003458A0"/>
    <w:rsid w:val="003459AD"/>
    <w:rsid w:val="00345A69"/>
    <w:rsid w:val="00345A82"/>
    <w:rsid w:val="00345A98"/>
    <w:rsid w:val="00345A9F"/>
    <w:rsid w:val="00345B90"/>
    <w:rsid w:val="00345BE1"/>
    <w:rsid w:val="00345C34"/>
    <w:rsid w:val="00345D99"/>
    <w:rsid w:val="00345DC7"/>
    <w:rsid w:val="00345E37"/>
    <w:rsid w:val="00345E3A"/>
    <w:rsid w:val="00346010"/>
    <w:rsid w:val="0034603A"/>
    <w:rsid w:val="0034605C"/>
    <w:rsid w:val="00346175"/>
    <w:rsid w:val="003461BE"/>
    <w:rsid w:val="003461D0"/>
    <w:rsid w:val="003461DE"/>
    <w:rsid w:val="003461E6"/>
    <w:rsid w:val="00346215"/>
    <w:rsid w:val="0034628E"/>
    <w:rsid w:val="0034637B"/>
    <w:rsid w:val="0034639B"/>
    <w:rsid w:val="0034640A"/>
    <w:rsid w:val="003464AE"/>
    <w:rsid w:val="0034655B"/>
    <w:rsid w:val="0034660B"/>
    <w:rsid w:val="00346615"/>
    <w:rsid w:val="0034666C"/>
    <w:rsid w:val="00346711"/>
    <w:rsid w:val="0034678C"/>
    <w:rsid w:val="003467A7"/>
    <w:rsid w:val="003467C2"/>
    <w:rsid w:val="00346845"/>
    <w:rsid w:val="00346855"/>
    <w:rsid w:val="00346885"/>
    <w:rsid w:val="003468F0"/>
    <w:rsid w:val="00346908"/>
    <w:rsid w:val="00346952"/>
    <w:rsid w:val="0034697E"/>
    <w:rsid w:val="003469CC"/>
    <w:rsid w:val="00346A66"/>
    <w:rsid w:val="00346A71"/>
    <w:rsid w:val="00346A97"/>
    <w:rsid w:val="00346A9E"/>
    <w:rsid w:val="00346B2B"/>
    <w:rsid w:val="00346BDC"/>
    <w:rsid w:val="00346CD9"/>
    <w:rsid w:val="00346D29"/>
    <w:rsid w:val="00346D4A"/>
    <w:rsid w:val="00346D4D"/>
    <w:rsid w:val="00346D60"/>
    <w:rsid w:val="00346D8E"/>
    <w:rsid w:val="00346DAD"/>
    <w:rsid w:val="00346E91"/>
    <w:rsid w:val="00346EA7"/>
    <w:rsid w:val="00347007"/>
    <w:rsid w:val="0034704B"/>
    <w:rsid w:val="0034711A"/>
    <w:rsid w:val="00347231"/>
    <w:rsid w:val="0034723F"/>
    <w:rsid w:val="00347276"/>
    <w:rsid w:val="00347286"/>
    <w:rsid w:val="00347379"/>
    <w:rsid w:val="00347382"/>
    <w:rsid w:val="003473BE"/>
    <w:rsid w:val="003474C0"/>
    <w:rsid w:val="0034761F"/>
    <w:rsid w:val="0034763B"/>
    <w:rsid w:val="00347651"/>
    <w:rsid w:val="003476A0"/>
    <w:rsid w:val="003476EA"/>
    <w:rsid w:val="00347709"/>
    <w:rsid w:val="00347797"/>
    <w:rsid w:val="00347974"/>
    <w:rsid w:val="0034799D"/>
    <w:rsid w:val="00347A56"/>
    <w:rsid w:val="00347A82"/>
    <w:rsid w:val="00347B04"/>
    <w:rsid w:val="00347B41"/>
    <w:rsid w:val="00347B57"/>
    <w:rsid w:val="00347B97"/>
    <w:rsid w:val="00347C48"/>
    <w:rsid w:val="00347C50"/>
    <w:rsid w:val="00347CA1"/>
    <w:rsid w:val="00347CFA"/>
    <w:rsid w:val="00347D0D"/>
    <w:rsid w:val="00347D56"/>
    <w:rsid w:val="00347D8C"/>
    <w:rsid w:val="00347E2C"/>
    <w:rsid w:val="00350049"/>
    <w:rsid w:val="0035004E"/>
    <w:rsid w:val="003500B9"/>
    <w:rsid w:val="003500C2"/>
    <w:rsid w:val="0035015C"/>
    <w:rsid w:val="00350176"/>
    <w:rsid w:val="003501DD"/>
    <w:rsid w:val="003501FE"/>
    <w:rsid w:val="0035023C"/>
    <w:rsid w:val="0035027A"/>
    <w:rsid w:val="003503E6"/>
    <w:rsid w:val="00350467"/>
    <w:rsid w:val="003504AD"/>
    <w:rsid w:val="00350554"/>
    <w:rsid w:val="0035057B"/>
    <w:rsid w:val="003505B8"/>
    <w:rsid w:val="00350613"/>
    <w:rsid w:val="00350621"/>
    <w:rsid w:val="00350626"/>
    <w:rsid w:val="00350694"/>
    <w:rsid w:val="00350722"/>
    <w:rsid w:val="00350733"/>
    <w:rsid w:val="00350797"/>
    <w:rsid w:val="003507BE"/>
    <w:rsid w:val="0035081C"/>
    <w:rsid w:val="00350880"/>
    <w:rsid w:val="003508C5"/>
    <w:rsid w:val="003509A7"/>
    <w:rsid w:val="00350A36"/>
    <w:rsid w:val="00350AEE"/>
    <w:rsid w:val="00350B2E"/>
    <w:rsid w:val="00350B30"/>
    <w:rsid w:val="00350BC5"/>
    <w:rsid w:val="00350C7B"/>
    <w:rsid w:val="00350D03"/>
    <w:rsid w:val="00350EB5"/>
    <w:rsid w:val="00350F54"/>
    <w:rsid w:val="00350F6C"/>
    <w:rsid w:val="00350FB0"/>
    <w:rsid w:val="0035102C"/>
    <w:rsid w:val="0035106F"/>
    <w:rsid w:val="00351157"/>
    <w:rsid w:val="00351165"/>
    <w:rsid w:val="003511BD"/>
    <w:rsid w:val="003511DB"/>
    <w:rsid w:val="00351202"/>
    <w:rsid w:val="00351205"/>
    <w:rsid w:val="00351252"/>
    <w:rsid w:val="0035127F"/>
    <w:rsid w:val="0035130B"/>
    <w:rsid w:val="00351316"/>
    <w:rsid w:val="0035137E"/>
    <w:rsid w:val="00351399"/>
    <w:rsid w:val="003513C2"/>
    <w:rsid w:val="003513D3"/>
    <w:rsid w:val="00351408"/>
    <w:rsid w:val="0035150B"/>
    <w:rsid w:val="00351597"/>
    <w:rsid w:val="0035159A"/>
    <w:rsid w:val="003515CB"/>
    <w:rsid w:val="003515F3"/>
    <w:rsid w:val="0035162C"/>
    <w:rsid w:val="003516A2"/>
    <w:rsid w:val="003516DE"/>
    <w:rsid w:val="003516EB"/>
    <w:rsid w:val="00351762"/>
    <w:rsid w:val="00351793"/>
    <w:rsid w:val="003517EC"/>
    <w:rsid w:val="00351811"/>
    <w:rsid w:val="00351862"/>
    <w:rsid w:val="00351931"/>
    <w:rsid w:val="00351987"/>
    <w:rsid w:val="0035198C"/>
    <w:rsid w:val="00351A12"/>
    <w:rsid w:val="00351A36"/>
    <w:rsid w:val="00351A7A"/>
    <w:rsid w:val="00351AE7"/>
    <w:rsid w:val="00351C65"/>
    <w:rsid w:val="00351CE3"/>
    <w:rsid w:val="00351DB5"/>
    <w:rsid w:val="00351E34"/>
    <w:rsid w:val="00351E46"/>
    <w:rsid w:val="00351F30"/>
    <w:rsid w:val="00351F9A"/>
    <w:rsid w:val="00351FC1"/>
    <w:rsid w:val="00351FE1"/>
    <w:rsid w:val="00352012"/>
    <w:rsid w:val="00352095"/>
    <w:rsid w:val="003520D3"/>
    <w:rsid w:val="003520ED"/>
    <w:rsid w:val="0035210D"/>
    <w:rsid w:val="00352179"/>
    <w:rsid w:val="003521B5"/>
    <w:rsid w:val="003521C7"/>
    <w:rsid w:val="0035222C"/>
    <w:rsid w:val="0035224D"/>
    <w:rsid w:val="003522D1"/>
    <w:rsid w:val="00352389"/>
    <w:rsid w:val="003524B0"/>
    <w:rsid w:val="0035250D"/>
    <w:rsid w:val="00352550"/>
    <w:rsid w:val="0035260A"/>
    <w:rsid w:val="003526C3"/>
    <w:rsid w:val="003526F1"/>
    <w:rsid w:val="0035271A"/>
    <w:rsid w:val="00352868"/>
    <w:rsid w:val="003528D8"/>
    <w:rsid w:val="003529C5"/>
    <w:rsid w:val="00352A3D"/>
    <w:rsid w:val="00352ACA"/>
    <w:rsid w:val="00352B21"/>
    <w:rsid w:val="00352C83"/>
    <w:rsid w:val="00352D70"/>
    <w:rsid w:val="00352E04"/>
    <w:rsid w:val="00352E49"/>
    <w:rsid w:val="00352EEB"/>
    <w:rsid w:val="00352F4F"/>
    <w:rsid w:val="00353012"/>
    <w:rsid w:val="00353089"/>
    <w:rsid w:val="003530D5"/>
    <w:rsid w:val="003531D1"/>
    <w:rsid w:val="00353292"/>
    <w:rsid w:val="003532D8"/>
    <w:rsid w:val="00353314"/>
    <w:rsid w:val="003533A7"/>
    <w:rsid w:val="00353453"/>
    <w:rsid w:val="003534A4"/>
    <w:rsid w:val="003534BF"/>
    <w:rsid w:val="0035350C"/>
    <w:rsid w:val="003535AE"/>
    <w:rsid w:val="003535D8"/>
    <w:rsid w:val="0035373A"/>
    <w:rsid w:val="00353741"/>
    <w:rsid w:val="003537F6"/>
    <w:rsid w:val="00353843"/>
    <w:rsid w:val="003538B9"/>
    <w:rsid w:val="003538BC"/>
    <w:rsid w:val="00353941"/>
    <w:rsid w:val="00353951"/>
    <w:rsid w:val="003539C2"/>
    <w:rsid w:val="00353A62"/>
    <w:rsid w:val="00353B47"/>
    <w:rsid w:val="00353B5F"/>
    <w:rsid w:val="00353B6A"/>
    <w:rsid w:val="00353BCA"/>
    <w:rsid w:val="00353C42"/>
    <w:rsid w:val="00353C57"/>
    <w:rsid w:val="00353C82"/>
    <w:rsid w:val="00353D4C"/>
    <w:rsid w:val="00353ECC"/>
    <w:rsid w:val="00353F88"/>
    <w:rsid w:val="00353FF0"/>
    <w:rsid w:val="00354047"/>
    <w:rsid w:val="0035405A"/>
    <w:rsid w:val="0035406F"/>
    <w:rsid w:val="003540B9"/>
    <w:rsid w:val="003540BA"/>
    <w:rsid w:val="00354135"/>
    <w:rsid w:val="003541C1"/>
    <w:rsid w:val="003541E4"/>
    <w:rsid w:val="003541F2"/>
    <w:rsid w:val="00354372"/>
    <w:rsid w:val="0035437F"/>
    <w:rsid w:val="003543B4"/>
    <w:rsid w:val="003543CC"/>
    <w:rsid w:val="003543DE"/>
    <w:rsid w:val="003543FA"/>
    <w:rsid w:val="00354406"/>
    <w:rsid w:val="00354445"/>
    <w:rsid w:val="003544B0"/>
    <w:rsid w:val="00354500"/>
    <w:rsid w:val="003545E8"/>
    <w:rsid w:val="003546AA"/>
    <w:rsid w:val="003546CB"/>
    <w:rsid w:val="0035477C"/>
    <w:rsid w:val="003547CF"/>
    <w:rsid w:val="00354836"/>
    <w:rsid w:val="00354891"/>
    <w:rsid w:val="00354B26"/>
    <w:rsid w:val="00354B38"/>
    <w:rsid w:val="00354B59"/>
    <w:rsid w:val="00354BC0"/>
    <w:rsid w:val="00354BD4"/>
    <w:rsid w:val="00354BDB"/>
    <w:rsid w:val="00354D4B"/>
    <w:rsid w:val="00354D62"/>
    <w:rsid w:val="00354E10"/>
    <w:rsid w:val="00354E9E"/>
    <w:rsid w:val="00354EF3"/>
    <w:rsid w:val="00354F54"/>
    <w:rsid w:val="00354F97"/>
    <w:rsid w:val="00354FFC"/>
    <w:rsid w:val="00355131"/>
    <w:rsid w:val="0035514D"/>
    <w:rsid w:val="00355209"/>
    <w:rsid w:val="00355350"/>
    <w:rsid w:val="00355473"/>
    <w:rsid w:val="00355592"/>
    <w:rsid w:val="003555A9"/>
    <w:rsid w:val="003555C0"/>
    <w:rsid w:val="0035561A"/>
    <w:rsid w:val="00355733"/>
    <w:rsid w:val="003558FE"/>
    <w:rsid w:val="003559DC"/>
    <w:rsid w:val="003559E3"/>
    <w:rsid w:val="003559F2"/>
    <w:rsid w:val="00355B39"/>
    <w:rsid w:val="00355BA1"/>
    <w:rsid w:val="00355BC9"/>
    <w:rsid w:val="00355D00"/>
    <w:rsid w:val="00355D4E"/>
    <w:rsid w:val="00355D92"/>
    <w:rsid w:val="00355DF5"/>
    <w:rsid w:val="00355E1C"/>
    <w:rsid w:val="00355EB2"/>
    <w:rsid w:val="00355F1D"/>
    <w:rsid w:val="00355F41"/>
    <w:rsid w:val="00355FAF"/>
    <w:rsid w:val="00355FC0"/>
    <w:rsid w:val="0035603B"/>
    <w:rsid w:val="003560E6"/>
    <w:rsid w:val="00356120"/>
    <w:rsid w:val="00356171"/>
    <w:rsid w:val="0035619A"/>
    <w:rsid w:val="00356228"/>
    <w:rsid w:val="003562BE"/>
    <w:rsid w:val="00356350"/>
    <w:rsid w:val="00356358"/>
    <w:rsid w:val="00356389"/>
    <w:rsid w:val="00356402"/>
    <w:rsid w:val="003564C4"/>
    <w:rsid w:val="003564F8"/>
    <w:rsid w:val="00356506"/>
    <w:rsid w:val="00356531"/>
    <w:rsid w:val="00356602"/>
    <w:rsid w:val="0035660F"/>
    <w:rsid w:val="00356641"/>
    <w:rsid w:val="00356680"/>
    <w:rsid w:val="003566A0"/>
    <w:rsid w:val="003566A8"/>
    <w:rsid w:val="003567D4"/>
    <w:rsid w:val="00356824"/>
    <w:rsid w:val="00356880"/>
    <w:rsid w:val="003569E9"/>
    <w:rsid w:val="00356A0E"/>
    <w:rsid w:val="00356A16"/>
    <w:rsid w:val="00356A53"/>
    <w:rsid w:val="00356A99"/>
    <w:rsid w:val="00356AE7"/>
    <w:rsid w:val="00356B9C"/>
    <w:rsid w:val="00356BFF"/>
    <w:rsid w:val="00356C09"/>
    <w:rsid w:val="00356C5E"/>
    <w:rsid w:val="00356CFC"/>
    <w:rsid w:val="00356D8A"/>
    <w:rsid w:val="00356DE7"/>
    <w:rsid w:val="00356E05"/>
    <w:rsid w:val="00356E2F"/>
    <w:rsid w:val="00356EA0"/>
    <w:rsid w:val="00356ECC"/>
    <w:rsid w:val="00356F10"/>
    <w:rsid w:val="00356F3B"/>
    <w:rsid w:val="00356F8C"/>
    <w:rsid w:val="00356FD0"/>
    <w:rsid w:val="00357080"/>
    <w:rsid w:val="00357163"/>
    <w:rsid w:val="00357184"/>
    <w:rsid w:val="003571B1"/>
    <w:rsid w:val="00357206"/>
    <w:rsid w:val="0035721E"/>
    <w:rsid w:val="003572BF"/>
    <w:rsid w:val="00357304"/>
    <w:rsid w:val="00357365"/>
    <w:rsid w:val="0035737B"/>
    <w:rsid w:val="0035738D"/>
    <w:rsid w:val="0035739B"/>
    <w:rsid w:val="0035748C"/>
    <w:rsid w:val="003574C4"/>
    <w:rsid w:val="0035765E"/>
    <w:rsid w:val="00357660"/>
    <w:rsid w:val="00357766"/>
    <w:rsid w:val="0035776A"/>
    <w:rsid w:val="00357858"/>
    <w:rsid w:val="00357948"/>
    <w:rsid w:val="00357953"/>
    <w:rsid w:val="003579D9"/>
    <w:rsid w:val="00357AEB"/>
    <w:rsid w:val="00357BE7"/>
    <w:rsid w:val="00357C66"/>
    <w:rsid w:val="00357D9F"/>
    <w:rsid w:val="00357E8D"/>
    <w:rsid w:val="00357E9F"/>
    <w:rsid w:val="00357FEF"/>
    <w:rsid w:val="003600C0"/>
    <w:rsid w:val="00360191"/>
    <w:rsid w:val="003602F9"/>
    <w:rsid w:val="00360361"/>
    <w:rsid w:val="00360384"/>
    <w:rsid w:val="0036042C"/>
    <w:rsid w:val="0036047E"/>
    <w:rsid w:val="003604CD"/>
    <w:rsid w:val="003604E8"/>
    <w:rsid w:val="0036053C"/>
    <w:rsid w:val="0036053E"/>
    <w:rsid w:val="0036056A"/>
    <w:rsid w:val="003605B8"/>
    <w:rsid w:val="0036069F"/>
    <w:rsid w:val="003606CE"/>
    <w:rsid w:val="003607BE"/>
    <w:rsid w:val="00360813"/>
    <w:rsid w:val="00360830"/>
    <w:rsid w:val="0036083F"/>
    <w:rsid w:val="003609B1"/>
    <w:rsid w:val="00360A18"/>
    <w:rsid w:val="00360A9B"/>
    <w:rsid w:val="00360BAB"/>
    <w:rsid w:val="00360BC8"/>
    <w:rsid w:val="00360BFD"/>
    <w:rsid w:val="00360D47"/>
    <w:rsid w:val="00360E8C"/>
    <w:rsid w:val="00360FBC"/>
    <w:rsid w:val="00361081"/>
    <w:rsid w:val="0036109B"/>
    <w:rsid w:val="0036116E"/>
    <w:rsid w:val="00361189"/>
    <w:rsid w:val="00361246"/>
    <w:rsid w:val="00361344"/>
    <w:rsid w:val="00361381"/>
    <w:rsid w:val="003613F2"/>
    <w:rsid w:val="00361471"/>
    <w:rsid w:val="0036152A"/>
    <w:rsid w:val="00361536"/>
    <w:rsid w:val="0036154B"/>
    <w:rsid w:val="00361586"/>
    <w:rsid w:val="003616E2"/>
    <w:rsid w:val="003616F6"/>
    <w:rsid w:val="0036172E"/>
    <w:rsid w:val="0036173C"/>
    <w:rsid w:val="0036175D"/>
    <w:rsid w:val="00361786"/>
    <w:rsid w:val="003617BC"/>
    <w:rsid w:val="003617DD"/>
    <w:rsid w:val="003617F6"/>
    <w:rsid w:val="00361804"/>
    <w:rsid w:val="00361924"/>
    <w:rsid w:val="003619BE"/>
    <w:rsid w:val="00361A39"/>
    <w:rsid w:val="00361A6C"/>
    <w:rsid w:val="00361B0A"/>
    <w:rsid w:val="00361B47"/>
    <w:rsid w:val="00361B88"/>
    <w:rsid w:val="00361C78"/>
    <w:rsid w:val="00361C85"/>
    <w:rsid w:val="00361C8B"/>
    <w:rsid w:val="00361D12"/>
    <w:rsid w:val="00361D74"/>
    <w:rsid w:val="00361E3A"/>
    <w:rsid w:val="00361E47"/>
    <w:rsid w:val="00361ECD"/>
    <w:rsid w:val="00361F15"/>
    <w:rsid w:val="00361F8C"/>
    <w:rsid w:val="00361FA6"/>
    <w:rsid w:val="00362028"/>
    <w:rsid w:val="0036203B"/>
    <w:rsid w:val="00362090"/>
    <w:rsid w:val="0036210B"/>
    <w:rsid w:val="0036214A"/>
    <w:rsid w:val="00362299"/>
    <w:rsid w:val="003622E5"/>
    <w:rsid w:val="003622FC"/>
    <w:rsid w:val="003623FA"/>
    <w:rsid w:val="003624D3"/>
    <w:rsid w:val="003624FF"/>
    <w:rsid w:val="00362524"/>
    <w:rsid w:val="00362591"/>
    <w:rsid w:val="00362648"/>
    <w:rsid w:val="00362720"/>
    <w:rsid w:val="0036273E"/>
    <w:rsid w:val="00362774"/>
    <w:rsid w:val="0036278D"/>
    <w:rsid w:val="003627E4"/>
    <w:rsid w:val="00362849"/>
    <w:rsid w:val="00362857"/>
    <w:rsid w:val="00362883"/>
    <w:rsid w:val="00362895"/>
    <w:rsid w:val="0036295E"/>
    <w:rsid w:val="00362AA8"/>
    <w:rsid w:val="00362AE9"/>
    <w:rsid w:val="00362B6F"/>
    <w:rsid w:val="00362BB5"/>
    <w:rsid w:val="00362BC4"/>
    <w:rsid w:val="00362BEF"/>
    <w:rsid w:val="00362C0F"/>
    <w:rsid w:val="00362CAD"/>
    <w:rsid w:val="00362D17"/>
    <w:rsid w:val="00362D79"/>
    <w:rsid w:val="00362EAA"/>
    <w:rsid w:val="00362EB7"/>
    <w:rsid w:val="00362F2E"/>
    <w:rsid w:val="00362F98"/>
    <w:rsid w:val="00363071"/>
    <w:rsid w:val="0036311C"/>
    <w:rsid w:val="00363188"/>
    <w:rsid w:val="0036319B"/>
    <w:rsid w:val="003631B1"/>
    <w:rsid w:val="0036328B"/>
    <w:rsid w:val="003632A0"/>
    <w:rsid w:val="003632BF"/>
    <w:rsid w:val="0036335B"/>
    <w:rsid w:val="00363388"/>
    <w:rsid w:val="00363427"/>
    <w:rsid w:val="00363462"/>
    <w:rsid w:val="0036346A"/>
    <w:rsid w:val="003635B9"/>
    <w:rsid w:val="0036360C"/>
    <w:rsid w:val="0036363B"/>
    <w:rsid w:val="003636DE"/>
    <w:rsid w:val="0036374B"/>
    <w:rsid w:val="0036377B"/>
    <w:rsid w:val="003637E4"/>
    <w:rsid w:val="00363828"/>
    <w:rsid w:val="00363B18"/>
    <w:rsid w:val="00363BFB"/>
    <w:rsid w:val="00363CD5"/>
    <w:rsid w:val="00363E39"/>
    <w:rsid w:val="00363E3A"/>
    <w:rsid w:val="00363E40"/>
    <w:rsid w:val="00363E83"/>
    <w:rsid w:val="00363ED3"/>
    <w:rsid w:val="003640AE"/>
    <w:rsid w:val="0036412A"/>
    <w:rsid w:val="0036421A"/>
    <w:rsid w:val="00364232"/>
    <w:rsid w:val="00364234"/>
    <w:rsid w:val="00364241"/>
    <w:rsid w:val="0036429C"/>
    <w:rsid w:val="003642CB"/>
    <w:rsid w:val="00364335"/>
    <w:rsid w:val="00364466"/>
    <w:rsid w:val="003644B1"/>
    <w:rsid w:val="00364530"/>
    <w:rsid w:val="0036458E"/>
    <w:rsid w:val="003646A8"/>
    <w:rsid w:val="003646AC"/>
    <w:rsid w:val="0036472D"/>
    <w:rsid w:val="0036473C"/>
    <w:rsid w:val="00364798"/>
    <w:rsid w:val="003647A5"/>
    <w:rsid w:val="003647FF"/>
    <w:rsid w:val="0036487C"/>
    <w:rsid w:val="0036496C"/>
    <w:rsid w:val="00364A00"/>
    <w:rsid w:val="00364A2E"/>
    <w:rsid w:val="00364AF0"/>
    <w:rsid w:val="00364AF3"/>
    <w:rsid w:val="00364BAC"/>
    <w:rsid w:val="00364BFD"/>
    <w:rsid w:val="00364CCF"/>
    <w:rsid w:val="00364CDC"/>
    <w:rsid w:val="00364CFA"/>
    <w:rsid w:val="00364DAC"/>
    <w:rsid w:val="00364DFB"/>
    <w:rsid w:val="00364E01"/>
    <w:rsid w:val="00364E4B"/>
    <w:rsid w:val="00364E51"/>
    <w:rsid w:val="00364E52"/>
    <w:rsid w:val="00364E6E"/>
    <w:rsid w:val="00364EA1"/>
    <w:rsid w:val="00364EB8"/>
    <w:rsid w:val="00364ED8"/>
    <w:rsid w:val="00364F42"/>
    <w:rsid w:val="00364F89"/>
    <w:rsid w:val="0036518D"/>
    <w:rsid w:val="003651D5"/>
    <w:rsid w:val="00365203"/>
    <w:rsid w:val="00365269"/>
    <w:rsid w:val="003652AD"/>
    <w:rsid w:val="003652D4"/>
    <w:rsid w:val="003652E3"/>
    <w:rsid w:val="00365330"/>
    <w:rsid w:val="0036534C"/>
    <w:rsid w:val="00365352"/>
    <w:rsid w:val="0036538B"/>
    <w:rsid w:val="0036539F"/>
    <w:rsid w:val="003653A8"/>
    <w:rsid w:val="003653B8"/>
    <w:rsid w:val="0036547C"/>
    <w:rsid w:val="003654FE"/>
    <w:rsid w:val="0036550A"/>
    <w:rsid w:val="00365597"/>
    <w:rsid w:val="0036559B"/>
    <w:rsid w:val="00365731"/>
    <w:rsid w:val="0036578F"/>
    <w:rsid w:val="003657C0"/>
    <w:rsid w:val="003657FA"/>
    <w:rsid w:val="00365806"/>
    <w:rsid w:val="003658CA"/>
    <w:rsid w:val="00365905"/>
    <w:rsid w:val="00365A10"/>
    <w:rsid w:val="00365A78"/>
    <w:rsid w:val="00365B0D"/>
    <w:rsid w:val="00365B15"/>
    <w:rsid w:val="00365BAA"/>
    <w:rsid w:val="00365C17"/>
    <w:rsid w:val="00365C6B"/>
    <w:rsid w:val="00365C8C"/>
    <w:rsid w:val="00365CBD"/>
    <w:rsid w:val="00365D4D"/>
    <w:rsid w:val="00365E11"/>
    <w:rsid w:val="00365F32"/>
    <w:rsid w:val="00365F65"/>
    <w:rsid w:val="00365FA6"/>
    <w:rsid w:val="00366096"/>
    <w:rsid w:val="00366099"/>
    <w:rsid w:val="003660F5"/>
    <w:rsid w:val="0036614C"/>
    <w:rsid w:val="00366285"/>
    <w:rsid w:val="00366300"/>
    <w:rsid w:val="00366335"/>
    <w:rsid w:val="00366428"/>
    <w:rsid w:val="00366570"/>
    <w:rsid w:val="003665B2"/>
    <w:rsid w:val="003665BA"/>
    <w:rsid w:val="003665D1"/>
    <w:rsid w:val="00366821"/>
    <w:rsid w:val="00366888"/>
    <w:rsid w:val="003668AE"/>
    <w:rsid w:val="003669B3"/>
    <w:rsid w:val="00366A84"/>
    <w:rsid w:val="00366B14"/>
    <w:rsid w:val="00366B7A"/>
    <w:rsid w:val="00366C05"/>
    <w:rsid w:val="00366C1D"/>
    <w:rsid w:val="00366C6A"/>
    <w:rsid w:val="00366CB5"/>
    <w:rsid w:val="00366CC4"/>
    <w:rsid w:val="00366D80"/>
    <w:rsid w:val="00366E17"/>
    <w:rsid w:val="00366E7D"/>
    <w:rsid w:val="00366F17"/>
    <w:rsid w:val="00366F24"/>
    <w:rsid w:val="00366FB5"/>
    <w:rsid w:val="0036700F"/>
    <w:rsid w:val="00367047"/>
    <w:rsid w:val="0036712D"/>
    <w:rsid w:val="00367145"/>
    <w:rsid w:val="003672B0"/>
    <w:rsid w:val="003672D9"/>
    <w:rsid w:val="00367425"/>
    <w:rsid w:val="0036754C"/>
    <w:rsid w:val="003675DA"/>
    <w:rsid w:val="00367642"/>
    <w:rsid w:val="003677BD"/>
    <w:rsid w:val="0036785B"/>
    <w:rsid w:val="0036786C"/>
    <w:rsid w:val="003678F3"/>
    <w:rsid w:val="0036796C"/>
    <w:rsid w:val="003679B2"/>
    <w:rsid w:val="00367A53"/>
    <w:rsid w:val="00367A87"/>
    <w:rsid w:val="00367AFA"/>
    <w:rsid w:val="00367B81"/>
    <w:rsid w:val="00367BD0"/>
    <w:rsid w:val="00367C08"/>
    <w:rsid w:val="00367D07"/>
    <w:rsid w:val="00367DCF"/>
    <w:rsid w:val="00367E23"/>
    <w:rsid w:val="00367E4B"/>
    <w:rsid w:val="00367E60"/>
    <w:rsid w:val="00367E88"/>
    <w:rsid w:val="00367F39"/>
    <w:rsid w:val="00367FC9"/>
    <w:rsid w:val="00367FD0"/>
    <w:rsid w:val="003700E0"/>
    <w:rsid w:val="003700E3"/>
    <w:rsid w:val="0037015B"/>
    <w:rsid w:val="00370294"/>
    <w:rsid w:val="0037034A"/>
    <w:rsid w:val="0037036D"/>
    <w:rsid w:val="003703EF"/>
    <w:rsid w:val="0037044B"/>
    <w:rsid w:val="00370459"/>
    <w:rsid w:val="003705E7"/>
    <w:rsid w:val="003705EF"/>
    <w:rsid w:val="00370659"/>
    <w:rsid w:val="003706C6"/>
    <w:rsid w:val="003708F5"/>
    <w:rsid w:val="0037096F"/>
    <w:rsid w:val="003709D4"/>
    <w:rsid w:val="00370A22"/>
    <w:rsid w:val="00370A4F"/>
    <w:rsid w:val="00370AB3"/>
    <w:rsid w:val="00370AFD"/>
    <w:rsid w:val="00370B03"/>
    <w:rsid w:val="00370B22"/>
    <w:rsid w:val="00370B8E"/>
    <w:rsid w:val="00370B95"/>
    <w:rsid w:val="00370BD4"/>
    <w:rsid w:val="00370C9C"/>
    <w:rsid w:val="00370D69"/>
    <w:rsid w:val="00370D98"/>
    <w:rsid w:val="00370DBB"/>
    <w:rsid w:val="00370E3D"/>
    <w:rsid w:val="00370E58"/>
    <w:rsid w:val="00370E9E"/>
    <w:rsid w:val="0037105F"/>
    <w:rsid w:val="0037116E"/>
    <w:rsid w:val="003711A0"/>
    <w:rsid w:val="003711D4"/>
    <w:rsid w:val="003711ED"/>
    <w:rsid w:val="00371210"/>
    <w:rsid w:val="0037144D"/>
    <w:rsid w:val="003714A2"/>
    <w:rsid w:val="003714FA"/>
    <w:rsid w:val="003715F8"/>
    <w:rsid w:val="00371628"/>
    <w:rsid w:val="0037165B"/>
    <w:rsid w:val="0037168B"/>
    <w:rsid w:val="00371771"/>
    <w:rsid w:val="003717F2"/>
    <w:rsid w:val="0037184B"/>
    <w:rsid w:val="00371857"/>
    <w:rsid w:val="003718E8"/>
    <w:rsid w:val="00371905"/>
    <w:rsid w:val="003719A3"/>
    <w:rsid w:val="00371A31"/>
    <w:rsid w:val="00371A65"/>
    <w:rsid w:val="00371B1D"/>
    <w:rsid w:val="00371B66"/>
    <w:rsid w:val="00371BBC"/>
    <w:rsid w:val="00371C8B"/>
    <w:rsid w:val="00371DA2"/>
    <w:rsid w:val="00371E9A"/>
    <w:rsid w:val="00371F20"/>
    <w:rsid w:val="00371F63"/>
    <w:rsid w:val="00371FD9"/>
    <w:rsid w:val="003722D0"/>
    <w:rsid w:val="00372333"/>
    <w:rsid w:val="0037239A"/>
    <w:rsid w:val="003723E5"/>
    <w:rsid w:val="00372459"/>
    <w:rsid w:val="003724A4"/>
    <w:rsid w:val="00372585"/>
    <w:rsid w:val="003725CA"/>
    <w:rsid w:val="003725F5"/>
    <w:rsid w:val="003726B1"/>
    <w:rsid w:val="00372739"/>
    <w:rsid w:val="00372799"/>
    <w:rsid w:val="00372820"/>
    <w:rsid w:val="003728A2"/>
    <w:rsid w:val="00372938"/>
    <w:rsid w:val="00372987"/>
    <w:rsid w:val="003729AC"/>
    <w:rsid w:val="003729CA"/>
    <w:rsid w:val="00372A0A"/>
    <w:rsid w:val="00372AAC"/>
    <w:rsid w:val="00372B59"/>
    <w:rsid w:val="00372BC4"/>
    <w:rsid w:val="00372C4C"/>
    <w:rsid w:val="00372CE2"/>
    <w:rsid w:val="00372CEF"/>
    <w:rsid w:val="00372D12"/>
    <w:rsid w:val="00372D13"/>
    <w:rsid w:val="00372DA8"/>
    <w:rsid w:val="00372DB7"/>
    <w:rsid w:val="00372F95"/>
    <w:rsid w:val="00372FBE"/>
    <w:rsid w:val="00373031"/>
    <w:rsid w:val="0037305D"/>
    <w:rsid w:val="00373075"/>
    <w:rsid w:val="003730AA"/>
    <w:rsid w:val="003731BB"/>
    <w:rsid w:val="0037321A"/>
    <w:rsid w:val="00373274"/>
    <w:rsid w:val="00373368"/>
    <w:rsid w:val="003733AE"/>
    <w:rsid w:val="003733BE"/>
    <w:rsid w:val="00373414"/>
    <w:rsid w:val="00373448"/>
    <w:rsid w:val="003735C3"/>
    <w:rsid w:val="00373613"/>
    <w:rsid w:val="00373668"/>
    <w:rsid w:val="003736A9"/>
    <w:rsid w:val="00373709"/>
    <w:rsid w:val="0037371A"/>
    <w:rsid w:val="0037375A"/>
    <w:rsid w:val="00373779"/>
    <w:rsid w:val="0037378D"/>
    <w:rsid w:val="00373885"/>
    <w:rsid w:val="003738CF"/>
    <w:rsid w:val="0037394E"/>
    <w:rsid w:val="0037394F"/>
    <w:rsid w:val="00373994"/>
    <w:rsid w:val="003739CF"/>
    <w:rsid w:val="00373A88"/>
    <w:rsid w:val="00373A9B"/>
    <w:rsid w:val="00373AE5"/>
    <w:rsid w:val="00373B84"/>
    <w:rsid w:val="00373BAE"/>
    <w:rsid w:val="00373C00"/>
    <w:rsid w:val="00373C1B"/>
    <w:rsid w:val="00373C80"/>
    <w:rsid w:val="00373CC3"/>
    <w:rsid w:val="00373E28"/>
    <w:rsid w:val="00373E8E"/>
    <w:rsid w:val="00373F06"/>
    <w:rsid w:val="00374033"/>
    <w:rsid w:val="0037406C"/>
    <w:rsid w:val="00374075"/>
    <w:rsid w:val="0037409B"/>
    <w:rsid w:val="00374148"/>
    <w:rsid w:val="003741C6"/>
    <w:rsid w:val="003741E9"/>
    <w:rsid w:val="003741F6"/>
    <w:rsid w:val="00374250"/>
    <w:rsid w:val="00374281"/>
    <w:rsid w:val="0037430F"/>
    <w:rsid w:val="0037432A"/>
    <w:rsid w:val="003743C9"/>
    <w:rsid w:val="0037447B"/>
    <w:rsid w:val="00374519"/>
    <w:rsid w:val="003745A4"/>
    <w:rsid w:val="003745D4"/>
    <w:rsid w:val="0037461D"/>
    <w:rsid w:val="00374635"/>
    <w:rsid w:val="00374680"/>
    <w:rsid w:val="00374764"/>
    <w:rsid w:val="0037488B"/>
    <w:rsid w:val="00374911"/>
    <w:rsid w:val="00374914"/>
    <w:rsid w:val="0037491E"/>
    <w:rsid w:val="003749C5"/>
    <w:rsid w:val="00374AB5"/>
    <w:rsid w:val="00374B81"/>
    <w:rsid w:val="00374C22"/>
    <w:rsid w:val="00374CB5"/>
    <w:rsid w:val="00374D4B"/>
    <w:rsid w:val="00374D8F"/>
    <w:rsid w:val="00374D98"/>
    <w:rsid w:val="00374E59"/>
    <w:rsid w:val="00374F95"/>
    <w:rsid w:val="00375029"/>
    <w:rsid w:val="003750E8"/>
    <w:rsid w:val="003751CE"/>
    <w:rsid w:val="0037527A"/>
    <w:rsid w:val="00375280"/>
    <w:rsid w:val="003752C4"/>
    <w:rsid w:val="003753AF"/>
    <w:rsid w:val="0037548F"/>
    <w:rsid w:val="003755D3"/>
    <w:rsid w:val="00375645"/>
    <w:rsid w:val="00375652"/>
    <w:rsid w:val="00375664"/>
    <w:rsid w:val="0037570B"/>
    <w:rsid w:val="003757A3"/>
    <w:rsid w:val="003757D0"/>
    <w:rsid w:val="0037588D"/>
    <w:rsid w:val="00375A14"/>
    <w:rsid w:val="00375A2D"/>
    <w:rsid w:val="00375A3A"/>
    <w:rsid w:val="00375A43"/>
    <w:rsid w:val="00375AAE"/>
    <w:rsid w:val="00375B02"/>
    <w:rsid w:val="00375B5C"/>
    <w:rsid w:val="00375B69"/>
    <w:rsid w:val="00375B73"/>
    <w:rsid w:val="00375BB8"/>
    <w:rsid w:val="00375BE0"/>
    <w:rsid w:val="00375BE5"/>
    <w:rsid w:val="00375CC9"/>
    <w:rsid w:val="00375CEC"/>
    <w:rsid w:val="00375E5F"/>
    <w:rsid w:val="00375EB0"/>
    <w:rsid w:val="00375ED2"/>
    <w:rsid w:val="00375EE4"/>
    <w:rsid w:val="00375EE8"/>
    <w:rsid w:val="00375F27"/>
    <w:rsid w:val="00375FF7"/>
    <w:rsid w:val="003761EB"/>
    <w:rsid w:val="00376227"/>
    <w:rsid w:val="003762A8"/>
    <w:rsid w:val="003762C6"/>
    <w:rsid w:val="003762E0"/>
    <w:rsid w:val="003762EE"/>
    <w:rsid w:val="00376327"/>
    <w:rsid w:val="00376423"/>
    <w:rsid w:val="003765DF"/>
    <w:rsid w:val="003765F6"/>
    <w:rsid w:val="0037661F"/>
    <w:rsid w:val="00376663"/>
    <w:rsid w:val="003766A2"/>
    <w:rsid w:val="00376735"/>
    <w:rsid w:val="003767A5"/>
    <w:rsid w:val="003767EC"/>
    <w:rsid w:val="003767F8"/>
    <w:rsid w:val="00376838"/>
    <w:rsid w:val="00376853"/>
    <w:rsid w:val="00376881"/>
    <w:rsid w:val="00376929"/>
    <w:rsid w:val="00376965"/>
    <w:rsid w:val="003769D5"/>
    <w:rsid w:val="00376A1E"/>
    <w:rsid w:val="00376A55"/>
    <w:rsid w:val="00376A5C"/>
    <w:rsid w:val="00376B4D"/>
    <w:rsid w:val="00376BD7"/>
    <w:rsid w:val="00376BF1"/>
    <w:rsid w:val="00376DC4"/>
    <w:rsid w:val="00376E77"/>
    <w:rsid w:val="00376EEE"/>
    <w:rsid w:val="00376FBB"/>
    <w:rsid w:val="00376FFC"/>
    <w:rsid w:val="00377047"/>
    <w:rsid w:val="003770F0"/>
    <w:rsid w:val="00377100"/>
    <w:rsid w:val="00377108"/>
    <w:rsid w:val="0037715F"/>
    <w:rsid w:val="0037727E"/>
    <w:rsid w:val="003772A6"/>
    <w:rsid w:val="003772CC"/>
    <w:rsid w:val="003772F3"/>
    <w:rsid w:val="00377367"/>
    <w:rsid w:val="00377382"/>
    <w:rsid w:val="003773DC"/>
    <w:rsid w:val="0037746B"/>
    <w:rsid w:val="003774BD"/>
    <w:rsid w:val="003775C7"/>
    <w:rsid w:val="003777BF"/>
    <w:rsid w:val="00377828"/>
    <w:rsid w:val="00377901"/>
    <w:rsid w:val="00377928"/>
    <w:rsid w:val="003779B1"/>
    <w:rsid w:val="003779E1"/>
    <w:rsid w:val="00377A3E"/>
    <w:rsid w:val="00377A4B"/>
    <w:rsid w:val="00377AE2"/>
    <w:rsid w:val="00377B0B"/>
    <w:rsid w:val="00377B94"/>
    <w:rsid w:val="00377CAA"/>
    <w:rsid w:val="00377DA2"/>
    <w:rsid w:val="00377DBD"/>
    <w:rsid w:val="00377DD7"/>
    <w:rsid w:val="00377E40"/>
    <w:rsid w:val="00377E8F"/>
    <w:rsid w:val="00377F36"/>
    <w:rsid w:val="00377FAB"/>
    <w:rsid w:val="00377FDA"/>
    <w:rsid w:val="00380056"/>
    <w:rsid w:val="00380089"/>
    <w:rsid w:val="003800BE"/>
    <w:rsid w:val="003800C0"/>
    <w:rsid w:val="0038012A"/>
    <w:rsid w:val="00380159"/>
    <w:rsid w:val="003802C9"/>
    <w:rsid w:val="00380321"/>
    <w:rsid w:val="003803DB"/>
    <w:rsid w:val="00380480"/>
    <w:rsid w:val="0038059D"/>
    <w:rsid w:val="003805B3"/>
    <w:rsid w:val="003805D4"/>
    <w:rsid w:val="003805D6"/>
    <w:rsid w:val="003805E0"/>
    <w:rsid w:val="00380687"/>
    <w:rsid w:val="003806E8"/>
    <w:rsid w:val="0038089F"/>
    <w:rsid w:val="003809EE"/>
    <w:rsid w:val="00380A40"/>
    <w:rsid w:val="00380A4A"/>
    <w:rsid w:val="00380AA9"/>
    <w:rsid w:val="00380B1F"/>
    <w:rsid w:val="00380BA1"/>
    <w:rsid w:val="00380BF7"/>
    <w:rsid w:val="00380C7C"/>
    <w:rsid w:val="00380D3F"/>
    <w:rsid w:val="00380D45"/>
    <w:rsid w:val="00380D50"/>
    <w:rsid w:val="00380D63"/>
    <w:rsid w:val="00380D6B"/>
    <w:rsid w:val="00380E5C"/>
    <w:rsid w:val="00380E93"/>
    <w:rsid w:val="00380E94"/>
    <w:rsid w:val="00380EC3"/>
    <w:rsid w:val="00380ECA"/>
    <w:rsid w:val="00380EEF"/>
    <w:rsid w:val="00380F31"/>
    <w:rsid w:val="00380FDE"/>
    <w:rsid w:val="00381135"/>
    <w:rsid w:val="0038117E"/>
    <w:rsid w:val="003811E3"/>
    <w:rsid w:val="00381348"/>
    <w:rsid w:val="003813ED"/>
    <w:rsid w:val="0038141C"/>
    <w:rsid w:val="003814A7"/>
    <w:rsid w:val="00381529"/>
    <w:rsid w:val="00381541"/>
    <w:rsid w:val="003815B0"/>
    <w:rsid w:val="003815BD"/>
    <w:rsid w:val="003815DD"/>
    <w:rsid w:val="003815EE"/>
    <w:rsid w:val="003816BF"/>
    <w:rsid w:val="0038172C"/>
    <w:rsid w:val="0038186D"/>
    <w:rsid w:val="003818E5"/>
    <w:rsid w:val="0038190F"/>
    <w:rsid w:val="00381A1E"/>
    <w:rsid w:val="00381B96"/>
    <w:rsid w:val="00381BAD"/>
    <w:rsid w:val="00381BAE"/>
    <w:rsid w:val="00381BC9"/>
    <w:rsid w:val="00381C2E"/>
    <w:rsid w:val="00381CFA"/>
    <w:rsid w:val="00381D42"/>
    <w:rsid w:val="00381D51"/>
    <w:rsid w:val="00381D5C"/>
    <w:rsid w:val="00381D92"/>
    <w:rsid w:val="00381FC3"/>
    <w:rsid w:val="00382027"/>
    <w:rsid w:val="0038207F"/>
    <w:rsid w:val="003820BC"/>
    <w:rsid w:val="00382132"/>
    <w:rsid w:val="003822CE"/>
    <w:rsid w:val="003823F4"/>
    <w:rsid w:val="0038249F"/>
    <w:rsid w:val="003824A1"/>
    <w:rsid w:val="00382632"/>
    <w:rsid w:val="003826C3"/>
    <w:rsid w:val="003826CF"/>
    <w:rsid w:val="0038274D"/>
    <w:rsid w:val="0038281D"/>
    <w:rsid w:val="0038291C"/>
    <w:rsid w:val="00382932"/>
    <w:rsid w:val="00382960"/>
    <w:rsid w:val="00382AD0"/>
    <w:rsid w:val="00382B5C"/>
    <w:rsid w:val="00382BDC"/>
    <w:rsid w:val="00382C0F"/>
    <w:rsid w:val="00382C1D"/>
    <w:rsid w:val="00382CAD"/>
    <w:rsid w:val="00382E47"/>
    <w:rsid w:val="00382FF8"/>
    <w:rsid w:val="0038302E"/>
    <w:rsid w:val="00383044"/>
    <w:rsid w:val="00383091"/>
    <w:rsid w:val="003830D1"/>
    <w:rsid w:val="003830FC"/>
    <w:rsid w:val="00383175"/>
    <w:rsid w:val="00383196"/>
    <w:rsid w:val="003831A2"/>
    <w:rsid w:val="00383213"/>
    <w:rsid w:val="00383252"/>
    <w:rsid w:val="0038327A"/>
    <w:rsid w:val="003832F6"/>
    <w:rsid w:val="00383375"/>
    <w:rsid w:val="0038339F"/>
    <w:rsid w:val="003834BE"/>
    <w:rsid w:val="00383539"/>
    <w:rsid w:val="00383598"/>
    <w:rsid w:val="003835B7"/>
    <w:rsid w:val="003835C1"/>
    <w:rsid w:val="00383639"/>
    <w:rsid w:val="00383671"/>
    <w:rsid w:val="0038368E"/>
    <w:rsid w:val="003836F0"/>
    <w:rsid w:val="00383709"/>
    <w:rsid w:val="003837EF"/>
    <w:rsid w:val="003837FA"/>
    <w:rsid w:val="00383806"/>
    <w:rsid w:val="00383840"/>
    <w:rsid w:val="00383842"/>
    <w:rsid w:val="0038396E"/>
    <w:rsid w:val="00383A30"/>
    <w:rsid w:val="00383A76"/>
    <w:rsid w:val="00383A7B"/>
    <w:rsid w:val="00383AB6"/>
    <w:rsid w:val="00383B0E"/>
    <w:rsid w:val="00383B93"/>
    <w:rsid w:val="00383BB8"/>
    <w:rsid w:val="00383BD6"/>
    <w:rsid w:val="00383CB6"/>
    <w:rsid w:val="00383CE4"/>
    <w:rsid w:val="00383D0F"/>
    <w:rsid w:val="00383E71"/>
    <w:rsid w:val="00383EF6"/>
    <w:rsid w:val="00383F00"/>
    <w:rsid w:val="00383F4C"/>
    <w:rsid w:val="00383F8F"/>
    <w:rsid w:val="00384059"/>
    <w:rsid w:val="0038406C"/>
    <w:rsid w:val="003840A7"/>
    <w:rsid w:val="0038410D"/>
    <w:rsid w:val="003841A7"/>
    <w:rsid w:val="003841B8"/>
    <w:rsid w:val="003841F7"/>
    <w:rsid w:val="0038426F"/>
    <w:rsid w:val="0038428C"/>
    <w:rsid w:val="003842BC"/>
    <w:rsid w:val="003842C5"/>
    <w:rsid w:val="00384302"/>
    <w:rsid w:val="003844D5"/>
    <w:rsid w:val="00384506"/>
    <w:rsid w:val="0038477C"/>
    <w:rsid w:val="00384994"/>
    <w:rsid w:val="00384B0B"/>
    <w:rsid w:val="00384B28"/>
    <w:rsid w:val="00384B3E"/>
    <w:rsid w:val="00384BD4"/>
    <w:rsid w:val="00384BFA"/>
    <w:rsid w:val="00384C01"/>
    <w:rsid w:val="00384C17"/>
    <w:rsid w:val="00384C45"/>
    <w:rsid w:val="00384CD3"/>
    <w:rsid w:val="00384CEB"/>
    <w:rsid w:val="00384DD9"/>
    <w:rsid w:val="00384DDE"/>
    <w:rsid w:val="00384FAA"/>
    <w:rsid w:val="00385030"/>
    <w:rsid w:val="00385152"/>
    <w:rsid w:val="003852DD"/>
    <w:rsid w:val="0038533B"/>
    <w:rsid w:val="0038534B"/>
    <w:rsid w:val="003853A7"/>
    <w:rsid w:val="003853EB"/>
    <w:rsid w:val="0038555D"/>
    <w:rsid w:val="003856ED"/>
    <w:rsid w:val="00385703"/>
    <w:rsid w:val="003857BE"/>
    <w:rsid w:val="003859C4"/>
    <w:rsid w:val="00385A55"/>
    <w:rsid w:val="00385AAE"/>
    <w:rsid w:val="00385B16"/>
    <w:rsid w:val="00385C3E"/>
    <w:rsid w:val="00385F3D"/>
    <w:rsid w:val="00385F4B"/>
    <w:rsid w:val="00385FA0"/>
    <w:rsid w:val="00385FAF"/>
    <w:rsid w:val="00386062"/>
    <w:rsid w:val="003860AC"/>
    <w:rsid w:val="00386163"/>
    <w:rsid w:val="00386180"/>
    <w:rsid w:val="003861E7"/>
    <w:rsid w:val="00386349"/>
    <w:rsid w:val="0038637A"/>
    <w:rsid w:val="003864E0"/>
    <w:rsid w:val="003864EE"/>
    <w:rsid w:val="0038655D"/>
    <w:rsid w:val="00386581"/>
    <w:rsid w:val="003865B3"/>
    <w:rsid w:val="0038664D"/>
    <w:rsid w:val="00386685"/>
    <w:rsid w:val="00386696"/>
    <w:rsid w:val="003866D4"/>
    <w:rsid w:val="00386748"/>
    <w:rsid w:val="00386791"/>
    <w:rsid w:val="00386819"/>
    <w:rsid w:val="003868B3"/>
    <w:rsid w:val="00386927"/>
    <w:rsid w:val="00386932"/>
    <w:rsid w:val="003869BE"/>
    <w:rsid w:val="00386A7B"/>
    <w:rsid w:val="00386B0F"/>
    <w:rsid w:val="00386B25"/>
    <w:rsid w:val="00386BD7"/>
    <w:rsid w:val="00386BE5"/>
    <w:rsid w:val="00386C3F"/>
    <w:rsid w:val="00386DF2"/>
    <w:rsid w:val="00386E1E"/>
    <w:rsid w:val="00386E4C"/>
    <w:rsid w:val="00386EFE"/>
    <w:rsid w:val="00386F5A"/>
    <w:rsid w:val="00386FD2"/>
    <w:rsid w:val="00386FF0"/>
    <w:rsid w:val="00387005"/>
    <w:rsid w:val="00387122"/>
    <w:rsid w:val="003871AB"/>
    <w:rsid w:val="00387278"/>
    <w:rsid w:val="00387288"/>
    <w:rsid w:val="003872E1"/>
    <w:rsid w:val="00387352"/>
    <w:rsid w:val="0038747F"/>
    <w:rsid w:val="00387506"/>
    <w:rsid w:val="003875CE"/>
    <w:rsid w:val="00387801"/>
    <w:rsid w:val="003878D8"/>
    <w:rsid w:val="003878E6"/>
    <w:rsid w:val="0038797B"/>
    <w:rsid w:val="003879AB"/>
    <w:rsid w:val="00387B2F"/>
    <w:rsid w:val="00387BA9"/>
    <w:rsid w:val="00387BC6"/>
    <w:rsid w:val="00387BEA"/>
    <w:rsid w:val="00387D60"/>
    <w:rsid w:val="00387DD7"/>
    <w:rsid w:val="00387E76"/>
    <w:rsid w:val="00387F7E"/>
    <w:rsid w:val="003900B6"/>
    <w:rsid w:val="003900F9"/>
    <w:rsid w:val="00390108"/>
    <w:rsid w:val="00390150"/>
    <w:rsid w:val="00390154"/>
    <w:rsid w:val="0039017B"/>
    <w:rsid w:val="00390221"/>
    <w:rsid w:val="0039027D"/>
    <w:rsid w:val="003902D3"/>
    <w:rsid w:val="003902F8"/>
    <w:rsid w:val="00390369"/>
    <w:rsid w:val="0039039A"/>
    <w:rsid w:val="003903AD"/>
    <w:rsid w:val="00390443"/>
    <w:rsid w:val="003904EB"/>
    <w:rsid w:val="0039053E"/>
    <w:rsid w:val="00390550"/>
    <w:rsid w:val="003905A1"/>
    <w:rsid w:val="003905C2"/>
    <w:rsid w:val="0039068F"/>
    <w:rsid w:val="0039085F"/>
    <w:rsid w:val="0039087C"/>
    <w:rsid w:val="00390892"/>
    <w:rsid w:val="003909AA"/>
    <w:rsid w:val="00390A61"/>
    <w:rsid w:val="00390B0F"/>
    <w:rsid w:val="00390B50"/>
    <w:rsid w:val="00390BC7"/>
    <w:rsid w:val="00390C90"/>
    <w:rsid w:val="00390CC1"/>
    <w:rsid w:val="00390CE6"/>
    <w:rsid w:val="00390D62"/>
    <w:rsid w:val="00390E96"/>
    <w:rsid w:val="00390ED0"/>
    <w:rsid w:val="00390ED7"/>
    <w:rsid w:val="00390ED8"/>
    <w:rsid w:val="00390EF9"/>
    <w:rsid w:val="00390F02"/>
    <w:rsid w:val="00390F17"/>
    <w:rsid w:val="00390FC5"/>
    <w:rsid w:val="00391034"/>
    <w:rsid w:val="003910E6"/>
    <w:rsid w:val="0039123F"/>
    <w:rsid w:val="00391297"/>
    <w:rsid w:val="00391366"/>
    <w:rsid w:val="00391405"/>
    <w:rsid w:val="00391486"/>
    <w:rsid w:val="003914AA"/>
    <w:rsid w:val="0039151D"/>
    <w:rsid w:val="00391584"/>
    <w:rsid w:val="003915C7"/>
    <w:rsid w:val="00391676"/>
    <w:rsid w:val="00391739"/>
    <w:rsid w:val="00391768"/>
    <w:rsid w:val="0039183E"/>
    <w:rsid w:val="00391847"/>
    <w:rsid w:val="00391896"/>
    <w:rsid w:val="00391954"/>
    <w:rsid w:val="0039199E"/>
    <w:rsid w:val="00391AEC"/>
    <w:rsid w:val="00391BD6"/>
    <w:rsid w:val="00391BF6"/>
    <w:rsid w:val="00391C95"/>
    <w:rsid w:val="00391DD8"/>
    <w:rsid w:val="00391DFB"/>
    <w:rsid w:val="00391E32"/>
    <w:rsid w:val="00391E4F"/>
    <w:rsid w:val="00391E74"/>
    <w:rsid w:val="00391EA5"/>
    <w:rsid w:val="00391F98"/>
    <w:rsid w:val="00391FD5"/>
    <w:rsid w:val="00391FE8"/>
    <w:rsid w:val="00392050"/>
    <w:rsid w:val="00392052"/>
    <w:rsid w:val="003923AB"/>
    <w:rsid w:val="00392426"/>
    <w:rsid w:val="0039244E"/>
    <w:rsid w:val="00392570"/>
    <w:rsid w:val="003925EC"/>
    <w:rsid w:val="00392641"/>
    <w:rsid w:val="00392648"/>
    <w:rsid w:val="003926B1"/>
    <w:rsid w:val="00392719"/>
    <w:rsid w:val="00392769"/>
    <w:rsid w:val="003927BC"/>
    <w:rsid w:val="003927BD"/>
    <w:rsid w:val="00392807"/>
    <w:rsid w:val="003928C8"/>
    <w:rsid w:val="003928DA"/>
    <w:rsid w:val="00392A65"/>
    <w:rsid w:val="00392AE3"/>
    <w:rsid w:val="00392B04"/>
    <w:rsid w:val="00392BB4"/>
    <w:rsid w:val="00392BFC"/>
    <w:rsid w:val="00392C03"/>
    <w:rsid w:val="00392C6F"/>
    <w:rsid w:val="00392CC3"/>
    <w:rsid w:val="00392E03"/>
    <w:rsid w:val="00392ECB"/>
    <w:rsid w:val="00392ED0"/>
    <w:rsid w:val="00392ED3"/>
    <w:rsid w:val="00392F1E"/>
    <w:rsid w:val="00392F7C"/>
    <w:rsid w:val="00392F7F"/>
    <w:rsid w:val="00392FD7"/>
    <w:rsid w:val="00393064"/>
    <w:rsid w:val="00393071"/>
    <w:rsid w:val="00393078"/>
    <w:rsid w:val="0039314D"/>
    <w:rsid w:val="00393170"/>
    <w:rsid w:val="00393242"/>
    <w:rsid w:val="0039327E"/>
    <w:rsid w:val="00393282"/>
    <w:rsid w:val="003932BD"/>
    <w:rsid w:val="003933B6"/>
    <w:rsid w:val="003934FD"/>
    <w:rsid w:val="00393686"/>
    <w:rsid w:val="003936AC"/>
    <w:rsid w:val="0039371C"/>
    <w:rsid w:val="003937BA"/>
    <w:rsid w:val="00393899"/>
    <w:rsid w:val="003938B9"/>
    <w:rsid w:val="00393924"/>
    <w:rsid w:val="003939EC"/>
    <w:rsid w:val="00393B38"/>
    <w:rsid w:val="00393B46"/>
    <w:rsid w:val="00393B4F"/>
    <w:rsid w:val="00393C24"/>
    <w:rsid w:val="00393E19"/>
    <w:rsid w:val="00393EB1"/>
    <w:rsid w:val="00393F04"/>
    <w:rsid w:val="00394015"/>
    <w:rsid w:val="00394016"/>
    <w:rsid w:val="0039402B"/>
    <w:rsid w:val="00394085"/>
    <w:rsid w:val="003940E5"/>
    <w:rsid w:val="003941EC"/>
    <w:rsid w:val="003942AB"/>
    <w:rsid w:val="00394369"/>
    <w:rsid w:val="003943F1"/>
    <w:rsid w:val="003943F7"/>
    <w:rsid w:val="003944E0"/>
    <w:rsid w:val="0039454A"/>
    <w:rsid w:val="00394658"/>
    <w:rsid w:val="0039469A"/>
    <w:rsid w:val="00394701"/>
    <w:rsid w:val="00394795"/>
    <w:rsid w:val="0039485C"/>
    <w:rsid w:val="003949A6"/>
    <w:rsid w:val="00394ABB"/>
    <w:rsid w:val="00394AEF"/>
    <w:rsid w:val="00394B61"/>
    <w:rsid w:val="00394CAE"/>
    <w:rsid w:val="00394D8A"/>
    <w:rsid w:val="00394DFB"/>
    <w:rsid w:val="00394F0D"/>
    <w:rsid w:val="00394F52"/>
    <w:rsid w:val="00394FBD"/>
    <w:rsid w:val="00395088"/>
    <w:rsid w:val="00395138"/>
    <w:rsid w:val="00395230"/>
    <w:rsid w:val="0039528A"/>
    <w:rsid w:val="003952A5"/>
    <w:rsid w:val="00395311"/>
    <w:rsid w:val="00395334"/>
    <w:rsid w:val="0039533B"/>
    <w:rsid w:val="003953C9"/>
    <w:rsid w:val="0039543D"/>
    <w:rsid w:val="00395466"/>
    <w:rsid w:val="003954A2"/>
    <w:rsid w:val="0039562A"/>
    <w:rsid w:val="003956BA"/>
    <w:rsid w:val="00395737"/>
    <w:rsid w:val="003957C1"/>
    <w:rsid w:val="0039582D"/>
    <w:rsid w:val="003958A9"/>
    <w:rsid w:val="003959BF"/>
    <w:rsid w:val="00395A03"/>
    <w:rsid w:val="00395B0D"/>
    <w:rsid w:val="00395BF9"/>
    <w:rsid w:val="00395C2D"/>
    <w:rsid w:val="00395DEA"/>
    <w:rsid w:val="00395E55"/>
    <w:rsid w:val="00395F2A"/>
    <w:rsid w:val="00395F34"/>
    <w:rsid w:val="00395F46"/>
    <w:rsid w:val="00395FE3"/>
    <w:rsid w:val="00396055"/>
    <w:rsid w:val="00396056"/>
    <w:rsid w:val="00396169"/>
    <w:rsid w:val="003961CE"/>
    <w:rsid w:val="00396222"/>
    <w:rsid w:val="0039624C"/>
    <w:rsid w:val="0039635F"/>
    <w:rsid w:val="00396390"/>
    <w:rsid w:val="003963BE"/>
    <w:rsid w:val="00396431"/>
    <w:rsid w:val="00396445"/>
    <w:rsid w:val="0039655C"/>
    <w:rsid w:val="00396564"/>
    <w:rsid w:val="003965DC"/>
    <w:rsid w:val="0039665A"/>
    <w:rsid w:val="0039675F"/>
    <w:rsid w:val="0039678C"/>
    <w:rsid w:val="003967C1"/>
    <w:rsid w:val="00396819"/>
    <w:rsid w:val="0039682D"/>
    <w:rsid w:val="00396862"/>
    <w:rsid w:val="0039686F"/>
    <w:rsid w:val="0039691B"/>
    <w:rsid w:val="0039693D"/>
    <w:rsid w:val="00396AAC"/>
    <w:rsid w:val="00396AAD"/>
    <w:rsid w:val="00396B72"/>
    <w:rsid w:val="00396BA5"/>
    <w:rsid w:val="00396BC0"/>
    <w:rsid w:val="00396BD4"/>
    <w:rsid w:val="00396BDB"/>
    <w:rsid w:val="00396C6F"/>
    <w:rsid w:val="00396C7D"/>
    <w:rsid w:val="00396D5C"/>
    <w:rsid w:val="00396DE4"/>
    <w:rsid w:val="00396E30"/>
    <w:rsid w:val="00396E60"/>
    <w:rsid w:val="00396E96"/>
    <w:rsid w:val="00396FBB"/>
    <w:rsid w:val="00397007"/>
    <w:rsid w:val="003970EB"/>
    <w:rsid w:val="0039714D"/>
    <w:rsid w:val="003972EC"/>
    <w:rsid w:val="00397383"/>
    <w:rsid w:val="003973C5"/>
    <w:rsid w:val="00397435"/>
    <w:rsid w:val="00397447"/>
    <w:rsid w:val="003974AB"/>
    <w:rsid w:val="003974BF"/>
    <w:rsid w:val="00397531"/>
    <w:rsid w:val="00397532"/>
    <w:rsid w:val="003975CB"/>
    <w:rsid w:val="00397682"/>
    <w:rsid w:val="003976E2"/>
    <w:rsid w:val="00397803"/>
    <w:rsid w:val="0039784A"/>
    <w:rsid w:val="0039792C"/>
    <w:rsid w:val="00397A29"/>
    <w:rsid w:val="00397AF5"/>
    <w:rsid w:val="00397B3F"/>
    <w:rsid w:val="00397B4E"/>
    <w:rsid w:val="00397B95"/>
    <w:rsid w:val="00397C54"/>
    <w:rsid w:val="00397C78"/>
    <w:rsid w:val="00397CAF"/>
    <w:rsid w:val="00397CF9"/>
    <w:rsid w:val="00397D0F"/>
    <w:rsid w:val="00397DDE"/>
    <w:rsid w:val="00397E1C"/>
    <w:rsid w:val="00397E92"/>
    <w:rsid w:val="00397F1C"/>
    <w:rsid w:val="00397F8C"/>
    <w:rsid w:val="003A0053"/>
    <w:rsid w:val="003A014D"/>
    <w:rsid w:val="003A01FC"/>
    <w:rsid w:val="003A0217"/>
    <w:rsid w:val="003A0281"/>
    <w:rsid w:val="003A0292"/>
    <w:rsid w:val="003A03A8"/>
    <w:rsid w:val="003A03B1"/>
    <w:rsid w:val="003A03E9"/>
    <w:rsid w:val="003A040D"/>
    <w:rsid w:val="003A042E"/>
    <w:rsid w:val="003A0436"/>
    <w:rsid w:val="003A0537"/>
    <w:rsid w:val="003A0568"/>
    <w:rsid w:val="003A0573"/>
    <w:rsid w:val="003A0581"/>
    <w:rsid w:val="003A05D6"/>
    <w:rsid w:val="003A05F3"/>
    <w:rsid w:val="003A0802"/>
    <w:rsid w:val="003A08C7"/>
    <w:rsid w:val="003A093E"/>
    <w:rsid w:val="003A0955"/>
    <w:rsid w:val="003A0992"/>
    <w:rsid w:val="003A09D1"/>
    <w:rsid w:val="003A09E4"/>
    <w:rsid w:val="003A0A1B"/>
    <w:rsid w:val="003A0A34"/>
    <w:rsid w:val="003A0AFB"/>
    <w:rsid w:val="003A0B1E"/>
    <w:rsid w:val="003A0B74"/>
    <w:rsid w:val="003A0BA8"/>
    <w:rsid w:val="003A0BBF"/>
    <w:rsid w:val="003A0BC4"/>
    <w:rsid w:val="003A0CD8"/>
    <w:rsid w:val="003A0CE9"/>
    <w:rsid w:val="003A0CF0"/>
    <w:rsid w:val="003A0D09"/>
    <w:rsid w:val="003A0D8B"/>
    <w:rsid w:val="003A0E13"/>
    <w:rsid w:val="003A0E9D"/>
    <w:rsid w:val="003A0F7B"/>
    <w:rsid w:val="003A0FEF"/>
    <w:rsid w:val="003A100A"/>
    <w:rsid w:val="003A108D"/>
    <w:rsid w:val="003A10A6"/>
    <w:rsid w:val="003A1176"/>
    <w:rsid w:val="003A1265"/>
    <w:rsid w:val="003A128C"/>
    <w:rsid w:val="003A12F8"/>
    <w:rsid w:val="003A131C"/>
    <w:rsid w:val="003A14ED"/>
    <w:rsid w:val="003A15A3"/>
    <w:rsid w:val="003A15C1"/>
    <w:rsid w:val="003A16B8"/>
    <w:rsid w:val="003A1730"/>
    <w:rsid w:val="003A188C"/>
    <w:rsid w:val="003A18BE"/>
    <w:rsid w:val="003A1906"/>
    <w:rsid w:val="003A1942"/>
    <w:rsid w:val="003A1963"/>
    <w:rsid w:val="003A198B"/>
    <w:rsid w:val="003A1A59"/>
    <w:rsid w:val="003A1ADA"/>
    <w:rsid w:val="003A1B54"/>
    <w:rsid w:val="003A1C4E"/>
    <w:rsid w:val="003A1C64"/>
    <w:rsid w:val="003A1C74"/>
    <w:rsid w:val="003A1CF4"/>
    <w:rsid w:val="003A1D3C"/>
    <w:rsid w:val="003A1E0E"/>
    <w:rsid w:val="003A1E6E"/>
    <w:rsid w:val="003A1E7D"/>
    <w:rsid w:val="003A1ECB"/>
    <w:rsid w:val="003A1ED4"/>
    <w:rsid w:val="003A1F2D"/>
    <w:rsid w:val="003A1F76"/>
    <w:rsid w:val="003A205D"/>
    <w:rsid w:val="003A2126"/>
    <w:rsid w:val="003A21CE"/>
    <w:rsid w:val="003A2216"/>
    <w:rsid w:val="003A225D"/>
    <w:rsid w:val="003A22A7"/>
    <w:rsid w:val="003A22BF"/>
    <w:rsid w:val="003A22FA"/>
    <w:rsid w:val="003A232D"/>
    <w:rsid w:val="003A2364"/>
    <w:rsid w:val="003A236D"/>
    <w:rsid w:val="003A2419"/>
    <w:rsid w:val="003A249C"/>
    <w:rsid w:val="003A250D"/>
    <w:rsid w:val="003A261E"/>
    <w:rsid w:val="003A2622"/>
    <w:rsid w:val="003A2650"/>
    <w:rsid w:val="003A266F"/>
    <w:rsid w:val="003A26F6"/>
    <w:rsid w:val="003A270B"/>
    <w:rsid w:val="003A274D"/>
    <w:rsid w:val="003A2754"/>
    <w:rsid w:val="003A2797"/>
    <w:rsid w:val="003A2818"/>
    <w:rsid w:val="003A289F"/>
    <w:rsid w:val="003A2939"/>
    <w:rsid w:val="003A293C"/>
    <w:rsid w:val="003A2945"/>
    <w:rsid w:val="003A2A01"/>
    <w:rsid w:val="003A2AC4"/>
    <w:rsid w:val="003A2AF1"/>
    <w:rsid w:val="003A2B2A"/>
    <w:rsid w:val="003A2B50"/>
    <w:rsid w:val="003A2BA8"/>
    <w:rsid w:val="003A2C49"/>
    <w:rsid w:val="003A2C54"/>
    <w:rsid w:val="003A2C71"/>
    <w:rsid w:val="003A2C9A"/>
    <w:rsid w:val="003A2CCD"/>
    <w:rsid w:val="003A2CEB"/>
    <w:rsid w:val="003A2D43"/>
    <w:rsid w:val="003A2D48"/>
    <w:rsid w:val="003A2E69"/>
    <w:rsid w:val="003A2EF0"/>
    <w:rsid w:val="003A2EF8"/>
    <w:rsid w:val="003A2EFA"/>
    <w:rsid w:val="003A2F0A"/>
    <w:rsid w:val="003A2F5A"/>
    <w:rsid w:val="003A2F6F"/>
    <w:rsid w:val="003A2F9E"/>
    <w:rsid w:val="003A2FD6"/>
    <w:rsid w:val="003A30D8"/>
    <w:rsid w:val="003A311A"/>
    <w:rsid w:val="003A3198"/>
    <w:rsid w:val="003A319B"/>
    <w:rsid w:val="003A3260"/>
    <w:rsid w:val="003A3309"/>
    <w:rsid w:val="003A3313"/>
    <w:rsid w:val="003A33C2"/>
    <w:rsid w:val="003A34BB"/>
    <w:rsid w:val="003A351D"/>
    <w:rsid w:val="003A3599"/>
    <w:rsid w:val="003A36E7"/>
    <w:rsid w:val="003A3891"/>
    <w:rsid w:val="003A38E3"/>
    <w:rsid w:val="003A398A"/>
    <w:rsid w:val="003A3B09"/>
    <w:rsid w:val="003A3B98"/>
    <w:rsid w:val="003A3DAE"/>
    <w:rsid w:val="003A3DB2"/>
    <w:rsid w:val="003A3EEF"/>
    <w:rsid w:val="003A3EF0"/>
    <w:rsid w:val="003A4022"/>
    <w:rsid w:val="003A4066"/>
    <w:rsid w:val="003A409C"/>
    <w:rsid w:val="003A40B4"/>
    <w:rsid w:val="003A4116"/>
    <w:rsid w:val="003A41A1"/>
    <w:rsid w:val="003A41B7"/>
    <w:rsid w:val="003A41F0"/>
    <w:rsid w:val="003A4212"/>
    <w:rsid w:val="003A42F8"/>
    <w:rsid w:val="003A43B3"/>
    <w:rsid w:val="003A44D8"/>
    <w:rsid w:val="003A4704"/>
    <w:rsid w:val="003A4751"/>
    <w:rsid w:val="003A4810"/>
    <w:rsid w:val="003A484B"/>
    <w:rsid w:val="003A491B"/>
    <w:rsid w:val="003A492C"/>
    <w:rsid w:val="003A496C"/>
    <w:rsid w:val="003A49D3"/>
    <w:rsid w:val="003A49DD"/>
    <w:rsid w:val="003A4BA0"/>
    <w:rsid w:val="003A4BC5"/>
    <w:rsid w:val="003A4C5C"/>
    <w:rsid w:val="003A4C69"/>
    <w:rsid w:val="003A4C85"/>
    <w:rsid w:val="003A4C87"/>
    <w:rsid w:val="003A4CCC"/>
    <w:rsid w:val="003A4CF7"/>
    <w:rsid w:val="003A4DD5"/>
    <w:rsid w:val="003A4E04"/>
    <w:rsid w:val="003A4E1B"/>
    <w:rsid w:val="003A4F38"/>
    <w:rsid w:val="003A4F3C"/>
    <w:rsid w:val="003A4F40"/>
    <w:rsid w:val="003A4F7F"/>
    <w:rsid w:val="003A501A"/>
    <w:rsid w:val="003A50A3"/>
    <w:rsid w:val="003A51B6"/>
    <w:rsid w:val="003A523F"/>
    <w:rsid w:val="003A52B1"/>
    <w:rsid w:val="003A52C5"/>
    <w:rsid w:val="003A5395"/>
    <w:rsid w:val="003A5405"/>
    <w:rsid w:val="003A5437"/>
    <w:rsid w:val="003A54E8"/>
    <w:rsid w:val="003A5508"/>
    <w:rsid w:val="003A559E"/>
    <w:rsid w:val="003A55D8"/>
    <w:rsid w:val="003A55E8"/>
    <w:rsid w:val="003A56F1"/>
    <w:rsid w:val="003A56F8"/>
    <w:rsid w:val="003A5744"/>
    <w:rsid w:val="003A5746"/>
    <w:rsid w:val="003A5788"/>
    <w:rsid w:val="003A5804"/>
    <w:rsid w:val="003A5897"/>
    <w:rsid w:val="003A58BD"/>
    <w:rsid w:val="003A58E4"/>
    <w:rsid w:val="003A5946"/>
    <w:rsid w:val="003A5AF4"/>
    <w:rsid w:val="003A5B16"/>
    <w:rsid w:val="003A5B19"/>
    <w:rsid w:val="003A5B28"/>
    <w:rsid w:val="003A5BEA"/>
    <w:rsid w:val="003A5BF2"/>
    <w:rsid w:val="003A5C51"/>
    <w:rsid w:val="003A5C88"/>
    <w:rsid w:val="003A5CA6"/>
    <w:rsid w:val="003A5CB0"/>
    <w:rsid w:val="003A5D5E"/>
    <w:rsid w:val="003A5D98"/>
    <w:rsid w:val="003A5EC5"/>
    <w:rsid w:val="003A5FE5"/>
    <w:rsid w:val="003A603E"/>
    <w:rsid w:val="003A604D"/>
    <w:rsid w:val="003A60B6"/>
    <w:rsid w:val="003A60E1"/>
    <w:rsid w:val="003A6121"/>
    <w:rsid w:val="003A614E"/>
    <w:rsid w:val="003A61C0"/>
    <w:rsid w:val="003A6257"/>
    <w:rsid w:val="003A626A"/>
    <w:rsid w:val="003A62BE"/>
    <w:rsid w:val="003A62CE"/>
    <w:rsid w:val="003A63B0"/>
    <w:rsid w:val="003A6498"/>
    <w:rsid w:val="003A64CD"/>
    <w:rsid w:val="003A65A7"/>
    <w:rsid w:val="003A6801"/>
    <w:rsid w:val="003A6814"/>
    <w:rsid w:val="003A68BC"/>
    <w:rsid w:val="003A68CC"/>
    <w:rsid w:val="003A6904"/>
    <w:rsid w:val="003A6907"/>
    <w:rsid w:val="003A692A"/>
    <w:rsid w:val="003A6966"/>
    <w:rsid w:val="003A69B2"/>
    <w:rsid w:val="003A6A01"/>
    <w:rsid w:val="003A6A22"/>
    <w:rsid w:val="003A6A40"/>
    <w:rsid w:val="003A6B1F"/>
    <w:rsid w:val="003A6B3F"/>
    <w:rsid w:val="003A6B62"/>
    <w:rsid w:val="003A6B67"/>
    <w:rsid w:val="003A6B87"/>
    <w:rsid w:val="003A6BDF"/>
    <w:rsid w:val="003A6C07"/>
    <w:rsid w:val="003A6D3B"/>
    <w:rsid w:val="003A6D99"/>
    <w:rsid w:val="003A6E3D"/>
    <w:rsid w:val="003A6FD5"/>
    <w:rsid w:val="003A7006"/>
    <w:rsid w:val="003A7053"/>
    <w:rsid w:val="003A710E"/>
    <w:rsid w:val="003A7192"/>
    <w:rsid w:val="003A7254"/>
    <w:rsid w:val="003A7298"/>
    <w:rsid w:val="003A73B6"/>
    <w:rsid w:val="003A7546"/>
    <w:rsid w:val="003A7671"/>
    <w:rsid w:val="003A767E"/>
    <w:rsid w:val="003A7811"/>
    <w:rsid w:val="003A783A"/>
    <w:rsid w:val="003A78BD"/>
    <w:rsid w:val="003A7A7E"/>
    <w:rsid w:val="003A7AE7"/>
    <w:rsid w:val="003A7AFB"/>
    <w:rsid w:val="003A7B96"/>
    <w:rsid w:val="003A7BD7"/>
    <w:rsid w:val="003A7BED"/>
    <w:rsid w:val="003A7CCE"/>
    <w:rsid w:val="003A7E20"/>
    <w:rsid w:val="003A7E93"/>
    <w:rsid w:val="003A7F83"/>
    <w:rsid w:val="003A7FDC"/>
    <w:rsid w:val="003B00AC"/>
    <w:rsid w:val="003B0118"/>
    <w:rsid w:val="003B0141"/>
    <w:rsid w:val="003B01AC"/>
    <w:rsid w:val="003B01E9"/>
    <w:rsid w:val="003B0233"/>
    <w:rsid w:val="003B04B5"/>
    <w:rsid w:val="003B04EB"/>
    <w:rsid w:val="003B0540"/>
    <w:rsid w:val="003B0571"/>
    <w:rsid w:val="003B0598"/>
    <w:rsid w:val="003B06F1"/>
    <w:rsid w:val="003B0770"/>
    <w:rsid w:val="003B08A5"/>
    <w:rsid w:val="003B0919"/>
    <w:rsid w:val="003B097A"/>
    <w:rsid w:val="003B09DE"/>
    <w:rsid w:val="003B0A8F"/>
    <w:rsid w:val="003B0ACF"/>
    <w:rsid w:val="003B0AFF"/>
    <w:rsid w:val="003B0B1C"/>
    <w:rsid w:val="003B0C78"/>
    <w:rsid w:val="003B0D4C"/>
    <w:rsid w:val="003B0E42"/>
    <w:rsid w:val="003B0EA2"/>
    <w:rsid w:val="003B0EBE"/>
    <w:rsid w:val="003B0F16"/>
    <w:rsid w:val="003B0F53"/>
    <w:rsid w:val="003B0FD7"/>
    <w:rsid w:val="003B1002"/>
    <w:rsid w:val="003B1005"/>
    <w:rsid w:val="003B101B"/>
    <w:rsid w:val="003B10E1"/>
    <w:rsid w:val="003B10EC"/>
    <w:rsid w:val="003B119F"/>
    <w:rsid w:val="003B11D4"/>
    <w:rsid w:val="003B122D"/>
    <w:rsid w:val="003B12EA"/>
    <w:rsid w:val="003B12EB"/>
    <w:rsid w:val="003B1335"/>
    <w:rsid w:val="003B1393"/>
    <w:rsid w:val="003B14D5"/>
    <w:rsid w:val="003B1580"/>
    <w:rsid w:val="003B1631"/>
    <w:rsid w:val="003B1647"/>
    <w:rsid w:val="003B166A"/>
    <w:rsid w:val="003B172F"/>
    <w:rsid w:val="003B175D"/>
    <w:rsid w:val="003B1760"/>
    <w:rsid w:val="003B1765"/>
    <w:rsid w:val="003B17B9"/>
    <w:rsid w:val="003B182D"/>
    <w:rsid w:val="003B1967"/>
    <w:rsid w:val="003B19B1"/>
    <w:rsid w:val="003B1A37"/>
    <w:rsid w:val="003B1B59"/>
    <w:rsid w:val="003B1B68"/>
    <w:rsid w:val="003B1BB4"/>
    <w:rsid w:val="003B1C70"/>
    <w:rsid w:val="003B1CA0"/>
    <w:rsid w:val="003B1E04"/>
    <w:rsid w:val="003B1E48"/>
    <w:rsid w:val="003B1ED1"/>
    <w:rsid w:val="003B202B"/>
    <w:rsid w:val="003B2045"/>
    <w:rsid w:val="003B2108"/>
    <w:rsid w:val="003B2164"/>
    <w:rsid w:val="003B21DD"/>
    <w:rsid w:val="003B222A"/>
    <w:rsid w:val="003B22B9"/>
    <w:rsid w:val="003B22BB"/>
    <w:rsid w:val="003B2455"/>
    <w:rsid w:val="003B2461"/>
    <w:rsid w:val="003B24AB"/>
    <w:rsid w:val="003B250C"/>
    <w:rsid w:val="003B255E"/>
    <w:rsid w:val="003B25C6"/>
    <w:rsid w:val="003B2640"/>
    <w:rsid w:val="003B2732"/>
    <w:rsid w:val="003B2736"/>
    <w:rsid w:val="003B2759"/>
    <w:rsid w:val="003B277A"/>
    <w:rsid w:val="003B282C"/>
    <w:rsid w:val="003B2839"/>
    <w:rsid w:val="003B2899"/>
    <w:rsid w:val="003B2A3F"/>
    <w:rsid w:val="003B2B15"/>
    <w:rsid w:val="003B2C27"/>
    <w:rsid w:val="003B2C52"/>
    <w:rsid w:val="003B2C9D"/>
    <w:rsid w:val="003B2CB9"/>
    <w:rsid w:val="003B2DEA"/>
    <w:rsid w:val="003B2F29"/>
    <w:rsid w:val="003B2FF4"/>
    <w:rsid w:val="003B3082"/>
    <w:rsid w:val="003B30A9"/>
    <w:rsid w:val="003B310E"/>
    <w:rsid w:val="003B3156"/>
    <w:rsid w:val="003B31D9"/>
    <w:rsid w:val="003B3202"/>
    <w:rsid w:val="003B323A"/>
    <w:rsid w:val="003B3292"/>
    <w:rsid w:val="003B32BB"/>
    <w:rsid w:val="003B337E"/>
    <w:rsid w:val="003B33BF"/>
    <w:rsid w:val="003B3462"/>
    <w:rsid w:val="003B3475"/>
    <w:rsid w:val="003B35D8"/>
    <w:rsid w:val="003B35FC"/>
    <w:rsid w:val="003B3603"/>
    <w:rsid w:val="003B372A"/>
    <w:rsid w:val="003B38B6"/>
    <w:rsid w:val="003B38E0"/>
    <w:rsid w:val="003B395E"/>
    <w:rsid w:val="003B3A94"/>
    <w:rsid w:val="003B3AC4"/>
    <w:rsid w:val="003B3B33"/>
    <w:rsid w:val="003B3B73"/>
    <w:rsid w:val="003B3BB6"/>
    <w:rsid w:val="003B3BCC"/>
    <w:rsid w:val="003B3C4D"/>
    <w:rsid w:val="003B3C75"/>
    <w:rsid w:val="003B3D3B"/>
    <w:rsid w:val="003B3D3D"/>
    <w:rsid w:val="003B3DC0"/>
    <w:rsid w:val="003B3E12"/>
    <w:rsid w:val="003B3E9A"/>
    <w:rsid w:val="003B407D"/>
    <w:rsid w:val="003B41DE"/>
    <w:rsid w:val="003B42AA"/>
    <w:rsid w:val="003B42FA"/>
    <w:rsid w:val="003B435D"/>
    <w:rsid w:val="003B439D"/>
    <w:rsid w:val="003B444C"/>
    <w:rsid w:val="003B4469"/>
    <w:rsid w:val="003B44D9"/>
    <w:rsid w:val="003B454B"/>
    <w:rsid w:val="003B459F"/>
    <w:rsid w:val="003B45EC"/>
    <w:rsid w:val="003B4666"/>
    <w:rsid w:val="003B470D"/>
    <w:rsid w:val="003B47C2"/>
    <w:rsid w:val="003B482E"/>
    <w:rsid w:val="003B48A9"/>
    <w:rsid w:val="003B48B3"/>
    <w:rsid w:val="003B4918"/>
    <w:rsid w:val="003B4A75"/>
    <w:rsid w:val="003B4B54"/>
    <w:rsid w:val="003B4BF1"/>
    <w:rsid w:val="003B4C5D"/>
    <w:rsid w:val="003B4C5F"/>
    <w:rsid w:val="003B4C71"/>
    <w:rsid w:val="003B4CA5"/>
    <w:rsid w:val="003B4CE0"/>
    <w:rsid w:val="003B4D09"/>
    <w:rsid w:val="003B4DBE"/>
    <w:rsid w:val="003B4DC2"/>
    <w:rsid w:val="003B4E5B"/>
    <w:rsid w:val="003B4EC1"/>
    <w:rsid w:val="003B4EC8"/>
    <w:rsid w:val="003B4F53"/>
    <w:rsid w:val="003B4F60"/>
    <w:rsid w:val="003B4F72"/>
    <w:rsid w:val="003B4FAA"/>
    <w:rsid w:val="003B4FEB"/>
    <w:rsid w:val="003B4FFD"/>
    <w:rsid w:val="003B501D"/>
    <w:rsid w:val="003B5033"/>
    <w:rsid w:val="003B5078"/>
    <w:rsid w:val="003B50E6"/>
    <w:rsid w:val="003B5129"/>
    <w:rsid w:val="003B520B"/>
    <w:rsid w:val="003B52A5"/>
    <w:rsid w:val="003B5315"/>
    <w:rsid w:val="003B5337"/>
    <w:rsid w:val="003B53CD"/>
    <w:rsid w:val="003B53D0"/>
    <w:rsid w:val="003B53E8"/>
    <w:rsid w:val="003B547F"/>
    <w:rsid w:val="003B5492"/>
    <w:rsid w:val="003B5498"/>
    <w:rsid w:val="003B55F8"/>
    <w:rsid w:val="003B583F"/>
    <w:rsid w:val="003B5938"/>
    <w:rsid w:val="003B5957"/>
    <w:rsid w:val="003B5AEB"/>
    <w:rsid w:val="003B5B92"/>
    <w:rsid w:val="003B5BA3"/>
    <w:rsid w:val="003B5C54"/>
    <w:rsid w:val="003B5C8F"/>
    <w:rsid w:val="003B5CBD"/>
    <w:rsid w:val="003B5D76"/>
    <w:rsid w:val="003B5D7B"/>
    <w:rsid w:val="003B5E78"/>
    <w:rsid w:val="003B5FCC"/>
    <w:rsid w:val="003B5FFF"/>
    <w:rsid w:val="003B6013"/>
    <w:rsid w:val="003B6025"/>
    <w:rsid w:val="003B6159"/>
    <w:rsid w:val="003B6174"/>
    <w:rsid w:val="003B6182"/>
    <w:rsid w:val="003B61C0"/>
    <w:rsid w:val="003B6241"/>
    <w:rsid w:val="003B62F5"/>
    <w:rsid w:val="003B638C"/>
    <w:rsid w:val="003B64D2"/>
    <w:rsid w:val="003B64D4"/>
    <w:rsid w:val="003B65D2"/>
    <w:rsid w:val="003B6645"/>
    <w:rsid w:val="003B6661"/>
    <w:rsid w:val="003B666C"/>
    <w:rsid w:val="003B667E"/>
    <w:rsid w:val="003B668D"/>
    <w:rsid w:val="003B66BE"/>
    <w:rsid w:val="003B671A"/>
    <w:rsid w:val="003B6728"/>
    <w:rsid w:val="003B672B"/>
    <w:rsid w:val="003B67ED"/>
    <w:rsid w:val="003B6920"/>
    <w:rsid w:val="003B69BC"/>
    <w:rsid w:val="003B69E5"/>
    <w:rsid w:val="003B6A82"/>
    <w:rsid w:val="003B6AC3"/>
    <w:rsid w:val="003B6AF4"/>
    <w:rsid w:val="003B6B15"/>
    <w:rsid w:val="003B6B63"/>
    <w:rsid w:val="003B6B65"/>
    <w:rsid w:val="003B6B6A"/>
    <w:rsid w:val="003B6B85"/>
    <w:rsid w:val="003B6B93"/>
    <w:rsid w:val="003B6BB0"/>
    <w:rsid w:val="003B6C58"/>
    <w:rsid w:val="003B6C5B"/>
    <w:rsid w:val="003B6C6E"/>
    <w:rsid w:val="003B6CC4"/>
    <w:rsid w:val="003B6CD1"/>
    <w:rsid w:val="003B6D0E"/>
    <w:rsid w:val="003B6D38"/>
    <w:rsid w:val="003B6D41"/>
    <w:rsid w:val="003B6D71"/>
    <w:rsid w:val="003B6E3A"/>
    <w:rsid w:val="003B6EE9"/>
    <w:rsid w:val="003B6F2C"/>
    <w:rsid w:val="003B6F8C"/>
    <w:rsid w:val="003B6F91"/>
    <w:rsid w:val="003B7005"/>
    <w:rsid w:val="003B7162"/>
    <w:rsid w:val="003B718B"/>
    <w:rsid w:val="003B721E"/>
    <w:rsid w:val="003B73CF"/>
    <w:rsid w:val="003B74E9"/>
    <w:rsid w:val="003B75A2"/>
    <w:rsid w:val="003B75BB"/>
    <w:rsid w:val="003B75D7"/>
    <w:rsid w:val="003B7608"/>
    <w:rsid w:val="003B76CC"/>
    <w:rsid w:val="003B770B"/>
    <w:rsid w:val="003B7734"/>
    <w:rsid w:val="003B774C"/>
    <w:rsid w:val="003B77F3"/>
    <w:rsid w:val="003B781D"/>
    <w:rsid w:val="003B7974"/>
    <w:rsid w:val="003B797A"/>
    <w:rsid w:val="003B79A7"/>
    <w:rsid w:val="003B79F1"/>
    <w:rsid w:val="003B7A1A"/>
    <w:rsid w:val="003B7AED"/>
    <w:rsid w:val="003B7B03"/>
    <w:rsid w:val="003B7B49"/>
    <w:rsid w:val="003B7C10"/>
    <w:rsid w:val="003B7C3D"/>
    <w:rsid w:val="003B7D16"/>
    <w:rsid w:val="003B7D32"/>
    <w:rsid w:val="003B7D89"/>
    <w:rsid w:val="003B7E56"/>
    <w:rsid w:val="003B7E97"/>
    <w:rsid w:val="003B7EC1"/>
    <w:rsid w:val="003B7ED3"/>
    <w:rsid w:val="003B7FF7"/>
    <w:rsid w:val="003C0047"/>
    <w:rsid w:val="003C00C6"/>
    <w:rsid w:val="003C00F8"/>
    <w:rsid w:val="003C014E"/>
    <w:rsid w:val="003C016C"/>
    <w:rsid w:val="003C027A"/>
    <w:rsid w:val="003C028D"/>
    <w:rsid w:val="003C0293"/>
    <w:rsid w:val="003C02EC"/>
    <w:rsid w:val="003C0313"/>
    <w:rsid w:val="003C0360"/>
    <w:rsid w:val="003C0376"/>
    <w:rsid w:val="003C0407"/>
    <w:rsid w:val="003C0444"/>
    <w:rsid w:val="003C0478"/>
    <w:rsid w:val="003C047A"/>
    <w:rsid w:val="003C055B"/>
    <w:rsid w:val="003C05F1"/>
    <w:rsid w:val="003C0608"/>
    <w:rsid w:val="003C0689"/>
    <w:rsid w:val="003C06E5"/>
    <w:rsid w:val="003C071F"/>
    <w:rsid w:val="003C08D8"/>
    <w:rsid w:val="003C09CB"/>
    <w:rsid w:val="003C0B26"/>
    <w:rsid w:val="003C0B43"/>
    <w:rsid w:val="003C0C1A"/>
    <w:rsid w:val="003C0C45"/>
    <w:rsid w:val="003C0D7A"/>
    <w:rsid w:val="003C0E48"/>
    <w:rsid w:val="003C0E7C"/>
    <w:rsid w:val="003C0E9F"/>
    <w:rsid w:val="003C0EC3"/>
    <w:rsid w:val="003C0F5B"/>
    <w:rsid w:val="003C0F6D"/>
    <w:rsid w:val="003C1055"/>
    <w:rsid w:val="003C110E"/>
    <w:rsid w:val="003C11BB"/>
    <w:rsid w:val="003C11C1"/>
    <w:rsid w:val="003C11D0"/>
    <w:rsid w:val="003C1211"/>
    <w:rsid w:val="003C1229"/>
    <w:rsid w:val="003C124B"/>
    <w:rsid w:val="003C1388"/>
    <w:rsid w:val="003C1391"/>
    <w:rsid w:val="003C1626"/>
    <w:rsid w:val="003C1683"/>
    <w:rsid w:val="003C16E4"/>
    <w:rsid w:val="003C1778"/>
    <w:rsid w:val="003C17B6"/>
    <w:rsid w:val="003C181F"/>
    <w:rsid w:val="003C190A"/>
    <w:rsid w:val="003C1983"/>
    <w:rsid w:val="003C19F6"/>
    <w:rsid w:val="003C1AB3"/>
    <w:rsid w:val="003C1AE4"/>
    <w:rsid w:val="003C1AFF"/>
    <w:rsid w:val="003C1B1B"/>
    <w:rsid w:val="003C1B8E"/>
    <w:rsid w:val="003C1B98"/>
    <w:rsid w:val="003C1BF6"/>
    <w:rsid w:val="003C1C5C"/>
    <w:rsid w:val="003C1CD2"/>
    <w:rsid w:val="003C1D7F"/>
    <w:rsid w:val="003C206F"/>
    <w:rsid w:val="003C20AA"/>
    <w:rsid w:val="003C213F"/>
    <w:rsid w:val="003C214E"/>
    <w:rsid w:val="003C216A"/>
    <w:rsid w:val="003C2192"/>
    <w:rsid w:val="003C219B"/>
    <w:rsid w:val="003C21F2"/>
    <w:rsid w:val="003C21F6"/>
    <w:rsid w:val="003C2243"/>
    <w:rsid w:val="003C226C"/>
    <w:rsid w:val="003C22DC"/>
    <w:rsid w:val="003C23A6"/>
    <w:rsid w:val="003C248D"/>
    <w:rsid w:val="003C253C"/>
    <w:rsid w:val="003C25B1"/>
    <w:rsid w:val="003C260E"/>
    <w:rsid w:val="003C267E"/>
    <w:rsid w:val="003C2791"/>
    <w:rsid w:val="003C27A6"/>
    <w:rsid w:val="003C2896"/>
    <w:rsid w:val="003C29CD"/>
    <w:rsid w:val="003C2BEC"/>
    <w:rsid w:val="003C2C2B"/>
    <w:rsid w:val="003C2D8D"/>
    <w:rsid w:val="003C2DC8"/>
    <w:rsid w:val="003C2E0E"/>
    <w:rsid w:val="003C2E75"/>
    <w:rsid w:val="003C2EA9"/>
    <w:rsid w:val="003C2EC6"/>
    <w:rsid w:val="003C2F4A"/>
    <w:rsid w:val="003C2F54"/>
    <w:rsid w:val="003C2F85"/>
    <w:rsid w:val="003C3015"/>
    <w:rsid w:val="003C3040"/>
    <w:rsid w:val="003C30AA"/>
    <w:rsid w:val="003C3253"/>
    <w:rsid w:val="003C325F"/>
    <w:rsid w:val="003C3276"/>
    <w:rsid w:val="003C32A6"/>
    <w:rsid w:val="003C3333"/>
    <w:rsid w:val="003C33D8"/>
    <w:rsid w:val="003C33F4"/>
    <w:rsid w:val="003C345F"/>
    <w:rsid w:val="003C349F"/>
    <w:rsid w:val="003C34A1"/>
    <w:rsid w:val="003C34F4"/>
    <w:rsid w:val="003C35B6"/>
    <w:rsid w:val="003C35B8"/>
    <w:rsid w:val="003C35B9"/>
    <w:rsid w:val="003C3732"/>
    <w:rsid w:val="003C378B"/>
    <w:rsid w:val="003C37AF"/>
    <w:rsid w:val="003C3860"/>
    <w:rsid w:val="003C38B4"/>
    <w:rsid w:val="003C38BA"/>
    <w:rsid w:val="003C391E"/>
    <w:rsid w:val="003C3934"/>
    <w:rsid w:val="003C3CD5"/>
    <w:rsid w:val="003C3D11"/>
    <w:rsid w:val="003C3D7D"/>
    <w:rsid w:val="003C3DE3"/>
    <w:rsid w:val="003C3E8A"/>
    <w:rsid w:val="003C3F9E"/>
    <w:rsid w:val="003C3FB6"/>
    <w:rsid w:val="003C3FC2"/>
    <w:rsid w:val="003C4028"/>
    <w:rsid w:val="003C4038"/>
    <w:rsid w:val="003C406D"/>
    <w:rsid w:val="003C40BD"/>
    <w:rsid w:val="003C40F3"/>
    <w:rsid w:val="003C4164"/>
    <w:rsid w:val="003C420E"/>
    <w:rsid w:val="003C4230"/>
    <w:rsid w:val="003C42E4"/>
    <w:rsid w:val="003C439F"/>
    <w:rsid w:val="003C4432"/>
    <w:rsid w:val="003C444D"/>
    <w:rsid w:val="003C44DD"/>
    <w:rsid w:val="003C46B0"/>
    <w:rsid w:val="003C46EE"/>
    <w:rsid w:val="003C4712"/>
    <w:rsid w:val="003C4721"/>
    <w:rsid w:val="003C4750"/>
    <w:rsid w:val="003C47DB"/>
    <w:rsid w:val="003C48B5"/>
    <w:rsid w:val="003C4A0E"/>
    <w:rsid w:val="003C4A33"/>
    <w:rsid w:val="003C4C9F"/>
    <w:rsid w:val="003C4ECB"/>
    <w:rsid w:val="003C4EF1"/>
    <w:rsid w:val="003C4FCB"/>
    <w:rsid w:val="003C4FD1"/>
    <w:rsid w:val="003C50AC"/>
    <w:rsid w:val="003C515C"/>
    <w:rsid w:val="003C51AB"/>
    <w:rsid w:val="003C51F6"/>
    <w:rsid w:val="003C5240"/>
    <w:rsid w:val="003C524C"/>
    <w:rsid w:val="003C526A"/>
    <w:rsid w:val="003C5329"/>
    <w:rsid w:val="003C53F5"/>
    <w:rsid w:val="003C53FE"/>
    <w:rsid w:val="003C5438"/>
    <w:rsid w:val="003C543C"/>
    <w:rsid w:val="003C5445"/>
    <w:rsid w:val="003C5477"/>
    <w:rsid w:val="003C54FD"/>
    <w:rsid w:val="003C551D"/>
    <w:rsid w:val="003C5603"/>
    <w:rsid w:val="003C564C"/>
    <w:rsid w:val="003C56A6"/>
    <w:rsid w:val="003C57B8"/>
    <w:rsid w:val="003C586D"/>
    <w:rsid w:val="003C5914"/>
    <w:rsid w:val="003C59B7"/>
    <w:rsid w:val="003C5AC9"/>
    <w:rsid w:val="003C5B22"/>
    <w:rsid w:val="003C5B23"/>
    <w:rsid w:val="003C5B34"/>
    <w:rsid w:val="003C5B37"/>
    <w:rsid w:val="003C5B5C"/>
    <w:rsid w:val="003C5B9C"/>
    <w:rsid w:val="003C5C62"/>
    <w:rsid w:val="003C5CD2"/>
    <w:rsid w:val="003C5CE1"/>
    <w:rsid w:val="003C5D3C"/>
    <w:rsid w:val="003C5D6F"/>
    <w:rsid w:val="003C5D81"/>
    <w:rsid w:val="003C5DDC"/>
    <w:rsid w:val="003C5DDE"/>
    <w:rsid w:val="003C5EAE"/>
    <w:rsid w:val="003C600C"/>
    <w:rsid w:val="003C6014"/>
    <w:rsid w:val="003C60FD"/>
    <w:rsid w:val="003C6260"/>
    <w:rsid w:val="003C6615"/>
    <w:rsid w:val="003C66C7"/>
    <w:rsid w:val="003C671B"/>
    <w:rsid w:val="003C673B"/>
    <w:rsid w:val="003C689D"/>
    <w:rsid w:val="003C697A"/>
    <w:rsid w:val="003C698A"/>
    <w:rsid w:val="003C6A41"/>
    <w:rsid w:val="003C6A64"/>
    <w:rsid w:val="003C6AC4"/>
    <w:rsid w:val="003C6AF4"/>
    <w:rsid w:val="003C6B8B"/>
    <w:rsid w:val="003C6BED"/>
    <w:rsid w:val="003C6C06"/>
    <w:rsid w:val="003C6C89"/>
    <w:rsid w:val="003C6E35"/>
    <w:rsid w:val="003C6FAB"/>
    <w:rsid w:val="003C702E"/>
    <w:rsid w:val="003C705C"/>
    <w:rsid w:val="003C7091"/>
    <w:rsid w:val="003C712D"/>
    <w:rsid w:val="003C71A6"/>
    <w:rsid w:val="003C71FE"/>
    <w:rsid w:val="003C744A"/>
    <w:rsid w:val="003C7459"/>
    <w:rsid w:val="003C745B"/>
    <w:rsid w:val="003C74AB"/>
    <w:rsid w:val="003C752A"/>
    <w:rsid w:val="003C7631"/>
    <w:rsid w:val="003C7668"/>
    <w:rsid w:val="003C76A3"/>
    <w:rsid w:val="003C76B3"/>
    <w:rsid w:val="003C76D9"/>
    <w:rsid w:val="003C771F"/>
    <w:rsid w:val="003C781A"/>
    <w:rsid w:val="003C7897"/>
    <w:rsid w:val="003C7924"/>
    <w:rsid w:val="003C796D"/>
    <w:rsid w:val="003C7A32"/>
    <w:rsid w:val="003C7A40"/>
    <w:rsid w:val="003C7A61"/>
    <w:rsid w:val="003C7A83"/>
    <w:rsid w:val="003C7AAF"/>
    <w:rsid w:val="003C7AB6"/>
    <w:rsid w:val="003C7BE2"/>
    <w:rsid w:val="003C7C38"/>
    <w:rsid w:val="003C7D6A"/>
    <w:rsid w:val="003C7D71"/>
    <w:rsid w:val="003C7D90"/>
    <w:rsid w:val="003C7EE3"/>
    <w:rsid w:val="003C7F48"/>
    <w:rsid w:val="003C7F91"/>
    <w:rsid w:val="003D0046"/>
    <w:rsid w:val="003D0063"/>
    <w:rsid w:val="003D0077"/>
    <w:rsid w:val="003D00C2"/>
    <w:rsid w:val="003D00D6"/>
    <w:rsid w:val="003D00ED"/>
    <w:rsid w:val="003D01A7"/>
    <w:rsid w:val="003D01AD"/>
    <w:rsid w:val="003D01D6"/>
    <w:rsid w:val="003D0270"/>
    <w:rsid w:val="003D031B"/>
    <w:rsid w:val="003D03F6"/>
    <w:rsid w:val="003D04C0"/>
    <w:rsid w:val="003D050B"/>
    <w:rsid w:val="003D06F0"/>
    <w:rsid w:val="003D0744"/>
    <w:rsid w:val="003D074D"/>
    <w:rsid w:val="003D076F"/>
    <w:rsid w:val="003D0781"/>
    <w:rsid w:val="003D07C5"/>
    <w:rsid w:val="003D080E"/>
    <w:rsid w:val="003D081A"/>
    <w:rsid w:val="003D0821"/>
    <w:rsid w:val="003D0891"/>
    <w:rsid w:val="003D08BB"/>
    <w:rsid w:val="003D08D9"/>
    <w:rsid w:val="003D0957"/>
    <w:rsid w:val="003D0973"/>
    <w:rsid w:val="003D09AD"/>
    <w:rsid w:val="003D0B00"/>
    <w:rsid w:val="003D0B20"/>
    <w:rsid w:val="003D0B3F"/>
    <w:rsid w:val="003D0B7B"/>
    <w:rsid w:val="003D0BAD"/>
    <w:rsid w:val="003D0BCB"/>
    <w:rsid w:val="003D0C93"/>
    <w:rsid w:val="003D0CA2"/>
    <w:rsid w:val="003D0CD6"/>
    <w:rsid w:val="003D0D5C"/>
    <w:rsid w:val="003D0D88"/>
    <w:rsid w:val="003D0EA3"/>
    <w:rsid w:val="003D0F22"/>
    <w:rsid w:val="003D107B"/>
    <w:rsid w:val="003D111D"/>
    <w:rsid w:val="003D1123"/>
    <w:rsid w:val="003D1176"/>
    <w:rsid w:val="003D1214"/>
    <w:rsid w:val="003D1289"/>
    <w:rsid w:val="003D132E"/>
    <w:rsid w:val="003D13FE"/>
    <w:rsid w:val="003D145A"/>
    <w:rsid w:val="003D1486"/>
    <w:rsid w:val="003D1500"/>
    <w:rsid w:val="003D152B"/>
    <w:rsid w:val="003D1565"/>
    <w:rsid w:val="003D1587"/>
    <w:rsid w:val="003D1638"/>
    <w:rsid w:val="003D1642"/>
    <w:rsid w:val="003D16A0"/>
    <w:rsid w:val="003D1793"/>
    <w:rsid w:val="003D17AE"/>
    <w:rsid w:val="003D1835"/>
    <w:rsid w:val="003D18C4"/>
    <w:rsid w:val="003D18E8"/>
    <w:rsid w:val="003D1959"/>
    <w:rsid w:val="003D196C"/>
    <w:rsid w:val="003D1A33"/>
    <w:rsid w:val="003D1A35"/>
    <w:rsid w:val="003D1A3F"/>
    <w:rsid w:val="003D1A75"/>
    <w:rsid w:val="003D1AA6"/>
    <w:rsid w:val="003D1B23"/>
    <w:rsid w:val="003D1B5E"/>
    <w:rsid w:val="003D1BA5"/>
    <w:rsid w:val="003D1BBB"/>
    <w:rsid w:val="003D1C36"/>
    <w:rsid w:val="003D1C8A"/>
    <w:rsid w:val="003D1CA6"/>
    <w:rsid w:val="003D1D2F"/>
    <w:rsid w:val="003D1DCA"/>
    <w:rsid w:val="003D1E79"/>
    <w:rsid w:val="003D1E8B"/>
    <w:rsid w:val="003D1FE4"/>
    <w:rsid w:val="003D2012"/>
    <w:rsid w:val="003D202C"/>
    <w:rsid w:val="003D2138"/>
    <w:rsid w:val="003D214E"/>
    <w:rsid w:val="003D2368"/>
    <w:rsid w:val="003D23BC"/>
    <w:rsid w:val="003D23C6"/>
    <w:rsid w:val="003D23C9"/>
    <w:rsid w:val="003D23F3"/>
    <w:rsid w:val="003D2414"/>
    <w:rsid w:val="003D2528"/>
    <w:rsid w:val="003D2533"/>
    <w:rsid w:val="003D2650"/>
    <w:rsid w:val="003D2708"/>
    <w:rsid w:val="003D2754"/>
    <w:rsid w:val="003D2795"/>
    <w:rsid w:val="003D27CE"/>
    <w:rsid w:val="003D286B"/>
    <w:rsid w:val="003D286F"/>
    <w:rsid w:val="003D29CE"/>
    <w:rsid w:val="003D2A79"/>
    <w:rsid w:val="003D2B73"/>
    <w:rsid w:val="003D2B97"/>
    <w:rsid w:val="003D2CEF"/>
    <w:rsid w:val="003D2D29"/>
    <w:rsid w:val="003D2EC1"/>
    <w:rsid w:val="003D2F05"/>
    <w:rsid w:val="003D2F20"/>
    <w:rsid w:val="003D2FDE"/>
    <w:rsid w:val="003D31EB"/>
    <w:rsid w:val="003D320A"/>
    <w:rsid w:val="003D3296"/>
    <w:rsid w:val="003D329C"/>
    <w:rsid w:val="003D34A6"/>
    <w:rsid w:val="003D3551"/>
    <w:rsid w:val="003D359D"/>
    <w:rsid w:val="003D35EE"/>
    <w:rsid w:val="003D367D"/>
    <w:rsid w:val="003D369A"/>
    <w:rsid w:val="003D373C"/>
    <w:rsid w:val="003D379D"/>
    <w:rsid w:val="003D3816"/>
    <w:rsid w:val="003D382F"/>
    <w:rsid w:val="003D38E1"/>
    <w:rsid w:val="003D3973"/>
    <w:rsid w:val="003D3A0B"/>
    <w:rsid w:val="003D3A1D"/>
    <w:rsid w:val="003D3A24"/>
    <w:rsid w:val="003D3AA6"/>
    <w:rsid w:val="003D3AE0"/>
    <w:rsid w:val="003D3AF4"/>
    <w:rsid w:val="003D3B0C"/>
    <w:rsid w:val="003D3B2D"/>
    <w:rsid w:val="003D3C48"/>
    <w:rsid w:val="003D3C98"/>
    <w:rsid w:val="003D3CB6"/>
    <w:rsid w:val="003D3D3D"/>
    <w:rsid w:val="003D3D87"/>
    <w:rsid w:val="003D3E07"/>
    <w:rsid w:val="003D3EB7"/>
    <w:rsid w:val="003D3EE2"/>
    <w:rsid w:val="003D3EEC"/>
    <w:rsid w:val="003D3F06"/>
    <w:rsid w:val="003D3F0E"/>
    <w:rsid w:val="003D3F2B"/>
    <w:rsid w:val="003D4001"/>
    <w:rsid w:val="003D4005"/>
    <w:rsid w:val="003D4074"/>
    <w:rsid w:val="003D4183"/>
    <w:rsid w:val="003D41B0"/>
    <w:rsid w:val="003D4221"/>
    <w:rsid w:val="003D426E"/>
    <w:rsid w:val="003D42D6"/>
    <w:rsid w:val="003D42D9"/>
    <w:rsid w:val="003D433B"/>
    <w:rsid w:val="003D43E9"/>
    <w:rsid w:val="003D444D"/>
    <w:rsid w:val="003D44A1"/>
    <w:rsid w:val="003D44BA"/>
    <w:rsid w:val="003D4500"/>
    <w:rsid w:val="003D45F4"/>
    <w:rsid w:val="003D4642"/>
    <w:rsid w:val="003D4679"/>
    <w:rsid w:val="003D46CB"/>
    <w:rsid w:val="003D4775"/>
    <w:rsid w:val="003D47B2"/>
    <w:rsid w:val="003D47E2"/>
    <w:rsid w:val="003D4814"/>
    <w:rsid w:val="003D4876"/>
    <w:rsid w:val="003D48BA"/>
    <w:rsid w:val="003D48FA"/>
    <w:rsid w:val="003D49C9"/>
    <w:rsid w:val="003D4BE0"/>
    <w:rsid w:val="003D4BE4"/>
    <w:rsid w:val="003D4C75"/>
    <w:rsid w:val="003D4C82"/>
    <w:rsid w:val="003D4DCB"/>
    <w:rsid w:val="003D4DDB"/>
    <w:rsid w:val="003D4FA4"/>
    <w:rsid w:val="003D4FA6"/>
    <w:rsid w:val="003D4FBC"/>
    <w:rsid w:val="003D5002"/>
    <w:rsid w:val="003D51D6"/>
    <w:rsid w:val="003D5230"/>
    <w:rsid w:val="003D5231"/>
    <w:rsid w:val="003D529F"/>
    <w:rsid w:val="003D52E7"/>
    <w:rsid w:val="003D52F3"/>
    <w:rsid w:val="003D5398"/>
    <w:rsid w:val="003D53D2"/>
    <w:rsid w:val="003D53FA"/>
    <w:rsid w:val="003D5453"/>
    <w:rsid w:val="003D5457"/>
    <w:rsid w:val="003D5562"/>
    <w:rsid w:val="003D5595"/>
    <w:rsid w:val="003D55D2"/>
    <w:rsid w:val="003D55FA"/>
    <w:rsid w:val="003D55FC"/>
    <w:rsid w:val="003D566C"/>
    <w:rsid w:val="003D56E0"/>
    <w:rsid w:val="003D5715"/>
    <w:rsid w:val="003D5772"/>
    <w:rsid w:val="003D5836"/>
    <w:rsid w:val="003D58CA"/>
    <w:rsid w:val="003D58E0"/>
    <w:rsid w:val="003D592E"/>
    <w:rsid w:val="003D5959"/>
    <w:rsid w:val="003D5A97"/>
    <w:rsid w:val="003D5BAB"/>
    <w:rsid w:val="003D5CD4"/>
    <w:rsid w:val="003D5CD8"/>
    <w:rsid w:val="003D5CEC"/>
    <w:rsid w:val="003D5D61"/>
    <w:rsid w:val="003D5DCC"/>
    <w:rsid w:val="003D5DCD"/>
    <w:rsid w:val="003D5E67"/>
    <w:rsid w:val="003D5EDD"/>
    <w:rsid w:val="003D6080"/>
    <w:rsid w:val="003D610A"/>
    <w:rsid w:val="003D610F"/>
    <w:rsid w:val="003D619D"/>
    <w:rsid w:val="003D6210"/>
    <w:rsid w:val="003D6254"/>
    <w:rsid w:val="003D62C8"/>
    <w:rsid w:val="003D62FF"/>
    <w:rsid w:val="003D63E3"/>
    <w:rsid w:val="003D6489"/>
    <w:rsid w:val="003D64BB"/>
    <w:rsid w:val="003D64CF"/>
    <w:rsid w:val="003D6659"/>
    <w:rsid w:val="003D6683"/>
    <w:rsid w:val="003D668C"/>
    <w:rsid w:val="003D669C"/>
    <w:rsid w:val="003D66F6"/>
    <w:rsid w:val="003D6803"/>
    <w:rsid w:val="003D683B"/>
    <w:rsid w:val="003D684E"/>
    <w:rsid w:val="003D686A"/>
    <w:rsid w:val="003D6921"/>
    <w:rsid w:val="003D6973"/>
    <w:rsid w:val="003D698D"/>
    <w:rsid w:val="003D69B5"/>
    <w:rsid w:val="003D6A52"/>
    <w:rsid w:val="003D6A7E"/>
    <w:rsid w:val="003D6AA3"/>
    <w:rsid w:val="003D6B32"/>
    <w:rsid w:val="003D6B71"/>
    <w:rsid w:val="003D6BF0"/>
    <w:rsid w:val="003D6C16"/>
    <w:rsid w:val="003D6C62"/>
    <w:rsid w:val="003D6CDC"/>
    <w:rsid w:val="003D6D1D"/>
    <w:rsid w:val="003D6D70"/>
    <w:rsid w:val="003D6D77"/>
    <w:rsid w:val="003D6D80"/>
    <w:rsid w:val="003D6DFB"/>
    <w:rsid w:val="003D6E52"/>
    <w:rsid w:val="003D6E5D"/>
    <w:rsid w:val="003D6EED"/>
    <w:rsid w:val="003D6F02"/>
    <w:rsid w:val="003D700F"/>
    <w:rsid w:val="003D70DD"/>
    <w:rsid w:val="003D7120"/>
    <w:rsid w:val="003D71B5"/>
    <w:rsid w:val="003D72F2"/>
    <w:rsid w:val="003D732F"/>
    <w:rsid w:val="003D7352"/>
    <w:rsid w:val="003D7362"/>
    <w:rsid w:val="003D73AC"/>
    <w:rsid w:val="003D740B"/>
    <w:rsid w:val="003D7494"/>
    <w:rsid w:val="003D75AC"/>
    <w:rsid w:val="003D75F9"/>
    <w:rsid w:val="003D76A4"/>
    <w:rsid w:val="003D775C"/>
    <w:rsid w:val="003D77A0"/>
    <w:rsid w:val="003D78C3"/>
    <w:rsid w:val="003D7912"/>
    <w:rsid w:val="003D7AC1"/>
    <w:rsid w:val="003D7ADF"/>
    <w:rsid w:val="003D7B3F"/>
    <w:rsid w:val="003D7C2F"/>
    <w:rsid w:val="003D7C6C"/>
    <w:rsid w:val="003D7C6F"/>
    <w:rsid w:val="003D7CA2"/>
    <w:rsid w:val="003D7D29"/>
    <w:rsid w:val="003D7E4A"/>
    <w:rsid w:val="003D7E57"/>
    <w:rsid w:val="003D7E62"/>
    <w:rsid w:val="003D7E69"/>
    <w:rsid w:val="003D7EA1"/>
    <w:rsid w:val="003D7F08"/>
    <w:rsid w:val="003D7F09"/>
    <w:rsid w:val="003D7F15"/>
    <w:rsid w:val="003D7FF6"/>
    <w:rsid w:val="003E007C"/>
    <w:rsid w:val="003E00FE"/>
    <w:rsid w:val="003E0145"/>
    <w:rsid w:val="003E0176"/>
    <w:rsid w:val="003E0204"/>
    <w:rsid w:val="003E02B2"/>
    <w:rsid w:val="003E0328"/>
    <w:rsid w:val="003E0348"/>
    <w:rsid w:val="003E0384"/>
    <w:rsid w:val="003E042F"/>
    <w:rsid w:val="003E0430"/>
    <w:rsid w:val="003E0447"/>
    <w:rsid w:val="003E04A0"/>
    <w:rsid w:val="003E05E0"/>
    <w:rsid w:val="003E06A4"/>
    <w:rsid w:val="003E06B2"/>
    <w:rsid w:val="003E07AC"/>
    <w:rsid w:val="003E084A"/>
    <w:rsid w:val="003E08D5"/>
    <w:rsid w:val="003E08E1"/>
    <w:rsid w:val="003E09FA"/>
    <w:rsid w:val="003E0A17"/>
    <w:rsid w:val="003E0A91"/>
    <w:rsid w:val="003E0AF6"/>
    <w:rsid w:val="003E0AF9"/>
    <w:rsid w:val="003E0B2B"/>
    <w:rsid w:val="003E0BDC"/>
    <w:rsid w:val="003E0C3A"/>
    <w:rsid w:val="003E0D3F"/>
    <w:rsid w:val="003E0E0D"/>
    <w:rsid w:val="003E0E36"/>
    <w:rsid w:val="003E0E37"/>
    <w:rsid w:val="003E0E41"/>
    <w:rsid w:val="003E0EA2"/>
    <w:rsid w:val="003E0EAB"/>
    <w:rsid w:val="003E0EB9"/>
    <w:rsid w:val="003E0EE1"/>
    <w:rsid w:val="003E0F53"/>
    <w:rsid w:val="003E0F91"/>
    <w:rsid w:val="003E100F"/>
    <w:rsid w:val="003E10E1"/>
    <w:rsid w:val="003E10E7"/>
    <w:rsid w:val="003E10F7"/>
    <w:rsid w:val="003E1122"/>
    <w:rsid w:val="003E11E4"/>
    <w:rsid w:val="003E1224"/>
    <w:rsid w:val="003E1361"/>
    <w:rsid w:val="003E13E6"/>
    <w:rsid w:val="003E1459"/>
    <w:rsid w:val="003E154E"/>
    <w:rsid w:val="003E15DA"/>
    <w:rsid w:val="003E1656"/>
    <w:rsid w:val="003E1663"/>
    <w:rsid w:val="003E179F"/>
    <w:rsid w:val="003E17D5"/>
    <w:rsid w:val="003E1805"/>
    <w:rsid w:val="003E183E"/>
    <w:rsid w:val="003E18FD"/>
    <w:rsid w:val="003E19ED"/>
    <w:rsid w:val="003E1A69"/>
    <w:rsid w:val="003E1C31"/>
    <w:rsid w:val="003E1C38"/>
    <w:rsid w:val="003E1C67"/>
    <w:rsid w:val="003E1CCF"/>
    <w:rsid w:val="003E1CF5"/>
    <w:rsid w:val="003E1D2B"/>
    <w:rsid w:val="003E1D6E"/>
    <w:rsid w:val="003E1DFB"/>
    <w:rsid w:val="003E1E0C"/>
    <w:rsid w:val="003E1E2D"/>
    <w:rsid w:val="003E1EB9"/>
    <w:rsid w:val="003E1F42"/>
    <w:rsid w:val="003E1FA2"/>
    <w:rsid w:val="003E1FBF"/>
    <w:rsid w:val="003E2017"/>
    <w:rsid w:val="003E20B6"/>
    <w:rsid w:val="003E20E5"/>
    <w:rsid w:val="003E2145"/>
    <w:rsid w:val="003E2177"/>
    <w:rsid w:val="003E218A"/>
    <w:rsid w:val="003E2207"/>
    <w:rsid w:val="003E2233"/>
    <w:rsid w:val="003E22BE"/>
    <w:rsid w:val="003E238D"/>
    <w:rsid w:val="003E2427"/>
    <w:rsid w:val="003E245F"/>
    <w:rsid w:val="003E24BB"/>
    <w:rsid w:val="003E253F"/>
    <w:rsid w:val="003E256B"/>
    <w:rsid w:val="003E25FA"/>
    <w:rsid w:val="003E2698"/>
    <w:rsid w:val="003E2732"/>
    <w:rsid w:val="003E2766"/>
    <w:rsid w:val="003E2790"/>
    <w:rsid w:val="003E27DF"/>
    <w:rsid w:val="003E27F9"/>
    <w:rsid w:val="003E284F"/>
    <w:rsid w:val="003E2878"/>
    <w:rsid w:val="003E2A00"/>
    <w:rsid w:val="003E2B2C"/>
    <w:rsid w:val="003E2B9E"/>
    <w:rsid w:val="003E2BE6"/>
    <w:rsid w:val="003E2C59"/>
    <w:rsid w:val="003E2C65"/>
    <w:rsid w:val="003E2D3C"/>
    <w:rsid w:val="003E2D94"/>
    <w:rsid w:val="003E2DB7"/>
    <w:rsid w:val="003E2E27"/>
    <w:rsid w:val="003E2E47"/>
    <w:rsid w:val="003E2E65"/>
    <w:rsid w:val="003E2F61"/>
    <w:rsid w:val="003E3188"/>
    <w:rsid w:val="003E3324"/>
    <w:rsid w:val="003E3340"/>
    <w:rsid w:val="003E33B7"/>
    <w:rsid w:val="003E3426"/>
    <w:rsid w:val="003E354D"/>
    <w:rsid w:val="003E3576"/>
    <w:rsid w:val="003E35A9"/>
    <w:rsid w:val="003E35D0"/>
    <w:rsid w:val="003E3622"/>
    <w:rsid w:val="003E36F1"/>
    <w:rsid w:val="003E376B"/>
    <w:rsid w:val="003E37A2"/>
    <w:rsid w:val="003E37A8"/>
    <w:rsid w:val="003E38D3"/>
    <w:rsid w:val="003E38DC"/>
    <w:rsid w:val="003E3ABE"/>
    <w:rsid w:val="003E3B2D"/>
    <w:rsid w:val="003E3B48"/>
    <w:rsid w:val="003E3B57"/>
    <w:rsid w:val="003E3B99"/>
    <w:rsid w:val="003E3BA5"/>
    <w:rsid w:val="003E3C7F"/>
    <w:rsid w:val="003E3D18"/>
    <w:rsid w:val="003E3D64"/>
    <w:rsid w:val="003E3E22"/>
    <w:rsid w:val="003E3E6E"/>
    <w:rsid w:val="003E3F37"/>
    <w:rsid w:val="003E3F70"/>
    <w:rsid w:val="003E4035"/>
    <w:rsid w:val="003E40D9"/>
    <w:rsid w:val="003E40FD"/>
    <w:rsid w:val="003E4153"/>
    <w:rsid w:val="003E4237"/>
    <w:rsid w:val="003E4262"/>
    <w:rsid w:val="003E4264"/>
    <w:rsid w:val="003E42D9"/>
    <w:rsid w:val="003E4302"/>
    <w:rsid w:val="003E438C"/>
    <w:rsid w:val="003E442A"/>
    <w:rsid w:val="003E443D"/>
    <w:rsid w:val="003E45F7"/>
    <w:rsid w:val="003E4697"/>
    <w:rsid w:val="003E46EE"/>
    <w:rsid w:val="003E47B8"/>
    <w:rsid w:val="003E47C9"/>
    <w:rsid w:val="003E486E"/>
    <w:rsid w:val="003E48CA"/>
    <w:rsid w:val="003E48DD"/>
    <w:rsid w:val="003E4A87"/>
    <w:rsid w:val="003E4B3D"/>
    <w:rsid w:val="003E4B92"/>
    <w:rsid w:val="003E4BA2"/>
    <w:rsid w:val="003E4D65"/>
    <w:rsid w:val="003E4EBF"/>
    <w:rsid w:val="003E4EE2"/>
    <w:rsid w:val="003E4F8A"/>
    <w:rsid w:val="003E4FE8"/>
    <w:rsid w:val="003E5197"/>
    <w:rsid w:val="003E51D0"/>
    <w:rsid w:val="003E5216"/>
    <w:rsid w:val="003E5327"/>
    <w:rsid w:val="003E5367"/>
    <w:rsid w:val="003E5397"/>
    <w:rsid w:val="003E54C1"/>
    <w:rsid w:val="003E550B"/>
    <w:rsid w:val="003E555D"/>
    <w:rsid w:val="003E55A6"/>
    <w:rsid w:val="003E566A"/>
    <w:rsid w:val="003E5723"/>
    <w:rsid w:val="003E5ABD"/>
    <w:rsid w:val="003E5B1F"/>
    <w:rsid w:val="003E5BCD"/>
    <w:rsid w:val="003E5D70"/>
    <w:rsid w:val="003E5E9D"/>
    <w:rsid w:val="003E5EAE"/>
    <w:rsid w:val="003E5EE7"/>
    <w:rsid w:val="003E5F9D"/>
    <w:rsid w:val="003E6032"/>
    <w:rsid w:val="003E6067"/>
    <w:rsid w:val="003E60AB"/>
    <w:rsid w:val="003E60F5"/>
    <w:rsid w:val="003E612F"/>
    <w:rsid w:val="003E6186"/>
    <w:rsid w:val="003E6192"/>
    <w:rsid w:val="003E64BD"/>
    <w:rsid w:val="003E64C5"/>
    <w:rsid w:val="003E64C6"/>
    <w:rsid w:val="003E64E2"/>
    <w:rsid w:val="003E64E8"/>
    <w:rsid w:val="003E64F2"/>
    <w:rsid w:val="003E653C"/>
    <w:rsid w:val="003E656C"/>
    <w:rsid w:val="003E65E9"/>
    <w:rsid w:val="003E660A"/>
    <w:rsid w:val="003E6655"/>
    <w:rsid w:val="003E68A5"/>
    <w:rsid w:val="003E68B1"/>
    <w:rsid w:val="003E68CB"/>
    <w:rsid w:val="003E6B5D"/>
    <w:rsid w:val="003E6BF7"/>
    <w:rsid w:val="003E6C07"/>
    <w:rsid w:val="003E6C0E"/>
    <w:rsid w:val="003E6C6E"/>
    <w:rsid w:val="003E6CAA"/>
    <w:rsid w:val="003E6D11"/>
    <w:rsid w:val="003E6DB3"/>
    <w:rsid w:val="003E7051"/>
    <w:rsid w:val="003E70AE"/>
    <w:rsid w:val="003E7182"/>
    <w:rsid w:val="003E719A"/>
    <w:rsid w:val="003E7325"/>
    <w:rsid w:val="003E73B6"/>
    <w:rsid w:val="003E745F"/>
    <w:rsid w:val="003E747D"/>
    <w:rsid w:val="003E74B2"/>
    <w:rsid w:val="003E74FA"/>
    <w:rsid w:val="003E75DA"/>
    <w:rsid w:val="003E7664"/>
    <w:rsid w:val="003E76E2"/>
    <w:rsid w:val="003E7876"/>
    <w:rsid w:val="003E7936"/>
    <w:rsid w:val="003E7958"/>
    <w:rsid w:val="003E7A14"/>
    <w:rsid w:val="003E7A63"/>
    <w:rsid w:val="003E7A7C"/>
    <w:rsid w:val="003E7A93"/>
    <w:rsid w:val="003E7C79"/>
    <w:rsid w:val="003E7D0E"/>
    <w:rsid w:val="003E7DA0"/>
    <w:rsid w:val="003E7E00"/>
    <w:rsid w:val="003E7EDB"/>
    <w:rsid w:val="003F0023"/>
    <w:rsid w:val="003F0043"/>
    <w:rsid w:val="003F00FB"/>
    <w:rsid w:val="003F014F"/>
    <w:rsid w:val="003F015E"/>
    <w:rsid w:val="003F01F4"/>
    <w:rsid w:val="003F01FB"/>
    <w:rsid w:val="003F02C1"/>
    <w:rsid w:val="003F03B5"/>
    <w:rsid w:val="003F0449"/>
    <w:rsid w:val="003F04A2"/>
    <w:rsid w:val="003F05B0"/>
    <w:rsid w:val="003F05B3"/>
    <w:rsid w:val="003F05ED"/>
    <w:rsid w:val="003F0625"/>
    <w:rsid w:val="003F0669"/>
    <w:rsid w:val="003F0711"/>
    <w:rsid w:val="003F073B"/>
    <w:rsid w:val="003F0752"/>
    <w:rsid w:val="003F079B"/>
    <w:rsid w:val="003F07BC"/>
    <w:rsid w:val="003F07EE"/>
    <w:rsid w:val="003F080F"/>
    <w:rsid w:val="003F0885"/>
    <w:rsid w:val="003F08A1"/>
    <w:rsid w:val="003F0A27"/>
    <w:rsid w:val="003F0A72"/>
    <w:rsid w:val="003F0A78"/>
    <w:rsid w:val="003F0A8B"/>
    <w:rsid w:val="003F0AEE"/>
    <w:rsid w:val="003F0B1B"/>
    <w:rsid w:val="003F0B23"/>
    <w:rsid w:val="003F0B4A"/>
    <w:rsid w:val="003F0BDD"/>
    <w:rsid w:val="003F0D1F"/>
    <w:rsid w:val="003F0D60"/>
    <w:rsid w:val="003F0DDA"/>
    <w:rsid w:val="003F0EBE"/>
    <w:rsid w:val="003F0F00"/>
    <w:rsid w:val="003F0F16"/>
    <w:rsid w:val="003F0F22"/>
    <w:rsid w:val="003F0F31"/>
    <w:rsid w:val="003F0F40"/>
    <w:rsid w:val="003F0FB2"/>
    <w:rsid w:val="003F1073"/>
    <w:rsid w:val="003F1083"/>
    <w:rsid w:val="003F11B0"/>
    <w:rsid w:val="003F1229"/>
    <w:rsid w:val="003F1290"/>
    <w:rsid w:val="003F12CF"/>
    <w:rsid w:val="003F12D9"/>
    <w:rsid w:val="003F130D"/>
    <w:rsid w:val="003F139D"/>
    <w:rsid w:val="003F1409"/>
    <w:rsid w:val="003F1587"/>
    <w:rsid w:val="003F15EC"/>
    <w:rsid w:val="003F16D3"/>
    <w:rsid w:val="003F16F9"/>
    <w:rsid w:val="003F1725"/>
    <w:rsid w:val="003F178E"/>
    <w:rsid w:val="003F1993"/>
    <w:rsid w:val="003F19CA"/>
    <w:rsid w:val="003F1ADB"/>
    <w:rsid w:val="003F1C26"/>
    <w:rsid w:val="003F1D19"/>
    <w:rsid w:val="003F1D1E"/>
    <w:rsid w:val="003F1D71"/>
    <w:rsid w:val="003F1EFF"/>
    <w:rsid w:val="003F1F1F"/>
    <w:rsid w:val="003F1F8E"/>
    <w:rsid w:val="003F1FEC"/>
    <w:rsid w:val="003F210D"/>
    <w:rsid w:val="003F215E"/>
    <w:rsid w:val="003F2193"/>
    <w:rsid w:val="003F224F"/>
    <w:rsid w:val="003F2343"/>
    <w:rsid w:val="003F23B1"/>
    <w:rsid w:val="003F23DB"/>
    <w:rsid w:val="003F2487"/>
    <w:rsid w:val="003F2521"/>
    <w:rsid w:val="003F2566"/>
    <w:rsid w:val="003F276E"/>
    <w:rsid w:val="003F2873"/>
    <w:rsid w:val="003F2890"/>
    <w:rsid w:val="003F2941"/>
    <w:rsid w:val="003F295F"/>
    <w:rsid w:val="003F2A3B"/>
    <w:rsid w:val="003F2A51"/>
    <w:rsid w:val="003F2C5C"/>
    <w:rsid w:val="003F2CE8"/>
    <w:rsid w:val="003F2DB3"/>
    <w:rsid w:val="003F2DBC"/>
    <w:rsid w:val="003F2E02"/>
    <w:rsid w:val="003F2E26"/>
    <w:rsid w:val="003F2E5F"/>
    <w:rsid w:val="003F2FA5"/>
    <w:rsid w:val="003F3063"/>
    <w:rsid w:val="003F30CF"/>
    <w:rsid w:val="003F317B"/>
    <w:rsid w:val="003F3213"/>
    <w:rsid w:val="003F3285"/>
    <w:rsid w:val="003F32BE"/>
    <w:rsid w:val="003F3376"/>
    <w:rsid w:val="003F33F8"/>
    <w:rsid w:val="003F35A8"/>
    <w:rsid w:val="003F35FE"/>
    <w:rsid w:val="003F3746"/>
    <w:rsid w:val="003F37C8"/>
    <w:rsid w:val="003F3808"/>
    <w:rsid w:val="003F3841"/>
    <w:rsid w:val="003F392D"/>
    <w:rsid w:val="003F3A17"/>
    <w:rsid w:val="003F3A5B"/>
    <w:rsid w:val="003F3B7D"/>
    <w:rsid w:val="003F3BAB"/>
    <w:rsid w:val="003F3C3D"/>
    <w:rsid w:val="003F3C4F"/>
    <w:rsid w:val="003F3D01"/>
    <w:rsid w:val="003F3DB0"/>
    <w:rsid w:val="003F3DEE"/>
    <w:rsid w:val="003F3E78"/>
    <w:rsid w:val="003F3FDB"/>
    <w:rsid w:val="003F40F6"/>
    <w:rsid w:val="003F4118"/>
    <w:rsid w:val="003F4123"/>
    <w:rsid w:val="003F41BD"/>
    <w:rsid w:val="003F4280"/>
    <w:rsid w:val="003F4341"/>
    <w:rsid w:val="003F43DC"/>
    <w:rsid w:val="003F43F6"/>
    <w:rsid w:val="003F446C"/>
    <w:rsid w:val="003F4472"/>
    <w:rsid w:val="003F452C"/>
    <w:rsid w:val="003F4537"/>
    <w:rsid w:val="003F4605"/>
    <w:rsid w:val="003F4682"/>
    <w:rsid w:val="003F46AB"/>
    <w:rsid w:val="003F46EC"/>
    <w:rsid w:val="003F471D"/>
    <w:rsid w:val="003F4759"/>
    <w:rsid w:val="003F4795"/>
    <w:rsid w:val="003F4889"/>
    <w:rsid w:val="003F4947"/>
    <w:rsid w:val="003F494F"/>
    <w:rsid w:val="003F4A01"/>
    <w:rsid w:val="003F4A5B"/>
    <w:rsid w:val="003F4A6C"/>
    <w:rsid w:val="003F4B3D"/>
    <w:rsid w:val="003F4C1F"/>
    <w:rsid w:val="003F4C70"/>
    <w:rsid w:val="003F4CA7"/>
    <w:rsid w:val="003F4CE3"/>
    <w:rsid w:val="003F4D25"/>
    <w:rsid w:val="003F4DA6"/>
    <w:rsid w:val="003F4DBD"/>
    <w:rsid w:val="003F4DBE"/>
    <w:rsid w:val="003F4E30"/>
    <w:rsid w:val="003F4E7D"/>
    <w:rsid w:val="003F4EED"/>
    <w:rsid w:val="003F4EF0"/>
    <w:rsid w:val="003F4EF8"/>
    <w:rsid w:val="003F4F9B"/>
    <w:rsid w:val="003F5027"/>
    <w:rsid w:val="003F5052"/>
    <w:rsid w:val="003F50AD"/>
    <w:rsid w:val="003F515A"/>
    <w:rsid w:val="003F5163"/>
    <w:rsid w:val="003F51D9"/>
    <w:rsid w:val="003F51DE"/>
    <w:rsid w:val="003F5215"/>
    <w:rsid w:val="003F526F"/>
    <w:rsid w:val="003F5301"/>
    <w:rsid w:val="003F5348"/>
    <w:rsid w:val="003F535D"/>
    <w:rsid w:val="003F53DB"/>
    <w:rsid w:val="003F545B"/>
    <w:rsid w:val="003F563D"/>
    <w:rsid w:val="003F5680"/>
    <w:rsid w:val="003F575D"/>
    <w:rsid w:val="003F58A5"/>
    <w:rsid w:val="003F58FF"/>
    <w:rsid w:val="003F597A"/>
    <w:rsid w:val="003F5A72"/>
    <w:rsid w:val="003F5B16"/>
    <w:rsid w:val="003F5BE6"/>
    <w:rsid w:val="003F5BED"/>
    <w:rsid w:val="003F5C48"/>
    <w:rsid w:val="003F5C9F"/>
    <w:rsid w:val="003F5D91"/>
    <w:rsid w:val="003F5DAC"/>
    <w:rsid w:val="003F5E1B"/>
    <w:rsid w:val="003F5E36"/>
    <w:rsid w:val="003F5F36"/>
    <w:rsid w:val="003F5F85"/>
    <w:rsid w:val="003F5FB2"/>
    <w:rsid w:val="003F6080"/>
    <w:rsid w:val="003F60BB"/>
    <w:rsid w:val="003F60BC"/>
    <w:rsid w:val="003F60CB"/>
    <w:rsid w:val="003F6155"/>
    <w:rsid w:val="003F61E9"/>
    <w:rsid w:val="003F61FE"/>
    <w:rsid w:val="003F622A"/>
    <w:rsid w:val="003F62C3"/>
    <w:rsid w:val="003F62F7"/>
    <w:rsid w:val="003F631A"/>
    <w:rsid w:val="003F6405"/>
    <w:rsid w:val="003F644F"/>
    <w:rsid w:val="003F64AF"/>
    <w:rsid w:val="003F66E8"/>
    <w:rsid w:val="003F6916"/>
    <w:rsid w:val="003F6A6D"/>
    <w:rsid w:val="003F6A9E"/>
    <w:rsid w:val="003F6B31"/>
    <w:rsid w:val="003F6B4E"/>
    <w:rsid w:val="003F6C97"/>
    <w:rsid w:val="003F6D6C"/>
    <w:rsid w:val="003F6DEF"/>
    <w:rsid w:val="003F6DF8"/>
    <w:rsid w:val="003F6DF9"/>
    <w:rsid w:val="003F6DFD"/>
    <w:rsid w:val="003F7140"/>
    <w:rsid w:val="003F7170"/>
    <w:rsid w:val="003F72EE"/>
    <w:rsid w:val="003F72FF"/>
    <w:rsid w:val="003F734D"/>
    <w:rsid w:val="003F7383"/>
    <w:rsid w:val="003F7466"/>
    <w:rsid w:val="003F74A6"/>
    <w:rsid w:val="003F7558"/>
    <w:rsid w:val="003F757A"/>
    <w:rsid w:val="003F75C4"/>
    <w:rsid w:val="003F7622"/>
    <w:rsid w:val="003F767A"/>
    <w:rsid w:val="003F7685"/>
    <w:rsid w:val="003F76A0"/>
    <w:rsid w:val="003F77EA"/>
    <w:rsid w:val="003F7801"/>
    <w:rsid w:val="003F7975"/>
    <w:rsid w:val="003F79CC"/>
    <w:rsid w:val="003F79E3"/>
    <w:rsid w:val="003F7A8A"/>
    <w:rsid w:val="003F7B25"/>
    <w:rsid w:val="003F7B79"/>
    <w:rsid w:val="003F7B7E"/>
    <w:rsid w:val="003F7B91"/>
    <w:rsid w:val="003F7B93"/>
    <w:rsid w:val="003F7C20"/>
    <w:rsid w:val="003F7C31"/>
    <w:rsid w:val="003F7CA3"/>
    <w:rsid w:val="003F7CF6"/>
    <w:rsid w:val="003F7D55"/>
    <w:rsid w:val="003F7D6C"/>
    <w:rsid w:val="003F7DE3"/>
    <w:rsid w:val="003F7E8D"/>
    <w:rsid w:val="003F7E93"/>
    <w:rsid w:val="003F7F2A"/>
    <w:rsid w:val="0040005D"/>
    <w:rsid w:val="004000EC"/>
    <w:rsid w:val="00400118"/>
    <w:rsid w:val="00400212"/>
    <w:rsid w:val="0040026F"/>
    <w:rsid w:val="00400283"/>
    <w:rsid w:val="004002F4"/>
    <w:rsid w:val="0040031D"/>
    <w:rsid w:val="00400360"/>
    <w:rsid w:val="004003C1"/>
    <w:rsid w:val="004003CF"/>
    <w:rsid w:val="0040049E"/>
    <w:rsid w:val="004004CA"/>
    <w:rsid w:val="0040057C"/>
    <w:rsid w:val="004005CE"/>
    <w:rsid w:val="004005F2"/>
    <w:rsid w:val="00400618"/>
    <w:rsid w:val="00400644"/>
    <w:rsid w:val="0040068E"/>
    <w:rsid w:val="0040072C"/>
    <w:rsid w:val="00400742"/>
    <w:rsid w:val="00400923"/>
    <w:rsid w:val="00400988"/>
    <w:rsid w:val="00400B1B"/>
    <w:rsid w:val="00400B61"/>
    <w:rsid w:val="00400B63"/>
    <w:rsid w:val="00400BB3"/>
    <w:rsid w:val="00400C1D"/>
    <w:rsid w:val="00400C58"/>
    <w:rsid w:val="00400C99"/>
    <w:rsid w:val="00400CC6"/>
    <w:rsid w:val="00400CF4"/>
    <w:rsid w:val="00400D43"/>
    <w:rsid w:val="00400DCA"/>
    <w:rsid w:val="00400E7E"/>
    <w:rsid w:val="00400EA5"/>
    <w:rsid w:val="00400F0E"/>
    <w:rsid w:val="00400F8D"/>
    <w:rsid w:val="00400F95"/>
    <w:rsid w:val="00400FDF"/>
    <w:rsid w:val="004010E0"/>
    <w:rsid w:val="0040114E"/>
    <w:rsid w:val="0040116C"/>
    <w:rsid w:val="0040122C"/>
    <w:rsid w:val="0040123C"/>
    <w:rsid w:val="004014DD"/>
    <w:rsid w:val="004014E4"/>
    <w:rsid w:val="00401500"/>
    <w:rsid w:val="00401517"/>
    <w:rsid w:val="004015A8"/>
    <w:rsid w:val="00401630"/>
    <w:rsid w:val="00401665"/>
    <w:rsid w:val="0040172D"/>
    <w:rsid w:val="00401769"/>
    <w:rsid w:val="004017DF"/>
    <w:rsid w:val="004017F4"/>
    <w:rsid w:val="004017F8"/>
    <w:rsid w:val="00401817"/>
    <w:rsid w:val="0040185A"/>
    <w:rsid w:val="004018B9"/>
    <w:rsid w:val="004018F5"/>
    <w:rsid w:val="00401A07"/>
    <w:rsid w:val="00401C76"/>
    <w:rsid w:val="00401E3F"/>
    <w:rsid w:val="00401EED"/>
    <w:rsid w:val="00402004"/>
    <w:rsid w:val="0040202F"/>
    <w:rsid w:val="00402060"/>
    <w:rsid w:val="004020BC"/>
    <w:rsid w:val="004020E7"/>
    <w:rsid w:val="0040211A"/>
    <w:rsid w:val="004021B3"/>
    <w:rsid w:val="004021CC"/>
    <w:rsid w:val="0040224C"/>
    <w:rsid w:val="004023F4"/>
    <w:rsid w:val="0040241B"/>
    <w:rsid w:val="00402433"/>
    <w:rsid w:val="004024C5"/>
    <w:rsid w:val="0040250A"/>
    <w:rsid w:val="0040262D"/>
    <w:rsid w:val="00402746"/>
    <w:rsid w:val="00402788"/>
    <w:rsid w:val="0040287E"/>
    <w:rsid w:val="00402A6E"/>
    <w:rsid w:val="00402A87"/>
    <w:rsid w:val="00402AD5"/>
    <w:rsid w:val="00402B96"/>
    <w:rsid w:val="00402BCF"/>
    <w:rsid w:val="00402BF9"/>
    <w:rsid w:val="00402CB4"/>
    <w:rsid w:val="00402DED"/>
    <w:rsid w:val="00402E10"/>
    <w:rsid w:val="00402F24"/>
    <w:rsid w:val="004030F8"/>
    <w:rsid w:val="0040310D"/>
    <w:rsid w:val="0040329B"/>
    <w:rsid w:val="004033C2"/>
    <w:rsid w:val="00403497"/>
    <w:rsid w:val="004034CE"/>
    <w:rsid w:val="004034F5"/>
    <w:rsid w:val="004035B2"/>
    <w:rsid w:val="004036A6"/>
    <w:rsid w:val="004036CD"/>
    <w:rsid w:val="004036F6"/>
    <w:rsid w:val="0040371C"/>
    <w:rsid w:val="00403783"/>
    <w:rsid w:val="00403823"/>
    <w:rsid w:val="00403878"/>
    <w:rsid w:val="0040390C"/>
    <w:rsid w:val="004039F7"/>
    <w:rsid w:val="00403A55"/>
    <w:rsid w:val="00403A76"/>
    <w:rsid w:val="00403BBF"/>
    <w:rsid w:val="00403C63"/>
    <w:rsid w:val="00403C64"/>
    <w:rsid w:val="00403DAD"/>
    <w:rsid w:val="00403DC5"/>
    <w:rsid w:val="00403E10"/>
    <w:rsid w:val="00403E9E"/>
    <w:rsid w:val="00403EA1"/>
    <w:rsid w:val="00403EB2"/>
    <w:rsid w:val="00403FF6"/>
    <w:rsid w:val="00404030"/>
    <w:rsid w:val="00404197"/>
    <w:rsid w:val="00404264"/>
    <w:rsid w:val="0040426A"/>
    <w:rsid w:val="0040428A"/>
    <w:rsid w:val="004043FD"/>
    <w:rsid w:val="00404422"/>
    <w:rsid w:val="0040448A"/>
    <w:rsid w:val="004044CD"/>
    <w:rsid w:val="0040450F"/>
    <w:rsid w:val="0040457D"/>
    <w:rsid w:val="004045AA"/>
    <w:rsid w:val="00404600"/>
    <w:rsid w:val="00404650"/>
    <w:rsid w:val="00404698"/>
    <w:rsid w:val="00404760"/>
    <w:rsid w:val="004047A2"/>
    <w:rsid w:val="004047AB"/>
    <w:rsid w:val="00404800"/>
    <w:rsid w:val="0040481C"/>
    <w:rsid w:val="0040488C"/>
    <w:rsid w:val="0040489B"/>
    <w:rsid w:val="004048C7"/>
    <w:rsid w:val="0040498D"/>
    <w:rsid w:val="004049AF"/>
    <w:rsid w:val="00404A32"/>
    <w:rsid w:val="00404B63"/>
    <w:rsid w:val="00404B71"/>
    <w:rsid w:val="00404B9A"/>
    <w:rsid w:val="00404CC3"/>
    <w:rsid w:val="00404D1F"/>
    <w:rsid w:val="00404D74"/>
    <w:rsid w:val="00404D98"/>
    <w:rsid w:val="00404DA2"/>
    <w:rsid w:val="00404DA3"/>
    <w:rsid w:val="00405035"/>
    <w:rsid w:val="004051A2"/>
    <w:rsid w:val="004051C1"/>
    <w:rsid w:val="004051DE"/>
    <w:rsid w:val="00405216"/>
    <w:rsid w:val="00405367"/>
    <w:rsid w:val="0040538B"/>
    <w:rsid w:val="00405452"/>
    <w:rsid w:val="0040545F"/>
    <w:rsid w:val="004054AD"/>
    <w:rsid w:val="00405549"/>
    <w:rsid w:val="0040562F"/>
    <w:rsid w:val="0040565A"/>
    <w:rsid w:val="004056E3"/>
    <w:rsid w:val="00405707"/>
    <w:rsid w:val="00405712"/>
    <w:rsid w:val="004057CF"/>
    <w:rsid w:val="0040581C"/>
    <w:rsid w:val="004058FC"/>
    <w:rsid w:val="00405943"/>
    <w:rsid w:val="004059D0"/>
    <w:rsid w:val="00405A0D"/>
    <w:rsid w:val="00405BA4"/>
    <w:rsid w:val="00405C01"/>
    <w:rsid w:val="00405C7F"/>
    <w:rsid w:val="00405CA2"/>
    <w:rsid w:val="00405CDE"/>
    <w:rsid w:val="00405DD9"/>
    <w:rsid w:val="00405E3F"/>
    <w:rsid w:val="00405F30"/>
    <w:rsid w:val="00405F9D"/>
    <w:rsid w:val="0040601F"/>
    <w:rsid w:val="00406065"/>
    <w:rsid w:val="004060C4"/>
    <w:rsid w:val="004061C8"/>
    <w:rsid w:val="004061D5"/>
    <w:rsid w:val="00406234"/>
    <w:rsid w:val="00406350"/>
    <w:rsid w:val="00406355"/>
    <w:rsid w:val="00406359"/>
    <w:rsid w:val="004064C2"/>
    <w:rsid w:val="00406539"/>
    <w:rsid w:val="00406585"/>
    <w:rsid w:val="004065D2"/>
    <w:rsid w:val="00406721"/>
    <w:rsid w:val="0040675D"/>
    <w:rsid w:val="004067B9"/>
    <w:rsid w:val="00406845"/>
    <w:rsid w:val="00406860"/>
    <w:rsid w:val="0040689A"/>
    <w:rsid w:val="004069A0"/>
    <w:rsid w:val="00406A84"/>
    <w:rsid w:val="00406ACE"/>
    <w:rsid w:val="00406C8F"/>
    <w:rsid w:val="00406CA0"/>
    <w:rsid w:val="00406CEB"/>
    <w:rsid w:val="00406D35"/>
    <w:rsid w:val="00406D6B"/>
    <w:rsid w:val="00406E7E"/>
    <w:rsid w:val="00406E88"/>
    <w:rsid w:val="00406ED3"/>
    <w:rsid w:val="00407024"/>
    <w:rsid w:val="00407066"/>
    <w:rsid w:val="004070A1"/>
    <w:rsid w:val="0040710E"/>
    <w:rsid w:val="00407187"/>
    <w:rsid w:val="00407190"/>
    <w:rsid w:val="004072D8"/>
    <w:rsid w:val="0040735C"/>
    <w:rsid w:val="00407548"/>
    <w:rsid w:val="00407580"/>
    <w:rsid w:val="00407626"/>
    <w:rsid w:val="00407641"/>
    <w:rsid w:val="00407778"/>
    <w:rsid w:val="0040779F"/>
    <w:rsid w:val="0040791A"/>
    <w:rsid w:val="00407935"/>
    <w:rsid w:val="004079FF"/>
    <w:rsid w:val="00407A2F"/>
    <w:rsid w:val="00407AC1"/>
    <w:rsid w:val="00407AC8"/>
    <w:rsid w:val="00407BAF"/>
    <w:rsid w:val="00407C0B"/>
    <w:rsid w:val="00407CF7"/>
    <w:rsid w:val="00407DAF"/>
    <w:rsid w:val="00407DCC"/>
    <w:rsid w:val="00407F47"/>
    <w:rsid w:val="00407F85"/>
    <w:rsid w:val="00410113"/>
    <w:rsid w:val="0041012E"/>
    <w:rsid w:val="00410142"/>
    <w:rsid w:val="00410166"/>
    <w:rsid w:val="00410208"/>
    <w:rsid w:val="00410271"/>
    <w:rsid w:val="0041032C"/>
    <w:rsid w:val="0041047A"/>
    <w:rsid w:val="004104D9"/>
    <w:rsid w:val="0041051D"/>
    <w:rsid w:val="0041058E"/>
    <w:rsid w:val="00410613"/>
    <w:rsid w:val="0041065E"/>
    <w:rsid w:val="0041066F"/>
    <w:rsid w:val="004106B1"/>
    <w:rsid w:val="00410712"/>
    <w:rsid w:val="0041085B"/>
    <w:rsid w:val="004108BD"/>
    <w:rsid w:val="004108E6"/>
    <w:rsid w:val="00410988"/>
    <w:rsid w:val="004109D2"/>
    <w:rsid w:val="00410AAE"/>
    <w:rsid w:val="00410ADE"/>
    <w:rsid w:val="00410B08"/>
    <w:rsid w:val="00410B7C"/>
    <w:rsid w:val="00410B7D"/>
    <w:rsid w:val="00410B8D"/>
    <w:rsid w:val="00410BAD"/>
    <w:rsid w:val="00410BBF"/>
    <w:rsid w:val="00410BF6"/>
    <w:rsid w:val="00410C01"/>
    <w:rsid w:val="00410C66"/>
    <w:rsid w:val="00410C67"/>
    <w:rsid w:val="00410CC5"/>
    <w:rsid w:val="00410CF7"/>
    <w:rsid w:val="00410DE8"/>
    <w:rsid w:val="00410EA0"/>
    <w:rsid w:val="00410F3C"/>
    <w:rsid w:val="00410F73"/>
    <w:rsid w:val="0041100C"/>
    <w:rsid w:val="00411012"/>
    <w:rsid w:val="00411064"/>
    <w:rsid w:val="00411098"/>
    <w:rsid w:val="0041109B"/>
    <w:rsid w:val="004110DC"/>
    <w:rsid w:val="0041114C"/>
    <w:rsid w:val="0041119B"/>
    <w:rsid w:val="0041123D"/>
    <w:rsid w:val="0041126B"/>
    <w:rsid w:val="00411300"/>
    <w:rsid w:val="004114FF"/>
    <w:rsid w:val="00411534"/>
    <w:rsid w:val="00411591"/>
    <w:rsid w:val="0041162A"/>
    <w:rsid w:val="00411659"/>
    <w:rsid w:val="004116D0"/>
    <w:rsid w:val="004116E9"/>
    <w:rsid w:val="004116F1"/>
    <w:rsid w:val="0041177D"/>
    <w:rsid w:val="0041178C"/>
    <w:rsid w:val="0041178F"/>
    <w:rsid w:val="00411884"/>
    <w:rsid w:val="00411A2F"/>
    <w:rsid w:val="00411A81"/>
    <w:rsid w:val="00411B0B"/>
    <w:rsid w:val="00411CF1"/>
    <w:rsid w:val="00411D68"/>
    <w:rsid w:val="00411DA6"/>
    <w:rsid w:val="00411DB5"/>
    <w:rsid w:val="00411DB7"/>
    <w:rsid w:val="00411EA3"/>
    <w:rsid w:val="00411EEE"/>
    <w:rsid w:val="00411FE2"/>
    <w:rsid w:val="004120AF"/>
    <w:rsid w:val="0041213A"/>
    <w:rsid w:val="0041221F"/>
    <w:rsid w:val="00412255"/>
    <w:rsid w:val="00412286"/>
    <w:rsid w:val="004122D5"/>
    <w:rsid w:val="00412325"/>
    <w:rsid w:val="0041239F"/>
    <w:rsid w:val="004123D6"/>
    <w:rsid w:val="0041241C"/>
    <w:rsid w:val="0041245F"/>
    <w:rsid w:val="0041249D"/>
    <w:rsid w:val="0041263C"/>
    <w:rsid w:val="00412755"/>
    <w:rsid w:val="004127A5"/>
    <w:rsid w:val="004127CE"/>
    <w:rsid w:val="00412852"/>
    <w:rsid w:val="00412A03"/>
    <w:rsid w:val="00412A99"/>
    <w:rsid w:val="00412B41"/>
    <w:rsid w:val="00412C02"/>
    <w:rsid w:val="00412C15"/>
    <w:rsid w:val="00412C4D"/>
    <w:rsid w:val="00412CF7"/>
    <w:rsid w:val="00412D3D"/>
    <w:rsid w:val="00412E22"/>
    <w:rsid w:val="00412F01"/>
    <w:rsid w:val="00412F50"/>
    <w:rsid w:val="0041304A"/>
    <w:rsid w:val="0041311E"/>
    <w:rsid w:val="004131DF"/>
    <w:rsid w:val="00413211"/>
    <w:rsid w:val="004132A0"/>
    <w:rsid w:val="004132F5"/>
    <w:rsid w:val="004132F9"/>
    <w:rsid w:val="0041342A"/>
    <w:rsid w:val="00413451"/>
    <w:rsid w:val="00413478"/>
    <w:rsid w:val="00413552"/>
    <w:rsid w:val="00413582"/>
    <w:rsid w:val="00413677"/>
    <w:rsid w:val="004136AF"/>
    <w:rsid w:val="0041380F"/>
    <w:rsid w:val="004138B6"/>
    <w:rsid w:val="004138B7"/>
    <w:rsid w:val="00413914"/>
    <w:rsid w:val="00413935"/>
    <w:rsid w:val="0041393E"/>
    <w:rsid w:val="00413965"/>
    <w:rsid w:val="0041396A"/>
    <w:rsid w:val="00413A06"/>
    <w:rsid w:val="00413A13"/>
    <w:rsid w:val="00413A58"/>
    <w:rsid w:val="00413B2D"/>
    <w:rsid w:val="00413B31"/>
    <w:rsid w:val="00413B81"/>
    <w:rsid w:val="00413C00"/>
    <w:rsid w:val="00413D43"/>
    <w:rsid w:val="00413DFF"/>
    <w:rsid w:val="00413F3F"/>
    <w:rsid w:val="00413F61"/>
    <w:rsid w:val="00413FC2"/>
    <w:rsid w:val="00414030"/>
    <w:rsid w:val="0041411B"/>
    <w:rsid w:val="0041411F"/>
    <w:rsid w:val="0041417C"/>
    <w:rsid w:val="00414311"/>
    <w:rsid w:val="004143A4"/>
    <w:rsid w:val="004143C2"/>
    <w:rsid w:val="004143D7"/>
    <w:rsid w:val="004143E8"/>
    <w:rsid w:val="004144D9"/>
    <w:rsid w:val="00414512"/>
    <w:rsid w:val="00414541"/>
    <w:rsid w:val="004145A2"/>
    <w:rsid w:val="004145C4"/>
    <w:rsid w:val="004145FD"/>
    <w:rsid w:val="00414649"/>
    <w:rsid w:val="004146FC"/>
    <w:rsid w:val="0041475A"/>
    <w:rsid w:val="00414821"/>
    <w:rsid w:val="00414847"/>
    <w:rsid w:val="004148A6"/>
    <w:rsid w:val="004148BE"/>
    <w:rsid w:val="004148E6"/>
    <w:rsid w:val="0041491F"/>
    <w:rsid w:val="0041495E"/>
    <w:rsid w:val="004149F3"/>
    <w:rsid w:val="00414A32"/>
    <w:rsid w:val="00414CC4"/>
    <w:rsid w:val="00414DC0"/>
    <w:rsid w:val="00414E89"/>
    <w:rsid w:val="00414F54"/>
    <w:rsid w:val="00414FBA"/>
    <w:rsid w:val="00414FC9"/>
    <w:rsid w:val="00415050"/>
    <w:rsid w:val="00415100"/>
    <w:rsid w:val="004151AB"/>
    <w:rsid w:val="00415324"/>
    <w:rsid w:val="004153D2"/>
    <w:rsid w:val="00415400"/>
    <w:rsid w:val="0041549A"/>
    <w:rsid w:val="004154C0"/>
    <w:rsid w:val="00415519"/>
    <w:rsid w:val="00415564"/>
    <w:rsid w:val="00415687"/>
    <w:rsid w:val="004156C7"/>
    <w:rsid w:val="004157AE"/>
    <w:rsid w:val="004157D3"/>
    <w:rsid w:val="0041583A"/>
    <w:rsid w:val="00415898"/>
    <w:rsid w:val="004158B3"/>
    <w:rsid w:val="0041595D"/>
    <w:rsid w:val="004159EB"/>
    <w:rsid w:val="00415A32"/>
    <w:rsid w:val="00415B51"/>
    <w:rsid w:val="00415BA0"/>
    <w:rsid w:val="00415C7F"/>
    <w:rsid w:val="00415D5D"/>
    <w:rsid w:val="00415DC7"/>
    <w:rsid w:val="00415DEF"/>
    <w:rsid w:val="00415FE6"/>
    <w:rsid w:val="00416017"/>
    <w:rsid w:val="00416022"/>
    <w:rsid w:val="00416075"/>
    <w:rsid w:val="00416120"/>
    <w:rsid w:val="0041619D"/>
    <w:rsid w:val="00416217"/>
    <w:rsid w:val="0041623B"/>
    <w:rsid w:val="0041628E"/>
    <w:rsid w:val="00416313"/>
    <w:rsid w:val="00416394"/>
    <w:rsid w:val="004163FC"/>
    <w:rsid w:val="00416427"/>
    <w:rsid w:val="0041644B"/>
    <w:rsid w:val="00416494"/>
    <w:rsid w:val="00416523"/>
    <w:rsid w:val="0041662A"/>
    <w:rsid w:val="004166B2"/>
    <w:rsid w:val="004166C2"/>
    <w:rsid w:val="004166E8"/>
    <w:rsid w:val="0041671E"/>
    <w:rsid w:val="00416742"/>
    <w:rsid w:val="00416783"/>
    <w:rsid w:val="0041678C"/>
    <w:rsid w:val="00416881"/>
    <w:rsid w:val="00416908"/>
    <w:rsid w:val="0041690C"/>
    <w:rsid w:val="0041698B"/>
    <w:rsid w:val="00416A6C"/>
    <w:rsid w:val="00416A72"/>
    <w:rsid w:val="00416ABA"/>
    <w:rsid w:val="00416B35"/>
    <w:rsid w:val="00416B3C"/>
    <w:rsid w:val="00416BD2"/>
    <w:rsid w:val="00416D1C"/>
    <w:rsid w:val="00416D77"/>
    <w:rsid w:val="00416E5E"/>
    <w:rsid w:val="00416F98"/>
    <w:rsid w:val="00416FDC"/>
    <w:rsid w:val="00417014"/>
    <w:rsid w:val="004170FE"/>
    <w:rsid w:val="0041734C"/>
    <w:rsid w:val="00417384"/>
    <w:rsid w:val="00417425"/>
    <w:rsid w:val="00417484"/>
    <w:rsid w:val="004174B3"/>
    <w:rsid w:val="004174FF"/>
    <w:rsid w:val="0041753C"/>
    <w:rsid w:val="004175C7"/>
    <w:rsid w:val="004175CC"/>
    <w:rsid w:val="004175E1"/>
    <w:rsid w:val="00417733"/>
    <w:rsid w:val="004178C4"/>
    <w:rsid w:val="00417900"/>
    <w:rsid w:val="00417939"/>
    <w:rsid w:val="00417A0D"/>
    <w:rsid w:val="00417A8D"/>
    <w:rsid w:val="00417A9D"/>
    <w:rsid w:val="00417AB9"/>
    <w:rsid w:val="00417B4B"/>
    <w:rsid w:val="00417BA1"/>
    <w:rsid w:val="00417BB4"/>
    <w:rsid w:val="00417BFD"/>
    <w:rsid w:val="00417C21"/>
    <w:rsid w:val="00417CD6"/>
    <w:rsid w:val="00417D76"/>
    <w:rsid w:val="00417DD5"/>
    <w:rsid w:val="00417E5C"/>
    <w:rsid w:val="00417EAF"/>
    <w:rsid w:val="00417F56"/>
    <w:rsid w:val="00417FC8"/>
    <w:rsid w:val="004200D1"/>
    <w:rsid w:val="0042011C"/>
    <w:rsid w:val="00420178"/>
    <w:rsid w:val="004201B3"/>
    <w:rsid w:val="00420295"/>
    <w:rsid w:val="0042029E"/>
    <w:rsid w:val="00420335"/>
    <w:rsid w:val="00420369"/>
    <w:rsid w:val="004203B2"/>
    <w:rsid w:val="0042048F"/>
    <w:rsid w:val="004204D1"/>
    <w:rsid w:val="00420618"/>
    <w:rsid w:val="0042069E"/>
    <w:rsid w:val="004206A1"/>
    <w:rsid w:val="004206C8"/>
    <w:rsid w:val="004206CE"/>
    <w:rsid w:val="0042071C"/>
    <w:rsid w:val="004207B6"/>
    <w:rsid w:val="004207F3"/>
    <w:rsid w:val="00420891"/>
    <w:rsid w:val="00420A5F"/>
    <w:rsid w:val="00420AF8"/>
    <w:rsid w:val="00420B18"/>
    <w:rsid w:val="00420B7F"/>
    <w:rsid w:val="00420C0B"/>
    <w:rsid w:val="00420C0F"/>
    <w:rsid w:val="00420C28"/>
    <w:rsid w:val="00420C88"/>
    <w:rsid w:val="00420D76"/>
    <w:rsid w:val="00420DA1"/>
    <w:rsid w:val="00420E18"/>
    <w:rsid w:val="00420E29"/>
    <w:rsid w:val="00420ED5"/>
    <w:rsid w:val="00420F2B"/>
    <w:rsid w:val="00421096"/>
    <w:rsid w:val="00421199"/>
    <w:rsid w:val="004211A8"/>
    <w:rsid w:val="00421211"/>
    <w:rsid w:val="0042121B"/>
    <w:rsid w:val="00421244"/>
    <w:rsid w:val="00421279"/>
    <w:rsid w:val="004212A2"/>
    <w:rsid w:val="004213D9"/>
    <w:rsid w:val="00421488"/>
    <w:rsid w:val="0042155F"/>
    <w:rsid w:val="004215FD"/>
    <w:rsid w:val="00421698"/>
    <w:rsid w:val="00421731"/>
    <w:rsid w:val="004217C2"/>
    <w:rsid w:val="004218CF"/>
    <w:rsid w:val="00421991"/>
    <w:rsid w:val="004219F6"/>
    <w:rsid w:val="00421AFC"/>
    <w:rsid w:val="00421B0D"/>
    <w:rsid w:val="00421C38"/>
    <w:rsid w:val="00421C50"/>
    <w:rsid w:val="00421C77"/>
    <w:rsid w:val="00421C98"/>
    <w:rsid w:val="00421D97"/>
    <w:rsid w:val="00421E96"/>
    <w:rsid w:val="00421E9E"/>
    <w:rsid w:val="00421F01"/>
    <w:rsid w:val="00421F9D"/>
    <w:rsid w:val="00422051"/>
    <w:rsid w:val="00422080"/>
    <w:rsid w:val="0042210D"/>
    <w:rsid w:val="00422116"/>
    <w:rsid w:val="0042239C"/>
    <w:rsid w:val="004223B9"/>
    <w:rsid w:val="00422409"/>
    <w:rsid w:val="004224BD"/>
    <w:rsid w:val="00422519"/>
    <w:rsid w:val="004225AB"/>
    <w:rsid w:val="004225BD"/>
    <w:rsid w:val="00422699"/>
    <w:rsid w:val="00422777"/>
    <w:rsid w:val="00422792"/>
    <w:rsid w:val="004227A0"/>
    <w:rsid w:val="004227D7"/>
    <w:rsid w:val="00422805"/>
    <w:rsid w:val="00422A59"/>
    <w:rsid w:val="00422A72"/>
    <w:rsid w:val="00422BA1"/>
    <w:rsid w:val="00422C93"/>
    <w:rsid w:val="00422CFC"/>
    <w:rsid w:val="00422D31"/>
    <w:rsid w:val="00422D66"/>
    <w:rsid w:val="00422D6C"/>
    <w:rsid w:val="00422D6F"/>
    <w:rsid w:val="00422DE5"/>
    <w:rsid w:val="00422E24"/>
    <w:rsid w:val="00422E66"/>
    <w:rsid w:val="00422ECE"/>
    <w:rsid w:val="00422F15"/>
    <w:rsid w:val="00422F1F"/>
    <w:rsid w:val="00422F25"/>
    <w:rsid w:val="00422F4A"/>
    <w:rsid w:val="00422F4F"/>
    <w:rsid w:val="00422FA2"/>
    <w:rsid w:val="00422FAB"/>
    <w:rsid w:val="00422FD2"/>
    <w:rsid w:val="00423002"/>
    <w:rsid w:val="00423004"/>
    <w:rsid w:val="00423005"/>
    <w:rsid w:val="00423021"/>
    <w:rsid w:val="004231D7"/>
    <w:rsid w:val="0042320E"/>
    <w:rsid w:val="00423490"/>
    <w:rsid w:val="00423557"/>
    <w:rsid w:val="004235BF"/>
    <w:rsid w:val="004236C0"/>
    <w:rsid w:val="0042373B"/>
    <w:rsid w:val="00423767"/>
    <w:rsid w:val="004237CD"/>
    <w:rsid w:val="00423869"/>
    <w:rsid w:val="004238BC"/>
    <w:rsid w:val="0042396F"/>
    <w:rsid w:val="004239AC"/>
    <w:rsid w:val="004239D7"/>
    <w:rsid w:val="00423A02"/>
    <w:rsid w:val="00423A1B"/>
    <w:rsid w:val="00423A3E"/>
    <w:rsid w:val="00423A67"/>
    <w:rsid w:val="00423B2B"/>
    <w:rsid w:val="00423B85"/>
    <w:rsid w:val="00423BC7"/>
    <w:rsid w:val="00423C3B"/>
    <w:rsid w:val="00423C4C"/>
    <w:rsid w:val="00423D63"/>
    <w:rsid w:val="00423D86"/>
    <w:rsid w:val="00423DB4"/>
    <w:rsid w:val="00423DFC"/>
    <w:rsid w:val="00423E46"/>
    <w:rsid w:val="00423EBC"/>
    <w:rsid w:val="00423ED0"/>
    <w:rsid w:val="00423FE4"/>
    <w:rsid w:val="00423FE6"/>
    <w:rsid w:val="0042401C"/>
    <w:rsid w:val="00424068"/>
    <w:rsid w:val="0042408E"/>
    <w:rsid w:val="004241A9"/>
    <w:rsid w:val="00424206"/>
    <w:rsid w:val="0042433B"/>
    <w:rsid w:val="00424408"/>
    <w:rsid w:val="00424449"/>
    <w:rsid w:val="004244AC"/>
    <w:rsid w:val="0042453B"/>
    <w:rsid w:val="00424556"/>
    <w:rsid w:val="004245A8"/>
    <w:rsid w:val="004245F9"/>
    <w:rsid w:val="00424612"/>
    <w:rsid w:val="004246B4"/>
    <w:rsid w:val="004246BD"/>
    <w:rsid w:val="004246DC"/>
    <w:rsid w:val="004248DE"/>
    <w:rsid w:val="00424984"/>
    <w:rsid w:val="00424A2C"/>
    <w:rsid w:val="00424AB0"/>
    <w:rsid w:val="00424C73"/>
    <w:rsid w:val="00424C76"/>
    <w:rsid w:val="00424C84"/>
    <w:rsid w:val="00424CCC"/>
    <w:rsid w:val="00424E6A"/>
    <w:rsid w:val="00424EA9"/>
    <w:rsid w:val="00424F88"/>
    <w:rsid w:val="00424FAC"/>
    <w:rsid w:val="00424FB9"/>
    <w:rsid w:val="00425013"/>
    <w:rsid w:val="0042501F"/>
    <w:rsid w:val="0042507C"/>
    <w:rsid w:val="004251BB"/>
    <w:rsid w:val="0042526A"/>
    <w:rsid w:val="00425313"/>
    <w:rsid w:val="00425336"/>
    <w:rsid w:val="004253B8"/>
    <w:rsid w:val="00425423"/>
    <w:rsid w:val="00425476"/>
    <w:rsid w:val="00425499"/>
    <w:rsid w:val="004254DF"/>
    <w:rsid w:val="004254FA"/>
    <w:rsid w:val="00425503"/>
    <w:rsid w:val="0042565A"/>
    <w:rsid w:val="00425668"/>
    <w:rsid w:val="004256BE"/>
    <w:rsid w:val="004256D3"/>
    <w:rsid w:val="0042573F"/>
    <w:rsid w:val="004257E7"/>
    <w:rsid w:val="00425802"/>
    <w:rsid w:val="00425821"/>
    <w:rsid w:val="004259E0"/>
    <w:rsid w:val="004259F4"/>
    <w:rsid w:val="00425A35"/>
    <w:rsid w:val="00425B32"/>
    <w:rsid w:val="00425B5B"/>
    <w:rsid w:val="00425C15"/>
    <w:rsid w:val="00425C7F"/>
    <w:rsid w:val="00425CE0"/>
    <w:rsid w:val="00425CE2"/>
    <w:rsid w:val="00425CFA"/>
    <w:rsid w:val="00425D48"/>
    <w:rsid w:val="00425D65"/>
    <w:rsid w:val="00425D84"/>
    <w:rsid w:val="00425D8D"/>
    <w:rsid w:val="00425E24"/>
    <w:rsid w:val="00425EDF"/>
    <w:rsid w:val="00425FE4"/>
    <w:rsid w:val="00426039"/>
    <w:rsid w:val="004260A0"/>
    <w:rsid w:val="004260A8"/>
    <w:rsid w:val="004261DD"/>
    <w:rsid w:val="00426238"/>
    <w:rsid w:val="004262B0"/>
    <w:rsid w:val="00426323"/>
    <w:rsid w:val="00426400"/>
    <w:rsid w:val="00426406"/>
    <w:rsid w:val="0042642B"/>
    <w:rsid w:val="00426486"/>
    <w:rsid w:val="004264B5"/>
    <w:rsid w:val="004264C5"/>
    <w:rsid w:val="004265D8"/>
    <w:rsid w:val="004265FA"/>
    <w:rsid w:val="0042662B"/>
    <w:rsid w:val="00426735"/>
    <w:rsid w:val="004267C0"/>
    <w:rsid w:val="0042684E"/>
    <w:rsid w:val="0042686C"/>
    <w:rsid w:val="00426894"/>
    <w:rsid w:val="004268B1"/>
    <w:rsid w:val="0042698D"/>
    <w:rsid w:val="00426A22"/>
    <w:rsid w:val="00426A42"/>
    <w:rsid w:val="00426A96"/>
    <w:rsid w:val="00426D17"/>
    <w:rsid w:val="00426DBF"/>
    <w:rsid w:val="00426DC3"/>
    <w:rsid w:val="00426E11"/>
    <w:rsid w:val="00426FE0"/>
    <w:rsid w:val="00427009"/>
    <w:rsid w:val="0042706E"/>
    <w:rsid w:val="004270AA"/>
    <w:rsid w:val="00427166"/>
    <w:rsid w:val="004272BB"/>
    <w:rsid w:val="00427353"/>
    <w:rsid w:val="00427370"/>
    <w:rsid w:val="00427371"/>
    <w:rsid w:val="0042744F"/>
    <w:rsid w:val="004275B4"/>
    <w:rsid w:val="004275BC"/>
    <w:rsid w:val="004275CB"/>
    <w:rsid w:val="00427619"/>
    <w:rsid w:val="0042763F"/>
    <w:rsid w:val="004277CE"/>
    <w:rsid w:val="004279BA"/>
    <w:rsid w:val="004279F7"/>
    <w:rsid w:val="004279FB"/>
    <w:rsid w:val="004279FC"/>
    <w:rsid w:val="00427A35"/>
    <w:rsid w:val="00427AD4"/>
    <w:rsid w:val="00427C2A"/>
    <w:rsid w:val="00427CD7"/>
    <w:rsid w:val="00427D67"/>
    <w:rsid w:val="00427DDD"/>
    <w:rsid w:val="00427E62"/>
    <w:rsid w:val="00427ED7"/>
    <w:rsid w:val="00427F42"/>
    <w:rsid w:val="00427FE1"/>
    <w:rsid w:val="00427FE3"/>
    <w:rsid w:val="00430011"/>
    <w:rsid w:val="00430015"/>
    <w:rsid w:val="00430045"/>
    <w:rsid w:val="004300B0"/>
    <w:rsid w:val="004301A0"/>
    <w:rsid w:val="00430220"/>
    <w:rsid w:val="00430336"/>
    <w:rsid w:val="00430412"/>
    <w:rsid w:val="00430493"/>
    <w:rsid w:val="00430522"/>
    <w:rsid w:val="00430573"/>
    <w:rsid w:val="004305A5"/>
    <w:rsid w:val="00430692"/>
    <w:rsid w:val="004306C7"/>
    <w:rsid w:val="00430730"/>
    <w:rsid w:val="0043073A"/>
    <w:rsid w:val="00430811"/>
    <w:rsid w:val="00430880"/>
    <w:rsid w:val="00430906"/>
    <w:rsid w:val="00430953"/>
    <w:rsid w:val="00430966"/>
    <w:rsid w:val="004309E6"/>
    <w:rsid w:val="004309FD"/>
    <w:rsid w:val="00430AC0"/>
    <w:rsid w:val="00430AC1"/>
    <w:rsid w:val="00430AC3"/>
    <w:rsid w:val="00430B5F"/>
    <w:rsid w:val="00430BE3"/>
    <w:rsid w:val="00430C41"/>
    <w:rsid w:val="00430C52"/>
    <w:rsid w:val="00430CD4"/>
    <w:rsid w:val="00430CE7"/>
    <w:rsid w:val="00430D0F"/>
    <w:rsid w:val="00430E38"/>
    <w:rsid w:val="00430E60"/>
    <w:rsid w:val="004310C9"/>
    <w:rsid w:val="00431134"/>
    <w:rsid w:val="004311F4"/>
    <w:rsid w:val="0043129A"/>
    <w:rsid w:val="004313EA"/>
    <w:rsid w:val="00431471"/>
    <w:rsid w:val="00431486"/>
    <w:rsid w:val="004314BD"/>
    <w:rsid w:val="00431527"/>
    <w:rsid w:val="00431616"/>
    <w:rsid w:val="00431647"/>
    <w:rsid w:val="00431696"/>
    <w:rsid w:val="00431699"/>
    <w:rsid w:val="0043171D"/>
    <w:rsid w:val="004317C0"/>
    <w:rsid w:val="004317D5"/>
    <w:rsid w:val="0043189E"/>
    <w:rsid w:val="004318D1"/>
    <w:rsid w:val="0043198F"/>
    <w:rsid w:val="00431A2A"/>
    <w:rsid w:val="00431A79"/>
    <w:rsid w:val="00431A91"/>
    <w:rsid w:val="00431ABD"/>
    <w:rsid w:val="00431B5D"/>
    <w:rsid w:val="00431BF1"/>
    <w:rsid w:val="00431C85"/>
    <w:rsid w:val="00431CFA"/>
    <w:rsid w:val="00431D18"/>
    <w:rsid w:val="00431D1C"/>
    <w:rsid w:val="00431D60"/>
    <w:rsid w:val="00431E48"/>
    <w:rsid w:val="00431E8C"/>
    <w:rsid w:val="00431F44"/>
    <w:rsid w:val="00431F6E"/>
    <w:rsid w:val="00431FD5"/>
    <w:rsid w:val="00431FD6"/>
    <w:rsid w:val="00431FD9"/>
    <w:rsid w:val="004320AF"/>
    <w:rsid w:val="004320D5"/>
    <w:rsid w:val="004320E6"/>
    <w:rsid w:val="004320EF"/>
    <w:rsid w:val="00432108"/>
    <w:rsid w:val="0043215D"/>
    <w:rsid w:val="00432167"/>
    <w:rsid w:val="00432178"/>
    <w:rsid w:val="00432197"/>
    <w:rsid w:val="00432220"/>
    <w:rsid w:val="004323A5"/>
    <w:rsid w:val="004323D4"/>
    <w:rsid w:val="004323D6"/>
    <w:rsid w:val="00432403"/>
    <w:rsid w:val="00432417"/>
    <w:rsid w:val="0043246F"/>
    <w:rsid w:val="004325A3"/>
    <w:rsid w:val="00432605"/>
    <w:rsid w:val="0043263C"/>
    <w:rsid w:val="00432707"/>
    <w:rsid w:val="0043271D"/>
    <w:rsid w:val="00432750"/>
    <w:rsid w:val="004327FC"/>
    <w:rsid w:val="00432825"/>
    <w:rsid w:val="0043284D"/>
    <w:rsid w:val="004328FD"/>
    <w:rsid w:val="0043290A"/>
    <w:rsid w:val="00432940"/>
    <w:rsid w:val="00432A3D"/>
    <w:rsid w:val="00432AE7"/>
    <w:rsid w:val="00432AEF"/>
    <w:rsid w:val="00432B8B"/>
    <w:rsid w:val="00432DF6"/>
    <w:rsid w:val="00432EBB"/>
    <w:rsid w:val="00432F99"/>
    <w:rsid w:val="00432FB6"/>
    <w:rsid w:val="0043309C"/>
    <w:rsid w:val="00433105"/>
    <w:rsid w:val="0043315C"/>
    <w:rsid w:val="0043318D"/>
    <w:rsid w:val="00433299"/>
    <w:rsid w:val="004332DE"/>
    <w:rsid w:val="0043334B"/>
    <w:rsid w:val="00433441"/>
    <w:rsid w:val="00433469"/>
    <w:rsid w:val="0043346D"/>
    <w:rsid w:val="00433503"/>
    <w:rsid w:val="00433524"/>
    <w:rsid w:val="00433643"/>
    <w:rsid w:val="00433650"/>
    <w:rsid w:val="0043373B"/>
    <w:rsid w:val="004337F7"/>
    <w:rsid w:val="00433873"/>
    <w:rsid w:val="004338C8"/>
    <w:rsid w:val="00433905"/>
    <w:rsid w:val="00433A24"/>
    <w:rsid w:val="00433AF9"/>
    <w:rsid w:val="00433BE9"/>
    <w:rsid w:val="00433CC1"/>
    <w:rsid w:val="00433CF6"/>
    <w:rsid w:val="00433D45"/>
    <w:rsid w:val="00433DC3"/>
    <w:rsid w:val="00433E2A"/>
    <w:rsid w:val="00433F7D"/>
    <w:rsid w:val="00433FB9"/>
    <w:rsid w:val="00433FF1"/>
    <w:rsid w:val="00434061"/>
    <w:rsid w:val="00434065"/>
    <w:rsid w:val="0043411D"/>
    <w:rsid w:val="0043414A"/>
    <w:rsid w:val="0043414D"/>
    <w:rsid w:val="00434151"/>
    <w:rsid w:val="0043415A"/>
    <w:rsid w:val="00434191"/>
    <w:rsid w:val="004341E7"/>
    <w:rsid w:val="004342C2"/>
    <w:rsid w:val="00434325"/>
    <w:rsid w:val="00434347"/>
    <w:rsid w:val="00434384"/>
    <w:rsid w:val="00434411"/>
    <w:rsid w:val="0043447C"/>
    <w:rsid w:val="00434566"/>
    <w:rsid w:val="0043461E"/>
    <w:rsid w:val="004346A9"/>
    <w:rsid w:val="00434758"/>
    <w:rsid w:val="00434767"/>
    <w:rsid w:val="00434773"/>
    <w:rsid w:val="004347A8"/>
    <w:rsid w:val="004347ED"/>
    <w:rsid w:val="00434805"/>
    <w:rsid w:val="00434873"/>
    <w:rsid w:val="004348A9"/>
    <w:rsid w:val="00434950"/>
    <w:rsid w:val="004349B2"/>
    <w:rsid w:val="004349FE"/>
    <w:rsid w:val="00434A33"/>
    <w:rsid w:val="00434A39"/>
    <w:rsid w:val="00434AB4"/>
    <w:rsid w:val="00434AC8"/>
    <w:rsid w:val="00434B16"/>
    <w:rsid w:val="00434B23"/>
    <w:rsid w:val="00434BE5"/>
    <w:rsid w:val="00434BF3"/>
    <w:rsid w:val="00434C33"/>
    <w:rsid w:val="00434D17"/>
    <w:rsid w:val="00434D9D"/>
    <w:rsid w:val="00434E1A"/>
    <w:rsid w:val="00434EA0"/>
    <w:rsid w:val="00434FB7"/>
    <w:rsid w:val="00435119"/>
    <w:rsid w:val="004351F9"/>
    <w:rsid w:val="004352FE"/>
    <w:rsid w:val="0043530C"/>
    <w:rsid w:val="004353EE"/>
    <w:rsid w:val="0043544E"/>
    <w:rsid w:val="00435469"/>
    <w:rsid w:val="004355FC"/>
    <w:rsid w:val="004356BD"/>
    <w:rsid w:val="004356EA"/>
    <w:rsid w:val="00435717"/>
    <w:rsid w:val="0043574F"/>
    <w:rsid w:val="00435759"/>
    <w:rsid w:val="00435859"/>
    <w:rsid w:val="00435892"/>
    <w:rsid w:val="00435A82"/>
    <w:rsid w:val="00435D22"/>
    <w:rsid w:val="00435D26"/>
    <w:rsid w:val="00435DA4"/>
    <w:rsid w:val="00435EB7"/>
    <w:rsid w:val="00435F6A"/>
    <w:rsid w:val="00435F89"/>
    <w:rsid w:val="00436061"/>
    <w:rsid w:val="004360DA"/>
    <w:rsid w:val="0043611B"/>
    <w:rsid w:val="00436292"/>
    <w:rsid w:val="00436329"/>
    <w:rsid w:val="00436352"/>
    <w:rsid w:val="0043635A"/>
    <w:rsid w:val="0043644A"/>
    <w:rsid w:val="0043646E"/>
    <w:rsid w:val="004364D7"/>
    <w:rsid w:val="00436549"/>
    <w:rsid w:val="004365A6"/>
    <w:rsid w:val="004365C6"/>
    <w:rsid w:val="004365D0"/>
    <w:rsid w:val="0043669B"/>
    <w:rsid w:val="00436759"/>
    <w:rsid w:val="00436783"/>
    <w:rsid w:val="0043682F"/>
    <w:rsid w:val="00436924"/>
    <w:rsid w:val="00436A0D"/>
    <w:rsid w:val="00436A28"/>
    <w:rsid w:val="00436B87"/>
    <w:rsid w:val="00436BE9"/>
    <w:rsid w:val="00436C1A"/>
    <w:rsid w:val="00436C7A"/>
    <w:rsid w:val="00436CA7"/>
    <w:rsid w:val="00436CAE"/>
    <w:rsid w:val="00436D26"/>
    <w:rsid w:val="00436E37"/>
    <w:rsid w:val="00436F02"/>
    <w:rsid w:val="00436FB4"/>
    <w:rsid w:val="00436FBD"/>
    <w:rsid w:val="00436FCD"/>
    <w:rsid w:val="004370B1"/>
    <w:rsid w:val="0043715C"/>
    <w:rsid w:val="00437171"/>
    <w:rsid w:val="00437271"/>
    <w:rsid w:val="004372B6"/>
    <w:rsid w:val="004372F6"/>
    <w:rsid w:val="004372FE"/>
    <w:rsid w:val="00437503"/>
    <w:rsid w:val="0043750A"/>
    <w:rsid w:val="004375F2"/>
    <w:rsid w:val="00437779"/>
    <w:rsid w:val="004377AE"/>
    <w:rsid w:val="004377D2"/>
    <w:rsid w:val="004377EB"/>
    <w:rsid w:val="00437814"/>
    <w:rsid w:val="00437898"/>
    <w:rsid w:val="004378F3"/>
    <w:rsid w:val="00437904"/>
    <w:rsid w:val="00437A42"/>
    <w:rsid w:val="00437B77"/>
    <w:rsid w:val="00437C09"/>
    <w:rsid w:val="00437C32"/>
    <w:rsid w:val="00437C58"/>
    <w:rsid w:val="00437CA0"/>
    <w:rsid w:val="00437CD7"/>
    <w:rsid w:val="00437D34"/>
    <w:rsid w:val="00437E73"/>
    <w:rsid w:val="00437F8E"/>
    <w:rsid w:val="00437FC0"/>
    <w:rsid w:val="00437FFB"/>
    <w:rsid w:val="00440025"/>
    <w:rsid w:val="004400F3"/>
    <w:rsid w:val="0044016E"/>
    <w:rsid w:val="0044024C"/>
    <w:rsid w:val="00440263"/>
    <w:rsid w:val="0044032C"/>
    <w:rsid w:val="00440371"/>
    <w:rsid w:val="0044041D"/>
    <w:rsid w:val="0044047F"/>
    <w:rsid w:val="00440500"/>
    <w:rsid w:val="004405C2"/>
    <w:rsid w:val="00440665"/>
    <w:rsid w:val="0044066F"/>
    <w:rsid w:val="004406DB"/>
    <w:rsid w:val="004407FD"/>
    <w:rsid w:val="004408CA"/>
    <w:rsid w:val="00440926"/>
    <w:rsid w:val="00440942"/>
    <w:rsid w:val="0044095A"/>
    <w:rsid w:val="004409BC"/>
    <w:rsid w:val="00440B24"/>
    <w:rsid w:val="00440E17"/>
    <w:rsid w:val="00440EE5"/>
    <w:rsid w:val="00440F3A"/>
    <w:rsid w:val="00440FD5"/>
    <w:rsid w:val="0044102B"/>
    <w:rsid w:val="00441113"/>
    <w:rsid w:val="00441132"/>
    <w:rsid w:val="00441142"/>
    <w:rsid w:val="0044117D"/>
    <w:rsid w:val="004411B6"/>
    <w:rsid w:val="00441240"/>
    <w:rsid w:val="004412B1"/>
    <w:rsid w:val="00441332"/>
    <w:rsid w:val="004413A6"/>
    <w:rsid w:val="00441403"/>
    <w:rsid w:val="00441577"/>
    <w:rsid w:val="004415B9"/>
    <w:rsid w:val="004415DB"/>
    <w:rsid w:val="0044165D"/>
    <w:rsid w:val="00441687"/>
    <w:rsid w:val="004416BD"/>
    <w:rsid w:val="00441754"/>
    <w:rsid w:val="0044177C"/>
    <w:rsid w:val="004417AC"/>
    <w:rsid w:val="004417F6"/>
    <w:rsid w:val="004419E4"/>
    <w:rsid w:val="00441A92"/>
    <w:rsid w:val="00441B2D"/>
    <w:rsid w:val="00441B3F"/>
    <w:rsid w:val="00441BD5"/>
    <w:rsid w:val="00441C83"/>
    <w:rsid w:val="00441E6E"/>
    <w:rsid w:val="0044203F"/>
    <w:rsid w:val="0044220E"/>
    <w:rsid w:val="004422EE"/>
    <w:rsid w:val="00442472"/>
    <w:rsid w:val="004424A8"/>
    <w:rsid w:val="004424BD"/>
    <w:rsid w:val="0044256B"/>
    <w:rsid w:val="00442642"/>
    <w:rsid w:val="0044264F"/>
    <w:rsid w:val="0044265B"/>
    <w:rsid w:val="0044265F"/>
    <w:rsid w:val="00442661"/>
    <w:rsid w:val="004426CE"/>
    <w:rsid w:val="00442749"/>
    <w:rsid w:val="00442770"/>
    <w:rsid w:val="00442774"/>
    <w:rsid w:val="004427AA"/>
    <w:rsid w:val="004427E8"/>
    <w:rsid w:val="004427FD"/>
    <w:rsid w:val="00442801"/>
    <w:rsid w:val="00442808"/>
    <w:rsid w:val="00442854"/>
    <w:rsid w:val="00442A20"/>
    <w:rsid w:val="00442AD4"/>
    <w:rsid w:val="00442B90"/>
    <w:rsid w:val="00442BA5"/>
    <w:rsid w:val="00442C90"/>
    <w:rsid w:val="00442CE5"/>
    <w:rsid w:val="00442D1B"/>
    <w:rsid w:val="00442EDE"/>
    <w:rsid w:val="00442F17"/>
    <w:rsid w:val="00442F36"/>
    <w:rsid w:val="00443075"/>
    <w:rsid w:val="00443081"/>
    <w:rsid w:val="004430DB"/>
    <w:rsid w:val="0044311D"/>
    <w:rsid w:val="00443141"/>
    <w:rsid w:val="004432D0"/>
    <w:rsid w:val="00443338"/>
    <w:rsid w:val="0044335F"/>
    <w:rsid w:val="004433A2"/>
    <w:rsid w:val="004433CC"/>
    <w:rsid w:val="00443403"/>
    <w:rsid w:val="0044345F"/>
    <w:rsid w:val="00443549"/>
    <w:rsid w:val="004435E0"/>
    <w:rsid w:val="00443622"/>
    <w:rsid w:val="0044363F"/>
    <w:rsid w:val="0044373B"/>
    <w:rsid w:val="00443800"/>
    <w:rsid w:val="00443836"/>
    <w:rsid w:val="00443883"/>
    <w:rsid w:val="004438ED"/>
    <w:rsid w:val="00443966"/>
    <w:rsid w:val="004439BC"/>
    <w:rsid w:val="004439EF"/>
    <w:rsid w:val="004439F9"/>
    <w:rsid w:val="00443AD3"/>
    <w:rsid w:val="00443AD9"/>
    <w:rsid w:val="00443B70"/>
    <w:rsid w:val="00443C3C"/>
    <w:rsid w:val="00443CAC"/>
    <w:rsid w:val="00443D12"/>
    <w:rsid w:val="00443D42"/>
    <w:rsid w:val="00443D77"/>
    <w:rsid w:val="00443D8D"/>
    <w:rsid w:val="00443DAC"/>
    <w:rsid w:val="00443DD4"/>
    <w:rsid w:val="00443DD6"/>
    <w:rsid w:val="00443E2E"/>
    <w:rsid w:val="00443E2F"/>
    <w:rsid w:val="00443E6A"/>
    <w:rsid w:val="00443E7F"/>
    <w:rsid w:val="00443F25"/>
    <w:rsid w:val="00443F5D"/>
    <w:rsid w:val="00443F7A"/>
    <w:rsid w:val="0044402E"/>
    <w:rsid w:val="00444083"/>
    <w:rsid w:val="00444104"/>
    <w:rsid w:val="00444184"/>
    <w:rsid w:val="00444211"/>
    <w:rsid w:val="00444212"/>
    <w:rsid w:val="00444238"/>
    <w:rsid w:val="00444307"/>
    <w:rsid w:val="004443AD"/>
    <w:rsid w:val="004443D5"/>
    <w:rsid w:val="00444438"/>
    <w:rsid w:val="004444E8"/>
    <w:rsid w:val="00444594"/>
    <w:rsid w:val="00444672"/>
    <w:rsid w:val="004446C6"/>
    <w:rsid w:val="00444707"/>
    <w:rsid w:val="0044471A"/>
    <w:rsid w:val="0044479F"/>
    <w:rsid w:val="00444937"/>
    <w:rsid w:val="0044497C"/>
    <w:rsid w:val="00444A76"/>
    <w:rsid w:val="00444B09"/>
    <w:rsid w:val="00444B11"/>
    <w:rsid w:val="00444B1E"/>
    <w:rsid w:val="00444B25"/>
    <w:rsid w:val="00444B2B"/>
    <w:rsid w:val="00444BB8"/>
    <w:rsid w:val="00444C1E"/>
    <w:rsid w:val="00444D2D"/>
    <w:rsid w:val="00444DFA"/>
    <w:rsid w:val="00444F09"/>
    <w:rsid w:val="00444F25"/>
    <w:rsid w:val="00444F9C"/>
    <w:rsid w:val="00444FB2"/>
    <w:rsid w:val="00445013"/>
    <w:rsid w:val="0044501D"/>
    <w:rsid w:val="004450B0"/>
    <w:rsid w:val="004450C2"/>
    <w:rsid w:val="0044514F"/>
    <w:rsid w:val="004451D6"/>
    <w:rsid w:val="00445203"/>
    <w:rsid w:val="00445247"/>
    <w:rsid w:val="0044530F"/>
    <w:rsid w:val="00445339"/>
    <w:rsid w:val="004453DD"/>
    <w:rsid w:val="004453F4"/>
    <w:rsid w:val="00445451"/>
    <w:rsid w:val="0044545B"/>
    <w:rsid w:val="0044550A"/>
    <w:rsid w:val="00445540"/>
    <w:rsid w:val="0044554A"/>
    <w:rsid w:val="004455BA"/>
    <w:rsid w:val="004455FE"/>
    <w:rsid w:val="00445647"/>
    <w:rsid w:val="00445686"/>
    <w:rsid w:val="0044572B"/>
    <w:rsid w:val="00445754"/>
    <w:rsid w:val="00445760"/>
    <w:rsid w:val="004457E0"/>
    <w:rsid w:val="00445811"/>
    <w:rsid w:val="004458AA"/>
    <w:rsid w:val="004458C8"/>
    <w:rsid w:val="004458EB"/>
    <w:rsid w:val="00445A12"/>
    <w:rsid w:val="00445AC9"/>
    <w:rsid w:val="00445ADF"/>
    <w:rsid w:val="00445B16"/>
    <w:rsid w:val="00445B46"/>
    <w:rsid w:val="00445B8F"/>
    <w:rsid w:val="00445C09"/>
    <w:rsid w:val="00445CE9"/>
    <w:rsid w:val="00445D56"/>
    <w:rsid w:val="00445DBD"/>
    <w:rsid w:val="00445DF0"/>
    <w:rsid w:val="00445EBC"/>
    <w:rsid w:val="00445ED6"/>
    <w:rsid w:val="00445F19"/>
    <w:rsid w:val="00445F8C"/>
    <w:rsid w:val="004461B9"/>
    <w:rsid w:val="00446338"/>
    <w:rsid w:val="0044633D"/>
    <w:rsid w:val="00446377"/>
    <w:rsid w:val="004464A3"/>
    <w:rsid w:val="004464BA"/>
    <w:rsid w:val="004464E8"/>
    <w:rsid w:val="00446537"/>
    <w:rsid w:val="00446584"/>
    <w:rsid w:val="004465BE"/>
    <w:rsid w:val="0044661C"/>
    <w:rsid w:val="0044662E"/>
    <w:rsid w:val="0044667C"/>
    <w:rsid w:val="0044669E"/>
    <w:rsid w:val="004466DF"/>
    <w:rsid w:val="0044683B"/>
    <w:rsid w:val="004468F3"/>
    <w:rsid w:val="00446969"/>
    <w:rsid w:val="004469ED"/>
    <w:rsid w:val="00446A6A"/>
    <w:rsid w:val="00446D9A"/>
    <w:rsid w:val="00446E1A"/>
    <w:rsid w:val="00446E37"/>
    <w:rsid w:val="00446FCD"/>
    <w:rsid w:val="00446FD5"/>
    <w:rsid w:val="00447052"/>
    <w:rsid w:val="0044708F"/>
    <w:rsid w:val="004470DB"/>
    <w:rsid w:val="00447224"/>
    <w:rsid w:val="00447229"/>
    <w:rsid w:val="0044722B"/>
    <w:rsid w:val="00447250"/>
    <w:rsid w:val="00447259"/>
    <w:rsid w:val="00447292"/>
    <w:rsid w:val="004472BF"/>
    <w:rsid w:val="00447300"/>
    <w:rsid w:val="0044732F"/>
    <w:rsid w:val="00447368"/>
    <w:rsid w:val="00447402"/>
    <w:rsid w:val="0044740D"/>
    <w:rsid w:val="0044751A"/>
    <w:rsid w:val="00447648"/>
    <w:rsid w:val="00447708"/>
    <w:rsid w:val="004477B6"/>
    <w:rsid w:val="00447887"/>
    <w:rsid w:val="004479A4"/>
    <w:rsid w:val="004479B3"/>
    <w:rsid w:val="004479EF"/>
    <w:rsid w:val="00447A5D"/>
    <w:rsid w:val="00447A6B"/>
    <w:rsid w:val="00447B13"/>
    <w:rsid w:val="00447BAF"/>
    <w:rsid w:val="00447C92"/>
    <w:rsid w:val="00447D3A"/>
    <w:rsid w:val="00447D5E"/>
    <w:rsid w:val="00447DBE"/>
    <w:rsid w:val="00447E77"/>
    <w:rsid w:val="00447EA0"/>
    <w:rsid w:val="00447F22"/>
    <w:rsid w:val="00447F7A"/>
    <w:rsid w:val="00447FA2"/>
    <w:rsid w:val="00447FBE"/>
    <w:rsid w:val="004500A4"/>
    <w:rsid w:val="004500D7"/>
    <w:rsid w:val="0045016E"/>
    <w:rsid w:val="004501AA"/>
    <w:rsid w:val="004501C2"/>
    <w:rsid w:val="004501E4"/>
    <w:rsid w:val="004504FE"/>
    <w:rsid w:val="00450528"/>
    <w:rsid w:val="00450560"/>
    <w:rsid w:val="0045058B"/>
    <w:rsid w:val="004505BA"/>
    <w:rsid w:val="004505C8"/>
    <w:rsid w:val="00450652"/>
    <w:rsid w:val="004506A6"/>
    <w:rsid w:val="00450769"/>
    <w:rsid w:val="004507C0"/>
    <w:rsid w:val="004507DF"/>
    <w:rsid w:val="004507ED"/>
    <w:rsid w:val="00450807"/>
    <w:rsid w:val="00450844"/>
    <w:rsid w:val="004508DF"/>
    <w:rsid w:val="00450970"/>
    <w:rsid w:val="004509E4"/>
    <w:rsid w:val="004509FF"/>
    <w:rsid w:val="00450AA3"/>
    <w:rsid w:val="00450B00"/>
    <w:rsid w:val="00450B69"/>
    <w:rsid w:val="00450B75"/>
    <w:rsid w:val="00450BC8"/>
    <w:rsid w:val="00450C36"/>
    <w:rsid w:val="00450C51"/>
    <w:rsid w:val="00450D67"/>
    <w:rsid w:val="00450E0B"/>
    <w:rsid w:val="00450EA0"/>
    <w:rsid w:val="00450F04"/>
    <w:rsid w:val="00450F2F"/>
    <w:rsid w:val="004510B7"/>
    <w:rsid w:val="0045117F"/>
    <w:rsid w:val="0045121B"/>
    <w:rsid w:val="00451232"/>
    <w:rsid w:val="004512B1"/>
    <w:rsid w:val="004512BD"/>
    <w:rsid w:val="004512E2"/>
    <w:rsid w:val="0045130D"/>
    <w:rsid w:val="0045133C"/>
    <w:rsid w:val="00451372"/>
    <w:rsid w:val="00451523"/>
    <w:rsid w:val="00451552"/>
    <w:rsid w:val="00451581"/>
    <w:rsid w:val="00451648"/>
    <w:rsid w:val="004516A9"/>
    <w:rsid w:val="00451716"/>
    <w:rsid w:val="00451770"/>
    <w:rsid w:val="00451773"/>
    <w:rsid w:val="0045177B"/>
    <w:rsid w:val="004517B7"/>
    <w:rsid w:val="004517F1"/>
    <w:rsid w:val="00451888"/>
    <w:rsid w:val="00451891"/>
    <w:rsid w:val="0045195B"/>
    <w:rsid w:val="004519DA"/>
    <w:rsid w:val="00451E6D"/>
    <w:rsid w:val="00451F15"/>
    <w:rsid w:val="00451F97"/>
    <w:rsid w:val="00451FFE"/>
    <w:rsid w:val="00452003"/>
    <w:rsid w:val="004520F0"/>
    <w:rsid w:val="004520F3"/>
    <w:rsid w:val="00452171"/>
    <w:rsid w:val="00452172"/>
    <w:rsid w:val="00452221"/>
    <w:rsid w:val="00452519"/>
    <w:rsid w:val="00452531"/>
    <w:rsid w:val="004525F3"/>
    <w:rsid w:val="0045268D"/>
    <w:rsid w:val="00452719"/>
    <w:rsid w:val="004527D9"/>
    <w:rsid w:val="00452829"/>
    <w:rsid w:val="004528A2"/>
    <w:rsid w:val="00452ACA"/>
    <w:rsid w:val="00452B38"/>
    <w:rsid w:val="00452B3C"/>
    <w:rsid w:val="00452B4E"/>
    <w:rsid w:val="00452B78"/>
    <w:rsid w:val="00452B7B"/>
    <w:rsid w:val="00452D6E"/>
    <w:rsid w:val="00452D8C"/>
    <w:rsid w:val="00452D9F"/>
    <w:rsid w:val="00452DE0"/>
    <w:rsid w:val="00452E37"/>
    <w:rsid w:val="00452E42"/>
    <w:rsid w:val="00452E50"/>
    <w:rsid w:val="00452EA5"/>
    <w:rsid w:val="00452F0C"/>
    <w:rsid w:val="00452F43"/>
    <w:rsid w:val="00452F70"/>
    <w:rsid w:val="00452F87"/>
    <w:rsid w:val="00452FAC"/>
    <w:rsid w:val="00452FE0"/>
    <w:rsid w:val="0045309E"/>
    <w:rsid w:val="00453108"/>
    <w:rsid w:val="0045311A"/>
    <w:rsid w:val="004531D4"/>
    <w:rsid w:val="004531E4"/>
    <w:rsid w:val="00453264"/>
    <w:rsid w:val="004532AF"/>
    <w:rsid w:val="00453400"/>
    <w:rsid w:val="0045342D"/>
    <w:rsid w:val="004534C0"/>
    <w:rsid w:val="004534EC"/>
    <w:rsid w:val="004535AA"/>
    <w:rsid w:val="004535E2"/>
    <w:rsid w:val="00453692"/>
    <w:rsid w:val="0045373B"/>
    <w:rsid w:val="004537E2"/>
    <w:rsid w:val="004537FD"/>
    <w:rsid w:val="00453848"/>
    <w:rsid w:val="0045387A"/>
    <w:rsid w:val="004538D9"/>
    <w:rsid w:val="00453912"/>
    <w:rsid w:val="00453949"/>
    <w:rsid w:val="0045397B"/>
    <w:rsid w:val="0045397E"/>
    <w:rsid w:val="004539E9"/>
    <w:rsid w:val="004539F2"/>
    <w:rsid w:val="004539FF"/>
    <w:rsid w:val="00453B1B"/>
    <w:rsid w:val="00453B5B"/>
    <w:rsid w:val="00453B6D"/>
    <w:rsid w:val="00453B88"/>
    <w:rsid w:val="00453C2C"/>
    <w:rsid w:val="00453E2F"/>
    <w:rsid w:val="00453E84"/>
    <w:rsid w:val="00453E8A"/>
    <w:rsid w:val="00453E92"/>
    <w:rsid w:val="00453EC6"/>
    <w:rsid w:val="004540F1"/>
    <w:rsid w:val="00454113"/>
    <w:rsid w:val="00454186"/>
    <w:rsid w:val="004541C2"/>
    <w:rsid w:val="004541DD"/>
    <w:rsid w:val="004541E0"/>
    <w:rsid w:val="004541F4"/>
    <w:rsid w:val="004542B1"/>
    <w:rsid w:val="00454384"/>
    <w:rsid w:val="0045448E"/>
    <w:rsid w:val="004544A8"/>
    <w:rsid w:val="00454697"/>
    <w:rsid w:val="004547D2"/>
    <w:rsid w:val="004547DE"/>
    <w:rsid w:val="00454824"/>
    <w:rsid w:val="0045482D"/>
    <w:rsid w:val="004548F2"/>
    <w:rsid w:val="004548FA"/>
    <w:rsid w:val="0045496B"/>
    <w:rsid w:val="00454A7B"/>
    <w:rsid w:val="00454B05"/>
    <w:rsid w:val="00454C27"/>
    <w:rsid w:val="00454C8E"/>
    <w:rsid w:val="00454D24"/>
    <w:rsid w:val="00454D3F"/>
    <w:rsid w:val="00454E13"/>
    <w:rsid w:val="00454EA9"/>
    <w:rsid w:val="00454EF5"/>
    <w:rsid w:val="00454F24"/>
    <w:rsid w:val="0045510B"/>
    <w:rsid w:val="004551C1"/>
    <w:rsid w:val="00455221"/>
    <w:rsid w:val="00455271"/>
    <w:rsid w:val="004552B2"/>
    <w:rsid w:val="004552B3"/>
    <w:rsid w:val="004552EB"/>
    <w:rsid w:val="0045543C"/>
    <w:rsid w:val="00455503"/>
    <w:rsid w:val="0045568D"/>
    <w:rsid w:val="0045577E"/>
    <w:rsid w:val="00455782"/>
    <w:rsid w:val="0045579F"/>
    <w:rsid w:val="004557D6"/>
    <w:rsid w:val="00455817"/>
    <w:rsid w:val="00455860"/>
    <w:rsid w:val="00455869"/>
    <w:rsid w:val="0045587F"/>
    <w:rsid w:val="004558F0"/>
    <w:rsid w:val="0045596F"/>
    <w:rsid w:val="004559AE"/>
    <w:rsid w:val="004559B3"/>
    <w:rsid w:val="00455B10"/>
    <w:rsid w:val="00455BB0"/>
    <w:rsid w:val="00455C15"/>
    <w:rsid w:val="00455C1A"/>
    <w:rsid w:val="00455CAF"/>
    <w:rsid w:val="00455D79"/>
    <w:rsid w:val="00455DD4"/>
    <w:rsid w:val="00455E23"/>
    <w:rsid w:val="00455E62"/>
    <w:rsid w:val="00455E8F"/>
    <w:rsid w:val="00455EA1"/>
    <w:rsid w:val="00455ED4"/>
    <w:rsid w:val="00455F65"/>
    <w:rsid w:val="00456082"/>
    <w:rsid w:val="0045612A"/>
    <w:rsid w:val="004561C6"/>
    <w:rsid w:val="00456329"/>
    <w:rsid w:val="0045637F"/>
    <w:rsid w:val="0045643E"/>
    <w:rsid w:val="0045656F"/>
    <w:rsid w:val="004565D4"/>
    <w:rsid w:val="004565E9"/>
    <w:rsid w:val="004567A8"/>
    <w:rsid w:val="0045681A"/>
    <w:rsid w:val="00456855"/>
    <w:rsid w:val="00456880"/>
    <w:rsid w:val="004568C8"/>
    <w:rsid w:val="004568D4"/>
    <w:rsid w:val="0045693B"/>
    <w:rsid w:val="0045694E"/>
    <w:rsid w:val="004569C4"/>
    <w:rsid w:val="004569F0"/>
    <w:rsid w:val="004569F1"/>
    <w:rsid w:val="00456A0F"/>
    <w:rsid w:val="00456AAF"/>
    <w:rsid w:val="00456ADF"/>
    <w:rsid w:val="00456B62"/>
    <w:rsid w:val="00456C8A"/>
    <w:rsid w:val="00456C90"/>
    <w:rsid w:val="00456CE4"/>
    <w:rsid w:val="00456D1B"/>
    <w:rsid w:val="00456D7F"/>
    <w:rsid w:val="00456D9A"/>
    <w:rsid w:val="00456E3E"/>
    <w:rsid w:val="00456F38"/>
    <w:rsid w:val="00456FB7"/>
    <w:rsid w:val="00456FCE"/>
    <w:rsid w:val="00457088"/>
    <w:rsid w:val="00457089"/>
    <w:rsid w:val="004570B1"/>
    <w:rsid w:val="004570C5"/>
    <w:rsid w:val="00457208"/>
    <w:rsid w:val="00457473"/>
    <w:rsid w:val="004574E1"/>
    <w:rsid w:val="004575CF"/>
    <w:rsid w:val="0045762C"/>
    <w:rsid w:val="004576CF"/>
    <w:rsid w:val="004576EF"/>
    <w:rsid w:val="0045770F"/>
    <w:rsid w:val="004577C5"/>
    <w:rsid w:val="004578C1"/>
    <w:rsid w:val="004579A5"/>
    <w:rsid w:val="00457B56"/>
    <w:rsid w:val="00457B92"/>
    <w:rsid w:val="00457C80"/>
    <w:rsid w:val="00457CA3"/>
    <w:rsid w:val="00457CA4"/>
    <w:rsid w:val="00457CBA"/>
    <w:rsid w:val="00457CF5"/>
    <w:rsid w:val="00457D94"/>
    <w:rsid w:val="00457D9D"/>
    <w:rsid w:val="00457DD2"/>
    <w:rsid w:val="00457E0D"/>
    <w:rsid w:val="0046004A"/>
    <w:rsid w:val="00460083"/>
    <w:rsid w:val="004600D7"/>
    <w:rsid w:val="004600EE"/>
    <w:rsid w:val="00460147"/>
    <w:rsid w:val="00460203"/>
    <w:rsid w:val="0046022F"/>
    <w:rsid w:val="004603D5"/>
    <w:rsid w:val="00460495"/>
    <w:rsid w:val="004604CE"/>
    <w:rsid w:val="00460504"/>
    <w:rsid w:val="00460536"/>
    <w:rsid w:val="004605EE"/>
    <w:rsid w:val="00460643"/>
    <w:rsid w:val="0046085B"/>
    <w:rsid w:val="00460913"/>
    <w:rsid w:val="00460924"/>
    <w:rsid w:val="00460932"/>
    <w:rsid w:val="004609CC"/>
    <w:rsid w:val="00460A85"/>
    <w:rsid w:val="00460B05"/>
    <w:rsid w:val="00460C94"/>
    <w:rsid w:val="00460CB1"/>
    <w:rsid w:val="00460CEF"/>
    <w:rsid w:val="00460D9C"/>
    <w:rsid w:val="00460DCE"/>
    <w:rsid w:val="00460E06"/>
    <w:rsid w:val="00460F77"/>
    <w:rsid w:val="00460FDC"/>
    <w:rsid w:val="0046110A"/>
    <w:rsid w:val="00461111"/>
    <w:rsid w:val="00461345"/>
    <w:rsid w:val="0046142B"/>
    <w:rsid w:val="0046145C"/>
    <w:rsid w:val="00461486"/>
    <w:rsid w:val="004614F4"/>
    <w:rsid w:val="00461504"/>
    <w:rsid w:val="00461566"/>
    <w:rsid w:val="00461578"/>
    <w:rsid w:val="00461604"/>
    <w:rsid w:val="00461671"/>
    <w:rsid w:val="004617C7"/>
    <w:rsid w:val="004618DC"/>
    <w:rsid w:val="0046197E"/>
    <w:rsid w:val="0046198A"/>
    <w:rsid w:val="00461A09"/>
    <w:rsid w:val="00461A25"/>
    <w:rsid w:val="00461A36"/>
    <w:rsid w:val="00461AE9"/>
    <w:rsid w:val="00461BBD"/>
    <w:rsid w:val="00461C1B"/>
    <w:rsid w:val="00461C4D"/>
    <w:rsid w:val="00461CAB"/>
    <w:rsid w:val="00461D19"/>
    <w:rsid w:val="00461E42"/>
    <w:rsid w:val="00461E4B"/>
    <w:rsid w:val="00461E6F"/>
    <w:rsid w:val="00461F70"/>
    <w:rsid w:val="00461FB9"/>
    <w:rsid w:val="00461FE7"/>
    <w:rsid w:val="0046208C"/>
    <w:rsid w:val="0046214D"/>
    <w:rsid w:val="0046217D"/>
    <w:rsid w:val="004622DD"/>
    <w:rsid w:val="0046230B"/>
    <w:rsid w:val="004623F6"/>
    <w:rsid w:val="00462475"/>
    <w:rsid w:val="004624CD"/>
    <w:rsid w:val="00462546"/>
    <w:rsid w:val="00462623"/>
    <w:rsid w:val="0046265C"/>
    <w:rsid w:val="00462698"/>
    <w:rsid w:val="004626AA"/>
    <w:rsid w:val="004626E4"/>
    <w:rsid w:val="00462707"/>
    <w:rsid w:val="004627BE"/>
    <w:rsid w:val="00462A2F"/>
    <w:rsid w:val="00462A67"/>
    <w:rsid w:val="00462B3B"/>
    <w:rsid w:val="00462B9A"/>
    <w:rsid w:val="00462BFD"/>
    <w:rsid w:val="00462C1B"/>
    <w:rsid w:val="00462C25"/>
    <w:rsid w:val="00462C4D"/>
    <w:rsid w:val="00462D7D"/>
    <w:rsid w:val="00462EAB"/>
    <w:rsid w:val="00462EED"/>
    <w:rsid w:val="00462F22"/>
    <w:rsid w:val="00462F53"/>
    <w:rsid w:val="00462F82"/>
    <w:rsid w:val="0046300D"/>
    <w:rsid w:val="004630B8"/>
    <w:rsid w:val="004630EB"/>
    <w:rsid w:val="00463205"/>
    <w:rsid w:val="0046325D"/>
    <w:rsid w:val="00463289"/>
    <w:rsid w:val="004632A3"/>
    <w:rsid w:val="004632E0"/>
    <w:rsid w:val="00463380"/>
    <w:rsid w:val="004633EB"/>
    <w:rsid w:val="004633F8"/>
    <w:rsid w:val="0046359C"/>
    <w:rsid w:val="004635A1"/>
    <w:rsid w:val="004635C6"/>
    <w:rsid w:val="004635CD"/>
    <w:rsid w:val="00463785"/>
    <w:rsid w:val="004637B8"/>
    <w:rsid w:val="004637BB"/>
    <w:rsid w:val="0046380F"/>
    <w:rsid w:val="0046382D"/>
    <w:rsid w:val="0046395C"/>
    <w:rsid w:val="004639E2"/>
    <w:rsid w:val="00463A0C"/>
    <w:rsid w:val="00463A6A"/>
    <w:rsid w:val="00463A6F"/>
    <w:rsid w:val="00463B04"/>
    <w:rsid w:val="00463BBE"/>
    <w:rsid w:val="00463C2E"/>
    <w:rsid w:val="00463D81"/>
    <w:rsid w:val="00463DAC"/>
    <w:rsid w:val="00463DBE"/>
    <w:rsid w:val="00463DC4"/>
    <w:rsid w:val="00463E34"/>
    <w:rsid w:val="00463E4F"/>
    <w:rsid w:val="00463F20"/>
    <w:rsid w:val="00463F53"/>
    <w:rsid w:val="00463FFF"/>
    <w:rsid w:val="00464104"/>
    <w:rsid w:val="00464147"/>
    <w:rsid w:val="0046415F"/>
    <w:rsid w:val="00464178"/>
    <w:rsid w:val="00464190"/>
    <w:rsid w:val="0046422E"/>
    <w:rsid w:val="004642A1"/>
    <w:rsid w:val="004642D7"/>
    <w:rsid w:val="0046433F"/>
    <w:rsid w:val="0046435B"/>
    <w:rsid w:val="00464364"/>
    <w:rsid w:val="004643E3"/>
    <w:rsid w:val="00464524"/>
    <w:rsid w:val="00464529"/>
    <w:rsid w:val="004645BA"/>
    <w:rsid w:val="004645CE"/>
    <w:rsid w:val="00464762"/>
    <w:rsid w:val="00464835"/>
    <w:rsid w:val="00464889"/>
    <w:rsid w:val="004648B0"/>
    <w:rsid w:val="0046495B"/>
    <w:rsid w:val="00464A3F"/>
    <w:rsid w:val="00464AB7"/>
    <w:rsid w:val="00464AE0"/>
    <w:rsid w:val="00464B3E"/>
    <w:rsid w:val="00464E16"/>
    <w:rsid w:val="00464E5F"/>
    <w:rsid w:val="00464E63"/>
    <w:rsid w:val="00464E71"/>
    <w:rsid w:val="00464EDF"/>
    <w:rsid w:val="00465002"/>
    <w:rsid w:val="00465008"/>
    <w:rsid w:val="0046502A"/>
    <w:rsid w:val="0046510D"/>
    <w:rsid w:val="004651D7"/>
    <w:rsid w:val="00465247"/>
    <w:rsid w:val="0046539A"/>
    <w:rsid w:val="004655C3"/>
    <w:rsid w:val="004656AF"/>
    <w:rsid w:val="004657DE"/>
    <w:rsid w:val="004657DF"/>
    <w:rsid w:val="00465813"/>
    <w:rsid w:val="00465845"/>
    <w:rsid w:val="004658C1"/>
    <w:rsid w:val="00465A26"/>
    <w:rsid w:val="00465A8D"/>
    <w:rsid w:val="00465B3F"/>
    <w:rsid w:val="00465BA0"/>
    <w:rsid w:val="00465C63"/>
    <w:rsid w:val="00465C92"/>
    <w:rsid w:val="00465D33"/>
    <w:rsid w:val="00465D39"/>
    <w:rsid w:val="00465D9B"/>
    <w:rsid w:val="00465DCE"/>
    <w:rsid w:val="00465DF0"/>
    <w:rsid w:val="00465E93"/>
    <w:rsid w:val="00465F5C"/>
    <w:rsid w:val="0046602E"/>
    <w:rsid w:val="00466151"/>
    <w:rsid w:val="0046624C"/>
    <w:rsid w:val="00466260"/>
    <w:rsid w:val="00466297"/>
    <w:rsid w:val="004662B6"/>
    <w:rsid w:val="004662E1"/>
    <w:rsid w:val="00466324"/>
    <w:rsid w:val="0046634B"/>
    <w:rsid w:val="004664D2"/>
    <w:rsid w:val="00466508"/>
    <w:rsid w:val="0046650E"/>
    <w:rsid w:val="004665C5"/>
    <w:rsid w:val="00466608"/>
    <w:rsid w:val="00466628"/>
    <w:rsid w:val="004666A8"/>
    <w:rsid w:val="00466702"/>
    <w:rsid w:val="0046676B"/>
    <w:rsid w:val="004667C5"/>
    <w:rsid w:val="0046685E"/>
    <w:rsid w:val="00466929"/>
    <w:rsid w:val="0046693F"/>
    <w:rsid w:val="00466A1B"/>
    <w:rsid w:val="00466A35"/>
    <w:rsid w:val="00466A7E"/>
    <w:rsid w:val="00466B5E"/>
    <w:rsid w:val="00466BA8"/>
    <w:rsid w:val="00466CF5"/>
    <w:rsid w:val="00466D5D"/>
    <w:rsid w:val="00466D6D"/>
    <w:rsid w:val="00466D78"/>
    <w:rsid w:val="00466DAA"/>
    <w:rsid w:val="00466DAC"/>
    <w:rsid w:val="00466EC8"/>
    <w:rsid w:val="00466F2D"/>
    <w:rsid w:val="00466F53"/>
    <w:rsid w:val="00466F6D"/>
    <w:rsid w:val="00466FA1"/>
    <w:rsid w:val="00467017"/>
    <w:rsid w:val="00467141"/>
    <w:rsid w:val="00467152"/>
    <w:rsid w:val="004671C8"/>
    <w:rsid w:val="004672B3"/>
    <w:rsid w:val="0046732F"/>
    <w:rsid w:val="004673E1"/>
    <w:rsid w:val="0046753D"/>
    <w:rsid w:val="004675AC"/>
    <w:rsid w:val="004675B1"/>
    <w:rsid w:val="004675F8"/>
    <w:rsid w:val="00467644"/>
    <w:rsid w:val="00467688"/>
    <w:rsid w:val="00467756"/>
    <w:rsid w:val="00467878"/>
    <w:rsid w:val="004678F2"/>
    <w:rsid w:val="00467937"/>
    <w:rsid w:val="0046795A"/>
    <w:rsid w:val="00467963"/>
    <w:rsid w:val="00467A48"/>
    <w:rsid w:val="00467A72"/>
    <w:rsid w:val="00467A99"/>
    <w:rsid w:val="00467B35"/>
    <w:rsid w:val="00467B4B"/>
    <w:rsid w:val="00467BD2"/>
    <w:rsid w:val="00467C1F"/>
    <w:rsid w:val="00467D31"/>
    <w:rsid w:val="00467D3B"/>
    <w:rsid w:val="00467E18"/>
    <w:rsid w:val="00467E62"/>
    <w:rsid w:val="00467FF5"/>
    <w:rsid w:val="00470058"/>
    <w:rsid w:val="00470061"/>
    <w:rsid w:val="004700F2"/>
    <w:rsid w:val="004701CB"/>
    <w:rsid w:val="004701FA"/>
    <w:rsid w:val="00470228"/>
    <w:rsid w:val="00470281"/>
    <w:rsid w:val="004702AF"/>
    <w:rsid w:val="004702DD"/>
    <w:rsid w:val="00470311"/>
    <w:rsid w:val="004703C0"/>
    <w:rsid w:val="004703E7"/>
    <w:rsid w:val="004703EB"/>
    <w:rsid w:val="00470441"/>
    <w:rsid w:val="00470447"/>
    <w:rsid w:val="004704A2"/>
    <w:rsid w:val="004704EA"/>
    <w:rsid w:val="00470656"/>
    <w:rsid w:val="00470664"/>
    <w:rsid w:val="00470691"/>
    <w:rsid w:val="00470707"/>
    <w:rsid w:val="00470726"/>
    <w:rsid w:val="0047072A"/>
    <w:rsid w:val="0047074C"/>
    <w:rsid w:val="0047076D"/>
    <w:rsid w:val="00470788"/>
    <w:rsid w:val="00470789"/>
    <w:rsid w:val="004707AF"/>
    <w:rsid w:val="004707CB"/>
    <w:rsid w:val="00470818"/>
    <w:rsid w:val="0047082A"/>
    <w:rsid w:val="0047087E"/>
    <w:rsid w:val="0047089B"/>
    <w:rsid w:val="00470907"/>
    <w:rsid w:val="00470BC1"/>
    <w:rsid w:val="00470BE1"/>
    <w:rsid w:val="00470C35"/>
    <w:rsid w:val="00470D07"/>
    <w:rsid w:val="00470D6B"/>
    <w:rsid w:val="00470F03"/>
    <w:rsid w:val="00470F1A"/>
    <w:rsid w:val="00470F76"/>
    <w:rsid w:val="00471058"/>
    <w:rsid w:val="00471080"/>
    <w:rsid w:val="0047112A"/>
    <w:rsid w:val="0047114A"/>
    <w:rsid w:val="00471152"/>
    <w:rsid w:val="004711C9"/>
    <w:rsid w:val="00471237"/>
    <w:rsid w:val="004712D7"/>
    <w:rsid w:val="0047132F"/>
    <w:rsid w:val="00471364"/>
    <w:rsid w:val="004713A6"/>
    <w:rsid w:val="0047142A"/>
    <w:rsid w:val="0047146F"/>
    <w:rsid w:val="004714A9"/>
    <w:rsid w:val="004714E0"/>
    <w:rsid w:val="00471546"/>
    <w:rsid w:val="0047155C"/>
    <w:rsid w:val="0047163D"/>
    <w:rsid w:val="004716FE"/>
    <w:rsid w:val="00471746"/>
    <w:rsid w:val="004717CB"/>
    <w:rsid w:val="004717E3"/>
    <w:rsid w:val="00471841"/>
    <w:rsid w:val="004718AF"/>
    <w:rsid w:val="004718DE"/>
    <w:rsid w:val="00471A75"/>
    <w:rsid w:val="00471AD8"/>
    <w:rsid w:val="00471B58"/>
    <w:rsid w:val="00471BC0"/>
    <w:rsid w:val="00471BC8"/>
    <w:rsid w:val="00471C04"/>
    <w:rsid w:val="00471C08"/>
    <w:rsid w:val="00471C46"/>
    <w:rsid w:val="00471CF1"/>
    <w:rsid w:val="00471CFF"/>
    <w:rsid w:val="00471DD9"/>
    <w:rsid w:val="00471DF6"/>
    <w:rsid w:val="00471E20"/>
    <w:rsid w:val="00471E23"/>
    <w:rsid w:val="00471FDC"/>
    <w:rsid w:val="0047201A"/>
    <w:rsid w:val="0047202C"/>
    <w:rsid w:val="004720C4"/>
    <w:rsid w:val="004720CD"/>
    <w:rsid w:val="00472167"/>
    <w:rsid w:val="00472185"/>
    <w:rsid w:val="00472230"/>
    <w:rsid w:val="0047223F"/>
    <w:rsid w:val="00472399"/>
    <w:rsid w:val="00472415"/>
    <w:rsid w:val="00472451"/>
    <w:rsid w:val="004724F7"/>
    <w:rsid w:val="00472562"/>
    <w:rsid w:val="004725B1"/>
    <w:rsid w:val="0047262E"/>
    <w:rsid w:val="00472658"/>
    <w:rsid w:val="004726A5"/>
    <w:rsid w:val="00472826"/>
    <w:rsid w:val="00472877"/>
    <w:rsid w:val="00472979"/>
    <w:rsid w:val="0047298C"/>
    <w:rsid w:val="00472A2E"/>
    <w:rsid w:val="00472A3A"/>
    <w:rsid w:val="00472A7E"/>
    <w:rsid w:val="00472AF8"/>
    <w:rsid w:val="00472B57"/>
    <w:rsid w:val="00472BB5"/>
    <w:rsid w:val="00472C67"/>
    <w:rsid w:val="00472CAB"/>
    <w:rsid w:val="00472E9F"/>
    <w:rsid w:val="00472EAA"/>
    <w:rsid w:val="00472EE4"/>
    <w:rsid w:val="00472F4C"/>
    <w:rsid w:val="00472F89"/>
    <w:rsid w:val="00473017"/>
    <w:rsid w:val="004730E0"/>
    <w:rsid w:val="0047315F"/>
    <w:rsid w:val="0047335E"/>
    <w:rsid w:val="004733A7"/>
    <w:rsid w:val="00473463"/>
    <w:rsid w:val="0047354E"/>
    <w:rsid w:val="00473592"/>
    <w:rsid w:val="004735A7"/>
    <w:rsid w:val="00473679"/>
    <w:rsid w:val="00473694"/>
    <w:rsid w:val="0047369D"/>
    <w:rsid w:val="00473775"/>
    <w:rsid w:val="004737B7"/>
    <w:rsid w:val="004738FA"/>
    <w:rsid w:val="004738FF"/>
    <w:rsid w:val="00473978"/>
    <w:rsid w:val="00473A9D"/>
    <w:rsid w:val="00473AA2"/>
    <w:rsid w:val="00473AA3"/>
    <w:rsid w:val="00473AB8"/>
    <w:rsid w:val="00473B05"/>
    <w:rsid w:val="00473B1F"/>
    <w:rsid w:val="00473B95"/>
    <w:rsid w:val="00473CCF"/>
    <w:rsid w:val="00473D0B"/>
    <w:rsid w:val="00473D21"/>
    <w:rsid w:val="00473D43"/>
    <w:rsid w:val="00473E40"/>
    <w:rsid w:val="00473E8E"/>
    <w:rsid w:val="00473E94"/>
    <w:rsid w:val="00473E99"/>
    <w:rsid w:val="00473EC5"/>
    <w:rsid w:val="00473EF8"/>
    <w:rsid w:val="00473FB5"/>
    <w:rsid w:val="00473FDD"/>
    <w:rsid w:val="00473FE6"/>
    <w:rsid w:val="00474062"/>
    <w:rsid w:val="004740A5"/>
    <w:rsid w:val="004740C8"/>
    <w:rsid w:val="004740F7"/>
    <w:rsid w:val="0047419F"/>
    <w:rsid w:val="00474206"/>
    <w:rsid w:val="00474259"/>
    <w:rsid w:val="004742D8"/>
    <w:rsid w:val="00474369"/>
    <w:rsid w:val="00474378"/>
    <w:rsid w:val="004743EE"/>
    <w:rsid w:val="0047451E"/>
    <w:rsid w:val="004745BE"/>
    <w:rsid w:val="004745F8"/>
    <w:rsid w:val="00474716"/>
    <w:rsid w:val="004747C6"/>
    <w:rsid w:val="0047480A"/>
    <w:rsid w:val="00474846"/>
    <w:rsid w:val="004748F5"/>
    <w:rsid w:val="004749C4"/>
    <w:rsid w:val="004749C9"/>
    <w:rsid w:val="00474C5F"/>
    <w:rsid w:val="00474C77"/>
    <w:rsid w:val="00474C91"/>
    <w:rsid w:val="00474CA9"/>
    <w:rsid w:val="00474CC6"/>
    <w:rsid w:val="00474D92"/>
    <w:rsid w:val="00474DCE"/>
    <w:rsid w:val="00474E1D"/>
    <w:rsid w:val="00474E3F"/>
    <w:rsid w:val="00474F00"/>
    <w:rsid w:val="00474F01"/>
    <w:rsid w:val="00474F94"/>
    <w:rsid w:val="004750B4"/>
    <w:rsid w:val="00475112"/>
    <w:rsid w:val="00475129"/>
    <w:rsid w:val="0047516F"/>
    <w:rsid w:val="004751E9"/>
    <w:rsid w:val="00475281"/>
    <w:rsid w:val="004752A7"/>
    <w:rsid w:val="0047537A"/>
    <w:rsid w:val="00475446"/>
    <w:rsid w:val="00475477"/>
    <w:rsid w:val="00475538"/>
    <w:rsid w:val="00475562"/>
    <w:rsid w:val="004755C8"/>
    <w:rsid w:val="0047568A"/>
    <w:rsid w:val="004757D1"/>
    <w:rsid w:val="004757DE"/>
    <w:rsid w:val="00475812"/>
    <w:rsid w:val="00475817"/>
    <w:rsid w:val="00475853"/>
    <w:rsid w:val="00475854"/>
    <w:rsid w:val="00475976"/>
    <w:rsid w:val="004759EC"/>
    <w:rsid w:val="00475A55"/>
    <w:rsid w:val="00475ADC"/>
    <w:rsid w:val="00475AE0"/>
    <w:rsid w:val="00475AFE"/>
    <w:rsid w:val="00475B71"/>
    <w:rsid w:val="00475C71"/>
    <w:rsid w:val="00475C84"/>
    <w:rsid w:val="00475D1D"/>
    <w:rsid w:val="00475DB4"/>
    <w:rsid w:val="00475DBB"/>
    <w:rsid w:val="00475E1F"/>
    <w:rsid w:val="00475E21"/>
    <w:rsid w:val="00475E57"/>
    <w:rsid w:val="00475EA1"/>
    <w:rsid w:val="00475EAF"/>
    <w:rsid w:val="00476107"/>
    <w:rsid w:val="004761D4"/>
    <w:rsid w:val="00476207"/>
    <w:rsid w:val="004762D2"/>
    <w:rsid w:val="0047632D"/>
    <w:rsid w:val="00476497"/>
    <w:rsid w:val="004766F9"/>
    <w:rsid w:val="004766FA"/>
    <w:rsid w:val="00476708"/>
    <w:rsid w:val="0047671B"/>
    <w:rsid w:val="0047675D"/>
    <w:rsid w:val="00476793"/>
    <w:rsid w:val="004768A0"/>
    <w:rsid w:val="004768DB"/>
    <w:rsid w:val="004768EB"/>
    <w:rsid w:val="0047699D"/>
    <w:rsid w:val="004769D9"/>
    <w:rsid w:val="00476A54"/>
    <w:rsid w:val="00476B65"/>
    <w:rsid w:val="00476C61"/>
    <w:rsid w:val="00476D63"/>
    <w:rsid w:val="00476F28"/>
    <w:rsid w:val="00476F2E"/>
    <w:rsid w:val="00476F69"/>
    <w:rsid w:val="00476FA6"/>
    <w:rsid w:val="00477099"/>
    <w:rsid w:val="004770B8"/>
    <w:rsid w:val="004770CB"/>
    <w:rsid w:val="0047716B"/>
    <w:rsid w:val="004771BC"/>
    <w:rsid w:val="004771E2"/>
    <w:rsid w:val="004771EE"/>
    <w:rsid w:val="00477203"/>
    <w:rsid w:val="00477212"/>
    <w:rsid w:val="0047724D"/>
    <w:rsid w:val="00477280"/>
    <w:rsid w:val="004772B9"/>
    <w:rsid w:val="0047736E"/>
    <w:rsid w:val="00477394"/>
    <w:rsid w:val="00477408"/>
    <w:rsid w:val="00477425"/>
    <w:rsid w:val="0047746A"/>
    <w:rsid w:val="004775C4"/>
    <w:rsid w:val="004775FC"/>
    <w:rsid w:val="00477683"/>
    <w:rsid w:val="004776E1"/>
    <w:rsid w:val="00477714"/>
    <w:rsid w:val="00477736"/>
    <w:rsid w:val="00477756"/>
    <w:rsid w:val="00477803"/>
    <w:rsid w:val="00477830"/>
    <w:rsid w:val="00477870"/>
    <w:rsid w:val="00477883"/>
    <w:rsid w:val="004778EA"/>
    <w:rsid w:val="00477915"/>
    <w:rsid w:val="00477B29"/>
    <w:rsid w:val="00477B6D"/>
    <w:rsid w:val="00477BEE"/>
    <w:rsid w:val="00477C39"/>
    <w:rsid w:val="00477C9E"/>
    <w:rsid w:val="00477C9F"/>
    <w:rsid w:val="00477CE0"/>
    <w:rsid w:val="00477DD2"/>
    <w:rsid w:val="00477DD7"/>
    <w:rsid w:val="00477E16"/>
    <w:rsid w:val="00477E1C"/>
    <w:rsid w:val="00477E24"/>
    <w:rsid w:val="00477FCC"/>
    <w:rsid w:val="00480056"/>
    <w:rsid w:val="00480072"/>
    <w:rsid w:val="004800CE"/>
    <w:rsid w:val="004800E4"/>
    <w:rsid w:val="004800FB"/>
    <w:rsid w:val="00480222"/>
    <w:rsid w:val="004803A2"/>
    <w:rsid w:val="00480469"/>
    <w:rsid w:val="004804D5"/>
    <w:rsid w:val="004804DE"/>
    <w:rsid w:val="004805CD"/>
    <w:rsid w:val="00480687"/>
    <w:rsid w:val="0048070A"/>
    <w:rsid w:val="00480758"/>
    <w:rsid w:val="0048078B"/>
    <w:rsid w:val="00480800"/>
    <w:rsid w:val="004808A2"/>
    <w:rsid w:val="00480A03"/>
    <w:rsid w:val="00480A2D"/>
    <w:rsid w:val="00480A78"/>
    <w:rsid w:val="00480AD3"/>
    <w:rsid w:val="00480B02"/>
    <w:rsid w:val="00480B0D"/>
    <w:rsid w:val="00480B26"/>
    <w:rsid w:val="00480C58"/>
    <w:rsid w:val="00480C84"/>
    <w:rsid w:val="00480CA9"/>
    <w:rsid w:val="00480DA6"/>
    <w:rsid w:val="00480F19"/>
    <w:rsid w:val="00480F33"/>
    <w:rsid w:val="00480FBA"/>
    <w:rsid w:val="00481010"/>
    <w:rsid w:val="00481057"/>
    <w:rsid w:val="0048107F"/>
    <w:rsid w:val="004810CD"/>
    <w:rsid w:val="004810D7"/>
    <w:rsid w:val="00481100"/>
    <w:rsid w:val="00481110"/>
    <w:rsid w:val="004811C2"/>
    <w:rsid w:val="004811D4"/>
    <w:rsid w:val="004811DB"/>
    <w:rsid w:val="004811FA"/>
    <w:rsid w:val="00481212"/>
    <w:rsid w:val="00481374"/>
    <w:rsid w:val="00481539"/>
    <w:rsid w:val="004815D6"/>
    <w:rsid w:val="004816B0"/>
    <w:rsid w:val="00481760"/>
    <w:rsid w:val="00481791"/>
    <w:rsid w:val="004817A7"/>
    <w:rsid w:val="0048183A"/>
    <w:rsid w:val="0048187D"/>
    <w:rsid w:val="00481ADA"/>
    <w:rsid w:val="00481B37"/>
    <w:rsid w:val="00481BD3"/>
    <w:rsid w:val="00481BE6"/>
    <w:rsid w:val="00481C0A"/>
    <w:rsid w:val="00481C3B"/>
    <w:rsid w:val="00481CC3"/>
    <w:rsid w:val="00481D94"/>
    <w:rsid w:val="00481D9A"/>
    <w:rsid w:val="00481E49"/>
    <w:rsid w:val="00481EFA"/>
    <w:rsid w:val="004820AC"/>
    <w:rsid w:val="004820D1"/>
    <w:rsid w:val="0048213E"/>
    <w:rsid w:val="0048214B"/>
    <w:rsid w:val="004821CE"/>
    <w:rsid w:val="004821DF"/>
    <w:rsid w:val="00482256"/>
    <w:rsid w:val="00482275"/>
    <w:rsid w:val="0048240C"/>
    <w:rsid w:val="00482464"/>
    <w:rsid w:val="00482483"/>
    <w:rsid w:val="00482510"/>
    <w:rsid w:val="004825B0"/>
    <w:rsid w:val="004826CE"/>
    <w:rsid w:val="004826D7"/>
    <w:rsid w:val="004826F5"/>
    <w:rsid w:val="00482779"/>
    <w:rsid w:val="004827A4"/>
    <w:rsid w:val="0048285C"/>
    <w:rsid w:val="00482876"/>
    <w:rsid w:val="004828C8"/>
    <w:rsid w:val="00482984"/>
    <w:rsid w:val="0048298D"/>
    <w:rsid w:val="00482A15"/>
    <w:rsid w:val="00482A5C"/>
    <w:rsid w:val="00482BE6"/>
    <w:rsid w:val="00482C39"/>
    <w:rsid w:val="00482C43"/>
    <w:rsid w:val="00482CA7"/>
    <w:rsid w:val="00482CDC"/>
    <w:rsid w:val="00482D24"/>
    <w:rsid w:val="00482D3C"/>
    <w:rsid w:val="00482DBA"/>
    <w:rsid w:val="00482DEE"/>
    <w:rsid w:val="00483157"/>
    <w:rsid w:val="0048318D"/>
    <w:rsid w:val="00483192"/>
    <w:rsid w:val="00483236"/>
    <w:rsid w:val="0048325E"/>
    <w:rsid w:val="0048345E"/>
    <w:rsid w:val="004834CA"/>
    <w:rsid w:val="00483519"/>
    <w:rsid w:val="00483546"/>
    <w:rsid w:val="00483569"/>
    <w:rsid w:val="0048356E"/>
    <w:rsid w:val="004835B0"/>
    <w:rsid w:val="004835CB"/>
    <w:rsid w:val="00483611"/>
    <w:rsid w:val="00483647"/>
    <w:rsid w:val="004836BF"/>
    <w:rsid w:val="0048378E"/>
    <w:rsid w:val="0048383A"/>
    <w:rsid w:val="0048389C"/>
    <w:rsid w:val="004838E9"/>
    <w:rsid w:val="00483914"/>
    <w:rsid w:val="004839B7"/>
    <w:rsid w:val="00483A42"/>
    <w:rsid w:val="00483A4E"/>
    <w:rsid w:val="00483A7F"/>
    <w:rsid w:val="00483AB5"/>
    <w:rsid w:val="00483B3C"/>
    <w:rsid w:val="00483BA8"/>
    <w:rsid w:val="00483C98"/>
    <w:rsid w:val="00483D59"/>
    <w:rsid w:val="00483D7F"/>
    <w:rsid w:val="00483DAB"/>
    <w:rsid w:val="00483DCB"/>
    <w:rsid w:val="00483F0E"/>
    <w:rsid w:val="00483F49"/>
    <w:rsid w:val="00483F76"/>
    <w:rsid w:val="00483FA2"/>
    <w:rsid w:val="00483FBD"/>
    <w:rsid w:val="00483FE3"/>
    <w:rsid w:val="00483FE6"/>
    <w:rsid w:val="0048406E"/>
    <w:rsid w:val="0048409A"/>
    <w:rsid w:val="0048410B"/>
    <w:rsid w:val="00484209"/>
    <w:rsid w:val="0048421D"/>
    <w:rsid w:val="0048423B"/>
    <w:rsid w:val="0048429F"/>
    <w:rsid w:val="004842FB"/>
    <w:rsid w:val="00484325"/>
    <w:rsid w:val="00484381"/>
    <w:rsid w:val="004843A2"/>
    <w:rsid w:val="00484637"/>
    <w:rsid w:val="00484746"/>
    <w:rsid w:val="0048475A"/>
    <w:rsid w:val="004847CB"/>
    <w:rsid w:val="00484904"/>
    <w:rsid w:val="00484939"/>
    <w:rsid w:val="004849B9"/>
    <w:rsid w:val="004849C4"/>
    <w:rsid w:val="004849C7"/>
    <w:rsid w:val="00484A0B"/>
    <w:rsid w:val="00484B4A"/>
    <w:rsid w:val="00484C0D"/>
    <w:rsid w:val="00484C96"/>
    <w:rsid w:val="00484CB6"/>
    <w:rsid w:val="00484D46"/>
    <w:rsid w:val="00484D8D"/>
    <w:rsid w:val="00484D8E"/>
    <w:rsid w:val="00484E19"/>
    <w:rsid w:val="00484F32"/>
    <w:rsid w:val="00484F83"/>
    <w:rsid w:val="00484FF4"/>
    <w:rsid w:val="00485037"/>
    <w:rsid w:val="00485096"/>
    <w:rsid w:val="00485134"/>
    <w:rsid w:val="00485177"/>
    <w:rsid w:val="004851B7"/>
    <w:rsid w:val="004851BE"/>
    <w:rsid w:val="004851C9"/>
    <w:rsid w:val="0048520D"/>
    <w:rsid w:val="004852C8"/>
    <w:rsid w:val="004852F8"/>
    <w:rsid w:val="0048537B"/>
    <w:rsid w:val="00485388"/>
    <w:rsid w:val="004853A1"/>
    <w:rsid w:val="004853B8"/>
    <w:rsid w:val="00485479"/>
    <w:rsid w:val="00485503"/>
    <w:rsid w:val="00485573"/>
    <w:rsid w:val="004855D5"/>
    <w:rsid w:val="00485631"/>
    <w:rsid w:val="00485654"/>
    <w:rsid w:val="00485665"/>
    <w:rsid w:val="00485755"/>
    <w:rsid w:val="00485827"/>
    <w:rsid w:val="00485862"/>
    <w:rsid w:val="00485917"/>
    <w:rsid w:val="00485A8B"/>
    <w:rsid w:val="00485A92"/>
    <w:rsid w:val="00485AB5"/>
    <w:rsid w:val="00485AF6"/>
    <w:rsid w:val="00485B2F"/>
    <w:rsid w:val="00485B3D"/>
    <w:rsid w:val="00485B65"/>
    <w:rsid w:val="00485C6F"/>
    <w:rsid w:val="00485DEC"/>
    <w:rsid w:val="00485E3F"/>
    <w:rsid w:val="00485F3F"/>
    <w:rsid w:val="0048600F"/>
    <w:rsid w:val="0048601E"/>
    <w:rsid w:val="00486064"/>
    <w:rsid w:val="00486073"/>
    <w:rsid w:val="00486089"/>
    <w:rsid w:val="00486090"/>
    <w:rsid w:val="0048615A"/>
    <w:rsid w:val="0048626D"/>
    <w:rsid w:val="0048630C"/>
    <w:rsid w:val="004863FA"/>
    <w:rsid w:val="0048640C"/>
    <w:rsid w:val="00486416"/>
    <w:rsid w:val="0048651A"/>
    <w:rsid w:val="00486523"/>
    <w:rsid w:val="0048653F"/>
    <w:rsid w:val="0048655E"/>
    <w:rsid w:val="0048656E"/>
    <w:rsid w:val="00486614"/>
    <w:rsid w:val="00486619"/>
    <w:rsid w:val="00486663"/>
    <w:rsid w:val="004866AE"/>
    <w:rsid w:val="004866FA"/>
    <w:rsid w:val="0048679D"/>
    <w:rsid w:val="004867E7"/>
    <w:rsid w:val="00486805"/>
    <w:rsid w:val="004868C4"/>
    <w:rsid w:val="004869CD"/>
    <w:rsid w:val="00486A2C"/>
    <w:rsid w:val="00486C4F"/>
    <w:rsid w:val="00486D69"/>
    <w:rsid w:val="00486E53"/>
    <w:rsid w:val="00486EE6"/>
    <w:rsid w:val="00486F16"/>
    <w:rsid w:val="00486F30"/>
    <w:rsid w:val="00486F31"/>
    <w:rsid w:val="00486FCD"/>
    <w:rsid w:val="00486FCE"/>
    <w:rsid w:val="0048706C"/>
    <w:rsid w:val="0048713A"/>
    <w:rsid w:val="004871A5"/>
    <w:rsid w:val="0048724A"/>
    <w:rsid w:val="0048733E"/>
    <w:rsid w:val="004873B9"/>
    <w:rsid w:val="004873DC"/>
    <w:rsid w:val="004873EF"/>
    <w:rsid w:val="0048743C"/>
    <w:rsid w:val="0048748B"/>
    <w:rsid w:val="00487519"/>
    <w:rsid w:val="00487639"/>
    <w:rsid w:val="004876B7"/>
    <w:rsid w:val="004876F1"/>
    <w:rsid w:val="004876F7"/>
    <w:rsid w:val="0048771D"/>
    <w:rsid w:val="004877E7"/>
    <w:rsid w:val="00487862"/>
    <w:rsid w:val="00487A0E"/>
    <w:rsid w:val="00487A3C"/>
    <w:rsid w:val="00487A57"/>
    <w:rsid w:val="00487AF9"/>
    <w:rsid w:val="00487AFB"/>
    <w:rsid w:val="00487B14"/>
    <w:rsid w:val="00487B26"/>
    <w:rsid w:val="00487BE4"/>
    <w:rsid w:val="00487D06"/>
    <w:rsid w:val="00487D3E"/>
    <w:rsid w:val="00487D63"/>
    <w:rsid w:val="00487FA9"/>
    <w:rsid w:val="00490022"/>
    <w:rsid w:val="0049005E"/>
    <w:rsid w:val="00490129"/>
    <w:rsid w:val="004901E1"/>
    <w:rsid w:val="0049022C"/>
    <w:rsid w:val="0049029C"/>
    <w:rsid w:val="004902A4"/>
    <w:rsid w:val="0049035A"/>
    <w:rsid w:val="00490428"/>
    <w:rsid w:val="004904B8"/>
    <w:rsid w:val="004904DE"/>
    <w:rsid w:val="004904E1"/>
    <w:rsid w:val="00490508"/>
    <w:rsid w:val="00490560"/>
    <w:rsid w:val="0049073D"/>
    <w:rsid w:val="004907E4"/>
    <w:rsid w:val="004909C6"/>
    <w:rsid w:val="00490B54"/>
    <w:rsid w:val="00490BE8"/>
    <w:rsid w:val="00490C68"/>
    <w:rsid w:val="00490C77"/>
    <w:rsid w:val="00490CBF"/>
    <w:rsid w:val="00490CEF"/>
    <w:rsid w:val="00490D3E"/>
    <w:rsid w:val="00490D6E"/>
    <w:rsid w:val="00490E74"/>
    <w:rsid w:val="00490EDB"/>
    <w:rsid w:val="00490F56"/>
    <w:rsid w:val="00491002"/>
    <w:rsid w:val="0049106F"/>
    <w:rsid w:val="004910AA"/>
    <w:rsid w:val="004911F7"/>
    <w:rsid w:val="00491210"/>
    <w:rsid w:val="0049121D"/>
    <w:rsid w:val="0049125C"/>
    <w:rsid w:val="00491270"/>
    <w:rsid w:val="00491310"/>
    <w:rsid w:val="00491391"/>
    <w:rsid w:val="0049139E"/>
    <w:rsid w:val="004913A6"/>
    <w:rsid w:val="004913D2"/>
    <w:rsid w:val="004913D4"/>
    <w:rsid w:val="00491481"/>
    <w:rsid w:val="00491502"/>
    <w:rsid w:val="004917B2"/>
    <w:rsid w:val="00491858"/>
    <w:rsid w:val="0049187B"/>
    <w:rsid w:val="00491926"/>
    <w:rsid w:val="00491986"/>
    <w:rsid w:val="00491A26"/>
    <w:rsid w:val="00491A40"/>
    <w:rsid w:val="00491B3F"/>
    <w:rsid w:val="00491B72"/>
    <w:rsid w:val="00491BFB"/>
    <w:rsid w:val="00491C3C"/>
    <w:rsid w:val="00491C44"/>
    <w:rsid w:val="00491CFE"/>
    <w:rsid w:val="00491D03"/>
    <w:rsid w:val="00491D65"/>
    <w:rsid w:val="00491F2F"/>
    <w:rsid w:val="00491F48"/>
    <w:rsid w:val="00491F4F"/>
    <w:rsid w:val="00491F66"/>
    <w:rsid w:val="00491FA4"/>
    <w:rsid w:val="00491FA9"/>
    <w:rsid w:val="00491FF8"/>
    <w:rsid w:val="00491FFF"/>
    <w:rsid w:val="00492013"/>
    <w:rsid w:val="00492040"/>
    <w:rsid w:val="004920E7"/>
    <w:rsid w:val="004921AC"/>
    <w:rsid w:val="004922AA"/>
    <w:rsid w:val="004922ED"/>
    <w:rsid w:val="004923B4"/>
    <w:rsid w:val="0049247B"/>
    <w:rsid w:val="004924A7"/>
    <w:rsid w:val="004925FB"/>
    <w:rsid w:val="00492622"/>
    <w:rsid w:val="00492674"/>
    <w:rsid w:val="00492688"/>
    <w:rsid w:val="0049268C"/>
    <w:rsid w:val="004926EA"/>
    <w:rsid w:val="0049270D"/>
    <w:rsid w:val="00492795"/>
    <w:rsid w:val="0049282D"/>
    <w:rsid w:val="00492867"/>
    <w:rsid w:val="0049286C"/>
    <w:rsid w:val="00492872"/>
    <w:rsid w:val="004928FF"/>
    <w:rsid w:val="0049292A"/>
    <w:rsid w:val="00492949"/>
    <w:rsid w:val="004929B5"/>
    <w:rsid w:val="00492A0B"/>
    <w:rsid w:val="00492A18"/>
    <w:rsid w:val="00492B6C"/>
    <w:rsid w:val="00492B6E"/>
    <w:rsid w:val="00492C08"/>
    <w:rsid w:val="00492C1A"/>
    <w:rsid w:val="00492C70"/>
    <w:rsid w:val="00492CB2"/>
    <w:rsid w:val="00492CBF"/>
    <w:rsid w:val="00492CED"/>
    <w:rsid w:val="00492D4C"/>
    <w:rsid w:val="00492D9B"/>
    <w:rsid w:val="00492DBA"/>
    <w:rsid w:val="00492DC2"/>
    <w:rsid w:val="00492DE0"/>
    <w:rsid w:val="00492F33"/>
    <w:rsid w:val="00492F55"/>
    <w:rsid w:val="00492F8F"/>
    <w:rsid w:val="00492FDC"/>
    <w:rsid w:val="00493015"/>
    <w:rsid w:val="0049315E"/>
    <w:rsid w:val="00493306"/>
    <w:rsid w:val="0049332E"/>
    <w:rsid w:val="004933AE"/>
    <w:rsid w:val="0049357C"/>
    <w:rsid w:val="004935A5"/>
    <w:rsid w:val="004935AA"/>
    <w:rsid w:val="0049363E"/>
    <w:rsid w:val="0049366F"/>
    <w:rsid w:val="004936F5"/>
    <w:rsid w:val="00493706"/>
    <w:rsid w:val="0049370D"/>
    <w:rsid w:val="004937ED"/>
    <w:rsid w:val="004938A0"/>
    <w:rsid w:val="00493AD9"/>
    <w:rsid w:val="00493B0E"/>
    <w:rsid w:val="00493B58"/>
    <w:rsid w:val="00493B5F"/>
    <w:rsid w:val="00493BEC"/>
    <w:rsid w:val="00493C51"/>
    <w:rsid w:val="00493C8C"/>
    <w:rsid w:val="00493C8D"/>
    <w:rsid w:val="00493CCA"/>
    <w:rsid w:val="00493D5C"/>
    <w:rsid w:val="00493E46"/>
    <w:rsid w:val="00493FEC"/>
    <w:rsid w:val="0049409A"/>
    <w:rsid w:val="00494100"/>
    <w:rsid w:val="004942A6"/>
    <w:rsid w:val="004942DC"/>
    <w:rsid w:val="0049434D"/>
    <w:rsid w:val="004943CF"/>
    <w:rsid w:val="004943E9"/>
    <w:rsid w:val="00494400"/>
    <w:rsid w:val="00494434"/>
    <w:rsid w:val="004946C7"/>
    <w:rsid w:val="00494732"/>
    <w:rsid w:val="0049476B"/>
    <w:rsid w:val="0049478C"/>
    <w:rsid w:val="004947D1"/>
    <w:rsid w:val="00494838"/>
    <w:rsid w:val="00494866"/>
    <w:rsid w:val="004948EC"/>
    <w:rsid w:val="0049495D"/>
    <w:rsid w:val="00494994"/>
    <w:rsid w:val="00494A3E"/>
    <w:rsid w:val="00494AF6"/>
    <w:rsid w:val="00494AF7"/>
    <w:rsid w:val="00494B41"/>
    <w:rsid w:val="00494BAB"/>
    <w:rsid w:val="00494C37"/>
    <w:rsid w:val="00494C98"/>
    <w:rsid w:val="00494CE2"/>
    <w:rsid w:val="00494D00"/>
    <w:rsid w:val="00494D57"/>
    <w:rsid w:val="00494DD2"/>
    <w:rsid w:val="00494E2D"/>
    <w:rsid w:val="00494EEF"/>
    <w:rsid w:val="00494EFC"/>
    <w:rsid w:val="00494F5E"/>
    <w:rsid w:val="00494FBA"/>
    <w:rsid w:val="0049501C"/>
    <w:rsid w:val="004950B9"/>
    <w:rsid w:val="0049511B"/>
    <w:rsid w:val="00495197"/>
    <w:rsid w:val="004951E2"/>
    <w:rsid w:val="0049530F"/>
    <w:rsid w:val="00495354"/>
    <w:rsid w:val="0049538B"/>
    <w:rsid w:val="0049539B"/>
    <w:rsid w:val="00495442"/>
    <w:rsid w:val="004954DB"/>
    <w:rsid w:val="00495597"/>
    <w:rsid w:val="004956D7"/>
    <w:rsid w:val="00495734"/>
    <w:rsid w:val="00495861"/>
    <w:rsid w:val="0049590F"/>
    <w:rsid w:val="00495921"/>
    <w:rsid w:val="00495970"/>
    <w:rsid w:val="0049598F"/>
    <w:rsid w:val="0049599C"/>
    <w:rsid w:val="004959A0"/>
    <w:rsid w:val="00495A05"/>
    <w:rsid w:val="00495A83"/>
    <w:rsid w:val="00495AE4"/>
    <w:rsid w:val="00495BC4"/>
    <w:rsid w:val="00495BEA"/>
    <w:rsid w:val="00495C54"/>
    <w:rsid w:val="00495C8B"/>
    <w:rsid w:val="00495C9B"/>
    <w:rsid w:val="00495DD3"/>
    <w:rsid w:val="00495DEB"/>
    <w:rsid w:val="00495E74"/>
    <w:rsid w:val="00495EE2"/>
    <w:rsid w:val="00495FAF"/>
    <w:rsid w:val="00495FB7"/>
    <w:rsid w:val="00495FCD"/>
    <w:rsid w:val="00496084"/>
    <w:rsid w:val="004960CE"/>
    <w:rsid w:val="004960D2"/>
    <w:rsid w:val="0049617F"/>
    <w:rsid w:val="00496199"/>
    <w:rsid w:val="00496269"/>
    <w:rsid w:val="0049634E"/>
    <w:rsid w:val="00496362"/>
    <w:rsid w:val="00496388"/>
    <w:rsid w:val="004963C5"/>
    <w:rsid w:val="00496436"/>
    <w:rsid w:val="00496473"/>
    <w:rsid w:val="0049658C"/>
    <w:rsid w:val="0049667F"/>
    <w:rsid w:val="00496774"/>
    <w:rsid w:val="004967A5"/>
    <w:rsid w:val="004968BD"/>
    <w:rsid w:val="00496981"/>
    <w:rsid w:val="004969B4"/>
    <w:rsid w:val="004969C0"/>
    <w:rsid w:val="00496A1A"/>
    <w:rsid w:val="00496A6A"/>
    <w:rsid w:val="00496AA2"/>
    <w:rsid w:val="00496B1B"/>
    <w:rsid w:val="00496B33"/>
    <w:rsid w:val="00496BB2"/>
    <w:rsid w:val="00496D36"/>
    <w:rsid w:val="00496D60"/>
    <w:rsid w:val="00496DD5"/>
    <w:rsid w:val="00496E49"/>
    <w:rsid w:val="00496F19"/>
    <w:rsid w:val="00496F9A"/>
    <w:rsid w:val="00496FDC"/>
    <w:rsid w:val="0049706D"/>
    <w:rsid w:val="004970D1"/>
    <w:rsid w:val="0049713F"/>
    <w:rsid w:val="004971DC"/>
    <w:rsid w:val="00497501"/>
    <w:rsid w:val="0049760B"/>
    <w:rsid w:val="00497640"/>
    <w:rsid w:val="00497766"/>
    <w:rsid w:val="004977D1"/>
    <w:rsid w:val="004977D5"/>
    <w:rsid w:val="00497850"/>
    <w:rsid w:val="004979B0"/>
    <w:rsid w:val="004979EF"/>
    <w:rsid w:val="00497A32"/>
    <w:rsid w:val="00497A91"/>
    <w:rsid w:val="00497AB1"/>
    <w:rsid w:val="00497ABE"/>
    <w:rsid w:val="00497C41"/>
    <w:rsid w:val="00497C48"/>
    <w:rsid w:val="00497D15"/>
    <w:rsid w:val="00497E5D"/>
    <w:rsid w:val="00497EB8"/>
    <w:rsid w:val="00497F80"/>
    <w:rsid w:val="00497FEE"/>
    <w:rsid w:val="004A0060"/>
    <w:rsid w:val="004A0163"/>
    <w:rsid w:val="004A017F"/>
    <w:rsid w:val="004A01C5"/>
    <w:rsid w:val="004A0296"/>
    <w:rsid w:val="004A030C"/>
    <w:rsid w:val="004A0356"/>
    <w:rsid w:val="004A0443"/>
    <w:rsid w:val="004A04CA"/>
    <w:rsid w:val="004A0544"/>
    <w:rsid w:val="004A058E"/>
    <w:rsid w:val="004A060F"/>
    <w:rsid w:val="004A061A"/>
    <w:rsid w:val="004A072D"/>
    <w:rsid w:val="004A0766"/>
    <w:rsid w:val="004A0793"/>
    <w:rsid w:val="004A0885"/>
    <w:rsid w:val="004A08B1"/>
    <w:rsid w:val="004A094C"/>
    <w:rsid w:val="004A0A12"/>
    <w:rsid w:val="004A0B7B"/>
    <w:rsid w:val="004A0BAA"/>
    <w:rsid w:val="004A0BF6"/>
    <w:rsid w:val="004A0C18"/>
    <w:rsid w:val="004A0C45"/>
    <w:rsid w:val="004A0C89"/>
    <w:rsid w:val="004A0CA5"/>
    <w:rsid w:val="004A0CE2"/>
    <w:rsid w:val="004A0D4E"/>
    <w:rsid w:val="004A0E5B"/>
    <w:rsid w:val="004A0F10"/>
    <w:rsid w:val="004A0F11"/>
    <w:rsid w:val="004A0F75"/>
    <w:rsid w:val="004A0F7D"/>
    <w:rsid w:val="004A0FAE"/>
    <w:rsid w:val="004A11D4"/>
    <w:rsid w:val="004A11DC"/>
    <w:rsid w:val="004A1214"/>
    <w:rsid w:val="004A12B6"/>
    <w:rsid w:val="004A133B"/>
    <w:rsid w:val="004A14D0"/>
    <w:rsid w:val="004A14D1"/>
    <w:rsid w:val="004A151C"/>
    <w:rsid w:val="004A15DC"/>
    <w:rsid w:val="004A164F"/>
    <w:rsid w:val="004A167F"/>
    <w:rsid w:val="004A1719"/>
    <w:rsid w:val="004A1844"/>
    <w:rsid w:val="004A18A2"/>
    <w:rsid w:val="004A18B5"/>
    <w:rsid w:val="004A193F"/>
    <w:rsid w:val="004A1A1F"/>
    <w:rsid w:val="004A1A23"/>
    <w:rsid w:val="004A1B5B"/>
    <w:rsid w:val="004A1B60"/>
    <w:rsid w:val="004A1B7F"/>
    <w:rsid w:val="004A1BD4"/>
    <w:rsid w:val="004A1D39"/>
    <w:rsid w:val="004A1D5D"/>
    <w:rsid w:val="004A1D78"/>
    <w:rsid w:val="004A1E0D"/>
    <w:rsid w:val="004A1EE3"/>
    <w:rsid w:val="004A1FC5"/>
    <w:rsid w:val="004A2003"/>
    <w:rsid w:val="004A2010"/>
    <w:rsid w:val="004A2022"/>
    <w:rsid w:val="004A2161"/>
    <w:rsid w:val="004A2231"/>
    <w:rsid w:val="004A2278"/>
    <w:rsid w:val="004A22DD"/>
    <w:rsid w:val="004A22EF"/>
    <w:rsid w:val="004A235C"/>
    <w:rsid w:val="004A23D2"/>
    <w:rsid w:val="004A23DE"/>
    <w:rsid w:val="004A2429"/>
    <w:rsid w:val="004A24C3"/>
    <w:rsid w:val="004A2696"/>
    <w:rsid w:val="004A269E"/>
    <w:rsid w:val="004A26F6"/>
    <w:rsid w:val="004A27F2"/>
    <w:rsid w:val="004A27F5"/>
    <w:rsid w:val="004A2879"/>
    <w:rsid w:val="004A28E2"/>
    <w:rsid w:val="004A2902"/>
    <w:rsid w:val="004A2914"/>
    <w:rsid w:val="004A2944"/>
    <w:rsid w:val="004A2A32"/>
    <w:rsid w:val="004A2AF2"/>
    <w:rsid w:val="004A2B1E"/>
    <w:rsid w:val="004A2B7A"/>
    <w:rsid w:val="004A2BC8"/>
    <w:rsid w:val="004A2CB7"/>
    <w:rsid w:val="004A2DED"/>
    <w:rsid w:val="004A3000"/>
    <w:rsid w:val="004A30C4"/>
    <w:rsid w:val="004A3169"/>
    <w:rsid w:val="004A3217"/>
    <w:rsid w:val="004A3232"/>
    <w:rsid w:val="004A3251"/>
    <w:rsid w:val="004A3277"/>
    <w:rsid w:val="004A3335"/>
    <w:rsid w:val="004A338D"/>
    <w:rsid w:val="004A33A9"/>
    <w:rsid w:val="004A33B2"/>
    <w:rsid w:val="004A3494"/>
    <w:rsid w:val="004A34C9"/>
    <w:rsid w:val="004A34DD"/>
    <w:rsid w:val="004A34EB"/>
    <w:rsid w:val="004A34F4"/>
    <w:rsid w:val="004A35C6"/>
    <w:rsid w:val="004A35EE"/>
    <w:rsid w:val="004A35FD"/>
    <w:rsid w:val="004A36E4"/>
    <w:rsid w:val="004A37FA"/>
    <w:rsid w:val="004A382D"/>
    <w:rsid w:val="004A3838"/>
    <w:rsid w:val="004A38A8"/>
    <w:rsid w:val="004A38E9"/>
    <w:rsid w:val="004A3932"/>
    <w:rsid w:val="004A3AEE"/>
    <w:rsid w:val="004A3AFE"/>
    <w:rsid w:val="004A3B9A"/>
    <w:rsid w:val="004A3C33"/>
    <w:rsid w:val="004A3C59"/>
    <w:rsid w:val="004A3C74"/>
    <w:rsid w:val="004A3C96"/>
    <w:rsid w:val="004A3D4B"/>
    <w:rsid w:val="004A3D54"/>
    <w:rsid w:val="004A3D79"/>
    <w:rsid w:val="004A3DD6"/>
    <w:rsid w:val="004A4018"/>
    <w:rsid w:val="004A4031"/>
    <w:rsid w:val="004A4053"/>
    <w:rsid w:val="004A40CC"/>
    <w:rsid w:val="004A41BA"/>
    <w:rsid w:val="004A4201"/>
    <w:rsid w:val="004A4330"/>
    <w:rsid w:val="004A433A"/>
    <w:rsid w:val="004A435B"/>
    <w:rsid w:val="004A4427"/>
    <w:rsid w:val="004A450E"/>
    <w:rsid w:val="004A4523"/>
    <w:rsid w:val="004A45F1"/>
    <w:rsid w:val="004A46CD"/>
    <w:rsid w:val="004A46D6"/>
    <w:rsid w:val="004A46F2"/>
    <w:rsid w:val="004A46FC"/>
    <w:rsid w:val="004A4776"/>
    <w:rsid w:val="004A477B"/>
    <w:rsid w:val="004A4791"/>
    <w:rsid w:val="004A47A3"/>
    <w:rsid w:val="004A48F9"/>
    <w:rsid w:val="004A491C"/>
    <w:rsid w:val="004A4A39"/>
    <w:rsid w:val="004A4A40"/>
    <w:rsid w:val="004A4AF3"/>
    <w:rsid w:val="004A4B4E"/>
    <w:rsid w:val="004A4B52"/>
    <w:rsid w:val="004A4C41"/>
    <w:rsid w:val="004A4C9F"/>
    <w:rsid w:val="004A4CA1"/>
    <w:rsid w:val="004A4CA4"/>
    <w:rsid w:val="004A4CE0"/>
    <w:rsid w:val="004A4CE9"/>
    <w:rsid w:val="004A4DA5"/>
    <w:rsid w:val="004A4DC7"/>
    <w:rsid w:val="004A4E47"/>
    <w:rsid w:val="004A4EEB"/>
    <w:rsid w:val="004A4F67"/>
    <w:rsid w:val="004A4F9B"/>
    <w:rsid w:val="004A4FAD"/>
    <w:rsid w:val="004A4FFB"/>
    <w:rsid w:val="004A504A"/>
    <w:rsid w:val="004A51B8"/>
    <w:rsid w:val="004A52C9"/>
    <w:rsid w:val="004A5304"/>
    <w:rsid w:val="004A5308"/>
    <w:rsid w:val="004A5372"/>
    <w:rsid w:val="004A5381"/>
    <w:rsid w:val="004A53CB"/>
    <w:rsid w:val="004A5411"/>
    <w:rsid w:val="004A5482"/>
    <w:rsid w:val="004A555C"/>
    <w:rsid w:val="004A557D"/>
    <w:rsid w:val="004A55AA"/>
    <w:rsid w:val="004A55CA"/>
    <w:rsid w:val="004A57AB"/>
    <w:rsid w:val="004A57BF"/>
    <w:rsid w:val="004A591E"/>
    <w:rsid w:val="004A594F"/>
    <w:rsid w:val="004A5B42"/>
    <w:rsid w:val="004A5C04"/>
    <w:rsid w:val="004A5C1B"/>
    <w:rsid w:val="004A5C34"/>
    <w:rsid w:val="004A5CFE"/>
    <w:rsid w:val="004A5D20"/>
    <w:rsid w:val="004A5DE0"/>
    <w:rsid w:val="004A5E1D"/>
    <w:rsid w:val="004A5E2F"/>
    <w:rsid w:val="004A5EB9"/>
    <w:rsid w:val="004A5EF7"/>
    <w:rsid w:val="004A5F1D"/>
    <w:rsid w:val="004A5F51"/>
    <w:rsid w:val="004A5F5A"/>
    <w:rsid w:val="004A5FB3"/>
    <w:rsid w:val="004A60A6"/>
    <w:rsid w:val="004A60B8"/>
    <w:rsid w:val="004A611F"/>
    <w:rsid w:val="004A6122"/>
    <w:rsid w:val="004A6148"/>
    <w:rsid w:val="004A6179"/>
    <w:rsid w:val="004A61B4"/>
    <w:rsid w:val="004A62D7"/>
    <w:rsid w:val="004A6316"/>
    <w:rsid w:val="004A63F4"/>
    <w:rsid w:val="004A63FD"/>
    <w:rsid w:val="004A6491"/>
    <w:rsid w:val="004A64A6"/>
    <w:rsid w:val="004A64CA"/>
    <w:rsid w:val="004A6685"/>
    <w:rsid w:val="004A6736"/>
    <w:rsid w:val="004A6738"/>
    <w:rsid w:val="004A673E"/>
    <w:rsid w:val="004A6750"/>
    <w:rsid w:val="004A67AF"/>
    <w:rsid w:val="004A6847"/>
    <w:rsid w:val="004A6927"/>
    <w:rsid w:val="004A6A1E"/>
    <w:rsid w:val="004A6AA8"/>
    <w:rsid w:val="004A6B2D"/>
    <w:rsid w:val="004A6BB6"/>
    <w:rsid w:val="004A6C06"/>
    <w:rsid w:val="004A6C43"/>
    <w:rsid w:val="004A6CE8"/>
    <w:rsid w:val="004A6D05"/>
    <w:rsid w:val="004A6D1F"/>
    <w:rsid w:val="004A6D27"/>
    <w:rsid w:val="004A6F18"/>
    <w:rsid w:val="004A7093"/>
    <w:rsid w:val="004A7217"/>
    <w:rsid w:val="004A7250"/>
    <w:rsid w:val="004A72EF"/>
    <w:rsid w:val="004A7324"/>
    <w:rsid w:val="004A7421"/>
    <w:rsid w:val="004A742E"/>
    <w:rsid w:val="004A7448"/>
    <w:rsid w:val="004A7574"/>
    <w:rsid w:val="004A75C0"/>
    <w:rsid w:val="004A75C1"/>
    <w:rsid w:val="004A761E"/>
    <w:rsid w:val="004A76E1"/>
    <w:rsid w:val="004A7722"/>
    <w:rsid w:val="004A7743"/>
    <w:rsid w:val="004A7777"/>
    <w:rsid w:val="004A7843"/>
    <w:rsid w:val="004A785A"/>
    <w:rsid w:val="004A787C"/>
    <w:rsid w:val="004A789C"/>
    <w:rsid w:val="004A798E"/>
    <w:rsid w:val="004A7A0B"/>
    <w:rsid w:val="004A7A38"/>
    <w:rsid w:val="004A7A70"/>
    <w:rsid w:val="004A7A89"/>
    <w:rsid w:val="004A7AFE"/>
    <w:rsid w:val="004A7B21"/>
    <w:rsid w:val="004A7B3B"/>
    <w:rsid w:val="004A7B5E"/>
    <w:rsid w:val="004A7B60"/>
    <w:rsid w:val="004A7B7E"/>
    <w:rsid w:val="004A7BD0"/>
    <w:rsid w:val="004A7C23"/>
    <w:rsid w:val="004A7C70"/>
    <w:rsid w:val="004A7C95"/>
    <w:rsid w:val="004A7D18"/>
    <w:rsid w:val="004A7D41"/>
    <w:rsid w:val="004A7D51"/>
    <w:rsid w:val="004A7D96"/>
    <w:rsid w:val="004A7E46"/>
    <w:rsid w:val="004A7ED9"/>
    <w:rsid w:val="004A7F14"/>
    <w:rsid w:val="004A7F9E"/>
    <w:rsid w:val="004A7FCF"/>
    <w:rsid w:val="004B0039"/>
    <w:rsid w:val="004B010C"/>
    <w:rsid w:val="004B0116"/>
    <w:rsid w:val="004B0118"/>
    <w:rsid w:val="004B01FE"/>
    <w:rsid w:val="004B03E7"/>
    <w:rsid w:val="004B0410"/>
    <w:rsid w:val="004B0428"/>
    <w:rsid w:val="004B042A"/>
    <w:rsid w:val="004B046D"/>
    <w:rsid w:val="004B0485"/>
    <w:rsid w:val="004B04AC"/>
    <w:rsid w:val="004B04CC"/>
    <w:rsid w:val="004B04D6"/>
    <w:rsid w:val="004B04DB"/>
    <w:rsid w:val="004B059E"/>
    <w:rsid w:val="004B0738"/>
    <w:rsid w:val="004B075A"/>
    <w:rsid w:val="004B07BA"/>
    <w:rsid w:val="004B091D"/>
    <w:rsid w:val="004B093B"/>
    <w:rsid w:val="004B095B"/>
    <w:rsid w:val="004B0A55"/>
    <w:rsid w:val="004B0B43"/>
    <w:rsid w:val="004B0B50"/>
    <w:rsid w:val="004B0B67"/>
    <w:rsid w:val="004B0BB8"/>
    <w:rsid w:val="004B0BC7"/>
    <w:rsid w:val="004B0BE0"/>
    <w:rsid w:val="004B0D9F"/>
    <w:rsid w:val="004B0E85"/>
    <w:rsid w:val="004B0E8A"/>
    <w:rsid w:val="004B0EEF"/>
    <w:rsid w:val="004B0F07"/>
    <w:rsid w:val="004B0F27"/>
    <w:rsid w:val="004B0FE6"/>
    <w:rsid w:val="004B0FFF"/>
    <w:rsid w:val="004B1079"/>
    <w:rsid w:val="004B1103"/>
    <w:rsid w:val="004B110A"/>
    <w:rsid w:val="004B116D"/>
    <w:rsid w:val="004B1230"/>
    <w:rsid w:val="004B1368"/>
    <w:rsid w:val="004B138D"/>
    <w:rsid w:val="004B13B3"/>
    <w:rsid w:val="004B1454"/>
    <w:rsid w:val="004B1456"/>
    <w:rsid w:val="004B1548"/>
    <w:rsid w:val="004B1555"/>
    <w:rsid w:val="004B15EF"/>
    <w:rsid w:val="004B1691"/>
    <w:rsid w:val="004B171A"/>
    <w:rsid w:val="004B17D4"/>
    <w:rsid w:val="004B17E3"/>
    <w:rsid w:val="004B1892"/>
    <w:rsid w:val="004B18AE"/>
    <w:rsid w:val="004B18C2"/>
    <w:rsid w:val="004B18D1"/>
    <w:rsid w:val="004B1903"/>
    <w:rsid w:val="004B1A5A"/>
    <w:rsid w:val="004B1A6B"/>
    <w:rsid w:val="004B1BAD"/>
    <w:rsid w:val="004B1C0E"/>
    <w:rsid w:val="004B1C75"/>
    <w:rsid w:val="004B1FBC"/>
    <w:rsid w:val="004B20F9"/>
    <w:rsid w:val="004B222C"/>
    <w:rsid w:val="004B22A3"/>
    <w:rsid w:val="004B22FE"/>
    <w:rsid w:val="004B2341"/>
    <w:rsid w:val="004B2380"/>
    <w:rsid w:val="004B2381"/>
    <w:rsid w:val="004B23E5"/>
    <w:rsid w:val="004B245B"/>
    <w:rsid w:val="004B24AC"/>
    <w:rsid w:val="004B25FD"/>
    <w:rsid w:val="004B26BE"/>
    <w:rsid w:val="004B2992"/>
    <w:rsid w:val="004B29AE"/>
    <w:rsid w:val="004B29F6"/>
    <w:rsid w:val="004B2A1E"/>
    <w:rsid w:val="004B2AA4"/>
    <w:rsid w:val="004B2B02"/>
    <w:rsid w:val="004B2B29"/>
    <w:rsid w:val="004B2B38"/>
    <w:rsid w:val="004B2B72"/>
    <w:rsid w:val="004B2BD2"/>
    <w:rsid w:val="004B2C40"/>
    <w:rsid w:val="004B2D18"/>
    <w:rsid w:val="004B2D49"/>
    <w:rsid w:val="004B2DA4"/>
    <w:rsid w:val="004B2DD1"/>
    <w:rsid w:val="004B2E1B"/>
    <w:rsid w:val="004B2E56"/>
    <w:rsid w:val="004B2E73"/>
    <w:rsid w:val="004B2EF8"/>
    <w:rsid w:val="004B3057"/>
    <w:rsid w:val="004B3066"/>
    <w:rsid w:val="004B30E8"/>
    <w:rsid w:val="004B30EE"/>
    <w:rsid w:val="004B3143"/>
    <w:rsid w:val="004B31C6"/>
    <w:rsid w:val="004B31D4"/>
    <w:rsid w:val="004B3207"/>
    <w:rsid w:val="004B3281"/>
    <w:rsid w:val="004B32E2"/>
    <w:rsid w:val="004B3333"/>
    <w:rsid w:val="004B3348"/>
    <w:rsid w:val="004B3386"/>
    <w:rsid w:val="004B345F"/>
    <w:rsid w:val="004B349F"/>
    <w:rsid w:val="004B34A5"/>
    <w:rsid w:val="004B34A7"/>
    <w:rsid w:val="004B357C"/>
    <w:rsid w:val="004B3610"/>
    <w:rsid w:val="004B36BD"/>
    <w:rsid w:val="004B3731"/>
    <w:rsid w:val="004B37A6"/>
    <w:rsid w:val="004B3813"/>
    <w:rsid w:val="004B3856"/>
    <w:rsid w:val="004B388F"/>
    <w:rsid w:val="004B3918"/>
    <w:rsid w:val="004B3948"/>
    <w:rsid w:val="004B397A"/>
    <w:rsid w:val="004B3A5E"/>
    <w:rsid w:val="004B3A9D"/>
    <w:rsid w:val="004B3B12"/>
    <w:rsid w:val="004B3B19"/>
    <w:rsid w:val="004B3B48"/>
    <w:rsid w:val="004B3B56"/>
    <w:rsid w:val="004B3B6C"/>
    <w:rsid w:val="004B3C7E"/>
    <w:rsid w:val="004B3D4B"/>
    <w:rsid w:val="004B3DE7"/>
    <w:rsid w:val="004B3E12"/>
    <w:rsid w:val="004B3FCB"/>
    <w:rsid w:val="004B3FE4"/>
    <w:rsid w:val="004B4134"/>
    <w:rsid w:val="004B4159"/>
    <w:rsid w:val="004B4166"/>
    <w:rsid w:val="004B42D0"/>
    <w:rsid w:val="004B433E"/>
    <w:rsid w:val="004B43DC"/>
    <w:rsid w:val="004B43F8"/>
    <w:rsid w:val="004B440A"/>
    <w:rsid w:val="004B4464"/>
    <w:rsid w:val="004B449D"/>
    <w:rsid w:val="004B44D8"/>
    <w:rsid w:val="004B4506"/>
    <w:rsid w:val="004B450D"/>
    <w:rsid w:val="004B463B"/>
    <w:rsid w:val="004B471F"/>
    <w:rsid w:val="004B473F"/>
    <w:rsid w:val="004B4761"/>
    <w:rsid w:val="004B49AC"/>
    <w:rsid w:val="004B4A34"/>
    <w:rsid w:val="004B4A94"/>
    <w:rsid w:val="004B4AE9"/>
    <w:rsid w:val="004B4B67"/>
    <w:rsid w:val="004B4C18"/>
    <w:rsid w:val="004B4C28"/>
    <w:rsid w:val="004B4CB1"/>
    <w:rsid w:val="004B4CB9"/>
    <w:rsid w:val="004B4D56"/>
    <w:rsid w:val="004B4EEB"/>
    <w:rsid w:val="004B4FA0"/>
    <w:rsid w:val="004B4FA2"/>
    <w:rsid w:val="004B4FD8"/>
    <w:rsid w:val="004B5057"/>
    <w:rsid w:val="004B50BB"/>
    <w:rsid w:val="004B50D6"/>
    <w:rsid w:val="004B50F1"/>
    <w:rsid w:val="004B5152"/>
    <w:rsid w:val="004B5267"/>
    <w:rsid w:val="004B52BE"/>
    <w:rsid w:val="004B52E2"/>
    <w:rsid w:val="004B53A0"/>
    <w:rsid w:val="004B540F"/>
    <w:rsid w:val="004B5421"/>
    <w:rsid w:val="004B551F"/>
    <w:rsid w:val="004B5540"/>
    <w:rsid w:val="004B557E"/>
    <w:rsid w:val="004B558F"/>
    <w:rsid w:val="004B5634"/>
    <w:rsid w:val="004B56C1"/>
    <w:rsid w:val="004B576C"/>
    <w:rsid w:val="004B580C"/>
    <w:rsid w:val="004B582C"/>
    <w:rsid w:val="004B58F3"/>
    <w:rsid w:val="004B599D"/>
    <w:rsid w:val="004B59DF"/>
    <w:rsid w:val="004B5A45"/>
    <w:rsid w:val="004B5A4E"/>
    <w:rsid w:val="004B5A83"/>
    <w:rsid w:val="004B5B19"/>
    <w:rsid w:val="004B5B1F"/>
    <w:rsid w:val="004B5BC9"/>
    <w:rsid w:val="004B5C80"/>
    <w:rsid w:val="004B5CCE"/>
    <w:rsid w:val="004B5D12"/>
    <w:rsid w:val="004B5D8D"/>
    <w:rsid w:val="004B5DE8"/>
    <w:rsid w:val="004B5FF8"/>
    <w:rsid w:val="004B6112"/>
    <w:rsid w:val="004B6117"/>
    <w:rsid w:val="004B61C0"/>
    <w:rsid w:val="004B6298"/>
    <w:rsid w:val="004B62C2"/>
    <w:rsid w:val="004B6315"/>
    <w:rsid w:val="004B63A2"/>
    <w:rsid w:val="004B641F"/>
    <w:rsid w:val="004B64AC"/>
    <w:rsid w:val="004B658C"/>
    <w:rsid w:val="004B6593"/>
    <w:rsid w:val="004B65FD"/>
    <w:rsid w:val="004B66BD"/>
    <w:rsid w:val="004B676C"/>
    <w:rsid w:val="004B68C9"/>
    <w:rsid w:val="004B68CA"/>
    <w:rsid w:val="004B6945"/>
    <w:rsid w:val="004B698B"/>
    <w:rsid w:val="004B69F3"/>
    <w:rsid w:val="004B6A75"/>
    <w:rsid w:val="004B6B13"/>
    <w:rsid w:val="004B6BBB"/>
    <w:rsid w:val="004B6C0B"/>
    <w:rsid w:val="004B6C4C"/>
    <w:rsid w:val="004B6D8C"/>
    <w:rsid w:val="004B6DAF"/>
    <w:rsid w:val="004B6DF4"/>
    <w:rsid w:val="004B6E18"/>
    <w:rsid w:val="004B6F26"/>
    <w:rsid w:val="004B6F35"/>
    <w:rsid w:val="004B6FF7"/>
    <w:rsid w:val="004B7067"/>
    <w:rsid w:val="004B70DF"/>
    <w:rsid w:val="004B7174"/>
    <w:rsid w:val="004B719E"/>
    <w:rsid w:val="004B7288"/>
    <w:rsid w:val="004B72F2"/>
    <w:rsid w:val="004B736F"/>
    <w:rsid w:val="004B73CB"/>
    <w:rsid w:val="004B7423"/>
    <w:rsid w:val="004B744B"/>
    <w:rsid w:val="004B74F2"/>
    <w:rsid w:val="004B7692"/>
    <w:rsid w:val="004B7717"/>
    <w:rsid w:val="004B7740"/>
    <w:rsid w:val="004B77E2"/>
    <w:rsid w:val="004B77F3"/>
    <w:rsid w:val="004B78D9"/>
    <w:rsid w:val="004B78E7"/>
    <w:rsid w:val="004B7A4C"/>
    <w:rsid w:val="004B7AD5"/>
    <w:rsid w:val="004B7AF6"/>
    <w:rsid w:val="004B7B2B"/>
    <w:rsid w:val="004B7B6A"/>
    <w:rsid w:val="004B7B9B"/>
    <w:rsid w:val="004B7BA0"/>
    <w:rsid w:val="004B7C03"/>
    <w:rsid w:val="004B7C26"/>
    <w:rsid w:val="004B7C77"/>
    <w:rsid w:val="004B7D79"/>
    <w:rsid w:val="004B7E4D"/>
    <w:rsid w:val="004B7F78"/>
    <w:rsid w:val="004B7F8D"/>
    <w:rsid w:val="004C005A"/>
    <w:rsid w:val="004C010E"/>
    <w:rsid w:val="004C0141"/>
    <w:rsid w:val="004C0174"/>
    <w:rsid w:val="004C0465"/>
    <w:rsid w:val="004C0492"/>
    <w:rsid w:val="004C04A3"/>
    <w:rsid w:val="004C04D6"/>
    <w:rsid w:val="004C0515"/>
    <w:rsid w:val="004C0527"/>
    <w:rsid w:val="004C0574"/>
    <w:rsid w:val="004C05F0"/>
    <w:rsid w:val="004C062C"/>
    <w:rsid w:val="004C06AF"/>
    <w:rsid w:val="004C06CA"/>
    <w:rsid w:val="004C06D6"/>
    <w:rsid w:val="004C0743"/>
    <w:rsid w:val="004C0793"/>
    <w:rsid w:val="004C080F"/>
    <w:rsid w:val="004C082F"/>
    <w:rsid w:val="004C08BC"/>
    <w:rsid w:val="004C08D1"/>
    <w:rsid w:val="004C08FD"/>
    <w:rsid w:val="004C0970"/>
    <w:rsid w:val="004C097D"/>
    <w:rsid w:val="004C098E"/>
    <w:rsid w:val="004C09DB"/>
    <w:rsid w:val="004C09F9"/>
    <w:rsid w:val="004C0A2F"/>
    <w:rsid w:val="004C0C54"/>
    <w:rsid w:val="004C0CF2"/>
    <w:rsid w:val="004C0CFB"/>
    <w:rsid w:val="004C0D8E"/>
    <w:rsid w:val="004C0DE4"/>
    <w:rsid w:val="004C0E47"/>
    <w:rsid w:val="004C0F29"/>
    <w:rsid w:val="004C1006"/>
    <w:rsid w:val="004C1140"/>
    <w:rsid w:val="004C1198"/>
    <w:rsid w:val="004C11D9"/>
    <w:rsid w:val="004C1201"/>
    <w:rsid w:val="004C1246"/>
    <w:rsid w:val="004C1265"/>
    <w:rsid w:val="004C1298"/>
    <w:rsid w:val="004C12B4"/>
    <w:rsid w:val="004C1323"/>
    <w:rsid w:val="004C144B"/>
    <w:rsid w:val="004C1455"/>
    <w:rsid w:val="004C14CE"/>
    <w:rsid w:val="004C150B"/>
    <w:rsid w:val="004C1636"/>
    <w:rsid w:val="004C16FC"/>
    <w:rsid w:val="004C1710"/>
    <w:rsid w:val="004C1750"/>
    <w:rsid w:val="004C17E4"/>
    <w:rsid w:val="004C17FA"/>
    <w:rsid w:val="004C1870"/>
    <w:rsid w:val="004C1A07"/>
    <w:rsid w:val="004C1A92"/>
    <w:rsid w:val="004C1AA5"/>
    <w:rsid w:val="004C1AB4"/>
    <w:rsid w:val="004C1AC5"/>
    <w:rsid w:val="004C1B9E"/>
    <w:rsid w:val="004C1BBE"/>
    <w:rsid w:val="004C1BD9"/>
    <w:rsid w:val="004C1C33"/>
    <w:rsid w:val="004C1CAD"/>
    <w:rsid w:val="004C1D10"/>
    <w:rsid w:val="004C1E88"/>
    <w:rsid w:val="004C1E8E"/>
    <w:rsid w:val="004C1EBD"/>
    <w:rsid w:val="004C2033"/>
    <w:rsid w:val="004C209A"/>
    <w:rsid w:val="004C212E"/>
    <w:rsid w:val="004C219E"/>
    <w:rsid w:val="004C22D1"/>
    <w:rsid w:val="004C22F4"/>
    <w:rsid w:val="004C23A4"/>
    <w:rsid w:val="004C23DC"/>
    <w:rsid w:val="004C2442"/>
    <w:rsid w:val="004C2460"/>
    <w:rsid w:val="004C2517"/>
    <w:rsid w:val="004C2537"/>
    <w:rsid w:val="004C27C3"/>
    <w:rsid w:val="004C2847"/>
    <w:rsid w:val="004C28F1"/>
    <w:rsid w:val="004C296B"/>
    <w:rsid w:val="004C29EC"/>
    <w:rsid w:val="004C2A58"/>
    <w:rsid w:val="004C2AA7"/>
    <w:rsid w:val="004C2B0B"/>
    <w:rsid w:val="004C2B38"/>
    <w:rsid w:val="004C2B5B"/>
    <w:rsid w:val="004C2BC8"/>
    <w:rsid w:val="004C2C17"/>
    <w:rsid w:val="004C2D56"/>
    <w:rsid w:val="004C2DC9"/>
    <w:rsid w:val="004C2E3F"/>
    <w:rsid w:val="004C2E42"/>
    <w:rsid w:val="004C2E44"/>
    <w:rsid w:val="004C2E48"/>
    <w:rsid w:val="004C2E54"/>
    <w:rsid w:val="004C2E71"/>
    <w:rsid w:val="004C2E79"/>
    <w:rsid w:val="004C2ECD"/>
    <w:rsid w:val="004C2EE8"/>
    <w:rsid w:val="004C2FA8"/>
    <w:rsid w:val="004C308B"/>
    <w:rsid w:val="004C3093"/>
    <w:rsid w:val="004C30AE"/>
    <w:rsid w:val="004C310F"/>
    <w:rsid w:val="004C313A"/>
    <w:rsid w:val="004C3151"/>
    <w:rsid w:val="004C31DF"/>
    <w:rsid w:val="004C3216"/>
    <w:rsid w:val="004C3217"/>
    <w:rsid w:val="004C3247"/>
    <w:rsid w:val="004C3265"/>
    <w:rsid w:val="004C33CC"/>
    <w:rsid w:val="004C341B"/>
    <w:rsid w:val="004C3459"/>
    <w:rsid w:val="004C346C"/>
    <w:rsid w:val="004C3498"/>
    <w:rsid w:val="004C34AC"/>
    <w:rsid w:val="004C34AE"/>
    <w:rsid w:val="004C352A"/>
    <w:rsid w:val="004C3596"/>
    <w:rsid w:val="004C3628"/>
    <w:rsid w:val="004C3683"/>
    <w:rsid w:val="004C36DE"/>
    <w:rsid w:val="004C36FE"/>
    <w:rsid w:val="004C3720"/>
    <w:rsid w:val="004C3742"/>
    <w:rsid w:val="004C3748"/>
    <w:rsid w:val="004C37C5"/>
    <w:rsid w:val="004C38D1"/>
    <w:rsid w:val="004C38DD"/>
    <w:rsid w:val="004C3A06"/>
    <w:rsid w:val="004C3A40"/>
    <w:rsid w:val="004C3AA3"/>
    <w:rsid w:val="004C3AA9"/>
    <w:rsid w:val="004C3B4E"/>
    <w:rsid w:val="004C3BE1"/>
    <w:rsid w:val="004C3CCB"/>
    <w:rsid w:val="004C3CD0"/>
    <w:rsid w:val="004C3E0E"/>
    <w:rsid w:val="004C3E9F"/>
    <w:rsid w:val="004C3F55"/>
    <w:rsid w:val="004C3F5B"/>
    <w:rsid w:val="004C3FB9"/>
    <w:rsid w:val="004C3FD2"/>
    <w:rsid w:val="004C4092"/>
    <w:rsid w:val="004C40C6"/>
    <w:rsid w:val="004C41F8"/>
    <w:rsid w:val="004C4277"/>
    <w:rsid w:val="004C428C"/>
    <w:rsid w:val="004C429D"/>
    <w:rsid w:val="004C439D"/>
    <w:rsid w:val="004C43A6"/>
    <w:rsid w:val="004C44C9"/>
    <w:rsid w:val="004C4546"/>
    <w:rsid w:val="004C4686"/>
    <w:rsid w:val="004C4702"/>
    <w:rsid w:val="004C47CA"/>
    <w:rsid w:val="004C47F6"/>
    <w:rsid w:val="004C484C"/>
    <w:rsid w:val="004C4856"/>
    <w:rsid w:val="004C48C3"/>
    <w:rsid w:val="004C49CE"/>
    <w:rsid w:val="004C49EC"/>
    <w:rsid w:val="004C4A7C"/>
    <w:rsid w:val="004C4AD0"/>
    <w:rsid w:val="004C4AD2"/>
    <w:rsid w:val="004C4AD4"/>
    <w:rsid w:val="004C4AEB"/>
    <w:rsid w:val="004C4B60"/>
    <w:rsid w:val="004C4C51"/>
    <w:rsid w:val="004C4C55"/>
    <w:rsid w:val="004C4CDD"/>
    <w:rsid w:val="004C4D44"/>
    <w:rsid w:val="004C4DA0"/>
    <w:rsid w:val="004C4EA1"/>
    <w:rsid w:val="004C4EFD"/>
    <w:rsid w:val="004C4FFB"/>
    <w:rsid w:val="004C502E"/>
    <w:rsid w:val="004C508C"/>
    <w:rsid w:val="004C5175"/>
    <w:rsid w:val="004C51E0"/>
    <w:rsid w:val="004C525E"/>
    <w:rsid w:val="004C52B1"/>
    <w:rsid w:val="004C537D"/>
    <w:rsid w:val="004C53C5"/>
    <w:rsid w:val="004C53E3"/>
    <w:rsid w:val="004C542B"/>
    <w:rsid w:val="004C5463"/>
    <w:rsid w:val="004C549F"/>
    <w:rsid w:val="004C54CA"/>
    <w:rsid w:val="004C55C2"/>
    <w:rsid w:val="004C562E"/>
    <w:rsid w:val="004C569B"/>
    <w:rsid w:val="004C57EF"/>
    <w:rsid w:val="004C5811"/>
    <w:rsid w:val="004C5845"/>
    <w:rsid w:val="004C586C"/>
    <w:rsid w:val="004C587B"/>
    <w:rsid w:val="004C594D"/>
    <w:rsid w:val="004C5963"/>
    <w:rsid w:val="004C5978"/>
    <w:rsid w:val="004C5A3B"/>
    <w:rsid w:val="004C5BB5"/>
    <w:rsid w:val="004C5C0B"/>
    <w:rsid w:val="004C5C46"/>
    <w:rsid w:val="004C5C81"/>
    <w:rsid w:val="004C5C89"/>
    <w:rsid w:val="004C5E1E"/>
    <w:rsid w:val="004C5E72"/>
    <w:rsid w:val="004C5E74"/>
    <w:rsid w:val="004C5EB4"/>
    <w:rsid w:val="004C5F2C"/>
    <w:rsid w:val="004C5F44"/>
    <w:rsid w:val="004C5FCA"/>
    <w:rsid w:val="004C600D"/>
    <w:rsid w:val="004C600E"/>
    <w:rsid w:val="004C6029"/>
    <w:rsid w:val="004C6090"/>
    <w:rsid w:val="004C60A5"/>
    <w:rsid w:val="004C60DE"/>
    <w:rsid w:val="004C6210"/>
    <w:rsid w:val="004C6262"/>
    <w:rsid w:val="004C6271"/>
    <w:rsid w:val="004C6331"/>
    <w:rsid w:val="004C638C"/>
    <w:rsid w:val="004C63EF"/>
    <w:rsid w:val="004C6473"/>
    <w:rsid w:val="004C6480"/>
    <w:rsid w:val="004C65A7"/>
    <w:rsid w:val="004C65DB"/>
    <w:rsid w:val="004C662B"/>
    <w:rsid w:val="004C6655"/>
    <w:rsid w:val="004C669E"/>
    <w:rsid w:val="004C671D"/>
    <w:rsid w:val="004C674C"/>
    <w:rsid w:val="004C67FD"/>
    <w:rsid w:val="004C68D8"/>
    <w:rsid w:val="004C6963"/>
    <w:rsid w:val="004C6969"/>
    <w:rsid w:val="004C6AB4"/>
    <w:rsid w:val="004C6B1D"/>
    <w:rsid w:val="004C6B55"/>
    <w:rsid w:val="004C6B9D"/>
    <w:rsid w:val="004C6BA0"/>
    <w:rsid w:val="004C6BC3"/>
    <w:rsid w:val="004C6BEE"/>
    <w:rsid w:val="004C6BF2"/>
    <w:rsid w:val="004C6C2F"/>
    <w:rsid w:val="004C6C3F"/>
    <w:rsid w:val="004C6C53"/>
    <w:rsid w:val="004C6C73"/>
    <w:rsid w:val="004C6CE1"/>
    <w:rsid w:val="004C6CFC"/>
    <w:rsid w:val="004C6DBF"/>
    <w:rsid w:val="004C6ED0"/>
    <w:rsid w:val="004C6F20"/>
    <w:rsid w:val="004C7026"/>
    <w:rsid w:val="004C7059"/>
    <w:rsid w:val="004C7141"/>
    <w:rsid w:val="004C72B4"/>
    <w:rsid w:val="004C73CA"/>
    <w:rsid w:val="004C73DC"/>
    <w:rsid w:val="004C743C"/>
    <w:rsid w:val="004C754F"/>
    <w:rsid w:val="004C75FE"/>
    <w:rsid w:val="004C77C6"/>
    <w:rsid w:val="004C780C"/>
    <w:rsid w:val="004C7811"/>
    <w:rsid w:val="004C7942"/>
    <w:rsid w:val="004C7951"/>
    <w:rsid w:val="004C79C1"/>
    <w:rsid w:val="004C79CF"/>
    <w:rsid w:val="004C7AF9"/>
    <w:rsid w:val="004C7B4A"/>
    <w:rsid w:val="004C7B6A"/>
    <w:rsid w:val="004C7B70"/>
    <w:rsid w:val="004C7BA9"/>
    <w:rsid w:val="004C7CD3"/>
    <w:rsid w:val="004C7D14"/>
    <w:rsid w:val="004C7D69"/>
    <w:rsid w:val="004C7E06"/>
    <w:rsid w:val="004C7EF0"/>
    <w:rsid w:val="004C7F2C"/>
    <w:rsid w:val="004C7F9A"/>
    <w:rsid w:val="004D00A6"/>
    <w:rsid w:val="004D01C1"/>
    <w:rsid w:val="004D01C3"/>
    <w:rsid w:val="004D0204"/>
    <w:rsid w:val="004D029E"/>
    <w:rsid w:val="004D0325"/>
    <w:rsid w:val="004D036A"/>
    <w:rsid w:val="004D03C4"/>
    <w:rsid w:val="004D0480"/>
    <w:rsid w:val="004D04A5"/>
    <w:rsid w:val="004D04B7"/>
    <w:rsid w:val="004D04C1"/>
    <w:rsid w:val="004D04DD"/>
    <w:rsid w:val="004D053E"/>
    <w:rsid w:val="004D057D"/>
    <w:rsid w:val="004D0580"/>
    <w:rsid w:val="004D05EA"/>
    <w:rsid w:val="004D0612"/>
    <w:rsid w:val="004D063A"/>
    <w:rsid w:val="004D079E"/>
    <w:rsid w:val="004D0801"/>
    <w:rsid w:val="004D084D"/>
    <w:rsid w:val="004D08CE"/>
    <w:rsid w:val="004D094A"/>
    <w:rsid w:val="004D0B09"/>
    <w:rsid w:val="004D0B28"/>
    <w:rsid w:val="004D0BDC"/>
    <w:rsid w:val="004D0BF2"/>
    <w:rsid w:val="004D0C04"/>
    <w:rsid w:val="004D0DCD"/>
    <w:rsid w:val="004D0EBE"/>
    <w:rsid w:val="004D0F91"/>
    <w:rsid w:val="004D0FAF"/>
    <w:rsid w:val="004D1063"/>
    <w:rsid w:val="004D112A"/>
    <w:rsid w:val="004D1135"/>
    <w:rsid w:val="004D122A"/>
    <w:rsid w:val="004D122C"/>
    <w:rsid w:val="004D122F"/>
    <w:rsid w:val="004D12F7"/>
    <w:rsid w:val="004D1347"/>
    <w:rsid w:val="004D136F"/>
    <w:rsid w:val="004D1372"/>
    <w:rsid w:val="004D13CF"/>
    <w:rsid w:val="004D13EA"/>
    <w:rsid w:val="004D1400"/>
    <w:rsid w:val="004D1401"/>
    <w:rsid w:val="004D140A"/>
    <w:rsid w:val="004D140E"/>
    <w:rsid w:val="004D14BA"/>
    <w:rsid w:val="004D14BF"/>
    <w:rsid w:val="004D14C0"/>
    <w:rsid w:val="004D14D3"/>
    <w:rsid w:val="004D16C3"/>
    <w:rsid w:val="004D1700"/>
    <w:rsid w:val="004D1791"/>
    <w:rsid w:val="004D1842"/>
    <w:rsid w:val="004D18EA"/>
    <w:rsid w:val="004D1943"/>
    <w:rsid w:val="004D1952"/>
    <w:rsid w:val="004D19CE"/>
    <w:rsid w:val="004D1A1E"/>
    <w:rsid w:val="004D1A34"/>
    <w:rsid w:val="004D1A49"/>
    <w:rsid w:val="004D1AF0"/>
    <w:rsid w:val="004D1B5C"/>
    <w:rsid w:val="004D1B9C"/>
    <w:rsid w:val="004D1C03"/>
    <w:rsid w:val="004D1C46"/>
    <w:rsid w:val="004D1C48"/>
    <w:rsid w:val="004D1C70"/>
    <w:rsid w:val="004D1C96"/>
    <w:rsid w:val="004D1CAA"/>
    <w:rsid w:val="004D1D0B"/>
    <w:rsid w:val="004D1DEB"/>
    <w:rsid w:val="004D1EFC"/>
    <w:rsid w:val="004D1F20"/>
    <w:rsid w:val="004D1F3A"/>
    <w:rsid w:val="004D1F9E"/>
    <w:rsid w:val="004D20DB"/>
    <w:rsid w:val="004D2348"/>
    <w:rsid w:val="004D24A0"/>
    <w:rsid w:val="004D252D"/>
    <w:rsid w:val="004D26AE"/>
    <w:rsid w:val="004D26E8"/>
    <w:rsid w:val="004D26FB"/>
    <w:rsid w:val="004D2737"/>
    <w:rsid w:val="004D2818"/>
    <w:rsid w:val="004D2889"/>
    <w:rsid w:val="004D299A"/>
    <w:rsid w:val="004D29D4"/>
    <w:rsid w:val="004D29D5"/>
    <w:rsid w:val="004D29F7"/>
    <w:rsid w:val="004D2A3F"/>
    <w:rsid w:val="004D2A63"/>
    <w:rsid w:val="004D2A8C"/>
    <w:rsid w:val="004D2B6D"/>
    <w:rsid w:val="004D2B70"/>
    <w:rsid w:val="004D2BA5"/>
    <w:rsid w:val="004D2C16"/>
    <w:rsid w:val="004D2C57"/>
    <w:rsid w:val="004D2CDB"/>
    <w:rsid w:val="004D2D21"/>
    <w:rsid w:val="004D2D45"/>
    <w:rsid w:val="004D2D89"/>
    <w:rsid w:val="004D2DF6"/>
    <w:rsid w:val="004D2E0F"/>
    <w:rsid w:val="004D2E59"/>
    <w:rsid w:val="004D2F24"/>
    <w:rsid w:val="004D2F25"/>
    <w:rsid w:val="004D2F2E"/>
    <w:rsid w:val="004D2F42"/>
    <w:rsid w:val="004D3011"/>
    <w:rsid w:val="004D30B6"/>
    <w:rsid w:val="004D30EF"/>
    <w:rsid w:val="004D3144"/>
    <w:rsid w:val="004D3178"/>
    <w:rsid w:val="004D31C5"/>
    <w:rsid w:val="004D324F"/>
    <w:rsid w:val="004D3294"/>
    <w:rsid w:val="004D33B7"/>
    <w:rsid w:val="004D33E6"/>
    <w:rsid w:val="004D3489"/>
    <w:rsid w:val="004D352C"/>
    <w:rsid w:val="004D3571"/>
    <w:rsid w:val="004D35A3"/>
    <w:rsid w:val="004D365A"/>
    <w:rsid w:val="004D36A8"/>
    <w:rsid w:val="004D37D6"/>
    <w:rsid w:val="004D37DF"/>
    <w:rsid w:val="004D387C"/>
    <w:rsid w:val="004D38BF"/>
    <w:rsid w:val="004D38F8"/>
    <w:rsid w:val="004D39F5"/>
    <w:rsid w:val="004D3AB0"/>
    <w:rsid w:val="004D3C25"/>
    <w:rsid w:val="004D3C7E"/>
    <w:rsid w:val="004D3C93"/>
    <w:rsid w:val="004D3CB2"/>
    <w:rsid w:val="004D3CB7"/>
    <w:rsid w:val="004D3CCC"/>
    <w:rsid w:val="004D3D00"/>
    <w:rsid w:val="004D3D8A"/>
    <w:rsid w:val="004D3DE4"/>
    <w:rsid w:val="004D3E01"/>
    <w:rsid w:val="004D3F33"/>
    <w:rsid w:val="004D4001"/>
    <w:rsid w:val="004D4099"/>
    <w:rsid w:val="004D40CC"/>
    <w:rsid w:val="004D41EB"/>
    <w:rsid w:val="004D424E"/>
    <w:rsid w:val="004D42D2"/>
    <w:rsid w:val="004D42E5"/>
    <w:rsid w:val="004D442B"/>
    <w:rsid w:val="004D4473"/>
    <w:rsid w:val="004D44FB"/>
    <w:rsid w:val="004D4506"/>
    <w:rsid w:val="004D4568"/>
    <w:rsid w:val="004D457B"/>
    <w:rsid w:val="004D4641"/>
    <w:rsid w:val="004D466E"/>
    <w:rsid w:val="004D46EA"/>
    <w:rsid w:val="004D46F4"/>
    <w:rsid w:val="004D4774"/>
    <w:rsid w:val="004D47A3"/>
    <w:rsid w:val="004D47B2"/>
    <w:rsid w:val="004D47EB"/>
    <w:rsid w:val="004D4876"/>
    <w:rsid w:val="004D48CF"/>
    <w:rsid w:val="004D49C3"/>
    <w:rsid w:val="004D4B6A"/>
    <w:rsid w:val="004D4BEA"/>
    <w:rsid w:val="004D4CD0"/>
    <w:rsid w:val="004D4CD8"/>
    <w:rsid w:val="004D4D4C"/>
    <w:rsid w:val="004D4DCB"/>
    <w:rsid w:val="004D4E16"/>
    <w:rsid w:val="004D4E84"/>
    <w:rsid w:val="004D4FB5"/>
    <w:rsid w:val="004D5025"/>
    <w:rsid w:val="004D5059"/>
    <w:rsid w:val="004D5090"/>
    <w:rsid w:val="004D50D6"/>
    <w:rsid w:val="004D5150"/>
    <w:rsid w:val="004D516E"/>
    <w:rsid w:val="004D52F1"/>
    <w:rsid w:val="004D52FE"/>
    <w:rsid w:val="004D536F"/>
    <w:rsid w:val="004D5393"/>
    <w:rsid w:val="004D5396"/>
    <w:rsid w:val="004D5454"/>
    <w:rsid w:val="004D54C6"/>
    <w:rsid w:val="004D555C"/>
    <w:rsid w:val="004D55B6"/>
    <w:rsid w:val="004D56B4"/>
    <w:rsid w:val="004D56C3"/>
    <w:rsid w:val="004D57A7"/>
    <w:rsid w:val="004D57C2"/>
    <w:rsid w:val="004D580D"/>
    <w:rsid w:val="004D582E"/>
    <w:rsid w:val="004D586A"/>
    <w:rsid w:val="004D5879"/>
    <w:rsid w:val="004D5948"/>
    <w:rsid w:val="004D59AA"/>
    <w:rsid w:val="004D5A63"/>
    <w:rsid w:val="004D5A71"/>
    <w:rsid w:val="004D5BCB"/>
    <w:rsid w:val="004D5BE7"/>
    <w:rsid w:val="004D5C15"/>
    <w:rsid w:val="004D5C2E"/>
    <w:rsid w:val="004D5C3A"/>
    <w:rsid w:val="004D5C50"/>
    <w:rsid w:val="004D5C59"/>
    <w:rsid w:val="004D5CB3"/>
    <w:rsid w:val="004D5D0A"/>
    <w:rsid w:val="004D5D7A"/>
    <w:rsid w:val="004D5D88"/>
    <w:rsid w:val="004D5E07"/>
    <w:rsid w:val="004D5E6D"/>
    <w:rsid w:val="004D5EF2"/>
    <w:rsid w:val="004D5EFF"/>
    <w:rsid w:val="004D5F4A"/>
    <w:rsid w:val="004D5F94"/>
    <w:rsid w:val="004D5FF2"/>
    <w:rsid w:val="004D602D"/>
    <w:rsid w:val="004D606E"/>
    <w:rsid w:val="004D615B"/>
    <w:rsid w:val="004D616A"/>
    <w:rsid w:val="004D625A"/>
    <w:rsid w:val="004D63FD"/>
    <w:rsid w:val="004D6466"/>
    <w:rsid w:val="004D64E8"/>
    <w:rsid w:val="004D6513"/>
    <w:rsid w:val="004D652E"/>
    <w:rsid w:val="004D66AE"/>
    <w:rsid w:val="004D6746"/>
    <w:rsid w:val="004D6774"/>
    <w:rsid w:val="004D677E"/>
    <w:rsid w:val="004D678A"/>
    <w:rsid w:val="004D684B"/>
    <w:rsid w:val="004D69A4"/>
    <w:rsid w:val="004D6A39"/>
    <w:rsid w:val="004D6AC8"/>
    <w:rsid w:val="004D6B4E"/>
    <w:rsid w:val="004D6BA2"/>
    <w:rsid w:val="004D6BA3"/>
    <w:rsid w:val="004D6C5B"/>
    <w:rsid w:val="004D6CC7"/>
    <w:rsid w:val="004D6D6B"/>
    <w:rsid w:val="004D6E3B"/>
    <w:rsid w:val="004D6E42"/>
    <w:rsid w:val="004D70F9"/>
    <w:rsid w:val="004D7117"/>
    <w:rsid w:val="004D715F"/>
    <w:rsid w:val="004D7165"/>
    <w:rsid w:val="004D71E4"/>
    <w:rsid w:val="004D7218"/>
    <w:rsid w:val="004D72E0"/>
    <w:rsid w:val="004D7360"/>
    <w:rsid w:val="004D7362"/>
    <w:rsid w:val="004D7403"/>
    <w:rsid w:val="004D7580"/>
    <w:rsid w:val="004D75F4"/>
    <w:rsid w:val="004D76BA"/>
    <w:rsid w:val="004D7778"/>
    <w:rsid w:val="004D7800"/>
    <w:rsid w:val="004D7833"/>
    <w:rsid w:val="004D788F"/>
    <w:rsid w:val="004D78A7"/>
    <w:rsid w:val="004D78BE"/>
    <w:rsid w:val="004D7952"/>
    <w:rsid w:val="004D7A79"/>
    <w:rsid w:val="004D7AAB"/>
    <w:rsid w:val="004D7AAD"/>
    <w:rsid w:val="004D7BC2"/>
    <w:rsid w:val="004D7D0C"/>
    <w:rsid w:val="004D7D2A"/>
    <w:rsid w:val="004D7D89"/>
    <w:rsid w:val="004D7D90"/>
    <w:rsid w:val="004D7DA3"/>
    <w:rsid w:val="004D7DAB"/>
    <w:rsid w:val="004D7DD5"/>
    <w:rsid w:val="004D7EE5"/>
    <w:rsid w:val="004D7EFF"/>
    <w:rsid w:val="004E004D"/>
    <w:rsid w:val="004E00E6"/>
    <w:rsid w:val="004E0169"/>
    <w:rsid w:val="004E019B"/>
    <w:rsid w:val="004E025B"/>
    <w:rsid w:val="004E02A5"/>
    <w:rsid w:val="004E02C3"/>
    <w:rsid w:val="004E02DF"/>
    <w:rsid w:val="004E03A1"/>
    <w:rsid w:val="004E05CB"/>
    <w:rsid w:val="004E063E"/>
    <w:rsid w:val="004E06B0"/>
    <w:rsid w:val="004E07B1"/>
    <w:rsid w:val="004E07EF"/>
    <w:rsid w:val="004E081D"/>
    <w:rsid w:val="004E0836"/>
    <w:rsid w:val="004E0840"/>
    <w:rsid w:val="004E09A0"/>
    <w:rsid w:val="004E0A43"/>
    <w:rsid w:val="004E0A52"/>
    <w:rsid w:val="004E0A6C"/>
    <w:rsid w:val="004E0ADB"/>
    <w:rsid w:val="004E0B2B"/>
    <w:rsid w:val="004E0BBC"/>
    <w:rsid w:val="004E0BF0"/>
    <w:rsid w:val="004E0C06"/>
    <w:rsid w:val="004E0C39"/>
    <w:rsid w:val="004E0C85"/>
    <w:rsid w:val="004E0E1A"/>
    <w:rsid w:val="004E0E26"/>
    <w:rsid w:val="004E0F86"/>
    <w:rsid w:val="004E0F9E"/>
    <w:rsid w:val="004E0FC3"/>
    <w:rsid w:val="004E118F"/>
    <w:rsid w:val="004E1269"/>
    <w:rsid w:val="004E126F"/>
    <w:rsid w:val="004E12BE"/>
    <w:rsid w:val="004E12C5"/>
    <w:rsid w:val="004E12F2"/>
    <w:rsid w:val="004E1390"/>
    <w:rsid w:val="004E13CD"/>
    <w:rsid w:val="004E142C"/>
    <w:rsid w:val="004E1444"/>
    <w:rsid w:val="004E155D"/>
    <w:rsid w:val="004E157C"/>
    <w:rsid w:val="004E1653"/>
    <w:rsid w:val="004E165C"/>
    <w:rsid w:val="004E16C0"/>
    <w:rsid w:val="004E16C9"/>
    <w:rsid w:val="004E16ED"/>
    <w:rsid w:val="004E170C"/>
    <w:rsid w:val="004E172C"/>
    <w:rsid w:val="004E181E"/>
    <w:rsid w:val="004E1950"/>
    <w:rsid w:val="004E1954"/>
    <w:rsid w:val="004E1B06"/>
    <w:rsid w:val="004E1BBE"/>
    <w:rsid w:val="004E1CAC"/>
    <w:rsid w:val="004E1D75"/>
    <w:rsid w:val="004E1DC8"/>
    <w:rsid w:val="004E1E72"/>
    <w:rsid w:val="004E1FFC"/>
    <w:rsid w:val="004E213B"/>
    <w:rsid w:val="004E2166"/>
    <w:rsid w:val="004E2192"/>
    <w:rsid w:val="004E2356"/>
    <w:rsid w:val="004E23AC"/>
    <w:rsid w:val="004E23FA"/>
    <w:rsid w:val="004E2476"/>
    <w:rsid w:val="004E2481"/>
    <w:rsid w:val="004E2503"/>
    <w:rsid w:val="004E2562"/>
    <w:rsid w:val="004E25AF"/>
    <w:rsid w:val="004E25D2"/>
    <w:rsid w:val="004E25EF"/>
    <w:rsid w:val="004E2608"/>
    <w:rsid w:val="004E2829"/>
    <w:rsid w:val="004E2846"/>
    <w:rsid w:val="004E2850"/>
    <w:rsid w:val="004E2856"/>
    <w:rsid w:val="004E2897"/>
    <w:rsid w:val="004E28B0"/>
    <w:rsid w:val="004E28B9"/>
    <w:rsid w:val="004E28F1"/>
    <w:rsid w:val="004E29DC"/>
    <w:rsid w:val="004E2A05"/>
    <w:rsid w:val="004E2A0F"/>
    <w:rsid w:val="004E2A2A"/>
    <w:rsid w:val="004E2A30"/>
    <w:rsid w:val="004E2B3E"/>
    <w:rsid w:val="004E2B95"/>
    <w:rsid w:val="004E2BBB"/>
    <w:rsid w:val="004E2BD1"/>
    <w:rsid w:val="004E2C27"/>
    <w:rsid w:val="004E2D43"/>
    <w:rsid w:val="004E2D45"/>
    <w:rsid w:val="004E2D52"/>
    <w:rsid w:val="004E2E68"/>
    <w:rsid w:val="004E3010"/>
    <w:rsid w:val="004E309E"/>
    <w:rsid w:val="004E30FB"/>
    <w:rsid w:val="004E313D"/>
    <w:rsid w:val="004E3195"/>
    <w:rsid w:val="004E32C5"/>
    <w:rsid w:val="004E32CA"/>
    <w:rsid w:val="004E32CC"/>
    <w:rsid w:val="004E3374"/>
    <w:rsid w:val="004E337B"/>
    <w:rsid w:val="004E3436"/>
    <w:rsid w:val="004E3469"/>
    <w:rsid w:val="004E3525"/>
    <w:rsid w:val="004E3559"/>
    <w:rsid w:val="004E3632"/>
    <w:rsid w:val="004E3880"/>
    <w:rsid w:val="004E38A0"/>
    <w:rsid w:val="004E38D0"/>
    <w:rsid w:val="004E398B"/>
    <w:rsid w:val="004E3B41"/>
    <w:rsid w:val="004E3B45"/>
    <w:rsid w:val="004E3C13"/>
    <w:rsid w:val="004E3C1C"/>
    <w:rsid w:val="004E3C5D"/>
    <w:rsid w:val="004E3C6C"/>
    <w:rsid w:val="004E3D1A"/>
    <w:rsid w:val="004E3D21"/>
    <w:rsid w:val="004E3E95"/>
    <w:rsid w:val="004E3F53"/>
    <w:rsid w:val="004E403F"/>
    <w:rsid w:val="004E40B3"/>
    <w:rsid w:val="004E4190"/>
    <w:rsid w:val="004E42F1"/>
    <w:rsid w:val="004E439A"/>
    <w:rsid w:val="004E43B1"/>
    <w:rsid w:val="004E448F"/>
    <w:rsid w:val="004E46F9"/>
    <w:rsid w:val="004E4708"/>
    <w:rsid w:val="004E4790"/>
    <w:rsid w:val="004E47B6"/>
    <w:rsid w:val="004E47CD"/>
    <w:rsid w:val="004E47CE"/>
    <w:rsid w:val="004E482E"/>
    <w:rsid w:val="004E482F"/>
    <w:rsid w:val="004E4850"/>
    <w:rsid w:val="004E4856"/>
    <w:rsid w:val="004E488E"/>
    <w:rsid w:val="004E48FC"/>
    <w:rsid w:val="004E494D"/>
    <w:rsid w:val="004E4987"/>
    <w:rsid w:val="004E4997"/>
    <w:rsid w:val="004E49B2"/>
    <w:rsid w:val="004E49EC"/>
    <w:rsid w:val="004E4B11"/>
    <w:rsid w:val="004E4BE2"/>
    <w:rsid w:val="004E4C0E"/>
    <w:rsid w:val="004E4C24"/>
    <w:rsid w:val="004E4C63"/>
    <w:rsid w:val="004E4E57"/>
    <w:rsid w:val="004E4E91"/>
    <w:rsid w:val="004E50AF"/>
    <w:rsid w:val="004E50C4"/>
    <w:rsid w:val="004E51C4"/>
    <w:rsid w:val="004E52C1"/>
    <w:rsid w:val="004E5416"/>
    <w:rsid w:val="004E541D"/>
    <w:rsid w:val="004E5478"/>
    <w:rsid w:val="004E54BC"/>
    <w:rsid w:val="004E54BE"/>
    <w:rsid w:val="004E552A"/>
    <w:rsid w:val="004E5571"/>
    <w:rsid w:val="004E55E6"/>
    <w:rsid w:val="004E565E"/>
    <w:rsid w:val="004E57EA"/>
    <w:rsid w:val="004E58AC"/>
    <w:rsid w:val="004E58F8"/>
    <w:rsid w:val="004E5919"/>
    <w:rsid w:val="004E59AD"/>
    <w:rsid w:val="004E59C9"/>
    <w:rsid w:val="004E5B12"/>
    <w:rsid w:val="004E5B9D"/>
    <w:rsid w:val="004E5BD6"/>
    <w:rsid w:val="004E5C6B"/>
    <w:rsid w:val="004E5C83"/>
    <w:rsid w:val="004E5DE4"/>
    <w:rsid w:val="004E5E90"/>
    <w:rsid w:val="004E5F1B"/>
    <w:rsid w:val="004E5FA4"/>
    <w:rsid w:val="004E5FD6"/>
    <w:rsid w:val="004E5FE6"/>
    <w:rsid w:val="004E603E"/>
    <w:rsid w:val="004E6068"/>
    <w:rsid w:val="004E606B"/>
    <w:rsid w:val="004E60FB"/>
    <w:rsid w:val="004E6181"/>
    <w:rsid w:val="004E6199"/>
    <w:rsid w:val="004E61C0"/>
    <w:rsid w:val="004E61CD"/>
    <w:rsid w:val="004E6247"/>
    <w:rsid w:val="004E624F"/>
    <w:rsid w:val="004E6302"/>
    <w:rsid w:val="004E636A"/>
    <w:rsid w:val="004E63A8"/>
    <w:rsid w:val="004E64E8"/>
    <w:rsid w:val="004E65CE"/>
    <w:rsid w:val="004E65DA"/>
    <w:rsid w:val="004E65E5"/>
    <w:rsid w:val="004E6630"/>
    <w:rsid w:val="004E67A2"/>
    <w:rsid w:val="004E67D8"/>
    <w:rsid w:val="004E6802"/>
    <w:rsid w:val="004E684F"/>
    <w:rsid w:val="004E6859"/>
    <w:rsid w:val="004E6863"/>
    <w:rsid w:val="004E69D3"/>
    <w:rsid w:val="004E6A5A"/>
    <w:rsid w:val="004E6ABF"/>
    <w:rsid w:val="004E6B3F"/>
    <w:rsid w:val="004E6B63"/>
    <w:rsid w:val="004E6BB4"/>
    <w:rsid w:val="004E6C40"/>
    <w:rsid w:val="004E6C96"/>
    <w:rsid w:val="004E6CE0"/>
    <w:rsid w:val="004E6D23"/>
    <w:rsid w:val="004E6D52"/>
    <w:rsid w:val="004E6F1E"/>
    <w:rsid w:val="004E6F32"/>
    <w:rsid w:val="004E6F41"/>
    <w:rsid w:val="004E6F54"/>
    <w:rsid w:val="004E6F62"/>
    <w:rsid w:val="004E6F89"/>
    <w:rsid w:val="004E6FB8"/>
    <w:rsid w:val="004E701C"/>
    <w:rsid w:val="004E7115"/>
    <w:rsid w:val="004E7140"/>
    <w:rsid w:val="004E7272"/>
    <w:rsid w:val="004E738C"/>
    <w:rsid w:val="004E73D1"/>
    <w:rsid w:val="004E7425"/>
    <w:rsid w:val="004E7467"/>
    <w:rsid w:val="004E74C3"/>
    <w:rsid w:val="004E7503"/>
    <w:rsid w:val="004E75A2"/>
    <w:rsid w:val="004E7643"/>
    <w:rsid w:val="004E766C"/>
    <w:rsid w:val="004E7720"/>
    <w:rsid w:val="004E77C3"/>
    <w:rsid w:val="004E783C"/>
    <w:rsid w:val="004E7A43"/>
    <w:rsid w:val="004E7A59"/>
    <w:rsid w:val="004E7BEC"/>
    <w:rsid w:val="004E7C90"/>
    <w:rsid w:val="004E7CF9"/>
    <w:rsid w:val="004E7D22"/>
    <w:rsid w:val="004E7D4F"/>
    <w:rsid w:val="004E7E45"/>
    <w:rsid w:val="004E7E8A"/>
    <w:rsid w:val="004E7ED7"/>
    <w:rsid w:val="004E7F33"/>
    <w:rsid w:val="004E7F3E"/>
    <w:rsid w:val="004E7FAC"/>
    <w:rsid w:val="004F00AC"/>
    <w:rsid w:val="004F0158"/>
    <w:rsid w:val="004F0283"/>
    <w:rsid w:val="004F0299"/>
    <w:rsid w:val="004F029B"/>
    <w:rsid w:val="004F03D9"/>
    <w:rsid w:val="004F03ED"/>
    <w:rsid w:val="004F0427"/>
    <w:rsid w:val="004F0449"/>
    <w:rsid w:val="004F0472"/>
    <w:rsid w:val="004F04B2"/>
    <w:rsid w:val="004F0619"/>
    <w:rsid w:val="004F061C"/>
    <w:rsid w:val="004F061F"/>
    <w:rsid w:val="004F063C"/>
    <w:rsid w:val="004F064F"/>
    <w:rsid w:val="004F068D"/>
    <w:rsid w:val="004F06C1"/>
    <w:rsid w:val="004F06D1"/>
    <w:rsid w:val="004F0709"/>
    <w:rsid w:val="004F076C"/>
    <w:rsid w:val="004F091E"/>
    <w:rsid w:val="004F0985"/>
    <w:rsid w:val="004F09A2"/>
    <w:rsid w:val="004F09A9"/>
    <w:rsid w:val="004F09C9"/>
    <w:rsid w:val="004F0A11"/>
    <w:rsid w:val="004F0A39"/>
    <w:rsid w:val="004F0A5B"/>
    <w:rsid w:val="004F0B81"/>
    <w:rsid w:val="004F0BA4"/>
    <w:rsid w:val="004F0C1A"/>
    <w:rsid w:val="004F0C9B"/>
    <w:rsid w:val="004F0CDE"/>
    <w:rsid w:val="004F0D5E"/>
    <w:rsid w:val="004F0E4C"/>
    <w:rsid w:val="004F0EB9"/>
    <w:rsid w:val="004F0EC1"/>
    <w:rsid w:val="004F0EC5"/>
    <w:rsid w:val="004F0F51"/>
    <w:rsid w:val="004F0F57"/>
    <w:rsid w:val="004F0F68"/>
    <w:rsid w:val="004F1017"/>
    <w:rsid w:val="004F1030"/>
    <w:rsid w:val="004F1082"/>
    <w:rsid w:val="004F1175"/>
    <w:rsid w:val="004F11A8"/>
    <w:rsid w:val="004F11D2"/>
    <w:rsid w:val="004F1283"/>
    <w:rsid w:val="004F131F"/>
    <w:rsid w:val="004F1439"/>
    <w:rsid w:val="004F1458"/>
    <w:rsid w:val="004F15FA"/>
    <w:rsid w:val="004F169A"/>
    <w:rsid w:val="004F16A5"/>
    <w:rsid w:val="004F16B5"/>
    <w:rsid w:val="004F17B4"/>
    <w:rsid w:val="004F17ED"/>
    <w:rsid w:val="004F180C"/>
    <w:rsid w:val="004F1848"/>
    <w:rsid w:val="004F18A0"/>
    <w:rsid w:val="004F18F8"/>
    <w:rsid w:val="004F1985"/>
    <w:rsid w:val="004F1A4A"/>
    <w:rsid w:val="004F1A5D"/>
    <w:rsid w:val="004F1ACD"/>
    <w:rsid w:val="004F1B82"/>
    <w:rsid w:val="004F1BD6"/>
    <w:rsid w:val="004F1C10"/>
    <w:rsid w:val="004F1C44"/>
    <w:rsid w:val="004F1C48"/>
    <w:rsid w:val="004F1C7A"/>
    <w:rsid w:val="004F1D38"/>
    <w:rsid w:val="004F1D4D"/>
    <w:rsid w:val="004F1E18"/>
    <w:rsid w:val="004F1EBA"/>
    <w:rsid w:val="004F1F2E"/>
    <w:rsid w:val="004F1F52"/>
    <w:rsid w:val="004F1FEB"/>
    <w:rsid w:val="004F2116"/>
    <w:rsid w:val="004F2121"/>
    <w:rsid w:val="004F215B"/>
    <w:rsid w:val="004F2174"/>
    <w:rsid w:val="004F21A3"/>
    <w:rsid w:val="004F221A"/>
    <w:rsid w:val="004F222A"/>
    <w:rsid w:val="004F23B1"/>
    <w:rsid w:val="004F23BF"/>
    <w:rsid w:val="004F249D"/>
    <w:rsid w:val="004F24D5"/>
    <w:rsid w:val="004F24EA"/>
    <w:rsid w:val="004F2517"/>
    <w:rsid w:val="004F251A"/>
    <w:rsid w:val="004F257C"/>
    <w:rsid w:val="004F25CF"/>
    <w:rsid w:val="004F2742"/>
    <w:rsid w:val="004F27D7"/>
    <w:rsid w:val="004F289F"/>
    <w:rsid w:val="004F28DC"/>
    <w:rsid w:val="004F291C"/>
    <w:rsid w:val="004F2959"/>
    <w:rsid w:val="004F29EE"/>
    <w:rsid w:val="004F2A69"/>
    <w:rsid w:val="004F2ADC"/>
    <w:rsid w:val="004F2BD3"/>
    <w:rsid w:val="004F2BD6"/>
    <w:rsid w:val="004F2C75"/>
    <w:rsid w:val="004F2DEF"/>
    <w:rsid w:val="004F2EF2"/>
    <w:rsid w:val="004F2EF9"/>
    <w:rsid w:val="004F2F58"/>
    <w:rsid w:val="004F3099"/>
    <w:rsid w:val="004F3151"/>
    <w:rsid w:val="004F3190"/>
    <w:rsid w:val="004F3199"/>
    <w:rsid w:val="004F327A"/>
    <w:rsid w:val="004F3306"/>
    <w:rsid w:val="004F33E3"/>
    <w:rsid w:val="004F344A"/>
    <w:rsid w:val="004F344F"/>
    <w:rsid w:val="004F3462"/>
    <w:rsid w:val="004F3596"/>
    <w:rsid w:val="004F3637"/>
    <w:rsid w:val="004F363A"/>
    <w:rsid w:val="004F36E2"/>
    <w:rsid w:val="004F37C1"/>
    <w:rsid w:val="004F37F9"/>
    <w:rsid w:val="004F3883"/>
    <w:rsid w:val="004F3979"/>
    <w:rsid w:val="004F3991"/>
    <w:rsid w:val="004F39B6"/>
    <w:rsid w:val="004F39DA"/>
    <w:rsid w:val="004F39E0"/>
    <w:rsid w:val="004F3A33"/>
    <w:rsid w:val="004F3A81"/>
    <w:rsid w:val="004F3AEE"/>
    <w:rsid w:val="004F3B0A"/>
    <w:rsid w:val="004F3B3D"/>
    <w:rsid w:val="004F3B4B"/>
    <w:rsid w:val="004F3B61"/>
    <w:rsid w:val="004F3C3D"/>
    <w:rsid w:val="004F3DA8"/>
    <w:rsid w:val="004F3E36"/>
    <w:rsid w:val="004F3E53"/>
    <w:rsid w:val="004F3F74"/>
    <w:rsid w:val="004F3FC5"/>
    <w:rsid w:val="004F3FFA"/>
    <w:rsid w:val="004F4066"/>
    <w:rsid w:val="004F406C"/>
    <w:rsid w:val="004F40E1"/>
    <w:rsid w:val="004F4157"/>
    <w:rsid w:val="004F4325"/>
    <w:rsid w:val="004F43CD"/>
    <w:rsid w:val="004F457E"/>
    <w:rsid w:val="004F46B9"/>
    <w:rsid w:val="004F472D"/>
    <w:rsid w:val="004F4750"/>
    <w:rsid w:val="004F47FA"/>
    <w:rsid w:val="004F4865"/>
    <w:rsid w:val="004F4A93"/>
    <w:rsid w:val="004F4ADF"/>
    <w:rsid w:val="004F4AEB"/>
    <w:rsid w:val="004F4CD4"/>
    <w:rsid w:val="004F4CE1"/>
    <w:rsid w:val="004F4CEF"/>
    <w:rsid w:val="004F4D44"/>
    <w:rsid w:val="004F4E26"/>
    <w:rsid w:val="004F4E33"/>
    <w:rsid w:val="004F4E92"/>
    <w:rsid w:val="004F4EE6"/>
    <w:rsid w:val="004F4F3D"/>
    <w:rsid w:val="004F5046"/>
    <w:rsid w:val="004F5086"/>
    <w:rsid w:val="004F50EA"/>
    <w:rsid w:val="004F511A"/>
    <w:rsid w:val="004F517D"/>
    <w:rsid w:val="004F51BB"/>
    <w:rsid w:val="004F51BD"/>
    <w:rsid w:val="004F51FF"/>
    <w:rsid w:val="004F52B9"/>
    <w:rsid w:val="004F52D8"/>
    <w:rsid w:val="004F5354"/>
    <w:rsid w:val="004F538F"/>
    <w:rsid w:val="004F5426"/>
    <w:rsid w:val="004F5463"/>
    <w:rsid w:val="004F54A8"/>
    <w:rsid w:val="004F54D5"/>
    <w:rsid w:val="004F54DE"/>
    <w:rsid w:val="004F5592"/>
    <w:rsid w:val="004F562B"/>
    <w:rsid w:val="004F573F"/>
    <w:rsid w:val="004F575D"/>
    <w:rsid w:val="004F58BE"/>
    <w:rsid w:val="004F58D3"/>
    <w:rsid w:val="004F5933"/>
    <w:rsid w:val="004F5947"/>
    <w:rsid w:val="004F5985"/>
    <w:rsid w:val="004F5A51"/>
    <w:rsid w:val="004F5A9E"/>
    <w:rsid w:val="004F5B32"/>
    <w:rsid w:val="004F5B99"/>
    <w:rsid w:val="004F5BAD"/>
    <w:rsid w:val="004F5BF5"/>
    <w:rsid w:val="004F5C0B"/>
    <w:rsid w:val="004F5C3C"/>
    <w:rsid w:val="004F5C5D"/>
    <w:rsid w:val="004F5CC1"/>
    <w:rsid w:val="004F5CF8"/>
    <w:rsid w:val="004F5CFD"/>
    <w:rsid w:val="004F5D19"/>
    <w:rsid w:val="004F5D7C"/>
    <w:rsid w:val="004F5E26"/>
    <w:rsid w:val="004F5E60"/>
    <w:rsid w:val="004F5F17"/>
    <w:rsid w:val="004F5F4D"/>
    <w:rsid w:val="004F5F59"/>
    <w:rsid w:val="004F6006"/>
    <w:rsid w:val="004F6066"/>
    <w:rsid w:val="004F606C"/>
    <w:rsid w:val="004F6072"/>
    <w:rsid w:val="004F60ED"/>
    <w:rsid w:val="004F6148"/>
    <w:rsid w:val="004F614B"/>
    <w:rsid w:val="004F6198"/>
    <w:rsid w:val="004F61BF"/>
    <w:rsid w:val="004F61D6"/>
    <w:rsid w:val="004F625C"/>
    <w:rsid w:val="004F6280"/>
    <w:rsid w:val="004F6302"/>
    <w:rsid w:val="004F6303"/>
    <w:rsid w:val="004F6305"/>
    <w:rsid w:val="004F6329"/>
    <w:rsid w:val="004F63B1"/>
    <w:rsid w:val="004F63E6"/>
    <w:rsid w:val="004F6405"/>
    <w:rsid w:val="004F646C"/>
    <w:rsid w:val="004F6537"/>
    <w:rsid w:val="004F6542"/>
    <w:rsid w:val="004F6715"/>
    <w:rsid w:val="004F6818"/>
    <w:rsid w:val="004F684E"/>
    <w:rsid w:val="004F6883"/>
    <w:rsid w:val="004F68D6"/>
    <w:rsid w:val="004F69BF"/>
    <w:rsid w:val="004F6A09"/>
    <w:rsid w:val="004F6A0C"/>
    <w:rsid w:val="004F6A4F"/>
    <w:rsid w:val="004F6ADC"/>
    <w:rsid w:val="004F6B69"/>
    <w:rsid w:val="004F6B8F"/>
    <w:rsid w:val="004F6BE4"/>
    <w:rsid w:val="004F6DE9"/>
    <w:rsid w:val="004F6E21"/>
    <w:rsid w:val="004F6F69"/>
    <w:rsid w:val="004F6FAE"/>
    <w:rsid w:val="004F6FCD"/>
    <w:rsid w:val="004F705F"/>
    <w:rsid w:val="004F7108"/>
    <w:rsid w:val="004F7122"/>
    <w:rsid w:val="004F7141"/>
    <w:rsid w:val="004F7175"/>
    <w:rsid w:val="004F71B3"/>
    <w:rsid w:val="004F71F3"/>
    <w:rsid w:val="004F727E"/>
    <w:rsid w:val="004F7299"/>
    <w:rsid w:val="004F72A1"/>
    <w:rsid w:val="004F7406"/>
    <w:rsid w:val="004F744F"/>
    <w:rsid w:val="004F7481"/>
    <w:rsid w:val="004F7487"/>
    <w:rsid w:val="004F74D7"/>
    <w:rsid w:val="004F74F2"/>
    <w:rsid w:val="004F75EB"/>
    <w:rsid w:val="004F7672"/>
    <w:rsid w:val="004F76DA"/>
    <w:rsid w:val="004F7714"/>
    <w:rsid w:val="004F772E"/>
    <w:rsid w:val="004F77A3"/>
    <w:rsid w:val="004F77D4"/>
    <w:rsid w:val="004F7804"/>
    <w:rsid w:val="004F7805"/>
    <w:rsid w:val="004F7A0F"/>
    <w:rsid w:val="004F7A22"/>
    <w:rsid w:val="004F7A88"/>
    <w:rsid w:val="004F7A9A"/>
    <w:rsid w:val="004F7A9B"/>
    <w:rsid w:val="004F7CF9"/>
    <w:rsid w:val="004F7D1E"/>
    <w:rsid w:val="004F7D38"/>
    <w:rsid w:val="004F7E4A"/>
    <w:rsid w:val="004F7E60"/>
    <w:rsid w:val="004F7E87"/>
    <w:rsid w:val="0050001E"/>
    <w:rsid w:val="005001CB"/>
    <w:rsid w:val="005001F9"/>
    <w:rsid w:val="0050025A"/>
    <w:rsid w:val="0050028F"/>
    <w:rsid w:val="005002F4"/>
    <w:rsid w:val="00500358"/>
    <w:rsid w:val="00500455"/>
    <w:rsid w:val="005004B3"/>
    <w:rsid w:val="005004FF"/>
    <w:rsid w:val="005006F6"/>
    <w:rsid w:val="00500761"/>
    <w:rsid w:val="00500768"/>
    <w:rsid w:val="005007A3"/>
    <w:rsid w:val="005008C2"/>
    <w:rsid w:val="005009BE"/>
    <w:rsid w:val="005009E3"/>
    <w:rsid w:val="00500B4F"/>
    <w:rsid w:val="00500C0A"/>
    <w:rsid w:val="00500CB6"/>
    <w:rsid w:val="00500CC0"/>
    <w:rsid w:val="00500D09"/>
    <w:rsid w:val="00500D0A"/>
    <w:rsid w:val="00500D3C"/>
    <w:rsid w:val="00500EBF"/>
    <w:rsid w:val="00500F01"/>
    <w:rsid w:val="00500F49"/>
    <w:rsid w:val="00500F4B"/>
    <w:rsid w:val="00500F5F"/>
    <w:rsid w:val="00501015"/>
    <w:rsid w:val="00501031"/>
    <w:rsid w:val="00501046"/>
    <w:rsid w:val="00501078"/>
    <w:rsid w:val="005010AD"/>
    <w:rsid w:val="0050113B"/>
    <w:rsid w:val="005011AC"/>
    <w:rsid w:val="005011C2"/>
    <w:rsid w:val="0050123B"/>
    <w:rsid w:val="00501324"/>
    <w:rsid w:val="00501375"/>
    <w:rsid w:val="00501467"/>
    <w:rsid w:val="00501484"/>
    <w:rsid w:val="0050154A"/>
    <w:rsid w:val="0050160C"/>
    <w:rsid w:val="005016BA"/>
    <w:rsid w:val="0050172E"/>
    <w:rsid w:val="005017C1"/>
    <w:rsid w:val="00501961"/>
    <w:rsid w:val="005019C3"/>
    <w:rsid w:val="00501A39"/>
    <w:rsid w:val="00501A66"/>
    <w:rsid w:val="00501A93"/>
    <w:rsid w:val="00501B5B"/>
    <w:rsid w:val="00501B83"/>
    <w:rsid w:val="00501BA0"/>
    <w:rsid w:val="00501EC9"/>
    <w:rsid w:val="00501EF7"/>
    <w:rsid w:val="00501F58"/>
    <w:rsid w:val="00501FCB"/>
    <w:rsid w:val="00502076"/>
    <w:rsid w:val="0050207B"/>
    <w:rsid w:val="00502130"/>
    <w:rsid w:val="00502167"/>
    <w:rsid w:val="00502287"/>
    <w:rsid w:val="00502290"/>
    <w:rsid w:val="005022F5"/>
    <w:rsid w:val="005023C2"/>
    <w:rsid w:val="00502405"/>
    <w:rsid w:val="00502430"/>
    <w:rsid w:val="005025CF"/>
    <w:rsid w:val="005025D5"/>
    <w:rsid w:val="00502617"/>
    <w:rsid w:val="005026C3"/>
    <w:rsid w:val="00502723"/>
    <w:rsid w:val="0050289C"/>
    <w:rsid w:val="00502A4A"/>
    <w:rsid w:val="00502B5C"/>
    <w:rsid w:val="00502C35"/>
    <w:rsid w:val="00502C8E"/>
    <w:rsid w:val="00502D07"/>
    <w:rsid w:val="00502DDD"/>
    <w:rsid w:val="00502EBA"/>
    <w:rsid w:val="00502ECD"/>
    <w:rsid w:val="00502EDB"/>
    <w:rsid w:val="00502EDC"/>
    <w:rsid w:val="00502EF1"/>
    <w:rsid w:val="00502F8D"/>
    <w:rsid w:val="0050304A"/>
    <w:rsid w:val="0050307C"/>
    <w:rsid w:val="005030A8"/>
    <w:rsid w:val="005030F4"/>
    <w:rsid w:val="005032BA"/>
    <w:rsid w:val="005032C5"/>
    <w:rsid w:val="00503321"/>
    <w:rsid w:val="0050333F"/>
    <w:rsid w:val="005034EE"/>
    <w:rsid w:val="005035D7"/>
    <w:rsid w:val="0050365C"/>
    <w:rsid w:val="00503758"/>
    <w:rsid w:val="005037B4"/>
    <w:rsid w:val="0050380E"/>
    <w:rsid w:val="005038AD"/>
    <w:rsid w:val="00503AF2"/>
    <w:rsid w:val="00503AFF"/>
    <w:rsid w:val="00503B58"/>
    <w:rsid w:val="00503B6E"/>
    <w:rsid w:val="00503C48"/>
    <w:rsid w:val="00503C55"/>
    <w:rsid w:val="00503C68"/>
    <w:rsid w:val="00503CCB"/>
    <w:rsid w:val="00503D1A"/>
    <w:rsid w:val="00503E5A"/>
    <w:rsid w:val="00503E6B"/>
    <w:rsid w:val="00503E9B"/>
    <w:rsid w:val="00503F93"/>
    <w:rsid w:val="00504074"/>
    <w:rsid w:val="00504125"/>
    <w:rsid w:val="0050413D"/>
    <w:rsid w:val="005041E5"/>
    <w:rsid w:val="00504229"/>
    <w:rsid w:val="005043B4"/>
    <w:rsid w:val="00504411"/>
    <w:rsid w:val="0050444B"/>
    <w:rsid w:val="0050446A"/>
    <w:rsid w:val="005044EC"/>
    <w:rsid w:val="005045E6"/>
    <w:rsid w:val="00504746"/>
    <w:rsid w:val="005047C9"/>
    <w:rsid w:val="00504814"/>
    <w:rsid w:val="005048E0"/>
    <w:rsid w:val="00504986"/>
    <w:rsid w:val="00504A75"/>
    <w:rsid w:val="00504BE0"/>
    <w:rsid w:val="00504C66"/>
    <w:rsid w:val="00504C8A"/>
    <w:rsid w:val="00504D9F"/>
    <w:rsid w:val="00504DC1"/>
    <w:rsid w:val="00504E87"/>
    <w:rsid w:val="00504F53"/>
    <w:rsid w:val="00504FA4"/>
    <w:rsid w:val="00504FB1"/>
    <w:rsid w:val="0050501F"/>
    <w:rsid w:val="005050FB"/>
    <w:rsid w:val="00505170"/>
    <w:rsid w:val="0050521F"/>
    <w:rsid w:val="00505269"/>
    <w:rsid w:val="00505370"/>
    <w:rsid w:val="00505388"/>
    <w:rsid w:val="00505538"/>
    <w:rsid w:val="00505607"/>
    <w:rsid w:val="0050563E"/>
    <w:rsid w:val="00505668"/>
    <w:rsid w:val="00505744"/>
    <w:rsid w:val="00505860"/>
    <w:rsid w:val="00505885"/>
    <w:rsid w:val="0050590F"/>
    <w:rsid w:val="00505932"/>
    <w:rsid w:val="00505972"/>
    <w:rsid w:val="005059DC"/>
    <w:rsid w:val="00505AD0"/>
    <w:rsid w:val="00505AE7"/>
    <w:rsid w:val="00505B19"/>
    <w:rsid w:val="00505BA9"/>
    <w:rsid w:val="00505C6F"/>
    <w:rsid w:val="00505C70"/>
    <w:rsid w:val="00505C98"/>
    <w:rsid w:val="00505D4A"/>
    <w:rsid w:val="00505D96"/>
    <w:rsid w:val="00505D9B"/>
    <w:rsid w:val="00505E7C"/>
    <w:rsid w:val="00505EB9"/>
    <w:rsid w:val="00505ED0"/>
    <w:rsid w:val="00505ED3"/>
    <w:rsid w:val="00505EEB"/>
    <w:rsid w:val="00505FAA"/>
    <w:rsid w:val="00505FD4"/>
    <w:rsid w:val="00505FFF"/>
    <w:rsid w:val="00506032"/>
    <w:rsid w:val="005060B8"/>
    <w:rsid w:val="0050610A"/>
    <w:rsid w:val="00506156"/>
    <w:rsid w:val="0050622B"/>
    <w:rsid w:val="0050622D"/>
    <w:rsid w:val="00506292"/>
    <w:rsid w:val="005062A6"/>
    <w:rsid w:val="00506335"/>
    <w:rsid w:val="00506367"/>
    <w:rsid w:val="00506368"/>
    <w:rsid w:val="00506385"/>
    <w:rsid w:val="005063DB"/>
    <w:rsid w:val="00506523"/>
    <w:rsid w:val="00506645"/>
    <w:rsid w:val="0050667E"/>
    <w:rsid w:val="005066B0"/>
    <w:rsid w:val="005066C2"/>
    <w:rsid w:val="0050670B"/>
    <w:rsid w:val="005067F7"/>
    <w:rsid w:val="005068E4"/>
    <w:rsid w:val="0050692E"/>
    <w:rsid w:val="00506988"/>
    <w:rsid w:val="005069E4"/>
    <w:rsid w:val="00506AA3"/>
    <w:rsid w:val="00506AC9"/>
    <w:rsid w:val="00506AD4"/>
    <w:rsid w:val="00506C81"/>
    <w:rsid w:val="00506DA8"/>
    <w:rsid w:val="00506E12"/>
    <w:rsid w:val="00506E22"/>
    <w:rsid w:val="00506E5A"/>
    <w:rsid w:val="00506ECA"/>
    <w:rsid w:val="00507061"/>
    <w:rsid w:val="005070C8"/>
    <w:rsid w:val="00507108"/>
    <w:rsid w:val="0050711B"/>
    <w:rsid w:val="00507200"/>
    <w:rsid w:val="0050721A"/>
    <w:rsid w:val="005072B9"/>
    <w:rsid w:val="005072D4"/>
    <w:rsid w:val="00507318"/>
    <w:rsid w:val="0050733A"/>
    <w:rsid w:val="00507366"/>
    <w:rsid w:val="00507375"/>
    <w:rsid w:val="0050738A"/>
    <w:rsid w:val="005073C2"/>
    <w:rsid w:val="00507521"/>
    <w:rsid w:val="00507545"/>
    <w:rsid w:val="0050755D"/>
    <w:rsid w:val="00507566"/>
    <w:rsid w:val="0050767D"/>
    <w:rsid w:val="005076D9"/>
    <w:rsid w:val="005076DB"/>
    <w:rsid w:val="0050774B"/>
    <w:rsid w:val="0050787A"/>
    <w:rsid w:val="005078A8"/>
    <w:rsid w:val="00507921"/>
    <w:rsid w:val="005079A7"/>
    <w:rsid w:val="00507A6E"/>
    <w:rsid w:val="00507A71"/>
    <w:rsid w:val="00507A9C"/>
    <w:rsid w:val="00507B2C"/>
    <w:rsid w:val="00507B47"/>
    <w:rsid w:val="00507B81"/>
    <w:rsid w:val="00507BE6"/>
    <w:rsid w:val="00507BEA"/>
    <w:rsid w:val="00507C15"/>
    <w:rsid w:val="00507C43"/>
    <w:rsid w:val="00507CB5"/>
    <w:rsid w:val="00507D6D"/>
    <w:rsid w:val="00507E17"/>
    <w:rsid w:val="00507FF9"/>
    <w:rsid w:val="0051008A"/>
    <w:rsid w:val="005101D1"/>
    <w:rsid w:val="005101F1"/>
    <w:rsid w:val="005101FD"/>
    <w:rsid w:val="005102D1"/>
    <w:rsid w:val="005102E1"/>
    <w:rsid w:val="00510305"/>
    <w:rsid w:val="00510324"/>
    <w:rsid w:val="00510408"/>
    <w:rsid w:val="00510533"/>
    <w:rsid w:val="0051055C"/>
    <w:rsid w:val="005105C5"/>
    <w:rsid w:val="005105F2"/>
    <w:rsid w:val="0051065F"/>
    <w:rsid w:val="005106FD"/>
    <w:rsid w:val="0051074F"/>
    <w:rsid w:val="00510801"/>
    <w:rsid w:val="0051086E"/>
    <w:rsid w:val="00510885"/>
    <w:rsid w:val="005108A3"/>
    <w:rsid w:val="005108DE"/>
    <w:rsid w:val="0051091B"/>
    <w:rsid w:val="0051094F"/>
    <w:rsid w:val="005109DB"/>
    <w:rsid w:val="00510A4A"/>
    <w:rsid w:val="00510AD3"/>
    <w:rsid w:val="00510B49"/>
    <w:rsid w:val="00510BFB"/>
    <w:rsid w:val="00510CC9"/>
    <w:rsid w:val="00510CFD"/>
    <w:rsid w:val="00510D2B"/>
    <w:rsid w:val="00510D3C"/>
    <w:rsid w:val="00510D4C"/>
    <w:rsid w:val="00510DF5"/>
    <w:rsid w:val="00510E81"/>
    <w:rsid w:val="00510F80"/>
    <w:rsid w:val="00510F86"/>
    <w:rsid w:val="00510FFE"/>
    <w:rsid w:val="00511070"/>
    <w:rsid w:val="005110A5"/>
    <w:rsid w:val="00511157"/>
    <w:rsid w:val="005111CE"/>
    <w:rsid w:val="00511279"/>
    <w:rsid w:val="00511285"/>
    <w:rsid w:val="005112E5"/>
    <w:rsid w:val="005113A8"/>
    <w:rsid w:val="00511401"/>
    <w:rsid w:val="00511426"/>
    <w:rsid w:val="00511500"/>
    <w:rsid w:val="0051151C"/>
    <w:rsid w:val="005115E8"/>
    <w:rsid w:val="00511675"/>
    <w:rsid w:val="005116B8"/>
    <w:rsid w:val="005117DA"/>
    <w:rsid w:val="00511897"/>
    <w:rsid w:val="005118C5"/>
    <w:rsid w:val="005119FD"/>
    <w:rsid w:val="00511A12"/>
    <w:rsid w:val="00511A36"/>
    <w:rsid w:val="00511B47"/>
    <w:rsid w:val="00511BDC"/>
    <w:rsid w:val="00511BEB"/>
    <w:rsid w:val="00511C15"/>
    <w:rsid w:val="00511C8A"/>
    <w:rsid w:val="00511CFF"/>
    <w:rsid w:val="00511D73"/>
    <w:rsid w:val="00511DAB"/>
    <w:rsid w:val="00511DAC"/>
    <w:rsid w:val="00511E72"/>
    <w:rsid w:val="00511FB9"/>
    <w:rsid w:val="00511FC7"/>
    <w:rsid w:val="00512005"/>
    <w:rsid w:val="00512054"/>
    <w:rsid w:val="00512134"/>
    <w:rsid w:val="00512192"/>
    <w:rsid w:val="005121B1"/>
    <w:rsid w:val="005121B8"/>
    <w:rsid w:val="005121E2"/>
    <w:rsid w:val="0051221B"/>
    <w:rsid w:val="00512241"/>
    <w:rsid w:val="005122B2"/>
    <w:rsid w:val="005123CF"/>
    <w:rsid w:val="005123EB"/>
    <w:rsid w:val="00512547"/>
    <w:rsid w:val="005125E2"/>
    <w:rsid w:val="00512600"/>
    <w:rsid w:val="00512614"/>
    <w:rsid w:val="00512661"/>
    <w:rsid w:val="005126D5"/>
    <w:rsid w:val="0051272A"/>
    <w:rsid w:val="00512752"/>
    <w:rsid w:val="005127CE"/>
    <w:rsid w:val="00512899"/>
    <w:rsid w:val="005128DA"/>
    <w:rsid w:val="00512927"/>
    <w:rsid w:val="00512944"/>
    <w:rsid w:val="005129A1"/>
    <w:rsid w:val="005129DA"/>
    <w:rsid w:val="00512A10"/>
    <w:rsid w:val="00512A38"/>
    <w:rsid w:val="00512B39"/>
    <w:rsid w:val="00512BCD"/>
    <w:rsid w:val="00512C0E"/>
    <w:rsid w:val="00512C9A"/>
    <w:rsid w:val="00512D43"/>
    <w:rsid w:val="00512D95"/>
    <w:rsid w:val="00512E57"/>
    <w:rsid w:val="00512F8C"/>
    <w:rsid w:val="00512FC1"/>
    <w:rsid w:val="00513322"/>
    <w:rsid w:val="00513340"/>
    <w:rsid w:val="005133AF"/>
    <w:rsid w:val="005134C8"/>
    <w:rsid w:val="005134F4"/>
    <w:rsid w:val="005135D4"/>
    <w:rsid w:val="005135DE"/>
    <w:rsid w:val="00513667"/>
    <w:rsid w:val="00513712"/>
    <w:rsid w:val="0051374E"/>
    <w:rsid w:val="00513798"/>
    <w:rsid w:val="005137D6"/>
    <w:rsid w:val="0051385A"/>
    <w:rsid w:val="00513956"/>
    <w:rsid w:val="005139BE"/>
    <w:rsid w:val="005139C1"/>
    <w:rsid w:val="00513A4B"/>
    <w:rsid w:val="00513B38"/>
    <w:rsid w:val="00513B98"/>
    <w:rsid w:val="00513BA9"/>
    <w:rsid w:val="00513BD6"/>
    <w:rsid w:val="00513CCB"/>
    <w:rsid w:val="00513DC5"/>
    <w:rsid w:val="00513E81"/>
    <w:rsid w:val="00513F67"/>
    <w:rsid w:val="00513FA6"/>
    <w:rsid w:val="00514002"/>
    <w:rsid w:val="00514005"/>
    <w:rsid w:val="0051405E"/>
    <w:rsid w:val="005140AD"/>
    <w:rsid w:val="005140FA"/>
    <w:rsid w:val="00514115"/>
    <w:rsid w:val="0051419E"/>
    <w:rsid w:val="005141F1"/>
    <w:rsid w:val="0051420F"/>
    <w:rsid w:val="0051422F"/>
    <w:rsid w:val="005142CF"/>
    <w:rsid w:val="00514338"/>
    <w:rsid w:val="0051433C"/>
    <w:rsid w:val="005143CA"/>
    <w:rsid w:val="005143D5"/>
    <w:rsid w:val="00514471"/>
    <w:rsid w:val="0051451A"/>
    <w:rsid w:val="00514529"/>
    <w:rsid w:val="00514568"/>
    <w:rsid w:val="005145A1"/>
    <w:rsid w:val="005145D6"/>
    <w:rsid w:val="005146A3"/>
    <w:rsid w:val="005147DA"/>
    <w:rsid w:val="005148CD"/>
    <w:rsid w:val="005148D5"/>
    <w:rsid w:val="005148FF"/>
    <w:rsid w:val="00514911"/>
    <w:rsid w:val="00514943"/>
    <w:rsid w:val="005149AA"/>
    <w:rsid w:val="00514B72"/>
    <w:rsid w:val="00514B7A"/>
    <w:rsid w:val="00514C39"/>
    <w:rsid w:val="00514CB8"/>
    <w:rsid w:val="00514CCC"/>
    <w:rsid w:val="00514DD0"/>
    <w:rsid w:val="00514E17"/>
    <w:rsid w:val="00514E46"/>
    <w:rsid w:val="00514F18"/>
    <w:rsid w:val="00514FD0"/>
    <w:rsid w:val="005150A7"/>
    <w:rsid w:val="005151D4"/>
    <w:rsid w:val="00515202"/>
    <w:rsid w:val="0051521C"/>
    <w:rsid w:val="0051522A"/>
    <w:rsid w:val="005152EF"/>
    <w:rsid w:val="0051530A"/>
    <w:rsid w:val="0051536B"/>
    <w:rsid w:val="005153F7"/>
    <w:rsid w:val="0051541D"/>
    <w:rsid w:val="00515451"/>
    <w:rsid w:val="00515603"/>
    <w:rsid w:val="0051561F"/>
    <w:rsid w:val="0051567A"/>
    <w:rsid w:val="00515704"/>
    <w:rsid w:val="005158DF"/>
    <w:rsid w:val="00515A33"/>
    <w:rsid w:val="00515ADC"/>
    <w:rsid w:val="00515AE9"/>
    <w:rsid w:val="00515B78"/>
    <w:rsid w:val="00515BC8"/>
    <w:rsid w:val="00515BCA"/>
    <w:rsid w:val="00515CA6"/>
    <w:rsid w:val="00515CC0"/>
    <w:rsid w:val="00515CD3"/>
    <w:rsid w:val="00515E8D"/>
    <w:rsid w:val="00515F9E"/>
    <w:rsid w:val="00515FEF"/>
    <w:rsid w:val="00516012"/>
    <w:rsid w:val="00516042"/>
    <w:rsid w:val="00516188"/>
    <w:rsid w:val="0051620C"/>
    <w:rsid w:val="0051622D"/>
    <w:rsid w:val="00516259"/>
    <w:rsid w:val="00516266"/>
    <w:rsid w:val="00516279"/>
    <w:rsid w:val="00516329"/>
    <w:rsid w:val="0051632A"/>
    <w:rsid w:val="0051632C"/>
    <w:rsid w:val="00516354"/>
    <w:rsid w:val="00516455"/>
    <w:rsid w:val="005164D8"/>
    <w:rsid w:val="005164F3"/>
    <w:rsid w:val="0051654A"/>
    <w:rsid w:val="005165E5"/>
    <w:rsid w:val="005165E7"/>
    <w:rsid w:val="00516857"/>
    <w:rsid w:val="00516873"/>
    <w:rsid w:val="0051689C"/>
    <w:rsid w:val="005168CF"/>
    <w:rsid w:val="0051694C"/>
    <w:rsid w:val="0051696D"/>
    <w:rsid w:val="00516A5E"/>
    <w:rsid w:val="00516BDD"/>
    <w:rsid w:val="00516BED"/>
    <w:rsid w:val="00516CBB"/>
    <w:rsid w:val="00516CF1"/>
    <w:rsid w:val="00516D4E"/>
    <w:rsid w:val="00516EC8"/>
    <w:rsid w:val="00516EDF"/>
    <w:rsid w:val="00517027"/>
    <w:rsid w:val="0051706B"/>
    <w:rsid w:val="005170B4"/>
    <w:rsid w:val="0051714D"/>
    <w:rsid w:val="0051714F"/>
    <w:rsid w:val="0051715D"/>
    <w:rsid w:val="0051726E"/>
    <w:rsid w:val="00517272"/>
    <w:rsid w:val="00517287"/>
    <w:rsid w:val="005172A1"/>
    <w:rsid w:val="00517441"/>
    <w:rsid w:val="005174D0"/>
    <w:rsid w:val="005174F3"/>
    <w:rsid w:val="00517546"/>
    <w:rsid w:val="005175BD"/>
    <w:rsid w:val="005175F2"/>
    <w:rsid w:val="005176F0"/>
    <w:rsid w:val="00517710"/>
    <w:rsid w:val="0051771E"/>
    <w:rsid w:val="005177D7"/>
    <w:rsid w:val="0051799A"/>
    <w:rsid w:val="00517A26"/>
    <w:rsid w:val="00517A2A"/>
    <w:rsid w:val="00517A2D"/>
    <w:rsid w:val="00517A46"/>
    <w:rsid w:val="00517A93"/>
    <w:rsid w:val="00517ACC"/>
    <w:rsid w:val="00517BEC"/>
    <w:rsid w:val="00517CA3"/>
    <w:rsid w:val="00517D13"/>
    <w:rsid w:val="00517D82"/>
    <w:rsid w:val="00517DEC"/>
    <w:rsid w:val="00517E29"/>
    <w:rsid w:val="00517E8D"/>
    <w:rsid w:val="00517ED9"/>
    <w:rsid w:val="00517EDB"/>
    <w:rsid w:val="00517EE0"/>
    <w:rsid w:val="00517EFB"/>
    <w:rsid w:val="00517F27"/>
    <w:rsid w:val="00520005"/>
    <w:rsid w:val="00520057"/>
    <w:rsid w:val="00520098"/>
    <w:rsid w:val="00520149"/>
    <w:rsid w:val="005201D9"/>
    <w:rsid w:val="005201DC"/>
    <w:rsid w:val="00520230"/>
    <w:rsid w:val="005202A4"/>
    <w:rsid w:val="0052037E"/>
    <w:rsid w:val="00520411"/>
    <w:rsid w:val="005204A1"/>
    <w:rsid w:val="005204FD"/>
    <w:rsid w:val="0052051B"/>
    <w:rsid w:val="00520553"/>
    <w:rsid w:val="0052055E"/>
    <w:rsid w:val="00520684"/>
    <w:rsid w:val="005206B1"/>
    <w:rsid w:val="0052075C"/>
    <w:rsid w:val="00520817"/>
    <w:rsid w:val="00520913"/>
    <w:rsid w:val="00520A73"/>
    <w:rsid w:val="00520ABC"/>
    <w:rsid w:val="00520AE2"/>
    <w:rsid w:val="00520C4E"/>
    <w:rsid w:val="00520C7B"/>
    <w:rsid w:val="00520C7F"/>
    <w:rsid w:val="00520C91"/>
    <w:rsid w:val="00520CF9"/>
    <w:rsid w:val="00520D00"/>
    <w:rsid w:val="00520D1C"/>
    <w:rsid w:val="00520D1E"/>
    <w:rsid w:val="00520D8A"/>
    <w:rsid w:val="00520E7B"/>
    <w:rsid w:val="00520E8B"/>
    <w:rsid w:val="00520EE2"/>
    <w:rsid w:val="00521048"/>
    <w:rsid w:val="00521130"/>
    <w:rsid w:val="005211AA"/>
    <w:rsid w:val="005211CA"/>
    <w:rsid w:val="0052122C"/>
    <w:rsid w:val="005212C7"/>
    <w:rsid w:val="00521314"/>
    <w:rsid w:val="00521390"/>
    <w:rsid w:val="00521411"/>
    <w:rsid w:val="005215BB"/>
    <w:rsid w:val="005215D4"/>
    <w:rsid w:val="005215D7"/>
    <w:rsid w:val="005215DC"/>
    <w:rsid w:val="00521625"/>
    <w:rsid w:val="0052167E"/>
    <w:rsid w:val="005216CE"/>
    <w:rsid w:val="0052176E"/>
    <w:rsid w:val="005218BD"/>
    <w:rsid w:val="00521908"/>
    <w:rsid w:val="00521A61"/>
    <w:rsid w:val="00521B6D"/>
    <w:rsid w:val="00521C06"/>
    <w:rsid w:val="00521C5A"/>
    <w:rsid w:val="00521D36"/>
    <w:rsid w:val="00521E9B"/>
    <w:rsid w:val="00521EF8"/>
    <w:rsid w:val="00521FE4"/>
    <w:rsid w:val="00522066"/>
    <w:rsid w:val="00522081"/>
    <w:rsid w:val="0052214E"/>
    <w:rsid w:val="00522204"/>
    <w:rsid w:val="0052231C"/>
    <w:rsid w:val="005223B8"/>
    <w:rsid w:val="00522462"/>
    <w:rsid w:val="0052247A"/>
    <w:rsid w:val="00522485"/>
    <w:rsid w:val="005224B7"/>
    <w:rsid w:val="00522509"/>
    <w:rsid w:val="005225FD"/>
    <w:rsid w:val="00522607"/>
    <w:rsid w:val="00522643"/>
    <w:rsid w:val="0052265F"/>
    <w:rsid w:val="005226F0"/>
    <w:rsid w:val="00522721"/>
    <w:rsid w:val="0052283A"/>
    <w:rsid w:val="00522C7B"/>
    <w:rsid w:val="00522C86"/>
    <w:rsid w:val="00522C94"/>
    <w:rsid w:val="00522CD1"/>
    <w:rsid w:val="00522CEE"/>
    <w:rsid w:val="00522D37"/>
    <w:rsid w:val="00522D9B"/>
    <w:rsid w:val="00522DDF"/>
    <w:rsid w:val="00522E35"/>
    <w:rsid w:val="00522E41"/>
    <w:rsid w:val="00522E57"/>
    <w:rsid w:val="00522F46"/>
    <w:rsid w:val="00522FAA"/>
    <w:rsid w:val="0052300F"/>
    <w:rsid w:val="00523029"/>
    <w:rsid w:val="0052314F"/>
    <w:rsid w:val="00523191"/>
    <w:rsid w:val="005231E7"/>
    <w:rsid w:val="00523266"/>
    <w:rsid w:val="005232D4"/>
    <w:rsid w:val="00523333"/>
    <w:rsid w:val="0052344B"/>
    <w:rsid w:val="005234DE"/>
    <w:rsid w:val="00523512"/>
    <w:rsid w:val="00523554"/>
    <w:rsid w:val="00523575"/>
    <w:rsid w:val="0052358F"/>
    <w:rsid w:val="005235AC"/>
    <w:rsid w:val="005237AC"/>
    <w:rsid w:val="005237EC"/>
    <w:rsid w:val="0052380E"/>
    <w:rsid w:val="005238E2"/>
    <w:rsid w:val="00523906"/>
    <w:rsid w:val="0052390A"/>
    <w:rsid w:val="0052391E"/>
    <w:rsid w:val="00523932"/>
    <w:rsid w:val="00523934"/>
    <w:rsid w:val="005239E6"/>
    <w:rsid w:val="00523B0A"/>
    <w:rsid w:val="00523BAC"/>
    <w:rsid w:val="00523BCB"/>
    <w:rsid w:val="00523BD9"/>
    <w:rsid w:val="00523C1F"/>
    <w:rsid w:val="00523C22"/>
    <w:rsid w:val="00523D65"/>
    <w:rsid w:val="00523DCB"/>
    <w:rsid w:val="00523E20"/>
    <w:rsid w:val="00523EB8"/>
    <w:rsid w:val="00523EED"/>
    <w:rsid w:val="00523F1A"/>
    <w:rsid w:val="00523F2C"/>
    <w:rsid w:val="00523F55"/>
    <w:rsid w:val="00523FB4"/>
    <w:rsid w:val="00523FE9"/>
    <w:rsid w:val="005240E1"/>
    <w:rsid w:val="0052417D"/>
    <w:rsid w:val="0052429A"/>
    <w:rsid w:val="005243A2"/>
    <w:rsid w:val="00524480"/>
    <w:rsid w:val="00524492"/>
    <w:rsid w:val="005244A9"/>
    <w:rsid w:val="00524518"/>
    <w:rsid w:val="00524538"/>
    <w:rsid w:val="00524562"/>
    <w:rsid w:val="0052456D"/>
    <w:rsid w:val="00524595"/>
    <w:rsid w:val="005245BC"/>
    <w:rsid w:val="0052460D"/>
    <w:rsid w:val="00524703"/>
    <w:rsid w:val="00524728"/>
    <w:rsid w:val="00524766"/>
    <w:rsid w:val="005247BA"/>
    <w:rsid w:val="005247E2"/>
    <w:rsid w:val="00524858"/>
    <w:rsid w:val="005248D6"/>
    <w:rsid w:val="00524915"/>
    <w:rsid w:val="00524934"/>
    <w:rsid w:val="005249C1"/>
    <w:rsid w:val="005249EA"/>
    <w:rsid w:val="00524A42"/>
    <w:rsid w:val="00524ACA"/>
    <w:rsid w:val="00524AD9"/>
    <w:rsid w:val="00524B14"/>
    <w:rsid w:val="00524C02"/>
    <w:rsid w:val="00524D28"/>
    <w:rsid w:val="00524D91"/>
    <w:rsid w:val="00524DD9"/>
    <w:rsid w:val="00524EE0"/>
    <w:rsid w:val="0052503B"/>
    <w:rsid w:val="005250C1"/>
    <w:rsid w:val="005251A0"/>
    <w:rsid w:val="00525200"/>
    <w:rsid w:val="00525214"/>
    <w:rsid w:val="005252C2"/>
    <w:rsid w:val="005252F9"/>
    <w:rsid w:val="005253FA"/>
    <w:rsid w:val="00525476"/>
    <w:rsid w:val="0052547D"/>
    <w:rsid w:val="005254DC"/>
    <w:rsid w:val="0052552C"/>
    <w:rsid w:val="0052552E"/>
    <w:rsid w:val="00525693"/>
    <w:rsid w:val="005256AE"/>
    <w:rsid w:val="00525797"/>
    <w:rsid w:val="005257D3"/>
    <w:rsid w:val="00525897"/>
    <w:rsid w:val="005258A5"/>
    <w:rsid w:val="005258C3"/>
    <w:rsid w:val="00525907"/>
    <w:rsid w:val="00525933"/>
    <w:rsid w:val="00525938"/>
    <w:rsid w:val="0052594A"/>
    <w:rsid w:val="00525A76"/>
    <w:rsid w:val="00525ABD"/>
    <w:rsid w:val="00525ACA"/>
    <w:rsid w:val="00525C4C"/>
    <w:rsid w:val="00525D2D"/>
    <w:rsid w:val="00525D94"/>
    <w:rsid w:val="00525DB2"/>
    <w:rsid w:val="00525ECB"/>
    <w:rsid w:val="00525EE3"/>
    <w:rsid w:val="00525F7E"/>
    <w:rsid w:val="0052612C"/>
    <w:rsid w:val="00526139"/>
    <w:rsid w:val="005261BC"/>
    <w:rsid w:val="00526215"/>
    <w:rsid w:val="005262F9"/>
    <w:rsid w:val="0052631F"/>
    <w:rsid w:val="00526390"/>
    <w:rsid w:val="005263F5"/>
    <w:rsid w:val="00526401"/>
    <w:rsid w:val="0052645D"/>
    <w:rsid w:val="00526540"/>
    <w:rsid w:val="00526597"/>
    <w:rsid w:val="00526604"/>
    <w:rsid w:val="00526653"/>
    <w:rsid w:val="005266D2"/>
    <w:rsid w:val="005266F5"/>
    <w:rsid w:val="00526824"/>
    <w:rsid w:val="005268D4"/>
    <w:rsid w:val="00526907"/>
    <w:rsid w:val="00526959"/>
    <w:rsid w:val="005269A9"/>
    <w:rsid w:val="00526A5F"/>
    <w:rsid w:val="00526A7D"/>
    <w:rsid w:val="00526AC5"/>
    <w:rsid w:val="00526AD9"/>
    <w:rsid w:val="00526B68"/>
    <w:rsid w:val="00526CD1"/>
    <w:rsid w:val="00526D11"/>
    <w:rsid w:val="00526E0F"/>
    <w:rsid w:val="00526E1D"/>
    <w:rsid w:val="00526E2D"/>
    <w:rsid w:val="00526E55"/>
    <w:rsid w:val="00526F0B"/>
    <w:rsid w:val="00526F1A"/>
    <w:rsid w:val="00526F47"/>
    <w:rsid w:val="00526FAF"/>
    <w:rsid w:val="0052701B"/>
    <w:rsid w:val="00527127"/>
    <w:rsid w:val="00527129"/>
    <w:rsid w:val="0052718D"/>
    <w:rsid w:val="0052729A"/>
    <w:rsid w:val="005272E6"/>
    <w:rsid w:val="00527351"/>
    <w:rsid w:val="00527355"/>
    <w:rsid w:val="005273B2"/>
    <w:rsid w:val="00527404"/>
    <w:rsid w:val="00527466"/>
    <w:rsid w:val="0052759E"/>
    <w:rsid w:val="00527629"/>
    <w:rsid w:val="00527666"/>
    <w:rsid w:val="00527667"/>
    <w:rsid w:val="0052766A"/>
    <w:rsid w:val="0052769E"/>
    <w:rsid w:val="00527709"/>
    <w:rsid w:val="0052775E"/>
    <w:rsid w:val="005277D8"/>
    <w:rsid w:val="00527827"/>
    <w:rsid w:val="0052783A"/>
    <w:rsid w:val="0052792E"/>
    <w:rsid w:val="005279A7"/>
    <w:rsid w:val="00527A42"/>
    <w:rsid w:val="00527A47"/>
    <w:rsid w:val="00527B19"/>
    <w:rsid w:val="00527BA6"/>
    <w:rsid w:val="00527BB3"/>
    <w:rsid w:val="00527BE6"/>
    <w:rsid w:val="00527BF0"/>
    <w:rsid w:val="00527C0D"/>
    <w:rsid w:val="00527D9B"/>
    <w:rsid w:val="00527E6C"/>
    <w:rsid w:val="00527EA6"/>
    <w:rsid w:val="00527F87"/>
    <w:rsid w:val="00527FE1"/>
    <w:rsid w:val="00530058"/>
    <w:rsid w:val="00530059"/>
    <w:rsid w:val="00530065"/>
    <w:rsid w:val="00530071"/>
    <w:rsid w:val="0053014D"/>
    <w:rsid w:val="0053015B"/>
    <w:rsid w:val="00530219"/>
    <w:rsid w:val="00530277"/>
    <w:rsid w:val="00530286"/>
    <w:rsid w:val="0053030E"/>
    <w:rsid w:val="00530317"/>
    <w:rsid w:val="00530330"/>
    <w:rsid w:val="00530360"/>
    <w:rsid w:val="00530382"/>
    <w:rsid w:val="005303E1"/>
    <w:rsid w:val="005303F3"/>
    <w:rsid w:val="0053048D"/>
    <w:rsid w:val="005304E4"/>
    <w:rsid w:val="005304ED"/>
    <w:rsid w:val="00530547"/>
    <w:rsid w:val="0053073B"/>
    <w:rsid w:val="0053077B"/>
    <w:rsid w:val="0053082D"/>
    <w:rsid w:val="0053086F"/>
    <w:rsid w:val="005309A8"/>
    <w:rsid w:val="005309E4"/>
    <w:rsid w:val="00530A6D"/>
    <w:rsid w:val="00530A99"/>
    <w:rsid w:val="00530AFE"/>
    <w:rsid w:val="00530BCC"/>
    <w:rsid w:val="00530C6A"/>
    <w:rsid w:val="00530C8C"/>
    <w:rsid w:val="00530C9C"/>
    <w:rsid w:val="00530D81"/>
    <w:rsid w:val="00530E2B"/>
    <w:rsid w:val="00530F27"/>
    <w:rsid w:val="00530F56"/>
    <w:rsid w:val="0053102D"/>
    <w:rsid w:val="0053107C"/>
    <w:rsid w:val="00531143"/>
    <w:rsid w:val="005311D5"/>
    <w:rsid w:val="00531259"/>
    <w:rsid w:val="00531298"/>
    <w:rsid w:val="00531340"/>
    <w:rsid w:val="00531383"/>
    <w:rsid w:val="0053139F"/>
    <w:rsid w:val="005313BB"/>
    <w:rsid w:val="005313E2"/>
    <w:rsid w:val="005315EB"/>
    <w:rsid w:val="00531628"/>
    <w:rsid w:val="00531658"/>
    <w:rsid w:val="005316E9"/>
    <w:rsid w:val="00531701"/>
    <w:rsid w:val="00531726"/>
    <w:rsid w:val="00531745"/>
    <w:rsid w:val="00531779"/>
    <w:rsid w:val="005317EC"/>
    <w:rsid w:val="005318C7"/>
    <w:rsid w:val="0053194C"/>
    <w:rsid w:val="0053196A"/>
    <w:rsid w:val="00531A5E"/>
    <w:rsid w:val="00531AD4"/>
    <w:rsid w:val="00531B13"/>
    <w:rsid w:val="00531B72"/>
    <w:rsid w:val="00531C20"/>
    <w:rsid w:val="00531C39"/>
    <w:rsid w:val="00531C60"/>
    <w:rsid w:val="00531C80"/>
    <w:rsid w:val="00531CA0"/>
    <w:rsid w:val="00531CDF"/>
    <w:rsid w:val="00531D4A"/>
    <w:rsid w:val="00531D7F"/>
    <w:rsid w:val="00531D96"/>
    <w:rsid w:val="00531D9A"/>
    <w:rsid w:val="00531DDC"/>
    <w:rsid w:val="00531E7F"/>
    <w:rsid w:val="00531F20"/>
    <w:rsid w:val="005320F1"/>
    <w:rsid w:val="0053210F"/>
    <w:rsid w:val="00532240"/>
    <w:rsid w:val="005322FC"/>
    <w:rsid w:val="00532301"/>
    <w:rsid w:val="00532405"/>
    <w:rsid w:val="00532410"/>
    <w:rsid w:val="00532520"/>
    <w:rsid w:val="00532569"/>
    <w:rsid w:val="00532614"/>
    <w:rsid w:val="00532620"/>
    <w:rsid w:val="00532646"/>
    <w:rsid w:val="00532666"/>
    <w:rsid w:val="00532680"/>
    <w:rsid w:val="005326B4"/>
    <w:rsid w:val="005326BF"/>
    <w:rsid w:val="00532786"/>
    <w:rsid w:val="0053279F"/>
    <w:rsid w:val="005327C6"/>
    <w:rsid w:val="005327CA"/>
    <w:rsid w:val="0053284C"/>
    <w:rsid w:val="00532851"/>
    <w:rsid w:val="005328B8"/>
    <w:rsid w:val="0053293C"/>
    <w:rsid w:val="0053295B"/>
    <w:rsid w:val="0053297E"/>
    <w:rsid w:val="00532A9A"/>
    <w:rsid w:val="00532AD8"/>
    <w:rsid w:val="00532ADD"/>
    <w:rsid w:val="00532B46"/>
    <w:rsid w:val="00532B51"/>
    <w:rsid w:val="00532C7E"/>
    <w:rsid w:val="00532CC5"/>
    <w:rsid w:val="00532CC6"/>
    <w:rsid w:val="00532E14"/>
    <w:rsid w:val="00532F03"/>
    <w:rsid w:val="00532F04"/>
    <w:rsid w:val="00532F06"/>
    <w:rsid w:val="00532F10"/>
    <w:rsid w:val="00532FDD"/>
    <w:rsid w:val="005330DE"/>
    <w:rsid w:val="00533128"/>
    <w:rsid w:val="0053316F"/>
    <w:rsid w:val="005332F5"/>
    <w:rsid w:val="0053333E"/>
    <w:rsid w:val="00533341"/>
    <w:rsid w:val="00533419"/>
    <w:rsid w:val="00533466"/>
    <w:rsid w:val="005334A6"/>
    <w:rsid w:val="005334DA"/>
    <w:rsid w:val="00533560"/>
    <w:rsid w:val="0053359C"/>
    <w:rsid w:val="005335D0"/>
    <w:rsid w:val="005335E3"/>
    <w:rsid w:val="00533653"/>
    <w:rsid w:val="0053365C"/>
    <w:rsid w:val="005336C2"/>
    <w:rsid w:val="005336D4"/>
    <w:rsid w:val="005336DC"/>
    <w:rsid w:val="00533832"/>
    <w:rsid w:val="0053391B"/>
    <w:rsid w:val="005339D7"/>
    <w:rsid w:val="00533A0C"/>
    <w:rsid w:val="00533A65"/>
    <w:rsid w:val="00533BAF"/>
    <w:rsid w:val="00533BB6"/>
    <w:rsid w:val="00533C7D"/>
    <w:rsid w:val="00533E15"/>
    <w:rsid w:val="00533ECE"/>
    <w:rsid w:val="00533F0D"/>
    <w:rsid w:val="00533F1F"/>
    <w:rsid w:val="00533FCD"/>
    <w:rsid w:val="00534027"/>
    <w:rsid w:val="0053406D"/>
    <w:rsid w:val="005340B5"/>
    <w:rsid w:val="005340D1"/>
    <w:rsid w:val="00534174"/>
    <w:rsid w:val="0053423F"/>
    <w:rsid w:val="0053426E"/>
    <w:rsid w:val="00534413"/>
    <w:rsid w:val="005344A5"/>
    <w:rsid w:val="005344DF"/>
    <w:rsid w:val="005345B6"/>
    <w:rsid w:val="005345C2"/>
    <w:rsid w:val="0053463F"/>
    <w:rsid w:val="0053466D"/>
    <w:rsid w:val="0053471C"/>
    <w:rsid w:val="0053472D"/>
    <w:rsid w:val="00534800"/>
    <w:rsid w:val="0053480B"/>
    <w:rsid w:val="00534953"/>
    <w:rsid w:val="005349D6"/>
    <w:rsid w:val="00534AF2"/>
    <w:rsid w:val="00534BF9"/>
    <w:rsid w:val="00534C21"/>
    <w:rsid w:val="00534D07"/>
    <w:rsid w:val="00534D29"/>
    <w:rsid w:val="00534D2C"/>
    <w:rsid w:val="00534DED"/>
    <w:rsid w:val="00534F23"/>
    <w:rsid w:val="00534FCF"/>
    <w:rsid w:val="00535049"/>
    <w:rsid w:val="00535076"/>
    <w:rsid w:val="005350A6"/>
    <w:rsid w:val="00535114"/>
    <w:rsid w:val="0053513D"/>
    <w:rsid w:val="0053516D"/>
    <w:rsid w:val="00535173"/>
    <w:rsid w:val="00535505"/>
    <w:rsid w:val="0053559A"/>
    <w:rsid w:val="005355A7"/>
    <w:rsid w:val="005355DB"/>
    <w:rsid w:val="005356AD"/>
    <w:rsid w:val="00535744"/>
    <w:rsid w:val="00535786"/>
    <w:rsid w:val="0053578C"/>
    <w:rsid w:val="00535834"/>
    <w:rsid w:val="0053584A"/>
    <w:rsid w:val="0053595E"/>
    <w:rsid w:val="005359A0"/>
    <w:rsid w:val="00535A30"/>
    <w:rsid w:val="00535BA0"/>
    <w:rsid w:val="00535C28"/>
    <w:rsid w:val="00535C35"/>
    <w:rsid w:val="00535D6F"/>
    <w:rsid w:val="00535DDB"/>
    <w:rsid w:val="00535E51"/>
    <w:rsid w:val="00535EB7"/>
    <w:rsid w:val="00535F0C"/>
    <w:rsid w:val="00535F28"/>
    <w:rsid w:val="00535F78"/>
    <w:rsid w:val="00535F86"/>
    <w:rsid w:val="00535F9C"/>
    <w:rsid w:val="00535FF7"/>
    <w:rsid w:val="00536019"/>
    <w:rsid w:val="005360F4"/>
    <w:rsid w:val="0053616E"/>
    <w:rsid w:val="00536274"/>
    <w:rsid w:val="00536280"/>
    <w:rsid w:val="0053633F"/>
    <w:rsid w:val="00536556"/>
    <w:rsid w:val="00536606"/>
    <w:rsid w:val="00536637"/>
    <w:rsid w:val="005366D7"/>
    <w:rsid w:val="005366E9"/>
    <w:rsid w:val="0053673C"/>
    <w:rsid w:val="00536766"/>
    <w:rsid w:val="005367CE"/>
    <w:rsid w:val="005367FD"/>
    <w:rsid w:val="00536884"/>
    <w:rsid w:val="00536889"/>
    <w:rsid w:val="00536A87"/>
    <w:rsid w:val="00536AB3"/>
    <w:rsid w:val="00536B68"/>
    <w:rsid w:val="00536C41"/>
    <w:rsid w:val="00536C5A"/>
    <w:rsid w:val="00536CE2"/>
    <w:rsid w:val="00536E48"/>
    <w:rsid w:val="00536F77"/>
    <w:rsid w:val="00536FD9"/>
    <w:rsid w:val="0053707A"/>
    <w:rsid w:val="00537106"/>
    <w:rsid w:val="0053720D"/>
    <w:rsid w:val="0053728B"/>
    <w:rsid w:val="0053731F"/>
    <w:rsid w:val="0053738A"/>
    <w:rsid w:val="005373E8"/>
    <w:rsid w:val="0053743E"/>
    <w:rsid w:val="00537485"/>
    <w:rsid w:val="005375D1"/>
    <w:rsid w:val="00537639"/>
    <w:rsid w:val="00537665"/>
    <w:rsid w:val="00537690"/>
    <w:rsid w:val="00537700"/>
    <w:rsid w:val="0053770A"/>
    <w:rsid w:val="00537778"/>
    <w:rsid w:val="0053789F"/>
    <w:rsid w:val="005378EC"/>
    <w:rsid w:val="005378EE"/>
    <w:rsid w:val="00537940"/>
    <w:rsid w:val="005379CD"/>
    <w:rsid w:val="00537A63"/>
    <w:rsid w:val="00537ABC"/>
    <w:rsid w:val="00537B86"/>
    <w:rsid w:val="00537B92"/>
    <w:rsid w:val="00537BBA"/>
    <w:rsid w:val="00537CD6"/>
    <w:rsid w:val="00537CDD"/>
    <w:rsid w:val="00537E27"/>
    <w:rsid w:val="00537EA2"/>
    <w:rsid w:val="00537FE6"/>
    <w:rsid w:val="00540027"/>
    <w:rsid w:val="00540068"/>
    <w:rsid w:val="005400AB"/>
    <w:rsid w:val="005400E0"/>
    <w:rsid w:val="005400F4"/>
    <w:rsid w:val="00540114"/>
    <w:rsid w:val="00540120"/>
    <w:rsid w:val="0054025E"/>
    <w:rsid w:val="0054029A"/>
    <w:rsid w:val="005402C9"/>
    <w:rsid w:val="00540312"/>
    <w:rsid w:val="00540317"/>
    <w:rsid w:val="0054033A"/>
    <w:rsid w:val="0054043D"/>
    <w:rsid w:val="00540479"/>
    <w:rsid w:val="0054047E"/>
    <w:rsid w:val="00540563"/>
    <w:rsid w:val="005405D7"/>
    <w:rsid w:val="0054062A"/>
    <w:rsid w:val="005406F9"/>
    <w:rsid w:val="0054074E"/>
    <w:rsid w:val="005407B5"/>
    <w:rsid w:val="005407FC"/>
    <w:rsid w:val="005408F4"/>
    <w:rsid w:val="005409AD"/>
    <w:rsid w:val="005409B9"/>
    <w:rsid w:val="005409CE"/>
    <w:rsid w:val="00540AA0"/>
    <w:rsid w:val="00540B36"/>
    <w:rsid w:val="00540B8E"/>
    <w:rsid w:val="00540BD7"/>
    <w:rsid w:val="00540BF2"/>
    <w:rsid w:val="00540C39"/>
    <w:rsid w:val="00540CD9"/>
    <w:rsid w:val="00540D3C"/>
    <w:rsid w:val="00540D53"/>
    <w:rsid w:val="00540D9C"/>
    <w:rsid w:val="00540F08"/>
    <w:rsid w:val="00541012"/>
    <w:rsid w:val="00541018"/>
    <w:rsid w:val="00541234"/>
    <w:rsid w:val="0054132E"/>
    <w:rsid w:val="0054135D"/>
    <w:rsid w:val="00541393"/>
    <w:rsid w:val="005413FE"/>
    <w:rsid w:val="0054145C"/>
    <w:rsid w:val="00541534"/>
    <w:rsid w:val="005415A3"/>
    <w:rsid w:val="005417CC"/>
    <w:rsid w:val="005418E1"/>
    <w:rsid w:val="005418EA"/>
    <w:rsid w:val="00541914"/>
    <w:rsid w:val="005419A4"/>
    <w:rsid w:val="00541A15"/>
    <w:rsid w:val="00541A49"/>
    <w:rsid w:val="00541CAE"/>
    <w:rsid w:val="00541D2C"/>
    <w:rsid w:val="00541F4A"/>
    <w:rsid w:val="00542067"/>
    <w:rsid w:val="00542079"/>
    <w:rsid w:val="005420E2"/>
    <w:rsid w:val="00542109"/>
    <w:rsid w:val="00542113"/>
    <w:rsid w:val="00542246"/>
    <w:rsid w:val="00542282"/>
    <w:rsid w:val="00542285"/>
    <w:rsid w:val="0054229D"/>
    <w:rsid w:val="00542352"/>
    <w:rsid w:val="005423B7"/>
    <w:rsid w:val="005425A6"/>
    <w:rsid w:val="005425CA"/>
    <w:rsid w:val="00542627"/>
    <w:rsid w:val="00542659"/>
    <w:rsid w:val="00542694"/>
    <w:rsid w:val="005426D4"/>
    <w:rsid w:val="005427F6"/>
    <w:rsid w:val="00542809"/>
    <w:rsid w:val="0054299B"/>
    <w:rsid w:val="005429AB"/>
    <w:rsid w:val="005429DE"/>
    <w:rsid w:val="00542A3D"/>
    <w:rsid w:val="00542A45"/>
    <w:rsid w:val="00542A77"/>
    <w:rsid w:val="00542B99"/>
    <w:rsid w:val="00542C67"/>
    <w:rsid w:val="00542C76"/>
    <w:rsid w:val="00542C8C"/>
    <w:rsid w:val="00542CA6"/>
    <w:rsid w:val="00542DB1"/>
    <w:rsid w:val="00542DB3"/>
    <w:rsid w:val="00542EDC"/>
    <w:rsid w:val="0054307F"/>
    <w:rsid w:val="005432A1"/>
    <w:rsid w:val="00543392"/>
    <w:rsid w:val="0054341C"/>
    <w:rsid w:val="005434CA"/>
    <w:rsid w:val="005434FD"/>
    <w:rsid w:val="005435F0"/>
    <w:rsid w:val="00543697"/>
    <w:rsid w:val="005437A1"/>
    <w:rsid w:val="00543991"/>
    <w:rsid w:val="005439BD"/>
    <w:rsid w:val="00543A14"/>
    <w:rsid w:val="00543A15"/>
    <w:rsid w:val="00543ACE"/>
    <w:rsid w:val="00543AD4"/>
    <w:rsid w:val="00543B6E"/>
    <w:rsid w:val="00543BB7"/>
    <w:rsid w:val="00543BC9"/>
    <w:rsid w:val="00543D94"/>
    <w:rsid w:val="00543D97"/>
    <w:rsid w:val="00543DDB"/>
    <w:rsid w:val="00543E32"/>
    <w:rsid w:val="00543F1D"/>
    <w:rsid w:val="00543F4D"/>
    <w:rsid w:val="0054408F"/>
    <w:rsid w:val="00544125"/>
    <w:rsid w:val="0054416D"/>
    <w:rsid w:val="005441C3"/>
    <w:rsid w:val="00544280"/>
    <w:rsid w:val="00544298"/>
    <w:rsid w:val="005442D9"/>
    <w:rsid w:val="00544425"/>
    <w:rsid w:val="00544475"/>
    <w:rsid w:val="005444B2"/>
    <w:rsid w:val="005444B5"/>
    <w:rsid w:val="005444BA"/>
    <w:rsid w:val="0054450A"/>
    <w:rsid w:val="00544515"/>
    <w:rsid w:val="00544558"/>
    <w:rsid w:val="00544561"/>
    <w:rsid w:val="005447C6"/>
    <w:rsid w:val="00544803"/>
    <w:rsid w:val="00544869"/>
    <w:rsid w:val="00544922"/>
    <w:rsid w:val="00544937"/>
    <w:rsid w:val="005449C7"/>
    <w:rsid w:val="005449D9"/>
    <w:rsid w:val="005449EE"/>
    <w:rsid w:val="00544A7D"/>
    <w:rsid w:val="00544AB6"/>
    <w:rsid w:val="00544AFD"/>
    <w:rsid w:val="00544B64"/>
    <w:rsid w:val="00544BAA"/>
    <w:rsid w:val="00544BE2"/>
    <w:rsid w:val="00544C1E"/>
    <w:rsid w:val="00544DEF"/>
    <w:rsid w:val="00544FF5"/>
    <w:rsid w:val="00545015"/>
    <w:rsid w:val="00545019"/>
    <w:rsid w:val="00545049"/>
    <w:rsid w:val="00545141"/>
    <w:rsid w:val="00545195"/>
    <w:rsid w:val="005451D6"/>
    <w:rsid w:val="00545264"/>
    <w:rsid w:val="005453BC"/>
    <w:rsid w:val="00545450"/>
    <w:rsid w:val="0054548D"/>
    <w:rsid w:val="0054552C"/>
    <w:rsid w:val="00545595"/>
    <w:rsid w:val="00545779"/>
    <w:rsid w:val="0054577A"/>
    <w:rsid w:val="005457A6"/>
    <w:rsid w:val="005457C3"/>
    <w:rsid w:val="0054582D"/>
    <w:rsid w:val="00545866"/>
    <w:rsid w:val="00545896"/>
    <w:rsid w:val="00545911"/>
    <w:rsid w:val="005459BE"/>
    <w:rsid w:val="00545B01"/>
    <w:rsid w:val="00545B0C"/>
    <w:rsid w:val="00545B1B"/>
    <w:rsid w:val="00545B82"/>
    <w:rsid w:val="00545BCF"/>
    <w:rsid w:val="00545BE2"/>
    <w:rsid w:val="00545BE3"/>
    <w:rsid w:val="00545C77"/>
    <w:rsid w:val="00545CB3"/>
    <w:rsid w:val="00545DB7"/>
    <w:rsid w:val="00545DBC"/>
    <w:rsid w:val="00545DCA"/>
    <w:rsid w:val="00545DF7"/>
    <w:rsid w:val="00545EE3"/>
    <w:rsid w:val="00545F9E"/>
    <w:rsid w:val="00546021"/>
    <w:rsid w:val="0054607F"/>
    <w:rsid w:val="005461BC"/>
    <w:rsid w:val="00546325"/>
    <w:rsid w:val="00546358"/>
    <w:rsid w:val="00546442"/>
    <w:rsid w:val="0054645F"/>
    <w:rsid w:val="005464C6"/>
    <w:rsid w:val="005464FC"/>
    <w:rsid w:val="00546524"/>
    <w:rsid w:val="0054655A"/>
    <w:rsid w:val="005465B4"/>
    <w:rsid w:val="005465F6"/>
    <w:rsid w:val="005466F9"/>
    <w:rsid w:val="0054679C"/>
    <w:rsid w:val="00546801"/>
    <w:rsid w:val="0054685A"/>
    <w:rsid w:val="00546930"/>
    <w:rsid w:val="0054694E"/>
    <w:rsid w:val="0054698F"/>
    <w:rsid w:val="005469DB"/>
    <w:rsid w:val="005469F2"/>
    <w:rsid w:val="00546AB6"/>
    <w:rsid w:val="00546C97"/>
    <w:rsid w:val="00546CF4"/>
    <w:rsid w:val="00546D1D"/>
    <w:rsid w:val="00546D94"/>
    <w:rsid w:val="00546E4B"/>
    <w:rsid w:val="00546F5C"/>
    <w:rsid w:val="00547000"/>
    <w:rsid w:val="0054702F"/>
    <w:rsid w:val="0054704C"/>
    <w:rsid w:val="005470F3"/>
    <w:rsid w:val="00547149"/>
    <w:rsid w:val="0054716C"/>
    <w:rsid w:val="0054720D"/>
    <w:rsid w:val="0054724D"/>
    <w:rsid w:val="00547329"/>
    <w:rsid w:val="00547348"/>
    <w:rsid w:val="005473A9"/>
    <w:rsid w:val="00547410"/>
    <w:rsid w:val="00547568"/>
    <w:rsid w:val="0054757B"/>
    <w:rsid w:val="00547712"/>
    <w:rsid w:val="00547773"/>
    <w:rsid w:val="0054779F"/>
    <w:rsid w:val="00547804"/>
    <w:rsid w:val="0054787F"/>
    <w:rsid w:val="00547952"/>
    <w:rsid w:val="00547A11"/>
    <w:rsid w:val="00547A8D"/>
    <w:rsid w:val="00547A90"/>
    <w:rsid w:val="00547AC2"/>
    <w:rsid w:val="00547B7E"/>
    <w:rsid w:val="00547BB0"/>
    <w:rsid w:val="00547BD1"/>
    <w:rsid w:val="00547BF5"/>
    <w:rsid w:val="00547C2B"/>
    <w:rsid w:val="00547C3B"/>
    <w:rsid w:val="00547C88"/>
    <w:rsid w:val="00547D07"/>
    <w:rsid w:val="00547D40"/>
    <w:rsid w:val="00547E9B"/>
    <w:rsid w:val="00547ECE"/>
    <w:rsid w:val="00547EE9"/>
    <w:rsid w:val="00547F86"/>
    <w:rsid w:val="0055000F"/>
    <w:rsid w:val="005501B0"/>
    <w:rsid w:val="005501D2"/>
    <w:rsid w:val="005501E0"/>
    <w:rsid w:val="005502BF"/>
    <w:rsid w:val="00550306"/>
    <w:rsid w:val="005503B2"/>
    <w:rsid w:val="005503CE"/>
    <w:rsid w:val="00550485"/>
    <w:rsid w:val="005504C8"/>
    <w:rsid w:val="005504CD"/>
    <w:rsid w:val="005504ED"/>
    <w:rsid w:val="0055087C"/>
    <w:rsid w:val="005508F8"/>
    <w:rsid w:val="0055095E"/>
    <w:rsid w:val="00550B1F"/>
    <w:rsid w:val="00550B2C"/>
    <w:rsid w:val="00550C68"/>
    <w:rsid w:val="00550D97"/>
    <w:rsid w:val="00550D98"/>
    <w:rsid w:val="00550E16"/>
    <w:rsid w:val="00550F1C"/>
    <w:rsid w:val="00550F9C"/>
    <w:rsid w:val="00551018"/>
    <w:rsid w:val="00551027"/>
    <w:rsid w:val="005510A1"/>
    <w:rsid w:val="005510A9"/>
    <w:rsid w:val="00551183"/>
    <w:rsid w:val="0055121E"/>
    <w:rsid w:val="00551234"/>
    <w:rsid w:val="00551289"/>
    <w:rsid w:val="00551292"/>
    <w:rsid w:val="00551327"/>
    <w:rsid w:val="00551335"/>
    <w:rsid w:val="00551377"/>
    <w:rsid w:val="0055139B"/>
    <w:rsid w:val="00551484"/>
    <w:rsid w:val="00551619"/>
    <w:rsid w:val="0055169F"/>
    <w:rsid w:val="00551734"/>
    <w:rsid w:val="0055178B"/>
    <w:rsid w:val="00551A1D"/>
    <w:rsid w:val="00551A38"/>
    <w:rsid w:val="00551ACC"/>
    <w:rsid w:val="00551B31"/>
    <w:rsid w:val="00551B4D"/>
    <w:rsid w:val="00551CAD"/>
    <w:rsid w:val="00551CD2"/>
    <w:rsid w:val="00551CF3"/>
    <w:rsid w:val="00551DB5"/>
    <w:rsid w:val="00551DD8"/>
    <w:rsid w:val="00551FAF"/>
    <w:rsid w:val="00551FD5"/>
    <w:rsid w:val="0055220F"/>
    <w:rsid w:val="00552294"/>
    <w:rsid w:val="0055229B"/>
    <w:rsid w:val="005525B1"/>
    <w:rsid w:val="0055261E"/>
    <w:rsid w:val="00552623"/>
    <w:rsid w:val="0055264F"/>
    <w:rsid w:val="005526BC"/>
    <w:rsid w:val="00552875"/>
    <w:rsid w:val="0055291F"/>
    <w:rsid w:val="00552947"/>
    <w:rsid w:val="00552957"/>
    <w:rsid w:val="00552A23"/>
    <w:rsid w:val="00552AFC"/>
    <w:rsid w:val="00552B2D"/>
    <w:rsid w:val="00552C1D"/>
    <w:rsid w:val="00552C29"/>
    <w:rsid w:val="00552C75"/>
    <w:rsid w:val="00552C95"/>
    <w:rsid w:val="00552CC2"/>
    <w:rsid w:val="00552D44"/>
    <w:rsid w:val="00552DCE"/>
    <w:rsid w:val="00552DFC"/>
    <w:rsid w:val="00552E36"/>
    <w:rsid w:val="00552F13"/>
    <w:rsid w:val="00553018"/>
    <w:rsid w:val="005530C3"/>
    <w:rsid w:val="005530F0"/>
    <w:rsid w:val="005530F6"/>
    <w:rsid w:val="005532C3"/>
    <w:rsid w:val="0055335C"/>
    <w:rsid w:val="00553577"/>
    <w:rsid w:val="00553587"/>
    <w:rsid w:val="00553607"/>
    <w:rsid w:val="005536B1"/>
    <w:rsid w:val="005536E2"/>
    <w:rsid w:val="0055374C"/>
    <w:rsid w:val="00553788"/>
    <w:rsid w:val="0055378F"/>
    <w:rsid w:val="005537E6"/>
    <w:rsid w:val="0055386E"/>
    <w:rsid w:val="00553915"/>
    <w:rsid w:val="005539B5"/>
    <w:rsid w:val="00553A2E"/>
    <w:rsid w:val="00553A36"/>
    <w:rsid w:val="00553ABA"/>
    <w:rsid w:val="00553AF3"/>
    <w:rsid w:val="00553B75"/>
    <w:rsid w:val="00553C1A"/>
    <w:rsid w:val="00553C26"/>
    <w:rsid w:val="00553C8E"/>
    <w:rsid w:val="00553CD0"/>
    <w:rsid w:val="00553DFE"/>
    <w:rsid w:val="00553E2F"/>
    <w:rsid w:val="00553E49"/>
    <w:rsid w:val="00553F51"/>
    <w:rsid w:val="00554038"/>
    <w:rsid w:val="00554040"/>
    <w:rsid w:val="005541EF"/>
    <w:rsid w:val="005541FC"/>
    <w:rsid w:val="005542A4"/>
    <w:rsid w:val="00554366"/>
    <w:rsid w:val="005544BF"/>
    <w:rsid w:val="005544C1"/>
    <w:rsid w:val="005544EC"/>
    <w:rsid w:val="005545D2"/>
    <w:rsid w:val="005546D5"/>
    <w:rsid w:val="005547B3"/>
    <w:rsid w:val="00554860"/>
    <w:rsid w:val="00554965"/>
    <w:rsid w:val="0055497B"/>
    <w:rsid w:val="005549ED"/>
    <w:rsid w:val="005549F7"/>
    <w:rsid w:val="00554A83"/>
    <w:rsid w:val="00554B66"/>
    <w:rsid w:val="00554BBA"/>
    <w:rsid w:val="00554BC2"/>
    <w:rsid w:val="00554CB2"/>
    <w:rsid w:val="00554CC1"/>
    <w:rsid w:val="00554CCC"/>
    <w:rsid w:val="00554CFB"/>
    <w:rsid w:val="00554CFD"/>
    <w:rsid w:val="00554D01"/>
    <w:rsid w:val="00554DBC"/>
    <w:rsid w:val="00554DDB"/>
    <w:rsid w:val="00554E8D"/>
    <w:rsid w:val="00554EAF"/>
    <w:rsid w:val="00554F46"/>
    <w:rsid w:val="005550D4"/>
    <w:rsid w:val="005550DF"/>
    <w:rsid w:val="0055512D"/>
    <w:rsid w:val="005551AB"/>
    <w:rsid w:val="0055527B"/>
    <w:rsid w:val="00555392"/>
    <w:rsid w:val="00555453"/>
    <w:rsid w:val="00555473"/>
    <w:rsid w:val="00555496"/>
    <w:rsid w:val="005554BD"/>
    <w:rsid w:val="00555553"/>
    <w:rsid w:val="00555569"/>
    <w:rsid w:val="005555AA"/>
    <w:rsid w:val="005555D5"/>
    <w:rsid w:val="0055567B"/>
    <w:rsid w:val="005556BE"/>
    <w:rsid w:val="005556E7"/>
    <w:rsid w:val="00555747"/>
    <w:rsid w:val="00555748"/>
    <w:rsid w:val="005557CB"/>
    <w:rsid w:val="005557CE"/>
    <w:rsid w:val="0055585B"/>
    <w:rsid w:val="005558A2"/>
    <w:rsid w:val="005559A2"/>
    <w:rsid w:val="005559BB"/>
    <w:rsid w:val="005559E3"/>
    <w:rsid w:val="005559F8"/>
    <w:rsid w:val="00555A4E"/>
    <w:rsid w:val="00555B2E"/>
    <w:rsid w:val="00555B60"/>
    <w:rsid w:val="00555BA4"/>
    <w:rsid w:val="00555C90"/>
    <w:rsid w:val="00555DBC"/>
    <w:rsid w:val="00555DEB"/>
    <w:rsid w:val="00555EE9"/>
    <w:rsid w:val="00555F37"/>
    <w:rsid w:val="00555F53"/>
    <w:rsid w:val="00555F66"/>
    <w:rsid w:val="00555F6A"/>
    <w:rsid w:val="0055603B"/>
    <w:rsid w:val="005561A6"/>
    <w:rsid w:val="00556254"/>
    <w:rsid w:val="005562FD"/>
    <w:rsid w:val="005563BE"/>
    <w:rsid w:val="0055644B"/>
    <w:rsid w:val="00556487"/>
    <w:rsid w:val="0055655A"/>
    <w:rsid w:val="00556560"/>
    <w:rsid w:val="005565F5"/>
    <w:rsid w:val="0055677D"/>
    <w:rsid w:val="00556796"/>
    <w:rsid w:val="0055679E"/>
    <w:rsid w:val="005567A2"/>
    <w:rsid w:val="005568D2"/>
    <w:rsid w:val="005568D8"/>
    <w:rsid w:val="005568EE"/>
    <w:rsid w:val="005568FD"/>
    <w:rsid w:val="00556912"/>
    <w:rsid w:val="0055692C"/>
    <w:rsid w:val="00556932"/>
    <w:rsid w:val="0055696B"/>
    <w:rsid w:val="00556A10"/>
    <w:rsid w:val="00556A12"/>
    <w:rsid w:val="00556ACC"/>
    <w:rsid w:val="00556B42"/>
    <w:rsid w:val="00556B61"/>
    <w:rsid w:val="00556BCE"/>
    <w:rsid w:val="00556C29"/>
    <w:rsid w:val="00556C3A"/>
    <w:rsid w:val="00556CBA"/>
    <w:rsid w:val="00556CC2"/>
    <w:rsid w:val="00556D78"/>
    <w:rsid w:val="00556DA3"/>
    <w:rsid w:val="00556DCA"/>
    <w:rsid w:val="00556DEA"/>
    <w:rsid w:val="00556DF1"/>
    <w:rsid w:val="00556F66"/>
    <w:rsid w:val="00557184"/>
    <w:rsid w:val="005571CD"/>
    <w:rsid w:val="00557308"/>
    <w:rsid w:val="00557337"/>
    <w:rsid w:val="00557343"/>
    <w:rsid w:val="00557464"/>
    <w:rsid w:val="00557499"/>
    <w:rsid w:val="005575F1"/>
    <w:rsid w:val="0055762D"/>
    <w:rsid w:val="00557686"/>
    <w:rsid w:val="005576CF"/>
    <w:rsid w:val="005577E8"/>
    <w:rsid w:val="00557816"/>
    <w:rsid w:val="005578FD"/>
    <w:rsid w:val="00557922"/>
    <w:rsid w:val="00557939"/>
    <w:rsid w:val="00557946"/>
    <w:rsid w:val="00557948"/>
    <w:rsid w:val="00557971"/>
    <w:rsid w:val="00557A7F"/>
    <w:rsid w:val="00557ADC"/>
    <w:rsid w:val="00557D40"/>
    <w:rsid w:val="00557DD5"/>
    <w:rsid w:val="00557E51"/>
    <w:rsid w:val="00557E81"/>
    <w:rsid w:val="00557E91"/>
    <w:rsid w:val="00557F22"/>
    <w:rsid w:val="00557F95"/>
    <w:rsid w:val="00557FEA"/>
    <w:rsid w:val="00560089"/>
    <w:rsid w:val="0056014D"/>
    <w:rsid w:val="0056015F"/>
    <w:rsid w:val="00560162"/>
    <w:rsid w:val="005601C1"/>
    <w:rsid w:val="005601EF"/>
    <w:rsid w:val="0056020D"/>
    <w:rsid w:val="005602DA"/>
    <w:rsid w:val="005602FD"/>
    <w:rsid w:val="005603DA"/>
    <w:rsid w:val="005603EB"/>
    <w:rsid w:val="00560459"/>
    <w:rsid w:val="0056049D"/>
    <w:rsid w:val="005604DE"/>
    <w:rsid w:val="00560562"/>
    <w:rsid w:val="005605E7"/>
    <w:rsid w:val="0056061C"/>
    <w:rsid w:val="00560660"/>
    <w:rsid w:val="0056066A"/>
    <w:rsid w:val="00560768"/>
    <w:rsid w:val="0056083F"/>
    <w:rsid w:val="005608AF"/>
    <w:rsid w:val="005608B8"/>
    <w:rsid w:val="0056091A"/>
    <w:rsid w:val="0056092C"/>
    <w:rsid w:val="00560B02"/>
    <w:rsid w:val="00560B2E"/>
    <w:rsid w:val="00560BC6"/>
    <w:rsid w:val="00560BD1"/>
    <w:rsid w:val="00560BD9"/>
    <w:rsid w:val="00560C2E"/>
    <w:rsid w:val="00560C74"/>
    <w:rsid w:val="00560C91"/>
    <w:rsid w:val="00560CB2"/>
    <w:rsid w:val="00560DBF"/>
    <w:rsid w:val="00560E13"/>
    <w:rsid w:val="00560EDB"/>
    <w:rsid w:val="00560F21"/>
    <w:rsid w:val="00560F2D"/>
    <w:rsid w:val="00561000"/>
    <w:rsid w:val="0056107F"/>
    <w:rsid w:val="005610A6"/>
    <w:rsid w:val="00561118"/>
    <w:rsid w:val="0056115A"/>
    <w:rsid w:val="005611E4"/>
    <w:rsid w:val="00561271"/>
    <w:rsid w:val="005612DA"/>
    <w:rsid w:val="00561395"/>
    <w:rsid w:val="005613B0"/>
    <w:rsid w:val="005613C0"/>
    <w:rsid w:val="005613F3"/>
    <w:rsid w:val="005614D1"/>
    <w:rsid w:val="0056153D"/>
    <w:rsid w:val="00561547"/>
    <w:rsid w:val="0056157B"/>
    <w:rsid w:val="005615AF"/>
    <w:rsid w:val="005615C6"/>
    <w:rsid w:val="005615EB"/>
    <w:rsid w:val="005615FF"/>
    <w:rsid w:val="005616CC"/>
    <w:rsid w:val="0056170D"/>
    <w:rsid w:val="0056176F"/>
    <w:rsid w:val="005617F4"/>
    <w:rsid w:val="00561831"/>
    <w:rsid w:val="00561937"/>
    <w:rsid w:val="00561973"/>
    <w:rsid w:val="0056197F"/>
    <w:rsid w:val="0056198E"/>
    <w:rsid w:val="00561A46"/>
    <w:rsid w:val="00561AE2"/>
    <w:rsid w:val="00561B14"/>
    <w:rsid w:val="00561C37"/>
    <w:rsid w:val="00561C43"/>
    <w:rsid w:val="00561C60"/>
    <w:rsid w:val="00561C92"/>
    <w:rsid w:val="00561C95"/>
    <w:rsid w:val="00561CF7"/>
    <w:rsid w:val="00561D38"/>
    <w:rsid w:val="00561D87"/>
    <w:rsid w:val="00561DA1"/>
    <w:rsid w:val="00561E11"/>
    <w:rsid w:val="00561E8C"/>
    <w:rsid w:val="00561EAF"/>
    <w:rsid w:val="00561EE3"/>
    <w:rsid w:val="00561F0E"/>
    <w:rsid w:val="00561F20"/>
    <w:rsid w:val="00561F6F"/>
    <w:rsid w:val="00561F9E"/>
    <w:rsid w:val="0056210E"/>
    <w:rsid w:val="005621CD"/>
    <w:rsid w:val="00562304"/>
    <w:rsid w:val="005624FE"/>
    <w:rsid w:val="00562561"/>
    <w:rsid w:val="005625D2"/>
    <w:rsid w:val="00562620"/>
    <w:rsid w:val="0056290E"/>
    <w:rsid w:val="0056291B"/>
    <w:rsid w:val="005629E7"/>
    <w:rsid w:val="005629EE"/>
    <w:rsid w:val="00562A36"/>
    <w:rsid w:val="00562A62"/>
    <w:rsid w:val="00562AEE"/>
    <w:rsid w:val="00562B9B"/>
    <w:rsid w:val="00562BD6"/>
    <w:rsid w:val="00562BE0"/>
    <w:rsid w:val="00562C6A"/>
    <w:rsid w:val="00562CE9"/>
    <w:rsid w:val="00562E68"/>
    <w:rsid w:val="00562EE5"/>
    <w:rsid w:val="00562F38"/>
    <w:rsid w:val="00562F41"/>
    <w:rsid w:val="00562F8F"/>
    <w:rsid w:val="00562FA1"/>
    <w:rsid w:val="005630A6"/>
    <w:rsid w:val="005630E9"/>
    <w:rsid w:val="005630EB"/>
    <w:rsid w:val="005631A3"/>
    <w:rsid w:val="005631F2"/>
    <w:rsid w:val="0056329C"/>
    <w:rsid w:val="00563303"/>
    <w:rsid w:val="005633C7"/>
    <w:rsid w:val="005633FD"/>
    <w:rsid w:val="00563413"/>
    <w:rsid w:val="005634E6"/>
    <w:rsid w:val="005634FA"/>
    <w:rsid w:val="00563575"/>
    <w:rsid w:val="005635D3"/>
    <w:rsid w:val="0056361A"/>
    <w:rsid w:val="0056361E"/>
    <w:rsid w:val="00563628"/>
    <w:rsid w:val="00563755"/>
    <w:rsid w:val="005637AA"/>
    <w:rsid w:val="005637B4"/>
    <w:rsid w:val="005637B6"/>
    <w:rsid w:val="00563877"/>
    <w:rsid w:val="005638D4"/>
    <w:rsid w:val="005638DF"/>
    <w:rsid w:val="00563911"/>
    <w:rsid w:val="00563A1B"/>
    <w:rsid w:val="00563A49"/>
    <w:rsid w:val="00563A58"/>
    <w:rsid w:val="00563A7F"/>
    <w:rsid w:val="00563AC8"/>
    <w:rsid w:val="00563B7F"/>
    <w:rsid w:val="00563B94"/>
    <w:rsid w:val="00563C21"/>
    <w:rsid w:val="00563C45"/>
    <w:rsid w:val="00563C7E"/>
    <w:rsid w:val="00563CC7"/>
    <w:rsid w:val="00563D03"/>
    <w:rsid w:val="00563D49"/>
    <w:rsid w:val="00563D96"/>
    <w:rsid w:val="00563DEC"/>
    <w:rsid w:val="00563E73"/>
    <w:rsid w:val="00563E98"/>
    <w:rsid w:val="00563ED6"/>
    <w:rsid w:val="00563F5A"/>
    <w:rsid w:val="00563F65"/>
    <w:rsid w:val="00563FEF"/>
    <w:rsid w:val="005640C7"/>
    <w:rsid w:val="005641E6"/>
    <w:rsid w:val="005642B4"/>
    <w:rsid w:val="00564309"/>
    <w:rsid w:val="00564349"/>
    <w:rsid w:val="005643F4"/>
    <w:rsid w:val="0056440B"/>
    <w:rsid w:val="00564414"/>
    <w:rsid w:val="005644D8"/>
    <w:rsid w:val="00564554"/>
    <w:rsid w:val="0056455E"/>
    <w:rsid w:val="00564572"/>
    <w:rsid w:val="00564601"/>
    <w:rsid w:val="00564711"/>
    <w:rsid w:val="0056474C"/>
    <w:rsid w:val="005647FE"/>
    <w:rsid w:val="005648BD"/>
    <w:rsid w:val="005648D3"/>
    <w:rsid w:val="005648D4"/>
    <w:rsid w:val="005649D5"/>
    <w:rsid w:val="00564A1C"/>
    <w:rsid w:val="00564AAA"/>
    <w:rsid w:val="00564AAD"/>
    <w:rsid w:val="00564AEC"/>
    <w:rsid w:val="00564AFC"/>
    <w:rsid w:val="00564B2A"/>
    <w:rsid w:val="00564B7A"/>
    <w:rsid w:val="00564CCE"/>
    <w:rsid w:val="00564D81"/>
    <w:rsid w:val="00564D92"/>
    <w:rsid w:val="00564E49"/>
    <w:rsid w:val="00564E89"/>
    <w:rsid w:val="00564EAD"/>
    <w:rsid w:val="00564F16"/>
    <w:rsid w:val="00564FD9"/>
    <w:rsid w:val="00564FF5"/>
    <w:rsid w:val="00565011"/>
    <w:rsid w:val="00565060"/>
    <w:rsid w:val="005650BC"/>
    <w:rsid w:val="005650FE"/>
    <w:rsid w:val="0056522E"/>
    <w:rsid w:val="0056527F"/>
    <w:rsid w:val="005652E6"/>
    <w:rsid w:val="0056534D"/>
    <w:rsid w:val="0056546C"/>
    <w:rsid w:val="0056550B"/>
    <w:rsid w:val="005655AF"/>
    <w:rsid w:val="00565603"/>
    <w:rsid w:val="0056575D"/>
    <w:rsid w:val="00565874"/>
    <w:rsid w:val="00565897"/>
    <w:rsid w:val="005658B2"/>
    <w:rsid w:val="005658E7"/>
    <w:rsid w:val="005659F3"/>
    <w:rsid w:val="00565A80"/>
    <w:rsid w:val="00565A8B"/>
    <w:rsid w:val="00565A97"/>
    <w:rsid w:val="00565AC3"/>
    <w:rsid w:val="00565AD8"/>
    <w:rsid w:val="00565B04"/>
    <w:rsid w:val="00565B97"/>
    <w:rsid w:val="00565D14"/>
    <w:rsid w:val="00565E60"/>
    <w:rsid w:val="00565E61"/>
    <w:rsid w:val="00565E7D"/>
    <w:rsid w:val="00565EC6"/>
    <w:rsid w:val="00565EDC"/>
    <w:rsid w:val="00565FC9"/>
    <w:rsid w:val="00565FE2"/>
    <w:rsid w:val="005660B3"/>
    <w:rsid w:val="00566134"/>
    <w:rsid w:val="00566248"/>
    <w:rsid w:val="0056627D"/>
    <w:rsid w:val="00566282"/>
    <w:rsid w:val="00566314"/>
    <w:rsid w:val="00566320"/>
    <w:rsid w:val="00566369"/>
    <w:rsid w:val="00566410"/>
    <w:rsid w:val="005664AE"/>
    <w:rsid w:val="00566502"/>
    <w:rsid w:val="00566562"/>
    <w:rsid w:val="0056656E"/>
    <w:rsid w:val="0056657B"/>
    <w:rsid w:val="0056666A"/>
    <w:rsid w:val="00566672"/>
    <w:rsid w:val="00566676"/>
    <w:rsid w:val="00566719"/>
    <w:rsid w:val="00566792"/>
    <w:rsid w:val="0056679B"/>
    <w:rsid w:val="005667DF"/>
    <w:rsid w:val="00566843"/>
    <w:rsid w:val="00566860"/>
    <w:rsid w:val="005668CB"/>
    <w:rsid w:val="005668F9"/>
    <w:rsid w:val="00566A03"/>
    <w:rsid w:val="00566ABD"/>
    <w:rsid w:val="00566AE0"/>
    <w:rsid w:val="00566AF1"/>
    <w:rsid w:val="00566B00"/>
    <w:rsid w:val="00566BE1"/>
    <w:rsid w:val="00566BF8"/>
    <w:rsid w:val="00566C19"/>
    <w:rsid w:val="00566D3B"/>
    <w:rsid w:val="00566D85"/>
    <w:rsid w:val="00566DAF"/>
    <w:rsid w:val="00566DB4"/>
    <w:rsid w:val="00566DB5"/>
    <w:rsid w:val="00566E48"/>
    <w:rsid w:val="00566E7C"/>
    <w:rsid w:val="00566F37"/>
    <w:rsid w:val="005670D6"/>
    <w:rsid w:val="005670E6"/>
    <w:rsid w:val="00567131"/>
    <w:rsid w:val="00567172"/>
    <w:rsid w:val="005673BE"/>
    <w:rsid w:val="005673DA"/>
    <w:rsid w:val="00567464"/>
    <w:rsid w:val="0056752A"/>
    <w:rsid w:val="0056753B"/>
    <w:rsid w:val="005675D2"/>
    <w:rsid w:val="0056762C"/>
    <w:rsid w:val="0056771B"/>
    <w:rsid w:val="00567768"/>
    <w:rsid w:val="005677D1"/>
    <w:rsid w:val="00567823"/>
    <w:rsid w:val="005678ED"/>
    <w:rsid w:val="00567967"/>
    <w:rsid w:val="0056797B"/>
    <w:rsid w:val="005679C9"/>
    <w:rsid w:val="00567A6E"/>
    <w:rsid w:val="00567AC3"/>
    <w:rsid w:val="00567BB4"/>
    <w:rsid w:val="00567C0C"/>
    <w:rsid w:val="00567C61"/>
    <w:rsid w:val="00567CEC"/>
    <w:rsid w:val="00567D02"/>
    <w:rsid w:val="00567D43"/>
    <w:rsid w:val="00567D53"/>
    <w:rsid w:val="00567D7A"/>
    <w:rsid w:val="00567D84"/>
    <w:rsid w:val="00567D8C"/>
    <w:rsid w:val="00567E24"/>
    <w:rsid w:val="00567EAA"/>
    <w:rsid w:val="00567F26"/>
    <w:rsid w:val="00567F72"/>
    <w:rsid w:val="00567FCF"/>
    <w:rsid w:val="00567FDE"/>
    <w:rsid w:val="00567FDF"/>
    <w:rsid w:val="00567FED"/>
    <w:rsid w:val="0057009F"/>
    <w:rsid w:val="00570151"/>
    <w:rsid w:val="0057018B"/>
    <w:rsid w:val="00570216"/>
    <w:rsid w:val="0057021B"/>
    <w:rsid w:val="005702B5"/>
    <w:rsid w:val="0057035F"/>
    <w:rsid w:val="0057041B"/>
    <w:rsid w:val="0057044D"/>
    <w:rsid w:val="005704C7"/>
    <w:rsid w:val="00570612"/>
    <w:rsid w:val="0057062D"/>
    <w:rsid w:val="0057067E"/>
    <w:rsid w:val="005707D0"/>
    <w:rsid w:val="005707E4"/>
    <w:rsid w:val="00570804"/>
    <w:rsid w:val="0057085B"/>
    <w:rsid w:val="0057085C"/>
    <w:rsid w:val="00570892"/>
    <w:rsid w:val="0057089C"/>
    <w:rsid w:val="005708C8"/>
    <w:rsid w:val="005709C1"/>
    <w:rsid w:val="005709FC"/>
    <w:rsid w:val="00570A10"/>
    <w:rsid w:val="00570A63"/>
    <w:rsid w:val="00570A8F"/>
    <w:rsid w:val="00570A98"/>
    <w:rsid w:val="00570A9B"/>
    <w:rsid w:val="00570B4F"/>
    <w:rsid w:val="00570B69"/>
    <w:rsid w:val="00570B9B"/>
    <w:rsid w:val="00570BF7"/>
    <w:rsid w:val="00570CA8"/>
    <w:rsid w:val="00570D20"/>
    <w:rsid w:val="00570D3B"/>
    <w:rsid w:val="00570D43"/>
    <w:rsid w:val="00570E34"/>
    <w:rsid w:val="00570E40"/>
    <w:rsid w:val="00570E8B"/>
    <w:rsid w:val="00570EC9"/>
    <w:rsid w:val="00570F6F"/>
    <w:rsid w:val="00570F82"/>
    <w:rsid w:val="005710C0"/>
    <w:rsid w:val="005710F6"/>
    <w:rsid w:val="005711D4"/>
    <w:rsid w:val="00571244"/>
    <w:rsid w:val="00571273"/>
    <w:rsid w:val="0057129E"/>
    <w:rsid w:val="0057132C"/>
    <w:rsid w:val="00571330"/>
    <w:rsid w:val="0057140E"/>
    <w:rsid w:val="005714AB"/>
    <w:rsid w:val="0057150D"/>
    <w:rsid w:val="0057153C"/>
    <w:rsid w:val="0057154B"/>
    <w:rsid w:val="005715E0"/>
    <w:rsid w:val="005715E5"/>
    <w:rsid w:val="005716BD"/>
    <w:rsid w:val="0057172D"/>
    <w:rsid w:val="00571841"/>
    <w:rsid w:val="0057196D"/>
    <w:rsid w:val="005719AA"/>
    <w:rsid w:val="005719D5"/>
    <w:rsid w:val="00571A36"/>
    <w:rsid w:val="00571AA7"/>
    <w:rsid w:val="00571B25"/>
    <w:rsid w:val="00571C79"/>
    <w:rsid w:val="00571C7C"/>
    <w:rsid w:val="00571D32"/>
    <w:rsid w:val="00571D6D"/>
    <w:rsid w:val="00571D78"/>
    <w:rsid w:val="00571DC4"/>
    <w:rsid w:val="00571E02"/>
    <w:rsid w:val="00571E54"/>
    <w:rsid w:val="00571EA6"/>
    <w:rsid w:val="00571F11"/>
    <w:rsid w:val="005720DF"/>
    <w:rsid w:val="00572101"/>
    <w:rsid w:val="0057215F"/>
    <w:rsid w:val="00572174"/>
    <w:rsid w:val="0057218F"/>
    <w:rsid w:val="005721B3"/>
    <w:rsid w:val="0057223A"/>
    <w:rsid w:val="0057223D"/>
    <w:rsid w:val="00572282"/>
    <w:rsid w:val="005722EC"/>
    <w:rsid w:val="0057236A"/>
    <w:rsid w:val="0057237F"/>
    <w:rsid w:val="00572392"/>
    <w:rsid w:val="00572446"/>
    <w:rsid w:val="00572482"/>
    <w:rsid w:val="005724FB"/>
    <w:rsid w:val="00572503"/>
    <w:rsid w:val="0057258F"/>
    <w:rsid w:val="00572650"/>
    <w:rsid w:val="00572727"/>
    <w:rsid w:val="00572746"/>
    <w:rsid w:val="005727B9"/>
    <w:rsid w:val="005727C3"/>
    <w:rsid w:val="0057280E"/>
    <w:rsid w:val="00572867"/>
    <w:rsid w:val="005728BA"/>
    <w:rsid w:val="00572954"/>
    <w:rsid w:val="00572999"/>
    <w:rsid w:val="005729CC"/>
    <w:rsid w:val="005729E6"/>
    <w:rsid w:val="00572AF6"/>
    <w:rsid w:val="00572C8A"/>
    <w:rsid w:val="00572CFA"/>
    <w:rsid w:val="00572D4A"/>
    <w:rsid w:val="00572E29"/>
    <w:rsid w:val="0057308A"/>
    <w:rsid w:val="005730F1"/>
    <w:rsid w:val="005730FE"/>
    <w:rsid w:val="00573179"/>
    <w:rsid w:val="005731C9"/>
    <w:rsid w:val="005731D0"/>
    <w:rsid w:val="00573277"/>
    <w:rsid w:val="005732DE"/>
    <w:rsid w:val="0057330E"/>
    <w:rsid w:val="00573322"/>
    <w:rsid w:val="005733A7"/>
    <w:rsid w:val="0057341A"/>
    <w:rsid w:val="0057341F"/>
    <w:rsid w:val="00573447"/>
    <w:rsid w:val="0057346C"/>
    <w:rsid w:val="005734B1"/>
    <w:rsid w:val="005734C6"/>
    <w:rsid w:val="005736A0"/>
    <w:rsid w:val="00573714"/>
    <w:rsid w:val="00573780"/>
    <w:rsid w:val="00573912"/>
    <w:rsid w:val="00573B20"/>
    <w:rsid w:val="00573B2F"/>
    <w:rsid w:val="00573BD4"/>
    <w:rsid w:val="00573BE6"/>
    <w:rsid w:val="00573BFD"/>
    <w:rsid w:val="00573C0C"/>
    <w:rsid w:val="00573C28"/>
    <w:rsid w:val="00573E0B"/>
    <w:rsid w:val="00573EC6"/>
    <w:rsid w:val="0057400F"/>
    <w:rsid w:val="00574028"/>
    <w:rsid w:val="0057403F"/>
    <w:rsid w:val="00574056"/>
    <w:rsid w:val="0057408C"/>
    <w:rsid w:val="0057417A"/>
    <w:rsid w:val="0057417D"/>
    <w:rsid w:val="00574295"/>
    <w:rsid w:val="005742A0"/>
    <w:rsid w:val="005743CD"/>
    <w:rsid w:val="005743E1"/>
    <w:rsid w:val="005743E5"/>
    <w:rsid w:val="00574409"/>
    <w:rsid w:val="00574457"/>
    <w:rsid w:val="00574579"/>
    <w:rsid w:val="005745B8"/>
    <w:rsid w:val="005745DD"/>
    <w:rsid w:val="005745EC"/>
    <w:rsid w:val="005746C1"/>
    <w:rsid w:val="00574745"/>
    <w:rsid w:val="005747B2"/>
    <w:rsid w:val="00574810"/>
    <w:rsid w:val="0057484B"/>
    <w:rsid w:val="00574896"/>
    <w:rsid w:val="005748A5"/>
    <w:rsid w:val="005748E4"/>
    <w:rsid w:val="005748FE"/>
    <w:rsid w:val="00574914"/>
    <w:rsid w:val="00574929"/>
    <w:rsid w:val="00574989"/>
    <w:rsid w:val="0057498A"/>
    <w:rsid w:val="00574995"/>
    <w:rsid w:val="00574996"/>
    <w:rsid w:val="005749A2"/>
    <w:rsid w:val="005749B2"/>
    <w:rsid w:val="00574AF1"/>
    <w:rsid w:val="00574B32"/>
    <w:rsid w:val="00574B8D"/>
    <w:rsid w:val="00574CF0"/>
    <w:rsid w:val="00574D9E"/>
    <w:rsid w:val="00574DBD"/>
    <w:rsid w:val="00574E9D"/>
    <w:rsid w:val="00574F3A"/>
    <w:rsid w:val="0057505B"/>
    <w:rsid w:val="00575211"/>
    <w:rsid w:val="00575212"/>
    <w:rsid w:val="00575222"/>
    <w:rsid w:val="0057522F"/>
    <w:rsid w:val="00575281"/>
    <w:rsid w:val="005753A5"/>
    <w:rsid w:val="005753F2"/>
    <w:rsid w:val="0057546E"/>
    <w:rsid w:val="00575562"/>
    <w:rsid w:val="00575600"/>
    <w:rsid w:val="00575649"/>
    <w:rsid w:val="0057566B"/>
    <w:rsid w:val="005756C3"/>
    <w:rsid w:val="0057577C"/>
    <w:rsid w:val="005757B4"/>
    <w:rsid w:val="005757C7"/>
    <w:rsid w:val="005758FE"/>
    <w:rsid w:val="0057592F"/>
    <w:rsid w:val="00575A5C"/>
    <w:rsid w:val="00575AD3"/>
    <w:rsid w:val="00575B75"/>
    <w:rsid w:val="00575CA0"/>
    <w:rsid w:val="00575CC8"/>
    <w:rsid w:val="00575CF0"/>
    <w:rsid w:val="00575D27"/>
    <w:rsid w:val="00575D2B"/>
    <w:rsid w:val="00575D32"/>
    <w:rsid w:val="00575D49"/>
    <w:rsid w:val="00575DAB"/>
    <w:rsid w:val="00575DB3"/>
    <w:rsid w:val="00575DB9"/>
    <w:rsid w:val="00575E2D"/>
    <w:rsid w:val="00575E5A"/>
    <w:rsid w:val="00575E93"/>
    <w:rsid w:val="00575EC6"/>
    <w:rsid w:val="00575F26"/>
    <w:rsid w:val="005760BC"/>
    <w:rsid w:val="005760D4"/>
    <w:rsid w:val="00576140"/>
    <w:rsid w:val="00576145"/>
    <w:rsid w:val="005761A9"/>
    <w:rsid w:val="005762A4"/>
    <w:rsid w:val="0057630B"/>
    <w:rsid w:val="005763B5"/>
    <w:rsid w:val="005764AD"/>
    <w:rsid w:val="005764D0"/>
    <w:rsid w:val="005764F6"/>
    <w:rsid w:val="00576566"/>
    <w:rsid w:val="005765DC"/>
    <w:rsid w:val="005765E3"/>
    <w:rsid w:val="005767B2"/>
    <w:rsid w:val="005767F8"/>
    <w:rsid w:val="00576895"/>
    <w:rsid w:val="005768E4"/>
    <w:rsid w:val="00576918"/>
    <w:rsid w:val="0057695E"/>
    <w:rsid w:val="00576961"/>
    <w:rsid w:val="00576AE9"/>
    <w:rsid w:val="00576AFD"/>
    <w:rsid w:val="00576B56"/>
    <w:rsid w:val="00576BAC"/>
    <w:rsid w:val="00576BE3"/>
    <w:rsid w:val="00576BF2"/>
    <w:rsid w:val="00576C80"/>
    <w:rsid w:val="00576CFC"/>
    <w:rsid w:val="00576FE0"/>
    <w:rsid w:val="00576FE4"/>
    <w:rsid w:val="0057706C"/>
    <w:rsid w:val="0057707E"/>
    <w:rsid w:val="00577084"/>
    <w:rsid w:val="0057714B"/>
    <w:rsid w:val="0057715D"/>
    <w:rsid w:val="005771DE"/>
    <w:rsid w:val="00577282"/>
    <w:rsid w:val="0057742D"/>
    <w:rsid w:val="00577457"/>
    <w:rsid w:val="00577474"/>
    <w:rsid w:val="0057747A"/>
    <w:rsid w:val="0057748F"/>
    <w:rsid w:val="00577539"/>
    <w:rsid w:val="0057757E"/>
    <w:rsid w:val="005775BA"/>
    <w:rsid w:val="005775F6"/>
    <w:rsid w:val="005776C9"/>
    <w:rsid w:val="00577775"/>
    <w:rsid w:val="005777CD"/>
    <w:rsid w:val="005777ED"/>
    <w:rsid w:val="0057780D"/>
    <w:rsid w:val="0057786C"/>
    <w:rsid w:val="00577875"/>
    <w:rsid w:val="00577940"/>
    <w:rsid w:val="00577943"/>
    <w:rsid w:val="0057798E"/>
    <w:rsid w:val="005779BF"/>
    <w:rsid w:val="005779F7"/>
    <w:rsid w:val="00577A82"/>
    <w:rsid w:val="00577ABB"/>
    <w:rsid w:val="00577B66"/>
    <w:rsid w:val="00577BEA"/>
    <w:rsid w:val="00577C65"/>
    <w:rsid w:val="00577C70"/>
    <w:rsid w:val="00577D2A"/>
    <w:rsid w:val="00577D39"/>
    <w:rsid w:val="00577DBE"/>
    <w:rsid w:val="00577E82"/>
    <w:rsid w:val="00577EE9"/>
    <w:rsid w:val="00577F2D"/>
    <w:rsid w:val="00580054"/>
    <w:rsid w:val="0058008D"/>
    <w:rsid w:val="005800CE"/>
    <w:rsid w:val="005800F9"/>
    <w:rsid w:val="005800FD"/>
    <w:rsid w:val="00580165"/>
    <w:rsid w:val="005801DF"/>
    <w:rsid w:val="00580215"/>
    <w:rsid w:val="005802ED"/>
    <w:rsid w:val="00580311"/>
    <w:rsid w:val="0058037D"/>
    <w:rsid w:val="0058038C"/>
    <w:rsid w:val="005803FE"/>
    <w:rsid w:val="005804BF"/>
    <w:rsid w:val="00580545"/>
    <w:rsid w:val="005805AC"/>
    <w:rsid w:val="005805CA"/>
    <w:rsid w:val="0058060F"/>
    <w:rsid w:val="00580617"/>
    <w:rsid w:val="00580664"/>
    <w:rsid w:val="00580730"/>
    <w:rsid w:val="0058078A"/>
    <w:rsid w:val="0058081C"/>
    <w:rsid w:val="00580B38"/>
    <w:rsid w:val="00580C12"/>
    <w:rsid w:val="00580CD2"/>
    <w:rsid w:val="00580D6C"/>
    <w:rsid w:val="00580E23"/>
    <w:rsid w:val="00580ECE"/>
    <w:rsid w:val="00580ED6"/>
    <w:rsid w:val="00580FB9"/>
    <w:rsid w:val="00580FE3"/>
    <w:rsid w:val="00580FFD"/>
    <w:rsid w:val="0058100B"/>
    <w:rsid w:val="0058106B"/>
    <w:rsid w:val="0058108C"/>
    <w:rsid w:val="005810D9"/>
    <w:rsid w:val="00581103"/>
    <w:rsid w:val="0058112A"/>
    <w:rsid w:val="00581145"/>
    <w:rsid w:val="0058120F"/>
    <w:rsid w:val="0058130B"/>
    <w:rsid w:val="0058136A"/>
    <w:rsid w:val="005813CF"/>
    <w:rsid w:val="0058140F"/>
    <w:rsid w:val="00581417"/>
    <w:rsid w:val="00581419"/>
    <w:rsid w:val="00581506"/>
    <w:rsid w:val="005815B6"/>
    <w:rsid w:val="005816F7"/>
    <w:rsid w:val="005817F2"/>
    <w:rsid w:val="00581849"/>
    <w:rsid w:val="00581929"/>
    <w:rsid w:val="0058195B"/>
    <w:rsid w:val="005819CD"/>
    <w:rsid w:val="005819DD"/>
    <w:rsid w:val="00581A36"/>
    <w:rsid w:val="00581AC5"/>
    <w:rsid w:val="00581AD6"/>
    <w:rsid w:val="00581AD8"/>
    <w:rsid w:val="00581AFD"/>
    <w:rsid w:val="00581B4C"/>
    <w:rsid w:val="00581BD0"/>
    <w:rsid w:val="00581BD1"/>
    <w:rsid w:val="00581C3C"/>
    <w:rsid w:val="00581C4F"/>
    <w:rsid w:val="00581C67"/>
    <w:rsid w:val="00581C93"/>
    <w:rsid w:val="00581CE4"/>
    <w:rsid w:val="00581D06"/>
    <w:rsid w:val="00581E30"/>
    <w:rsid w:val="00581E39"/>
    <w:rsid w:val="00581EF2"/>
    <w:rsid w:val="00581F07"/>
    <w:rsid w:val="00581F2D"/>
    <w:rsid w:val="00581F7A"/>
    <w:rsid w:val="00581FB6"/>
    <w:rsid w:val="00582120"/>
    <w:rsid w:val="0058218B"/>
    <w:rsid w:val="005821F7"/>
    <w:rsid w:val="00582237"/>
    <w:rsid w:val="005822AC"/>
    <w:rsid w:val="0058230F"/>
    <w:rsid w:val="00582381"/>
    <w:rsid w:val="005823BA"/>
    <w:rsid w:val="005823FC"/>
    <w:rsid w:val="00582493"/>
    <w:rsid w:val="005824F5"/>
    <w:rsid w:val="00582510"/>
    <w:rsid w:val="005825A6"/>
    <w:rsid w:val="005825BD"/>
    <w:rsid w:val="0058271F"/>
    <w:rsid w:val="005827D7"/>
    <w:rsid w:val="005827F3"/>
    <w:rsid w:val="0058280A"/>
    <w:rsid w:val="00582868"/>
    <w:rsid w:val="005828D3"/>
    <w:rsid w:val="00582933"/>
    <w:rsid w:val="0058296F"/>
    <w:rsid w:val="005829C5"/>
    <w:rsid w:val="005829CA"/>
    <w:rsid w:val="005829CB"/>
    <w:rsid w:val="00582A09"/>
    <w:rsid w:val="00582B30"/>
    <w:rsid w:val="00582B63"/>
    <w:rsid w:val="00582C20"/>
    <w:rsid w:val="00582C81"/>
    <w:rsid w:val="00582D13"/>
    <w:rsid w:val="00582DF5"/>
    <w:rsid w:val="00582E09"/>
    <w:rsid w:val="00582F13"/>
    <w:rsid w:val="00582F49"/>
    <w:rsid w:val="00582FA8"/>
    <w:rsid w:val="00582FAC"/>
    <w:rsid w:val="0058304A"/>
    <w:rsid w:val="00583183"/>
    <w:rsid w:val="005831AE"/>
    <w:rsid w:val="005831E7"/>
    <w:rsid w:val="00583206"/>
    <w:rsid w:val="00583235"/>
    <w:rsid w:val="00583273"/>
    <w:rsid w:val="005832BD"/>
    <w:rsid w:val="005832D6"/>
    <w:rsid w:val="005832D7"/>
    <w:rsid w:val="00583319"/>
    <w:rsid w:val="00583325"/>
    <w:rsid w:val="00583386"/>
    <w:rsid w:val="00583535"/>
    <w:rsid w:val="005835B7"/>
    <w:rsid w:val="005837B5"/>
    <w:rsid w:val="005837CA"/>
    <w:rsid w:val="00583804"/>
    <w:rsid w:val="00583866"/>
    <w:rsid w:val="005839A0"/>
    <w:rsid w:val="005839EE"/>
    <w:rsid w:val="00583A96"/>
    <w:rsid w:val="00583AC1"/>
    <w:rsid w:val="00583C2F"/>
    <w:rsid w:val="00583C7F"/>
    <w:rsid w:val="00583CD2"/>
    <w:rsid w:val="00583E4F"/>
    <w:rsid w:val="00583EE6"/>
    <w:rsid w:val="00583F44"/>
    <w:rsid w:val="00583F7E"/>
    <w:rsid w:val="00583FC1"/>
    <w:rsid w:val="005840D5"/>
    <w:rsid w:val="00584106"/>
    <w:rsid w:val="00584116"/>
    <w:rsid w:val="0058411E"/>
    <w:rsid w:val="0058419F"/>
    <w:rsid w:val="005841DF"/>
    <w:rsid w:val="005841EB"/>
    <w:rsid w:val="00584230"/>
    <w:rsid w:val="00584251"/>
    <w:rsid w:val="00584293"/>
    <w:rsid w:val="005842A6"/>
    <w:rsid w:val="005842E5"/>
    <w:rsid w:val="005842F6"/>
    <w:rsid w:val="0058436A"/>
    <w:rsid w:val="0058438D"/>
    <w:rsid w:val="005843C7"/>
    <w:rsid w:val="00584483"/>
    <w:rsid w:val="005844A9"/>
    <w:rsid w:val="005844AF"/>
    <w:rsid w:val="005844DD"/>
    <w:rsid w:val="005845CD"/>
    <w:rsid w:val="0058468E"/>
    <w:rsid w:val="005846C6"/>
    <w:rsid w:val="005846D7"/>
    <w:rsid w:val="00584726"/>
    <w:rsid w:val="0058475E"/>
    <w:rsid w:val="00584765"/>
    <w:rsid w:val="00584780"/>
    <w:rsid w:val="00584787"/>
    <w:rsid w:val="00584883"/>
    <w:rsid w:val="005848D4"/>
    <w:rsid w:val="00584A8E"/>
    <w:rsid w:val="00584B09"/>
    <w:rsid w:val="00584B2D"/>
    <w:rsid w:val="00584B5C"/>
    <w:rsid w:val="00584CB3"/>
    <w:rsid w:val="00584D90"/>
    <w:rsid w:val="00584DB3"/>
    <w:rsid w:val="00584DC1"/>
    <w:rsid w:val="00584DE3"/>
    <w:rsid w:val="00584DEB"/>
    <w:rsid w:val="00584E6E"/>
    <w:rsid w:val="00584E8D"/>
    <w:rsid w:val="00584F59"/>
    <w:rsid w:val="0058505E"/>
    <w:rsid w:val="005850BD"/>
    <w:rsid w:val="005850DB"/>
    <w:rsid w:val="0058512A"/>
    <w:rsid w:val="0058519A"/>
    <w:rsid w:val="00585217"/>
    <w:rsid w:val="00585238"/>
    <w:rsid w:val="00585299"/>
    <w:rsid w:val="0058531C"/>
    <w:rsid w:val="00585332"/>
    <w:rsid w:val="0058535F"/>
    <w:rsid w:val="00585396"/>
    <w:rsid w:val="00585431"/>
    <w:rsid w:val="005855A1"/>
    <w:rsid w:val="005855A7"/>
    <w:rsid w:val="0058564C"/>
    <w:rsid w:val="005856CA"/>
    <w:rsid w:val="005856DD"/>
    <w:rsid w:val="005857AF"/>
    <w:rsid w:val="005857C0"/>
    <w:rsid w:val="00585827"/>
    <w:rsid w:val="00585828"/>
    <w:rsid w:val="005858B0"/>
    <w:rsid w:val="005858F6"/>
    <w:rsid w:val="005858FC"/>
    <w:rsid w:val="00585947"/>
    <w:rsid w:val="00585A44"/>
    <w:rsid w:val="00585A72"/>
    <w:rsid w:val="00585A84"/>
    <w:rsid w:val="00585B72"/>
    <w:rsid w:val="00585B7E"/>
    <w:rsid w:val="00585BFE"/>
    <w:rsid w:val="00585C1E"/>
    <w:rsid w:val="00585C94"/>
    <w:rsid w:val="00585CA5"/>
    <w:rsid w:val="00585D38"/>
    <w:rsid w:val="00585D53"/>
    <w:rsid w:val="00585DD3"/>
    <w:rsid w:val="00585DE8"/>
    <w:rsid w:val="00585E27"/>
    <w:rsid w:val="00585E73"/>
    <w:rsid w:val="00585E8B"/>
    <w:rsid w:val="00585FA4"/>
    <w:rsid w:val="0058600F"/>
    <w:rsid w:val="00586121"/>
    <w:rsid w:val="00586145"/>
    <w:rsid w:val="0058618D"/>
    <w:rsid w:val="00586251"/>
    <w:rsid w:val="00586258"/>
    <w:rsid w:val="0058625C"/>
    <w:rsid w:val="0058655F"/>
    <w:rsid w:val="00586603"/>
    <w:rsid w:val="00586633"/>
    <w:rsid w:val="005867DD"/>
    <w:rsid w:val="0058683D"/>
    <w:rsid w:val="00586868"/>
    <w:rsid w:val="00586893"/>
    <w:rsid w:val="00586900"/>
    <w:rsid w:val="00586903"/>
    <w:rsid w:val="00586A16"/>
    <w:rsid w:val="00586A2C"/>
    <w:rsid w:val="00586A48"/>
    <w:rsid w:val="00586A6B"/>
    <w:rsid w:val="00586AEE"/>
    <w:rsid w:val="00586B00"/>
    <w:rsid w:val="00586BA3"/>
    <w:rsid w:val="00586C40"/>
    <w:rsid w:val="00586C5F"/>
    <w:rsid w:val="00586D2C"/>
    <w:rsid w:val="00586D72"/>
    <w:rsid w:val="00586ED8"/>
    <w:rsid w:val="00586F49"/>
    <w:rsid w:val="00586F74"/>
    <w:rsid w:val="00586FAB"/>
    <w:rsid w:val="00587004"/>
    <w:rsid w:val="00587051"/>
    <w:rsid w:val="00587057"/>
    <w:rsid w:val="005870A5"/>
    <w:rsid w:val="00587182"/>
    <w:rsid w:val="005871F8"/>
    <w:rsid w:val="00587208"/>
    <w:rsid w:val="0058728C"/>
    <w:rsid w:val="005873B8"/>
    <w:rsid w:val="00587487"/>
    <w:rsid w:val="00587537"/>
    <w:rsid w:val="0058763A"/>
    <w:rsid w:val="0058769B"/>
    <w:rsid w:val="00587799"/>
    <w:rsid w:val="005877F1"/>
    <w:rsid w:val="00587A96"/>
    <w:rsid w:val="00587AC0"/>
    <w:rsid w:val="00587B7C"/>
    <w:rsid w:val="00587BA2"/>
    <w:rsid w:val="00587C31"/>
    <w:rsid w:val="00587C49"/>
    <w:rsid w:val="00587D04"/>
    <w:rsid w:val="00587D7F"/>
    <w:rsid w:val="00587DD4"/>
    <w:rsid w:val="00587DF6"/>
    <w:rsid w:val="00587E09"/>
    <w:rsid w:val="00587E0E"/>
    <w:rsid w:val="00587F2C"/>
    <w:rsid w:val="00587F66"/>
    <w:rsid w:val="00587FCF"/>
    <w:rsid w:val="005900E4"/>
    <w:rsid w:val="00590132"/>
    <w:rsid w:val="0059017C"/>
    <w:rsid w:val="0059021B"/>
    <w:rsid w:val="005902CB"/>
    <w:rsid w:val="0059032C"/>
    <w:rsid w:val="00590354"/>
    <w:rsid w:val="005903B7"/>
    <w:rsid w:val="0059043A"/>
    <w:rsid w:val="00590485"/>
    <w:rsid w:val="00590517"/>
    <w:rsid w:val="00590605"/>
    <w:rsid w:val="00590628"/>
    <w:rsid w:val="00590684"/>
    <w:rsid w:val="00590737"/>
    <w:rsid w:val="00590803"/>
    <w:rsid w:val="0059088F"/>
    <w:rsid w:val="005908FD"/>
    <w:rsid w:val="00590964"/>
    <w:rsid w:val="005909BF"/>
    <w:rsid w:val="005909C5"/>
    <w:rsid w:val="00590A41"/>
    <w:rsid w:val="00590AB7"/>
    <w:rsid w:val="00590B3E"/>
    <w:rsid w:val="00590B55"/>
    <w:rsid w:val="00590C1D"/>
    <w:rsid w:val="00590C44"/>
    <w:rsid w:val="00590C58"/>
    <w:rsid w:val="00590C64"/>
    <w:rsid w:val="00590C69"/>
    <w:rsid w:val="00590D2C"/>
    <w:rsid w:val="00590EB6"/>
    <w:rsid w:val="00590EC6"/>
    <w:rsid w:val="00590EDB"/>
    <w:rsid w:val="00590F12"/>
    <w:rsid w:val="00590F26"/>
    <w:rsid w:val="00590F43"/>
    <w:rsid w:val="005910AA"/>
    <w:rsid w:val="00591114"/>
    <w:rsid w:val="00591198"/>
    <w:rsid w:val="005911AE"/>
    <w:rsid w:val="005912DA"/>
    <w:rsid w:val="00591315"/>
    <w:rsid w:val="00591405"/>
    <w:rsid w:val="00591489"/>
    <w:rsid w:val="005914FA"/>
    <w:rsid w:val="00591566"/>
    <w:rsid w:val="005915C1"/>
    <w:rsid w:val="005915F9"/>
    <w:rsid w:val="00591629"/>
    <w:rsid w:val="00591656"/>
    <w:rsid w:val="0059166F"/>
    <w:rsid w:val="0059169F"/>
    <w:rsid w:val="005916A6"/>
    <w:rsid w:val="005916D1"/>
    <w:rsid w:val="0059171A"/>
    <w:rsid w:val="00591776"/>
    <w:rsid w:val="00591832"/>
    <w:rsid w:val="00591846"/>
    <w:rsid w:val="00591870"/>
    <w:rsid w:val="00591A26"/>
    <w:rsid w:val="00591B43"/>
    <w:rsid w:val="00591B89"/>
    <w:rsid w:val="00591B90"/>
    <w:rsid w:val="00591BEB"/>
    <w:rsid w:val="00591C50"/>
    <w:rsid w:val="00591CD3"/>
    <w:rsid w:val="00591D1B"/>
    <w:rsid w:val="00591D47"/>
    <w:rsid w:val="00591DDC"/>
    <w:rsid w:val="00591E82"/>
    <w:rsid w:val="00591F7A"/>
    <w:rsid w:val="00591F95"/>
    <w:rsid w:val="0059202F"/>
    <w:rsid w:val="0059211E"/>
    <w:rsid w:val="00592160"/>
    <w:rsid w:val="00592304"/>
    <w:rsid w:val="00592338"/>
    <w:rsid w:val="00592347"/>
    <w:rsid w:val="0059236E"/>
    <w:rsid w:val="00592378"/>
    <w:rsid w:val="005923DD"/>
    <w:rsid w:val="0059240C"/>
    <w:rsid w:val="0059249B"/>
    <w:rsid w:val="005924B7"/>
    <w:rsid w:val="005924BD"/>
    <w:rsid w:val="00592681"/>
    <w:rsid w:val="005926E6"/>
    <w:rsid w:val="0059280E"/>
    <w:rsid w:val="0059296E"/>
    <w:rsid w:val="00592A3D"/>
    <w:rsid w:val="00592A75"/>
    <w:rsid w:val="00592A7F"/>
    <w:rsid w:val="00592AF4"/>
    <w:rsid w:val="00592C1C"/>
    <w:rsid w:val="00592C39"/>
    <w:rsid w:val="00592C62"/>
    <w:rsid w:val="00592C91"/>
    <w:rsid w:val="00592CEC"/>
    <w:rsid w:val="00592DBE"/>
    <w:rsid w:val="00592E0E"/>
    <w:rsid w:val="00592EA1"/>
    <w:rsid w:val="00593028"/>
    <w:rsid w:val="00593137"/>
    <w:rsid w:val="00593345"/>
    <w:rsid w:val="005933C5"/>
    <w:rsid w:val="00593467"/>
    <w:rsid w:val="005935B7"/>
    <w:rsid w:val="005935F2"/>
    <w:rsid w:val="005935F8"/>
    <w:rsid w:val="005935FB"/>
    <w:rsid w:val="0059367D"/>
    <w:rsid w:val="00593793"/>
    <w:rsid w:val="005937F8"/>
    <w:rsid w:val="005938A7"/>
    <w:rsid w:val="005938C4"/>
    <w:rsid w:val="005939AE"/>
    <w:rsid w:val="00593AA2"/>
    <w:rsid w:val="00593AB8"/>
    <w:rsid w:val="00593B31"/>
    <w:rsid w:val="00593C55"/>
    <w:rsid w:val="00593CA6"/>
    <w:rsid w:val="00593E8B"/>
    <w:rsid w:val="00593FBA"/>
    <w:rsid w:val="00594065"/>
    <w:rsid w:val="00594220"/>
    <w:rsid w:val="005942B5"/>
    <w:rsid w:val="005942B8"/>
    <w:rsid w:val="0059437E"/>
    <w:rsid w:val="005943B6"/>
    <w:rsid w:val="00594422"/>
    <w:rsid w:val="00594467"/>
    <w:rsid w:val="00594556"/>
    <w:rsid w:val="00594577"/>
    <w:rsid w:val="005945FF"/>
    <w:rsid w:val="0059469D"/>
    <w:rsid w:val="0059480A"/>
    <w:rsid w:val="0059484D"/>
    <w:rsid w:val="00594867"/>
    <w:rsid w:val="0059487B"/>
    <w:rsid w:val="005948C4"/>
    <w:rsid w:val="005948D5"/>
    <w:rsid w:val="0059498A"/>
    <w:rsid w:val="005949D4"/>
    <w:rsid w:val="00594A37"/>
    <w:rsid w:val="00594A63"/>
    <w:rsid w:val="00594A82"/>
    <w:rsid w:val="00594A98"/>
    <w:rsid w:val="00594B31"/>
    <w:rsid w:val="00594BA7"/>
    <w:rsid w:val="00594C33"/>
    <w:rsid w:val="00594CBD"/>
    <w:rsid w:val="00594D40"/>
    <w:rsid w:val="00594D41"/>
    <w:rsid w:val="00594E22"/>
    <w:rsid w:val="00594E3B"/>
    <w:rsid w:val="005950AC"/>
    <w:rsid w:val="005950C0"/>
    <w:rsid w:val="005950CD"/>
    <w:rsid w:val="005950E2"/>
    <w:rsid w:val="00595135"/>
    <w:rsid w:val="005951DA"/>
    <w:rsid w:val="00595234"/>
    <w:rsid w:val="0059529A"/>
    <w:rsid w:val="005952CF"/>
    <w:rsid w:val="00595344"/>
    <w:rsid w:val="005953DF"/>
    <w:rsid w:val="0059554B"/>
    <w:rsid w:val="005955A2"/>
    <w:rsid w:val="005955B5"/>
    <w:rsid w:val="00595708"/>
    <w:rsid w:val="005957D9"/>
    <w:rsid w:val="005958CE"/>
    <w:rsid w:val="005958D6"/>
    <w:rsid w:val="005958E3"/>
    <w:rsid w:val="00595923"/>
    <w:rsid w:val="0059596E"/>
    <w:rsid w:val="0059597A"/>
    <w:rsid w:val="00595A9B"/>
    <w:rsid w:val="00595BA3"/>
    <w:rsid w:val="00595BDA"/>
    <w:rsid w:val="00595C51"/>
    <w:rsid w:val="00595C7B"/>
    <w:rsid w:val="00595CAD"/>
    <w:rsid w:val="00595CED"/>
    <w:rsid w:val="00595D8B"/>
    <w:rsid w:val="00595E54"/>
    <w:rsid w:val="00595EFB"/>
    <w:rsid w:val="00596084"/>
    <w:rsid w:val="00596092"/>
    <w:rsid w:val="0059617A"/>
    <w:rsid w:val="005961E3"/>
    <w:rsid w:val="005962F3"/>
    <w:rsid w:val="005963DF"/>
    <w:rsid w:val="005964CE"/>
    <w:rsid w:val="0059655B"/>
    <w:rsid w:val="00596572"/>
    <w:rsid w:val="00596689"/>
    <w:rsid w:val="005966F2"/>
    <w:rsid w:val="0059671E"/>
    <w:rsid w:val="00596764"/>
    <w:rsid w:val="00596802"/>
    <w:rsid w:val="0059680D"/>
    <w:rsid w:val="0059684A"/>
    <w:rsid w:val="00596853"/>
    <w:rsid w:val="0059688B"/>
    <w:rsid w:val="0059688C"/>
    <w:rsid w:val="0059688E"/>
    <w:rsid w:val="00596984"/>
    <w:rsid w:val="005969CA"/>
    <w:rsid w:val="00596A3D"/>
    <w:rsid w:val="00596AFE"/>
    <w:rsid w:val="00596BE0"/>
    <w:rsid w:val="00596C08"/>
    <w:rsid w:val="00596C28"/>
    <w:rsid w:val="00596C29"/>
    <w:rsid w:val="00596C54"/>
    <w:rsid w:val="00596D0F"/>
    <w:rsid w:val="00596DC9"/>
    <w:rsid w:val="00596DD7"/>
    <w:rsid w:val="00596E13"/>
    <w:rsid w:val="00596E2C"/>
    <w:rsid w:val="00596E3B"/>
    <w:rsid w:val="00596F1C"/>
    <w:rsid w:val="00596F2C"/>
    <w:rsid w:val="00596F71"/>
    <w:rsid w:val="00597051"/>
    <w:rsid w:val="005970F9"/>
    <w:rsid w:val="005971DE"/>
    <w:rsid w:val="005972E6"/>
    <w:rsid w:val="0059733E"/>
    <w:rsid w:val="00597372"/>
    <w:rsid w:val="005973C4"/>
    <w:rsid w:val="005973C6"/>
    <w:rsid w:val="005973D4"/>
    <w:rsid w:val="0059745F"/>
    <w:rsid w:val="00597463"/>
    <w:rsid w:val="00597478"/>
    <w:rsid w:val="005974C5"/>
    <w:rsid w:val="005974E6"/>
    <w:rsid w:val="005974F5"/>
    <w:rsid w:val="0059754C"/>
    <w:rsid w:val="005975FD"/>
    <w:rsid w:val="0059762D"/>
    <w:rsid w:val="00597792"/>
    <w:rsid w:val="0059783E"/>
    <w:rsid w:val="005978E8"/>
    <w:rsid w:val="00597920"/>
    <w:rsid w:val="0059797C"/>
    <w:rsid w:val="00597997"/>
    <w:rsid w:val="00597A94"/>
    <w:rsid w:val="00597B3D"/>
    <w:rsid w:val="00597B3E"/>
    <w:rsid w:val="00597B88"/>
    <w:rsid w:val="00597C1C"/>
    <w:rsid w:val="00597D75"/>
    <w:rsid w:val="00597E19"/>
    <w:rsid w:val="00597E8A"/>
    <w:rsid w:val="00597F0E"/>
    <w:rsid w:val="00597F2F"/>
    <w:rsid w:val="00597F7F"/>
    <w:rsid w:val="00597FE7"/>
    <w:rsid w:val="00597FF2"/>
    <w:rsid w:val="005A0009"/>
    <w:rsid w:val="005A0021"/>
    <w:rsid w:val="005A007C"/>
    <w:rsid w:val="005A011A"/>
    <w:rsid w:val="005A018D"/>
    <w:rsid w:val="005A018F"/>
    <w:rsid w:val="005A03F1"/>
    <w:rsid w:val="005A049B"/>
    <w:rsid w:val="005A04AC"/>
    <w:rsid w:val="005A04D6"/>
    <w:rsid w:val="005A054D"/>
    <w:rsid w:val="005A0552"/>
    <w:rsid w:val="005A0580"/>
    <w:rsid w:val="005A058B"/>
    <w:rsid w:val="005A062D"/>
    <w:rsid w:val="005A074B"/>
    <w:rsid w:val="005A0780"/>
    <w:rsid w:val="005A0788"/>
    <w:rsid w:val="005A07E9"/>
    <w:rsid w:val="005A0855"/>
    <w:rsid w:val="005A08BB"/>
    <w:rsid w:val="005A08D3"/>
    <w:rsid w:val="005A08F9"/>
    <w:rsid w:val="005A095C"/>
    <w:rsid w:val="005A0964"/>
    <w:rsid w:val="005A096F"/>
    <w:rsid w:val="005A098A"/>
    <w:rsid w:val="005A09E4"/>
    <w:rsid w:val="005A0A38"/>
    <w:rsid w:val="005A0A7D"/>
    <w:rsid w:val="005A0B29"/>
    <w:rsid w:val="005A0B7D"/>
    <w:rsid w:val="005A0BB1"/>
    <w:rsid w:val="005A0BCB"/>
    <w:rsid w:val="005A0C57"/>
    <w:rsid w:val="005A0C71"/>
    <w:rsid w:val="005A0D87"/>
    <w:rsid w:val="005A0D97"/>
    <w:rsid w:val="005A0DA9"/>
    <w:rsid w:val="005A0E01"/>
    <w:rsid w:val="005A0E52"/>
    <w:rsid w:val="005A0EE1"/>
    <w:rsid w:val="005A0F72"/>
    <w:rsid w:val="005A0F9A"/>
    <w:rsid w:val="005A0FF9"/>
    <w:rsid w:val="005A0FFD"/>
    <w:rsid w:val="005A108B"/>
    <w:rsid w:val="005A117D"/>
    <w:rsid w:val="005A13B6"/>
    <w:rsid w:val="005A13FB"/>
    <w:rsid w:val="005A144D"/>
    <w:rsid w:val="005A1488"/>
    <w:rsid w:val="005A14B3"/>
    <w:rsid w:val="005A14F8"/>
    <w:rsid w:val="005A152C"/>
    <w:rsid w:val="005A1531"/>
    <w:rsid w:val="005A158C"/>
    <w:rsid w:val="005A1595"/>
    <w:rsid w:val="005A15FB"/>
    <w:rsid w:val="005A160D"/>
    <w:rsid w:val="005A1692"/>
    <w:rsid w:val="005A16AD"/>
    <w:rsid w:val="005A1706"/>
    <w:rsid w:val="005A1790"/>
    <w:rsid w:val="005A17FB"/>
    <w:rsid w:val="005A181C"/>
    <w:rsid w:val="005A1841"/>
    <w:rsid w:val="005A1853"/>
    <w:rsid w:val="005A18AB"/>
    <w:rsid w:val="005A195D"/>
    <w:rsid w:val="005A199E"/>
    <w:rsid w:val="005A19C3"/>
    <w:rsid w:val="005A1AEF"/>
    <w:rsid w:val="005A1B39"/>
    <w:rsid w:val="005A1B5B"/>
    <w:rsid w:val="005A1B63"/>
    <w:rsid w:val="005A1BA7"/>
    <w:rsid w:val="005A1BFE"/>
    <w:rsid w:val="005A1CE3"/>
    <w:rsid w:val="005A2055"/>
    <w:rsid w:val="005A20E7"/>
    <w:rsid w:val="005A2179"/>
    <w:rsid w:val="005A21DF"/>
    <w:rsid w:val="005A223D"/>
    <w:rsid w:val="005A2322"/>
    <w:rsid w:val="005A2355"/>
    <w:rsid w:val="005A23D4"/>
    <w:rsid w:val="005A24E2"/>
    <w:rsid w:val="005A24F7"/>
    <w:rsid w:val="005A255A"/>
    <w:rsid w:val="005A25B9"/>
    <w:rsid w:val="005A25E1"/>
    <w:rsid w:val="005A26D8"/>
    <w:rsid w:val="005A27B0"/>
    <w:rsid w:val="005A27F9"/>
    <w:rsid w:val="005A2804"/>
    <w:rsid w:val="005A2809"/>
    <w:rsid w:val="005A293C"/>
    <w:rsid w:val="005A2958"/>
    <w:rsid w:val="005A29F2"/>
    <w:rsid w:val="005A2A28"/>
    <w:rsid w:val="005A2A2A"/>
    <w:rsid w:val="005A2A6F"/>
    <w:rsid w:val="005A2AB9"/>
    <w:rsid w:val="005A2B4E"/>
    <w:rsid w:val="005A2B56"/>
    <w:rsid w:val="005A2B8D"/>
    <w:rsid w:val="005A2C30"/>
    <w:rsid w:val="005A2C3C"/>
    <w:rsid w:val="005A2D33"/>
    <w:rsid w:val="005A2D82"/>
    <w:rsid w:val="005A2DC2"/>
    <w:rsid w:val="005A2E84"/>
    <w:rsid w:val="005A2EB0"/>
    <w:rsid w:val="005A2EE6"/>
    <w:rsid w:val="005A2F74"/>
    <w:rsid w:val="005A30B3"/>
    <w:rsid w:val="005A3176"/>
    <w:rsid w:val="005A3180"/>
    <w:rsid w:val="005A324E"/>
    <w:rsid w:val="005A32A3"/>
    <w:rsid w:val="005A32F4"/>
    <w:rsid w:val="005A330D"/>
    <w:rsid w:val="005A3316"/>
    <w:rsid w:val="005A333C"/>
    <w:rsid w:val="005A334B"/>
    <w:rsid w:val="005A334E"/>
    <w:rsid w:val="005A337C"/>
    <w:rsid w:val="005A3394"/>
    <w:rsid w:val="005A33FB"/>
    <w:rsid w:val="005A34D1"/>
    <w:rsid w:val="005A34E1"/>
    <w:rsid w:val="005A3530"/>
    <w:rsid w:val="005A37E6"/>
    <w:rsid w:val="005A388B"/>
    <w:rsid w:val="005A3928"/>
    <w:rsid w:val="005A3AD6"/>
    <w:rsid w:val="005A3C1B"/>
    <w:rsid w:val="005A3C4D"/>
    <w:rsid w:val="005A3CE2"/>
    <w:rsid w:val="005A3CE5"/>
    <w:rsid w:val="005A3D77"/>
    <w:rsid w:val="005A3D9F"/>
    <w:rsid w:val="005A3E36"/>
    <w:rsid w:val="005A3E6E"/>
    <w:rsid w:val="005A3ED4"/>
    <w:rsid w:val="005A3EE9"/>
    <w:rsid w:val="005A3EEF"/>
    <w:rsid w:val="005A3F87"/>
    <w:rsid w:val="005A40B2"/>
    <w:rsid w:val="005A40F9"/>
    <w:rsid w:val="005A427E"/>
    <w:rsid w:val="005A42FE"/>
    <w:rsid w:val="005A439F"/>
    <w:rsid w:val="005A441A"/>
    <w:rsid w:val="005A4480"/>
    <w:rsid w:val="005A449E"/>
    <w:rsid w:val="005A458B"/>
    <w:rsid w:val="005A459E"/>
    <w:rsid w:val="005A4682"/>
    <w:rsid w:val="005A468A"/>
    <w:rsid w:val="005A471B"/>
    <w:rsid w:val="005A4806"/>
    <w:rsid w:val="005A4874"/>
    <w:rsid w:val="005A4926"/>
    <w:rsid w:val="005A4931"/>
    <w:rsid w:val="005A4AFF"/>
    <w:rsid w:val="005A4B2B"/>
    <w:rsid w:val="005A4B5B"/>
    <w:rsid w:val="005A4BFC"/>
    <w:rsid w:val="005A4DD3"/>
    <w:rsid w:val="005A501F"/>
    <w:rsid w:val="005A504B"/>
    <w:rsid w:val="005A5064"/>
    <w:rsid w:val="005A5130"/>
    <w:rsid w:val="005A51F3"/>
    <w:rsid w:val="005A525A"/>
    <w:rsid w:val="005A52AB"/>
    <w:rsid w:val="005A5368"/>
    <w:rsid w:val="005A53CB"/>
    <w:rsid w:val="005A54C0"/>
    <w:rsid w:val="005A5719"/>
    <w:rsid w:val="005A5788"/>
    <w:rsid w:val="005A581D"/>
    <w:rsid w:val="005A58EF"/>
    <w:rsid w:val="005A5978"/>
    <w:rsid w:val="005A59AE"/>
    <w:rsid w:val="005A59E5"/>
    <w:rsid w:val="005A59F4"/>
    <w:rsid w:val="005A5A5B"/>
    <w:rsid w:val="005A5AC7"/>
    <w:rsid w:val="005A5B93"/>
    <w:rsid w:val="005A5C1E"/>
    <w:rsid w:val="005A5C97"/>
    <w:rsid w:val="005A5CAD"/>
    <w:rsid w:val="005A5CEC"/>
    <w:rsid w:val="005A5DC1"/>
    <w:rsid w:val="005A5DFB"/>
    <w:rsid w:val="005A5EF7"/>
    <w:rsid w:val="005A5F06"/>
    <w:rsid w:val="005A5F4F"/>
    <w:rsid w:val="005A600D"/>
    <w:rsid w:val="005A6114"/>
    <w:rsid w:val="005A6121"/>
    <w:rsid w:val="005A6194"/>
    <w:rsid w:val="005A620B"/>
    <w:rsid w:val="005A627B"/>
    <w:rsid w:val="005A6351"/>
    <w:rsid w:val="005A6406"/>
    <w:rsid w:val="005A641C"/>
    <w:rsid w:val="005A644A"/>
    <w:rsid w:val="005A658C"/>
    <w:rsid w:val="005A65E4"/>
    <w:rsid w:val="005A661D"/>
    <w:rsid w:val="005A665C"/>
    <w:rsid w:val="005A66D1"/>
    <w:rsid w:val="005A6755"/>
    <w:rsid w:val="005A677A"/>
    <w:rsid w:val="005A67CD"/>
    <w:rsid w:val="005A68C9"/>
    <w:rsid w:val="005A6AD6"/>
    <w:rsid w:val="005A6ADF"/>
    <w:rsid w:val="005A6EA1"/>
    <w:rsid w:val="005A6F1C"/>
    <w:rsid w:val="005A70CD"/>
    <w:rsid w:val="005A70E9"/>
    <w:rsid w:val="005A715E"/>
    <w:rsid w:val="005A72E9"/>
    <w:rsid w:val="005A72F8"/>
    <w:rsid w:val="005A73CA"/>
    <w:rsid w:val="005A73D6"/>
    <w:rsid w:val="005A744C"/>
    <w:rsid w:val="005A7459"/>
    <w:rsid w:val="005A75F7"/>
    <w:rsid w:val="005A7665"/>
    <w:rsid w:val="005A76BC"/>
    <w:rsid w:val="005A771D"/>
    <w:rsid w:val="005A7759"/>
    <w:rsid w:val="005A77C2"/>
    <w:rsid w:val="005A7817"/>
    <w:rsid w:val="005A7852"/>
    <w:rsid w:val="005A78B7"/>
    <w:rsid w:val="005A78E5"/>
    <w:rsid w:val="005A7901"/>
    <w:rsid w:val="005A7937"/>
    <w:rsid w:val="005A7AB4"/>
    <w:rsid w:val="005A7AD3"/>
    <w:rsid w:val="005A7B5B"/>
    <w:rsid w:val="005A7BA1"/>
    <w:rsid w:val="005A7C42"/>
    <w:rsid w:val="005A7C7F"/>
    <w:rsid w:val="005A7CE5"/>
    <w:rsid w:val="005A7D56"/>
    <w:rsid w:val="005A7D5B"/>
    <w:rsid w:val="005A7E2E"/>
    <w:rsid w:val="005A7E43"/>
    <w:rsid w:val="005A7ED6"/>
    <w:rsid w:val="005A7F05"/>
    <w:rsid w:val="005A7F4E"/>
    <w:rsid w:val="005B0005"/>
    <w:rsid w:val="005B0016"/>
    <w:rsid w:val="005B0028"/>
    <w:rsid w:val="005B00A0"/>
    <w:rsid w:val="005B016D"/>
    <w:rsid w:val="005B0223"/>
    <w:rsid w:val="005B02D9"/>
    <w:rsid w:val="005B0344"/>
    <w:rsid w:val="005B036F"/>
    <w:rsid w:val="005B03D1"/>
    <w:rsid w:val="005B03F8"/>
    <w:rsid w:val="005B0514"/>
    <w:rsid w:val="005B0516"/>
    <w:rsid w:val="005B052F"/>
    <w:rsid w:val="005B0533"/>
    <w:rsid w:val="005B05A3"/>
    <w:rsid w:val="005B05F3"/>
    <w:rsid w:val="005B07FF"/>
    <w:rsid w:val="005B08EE"/>
    <w:rsid w:val="005B0957"/>
    <w:rsid w:val="005B0976"/>
    <w:rsid w:val="005B097C"/>
    <w:rsid w:val="005B09B0"/>
    <w:rsid w:val="005B0A09"/>
    <w:rsid w:val="005B0AFC"/>
    <w:rsid w:val="005B0B8B"/>
    <w:rsid w:val="005B0BAA"/>
    <w:rsid w:val="005B0C03"/>
    <w:rsid w:val="005B0DE8"/>
    <w:rsid w:val="005B0E30"/>
    <w:rsid w:val="005B0E33"/>
    <w:rsid w:val="005B0F9D"/>
    <w:rsid w:val="005B0FA6"/>
    <w:rsid w:val="005B1079"/>
    <w:rsid w:val="005B11C7"/>
    <w:rsid w:val="005B12E1"/>
    <w:rsid w:val="005B13FB"/>
    <w:rsid w:val="005B1423"/>
    <w:rsid w:val="005B14B8"/>
    <w:rsid w:val="005B168A"/>
    <w:rsid w:val="005B1912"/>
    <w:rsid w:val="005B195D"/>
    <w:rsid w:val="005B1966"/>
    <w:rsid w:val="005B1A0C"/>
    <w:rsid w:val="005B1A18"/>
    <w:rsid w:val="005B1A33"/>
    <w:rsid w:val="005B1A38"/>
    <w:rsid w:val="005B1A53"/>
    <w:rsid w:val="005B1AB7"/>
    <w:rsid w:val="005B1AC6"/>
    <w:rsid w:val="005B1AD3"/>
    <w:rsid w:val="005B1B0E"/>
    <w:rsid w:val="005B1B5B"/>
    <w:rsid w:val="005B1B71"/>
    <w:rsid w:val="005B1BA0"/>
    <w:rsid w:val="005B1BFC"/>
    <w:rsid w:val="005B1C13"/>
    <w:rsid w:val="005B1CDE"/>
    <w:rsid w:val="005B1D07"/>
    <w:rsid w:val="005B1DE1"/>
    <w:rsid w:val="005B1E23"/>
    <w:rsid w:val="005B1E75"/>
    <w:rsid w:val="005B1F3D"/>
    <w:rsid w:val="005B1F6F"/>
    <w:rsid w:val="005B1FBF"/>
    <w:rsid w:val="005B200F"/>
    <w:rsid w:val="005B2057"/>
    <w:rsid w:val="005B20FF"/>
    <w:rsid w:val="005B21DC"/>
    <w:rsid w:val="005B2339"/>
    <w:rsid w:val="005B2366"/>
    <w:rsid w:val="005B23CE"/>
    <w:rsid w:val="005B23E8"/>
    <w:rsid w:val="005B2413"/>
    <w:rsid w:val="005B245C"/>
    <w:rsid w:val="005B2466"/>
    <w:rsid w:val="005B2553"/>
    <w:rsid w:val="005B2561"/>
    <w:rsid w:val="005B26C6"/>
    <w:rsid w:val="005B270D"/>
    <w:rsid w:val="005B270F"/>
    <w:rsid w:val="005B293D"/>
    <w:rsid w:val="005B2ACD"/>
    <w:rsid w:val="005B2B10"/>
    <w:rsid w:val="005B2B4D"/>
    <w:rsid w:val="005B2B51"/>
    <w:rsid w:val="005B2BAF"/>
    <w:rsid w:val="005B2CD9"/>
    <w:rsid w:val="005B2D18"/>
    <w:rsid w:val="005B2D59"/>
    <w:rsid w:val="005B2D61"/>
    <w:rsid w:val="005B2DA1"/>
    <w:rsid w:val="005B2E09"/>
    <w:rsid w:val="005B2E23"/>
    <w:rsid w:val="005B2E3B"/>
    <w:rsid w:val="005B2F43"/>
    <w:rsid w:val="005B2F4D"/>
    <w:rsid w:val="005B2FF1"/>
    <w:rsid w:val="005B3215"/>
    <w:rsid w:val="005B3250"/>
    <w:rsid w:val="005B337A"/>
    <w:rsid w:val="005B3561"/>
    <w:rsid w:val="005B35AF"/>
    <w:rsid w:val="005B35FE"/>
    <w:rsid w:val="005B3619"/>
    <w:rsid w:val="005B36CC"/>
    <w:rsid w:val="005B37E6"/>
    <w:rsid w:val="005B3840"/>
    <w:rsid w:val="005B38AD"/>
    <w:rsid w:val="005B38CE"/>
    <w:rsid w:val="005B3989"/>
    <w:rsid w:val="005B3A8E"/>
    <w:rsid w:val="005B3A98"/>
    <w:rsid w:val="005B3AC2"/>
    <w:rsid w:val="005B3B27"/>
    <w:rsid w:val="005B3C31"/>
    <w:rsid w:val="005B3C82"/>
    <w:rsid w:val="005B3C83"/>
    <w:rsid w:val="005B3C97"/>
    <w:rsid w:val="005B3CE1"/>
    <w:rsid w:val="005B3DA7"/>
    <w:rsid w:val="005B3E26"/>
    <w:rsid w:val="005B3E82"/>
    <w:rsid w:val="005B3F94"/>
    <w:rsid w:val="005B3F9B"/>
    <w:rsid w:val="005B4002"/>
    <w:rsid w:val="005B4063"/>
    <w:rsid w:val="005B406B"/>
    <w:rsid w:val="005B40B3"/>
    <w:rsid w:val="005B40CF"/>
    <w:rsid w:val="005B4180"/>
    <w:rsid w:val="005B419E"/>
    <w:rsid w:val="005B41F5"/>
    <w:rsid w:val="005B437F"/>
    <w:rsid w:val="005B43CE"/>
    <w:rsid w:val="005B4484"/>
    <w:rsid w:val="005B449D"/>
    <w:rsid w:val="005B450B"/>
    <w:rsid w:val="005B4534"/>
    <w:rsid w:val="005B45EF"/>
    <w:rsid w:val="005B45FF"/>
    <w:rsid w:val="005B4606"/>
    <w:rsid w:val="005B4782"/>
    <w:rsid w:val="005B47DA"/>
    <w:rsid w:val="005B49EF"/>
    <w:rsid w:val="005B4A51"/>
    <w:rsid w:val="005B4B13"/>
    <w:rsid w:val="005B4B54"/>
    <w:rsid w:val="005B4B81"/>
    <w:rsid w:val="005B4B9C"/>
    <w:rsid w:val="005B4BA4"/>
    <w:rsid w:val="005B4C4D"/>
    <w:rsid w:val="005B4CCD"/>
    <w:rsid w:val="005B4D11"/>
    <w:rsid w:val="005B4DB6"/>
    <w:rsid w:val="005B4E05"/>
    <w:rsid w:val="005B4E2C"/>
    <w:rsid w:val="005B4E80"/>
    <w:rsid w:val="005B5136"/>
    <w:rsid w:val="005B517A"/>
    <w:rsid w:val="005B517C"/>
    <w:rsid w:val="005B519B"/>
    <w:rsid w:val="005B521F"/>
    <w:rsid w:val="005B525D"/>
    <w:rsid w:val="005B52B1"/>
    <w:rsid w:val="005B52D8"/>
    <w:rsid w:val="005B538E"/>
    <w:rsid w:val="005B558E"/>
    <w:rsid w:val="005B55FC"/>
    <w:rsid w:val="005B5633"/>
    <w:rsid w:val="005B567D"/>
    <w:rsid w:val="005B5701"/>
    <w:rsid w:val="005B5731"/>
    <w:rsid w:val="005B5738"/>
    <w:rsid w:val="005B5754"/>
    <w:rsid w:val="005B575B"/>
    <w:rsid w:val="005B5864"/>
    <w:rsid w:val="005B587E"/>
    <w:rsid w:val="005B59B3"/>
    <w:rsid w:val="005B5A43"/>
    <w:rsid w:val="005B5A49"/>
    <w:rsid w:val="005B5A7C"/>
    <w:rsid w:val="005B5ADF"/>
    <w:rsid w:val="005B5C69"/>
    <w:rsid w:val="005B5D40"/>
    <w:rsid w:val="005B5DC5"/>
    <w:rsid w:val="005B5E7E"/>
    <w:rsid w:val="005B5EEF"/>
    <w:rsid w:val="005B5FAF"/>
    <w:rsid w:val="005B5FB9"/>
    <w:rsid w:val="005B5FCB"/>
    <w:rsid w:val="005B5FF8"/>
    <w:rsid w:val="005B6074"/>
    <w:rsid w:val="005B6089"/>
    <w:rsid w:val="005B6090"/>
    <w:rsid w:val="005B6109"/>
    <w:rsid w:val="005B618C"/>
    <w:rsid w:val="005B6205"/>
    <w:rsid w:val="005B635E"/>
    <w:rsid w:val="005B6384"/>
    <w:rsid w:val="005B639A"/>
    <w:rsid w:val="005B63A4"/>
    <w:rsid w:val="005B648A"/>
    <w:rsid w:val="005B652D"/>
    <w:rsid w:val="005B65B7"/>
    <w:rsid w:val="005B65EC"/>
    <w:rsid w:val="005B65F8"/>
    <w:rsid w:val="005B664C"/>
    <w:rsid w:val="005B674F"/>
    <w:rsid w:val="005B67E7"/>
    <w:rsid w:val="005B6819"/>
    <w:rsid w:val="005B690E"/>
    <w:rsid w:val="005B6987"/>
    <w:rsid w:val="005B69D5"/>
    <w:rsid w:val="005B6A2F"/>
    <w:rsid w:val="005B6A45"/>
    <w:rsid w:val="005B6AC9"/>
    <w:rsid w:val="005B6ADA"/>
    <w:rsid w:val="005B6AF9"/>
    <w:rsid w:val="005B6B05"/>
    <w:rsid w:val="005B6BAC"/>
    <w:rsid w:val="005B6BBA"/>
    <w:rsid w:val="005B6BFF"/>
    <w:rsid w:val="005B6C80"/>
    <w:rsid w:val="005B6CB0"/>
    <w:rsid w:val="005B6D24"/>
    <w:rsid w:val="005B6DE5"/>
    <w:rsid w:val="005B6E1E"/>
    <w:rsid w:val="005B6E62"/>
    <w:rsid w:val="005B6EC2"/>
    <w:rsid w:val="005B6EFC"/>
    <w:rsid w:val="005B707B"/>
    <w:rsid w:val="005B70F0"/>
    <w:rsid w:val="005B717A"/>
    <w:rsid w:val="005B71CA"/>
    <w:rsid w:val="005B7214"/>
    <w:rsid w:val="005B724C"/>
    <w:rsid w:val="005B72A1"/>
    <w:rsid w:val="005B72E2"/>
    <w:rsid w:val="005B73F2"/>
    <w:rsid w:val="005B7413"/>
    <w:rsid w:val="005B74DE"/>
    <w:rsid w:val="005B752D"/>
    <w:rsid w:val="005B7581"/>
    <w:rsid w:val="005B7718"/>
    <w:rsid w:val="005B7719"/>
    <w:rsid w:val="005B7761"/>
    <w:rsid w:val="005B776A"/>
    <w:rsid w:val="005B7772"/>
    <w:rsid w:val="005B78A1"/>
    <w:rsid w:val="005B78CA"/>
    <w:rsid w:val="005B795E"/>
    <w:rsid w:val="005B79A7"/>
    <w:rsid w:val="005B7A2D"/>
    <w:rsid w:val="005B7B0D"/>
    <w:rsid w:val="005B7B55"/>
    <w:rsid w:val="005B7B65"/>
    <w:rsid w:val="005B7B7D"/>
    <w:rsid w:val="005B7B95"/>
    <w:rsid w:val="005B7B9A"/>
    <w:rsid w:val="005B7BFA"/>
    <w:rsid w:val="005B7C3B"/>
    <w:rsid w:val="005B7C4F"/>
    <w:rsid w:val="005B7C7D"/>
    <w:rsid w:val="005B7C9E"/>
    <w:rsid w:val="005B7D06"/>
    <w:rsid w:val="005B7D1F"/>
    <w:rsid w:val="005B7D4F"/>
    <w:rsid w:val="005B7D65"/>
    <w:rsid w:val="005B7DEC"/>
    <w:rsid w:val="005B7E97"/>
    <w:rsid w:val="005B7F66"/>
    <w:rsid w:val="005B7F8D"/>
    <w:rsid w:val="005C0057"/>
    <w:rsid w:val="005C00BE"/>
    <w:rsid w:val="005C00D4"/>
    <w:rsid w:val="005C00FD"/>
    <w:rsid w:val="005C012B"/>
    <w:rsid w:val="005C0176"/>
    <w:rsid w:val="005C023B"/>
    <w:rsid w:val="005C0242"/>
    <w:rsid w:val="005C0263"/>
    <w:rsid w:val="005C0311"/>
    <w:rsid w:val="005C04C1"/>
    <w:rsid w:val="005C054F"/>
    <w:rsid w:val="005C05B6"/>
    <w:rsid w:val="005C06A7"/>
    <w:rsid w:val="005C06B5"/>
    <w:rsid w:val="005C0775"/>
    <w:rsid w:val="005C0843"/>
    <w:rsid w:val="005C08C6"/>
    <w:rsid w:val="005C08EC"/>
    <w:rsid w:val="005C09B9"/>
    <w:rsid w:val="005C0A06"/>
    <w:rsid w:val="005C0AFB"/>
    <w:rsid w:val="005C0B1D"/>
    <w:rsid w:val="005C0BF4"/>
    <w:rsid w:val="005C0C10"/>
    <w:rsid w:val="005C0C38"/>
    <w:rsid w:val="005C0C4D"/>
    <w:rsid w:val="005C0CAF"/>
    <w:rsid w:val="005C0D5B"/>
    <w:rsid w:val="005C0D74"/>
    <w:rsid w:val="005C0D92"/>
    <w:rsid w:val="005C0DAB"/>
    <w:rsid w:val="005C0DD4"/>
    <w:rsid w:val="005C0DDD"/>
    <w:rsid w:val="005C0E46"/>
    <w:rsid w:val="005C0EE2"/>
    <w:rsid w:val="005C0F31"/>
    <w:rsid w:val="005C0F57"/>
    <w:rsid w:val="005C0F58"/>
    <w:rsid w:val="005C0FA2"/>
    <w:rsid w:val="005C0FD1"/>
    <w:rsid w:val="005C0FEB"/>
    <w:rsid w:val="005C12B7"/>
    <w:rsid w:val="005C12DB"/>
    <w:rsid w:val="005C1430"/>
    <w:rsid w:val="005C1445"/>
    <w:rsid w:val="005C1461"/>
    <w:rsid w:val="005C1495"/>
    <w:rsid w:val="005C14ED"/>
    <w:rsid w:val="005C150A"/>
    <w:rsid w:val="005C1513"/>
    <w:rsid w:val="005C159C"/>
    <w:rsid w:val="005C15EE"/>
    <w:rsid w:val="005C161E"/>
    <w:rsid w:val="005C1636"/>
    <w:rsid w:val="005C1740"/>
    <w:rsid w:val="005C17D7"/>
    <w:rsid w:val="005C1827"/>
    <w:rsid w:val="005C189B"/>
    <w:rsid w:val="005C18BB"/>
    <w:rsid w:val="005C195F"/>
    <w:rsid w:val="005C1990"/>
    <w:rsid w:val="005C19AF"/>
    <w:rsid w:val="005C1A12"/>
    <w:rsid w:val="005C1A14"/>
    <w:rsid w:val="005C1A61"/>
    <w:rsid w:val="005C1A72"/>
    <w:rsid w:val="005C1BEF"/>
    <w:rsid w:val="005C1C58"/>
    <w:rsid w:val="005C1CA7"/>
    <w:rsid w:val="005C1D13"/>
    <w:rsid w:val="005C1D53"/>
    <w:rsid w:val="005C1D5A"/>
    <w:rsid w:val="005C1DA8"/>
    <w:rsid w:val="005C1DBD"/>
    <w:rsid w:val="005C1E2D"/>
    <w:rsid w:val="005C1E38"/>
    <w:rsid w:val="005C1E53"/>
    <w:rsid w:val="005C1EF2"/>
    <w:rsid w:val="005C1F2C"/>
    <w:rsid w:val="005C1F42"/>
    <w:rsid w:val="005C1F48"/>
    <w:rsid w:val="005C1F54"/>
    <w:rsid w:val="005C1F77"/>
    <w:rsid w:val="005C1F7B"/>
    <w:rsid w:val="005C201B"/>
    <w:rsid w:val="005C203F"/>
    <w:rsid w:val="005C2128"/>
    <w:rsid w:val="005C21A1"/>
    <w:rsid w:val="005C22FF"/>
    <w:rsid w:val="005C2377"/>
    <w:rsid w:val="005C249C"/>
    <w:rsid w:val="005C24CC"/>
    <w:rsid w:val="005C24D2"/>
    <w:rsid w:val="005C251C"/>
    <w:rsid w:val="005C2528"/>
    <w:rsid w:val="005C260C"/>
    <w:rsid w:val="005C2680"/>
    <w:rsid w:val="005C26A9"/>
    <w:rsid w:val="005C26F8"/>
    <w:rsid w:val="005C2770"/>
    <w:rsid w:val="005C2780"/>
    <w:rsid w:val="005C27FC"/>
    <w:rsid w:val="005C2838"/>
    <w:rsid w:val="005C28B2"/>
    <w:rsid w:val="005C28C4"/>
    <w:rsid w:val="005C2986"/>
    <w:rsid w:val="005C2AE5"/>
    <w:rsid w:val="005C2AEC"/>
    <w:rsid w:val="005C2C35"/>
    <w:rsid w:val="005C2C6E"/>
    <w:rsid w:val="005C2CC8"/>
    <w:rsid w:val="005C2CE3"/>
    <w:rsid w:val="005C2D83"/>
    <w:rsid w:val="005C2E9E"/>
    <w:rsid w:val="005C2F0E"/>
    <w:rsid w:val="005C2FB8"/>
    <w:rsid w:val="005C2FE7"/>
    <w:rsid w:val="005C2FF8"/>
    <w:rsid w:val="005C3005"/>
    <w:rsid w:val="005C3040"/>
    <w:rsid w:val="005C30F8"/>
    <w:rsid w:val="005C313A"/>
    <w:rsid w:val="005C3155"/>
    <w:rsid w:val="005C318A"/>
    <w:rsid w:val="005C3258"/>
    <w:rsid w:val="005C3405"/>
    <w:rsid w:val="005C35D4"/>
    <w:rsid w:val="005C379F"/>
    <w:rsid w:val="005C37E1"/>
    <w:rsid w:val="005C3828"/>
    <w:rsid w:val="005C3844"/>
    <w:rsid w:val="005C3874"/>
    <w:rsid w:val="005C387B"/>
    <w:rsid w:val="005C3886"/>
    <w:rsid w:val="005C38EF"/>
    <w:rsid w:val="005C3942"/>
    <w:rsid w:val="005C3A2D"/>
    <w:rsid w:val="005C3A4C"/>
    <w:rsid w:val="005C3ADB"/>
    <w:rsid w:val="005C3B2D"/>
    <w:rsid w:val="005C3B37"/>
    <w:rsid w:val="005C3B95"/>
    <w:rsid w:val="005C3C8A"/>
    <w:rsid w:val="005C3CCB"/>
    <w:rsid w:val="005C3D8F"/>
    <w:rsid w:val="005C3E72"/>
    <w:rsid w:val="005C3F70"/>
    <w:rsid w:val="005C3F78"/>
    <w:rsid w:val="005C3F96"/>
    <w:rsid w:val="005C3FAC"/>
    <w:rsid w:val="005C409D"/>
    <w:rsid w:val="005C40CD"/>
    <w:rsid w:val="005C4167"/>
    <w:rsid w:val="005C418B"/>
    <w:rsid w:val="005C41A5"/>
    <w:rsid w:val="005C41A8"/>
    <w:rsid w:val="005C41E3"/>
    <w:rsid w:val="005C4269"/>
    <w:rsid w:val="005C4296"/>
    <w:rsid w:val="005C42E3"/>
    <w:rsid w:val="005C4336"/>
    <w:rsid w:val="005C4350"/>
    <w:rsid w:val="005C450A"/>
    <w:rsid w:val="005C456C"/>
    <w:rsid w:val="005C4823"/>
    <w:rsid w:val="005C4958"/>
    <w:rsid w:val="005C49A1"/>
    <w:rsid w:val="005C4A64"/>
    <w:rsid w:val="005C4ACB"/>
    <w:rsid w:val="005C4B24"/>
    <w:rsid w:val="005C4B36"/>
    <w:rsid w:val="005C4C30"/>
    <w:rsid w:val="005C4C9E"/>
    <w:rsid w:val="005C4E3C"/>
    <w:rsid w:val="005C4E74"/>
    <w:rsid w:val="005C4F60"/>
    <w:rsid w:val="005C5025"/>
    <w:rsid w:val="005C5036"/>
    <w:rsid w:val="005C5068"/>
    <w:rsid w:val="005C50CB"/>
    <w:rsid w:val="005C5110"/>
    <w:rsid w:val="005C514E"/>
    <w:rsid w:val="005C522F"/>
    <w:rsid w:val="005C541D"/>
    <w:rsid w:val="005C546F"/>
    <w:rsid w:val="005C563B"/>
    <w:rsid w:val="005C5766"/>
    <w:rsid w:val="005C5872"/>
    <w:rsid w:val="005C5924"/>
    <w:rsid w:val="005C595B"/>
    <w:rsid w:val="005C598E"/>
    <w:rsid w:val="005C59DE"/>
    <w:rsid w:val="005C59FA"/>
    <w:rsid w:val="005C5A8C"/>
    <w:rsid w:val="005C5BAA"/>
    <w:rsid w:val="005C5BC0"/>
    <w:rsid w:val="005C5CB9"/>
    <w:rsid w:val="005C5CC1"/>
    <w:rsid w:val="005C5D2C"/>
    <w:rsid w:val="005C5E8B"/>
    <w:rsid w:val="005C5EA2"/>
    <w:rsid w:val="005C5EB6"/>
    <w:rsid w:val="005C5F8B"/>
    <w:rsid w:val="005C5FDF"/>
    <w:rsid w:val="005C603F"/>
    <w:rsid w:val="005C613D"/>
    <w:rsid w:val="005C6255"/>
    <w:rsid w:val="005C6288"/>
    <w:rsid w:val="005C63C6"/>
    <w:rsid w:val="005C63E6"/>
    <w:rsid w:val="005C63FB"/>
    <w:rsid w:val="005C655F"/>
    <w:rsid w:val="005C6597"/>
    <w:rsid w:val="005C659F"/>
    <w:rsid w:val="005C65C2"/>
    <w:rsid w:val="005C660C"/>
    <w:rsid w:val="005C6639"/>
    <w:rsid w:val="005C667B"/>
    <w:rsid w:val="005C66C8"/>
    <w:rsid w:val="005C66DB"/>
    <w:rsid w:val="005C6737"/>
    <w:rsid w:val="005C6739"/>
    <w:rsid w:val="005C6861"/>
    <w:rsid w:val="005C6907"/>
    <w:rsid w:val="005C6977"/>
    <w:rsid w:val="005C69EF"/>
    <w:rsid w:val="005C6A79"/>
    <w:rsid w:val="005C6B05"/>
    <w:rsid w:val="005C6B3B"/>
    <w:rsid w:val="005C6BD1"/>
    <w:rsid w:val="005C6C03"/>
    <w:rsid w:val="005C6C5E"/>
    <w:rsid w:val="005C6C89"/>
    <w:rsid w:val="005C6CE3"/>
    <w:rsid w:val="005C6D17"/>
    <w:rsid w:val="005C6D2C"/>
    <w:rsid w:val="005C6D6C"/>
    <w:rsid w:val="005C6D7D"/>
    <w:rsid w:val="005C6EEA"/>
    <w:rsid w:val="005C6F92"/>
    <w:rsid w:val="005C7002"/>
    <w:rsid w:val="005C7047"/>
    <w:rsid w:val="005C744D"/>
    <w:rsid w:val="005C7514"/>
    <w:rsid w:val="005C755C"/>
    <w:rsid w:val="005C769F"/>
    <w:rsid w:val="005C76A9"/>
    <w:rsid w:val="005C76F8"/>
    <w:rsid w:val="005C76FE"/>
    <w:rsid w:val="005C77FB"/>
    <w:rsid w:val="005C791D"/>
    <w:rsid w:val="005C79F2"/>
    <w:rsid w:val="005C7A0A"/>
    <w:rsid w:val="005C7A9D"/>
    <w:rsid w:val="005C7B1E"/>
    <w:rsid w:val="005C7B3B"/>
    <w:rsid w:val="005C7B69"/>
    <w:rsid w:val="005C7C43"/>
    <w:rsid w:val="005C7C7C"/>
    <w:rsid w:val="005C7CEC"/>
    <w:rsid w:val="005C7D2A"/>
    <w:rsid w:val="005C7D4C"/>
    <w:rsid w:val="005C7D86"/>
    <w:rsid w:val="005C7DE0"/>
    <w:rsid w:val="005C7EE9"/>
    <w:rsid w:val="005C7F74"/>
    <w:rsid w:val="005C897A"/>
    <w:rsid w:val="005D00ED"/>
    <w:rsid w:val="005D0142"/>
    <w:rsid w:val="005D02C9"/>
    <w:rsid w:val="005D040E"/>
    <w:rsid w:val="005D0434"/>
    <w:rsid w:val="005D048F"/>
    <w:rsid w:val="005D04DA"/>
    <w:rsid w:val="005D051A"/>
    <w:rsid w:val="005D05DE"/>
    <w:rsid w:val="005D060D"/>
    <w:rsid w:val="005D062D"/>
    <w:rsid w:val="005D0636"/>
    <w:rsid w:val="005D06AD"/>
    <w:rsid w:val="005D06D5"/>
    <w:rsid w:val="005D0710"/>
    <w:rsid w:val="005D0795"/>
    <w:rsid w:val="005D07AB"/>
    <w:rsid w:val="005D0808"/>
    <w:rsid w:val="005D0882"/>
    <w:rsid w:val="005D094D"/>
    <w:rsid w:val="005D0B22"/>
    <w:rsid w:val="005D0B3E"/>
    <w:rsid w:val="005D0C1C"/>
    <w:rsid w:val="005D0CB9"/>
    <w:rsid w:val="005D0CE1"/>
    <w:rsid w:val="005D0D3E"/>
    <w:rsid w:val="005D0E14"/>
    <w:rsid w:val="005D0E5F"/>
    <w:rsid w:val="005D0FE9"/>
    <w:rsid w:val="005D1064"/>
    <w:rsid w:val="005D1123"/>
    <w:rsid w:val="005D11DD"/>
    <w:rsid w:val="005D11FC"/>
    <w:rsid w:val="005D1247"/>
    <w:rsid w:val="005D125F"/>
    <w:rsid w:val="005D1294"/>
    <w:rsid w:val="005D1309"/>
    <w:rsid w:val="005D13D1"/>
    <w:rsid w:val="005D1442"/>
    <w:rsid w:val="005D145C"/>
    <w:rsid w:val="005D1468"/>
    <w:rsid w:val="005D156E"/>
    <w:rsid w:val="005D15A3"/>
    <w:rsid w:val="005D1618"/>
    <w:rsid w:val="005D162B"/>
    <w:rsid w:val="005D163D"/>
    <w:rsid w:val="005D16E9"/>
    <w:rsid w:val="005D170C"/>
    <w:rsid w:val="005D1760"/>
    <w:rsid w:val="005D1807"/>
    <w:rsid w:val="005D184C"/>
    <w:rsid w:val="005D18AB"/>
    <w:rsid w:val="005D18C2"/>
    <w:rsid w:val="005D1976"/>
    <w:rsid w:val="005D19B8"/>
    <w:rsid w:val="005D1A35"/>
    <w:rsid w:val="005D1A37"/>
    <w:rsid w:val="005D1A3B"/>
    <w:rsid w:val="005D1A8B"/>
    <w:rsid w:val="005D1A9D"/>
    <w:rsid w:val="005D1AA0"/>
    <w:rsid w:val="005D1ACC"/>
    <w:rsid w:val="005D1AD1"/>
    <w:rsid w:val="005D1C14"/>
    <w:rsid w:val="005D1C9F"/>
    <w:rsid w:val="005D1CCD"/>
    <w:rsid w:val="005D1D3A"/>
    <w:rsid w:val="005D1D3C"/>
    <w:rsid w:val="005D1DCC"/>
    <w:rsid w:val="005D1DDE"/>
    <w:rsid w:val="005D1E67"/>
    <w:rsid w:val="005D1FDF"/>
    <w:rsid w:val="005D20FA"/>
    <w:rsid w:val="005D211B"/>
    <w:rsid w:val="005D2188"/>
    <w:rsid w:val="005D219B"/>
    <w:rsid w:val="005D23D3"/>
    <w:rsid w:val="005D23DD"/>
    <w:rsid w:val="005D23FD"/>
    <w:rsid w:val="005D243B"/>
    <w:rsid w:val="005D2457"/>
    <w:rsid w:val="005D24A3"/>
    <w:rsid w:val="005D2550"/>
    <w:rsid w:val="005D2580"/>
    <w:rsid w:val="005D25C8"/>
    <w:rsid w:val="005D25D9"/>
    <w:rsid w:val="005D25E8"/>
    <w:rsid w:val="005D2629"/>
    <w:rsid w:val="005D2740"/>
    <w:rsid w:val="005D280A"/>
    <w:rsid w:val="005D28D9"/>
    <w:rsid w:val="005D28EA"/>
    <w:rsid w:val="005D2985"/>
    <w:rsid w:val="005D29EA"/>
    <w:rsid w:val="005D2AA0"/>
    <w:rsid w:val="005D2B44"/>
    <w:rsid w:val="005D2C07"/>
    <w:rsid w:val="005D2C2B"/>
    <w:rsid w:val="005D2CF6"/>
    <w:rsid w:val="005D2D7F"/>
    <w:rsid w:val="005D2ED0"/>
    <w:rsid w:val="005D2F2E"/>
    <w:rsid w:val="005D3041"/>
    <w:rsid w:val="005D30C7"/>
    <w:rsid w:val="005D30DB"/>
    <w:rsid w:val="005D323F"/>
    <w:rsid w:val="005D32E9"/>
    <w:rsid w:val="005D33A3"/>
    <w:rsid w:val="005D359F"/>
    <w:rsid w:val="005D361C"/>
    <w:rsid w:val="005D36B1"/>
    <w:rsid w:val="005D3711"/>
    <w:rsid w:val="005D379B"/>
    <w:rsid w:val="005D3816"/>
    <w:rsid w:val="005D38BD"/>
    <w:rsid w:val="005D395C"/>
    <w:rsid w:val="005D39D8"/>
    <w:rsid w:val="005D3A37"/>
    <w:rsid w:val="005D3A43"/>
    <w:rsid w:val="005D3A4D"/>
    <w:rsid w:val="005D3B05"/>
    <w:rsid w:val="005D3B35"/>
    <w:rsid w:val="005D3BFE"/>
    <w:rsid w:val="005D3D09"/>
    <w:rsid w:val="005D3D30"/>
    <w:rsid w:val="005D3DED"/>
    <w:rsid w:val="005D3E2A"/>
    <w:rsid w:val="005D3E5F"/>
    <w:rsid w:val="005D3EBF"/>
    <w:rsid w:val="005D3F66"/>
    <w:rsid w:val="005D3FAE"/>
    <w:rsid w:val="005D40B2"/>
    <w:rsid w:val="005D40CC"/>
    <w:rsid w:val="005D40EE"/>
    <w:rsid w:val="005D4128"/>
    <w:rsid w:val="005D413F"/>
    <w:rsid w:val="005D415F"/>
    <w:rsid w:val="005D418E"/>
    <w:rsid w:val="005D41B9"/>
    <w:rsid w:val="005D41D7"/>
    <w:rsid w:val="005D4237"/>
    <w:rsid w:val="005D42B7"/>
    <w:rsid w:val="005D42F0"/>
    <w:rsid w:val="005D4350"/>
    <w:rsid w:val="005D448D"/>
    <w:rsid w:val="005D44AF"/>
    <w:rsid w:val="005D44C9"/>
    <w:rsid w:val="005D4526"/>
    <w:rsid w:val="005D45A3"/>
    <w:rsid w:val="005D45E3"/>
    <w:rsid w:val="005D4670"/>
    <w:rsid w:val="005D46BC"/>
    <w:rsid w:val="005D46C6"/>
    <w:rsid w:val="005D475E"/>
    <w:rsid w:val="005D482F"/>
    <w:rsid w:val="005D48C8"/>
    <w:rsid w:val="005D4990"/>
    <w:rsid w:val="005D4991"/>
    <w:rsid w:val="005D49BE"/>
    <w:rsid w:val="005D49FF"/>
    <w:rsid w:val="005D4A7B"/>
    <w:rsid w:val="005D4A8A"/>
    <w:rsid w:val="005D4B6D"/>
    <w:rsid w:val="005D4C48"/>
    <w:rsid w:val="005D4CA3"/>
    <w:rsid w:val="005D4CD8"/>
    <w:rsid w:val="005D4D1B"/>
    <w:rsid w:val="005D4D76"/>
    <w:rsid w:val="005D4DE7"/>
    <w:rsid w:val="005D4E60"/>
    <w:rsid w:val="005D4FC6"/>
    <w:rsid w:val="005D5016"/>
    <w:rsid w:val="005D5019"/>
    <w:rsid w:val="005D5171"/>
    <w:rsid w:val="005D5576"/>
    <w:rsid w:val="005D55A1"/>
    <w:rsid w:val="005D55CF"/>
    <w:rsid w:val="005D55F2"/>
    <w:rsid w:val="005D5604"/>
    <w:rsid w:val="005D56F6"/>
    <w:rsid w:val="005D57C8"/>
    <w:rsid w:val="005D57C9"/>
    <w:rsid w:val="005D58D1"/>
    <w:rsid w:val="005D58F8"/>
    <w:rsid w:val="005D5937"/>
    <w:rsid w:val="005D595B"/>
    <w:rsid w:val="005D59FC"/>
    <w:rsid w:val="005D5A8A"/>
    <w:rsid w:val="005D5AA4"/>
    <w:rsid w:val="005D5ABD"/>
    <w:rsid w:val="005D5B06"/>
    <w:rsid w:val="005D5B25"/>
    <w:rsid w:val="005D5B29"/>
    <w:rsid w:val="005D5B63"/>
    <w:rsid w:val="005D5BCB"/>
    <w:rsid w:val="005D5BE9"/>
    <w:rsid w:val="005D5C5E"/>
    <w:rsid w:val="005D5C9B"/>
    <w:rsid w:val="005D5D02"/>
    <w:rsid w:val="005D5E3C"/>
    <w:rsid w:val="005D5F6C"/>
    <w:rsid w:val="005D5F6E"/>
    <w:rsid w:val="005D6000"/>
    <w:rsid w:val="005D6080"/>
    <w:rsid w:val="005D615A"/>
    <w:rsid w:val="005D6182"/>
    <w:rsid w:val="005D61F1"/>
    <w:rsid w:val="005D6278"/>
    <w:rsid w:val="005D62B6"/>
    <w:rsid w:val="005D63CC"/>
    <w:rsid w:val="005D6462"/>
    <w:rsid w:val="005D6463"/>
    <w:rsid w:val="005D64B2"/>
    <w:rsid w:val="005D6689"/>
    <w:rsid w:val="005D6701"/>
    <w:rsid w:val="005D6797"/>
    <w:rsid w:val="005D67B6"/>
    <w:rsid w:val="005D67EB"/>
    <w:rsid w:val="005D67EE"/>
    <w:rsid w:val="005D6972"/>
    <w:rsid w:val="005D697B"/>
    <w:rsid w:val="005D6999"/>
    <w:rsid w:val="005D69B3"/>
    <w:rsid w:val="005D69CF"/>
    <w:rsid w:val="005D6A26"/>
    <w:rsid w:val="005D6A2A"/>
    <w:rsid w:val="005D6A30"/>
    <w:rsid w:val="005D6AB2"/>
    <w:rsid w:val="005D6B37"/>
    <w:rsid w:val="005D6D24"/>
    <w:rsid w:val="005D6D32"/>
    <w:rsid w:val="005D6D50"/>
    <w:rsid w:val="005D6DA4"/>
    <w:rsid w:val="005D6E16"/>
    <w:rsid w:val="005D6E1F"/>
    <w:rsid w:val="005D6E5C"/>
    <w:rsid w:val="005D6E7A"/>
    <w:rsid w:val="005D6F5F"/>
    <w:rsid w:val="005D6FDA"/>
    <w:rsid w:val="005D7095"/>
    <w:rsid w:val="005D70D2"/>
    <w:rsid w:val="005D712E"/>
    <w:rsid w:val="005D717D"/>
    <w:rsid w:val="005D71C7"/>
    <w:rsid w:val="005D7240"/>
    <w:rsid w:val="005D7307"/>
    <w:rsid w:val="005D73DA"/>
    <w:rsid w:val="005D74BD"/>
    <w:rsid w:val="005D754D"/>
    <w:rsid w:val="005D7574"/>
    <w:rsid w:val="005D757A"/>
    <w:rsid w:val="005D765C"/>
    <w:rsid w:val="005D765D"/>
    <w:rsid w:val="005D769F"/>
    <w:rsid w:val="005D7713"/>
    <w:rsid w:val="005D77C6"/>
    <w:rsid w:val="005D78FD"/>
    <w:rsid w:val="005D7957"/>
    <w:rsid w:val="005D79D1"/>
    <w:rsid w:val="005D7A05"/>
    <w:rsid w:val="005D7A07"/>
    <w:rsid w:val="005D7AAA"/>
    <w:rsid w:val="005D7ACB"/>
    <w:rsid w:val="005D7B22"/>
    <w:rsid w:val="005D7B2F"/>
    <w:rsid w:val="005D7B30"/>
    <w:rsid w:val="005D7C03"/>
    <w:rsid w:val="005D7C58"/>
    <w:rsid w:val="005D7D2E"/>
    <w:rsid w:val="005D7D44"/>
    <w:rsid w:val="005D7E1F"/>
    <w:rsid w:val="005D7EB0"/>
    <w:rsid w:val="005D7EFD"/>
    <w:rsid w:val="005D7F1B"/>
    <w:rsid w:val="005D7F80"/>
    <w:rsid w:val="005E007D"/>
    <w:rsid w:val="005E0097"/>
    <w:rsid w:val="005E010E"/>
    <w:rsid w:val="005E0120"/>
    <w:rsid w:val="005E012C"/>
    <w:rsid w:val="005E012F"/>
    <w:rsid w:val="005E0160"/>
    <w:rsid w:val="005E01DC"/>
    <w:rsid w:val="005E01E9"/>
    <w:rsid w:val="005E034B"/>
    <w:rsid w:val="005E034E"/>
    <w:rsid w:val="005E0450"/>
    <w:rsid w:val="005E045A"/>
    <w:rsid w:val="005E0486"/>
    <w:rsid w:val="005E04DC"/>
    <w:rsid w:val="005E051D"/>
    <w:rsid w:val="005E053D"/>
    <w:rsid w:val="005E0628"/>
    <w:rsid w:val="005E077F"/>
    <w:rsid w:val="005E07A3"/>
    <w:rsid w:val="005E07D7"/>
    <w:rsid w:val="005E07F3"/>
    <w:rsid w:val="005E0858"/>
    <w:rsid w:val="005E0993"/>
    <w:rsid w:val="005E0AF7"/>
    <w:rsid w:val="005E0B34"/>
    <w:rsid w:val="005E0C06"/>
    <w:rsid w:val="005E0CBF"/>
    <w:rsid w:val="005E0D4D"/>
    <w:rsid w:val="005E0E28"/>
    <w:rsid w:val="005E0E79"/>
    <w:rsid w:val="005E0E83"/>
    <w:rsid w:val="005E0EAC"/>
    <w:rsid w:val="005E0F2C"/>
    <w:rsid w:val="005E0FE0"/>
    <w:rsid w:val="005E108F"/>
    <w:rsid w:val="005E115B"/>
    <w:rsid w:val="005E1166"/>
    <w:rsid w:val="005E11CA"/>
    <w:rsid w:val="005E11E5"/>
    <w:rsid w:val="005E1207"/>
    <w:rsid w:val="005E1225"/>
    <w:rsid w:val="005E1263"/>
    <w:rsid w:val="005E128F"/>
    <w:rsid w:val="005E1328"/>
    <w:rsid w:val="005E1337"/>
    <w:rsid w:val="005E13AB"/>
    <w:rsid w:val="005E1414"/>
    <w:rsid w:val="005E14C4"/>
    <w:rsid w:val="005E15BE"/>
    <w:rsid w:val="005E163A"/>
    <w:rsid w:val="005E1659"/>
    <w:rsid w:val="005E16AC"/>
    <w:rsid w:val="005E1762"/>
    <w:rsid w:val="005E1795"/>
    <w:rsid w:val="005E17AD"/>
    <w:rsid w:val="005E17DE"/>
    <w:rsid w:val="005E1824"/>
    <w:rsid w:val="005E187C"/>
    <w:rsid w:val="005E1880"/>
    <w:rsid w:val="005E199A"/>
    <w:rsid w:val="005E1A65"/>
    <w:rsid w:val="005E1ABB"/>
    <w:rsid w:val="005E1AC7"/>
    <w:rsid w:val="005E1B98"/>
    <w:rsid w:val="005E1C46"/>
    <w:rsid w:val="005E1E9E"/>
    <w:rsid w:val="005E1EA7"/>
    <w:rsid w:val="005E1EE4"/>
    <w:rsid w:val="005E20B3"/>
    <w:rsid w:val="005E2157"/>
    <w:rsid w:val="005E21C5"/>
    <w:rsid w:val="005E21CF"/>
    <w:rsid w:val="005E21FF"/>
    <w:rsid w:val="005E220D"/>
    <w:rsid w:val="005E2221"/>
    <w:rsid w:val="005E231A"/>
    <w:rsid w:val="005E2359"/>
    <w:rsid w:val="005E23BA"/>
    <w:rsid w:val="005E2418"/>
    <w:rsid w:val="005E245E"/>
    <w:rsid w:val="005E2460"/>
    <w:rsid w:val="005E24FE"/>
    <w:rsid w:val="005E253D"/>
    <w:rsid w:val="005E2612"/>
    <w:rsid w:val="005E2661"/>
    <w:rsid w:val="005E266B"/>
    <w:rsid w:val="005E2693"/>
    <w:rsid w:val="005E26CB"/>
    <w:rsid w:val="005E26D9"/>
    <w:rsid w:val="005E270B"/>
    <w:rsid w:val="005E28B9"/>
    <w:rsid w:val="005E2902"/>
    <w:rsid w:val="005E2958"/>
    <w:rsid w:val="005E29A9"/>
    <w:rsid w:val="005E2AE8"/>
    <w:rsid w:val="005E2BAA"/>
    <w:rsid w:val="005E2BD9"/>
    <w:rsid w:val="005E2BF0"/>
    <w:rsid w:val="005E2CA8"/>
    <w:rsid w:val="005E2CE8"/>
    <w:rsid w:val="005E2D2E"/>
    <w:rsid w:val="005E2D40"/>
    <w:rsid w:val="005E2D5E"/>
    <w:rsid w:val="005E2DE0"/>
    <w:rsid w:val="005E2EAB"/>
    <w:rsid w:val="005E2EB9"/>
    <w:rsid w:val="005E3014"/>
    <w:rsid w:val="005E30E3"/>
    <w:rsid w:val="005E311D"/>
    <w:rsid w:val="005E313B"/>
    <w:rsid w:val="005E3225"/>
    <w:rsid w:val="005E3256"/>
    <w:rsid w:val="005E32F1"/>
    <w:rsid w:val="005E332C"/>
    <w:rsid w:val="005E34CD"/>
    <w:rsid w:val="005E3518"/>
    <w:rsid w:val="005E3638"/>
    <w:rsid w:val="005E3665"/>
    <w:rsid w:val="005E3689"/>
    <w:rsid w:val="005E37A0"/>
    <w:rsid w:val="005E37AF"/>
    <w:rsid w:val="005E37FA"/>
    <w:rsid w:val="005E399D"/>
    <w:rsid w:val="005E39AD"/>
    <w:rsid w:val="005E39C6"/>
    <w:rsid w:val="005E3B16"/>
    <w:rsid w:val="005E3B18"/>
    <w:rsid w:val="005E3B3A"/>
    <w:rsid w:val="005E3BA7"/>
    <w:rsid w:val="005E3D35"/>
    <w:rsid w:val="005E3F2A"/>
    <w:rsid w:val="005E3F8C"/>
    <w:rsid w:val="005E40C8"/>
    <w:rsid w:val="005E40E3"/>
    <w:rsid w:val="005E415E"/>
    <w:rsid w:val="005E41DE"/>
    <w:rsid w:val="005E42CF"/>
    <w:rsid w:val="005E4302"/>
    <w:rsid w:val="005E4345"/>
    <w:rsid w:val="005E438A"/>
    <w:rsid w:val="005E443A"/>
    <w:rsid w:val="005E44BE"/>
    <w:rsid w:val="005E44D9"/>
    <w:rsid w:val="005E44F2"/>
    <w:rsid w:val="005E457F"/>
    <w:rsid w:val="005E45C5"/>
    <w:rsid w:val="005E4602"/>
    <w:rsid w:val="005E474C"/>
    <w:rsid w:val="005E479D"/>
    <w:rsid w:val="005E479E"/>
    <w:rsid w:val="005E488E"/>
    <w:rsid w:val="005E48A2"/>
    <w:rsid w:val="005E48E3"/>
    <w:rsid w:val="005E49B6"/>
    <w:rsid w:val="005E4A81"/>
    <w:rsid w:val="005E4AD0"/>
    <w:rsid w:val="005E4B49"/>
    <w:rsid w:val="005E4B78"/>
    <w:rsid w:val="005E4CF6"/>
    <w:rsid w:val="005E4D45"/>
    <w:rsid w:val="005E4D6E"/>
    <w:rsid w:val="005E4DD5"/>
    <w:rsid w:val="005E4E9E"/>
    <w:rsid w:val="005E4EDB"/>
    <w:rsid w:val="005E4F61"/>
    <w:rsid w:val="005E4FC5"/>
    <w:rsid w:val="005E4FC8"/>
    <w:rsid w:val="005E5019"/>
    <w:rsid w:val="005E519D"/>
    <w:rsid w:val="005E51A2"/>
    <w:rsid w:val="005E52BD"/>
    <w:rsid w:val="005E5381"/>
    <w:rsid w:val="005E53F0"/>
    <w:rsid w:val="005E5405"/>
    <w:rsid w:val="005E5448"/>
    <w:rsid w:val="005E558F"/>
    <w:rsid w:val="005E55A1"/>
    <w:rsid w:val="005E5654"/>
    <w:rsid w:val="005E5690"/>
    <w:rsid w:val="005E56EC"/>
    <w:rsid w:val="005E573F"/>
    <w:rsid w:val="005E587C"/>
    <w:rsid w:val="005E58E3"/>
    <w:rsid w:val="005E58ED"/>
    <w:rsid w:val="005E5930"/>
    <w:rsid w:val="005E596D"/>
    <w:rsid w:val="005E596E"/>
    <w:rsid w:val="005E5977"/>
    <w:rsid w:val="005E5981"/>
    <w:rsid w:val="005E59AE"/>
    <w:rsid w:val="005E5A95"/>
    <w:rsid w:val="005E5AF7"/>
    <w:rsid w:val="005E5B44"/>
    <w:rsid w:val="005E5BA7"/>
    <w:rsid w:val="005E5C34"/>
    <w:rsid w:val="005E5CB8"/>
    <w:rsid w:val="005E5DEC"/>
    <w:rsid w:val="005E5E47"/>
    <w:rsid w:val="005E5EF1"/>
    <w:rsid w:val="005E5F43"/>
    <w:rsid w:val="005E5F69"/>
    <w:rsid w:val="005E6036"/>
    <w:rsid w:val="005E6078"/>
    <w:rsid w:val="005E6100"/>
    <w:rsid w:val="005E61AD"/>
    <w:rsid w:val="005E61E0"/>
    <w:rsid w:val="005E626C"/>
    <w:rsid w:val="005E6272"/>
    <w:rsid w:val="005E6349"/>
    <w:rsid w:val="005E63A7"/>
    <w:rsid w:val="005E64C5"/>
    <w:rsid w:val="005E65D9"/>
    <w:rsid w:val="005E66A3"/>
    <w:rsid w:val="005E68E8"/>
    <w:rsid w:val="005E6A4D"/>
    <w:rsid w:val="005E6B78"/>
    <w:rsid w:val="005E6C16"/>
    <w:rsid w:val="005E6C27"/>
    <w:rsid w:val="005E6E45"/>
    <w:rsid w:val="005E6EB2"/>
    <w:rsid w:val="005E6ED9"/>
    <w:rsid w:val="005E6EF1"/>
    <w:rsid w:val="005E6FCE"/>
    <w:rsid w:val="005E703B"/>
    <w:rsid w:val="005E7121"/>
    <w:rsid w:val="005E71E9"/>
    <w:rsid w:val="005E738C"/>
    <w:rsid w:val="005E73DF"/>
    <w:rsid w:val="005E745D"/>
    <w:rsid w:val="005E7582"/>
    <w:rsid w:val="005E75DF"/>
    <w:rsid w:val="005E75F5"/>
    <w:rsid w:val="005E76DE"/>
    <w:rsid w:val="005E7742"/>
    <w:rsid w:val="005E78DB"/>
    <w:rsid w:val="005E78E0"/>
    <w:rsid w:val="005E78EE"/>
    <w:rsid w:val="005E7968"/>
    <w:rsid w:val="005E796E"/>
    <w:rsid w:val="005E7990"/>
    <w:rsid w:val="005E79F3"/>
    <w:rsid w:val="005E7A40"/>
    <w:rsid w:val="005E7AE2"/>
    <w:rsid w:val="005E7AF5"/>
    <w:rsid w:val="005E7B08"/>
    <w:rsid w:val="005E7B66"/>
    <w:rsid w:val="005E7C17"/>
    <w:rsid w:val="005E7C71"/>
    <w:rsid w:val="005E7CD0"/>
    <w:rsid w:val="005E7CF1"/>
    <w:rsid w:val="005E7D91"/>
    <w:rsid w:val="005E7DA9"/>
    <w:rsid w:val="005E7EF3"/>
    <w:rsid w:val="005E7FAC"/>
    <w:rsid w:val="005F0076"/>
    <w:rsid w:val="005F0176"/>
    <w:rsid w:val="005F01E9"/>
    <w:rsid w:val="005F0259"/>
    <w:rsid w:val="005F02AE"/>
    <w:rsid w:val="005F02D7"/>
    <w:rsid w:val="005F02DE"/>
    <w:rsid w:val="005F0346"/>
    <w:rsid w:val="005F03E4"/>
    <w:rsid w:val="005F060E"/>
    <w:rsid w:val="005F0614"/>
    <w:rsid w:val="005F075B"/>
    <w:rsid w:val="005F083D"/>
    <w:rsid w:val="005F099A"/>
    <w:rsid w:val="005F09AD"/>
    <w:rsid w:val="005F09C7"/>
    <w:rsid w:val="005F0A59"/>
    <w:rsid w:val="005F0B24"/>
    <w:rsid w:val="005F0B4F"/>
    <w:rsid w:val="005F0B96"/>
    <w:rsid w:val="005F0BD4"/>
    <w:rsid w:val="005F0C8D"/>
    <w:rsid w:val="005F0CCC"/>
    <w:rsid w:val="005F0D3F"/>
    <w:rsid w:val="005F0DDA"/>
    <w:rsid w:val="005F0E79"/>
    <w:rsid w:val="005F0EA8"/>
    <w:rsid w:val="005F1182"/>
    <w:rsid w:val="005F11F3"/>
    <w:rsid w:val="005F11F4"/>
    <w:rsid w:val="005F1294"/>
    <w:rsid w:val="005F1385"/>
    <w:rsid w:val="005F13CA"/>
    <w:rsid w:val="005F1461"/>
    <w:rsid w:val="005F14F8"/>
    <w:rsid w:val="005F151E"/>
    <w:rsid w:val="005F153D"/>
    <w:rsid w:val="005F153E"/>
    <w:rsid w:val="005F15ED"/>
    <w:rsid w:val="005F15F4"/>
    <w:rsid w:val="005F161B"/>
    <w:rsid w:val="005F1666"/>
    <w:rsid w:val="005F172D"/>
    <w:rsid w:val="005F181C"/>
    <w:rsid w:val="005F185D"/>
    <w:rsid w:val="005F192F"/>
    <w:rsid w:val="005F1A3B"/>
    <w:rsid w:val="005F1A5D"/>
    <w:rsid w:val="005F1A84"/>
    <w:rsid w:val="005F1ABD"/>
    <w:rsid w:val="005F1B3D"/>
    <w:rsid w:val="005F1BF8"/>
    <w:rsid w:val="005F1C17"/>
    <w:rsid w:val="005F1C41"/>
    <w:rsid w:val="005F1C59"/>
    <w:rsid w:val="005F1CA6"/>
    <w:rsid w:val="005F1D29"/>
    <w:rsid w:val="005F1D9F"/>
    <w:rsid w:val="005F1EEC"/>
    <w:rsid w:val="005F1FDF"/>
    <w:rsid w:val="005F202D"/>
    <w:rsid w:val="005F2042"/>
    <w:rsid w:val="005F2093"/>
    <w:rsid w:val="005F20A7"/>
    <w:rsid w:val="005F20BC"/>
    <w:rsid w:val="005F211E"/>
    <w:rsid w:val="005F22BE"/>
    <w:rsid w:val="005F23C8"/>
    <w:rsid w:val="005F23FF"/>
    <w:rsid w:val="005F240C"/>
    <w:rsid w:val="005F2431"/>
    <w:rsid w:val="005F246A"/>
    <w:rsid w:val="005F2565"/>
    <w:rsid w:val="005F25B0"/>
    <w:rsid w:val="005F2643"/>
    <w:rsid w:val="005F26B8"/>
    <w:rsid w:val="005F288E"/>
    <w:rsid w:val="005F2914"/>
    <w:rsid w:val="005F2981"/>
    <w:rsid w:val="005F29FA"/>
    <w:rsid w:val="005F2AC0"/>
    <w:rsid w:val="005F2AD2"/>
    <w:rsid w:val="005F2B25"/>
    <w:rsid w:val="005F2B68"/>
    <w:rsid w:val="005F2BE7"/>
    <w:rsid w:val="005F2C7C"/>
    <w:rsid w:val="005F2D0C"/>
    <w:rsid w:val="005F2D13"/>
    <w:rsid w:val="005F2DFD"/>
    <w:rsid w:val="005F2E63"/>
    <w:rsid w:val="005F2ED0"/>
    <w:rsid w:val="005F2F09"/>
    <w:rsid w:val="005F2F8B"/>
    <w:rsid w:val="005F305A"/>
    <w:rsid w:val="005F31B4"/>
    <w:rsid w:val="005F31C7"/>
    <w:rsid w:val="005F3201"/>
    <w:rsid w:val="005F3325"/>
    <w:rsid w:val="005F33A6"/>
    <w:rsid w:val="005F33DF"/>
    <w:rsid w:val="005F34FB"/>
    <w:rsid w:val="005F3512"/>
    <w:rsid w:val="005F3571"/>
    <w:rsid w:val="005F3613"/>
    <w:rsid w:val="005F362E"/>
    <w:rsid w:val="005F364E"/>
    <w:rsid w:val="005F36F1"/>
    <w:rsid w:val="005F3720"/>
    <w:rsid w:val="005F3741"/>
    <w:rsid w:val="005F37AF"/>
    <w:rsid w:val="005F3993"/>
    <w:rsid w:val="005F39E8"/>
    <w:rsid w:val="005F3A40"/>
    <w:rsid w:val="005F3A5F"/>
    <w:rsid w:val="005F3A95"/>
    <w:rsid w:val="005F3B54"/>
    <w:rsid w:val="005F3B85"/>
    <w:rsid w:val="005F3B99"/>
    <w:rsid w:val="005F3C6B"/>
    <w:rsid w:val="005F3C98"/>
    <w:rsid w:val="005F3CB5"/>
    <w:rsid w:val="005F3CC8"/>
    <w:rsid w:val="005F3D05"/>
    <w:rsid w:val="005F3D91"/>
    <w:rsid w:val="005F3DCB"/>
    <w:rsid w:val="005F3E0D"/>
    <w:rsid w:val="005F3E2E"/>
    <w:rsid w:val="005F3F70"/>
    <w:rsid w:val="005F4039"/>
    <w:rsid w:val="005F404C"/>
    <w:rsid w:val="005F405C"/>
    <w:rsid w:val="005F40A5"/>
    <w:rsid w:val="005F40F0"/>
    <w:rsid w:val="005F4113"/>
    <w:rsid w:val="005F416A"/>
    <w:rsid w:val="005F421A"/>
    <w:rsid w:val="005F42A6"/>
    <w:rsid w:val="005F43C7"/>
    <w:rsid w:val="005F44D1"/>
    <w:rsid w:val="005F4511"/>
    <w:rsid w:val="005F4540"/>
    <w:rsid w:val="005F4559"/>
    <w:rsid w:val="005F457F"/>
    <w:rsid w:val="005F4636"/>
    <w:rsid w:val="005F46AB"/>
    <w:rsid w:val="005F46B3"/>
    <w:rsid w:val="005F46B5"/>
    <w:rsid w:val="005F46FD"/>
    <w:rsid w:val="005F4828"/>
    <w:rsid w:val="005F48D8"/>
    <w:rsid w:val="005F4950"/>
    <w:rsid w:val="005F49E3"/>
    <w:rsid w:val="005F4A43"/>
    <w:rsid w:val="005F4B0F"/>
    <w:rsid w:val="005F4CA0"/>
    <w:rsid w:val="005F4E7F"/>
    <w:rsid w:val="005F4E8D"/>
    <w:rsid w:val="005F4F6A"/>
    <w:rsid w:val="005F4FBC"/>
    <w:rsid w:val="005F4FE7"/>
    <w:rsid w:val="005F505A"/>
    <w:rsid w:val="005F5064"/>
    <w:rsid w:val="005F506A"/>
    <w:rsid w:val="005F5209"/>
    <w:rsid w:val="005F5276"/>
    <w:rsid w:val="005F52A1"/>
    <w:rsid w:val="005F5325"/>
    <w:rsid w:val="005F5392"/>
    <w:rsid w:val="005F542A"/>
    <w:rsid w:val="005F5469"/>
    <w:rsid w:val="005F54F0"/>
    <w:rsid w:val="005F5572"/>
    <w:rsid w:val="005F55CB"/>
    <w:rsid w:val="005F583A"/>
    <w:rsid w:val="005F585D"/>
    <w:rsid w:val="005F58CA"/>
    <w:rsid w:val="005F5961"/>
    <w:rsid w:val="005F5A54"/>
    <w:rsid w:val="005F5AC8"/>
    <w:rsid w:val="005F5B0E"/>
    <w:rsid w:val="005F5BF4"/>
    <w:rsid w:val="005F5C7F"/>
    <w:rsid w:val="005F5C83"/>
    <w:rsid w:val="005F5E69"/>
    <w:rsid w:val="005F5F13"/>
    <w:rsid w:val="005F5F80"/>
    <w:rsid w:val="005F5FB1"/>
    <w:rsid w:val="005F5FBB"/>
    <w:rsid w:val="005F5FE8"/>
    <w:rsid w:val="005F6002"/>
    <w:rsid w:val="005F60BE"/>
    <w:rsid w:val="005F611A"/>
    <w:rsid w:val="005F6152"/>
    <w:rsid w:val="005F63D6"/>
    <w:rsid w:val="005F647D"/>
    <w:rsid w:val="005F64A8"/>
    <w:rsid w:val="005F64C7"/>
    <w:rsid w:val="005F654F"/>
    <w:rsid w:val="005F6584"/>
    <w:rsid w:val="005F65D6"/>
    <w:rsid w:val="005F6630"/>
    <w:rsid w:val="005F665E"/>
    <w:rsid w:val="005F669A"/>
    <w:rsid w:val="005F66CF"/>
    <w:rsid w:val="005F671B"/>
    <w:rsid w:val="005F6735"/>
    <w:rsid w:val="005F674B"/>
    <w:rsid w:val="005F68B0"/>
    <w:rsid w:val="005F6943"/>
    <w:rsid w:val="005F69AB"/>
    <w:rsid w:val="005F69C4"/>
    <w:rsid w:val="005F69C6"/>
    <w:rsid w:val="005F6AE6"/>
    <w:rsid w:val="005F6BEB"/>
    <w:rsid w:val="005F6C3A"/>
    <w:rsid w:val="005F6CE4"/>
    <w:rsid w:val="005F6D14"/>
    <w:rsid w:val="005F6D9D"/>
    <w:rsid w:val="005F6E14"/>
    <w:rsid w:val="005F6ED2"/>
    <w:rsid w:val="005F6F6A"/>
    <w:rsid w:val="005F7023"/>
    <w:rsid w:val="005F7069"/>
    <w:rsid w:val="005F7073"/>
    <w:rsid w:val="005F70A1"/>
    <w:rsid w:val="005F7137"/>
    <w:rsid w:val="005F72A6"/>
    <w:rsid w:val="005F72E8"/>
    <w:rsid w:val="005F7543"/>
    <w:rsid w:val="005F7647"/>
    <w:rsid w:val="005F7662"/>
    <w:rsid w:val="005F78B8"/>
    <w:rsid w:val="005F78D7"/>
    <w:rsid w:val="005F795E"/>
    <w:rsid w:val="005F7989"/>
    <w:rsid w:val="005F7A54"/>
    <w:rsid w:val="005F7A61"/>
    <w:rsid w:val="005F7B28"/>
    <w:rsid w:val="005F7C45"/>
    <w:rsid w:val="005F7C75"/>
    <w:rsid w:val="005F7E50"/>
    <w:rsid w:val="005F7EC7"/>
    <w:rsid w:val="005F7F1D"/>
    <w:rsid w:val="0060008F"/>
    <w:rsid w:val="006000DE"/>
    <w:rsid w:val="006001C9"/>
    <w:rsid w:val="006002D1"/>
    <w:rsid w:val="00600302"/>
    <w:rsid w:val="006003D4"/>
    <w:rsid w:val="006003F8"/>
    <w:rsid w:val="00600446"/>
    <w:rsid w:val="006005D6"/>
    <w:rsid w:val="00600795"/>
    <w:rsid w:val="006007B8"/>
    <w:rsid w:val="00600834"/>
    <w:rsid w:val="006008A3"/>
    <w:rsid w:val="006008F3"/>
    <w:rsid w:val="00600942"/>
    <w:rsid w:val="00600956"/>
    <w:rsid w:val="006009B5"/>
    <w:rsid w:val="00600A07"/>
    <w:rsid w:val="00600AB2"/>
    <w:rsid w:val="00600B5E"/>
    <w:rsid w:val="00600D1F"/>
    <w:rsid w:val="00600E40"/>
    <w:rsid w:val="00600E4C"/>
    <w:rsid w:val="00600ED3"/>
    <w:rsid w:val="00600F2A"/>
    <w:rsid w:val="00600F34"/>
    <w:rsid w:val="006011D2"/>
    <w:rsid w:val="0060124C"/>
    <w:rsid w:val="006013F8"/>
    <w:rsid w:val="00601434"/>
    <w:rsid w:val="0060154A"/>
    <w:rsid w:val="006016FC"/>
    <w:rsid w:val="00601730"/>
    <w:rsid w:val="0060174D"/>
    <w:rsid w:val="0060177A"/>
    <w:rsid w:val="00601793"/>
    <w:rsid w:val="006017A7"/>
    <w:rsid w:val="0060186A"/>
    <w:rsid w:val="006018CD"/>
    <w:rsid w:val="00601998"/>
    <w:rsid w:val="00601A89"/>
    <w:rsid w:val="00601B2D"/>
    <w:rsid w:val="00601BA1"/>
    <w:rsid w:val="00601C54"/>
    <w:rsid w:val="00601C94"/>
    <w:rsid w:val="00601D6A"/>
    <w:rsid w:val="00601E5C"/>
    <w:rsid w:val="00601E84"/>
    <w:rsid w:val="00601F6D"/>
    <w:rsid w:val="00601FCF"/>
    <w:rsid w:val="006020C5"/>
    <w:rsid w:val="006020EE"/>
    <w:rsid w:val="006021B9"/>
    <w:rsid w:val="006021F3"/>
    <w:rsid w:val="0060230F"/>
    <w:rsid w:val="0060246C"/>
    <w:rsid w:val="0060250D"/>
    <w:rsid w:val="0060261E"/>
    <w:rsid w:val="00602668"/>
    <w:rsid w:val="00602680"/>
    <w:rsid w:val="00602718"/>
    <w:rsid w:val="0060273C"/>
    <w:rsid w:val="0060275D"/>
    <w:rsid w:val="0060283F"/>
    <w:rsid w:val="0060286F"/>
    <w:rsid w:val="00602891"/>
    <w:rsid w:val="006028D7"/>
    <w:rsid w:val="00602A72"/>
    <w:rsid w:val="00602B0A"/>
    <w:rsid w:val="00602B3E"/>
    <w:rsid w:val="00602BBE"/>
    <w:rsid w:val="00602BE9"/>
    <w:rsid w:val="00602C9E"/>
    <w:rsid w:val="00602CE6"/>
    <w:rsid w:val="00602D1A"/>
    <w:rsid w:val="00602D52"/>
    <w:rsid w:val="00602D62"/>
    <w:rsid w:val="00602D70"/>
    <w:rsid w:val="00602DBA"/>
    <w:rsid w:val="00602E2C"/>
    <w:rsid w:val="00602E59"/>
    <w:rsid w:val="00602EDA"/>
    <w:rsid w:val="00602FC4"/>
    <w:rsid w:val="00602FEF"/>
    <w:rsid w:val="00603075"/>
    <w:rsid w:val="00603087"/>
    <w:rsid w:val="00603113"/>
    <w:rsid w:val="00603117"/>
    <w:rsid w:val="00603129"/>
    <w:rsid w:val="0060328A"/>
    <w:rsid w:val="0060328B"/>
    <w:rsid w:val="00603310"/>
    <w:rsid w:val="00603448"/>
    <w:rsid w:val="006034C4"/>
    <w:rsid w:val="006035A6"/>
    <w:rsid w:val="0060367E"/>
    <w:rsid w:val="00603689"/>
    <w:rsid w:val="006036C8"/>
    <w:rsid w:val="00603734"/>
    <w:rsid w:val="006037C1"/>
    <w:rsid w:val="006037D8"/>
    <w:rsid w:val="0060382E"/>
    <w:rsid w:val="00603881"/>
    <w:rsid w:val="00603891"/>
    <w:rsid w:val="00603978"/>
    <w:rsid w:val="006039C0"/>
    <w:rsid w:val="006039C4"/>
    <w:rsid w:val="00603A64"/>
    <w:rsid w:val="00603A94"/>
    <w:rsid w:val="00603A9B"/>
    <w:rsid w:val="00603AA5"/>
    <w:rsid w:val="00603BBF"/>
    <w:rsid w:val="00603C18"/>
    <w:rsid w:val="00603C54"/>
    <w:rsid w:val="00603CB3"/>
    <w:rsid w:val="00603DF3"/>
    <w:rsid w:val="00603E52"/>
    <w:rsid w:val="00603E6E"/>
    <w:rsid w:val="00603EC5"/>
    <w:rsid w:val="00603F2A"/>
    <w:rsid w:val="00603F68"/>
    <w:rsid w:val="00603F7E"/>
    <w:rsid w:val="00603FBA"/>
    <w:rsid w:val="00604022"/>
    <w:rsid w:val="00604051"/>
    <w:rsid w:val="00604246"/>
    <w:rsid w:val="006042AE"/>
    <w:rsid w:val="006042E4"/>
    <w:rsid w:val="006043B3"/>
    <w:rsid w:val="006044C4"/>
    <w:rsid w:val="0060454B"/>
    <w:rsid w:val="0060455D"/>
    <w:rsid w:val="006045CF"/>
    <w:rsid w:val="00604658"/>
    <w:rsid w:val="006046AC"/>
    <w:rsid w:val="006046BC"/>
    <w:rsid w:val="006046D1"/>
    <w:rsid w:val="0060479D"/>
    <w:rsid w:val="006047EF"/>
    <w:rsid w:val="0060489B"/>
    <w:rsid w:val="0060497D"/>
    <w:rsid w:val="00604982"/>
    <w:rsid w:val="00604AA8"/>
    <w:rsid w:val="00604AF3"/>
    <w:rsid w:val="00604B06"/>
    <w:rsid w:val="00604B37"/>
    <w:rsid w:val="00604CAB"/>
    <w:rsid w:val="00604D72"/>
    <w:rsid w:val="00604DAB"/>
    <w:rsid w:val="00604DB3"/>
    <w:rsid w:val="00604EDC"/>
    <w:rsid w:val="00604EF5"/>
    <w:rsid w:val="00604F4F"/>
    <w:rsid w:val="00604FC0"/>
    <w:rsid w:val="00604FE0"/>
    <w:rsid w:val="00605000"/>
    <w:rsid w:val="006050CC"/>
    <w:rsid w:val="00605231"/>
    <w:rsid w:val="00605399"/>
    <w:rsid w:val="006053E5"/>
    <w:rsid w:val="00605412"/>
    <w:rsid w:val="006054AB"/>
    <w:rsid w:val="006054CE"/>
    <w:rsid w:val="006054FB"/>
    <w:rsid w:val="0060556E"/>
    <w:rsid w:val="00605576"/>
    <w:rsid w:val="00605584"/>
    <w:rsid w:val="0060562C"/>
    <w:rsid w:val="00605682"/>
    <w:rsid w:val="006056C0"/>
    <w:rsid w:val="006056EE"/>
    <w:rsid w:val="006057F3"/>
    <w:rsid w:val="00605851"/>
    <w:rsid w:val="00605881"/>
    <w:rsid w:val="0060595E"/>
    <w:rsid w:val="00605A00"/>
    <w:rsid w:val="00605AAA"/>
    <w:rsid w:val="00605AF7"/>
    <w:rsid w:val="00605B1F"/>
    <w:rsid w:val="00605BD3"/>
    <w:rsid w:val="00605D3D"/>
    <w:rsid w:val="00605D8A"/>
    <w:rsid w:val="00605DA7"/>
    <w:rsid w:val="00605E4C"/>
    <w:rsid w:val="00605EEC"/>
    <w:rsid w:val="00605F29"/>
    <w:rsid w:val="00605FDB"/>
    <w:rsid w:val="00605FEE"/>
    <w:rsid w:val="00606038"/>
    <w:rsid w:val="00606067"/>
    <w:rsid w:val="006060AA"/>
    <w:rsid w:val="006061CD"/>
    <w:rsid w:val="00606215"/>
    <w:rsid w:val="00606234"/>
    <w:rsid w:val="00606273"/>
    <w:rsid w:val="0060638D"/>
    <w:rsid w:val="006063B7"/>
    <w:rsid w:val="006063F8"/>
    <w:rsid w:val="006064D3"/>
    <w:rsid w:val="006064E3"/>
    <w:rsid w:val="0060651A"/>
    <w:rsid w:val="0060651C"/>
    <w:rsid w:val="0060652B"/>
    <w:rsid w:val="0060654E"/>
    <w:rsid w:val="00606556"/>
    <w:rsid w:val="00606565"/>
    <w:rsid w:val="00606758"/>
    <w:rsid w:val="00606764"/>
    <w:rsid w:val="006067AD"/>
    <w:rsid w:val="00606885"/>
    <w:rsid w:val="006068BA"/>
    <w:rsid w:val="006068E9"/>
    <w:rsid w:val="00606981"/>
    <w:rsid w:val="00606997"/>
    <w:rsid w:val="006069B7"/>
    <w:rsid w:val="006069E9"/>
    <w:rsid w:val="00606A59"/>
    <w:rsid w:val="00606A74"/>
    <w:rsid w:val="00606A80"/>
    <w:rsid w:val="00606AE6"/>
    <w:rsid w:val="00606B44"/>
    <w:rsid w:val="00606B7B"/>
    <w:rsid w:val="00606BAB"/>
    <w:rsid w:val="00606C64"/>
    <w:rsid w:val="00606C6C"/>
    <w:rsid w:val="00606CD4"/>
    <w:rsid w:val="00606D0D"/>
    <w:rsid w:val="00606D46"/>
    <w:rsid w:val="00606D52"/>
    <w:rsid w:val="00606E42"/>
    <w:rsid w:val="00606EDE"/>
    <w:rsid w:val="00606F16"/>
    <w:rsid w:val="00606F1C"/>
    <w:rsid w:val="00606F27"/>
    <w:rsid w:val="00606F6A"/>
    <w:rsid w:val="00606F8F"/>
    <w:rsid w:val="00606FA7"/>
    <w:rsid w:val="00607009"/>
    <w:rsid w:val="0060706F"/>
    <w:rsid w:val="0060708A"/>
    <w:rsid w:val="006070FE"/>
    <w:rsid w:val="0060712B"/>
    <w:rsid w:val="00607131"/>
    <w:rsid w:val="0060714D"/>
    <w:rsid w:val="00607211"/>
    <w:rsid w:val="00607304"/>
    <w:rsid w:val="00607348"/>
    <w:rsid w:val="00607353"/>
    <w:rsid w:val="0060738E"/>
    <w:rsid w:val="006073B4"/>
    <w:rsid w:val="006073B6"/>
    <w:rsid w:val="0060757B"/>
    <w:rsid w:val="006075D7"/>
    <w:rsid w:val="0060761B"/>
    <w:rsid w:val="0060761C"/>
    <w:rsid w:val="00607633"/>
    <w:rsid w:val="00607679"/>
    <w:rsid w:val="006076FE"/>
    <w:rsid w:val="006078B9"/>
    <w:rsid w:val="006078BA"/>
    <w:rsid w:val="00607914"/>
    <w:rsid w:val="00607933"/>
    <w:rsid w:val="006079CC"/>
    <w:rsid w:val="00607A65"/>
    <w:rsid w:val="00607B56"/>
    <w:rsid w:val="00607BD4"/>
    <w:rsid w:val="00607CA0"/>
    <w:rsid w:val="00607D33"/>
    <w:rsid w:val="00607D66"/>
    <w:rsid w:val="00607E08"/>
    <w:rsid w:val="00607E3C"/>
    <w:rsid w:val="00607E43"/>
    <w:rsid w:val="00607EA5"/>
    <w:rsid w:val="00607EC3"/>
    <w:rsid w:val="00607F65"/>
    <w:rsid w:val="00607FC1"/>
    <w:rsid w:val="00607FDA"/>
    <w:rsid w:val="00610008"/>
    <w:rsid w:val="00610028"/>
    <w:rsid w:val="006101B7"/>
    <w:rsid w:val="0061026A"/>
    <w:rsid w:val="006102BE"/>
    <w:rsid w:val="00610307"/>
    <w:rsid w:val="0061033A"/>
    <w:rsid w:val="006103C4"/>
    <w:rsid w:val="0061048D"/>
    <w:rsid w:val="0061058F"/>
    <w:rsid w:val="00610598"/>
    <w:rsid w:val="006105D5"/>
    <w:rsid w:val="006106EA"/>
    <w:rsid w:val="0061073F"/>
    <w:rsid w:val="00610802"/>
    <w:rsid w:val="00610815"/>
    <w:rsid w:val="00610966"/>
    <w:rsid w:val="006109EA"/>
    <w:rsid w:val="00610A01"/>
    <w:rsid w:val="00610ADD"/>
    <w:rsid w:val="00610BA9"/>
    <w:rsid w:val="00610C47"/>
    <w:rsid w:val="00610C70"/>
    <w:rsid w:val="00610C7C"/>
    <w:rsid w:val="00610C8C"/>
    <w:rsid w:val="00610C94"/>
    <w:rsid w:val="00610E1D"/>
    <w:rsid w:val="00610E62"/>
    <w:rsid w:val="00610F14"/>
    <w:rsid w:val="00610F7E"/>
    <w:rsid w:val="0061107A"/>
    <w:rsid w:val="00611096"/>
    <w:rsid w:val="006110DA"/>
    <w:rsid w:val="00611123"/>
    <w:rsid w:val="0061119F"/>
    <w:rsid w:val="00611251"/>
    <w:rsid w:val="00611276"/>
    <w:rsid w:val="006112DC"/>
    <w:rsid w:val="006112F8"/>
    <w:rsid w:val="0061142A"/>
    <w:rsid w:val="00611430"/>
    <w:rsid w:val="0061146E"/>
    <w:rsid w:val="00611509"/>
    <w:rsid w:val="00611699"/>
    <w:rsid w:val="00611778"/>
    <w:rsid w:val="006117C5"/>
    <w:rsid w:val="00611938"/>
    <w:rsid w:val="00611965"/>
    <w:rsid w:val="00611AAF"/>
    <w:rsid w:val="00611AC3"/>
    <w:rsid w:val="00611D22"/>
    <w:rsid w:val="00611D27"/>
    <w:rsid w:val="00611E4A"/>
    <w:rsid w:val="00611EF3"/>
    <w:rsid w:val="00611F28"/>
    <w:rsid w:val="00611F30"/>
    <w:rsid w:val="00611F51"/>
    <w:rsid w:val="00611FB5"/>
    <w:rsid w:val="00611FE1"/>
    <w:rsid w:val="0061208B"/>
    <w:rsid w:val="0061212B"/>
    <w:rsid w:val="0061217E"/>
    <w:rsid w:val="006121DA"/>
    <w:rsid w:val="006121DF"/>
    <w:rsid w:val="006122D2"/>
    <w:rsid w:val="0061235A"/>
    <w:rsid w:val="0061247D"/>
    <w:rsid w:val="00612487"/>
    <w:rsid w:val="0061248A"/>
    <w:rsid w:val="006124B7"/>
    <w:rsid w:val="006124DD"/>
    <w:rsid w:val="0061251C"/>
    <w:rsid w:val="0061257D"/>
    <w:rsid w:val="0061260A"/>
    <w:rsid w:val="0061263D"/>
    <w:rsid w:val="00612683"/>
    <w:rsid w:val="006126DC"/>
    <w:rsid w:val="006126EF"/>
    <w:rsid w:val="00612738"/>
    <w:rsid w:val="00612744"/>
    <w:rsid w:val="006127C1"/>
    <w:rsid w:val="006129C5"/>
    <w:rsid w:val="006129C9"/>
    <w:rsid w:val="006129F7"/>
    <w:rsid w:val="00612A8E"/>
    <w:rsid w:val="00612CD9"/>
    <w:rsid w:val="00612D03"/>
    <w:rsid w:val="00612D72"/>
    <w:rsid w:val="00612E2E"/>
    <w:rsid w:val="00612F7B"/>
    <w:rsid w:val="00612F85"/>
    <w:rsid w:val="00612FAE"/>
    <w:rsid w:val="0061308C"/>
    <w:rsid w:val="006131C4"/>
    <w:rsid w:val="00613315"/>
    <w:rsid w:val="006134A4"/>
    <w:rsid w:val="006134C7"/>
    <w:rsid w:val="0061351A"/>
    <w:rsid w:val="00613539"/>
    <w:rsid w:val="006135D4"/>
    <w:rsid w:val="00613686"/>
    <w:rsid w:val="0061371F"/>
    <w:rsid w:val="00613743"/>
    <w:rsid w:val="006137BA"/>
    <w:rsid w:val="006137FF"/>
    <w:rsid w:val="00613847"/>
    <w:rsid w:val="00613870"/>
    <w:rsid w:val="00613A65"/>
    <w:rsid w:val="00613AF6"/>
    <w:rsid w:val="00613B15"/>
    <w:rsid w:val="00613B18"/>
    <w:rsid w:val="00613BAE"/>
    <w:rsid w:val="00613C67"/>
    <w:rsid w:val="00613C8A"/>
    <w:rsid w:val="00613CDF"/>
    <w:rsid w:val="00613D0C"/>
    <w:rsid w:val="00613D36"/>
    <w:rsid w:val="00613D85"/>
    <w:rsid w:val="00613DC6"/>
    <w:rsid w:val="00613F1C"/>
    <w:rsid w:val="00613F57"/>
    <w:rsid w:val="00613F66"/>
    <w:rsid w:val="00613F9C"/>
    <w:rsid w:val="00614009"/>
    <w:rsid w:val="00614038"/>
    <w:rsid w:val="00614109"/>
    <w:rsid w:val="00614129"/>
    <w:rsid w:val="006141A9"/>
    <w:rsid w:val="006141D9"/>
    <w:rsid w:val="006142D8"/>
    <w:rsid w:val="006142DF"/>
    <w:rsid w:val="00614352"/>
    <w:rsid w:val="00614389"/>
    <w:rsid w:val="0061439F"/>
    <w:rsid w:val="006143C5"/>
    <w:rsid w:val="006143FD"/>
    <w:rsid w:val="006144A5"/>
    <w:rsid w:val="0061453C"/>
    <w:rsid w:val="0061455A"/>
    <w:rsid w:val="006145C7"/>
    <w:rsid w:val="006146BD"/>
    <w:rsid w:val="00614742"/>
    <w:rsid w:val="0061492F"/>
    <w:rsid w:val="00614956"/>
    <w:rsid w:val="0061497A"/>
    <w:rsid w:val="00614AD4"/>
    <w:rsid w:val="00614B26"/>
    <w:rsid w:val="00614B69"/>
    <w:rsid w:val="00614C5F"/>
    <w:rsid w:val="00614D97"/>
    <w:rsid w:val="00614DAA"/>
    <w:rsid w:val="00614DD0"/>
    <w:rsid w:val="00614F3E"/>
    <w:rsid w:val="00614F91"/>
    <w:rsid w:val="00614FDD"/>
    <w:rsid w:val="00615001"/>
    <w:rsid w:val="00615038"/>
    <w:rsid w:val="00615127"/>
    <w:rsid w:val="0061532F"/>
    <w:rsid w:val="006154EF"/>
    <w:rsid w:val="006155E2"/>
    <w:rsid w:val="006155F1"/>
    <w:rsid w:val="0061567F"/>
    <w:rsid w:val="00615703"/>
    <w:rsid w:val="0061574A"/>
    <w:rsid w:val="00615750"/>
    <w:rsid w:val="0061575E"/>
    <w:rsid w:val="00615760"/>
    <w:rsid w:val="00615908"/>
    <w:rsid w:val="00615A6A"/>
    <w:rsid w:val="00615A97"/>
    <w:rsid w:val="00615AE3"/>
    <w:rsid w:val="00615B58"/>
    <w:rsid w:val="00615BC2"/>
    <w:rsid w:val="00615C07"/>
    <w:rsid w:val="00615CF1"/>
    <w:rsid w:val="00615D27"/>
    <w:rsid w:val="00615E62"/>
    <w:rsid w:val="00615ED3"/>
    <w:rsid w:val="00615FB8"/>
    <w:rsid w:val="00615FC4"/>
    <w:rsid w:val="006161A0"/>
    <w:rsid w:val="006161C1"/>
    <w:rsid w:val="006161C9"/>
    <w:rsid w:val="0061624D"/>
    <w:rsid w:val="00616436"/>
    <w:rsid w:val="00616525"/>
    <w:rsid w:val="00616538"/>
    <w:rsid w:val="006165DC"/>
    <w:rsid w:val="00616667"/>
    <w:rsid w:val="006166F4"/>
    <w:rsid w:val="006166F9"/>
    <w:rsid w:val="0061671E"/>
    <w:rsid w:val="0061673B"/>
    <w:rsid w:val="00616741"/>
    <w:rsid w:val="00616772"/>
    <w:rsid w:val="006168BF"/>
    <w:rsid w:val="006169FD"/>
    <w:rsid w:val="00616A52"/>
    <w:rsid w:val="00616A77"/>
    <w:rsid w:val="00616ABC"/>
    <w:rsid w:val="00616C58"/>
    <w:rsid w:val="00616C8D"/>
    <w:rsid w:val="00616D79"/>
    <w:rsid w:val="00616FA9"/>
    <w:rsid w:val="0061705D"/>
    <w:rsid w:val="00617199"/>
    <w:rsid w:val="006171B6"/>
    <w:rsid w:val="0061725B"/>
    <w:rsid w:val="0061727C"/>
    <w:rsid w:val="0061733F"/>
    <w:rsid w:val="00617348"/>
    <w:rsid w:val="00617364"/>
    <w:rsid w:val="0061739D"/>
    <w:rsid w:val="006173B8"/>
    <w:rsid w:val="0061744A"/>
    <w:rsid w:val="0061745B"/>
    <w:rsid w:val="00617479"/>
    <w:rsid w:val="0061761D"/>
    <w:rsid w:val="0061764B"/>
    <w:rsid w:val="00617696"/>
    <w:rsid w:val="006176C6"/>
    <w:rsid w:val="00617715"/>
    <w:rsid w:val="0061772E"/>
    <w:rsid w:val="006177EF"/>
    <w:rsid w:val="00617853"/>
    <w:rsid w:val="0061795D"/>
    <w:rsid w:val="006179EF"/>
    <w:rsid w:val="00617A7B"/>
    <w:rsid w:val="00617A80"/>
    <w:rsid w:val="00617AD3"/>
    <w:rsid w:val="00617B1B"/>
    <w:rsid w:val="00617B73"/>
    <w:rsid w:val="00617BDC"/>
    <w:rsid w:val="00617BF8"/>
    <w:rsid w:val="00617C66"/>
    <w:rsid w:val="00617C97"/>
    <w:rsid w:val="00617CC0"/>
    <w:rsid w:val="00617CEB"/>
    <w:rsid w:val="00617CFD"/>
    <w:rsid w:val="00617D2B"/>
    <w:rsid w:val="00617DBB"/>
    <w:rsid w:val="00617DBD"/>
    <w:rsid w:val="00617DBE"/>
    <w:rsid w:val="00617DF3"/>
    <w:rsid w:val="00617F47"/>
    <w:rsid w:val="00617F4C"/>
    <w:rsid w:val="00617FF1"/>
    <w:rsid w:val="006200DD"/>
    <w:rsid w:val="0062017F"/>
    <w:rsid w:val="0062021D"/>
    <w:rsid w:val="00620417"/>
    <w:rsid w:val="006204A8"/>
    <w:rsid w:val="006204AA"/>
    <w:rsid w:val="006204F5"/>
    <w:rsid w:val="006205E1"/>
    <w:rsid w:val="006205F1"/>
    <w:rsid w:val="006206A6"/>
    <w:rsid w:val="006206CA"/>
    <w:rsid w:val="006206D6"/>
    <w:rsid w:val="006206DE"/>
    <w:rsid w:val="0062077E"/>
    <w:rsid w:val="006207C2"/>
    <w:rsid w:val="006207DF"/>
    <w:rsid w:val="0062088B"/>
    <w:rsid w:val="006208DF"/>
    <w:rsid w:val="00620956"/>
    <w:rsid w:val="0062097B"/>
    <w:rsid w:val="006209DC"/>
    <w:rsid w:val="00620A58"/>
    <w:rsid w:val="00620A5C"/>
    <w:rsid w:val="00620B08"/>
    <w:rsid w:val="00620B72"/>
    <w:rsid w:val="00620C58"/>
    <w:rsid w:val="00620C97"/>
    <w:rsid w:val="00620CA4"/>
    <w:rsid w:val="00620E47"/>
    <w:rsid w:val="00620E58"/>
    <w:rsid w:val="00620E80"/>
    <w:rsid w:val="00620F08"/>
    <w:rsid w:val="00620F0D"/>
    <w:rsid w:val="00620F8E"/>
    <w:rsid w:val="00620FF4"/>
    <w:rsid w:val="00621180"/>
    <w:rsid w:val="0062125A"/>
    <w:rsid w:val="006212B8"/>
    <w:rsid w:val="006213CB"/>
    <w:rsid w:val="00621401"/>
    <w:rsid w:val="00621444"/>
    <w:rsid w:val="00621449"/>
    <w:rsid w:val="006214A3"/>
    <w:rsid w:val="006214A8"/>
    <w:rsid w:val="0062157E"/>
    <w:rsid w:val="0062160E"/>
    <w:rsid w:val="006216AA"/>
    <w:rsid w:val="00621729"/>
    <w:rsid w:val="00621767"/>
    <w:rsid w:val="00621777"/>
    <w:rsid w:val="00621847"/>
    <w:rsid w:val="00621895"/>
    <w:rsid w:val="0062192F"/>
    <w:rsid w:val="0062194F"/>
    <w:rsid w:val="006219C8"/>
    <w:rsid w:val="006219D2"/>
    <w:rsid w:val="00621A19"/>
    <w:rsid w:val="00621A9E"/>
    <w:rsid w:val="00621AA5"/>
    <w:rsid w:val="00621B18"/>
    <w:rsid w:val="00621CF8"/>
    <w:rsid w:val="00621D9D"/>
    <w:rsid w:val="00621E96"/>
    <w:rsid w:val="00621F18"/>
    <w:rsid w:val="00621FDA"/>
    <w:rsid w:val="00621FF5"/>
    <w:rsid w:val="0062206E"/>
    <w:rsid w:val="0062207F"/>
    <w:rsid w:val="00622087"/>
    <w:rsid w:val="006220EE"/>
    <w:rsid w:val="0062212E"/>
    <w:rsid w:val="00622130"/>
    <w:rsid w:val="00622131"/>
    <w:rsid w:val="006221EC"/>
    <w:rsid w:val="0062221E"/>
    <w:rsid w:val="00622280"/>
    <w:rsid w:val="006222D6"/>
    <w:rsid w:val="006222DE"/>
    <w:rsid w:val="006222FE"/>
    <w:rsid w:val="00622455"/>
    <w:rsid w:val="006224B0"/>
    <w:rsid w:val="0062251F"/>
    <w:rsid w:val="00622525"/>
    <w:rsid w:val="0062266A"/>
    <w:rsid w:val="0062268B"/>
    <w:rsid w:val="006226E8"/>
    <w:rsid w:val="00622757"/>
    <w:rsid w:val="00622773"/>
    <w:rsid w:val="006227D6"/>
    <w:rsid w:val="006227D8"/>
    <w:rsid w:val="00622903"/>
    <w:rsid w:val="00622A90"/>
    <w:rsid w:val="00622B11"/>
    <w:rsid w:val="00622B2E"/>
    <w:rsid w:val="00622B41"/>
    <w:rsid w:val="00622B8D"/>
    <w:rsid w:val="00622BE8"/>
    <w:rsid w:val="00622F00"/>
    <w:rsid w:val="00622F25"/>
    <w:rsid w:val="00622F9F"/>
    <w:rsid w:val="00623043"/>
    <w:rsid w:val="00623062"/>
    <w:rsid w:val="006230A5"/>
    <w:rsid w:val="00623196"/>
    <w:rsid w:val="006231B3"/>
    <w:rsid w:val="00623310"/>
    <w:rsid w:val="006233BE"/>
    <w:rsid w:val="006233D1"/>
    <w:rsid w:val="006234AF"/>
    <w:rsid w:val="006234EA"/>
    <w:rsid w:val="00623539"/>
    <w:rsid w:val="006235AD"/>
    <w:rsid w:val="006235E1"/>
    <w:rsid w:val="006235FD"/>
    <w:rsid w:val="006235FE"/>
    <w:rsid w:val="00623646"/>
    <w:rsid w:val="0062364C"/>
    <w:rsid w:val="006236EA"/>
    <w:rsid w:val="00623729"/>
    <w:rsid w:val="0062372C"/>
    <w:rsid w:val="006237AC"/>
    <w:rsid w:val="00623836"/>
    <w:rsid w:val="006238B7"/>
    <w:rsid w:val="006238C7"/>
    <w:rsid w:val="00623904"/>
    <w:rsid w:val="00623ACE"/>
    <w:rsid w:val="00623B48"/>
    <w:rsid w:val="00623BC8"/>
    <w:rsid w:val="00623C04"/>
    <w:rsid w:val="00623C0A"/>
    <w:rsid w:val="00623CFA"/>
    <w:rsid w:val="00623D03"/>
    <w:rsid w:val="00623D07"/>
    <w:rsid w:val="00623D95"/>
    <w:rsid w:val="00623E35"/>
    <w:rsid w:val="00623EED"/>
    <w:rsid w:val="00623F0D"/>
    <w:rsid w:val="00623FC1"/>
    <w:rsid w:val="00624087"/>
    <w:rsid w:val="00624096"/>
    <w:rsid w:val="00624187"/>
    <w:rsid w:val="006241AB"/>
    <w:rsid w:val="0062424D"/>
    <w:rsid w:val="006242F3"/>
    <w:rsid w:val="00624348"/>
    <w:rsid w:val="00624380"/>
    <w:rsid w:val="006243E0"/>
    <w:rsid w:val="006243E8"/>
    <w:rsid w:val="0062446D"/>
    <w:rsid w:val="006244AE"/>
    <w:rsid w:val="00624501"/>
    <w:rsid w:val="0062464B"/>
    <w:rsid w:val="00624661"/>
    <w:rsid w:val="006246CF"/>
    <w:rsid w:val="00624725"/>
    <w:rsid w:val="0062472D"/>
    <w:rsid w:val="00624734"/>
    <w:rsid w:val="0062483C"/>
    <w:rsid w:val="0062485A"/>
    <w:rsid w:val="00624944"/>
    <w:rsid w:val="006249D4"/>
    <w:rsid w:val="00624A1A"/>
    <w:rsid w:val="00624A41"/>
    <w:rsid w:val="00624B21"/>
    <w:rsid w:val="00624C81"/>
    <w:rsid w:val="00624C9F"/>
    <w:rsid w:val="00624CB1"/>
    <w:rsid w:val="00624D36"/>
    <w:rsid w:val="00624E28"/>
    <w:rsid w:val="00624E9D"/>
    <w:rsid w:val="00624F17"/>
    <w:rsid w:val="0062513F"/>
    <w:rsid w:val="00625199"/>
    <w:rsid w:val="006251B1"/>
    <w:rsid w:val="0062525C"/>
    <w:rsid w:val="00625275"/>
    <w:rsid w:val="006252DD"/>
    <w:rsid w:val="006253BF"/>
    <w:rsid w:val="006253C7"/>
    <w:rsid w:val="006253C8"/>
    <w:rsid w:val="00625406"/>
    <w:rsid w:val="006254A9"/>
    <w:rsid w:val="0062550A"/>
    <w:rsid w:val="00625542"/>
    <w:rsid w:val="0062562B"/>
    <w:rsid w:val="0062564F"/>
    <w:rsid w:val="00625656"/>
    <w:rsid w:val="0062571E"/>
    <w:rsid w:val="00625768"/>
    <w:rsid w:val="00625799"/>
    <w:rsid w:val="006257D3"/>
    <w:rsid w:val="00625809"/>
    <w:rsid w:val="00625817"/>
    <w:rsid w:val="00625887"/>
    <w:rsid w:val="0062588E"/>
    <w:rsid w:val="006258AC"/>
    <w:rsid w:val="0062595A"/>
    <w:rsid w:val="00625991"/>
    <w:rsid w:val="006259EE"/>
    <w:rsid w:val="00625A54"/>
    <w:rsid w:val="00625A8C"/>
    <w:rsid w:val="00625B04"/>
    <w:rsid w:val="00625B0A"/>
    <w:rsid w:val="00625B10"/>
    <w:rsid w:val="00625C51"/>
    <w:rsid w:val="00625C8F"/>
    <w:rsid w:val="00625CC2"/>
    <w:rsid w:val="00625CCF"/>
    <w:rsid w:val="00625CEC"/>
    <w:rsid w:val="00625FCA"/>
    <w:rsid w:val="00626032"/>
    <w:rsid w:val="00626048"/>
    <w:rsid w:val="0062604A"/>
    <w:rsid w:val="00626101"/>
    <w:rsid w:val="00626205"/>
    <w:rsid w:val="00626327"/>
    <w:rsid w:val="00626337"/>
    <w:rsid w:val="00626375"/>
    <w:rsid w:val="00626377"/>
    <w:rsid w:val="006263C3"/>
    <w:rsid w:val="006263F9"/>
    <w:rsid w:val="0062646F"/>
    <w:rsid w:val="006264E2"/>
    <w:rsid w:val="00626651"/>
    <w:rsid w:val="006266CB"/>
    <w:rsid w:val="006266D4"/>
    <w:rsid w:val="00626725"/>
    <w:rsid w:val="006267A9"/>
    <w:rsid w:val="006267AF"/>
    <w:rsid w:val="00626825"/>
    <w:rsid w:val="00626845"/>
    <w:rsid w:val="006268DF"/>
    <w:rsid w:val="0062692D"/>
    <w:rsid w:val="00626B0A"/>
    <w:rsid w:val="00626CB9"/>
    <w:rsid w:val="00626D2A"/>
    <w:rsid w:val="00626D67"/>
    <w:rsid w:val="00626DE9"/>
    <w:rsid w:val="00626EBC"/>
    <w:rsid w:val="00626F05"/>
    <w:rsid w:val="00626F10"/>
    <w:rsid w:val="00626F25"/>
    <w:rsid w:val="00626F67"/>
    <w:rsid w:val="00627053"/>
    <w:rsid w:val="0062708A"/>
    <w:rsid w:val="006270DB"/>
    <w:rsid w:val="006270EF"/>
    <w:rsid w:val="00627111"/>
    <w:rsid w:val="006271A0"/>
    <w:rsid w:val="006271CA"/>
    <w:rsid w:val="00627205"/>
    <w:rsid w:val="006272F5"/>
    <w:rsid w:val="0062734F"/>
    <w:rsid w:val="00627364"/>
    <w:rsid w:val="00627399"/>
    <w:rsid w:val="00627411"/>
    <w:rsid w:val="006274E9"/>
    <w:rsid w:val="0062751D"/>
    <w:rsid w:val="00627691"/>
    <w:rsid w:val="006276A1"/>
    <w:rsid w:val="00627771"/>
    <w:rsid w:val="00627789"/>
    <w:rsid w:val="00627B9C"/>
    <w:rsid w:val="00627BC7"/>
    <w:rsid w:val="00627EA2"/>
    <w:rsid w:val="00627F40"/>
    <w:rsid w:val="00627F79"/>
    <w:rsid w:val="00627FB1"/>
    <w:rsid w:val="00630053"/>
    <w:rsid w:val="006300D4"/>
    <w:rsid w:val="00630175"/>
    <w:rsid w:val="00630214"/>
    <w:rsid w:val="0063022C"/>
    <w:rsid w:val="0063022D"/>
    <w:rsid w:val="00630365"/>
    <w:rsid w:val="006303C3"/>
    <w:rsid w:val="006303D9"/>
    <w:rsid w:val="006303F0"/>
    <w:rsid w:val="0063042E"/>
    <w:rsid w:val="006305F0"/>
    <w:rsid w:val="00630702"/>
    <w:rsid w:val="0063074C"/>
    <w:rsid w:val="0063078A"/>
    <w:rsid w:val="006307B3"/>
    <w:rsid w:val="006307DD"/>
    <w:rsid w:val="006307F5"/>
    <w:rsid w:val="0063080A"/>
    <w:rsid w:val="00630844"/>
    <w:rsid w:val="00630895"/>
    <w:rsid w:val="006308EA"/>
    <w:rsid w:val="006309F0"/>
    <w:rsid w:val="00630A72"/>
    <w:rsid w:val="00630A73"/>
    <w:rsid w:val="00630B13"/>
    <w:rsid w:val="00630B7D"/>
    <w:rsid w:val="00630B80"/>
    <w:rsid w:val="00630C13"/>
    <w:rsid w:val="00630C8D"/>
    <w:rsid w:val="00630DB7"/>
    <w:rsid w:val="00630DE7"/>
    <w:rsid w:val="00630E94"/>
    <w:rsid w:val="00630F45"/>
    <w:rsid w:val="00630F4D"/>
    <w:rsid w:val="006310B5"/>
    <w:rsid w:val="006310E5"/>
    <w:rsid w:val="0063111A"/>
    <w:rsid w:val="00631158"/>
    <w:rsid w:val="006312AB"/>
    <w:rsid w:val="0063130C"/>
    <w:rsid w:val="006313BB"/>
    <w:rsid w:val="00631439"/>
    <w:rsid w:val="0063147D"/>
    <w:rsid w:val="00631488"/>
    <w:rsid w:val="006315CB"/>
    <w:rsid w:val="00631664"/>
    <w:rsid w:val="0063176F"/>
    <w:rsid w:val="006319F3"/>
    <w:rsid w:val="00631AA0"/>
    <w:rsid w:val="00631B1D"/>
    <w:rsid w:val="00631B41"/>
    <w:rsid w:val="00631BD4"/>
    <w:rsid w:val="00631C36"/>
    <w:rsid w:val="00631C57"/>
    <w:rsid w:val="00631E13"/>
    <w:rsid w:val="00631E57"/>
    <w:rsid w:val="00631E6B"/>
    <w:rsid w:val="00631EB5"/>
    <w:rsid w:val="00631EC2"/>
    <w:rsid w:val="00631F2D"/>
    <w:rsid w:val="00632007"/>
    <w:rsid w:val="00632063"/>
    <w:rsid w:val="00632155"/>
    <w:rsid w:val="006321FE"/>
    <w:rsid w:val="0063222B"/>
    <w:rsid w:val="0063223A"/>
    <w:rsid w:val="0063227C"/>
    <w:rsid w:val="0063229F"/>
    <w:rsid w:val="00632335"/>
    <w:rsid w:val="00632394"/>
    <w:rsid w:val="006323A8"/>
    <w:rsid w:val="006323D1"/>
    <w:rsid w:val="00632438"/>
    <w:rsid w:val="0063258D"/>
    <w:rsid w:val="00632597"/>
    <w:rsid w:val="006325AB"/>
    <w:rsid w:val="006325EA"/>
    <w:rsid w:val="00632606"/>
    <w:rsid w:val="006326E1"/>
    <w:rsid w:val="0063276A"/>
    <w:rsid w:val="006327F7"/>
    <w:rsid w:val="00632836"/>
    <w:rsid w:val="0063288A"/>
    <w:rsid w:val="0063290B"/>
    <w:rsid w:val="006329D7"/>
    <w:rsid w:val="00632B2D"/>
    <w:rsid w:val="00632B31"/>
    <w:rsid w:val="00632D06"/>
    <w:rsid w:val="00632D27"/>
    <w:rsid w:val="00632D40"/>
    <w:rsid w:val="00632DDA"/>
    <w:rsid w:val="00632F4A"/>
    <w:rsid w:val="00632F74"/>
    <w:rsid w:val="0063301A"/>
    <w:rsid w:val="00633033"/>
    <w:rsid w:val="006330F2"/>
    <w:rsid w:val="00633128"/>
    <w:rsid w:val="00633134"/>
    <w:rsid w:val="006331EC"/>
    <w:rsid w:val="00633207"/>
    <w:rsid w:val="00633262"/>
    <w:rsid w:val="0063327F"/>
    <w:rsid w:val="00633380"/>
    <w:rsid w:val="0063341E"/>
    <w:rsid w:val="00633490"/>
    <w:rsid w:val="0063349C"/>
    <w:rsid w:val="006334AE"/>
    <w:rsid w:val="00633500"/>
    <w:rsid w:val="00633505"/>
    <w:rsid w:val="0063350B"/>
    <w:rsid w:val="006335C2"/>
    <w:rsid w:val="006335F3"/>
    <w:rsid w:val="00633668"/>
    <w:rsid w:val="0063367D"/>
    <w:rsid w:val="006336A7"/>
    <w:rsid w:val="006338F1"/>
    <w:rsid w:val="0063394C"/>
    <w:rsid w:val="006339D8"/>
    <w:rsid w:val="00633A54"/>
    <w:rsid w:val="00633B27"/>
    <w:rsid w:val="00633B2C"/>
    <w:rsid w:val="00633B31"/>
    <w:rsid w:val="00633B71"/>
    <w:rsid w:val="00633B7E"/>
    <w:rsid w:val="00633C0F"/>
    <w:rsid w:val="00633CEE"/>
    <w:rsid w:val="00633DE8"/>
    <w:rsid w:val="00633DF1"/>
    <w:rsid w:val="00633FAB"/>
    <w:rsid w:val="006340FD"/>
    <w:rsid w:val="006341EB"/>
    <w:rsid w:val="00634230"/>
    <w:rsid w:val="0063425E"/>
    <w:rsid w:val="0063433B"/>
    <w:rsid w:val="00634440"/>
    <w:rsid w:val="006344CD"/>
    <w:rsid w:val="006345DB"/>
    <w:rsid w:val="006345EE"/>
    <w:rsid w:val="00634622"/>
    <w:rsid w:val="0063467D"/>
    <w:rsid w:val="00634713"/>
    <w:rsid w:val="006349AE"/>
    <w:rsid w:val="00634A23"/>
    <w:rsid w:val="00634A28"/>
    <w:rsid w:val="00634A7F"/>
    <w:rsid w:val="00634A91"/>
    <w:rsid w:val="00634AAA"/>
    <w:rsid w:val="00634B01"/>
    <w:rsid w:val="00634C29"/>
    <w:rsid w:val="00634C48"/>
    <w:rsid w:val="00634C5E"/>
    <w:rsid w:val="00634C78"/>
    <w:rsid w:val="00634C9B"/>
    <w:rsid w:val="00634D50"/>
    <w:rsid w:val="00634D7E"/>
    <w:rsid w:val="00634DF7"/>
    <w:rsid w:val="00634F50"/>
    <w:rsid w:val="00634FCC"/>
    <w:rsid w:val="00635022"/>
    <w:rsid w:val="0063505C"/>
    <w:rsid w:val="00635083"/>
    <w:rsid w:val="006350EB"/>
    <w:rsid w:val="00635161"/>
    <w:rsid w:val="00635231"/>
    <w:rsid w:val="00635357"/>
    <w:rsid w:val="0063536A"/>
    <w:rsid w:val="00635391"/>
    <w:rsid w:val="006353BC"/>
    <w:rsid w:val="006353DA"/>
    <w:rsid w:val="006353E3"/>
    <w:rsid w:val="00635414"/>
    <w:rsid w:val="00635423"/>
    <w:rsid w:val="00635463"/>
    <w:rsid w:val="00635468"/>
    <w:rsid w:val="0063549A"/>
    <w:rsid w:val="0063556B"/>
    <w:rsid w:val="00635576"/>
    <w:rsid w:val="006355B3"/>
    <w:rsid w:val="00635609"/>
    <w:rsid w:val="0063564E"/>
    <w:rsid w:val="00635709"/>
    <w:rsid w:val="0063570F"/>
    <w:rsid w:val="0063575F"/>
    <w:rsid w:val="00635962"/>
    <w:rsid w:val="006359A3"/>
    <w:rsid w:val="00635A7E"/>
    <w:rsid w:val="00635AC2"/>
    <w:rsid w:val="00635B52"/>
    <w:rsid w:val="00635BF0"/>
    <w:rsid w:val="00635CBE"/>
    <w:rsid w:val="00635CF8"/>
    <w:rsid w:val="00635D79"/>
    <w:rsid w:val="00635E3D"/>
    <w:rsid w:val="00635EE0"/>
    <w:rsid w:val="00635EF5"/>
    <w:rsid w:val="00635F29"/>
    <w:rsid w:val="00635FD4"/>
    <w:rsid w:val="00636004"/>
    <w:rsid w:val="0063600A"/>
    <w:rsid w:val="0063602C"/>
    <w:rsid w:val="00636052"/>
    <w:rsid w:val="006360B5"/>
    <w:rsid w:val="00636121"/>
    <w:rsid w:val="0063619E"/>
    <w:rsid w:val="0063624F"/>
    <w:rsid w:val="00636306"/>
    <w:rsid w:val="0063634F"/>
    <w:rsid w:val="00636385"/>
    <w:rsid w:val="006363A3"/>
    <w:rsid w:val="006363CC"/>
    <w:rsid w:val="006364A6"/>
    <w:rsid w:val="006365C5"/>
    <w:rsid w:val="00636666"/>
    <w:rsid w:val="0063673C"/>
    <w:rsid w:val="006367A1"/>
    <w:rsid w:val="0063683E"/>
    <w:rsid w:val="0063688F"/>
    <w:rsid w:val="00636908"/>
    <w:rsid w:val="006369AC"/>
    <w:rsid w:val="00636A3C"/>
    <w:rsid w:val="00636B56"/>
    <w:rsid w:val="00636B9B"/>
    <w:rsid w:val="00636C55"/>
    <w:rsid w:val="00636C62"/>
    <w:rsid w:val="00636E3D"/>
    <w:rsid w:val="00636E7B"/>
    <w:rsid w:val="00636ECA"/>
    <w:rsid w:val="00636ECB"/>
    <w:rsid w:val="00636F23"/>
    <w:rsid w:val="00636F7A"/>
    <w:rsid w:val="0063700A"/>
    <w:rsid w:val="0063700F"/>
    <w:rsid w:val="0063706E"/>
    <w:rsid w:val="006370EE"/>
    <w:rsid w:val="006371DD"/>
    <w:rsid w:val="00637201"/>
    <w:rsid w:val="00637328"/>
    <w:rsid w:val="006373A7"/>
    <w:rsid w:val="00637467"/>
    <w:rsid w:val="0063752B"/>
    <w:rsid w:val="006375A5"/>
    <w:rsid w:val="006375E9"/>
    <w:rsid w:val="00637604"/>
    <w:rsid w:val="0063763F"/>
    <w:rsid w:val="00637678"/>
    <w:rsid w:val="00637880"/>
    <w:rsid w:val="006378DA"/>
    <w:rsid w:val="006379D1"/>
    <w:rsid w:val="00637A32"/>
    <w:rsid w:val="00637A7A"/>
    <w:rsid w:val="00637A99"/>
    <w:rsid w:val="00637B90"/>
    <w:rsid w:val="00637BCC"/>
    <w:rsid w:val="00637BFE"/>
    <w:rsid w:val="00637CFF"/>
    <w:rsid w:val="00637D19"/>
    <w:rsid w:val="00637D45"/>
    <w:rsid w:val="00637DBE"/>
    <w:rsid w:val="00637EF6"/>
    <w:rsid w:val="00637F0A"/>
    <w:rsid w:val="0064031A"/>
    <w:rsid w:val="00640342"/>
    <w:rsid w:val="00640403"/>
    <w:rsid w:val="00640467"/>
    <w:rsid w:val="00640548"/>
    <w:rsid w:val="0064055D"/>
    <w:rsid w:val="006405AF"/>
    <w:rsid w:val="006405E1"/>
    <w:rsid w:val="006405F3"/>
    <w:rsid w:val="0064066E"/>
    <w:rsid w:val="006406AF"/>
    <w:rsid w:val="0064072A"/>
    <w:rsid w:val="00640733"/>
    <w:rsid w:val="00640776"/>
    <w:rsid w:val="006407BC"/>
    <w:rsid w:val="006407C9"/>
    <w:rsid w:val="006407E6"/>
    <w:rsid w:val="00640920"/>
    <w:rsid w:val="0064095C"/>
    <w:rsid w:val="00640A5B"/>
    <w:rsid w:val="00640A66"/>
    <w:rsid w:val="00640B61"/>
    <w:rsid w:val="00640BB7"/>
    <w:rsid w:val="00640C63"/>
    <w:rsid w:val="00640CE7"/>
    <w:rsid w:val="00640CEE"/>
    <w:rsid w:val="00640D34"/>
    <w:rsid w:val="00640D90"/>
    <w:rsid w:val="00640E1E"/>
    <w:rsid w:val="00640EEC"/>
    <w:rsid w:val="0064100B"/>
    <w:rsid w:val="00641081"/>
    <w:rsid w:val="0064109E"/>
    <w:rsid w:val="00641292"/>
    <w:rsid w:val="00641316"/>
    <w:rsid w:val="0064134D"/>
    <w:rsid w:val="00641386"/>
    <w:rsid w:val="006413A8"/>
    <w:rsid w:val="006413F8"/>
    <w:rsid w:val="00641401"/>
    <w:rsid w:val="00641413"/>
    <w:rsid w:val="00641460"/>
    <w:rsid w:val="0064148B"/>
    <w:rsid w:val="00641527"/>
    <w:rsid w:val="00641576"/>
    <w:rsid w:val="006415AC"/>
    <w:rsid w:val="00641745"/>
    <w:rsid w:val="0064177D"/>
    <w:rsid w:val="00641794"/>
    <w:rsid w:val="0064179F"/>
    <w:rsid w:val="006417BF"/>
    <w:rsid w:val="0064185A"/>
    <w:rsid w:val="0064193F"/>
    <w:rsid w:val="006419C2"/>
    <w:rsid w:val="006419F7"/>
    <w:rsid w:val="00641A9B"/>
    <w:rsid w:val="00641AB6"/>
    <w:rsid w:val="00641B64"/>
    <w:rsid w:val="00641C6B"/>
    <w:rsid w:val="00641C70"/>
    <w:rsid w:val="00641D32"/>
    <w:rsid w:val="00641D38"/>
    <w:rsid w:val="00641D45"/>
    <w:rsid w:val="00641DF6"/>
    <w:rsid w:val="00641E13"/>
    <w:rsid w:val="00641F26"/>
    <w:rsid w:val="00641FDB"/>
    <w:rsid w:val="0064205B"/>
    <w:rsid w:val="0064209F"/>
    <w:rsid w:val="0064219A"/>
    <w:rsid w:val="006421E5"/>
    <w:rsid w:val="006422AD"/>
    <w:rsid w:val="006422D4"/>
    <w:rsid w:val="006423D4"/>
    <w:rsid w:val="00642421"/>
    <w:rsid w:val="00642492"/>
    <w:rsid w:val="00642493"/>
    <w:rsid w:val="00642630"/>
    <w:rsid w:val="006426AF"/>
    <w:rsid w:val="00642741"/>
    <w:rsid w:val="00642792"/>
    <w:rsid w:val="006427CA"/>
    <w:rsid w:val="006427D6"/>
    <w:rsid w:val="006428C0"/>
    <w:rsid w:val="00642907"/>
    <w:rsid w:val="00642932"/>
    <w:rsid w:val="00642934"/>
    <w:rsid w:val="0064296D"/>
    <w:rsid w:val="00642A3E"/>
    <w:rsid w:val="00642A64"/>
    <w:rsid w:val="00642A6A"/>
    <w:rsid w:val="00642AA5"/>
    <w:rsid w:val="00642AC3"/>
    <w:rsid w:val="00642AE0"/>
    <w:rsid w:val="00642B1E"/>
    <w:rsid w:val="00642E4B"/>
    <w:rsid w:val="00642E59"/>
    <w:rsid w:val="00642E78"/>
    <w:rsid w:val="00642EDC"/>
    <w:rsid w:val="00642F1B"/>
    <w:rsid w:val="00643074"/>
    <w:rsid w:val="006430E1"/>
    <w:rsid w:val="0064328A"/>
    <w:rsid w:val="0064329A"/>
    <w:rsid w:val="006432B4"/>
    <w:rsid w:val="006432FE"/>
    <w:rsid w:val="006433C0"/>
    <w:rsid w:val="006433D9"/>
    <w:rsid w:val="0064342F"/>
    <w:rsid w:val="00643460"/>
    <w:rsid w:val="00643642"/>
    <w:rsid w:val="00643669"/>
    <w:rsid w:val="006436F7"/>
    <w:rsid w:val="0064373A"/>
    <w:rsid w:val="0064375A"/>
    <w:rsid w:val="0064381A"/>
    <w:rsid w:val="006438DC"/>
    <w:rsid w:val="00643941"/>
    <w:rsid w:val="00643951"/>
    <w:rsid w:val="00643A47"/>
    <w:rsid w:val="00643A59"/>
    <w:rsid w:val="00643AF4"/>
    <w:rsid w:val="00643B3D"/>
    <w:rsid w:val="00643BBA"/>
    <w:rsid w:val="00643BD3"/>
    <w:rsid w:val="00643C1B"/>
    <w:rsid w:val="00643C3D"/>
    <w:rsid w:val="00643C41"/>
    <w:rsid w:val="00643CC9"/>
    <w:rsid w:val="00643D02"/>
    <w:rsid w:val="00643D50"/>
    <w:rsid w:val="00643DF4"/>
    <w:rsid w:val="00643E6E"/>
    <w:rsid w:val="00643EE5"/>
    <w:rsid w:val="00643F44"/>
    <w:rsid w:val="00644012"/>
    <w:rsid w:val="0064402F"/>
    <w:rsid w:val="0064409C"/>
    <w:rsid w:val="006440E1"/>
    <w:rsid w:val="006440F8"/>
    <w:rsid w:val="0064410E"/>
    <w:rsid w:val="0064411D"/>
    <w:rsid w:val="0064413B"/>
    <w:rsid w:val="00644190"/>
    <w:rsid w:val="006441F4"/>
    <w:rsid w:val="00644210"/>
    <w:rsid w:val="0064422A"/>
    <w:rsid w:val="0064427F"/>
    <w:rsid w:val="00644319"/>
    <w:rsid w:val="00644350"/>
    <w:rsid w:val="00644390"/>
    <w:rsid w:val="006443AE"/>
    <w:rsid w:val="0064441E"/>
    <w:rsid w:val="00644432"/>
    <w:rsid w:val="00644603"/>
    <w:rsid w:val="0064462F"/>
    <w:rsid w:val="006446BE"/>
    <w:rsid w:val="006446DB"/>
    <w:rsid w:val="006447EA"/>
    <w:rsid w:val="006447F2"/>
    <w:rsid w:val="006448C5"/>
    <w:rsid w:val="006448F0"/>
    <w:rsid w:val="00644AF1"/>
    <w:rsid w:val="00644DDB"/>
    <w:rsid w:val="00644EF7"/>
    <w:rsid w:val="00644FB4"/>
    <w:rsid w:val="00644FBF"/>
    <w:rsid w:val="00645085"/>
    <w:rsid w:val="00645200"/>
    <w:rsid w:val="00645214"/>
    <w:rsid w:val="006452CF"/>
    <w:rsid w:val="006452F9"/>
    <w:rsid w:val="0064535C"/>
    <w:rsid w:val="00645392"/>
    <w:rsid w:val="006454A1"/>
    <w:rsid w:val="00645585"/>
    <w:rsid w:val="006455C9"/>
    <w:rsid w:val="00645639"/>
    <w:rsid w:val="00645642"/>
    <w:rsid w:val="006456B7"/>
    <w:rsid w:val="006456C4"/>
    <w:rsid w:val="006457E3"/>
    <w:rsid w:val="00645812"/>
    <w:rsid w:val="0064583B"/>
    <w:rsid w:val="0064586C"/>
    <w:rsid w:val="0064590A"/>
    <w:rsid w:val="00645A33"/>
    <w:rsid w:val="00645A4E"/>
    <w:rsid w:val="00645AA7"/>
    <w:rsid w:val="00645B0B"/>
    <w:rsid w:val="00645B9E"/>
    <w:rsid w:val="00645CC8"/>
    <w:rsid w:val="00645D68"/>
    <w:rsid w:val="00645E3C"/>
    <w:rsid w:val="00645F4C"/>
    <w:rsid w:val="006460BE"/>
    <w:rsid w:val="006460CF"/>
    <w:rsid w:val="0064611B"/>
    <w:rsid w:val="0064617D"/>
    <w:rsid w:val="006461BC"/>
    <w:rsid w:val="00646359"/>
    <w:rsid w:val="0064638D"/>
    <w:rsid w:val="00646422"/>
    <w:rsid w:val="006464CA"/>
    <w:rsid w:val="00646509"/>
    <w:rsid w:val="00646510"/>
    <w:rsid w:val="006466C2"/>
    <w:rsid w:val="006466CF"/>
    <w:rsid w:val="00646780"/>
    <w:rsid w:val="006467F0"/>
    <w:rsid w:val="006467F4"/>
    <w:rsid w:val="00646824"/>
    <w:rsid w:val="0064688B"/>
    <w:rsid w:val="006468D9"/>
    <w:rsid w:val="00646971"/>
    <w:rsid w:val="00646A67"/>
    <w:rsid w:val="00646A7B"/>
    <w:rsid w:val="00646ABB"/>
    <w:rsid w:val="00646AF2"/>
    <w:rsid w:val="00646B64"/>
    <w:rsid w:val="00646B7C"/>
    <w:rsid w:val="00646B81"/>
    <w:rsid w:val="00646BE2"/>
    <w:rsid w:val="00646C07"/>
    <w:rsid w:val="00646D14"/>
    <w:rsid w:val="00646E20"/>
    <w:rsid w:val="00646E2B"/>
    <w:rsid w:val="00646F2D"/>
    <w:rsid w:val="00646F83"/>
    <w:rsid w:val="00647073"/>
    <w:rsid w:val="0064712F"/>
    <w:rsid w:val="0064713D"/>
    <w:rsid w:val="00647226"/>
    <w:rsid w:val="0064730A"/>
    <w:rsid w:val="0064734E"/>
    <w:rsid w:val="006473D3"/>
    <w:rsid w:val="00647419"/>
    <w:rsid w:val="0064749B"/>
    <w:rsid w:val="006474B0"/>
    <w:rsid w:val="006474E7"/>
    <w:rsid w:val="00647551"/>
    <w:rsid w:val="00647713"/>
    <w:rsid w:val="00647860"/>
    <w:rsid w:val="0064786E"/>
    <w:rsid w:val="006478B9"/>
    <w:rsid w:val="006478C7"/>
    <w:rsid w:val="0064797B"/>
    <w:rsid w:val="006479EC"/>
    <w:rsid w:val="00647A0B"/>
    <w:rsid w:val="00647A5C"/>
    <w:rsid w:val="00647A91"/>
    <w:rsid w:val="00647A99"/>
    <w:rsid w:val="00647ADA"/>
    <w:rsid w:val="00647AFC"/>
    <w:rsid w:val="00647B2E"/>
    <w:rsid w:val="00647B41"/>
    <w:rsid w:val="00647BCC"/>
    <w:rsid w:val="00647BDA"/>
    <w:rsid w:val="00647C26"/>
    <w:rsid w:val="00647CA9"/>
    <w:rsid w:val="00647D55"/>
    <w:rsid w:val="00647D89"/>
    <w:rsid w:val="00647D9C"/>
    <w:rsid w:val="00647DB2"/>
    <w:rsid w:val="00647F53"/>
    <w:rsid w:val="00647FAA"/>
    <w:rsid w:val="00647FB7"/>
    <w:rsid w:val="00650017"/>
    <w:rsid w:val="00650139"/>
    <w:rsid w:val="006501E9"/>
    <w:rsid w:val="00650268"/>
    <w:rsid w:val="006502C4"/>
    <w:rsid w:val="0065030F"/>
    <w:rsid w:val="00650377"/>
    <w:rsid w:val="006503A2"/>
    <w:rsid w:val="00650466"/>
    <w:rsid w:val="00650478"/>
    <w:rsid w:val="00650488"/>
    <w:rsid w:val="0065052B"/>
    <w:rsid w:val="00650541"/>
    <w:rsid w:val="00650585"/>
    <w:rsid w:val="00650640"/>
    <w:rsid w:val="0065064A"/>
    <w:rsid w:val="0065071D"/>
    <w:rsid w:val="00650834"/>
    <w:rsid w:val="00650869"/>
    <w:rsid w:val="006508A0"/>
    <w:rsid w:val="0065097D"/>
    <w:rsid w:val="00650A8F"/>
    <w:rsid w:val="00650B0F"/>
    <w:rsid w:val="00650BBE"/>
    <w:rsid w:val="00650C9A"/>
    <w:rsid w:val="00650CB2"/>
    <w:rsid w:val="00650CD4"/>
    <w:rsid w:val="00650DAC"/>
    <w:rsid w:val="00650F1D"/>
    <w:rsid w:val="00650F85"/>
    <w:rsid w:val="00650FAF"/>
    <w:rsid w:val="00650FDF"/>
    <w:rsid w:val="00651089"/>
    <w:rsid w:val="0065114A"/>
    <w:rsid w:val="0065115E"/>
    <w:rsid w:val="006512B7"/>
    <w:rsid w:val="006512FB"/>
    <w:rsid w:val="00651361"/>
    <w:rsid w:val="006513D9"/>
    <w:rsid w:val="00651474"/>
    <w:rsid w:val="006514D8"/>
    <w:rsid w:val="006514F2"/>
    <w:rsid w:val="00651583"/>
    <w:rsid w:val="00651674"/>
    <w:rsid w:val="0065168B"/>
    <w:rsid w:val="006516B6"/>
    <w:rsid w:val="0065179D"/>
    <w:rsid w:val="0065187C"/>
    <w:rsid w:val="006518D3"/>
    <w:rsid w:val="006518E2"/>
    <w:rsid w:val="00651A97"/>
    <w:rsid w:val="00651C37"/>
    <w:rsid w:val="00651CC4"/>
    <w:rsid w:val="00651CE7"/>
    <w:rsid w:val="00651D0C"/>
    <w:rsid w:val="00651DD4"/>
    <w:rsid w:val="00651DE0"/>
    <w:rsid w:val="00651E42"/>
    <w:rsid w:val="00651EFB"/>
    <w:rsid w:val="00651F10"/>
    <w:rsid w:val="00651F7E"/>
    <w:rsid w:val="00651FA6"/>
    <w:rsid w:val="00651FAF"/>
    <w:rsid w:val="00651FB5"/>
    <w:rsid w:val="00652017"/>
    <w:rsid w:val="0065203C"/>
    <w:rsid w:val="00652043"/>
    <w:rsid w:val="00652229"/>
    <w:rsid w:val="00652417"/>
    <w:rsid w:val="006524C9"/>
    <w:rsid w:val="00652555"/>
    <w:rsid w:val="006525DE"/>
    <w:rsid w:val="00652679"/>
    <w:rsid w:val="00652703"/>
    <w:rsid w:val="0065281E"/>
    <w:rsid w:val="00652864"/>
    <w:rsid w:val="0065291F"/>
    <w:rsid w:val="006529E2"/>
    <w:rsid w:val="00652A2E"/>
    <w:rsid w:val="00652B11"/>
    <w:rsid w:val="00652BD4"/>
    <w:rsid w:val="00652C3D"/>
    <w:rsid w:val="00652C87"/>
    <w:rsid w:val="00652CC7"/>
    <w:rsid w:val="00652CE7"/>
    <w:rsid w:val="00652D51"/>
    <w:rsid w:val="00652D7A"/>
    <w:rsid w:val="00652D87"/>
    <w:rsid w:val="00652DA4"/>
    <w:rsid w:val="00652DCD"/>
    <w:rsid w:val="00652FF2"/>
    <w:rsid w:val="00653039"/>
    <w:rsid w:val="0065307D"/>
    <w:rsid w:val="0065317E"/>
    <w:rsid w:val="006531A4"/>
    <w:rsid w:val="0065320D"/>
    <w:rsid w:val="0065329A"/>
    <w:rsid w:val="006532A1"/>
    <w:rsid w:val="00653423"/>
    <w:rsid w:val="0065349D"/>
    <w:rsid w:val="00653502"/>
    <w:rsid w:val="00653616"/>
    <w:rsid w:val="0065369C"/>
    <w:rsid w:val="006536B2"/>
    <w:rsid w:val="006536CD"/>
    <w:rsid w:val="006537B8"/>
    <w:rsid w:val="00653813"/>
    <w:rsid w:val="00653825"/>
    <w:rsid w:val="006539C4"/>
    <w:rsid w:val="006539E9"/>
    <w:rsid w:val="00653A1B"/>
    <w:rsid w:val="00653A4C"/>
    <w:rsid w:val="00653ABC"/>
    <w:rsid w:val="00653BA3"/>
    <w:rsid w:val="00653BFD"/>
    <w:rsid w:val="00653C86"/>
    <w:rsid w:val="00653D53"/>
    <w:rsid w:val="00653D93"/>
    <w:rsid w:val="00653DFA"/>
    <w:rsid w:val="00653E33"/>
    <w:rsid w:val="00653E8B"/>
    <w:rsid w:val="00653F71"/>
    <w:rsid w:val="00654020"/>
    <w:rsid w:val="00654041"/>
    <w:rsid w:val="0065409C"/>
    <w:rsid w:val="00654197"/>
    <w:rsid w:val="006541DE"/>
    <w:rsid w:val="006541EB"/>
    <w:rsid w:val="00654278"/>
    <w:rsid w:val="006542A8"/>
    <w:rsid w:val="006542BE"/>
    <w:rsid w:val="006542D3"/>
    <w:rsid w:val="006543A4"/>
    <w:rsid w:val="006543B1"/>
    <w:rsid w:val="006543DC"/>
    <w:rsid w:val="00654554"/>
    <w:rsid w:val="0065467D"/>
    <w:rsid w:val="0065468D"/>
    <w:rsid w:val="0065469E"/>
    <w:rsid w:val="0065477C"/>
    <w:rsid w:val="0065486D"/>
    <w:rsid w:val="00654900"/>
    <w:rsid w:val="00654904"/>
    <w:rsid w:val="0065492D"/>
    <w:rsid w:val="006549A6"/>
    <w:rsid w:val="00654B37"/>
    <w:rsid w:val="00654B69"/>
    <w:rsid w:val="00654C85"/>
    <w:rsid w:val="00654C8A"/>
    <w:rsid w:val="00654CF0"/>
    <w:rsid w:val="00654EDC"/>
    <w:rsid w:val="00654F66"/>
    <w:rsid w:val="00655027"/>
    <w:rsid w:val="00655095"/>
    <w:rsid w:val="00655104"/>
    <w:rsid w:val="00655177"/>
    <w:rsid w:val="00655179"/>
    <w:rsid w:val="006551BE"/>
    <w:rsid w:val="00655237"/>
    <w:rsid w:val="0065523B"/>
    <w:rsid w:val="006552AA"/>
    <w:rsid w:val="006552CF"/>
    <w:rsid w:val="006552FD"/>
    <w:rsid w:val="00655351"/>
    <w:rsid w:val="006553A8"/>
    <w:rsid w:val="00655468"/>
    <w:rsid w:val="006555AC"/>
    <w:rsid w:val="0065561C"/>
    <w:rsid w:val="006556AE"/>
    <w:rsid w:val="00655787"/>
    <w:rsid w:val="006558B8"/>
    <w:rsid w:val="0065591D"/>
    <w:rsid w:val="00655971"/>
    <w:rsid w:val="00655984"/>
    <w:rsid w:val="00655A53"/>
    <w:rsid w:val="00655A9B"/>
    <w:rsid w:val="00655BB1"/>
    <w:rsid w:val="00655C95"/>
    <w:rsid w:val="00655D98"/>
    <w:rsid w:val="00655E63"/>
    <w:rsid w:val="00655F88"/>
    <w:rsid w:val="00656055"/>
    <w:rsid w:val="0065608F"/>
    <w:rsid w:val="006560A0"/>
    <w:rsid w:val="00656121"/>
    <w:rsid w:val="006562E3"/>
    <w:rsid w:val="006563DB"/>
    <w:rsid w:val="0065644A"/>
    <w:rsid w:val="00656472"/>
    <w:rsid w:val="006564F9"/>
    <w:rsid w:val="00656515"/>
    <w:rsid w:val="0065659C"/>
    <w:rsid w:val="006565EE"/>
    <w:rsid w:val="006565FA"/>
    <w:rsid w:val="00656607"/>
    <w:rsid w:val="006566A2"/>
    <w:rsid w:val="00656798"/>
    <w:rsid w:val="0065687E"/>
    <w:rsid w:val="006568C5"/>
    <w:rsid w:val="006568E3"/>
    <w:rsid w:val="00656AB4"/>
    <w:rsid w:val="00656ABF"/>
    <w:rsid w:val="00656B92"/>
    <w:rsid w:val="00656B9E"/>
    <w:rsid w:val="00656BD6"/>
    <w:rsid w:val="00656C2E"/>
    <w:rsid w:val="00656CCE"/>
    <w:rsid w:val="00656CD7"/>
    <w:rsid w:val="00656CE6"/>
    <w:rsid w:val="00656CE7"/>
    <w:rsid w:val="00656D59"/>
    <w:rsid w:val="00656D86"/>
    <w:rsid w:val="00656D9E"/>
    <w:rsid w:val="00656E14"/>
    <w:rsid w:val="00656E3F"/>
    <w:rsid w:val="00656FF3"/>
    <w:rsid w:val="00657014"/>
    <w:rsid w:val="0065708F"/>
    <w:rsid w:val="006570B1"/>
    <w:rsid w:val="006570BE"/>
    <w:rsid w:val="00657124"/>
    <w:rsid w:val="0065716C"/>
    <w:rsid w:val="0065718A"/>
    <w:rsid w:val="006571C0"/>
    <w:rsid w:val="006573B5"/>
    <w:rsid w:val="006573CD"/>
    <w:rsid w:val="006573E5"/>
    <w:rsid w:val="00657548"/>
    <w:rsid w:val="00657594"/>
    <w:rsid w:val="006575AC"/>
    <w:rsid w:val="006575E9"/>
    <w:rsid w:val="006576E3"/>
    <w:rsid w:val="0065773C"/>
    <w:rsid w:val="00657794"/>
    <w:rsid w:val="006577A4"/>
    <w:rsid w:val="006577A9"/>
    <w:rsid w:val="006577DC"/>
    <w:rsid w:val="00657929"/>
    <w:rsid w:val="0065797A"/>
    <w:rsid w:val="0065799E"/>
    <w:rsid w:val="00657A1F"/>
    <w:rsid w:val="00657A33"/>
    <w:rsid w:val="00657AF7"/>
    <w:rsid w:val="00657B50"/>
    <w:rsid w:val="00657BC6"/>
    <w:rsid w:val="00657D10"/>
    <w:rsid w:val="00657DE1"/>
    <w:rsid w:val="00657EAB"/>
    <w:rsid w:val="00657EAF"/>
    <w:rsid w:val="00657EE2"/>
    <w:rsid w:val="00660053"/>
    <w:rsid w:val="00660089"/>
    <w:rsid w:val="0066009F"/>
    <w:rsid w:val="0066011B"/>
    <w:rsid w:val="0066011F"/>
    <w:rsid w:val="006601B4"/>
    <w:rsid w:val="006601FA"/>
    <w:rsid w:val="006602B3"/>
    <w:rsid w:val="00660302"/>
    <w:rsid w:val="00660341"/>
    <w:rsid w:val="00660372"/>
    <w:rsid w:val="006603FF"/>
    <w:rsid w:val="0066045E"/>
    <w:rsid w:val="0066045F"/>
    <w:rsid w:val="00660475"/>
    <w:rsid w:val="0066049D"/>
    <w:rsid w:val="00660507"/>
    <w:rsid w:val="0066058A"/>
    <w:rsid w:val="006605C1"/>
    <w:rsid w:val="006606B6"/>
    <w:rsid w:val="006606C5"/>
    <w:rsid w:val="006606CF"/>
    <w:rsid w:val="0066075A"/>
    <w:rsid w:val="00660812"/>
    <w:rsid w:val="006608A7"/>
    <w:rsid w:val="00660924"/>
    <w:rsid w:val="00660A79"/>
    <w:rsid w:val="00660B30"/>
    <w:rsid w:val="00660C12"/>
    <w:rsid w:val="00660CBA"/>
    <w:rsid w:val="00660D69"/>
    <w:rsid w:val="00660E7D"/>
    <w:rsid w:val="00661063"/>
    <w:rsid w:val="00661092"/>
    <w:rsid w:val="006610FE"/>
    <w:rsid w:val="00661106"/>
    <w:rsid w:val="006611AC"/>
    <w:rsid w:val="00661273"/>
    <w:rsid w:val="006612E2"/>
    <w:rsid w:val="0066133F"/>
    <w:rsid w:val="006613C3"/>
    <w:rsid w:val="006613C4"/>
    <w:rsid w:val="006613DD"/>
    <w:rsid w:val="006613F9"/>
    <w:rsid w:val="00661451"/>
    <w:rsid w:val="0066153E"/>
    <w:rsid w:val="00661595"/>
    <w:rsid w:val="006615BC"/>
    <w:rsid w:val="006615C5"/>
    <w:rsid w:val="006615F4"/>
    <w:rsid w:val="00661709"/>
    <w:rsid w:val="0066174F"/>
    <w:rsid w:val="006617C5"/>
    <w:rsid w:val="00661829"/>
    <w:rsid w:val="00661836"/>
    <w:rsid w:val="0066183A"/>
    <w:rsid w:val="006618B8"/>
    <w:rsid w:val="006618BD"/>
    <w:rsid w:val="006619FD"/>
    <w:rsid w:val="00661A4C"/>
    <w:rsid w:val="00661A57"/>
    <w:rsid w:val="00661C77"/>
    <w:rsid w:val="00661D72"/>
    <w:rsid w:val="00661DF8"/>
    <w:rsid w:val="00661F1F"/>
    <w:rsid w:val="00661F28"/>
    <w:rsid w:val="00661FAC"/>
    <w:rsid w:val="00661FE9"/>
    <w:rsid w:val="00662042"/>
    <w:rsid w:val="0066225A"/>
    <w:rsid w:val="0066228D"/>
    <w:rsid w:val="00662327"/>
    <w:rsid w:val="006623BF"/>
    <w:rsid w:val="006623CC"/>
    <w:rsid w:val="006625C6"/>
    <w:rsid w:val="006625D8"/>
    <w:rsid w:val="00662681"/>
    <w:rsid w:val="00662704"/>
    <w:rsid w:val="006627AD"/>
    <w:rsid w:val="006627C4"/>
    <w:rsid w:val="006627FB"/>
    <w:rsid w:val="00662975"/>
    <w:rsid w:val="00662A44"/>
    <w:rsid w:val="00662B0B"/>
    <w:rsid w:val="00662B86"/>
    <w:rsid w:val="00662C70"/>
    <w:rsid w:val="00662C8A"/>
    <w:rsid w:val="00662CAE"/>
    <w:rsid w:val="00662D59"/>
    <w:rsid w:val="00662DFD"/>
    <w:rsid w:val="00662EE7"/>
    <w:rsid w:val="00662F13"/>
    <w:rsid w:val="00662FB3"/>
    <w:rsid w:val="00662FC2"/>
    <w:rsid w:val="0066304C"/>
    <w:rsid w:val="00663097"/>
    <w:rsid w:val="006630D8"/>
    <w:rsid w:val="00663180"/>
    <w:rsid w:val="006631BB"/>
    <w:rsid w:val="006631D1"/>
    <w:rsid w:val="006631D9"/>
    <w:rsid w:val="006631FA"/>
    <w:rsid w:val="006632BF"/>
    <w:rsid w:val="006632EB"/>
    <w:rsid w:val="00663360"/>
    <w:rsid w:val="0066338A"/>
    <w:rsid w:val="006633EB"/>
    <w:rsid w:val="006633FD"/>
    <w:rsid w:val="00663401"/>
    <w:rsid w:val="0066346B"/>
    <w:rsid w:val="006634AE"/>
    <w:rsid w:val="00663560"/>
    <w:rsid w:val="00663626"/>
    <w:rsid w:val="0066367A"/>
    <w:rsid w:val="0066367F"/>
    <w:rsid w:val="006636D3"/>
    <w:rsid w:val="006636DE"/>
    <w:rsid w:val="006636FB"/>
    <w:rsid w:val="00663712"/>
    <w:rsid w:val="00663765"/>
    <w:rsid w:val="00663894"/>
    <w:rsid w:val="006638FF"/>
    <w:rsid w:val="0066390E"/>
    <w:rsid w:val="006639A4"/>
    <w:rsid w:val="006639D2"/>
    <w:rsid w:val="00663ACD"/>
    <w:rsid w:val="00663BCE"/>
    <w:rsid w:val="00663C7E"/>
    <w:rsid w:val="00663D12"/>
    <w:rsid w:val="00663D25"/>
    <w:rsid w:val="00663DDF"/>
    <w:rsid w:val="00663E3F"/>
    <w:rsid w:val="00663E40"/>
    <w:rsid w:val="00663E47"/>
    <w:rsid w:val="00663E67"/>
    <w:rsid w:val="00663E75"/>
    <w:rsid w:val="00663FA4"/>
    <w:rsid w:val="0066401D"/>
    <w:rsid w:val="00664098"/>
    <w:rsid w:val="006640D0"/>
    <w:rsid w:val="006640D6"/>
    <w:rsid w:val="006641A9"/>
    <w:rsid w:val="006641F4"/>
    <w:rsid w:val="00664265"/>
    <w:rsid w:val="00664308"/>
    <w:rsid w:val="006643B7"/>
    <w:rsid w:val="006643CC"/>
    <w:rsid w:val="00664419"/>
    <w:rsid w:val="006644B8"/>
    <w:rsid w:val="0066454F"/>
    <w:rsid w:val="00664563"/>
    <w:rsid w:val="00664587"/>
    <w:rsid w:val="006645DC"/>
    <w:rsid w:val="006645F8"/>
    <w:rsid w:val="00664631"/>
    <w:rsid w:val="006646A1"/>
    <w:rsid w:val="006646CC"/>
    <w:rsid w:val="006646D4"/>
    <w:rsid w:val="00664712"/>
    <w:rsid w:val="00664728"/>
    <w:rsid w:val="00664868"/>
    <w:rsid w:val="0066498C"/>
    <w:rsid w:val="006649CA"/>
    <w:rsid w:val="00664A1F"/>
    <w:rsid w:val="00664A65"/>
    <w:rsid w:val="00664BB7"/>
    <w:rsid w:val="00664BE5"/>
    <w:rsid w:val="00664C12"/>
    <w:rsid w:val="00664D42"/>
    <w:rsid w:val="00664D62"/>
    <w:rsid w:val="00664DC2"/>
    <w:rsid w:val="00664DDA"/>
    <w:rsid w:val="00664E00"/>
    <w:rsid w:val="00664E7D"/>
    <w:rsid w:val="00664F48"/>
    <w:rsid w:val="0066528A"/>
    <w:rsid w:val="006652B8"/>
    <w:rsid w:val="00665313"/>
    <w:rsid w:val="00665386"/>
    <w:rsid w:val="006653B1"/>
    <w:rsid w:val="006653E0"/>
    <w:rsid w:val="00665471"/>
    <w:rsid w:val="00665481"/>
    <w:rsid w:val="006655C9"/>
    <w:rsid w:val="006655F7"/>
    <w:rsid w:val="00665779"/>
    <w:rsid w:val="006657E5"/>
    <w:rsid w:val="006657EE"/>
    <w:rsid w:val="0066593D"/>
    <w:rsid w:val="00665967"/>
    <w:rsid w:val="00665970"/>
    <w:rsid w:val="00665BA9"/>
    <w:rsid w:val="00665BAB"/>
    <w:rsid w:val="00665C8F"/>
    <w:rsid w:val="00665D06"/>
    <w:rsid w:val="00665D0E"/>
    <w:rsid w:val="00665DEB"/>
    <w:rsid w:val="00665DF5"/>
    <w:rsid w:val="00665ECE"/>
    <w:rsid w:val="00665EEF"/>
    <w:rsid w:val="00665F00"/>
    <w:rsid w:val="00665F0C"/>
    <w:rsid w:val="00665F3B"/>
    <w:rsid w:val="00666196"/>
    <w:rsid w:val="006661A8"/>
    <w:rsid w:val="006661C0"/>
    <w:rsid w:val="0066622C"/>
    <w:rsid w:val="00666241"/>
    <w:rsid w:val="0066629A"/>
    <w:rsid w:val="006663FA"/>
    <w:rsid w:val="0066644C"/>
    <w:rsid w:val="006664F3"/>
    <w:rsid w:val="00666516"/>
    <w:rsid w:val="00666529"/>
    <w:rsid w:val="006665A4"/>
    <w:rsid w:val="006665BE"/>
    <w:rsid w:val="0066663D"/>
    <w:rsid w:val="006666A2"/>
    <w:rsid w:val="006666B7"/>
    <w:rsid w:val="006666C2"/>
    <w:rsid w:val="006666EC"/>
    <w:rsid w:val="0066672D"/>
    <w:rsid w:val="0066677C"/>
    <w:rsid w:val="006667B8"/>
    <w:rsid w:val="006667CC"/>
    <w:rsid w:val="00666828"/>
    <w:rsid w:val="006668C9"/>
    <w:rsid w:val="00666903"/>
    <w:rsid w:val="006669D1"/>
    <w:rsid w:val="00666A07"/>
    <w:rsid w:val="00666AAD"/>
    <w:rsid w:val="00666B1F"/>
    <w:rsid w:val="00666B25"/>
    <w:rsid w:val="00666B3A"/>
    <w:rsid w:val="00666B52"/>
    <w:rsid w:val="00666B71"/>
    <w:rsid w:val="00666BBB"/>
    <w:rsid w:val="00666C13"/>
    <w:rsid w:val="00666D42"/>
    <w:rsid w:val="00666DB0"/>
    <w:rsid w:val="00666DF2"/>
    <w:rsid w:val="00666E2E"/>
    <w:rsid w:val="00666E7B"/>
    <w:rsid w:val="00666EC8"/>
    <w:rsid w:val="00666FDE"/>
    <w:rsid w:val="0066714D"/>
    <w:rsid w:val="0066715F"/>
    <w:rsid w:val="0066718E"/>
    <w:rsid w:val="0066721B"/>
    <w:rsid w:val="006673EC"/>
    <w:rsid w:val="00667431"/>
    <w:rsid w:val="0066752E"/>
    <w:rsid w:val="00667588"/>
    <w:rsid w:val="00667680"/>
    <w:rsid w:val="006676F4"/>
    <w:rsid w:val="00667732"/>
    <w:rsid w:val="00667792"/>
    <w:rsid w:val="006677CD"/>
    <w:rsid w:val="00667806"/>
    <w:rsid w:val="0066786C"/>
    <w:rsid w:val="006678CA"/>
    <w:rsid w:val="006678FD"/>
    <w:rsid w:val="006679A4"/>
    <w:rsid w:val="00667A24"/>
    <w:rsid w:val="00667B6D"/>
    <w:rsid w:val="00667C02"/>
    <w:rsid w:val="00667C43"/>
    <w:rsid w:val="00667E09"/>
    <w:rsid w:val="00667E0F"/>
    <w:rsid w:val="00667E76"/>
    <w:rsid w:val="00667E8E"/>
    <w:rsid w:val="00667EB0"/>
    <w:rsid w:val="00667F9E"/>
    <w:rsid w:val="00670093"/>
    <w:rsid w:val="0067017F"/>
    <w:rsid w:val="0067023C"/>
    <w:rsid w:val="00670283"/>
    <w:rsid w:val="006702D9"/>
    <w:rsid w:val="006702E3"/>
    <w:rsid w:val="00670312"/>
    <w:rsid w:val="00670323"/>
    <w:rsid w:val="00670362"/>
    <w:rsid w:val="00670382"/>
    <w:rsid w:val="006703A0"/>
    <w:rsid w:val="006703E5"/>
    <w:rsid w:val="006704BE"/>
    <w:rsid w:val="006704E2"/>
    <w:rsid w:val="00670559"/>
    <w:rsid w:val="0067058C"/>
    <w:rsid w:val="0067058F"/>
    <w:rsid w:val="0067064F"/>
    <w:rsid w:val="00670786"/>
    <w:rsid w:val="0067078F"/>
    <w:rsid w:val="006708BC"/>
    <w:rsid w:val="006709BF"/>
    <w:rsid w:val="006709D4"/>
    <w:rsid w:val="006709F7"/>
    <w:rsid w:val="00670B17"/>
    <w:rsid w:val="00670B74"/>
    <w:rsid w:val="00670BCD"/>
    <w:rsid w:val="00670BEA"/>
    <w:rsid w:val="00670C62"/>
    <w:rsid w:val="00670D1D"/>
    <w:rsid w:val="00670D26"/>
    <w:rsid w:val="00670D4C"/>
    <w:rsid w:val="00670D65"/>
    <w:rsid w:val="00670E2A"/>
    <w:rsid w:val="00670E91"/>
    <w:rsid w:val="00670EE9"/>
    <w:rsid w:val="00670F00"/>
    <w:rsid w:val="00670F22"/>
    <w:rsid w:val="00670F60"/>
    <w:rsid w:val="00670FA9"/>
    <w:rsid w:val="00671076"/>
    <w:rsid w:val="0067108F"/>
    <w:rsid w:val="006710D7"/>
    <w:rsid w:val="006710E9"/>
    <w:rsid w:val="00671188"/>
    <w:rsid w:val="00671287"/>
    <w:rsid w:val="00671415"/>
    <w:rsid w:val="0067143F"/>
    <w:rsid w:val="00671491"/>
    <w:rsid w:val="006714DC"/>
    <w:rsid w:val="0067161C"/>
    <w:rsid w:val="00671632"/>
    <w:rsid w:val="00671676"/>
    <w:rsid w:val="006716FC"/>
    <w:rsid w:val="0067173C"/>
    <w:rsid w:val="006717AA"/>
    <w:rsid w:val="006717C6"/>
    <w:rsid w:val="0067182E"/>
    <w:rsid w:val="0067188A"/>
    <w:rsid w:val="006718C4"/>
    <w:rsid w:val="006718EF"/>
    <w:rsid w:val="00671973"/>
    <w:rsid w:val="006719C9"/>
    <w:rsid w:val="00671B4C"/>
    <w:rsid w:val="00671BC1"/>
    <w:rsid w:val="00671C2C"/>
    <w:rsid w:val="00671C3B"/>
    <w:rsid w:val="00671C50"/>
    <w:rsid w:val="00671C5C"/>
    <w:rsid w:val="00671D82"/>
    <w:rsid w:val="00671E36"/>
    <w:rsid w:val="00671E9E"/>
    <w:rsid w:val="00671EA8"/>
    <w:rsid w:val="00671FA7"/>
    <w:rsid w:val="00672040"/>
    <w:rsid w:val="00672056"/>
    <w:rsid w:val="0067208D"/>
    <w:rsid w:val="00672119"/>
    <w:rsid w:val="0067212F"/>
    <w:rsid w:val="006721A0"/>
    <w:rsid w:val="006721F1"/>
    <w:rsid w:val="0067241F"/>
    <w:rsid w:val="0067245F"/>
    <w:rsid w:val="0067259D"/>
    <w:rsid w:val="0067260C"/>
    <w:rsid w:val="00672634"/>
    <w:rsid w:val="006726AE"/>
    <w:rsid w:val="006726CA"/>
    <w:rsid w:val="00672785"/>
    <w:rsid w:val="006727EC"/>
    <w:rsid w:val="00672846"/>
    <w:rsid w:val="00672868"/>
    <w:rsid w:val="006728B7"/>
    <w:rsid w:val="0067292B"/>
    <w:rsid w:val="00672A8E"/>
    <w:rsid w:val="00672AA9"/>
    <w:rsid w:val="00672B3A"/>
    <w:rsid w:val="00672BB5"/>
    <w:rsid w:val="00672C48"/>
    <w:rsid w:val="00672D39"/>
    <w:rsid w:val="00672DDD"/>
    <w:rsid w:val="00672E7F"/>
    <w:rsid w:val="00672F00"/>
    <w:rsid w:val="00672F1C"/>
    <w:rsid w:val="00672F43"/>
    <w:rsid w:val="00672F68"/>
    <w:rsid w:val="00672FBE"/>
    <w:rsid w:val="00672FCE"/>
    <w:rsid w:val="006730BC"/>
    <w:rsid w:val="006730D6"/>
    <w:rsid w:val="0067318C"/>
    <w:rsid w:val="0067320F"/>
    <w:rsid w:val="00673217"/>
    <w:rsid w:val="00673221"/>
    <w:rsid w:val="00673314"/>
    <w:rsid w:val="00673325"/>
    <w:rsid w:val="00673400"/>
    <w:rsid w:val="00673434"/>
    <w:rsid w:val="00673439"/>
    <w:rsid w:val="006734AC"/>
    <w:rsid w:val="00673511"/>
    <w:rsid w:val="00673589"/>
    <w:rsid w:val="0067358F"/>
    <w:rsid w:val="006736B6"/>
    <w:rsid w:val="006736BA"/>
    <w:rsid w:val="006736F2"/>
    <w:rsid w:val="0067376F"/>
    <w:rsid w:val="00673853"/>
    <w:rsid w:val="006738E9"/>
    <w:rsid w:val="006738FF"/>
    <w:rsid w:val="00673916"/>
    <w:rsid w:val="00673994"/>
    <w:rsid w:val="00673A59"/>
    <w:rsid w:val="00673AB4"/>
    <w:rsid w:val="00673B73"/>
    <w:rsid w:val="00673C04"/>
    <w:rsid w:val="00673C6B"/>
    <w:rsid w:val="00673C70"/>
    <w:rsid w:val="00673C7B"/>
    <w:rsid w:val="00673C8D"/>
    <w:rsid w:val="00673E1D"/>
    <w:rsid w:val="00673E79"/>
    <w:rsid w:val="00673EA2"/>
    <w:rsid w:val="00673EB1"/>
    <w:rsid w:val="00673EB9"/>
    <w:rsid w:val="00673F63"/>
    <w:rsid w:val="00673FA1"/>
    <w:rsid w:val="00673FFB"/>
    <w:rsid w:val="006740AC"/>
    <w:rsid w:val="006740D5"/>
    <w:rsid w:val="0067419D"/>
    <w:rsid w:val="0067424F"/>
    <w:rsid w:val="00674301"/>
    <w:rsid w:val="00674302"/>
    <w:rsid w:val="00674394"/>
    <w:rsid w:val="00674436"/>
    <w:rsid w:val="006744CA"/>
    <w:rsid w:val="006744CC"/>
    <w:rsid w:val="00674506"/>
    <w:rsid w:val="006745A5"/>
    <w:rsid w:val="006745FB"/>
    <w:rsid w:val="00674612"/>
    <w:rsid w:val="00674694"/>
    <w:rsid w:val="0067477E"/>
    <w:rsid w:val="00674806"/>
    <w:rsid w:val="00674954"/>
    <w:rsid w:val="0067496A"/>
    <w:rsid w:val="0067499B"/>
    <w:rsid w:val="00674A4C"/>
    <w:rsid w:val="00674B65"/>
    <w:rsid w:val="00674BF2"/>
    <w:rsid w:val="00674C8C"/>
    <w:rsid w:val="00674D0C"/>
    <w:rsid w:val="00674D4F"/>
    <w:rsid w:val="00674DBD"/>
    <w:rsid w:val="00674E6A"/>
    <w:rsid w:val="00674F3A"/>
    <w:rsid w:val="00674F53"/>
    <w:rsid w:val="0067504B"/>
    <w:rsid w:val="006750C0"/>
    <w:rsid w:val="006750F6"/>
    <w:rsid w:val="0067529B"/>
    <w:rsid w:val="00675399"/>
    <w:rsid w:val="006754D7"/>
    <w:rsid w:val="006754FE"/>
    <w:rsid w:val="006754FF"/>
    <w:rsid w:val="00675523"/>
    <w:rsid w:val="006755AF"/>
    <w:rsid w:val="006755E5"/>
    <w:rsid w:val="00675605"/>
    <w:rsid w:val="00675648"/>
    <w:rsid w:val="00675678"/>
    <w:rsid w:val="00675752"/>
    <w:rsid w:val="00675837"/>
    <w:rsid w:val="0067586C"/>
    <w:rsid w:val="006758BA"/>
    <w:rsid w:val="006758CB"/>
    <w:rsid w:val="006758E3"/>
    <w:rsid w:val="006758E8"/>
    <w:rsid w:val="0067595C"/>
    <w:rsid w:val="006759B3"/>
    <w:rsid w:val="00675A44"/>
    <w:rsid w:val="00675A51"/>
    <w:rsid w:val="00675B61"/>
    <w:rsid w:val="00675C39"/>
    <w:rsid w:val="00675C61"/>
    <w:rsid w:val="00675C8B"/>
    <w:rsid w:val="00675CA9"/>
    <w:rsid w:val="00675E64"/>
    <w:rsid w:val="00675F05"/>
    <w:rsid w:val="00675F7E"/>
    <w:rsid w:val="00675F88"/>
    <w:rsid w:val="006760EF"/>
    <w:rsid w:val="0067621F"/>
    <w:rsid w:val="00676227"/>
    <w:rsid w:val="00676228"/>
    <w:rsid w:val="00676292"/>
    <w:rsid w:val="00676450"/>
    <w:rsid w:val="00676543"/>
    <w:rsid w:val="0067658D"/>
    <w:rsid w:val="006765A3"/>
    <w:rsid w:val="0067663D"/>
    <w:rsid w:val="006766AC"/>
    <w:rsid w:val="0067675B"/>
    <w:rsid w:val="00676854"/>
    <w:rsid w:val="0067687D"/>
    <w:rsid w:val="0067694D"/>
    <w:rsid w:val="00676B1D"/>
    <w:rsid w:val="00676B57"/>
    <w:rsid w:val="00676B7A"/>
    <w:rsid w:val="00676BDF"/>
    <w:rsid w:val="00676C00"/>
    <w:rsid w:val="00676CFE"/>
    <w:rsid w:val="00676DA3"/>
    <w:rsid w:val="00676DB1"/>
    <w:rsid w:val="00676EE5"/>
    <w:rsid w:val="0067700E"/>
    <w:rsid w:val="0067704A"/>
    <w:rsid w:val="00677111"/>
    <w:rsid w:val="00677119"/>
    <w:rsid w:val="00677135"/>
    <w:rsid w:val="00677249"/>
    <w:rsid w:val="00677259"/>
    <w:rsid w:val="0067726D"/>
    <w:rsid w:val="006772EC"/>
    <w:rsid w:val="0067731A"/>
    <w:rsid w:val="00677361"/>
    <w:rsid w:val="006774A3"/>
    <w:rsid w:val="006774AE"/>
    <w:rsid w:val="006774DA"/>
    <w:rsid w:val="006774DF"/>
    <w:rsid w:val="00677518"/>
    <w:rsid w:val="00677547"/>
    <w:rsid w:val="00677554"/>
    <w:rsid w:val="00677623"/>
    <w:rsid w:val="006776BB"/>
    <w:rsid w:val="006776BC"/>
    <w:rsid w:val="006776E2"/>
    <w:rsid w:val="00677847"/>
    <w:rsid w:val="0067786E"/>
    <w:rsid w:val="006778C4"/>
    <w:rsid w:val="006778FB"/>
    <w:rsid w:val="006778FE"/>
    <w:rsid w:val="00677937"/>
    <w:rsid w:val="0067793F"/>
    <w:rsid w:val="0067795A"/>
    <w:rsid w:val="006779EA"/>
    <w:rsid w:val="00677A89"/>
    <w:rsid w:val="00677BDB"/>
    <w:rsid w:val="00677BF9"/>
    <w:rsid w:val="00677C2C"/>
    <w:rsid w:val="00677D85"/>
    <w:rsid w:val="00677DD5"/>
    <w:rsid w:val="00677DF4"/>
    <w:rsid w:val="00677E2E"/>
    <w:rsid w:val="00677E94"/>
    <w:rsid w:val="00677EA0"/>
    <w:rsid w:val="00677F08"/>
    <w:rsid w:val="00677F15"/>
    <w:rsid w:val="00677FF3"/>
    <w:rsid w:val="0068002D"/>
    <w:rsid w:val="00680056"/>
    <w:rsid w:val="006800DB"/>
    <w:rsid w:val="00680195"/>
    <w:rsid w:val="00680224"/>
    <w:rsid w:val="0068024D"/>
    <w:rsid w:val="00680290"/>
    <w:rsid w:val="006802A5"/>
    <w:rsid w:val="006804A3"/>
    <w:rsid w:val="006805D6"/>
    <w:rsid w:val="00680658"/>
    <w:rsid w:val="00680846"/>
    <w:rsid w:val="00680858"/>
    <w:rsid w:val="006808F3"/>
    <w:rsid w:val="0068094D"/>
    <w:rsid w:val="006809B4"/>
    <w:rsid w:val="00680A05"/>
    <w:rsid w:val="00680A17"/>
    <w:rsid w:val="00680AE3"/>
    <w:rsid w:val="00680B93"/>
    <w:rsid w:val="00680C73"/>
    <w:rsid w:val="00680D16"/>
    <w:rsid w:val="00680D90"/>
    <w:rsid w:val="00680DED"/>
    <w:rsid w:val="00680E1E"/>
    <w:rsid w:val="00680E6E"/>
    <w:rsid w:val="00680F87"/>
    <w:rsid w:val="00680FA4"/>
    <w:rsid w:val="00681037"/>
    <w:rsid w:val="0068106C"/>
    <w:rsid w:val="006810BA"/>
    <w:rsid w:val="006810EB"/>
    <w:rsid w:val="00681107"/>
    <w:rsid w:val="00681123"/>
    <w:rsid w:val="00681234"/>
    <w:rsid w:val="00681283"/>
    <w:rsid w:val="006812C6"/>
    <w:rsid w:val="00681353"/>
    <w:rsid w:val="00681678"/>
    <w:rsid w:val="006816B8"/>
    <w:rsid w:val="00681808"/>
    <w:rsid w:val="00681853"/>
    <w:rsid w:val="006818C4"/>
    <w:rsid w:val="0068198F"/>
    <w:rsid w:val="006819CA"/>
    <w:rsid w:val="006819DF"/>
    <w:rsid w:val="00681AB5"/>
    <w:rsid w:val="00681ACE"/>
    <w:rsid w:val="00681B05"/>
    <w:rsid w:val="00681B48"/>
    <w:rsid w:val="00681B8E"/>
    <w:rsid w:val="00681BE1"/>
    <w:rsid w:val="00681C24"/>
    <w:rsid w:val="00681CB9"/>
    <w:rsid w:val="00681CC2"/>
    <w:rsid w:val="00681CE5"/>
    <w:rsid w:val="00681D8A"/>
    <w:rsid w:val="00681DC2"/>
    <w:rsid w:val="00681FE0"/>
    <w:rsid w:val="00682071"/>
    <w:rsid w:val="006820E7"/>
    <w:rsid w:val="006820F9"/>
    <w:rsid w:val="00682165"/>
    <w:rsid w:val="00682174"/>
    <w:rsid w:val="00682193"/>
    <w:rsid w:val="006821BB"/>
    <w:rsid w:val="006821CF"/>
    <w:rsid w:val="006821E5"/>
    <w:rsid w:val="006822F6"/>
    <w:rsid w:val="006822FC"/>
    <w:rsid w:val="0068240D"/>
    <w:rsid w:val="0068241C"/>
    <w:rsid w:val="0068242A"/>
    <w:rsid w:val="00682449"/>
    <w:rsid w:val="006824C4"/>
    <w:rsid w:val="006824CE"/>
    <w:rsid w:val="006825A6"/>
    <w:rsid w:val="006825E2"/>
    <w:rsid w:val="0068266B"/>
    <w:rsid w:val="00682680"/>
    <w:rsid w:val="00682686"/>
    <w:rsid w:val="006826FA"/>
    <w:rsid w:val="00682741"/>
    <w:rsid w:val="006827A5"/>
    <w:rsid w:val="00682804"/>
    <w:rsid w:val="0068288F"/>
    <w:rsid w:val="0068296C"/>
    <w:rsid w:val="0068297B"/>
    <w:rsid w:val="006829C9"/>
    <w:rsid w:val="00682A01"/>
    <w:rsid w:val="00682AAB"/>
    <w:rsid w:val="00682AED"/>
    <w:rsid w:val="00682B65"/>
    <w:rsid w:val="00682B71"/>
    <w:rsid w:val="00682B75"/>
    <w:rsid w:val="00682C49"/>
    <w:rsid w:val="00682C57"/>
    <w:rsid w:val="00682CD3"/>
    <w:rsid w:val="00682F9F"/>
    <w:rsid w:val="00682FD0"/>
    <w:rsid w:val="00682FD5"/>
    <w:rsid w:val="00683010"/>
    <w:rsid w:val="0068323F"/>
    <w:rsid w:val="006832CD"/>
    <w:rsid w:val="00683323"/>
    <w:rsid w:val="006833B0"/>
    <w:rsid w:val="00683404"/>
    <w:rsid w:val="00683406"/>
    <w:rsid w:val="00683522"/>
    <w:rsid w:val="0068355E"/>
    <w:rsid w:val="006835A9"/>
    <w:rsid w:val="006835D8"/>
    <w:rsid w:val="00683622"/>
    <w:rsid w:val="00683638"/>
    <w:rsid w:val="00683760"/>
    <w:rsid w:val="0068377B"/>
    <w:rsid w:val="006837C0"/>
    <w:rsid w:val="006837DF"/>
    <w:rsid w:val="0068380D"/>
    <w:rsid w:val="00683828"/>
    <w:rsid w:val="00683941"/>
    <w:rsid w:val="006839D9"/>
    <w:rsid w:val="00683ABF"/>
    <w:rsid w:val="00683B62"/>
    <w:rsid w:val="00683BF2"/>
    <w:rsid w:val="00683C0C"/>
    <w:rsid w:val="00683C6D"/>
    <w:rsid w:val="00683D5B"/>
    <w:rsid w:val="00683D6E"/>
    <w:rsid w:val="00683D76"/>
    <w:rsid w:val="00683D84"/>
    <w:rsid w:val="00683EF6"/>
    <w:rsid w:val="00683EF7"/>
    <w:rsid w:val="00683F2A"/>
    <w:rsid w:val="00683F2C"/>
    <w:rsid w:val="00683F6C"/>
    <w:rsid w:val="00683FDC"/>
    <w:rsid w:val="00684004"/>
    <w:rsid w:val="0068400C"/>
    <w:rsid w:val="00684156"/>
    <w:rsid w:val="006841DA"/>
    <w:rsid w:val="00684203"/>
    <w:rsid w:val="0068420F"/>
    <w:rsid w:val="00684223"/>
    <w:rsid w:val="00684272"/>
    <w:rsid w:val="0068435E"/>
    <w:rsid w:val="00684398"/>
    <w:rsid w:val="006843C2"/>
    <w:rsid w:val="0068445E"/>
    <w:rsid w:val="00684599"/>
    <w:rsid w:val="00684628"/>
    <w:rsid w:val="0068465C"/>
    <w:rsid w:val="006846E7"/>
    <w:rsid w:val="00684704"/>
    <w:rsid w:val="00684763"/>
    <w:rsid w:val="0068479F"/>
    <w:rsid w:val="006847A0"/>
    <w:rsid w:val="00684815"/>
    <w:rsid w:val="00684923"/>
    <w:rsid w:val="00684A43"/>
    <w:rsid w:val="00684AA9"/>
    <w:rsid w:val="00684AEF"/>
    <w:rsid w:val="00684BB7"/>
    <w:rsid w:val="00684CAD"/>
    <w:rsid w:val="00684D58"/>
    <w:rsid w:val="00684D60"/>
    <w:rsid w:val="00684D76"/>
    <w:rsid w:val="00684EAE"/>
    <w:rsid w:val="00684F53"/>
    <w:rsid w:val="00684F83"/>
    <w:rsid w:val="00684FB4"/>
    <w:rsid w:val="00685014"/>
    <w:rsid w:val="006850A1"/>
    <w:rsid w:val="006850DB"/>
    <w:rsid w:val="0068519F"/>
    <w:rsid w:val="006851E2"/>
    <w:rsid w:val="00685220"/>
    <w:rsid w:val="00685222"/>
    <w:rsid w:val="00685299"/>
    <w:rsid w:val="006852AD"/>
    <w:rsid w:val="00685368"/>
    <w:rsid w:val="006853BA"/>
    <w:rsid w:val="006853F1"/>
    <w:rsid w:val="0068541F"/>
    <w:rsid w:val="00685515"/>
    <w:rsid w:val="0068558A"/>
    <w:rsid w:val="00685614"/>
    <w:rsid w:val="0068574D"/>
    <w:rsid w:val="0068577A"/>
    <w:rsid w:val="006857E7"/>
    <w:rsid w:val="006857EB"/>
    <w:rsid w:val="0068588E"/>
    <w:rsid w:val="006858C6"/>
    <w:rsid w:val="00685916"/>
    <w:rsid w:val="00685965"/>
    <w:rsid w:val="006859F4"/>
    <w:rsid w:val="00685B45"/>
    <w:rsid w:val="00685BBC"/>
    <w:rsid w:val="00685BCB"/>
    <w:rsid w:val="00685C92"/>
    <w:rsid w:val="00685DAA"/>
    <w:rsid w:val="00685E0B"/>
    <w:rsid w:val="00685E7C"/>
    <w:rsid w:val="00685FB5"/>
    <w:rsid w:val="00686088"/>
    <w:rsid w:val="0068616D"/>
    <w:rsid w:val="0068620B"/>
    <w:rsid w:val="00686210"/>
    <w:rsid w:val="006862C7"/>
    <w:rsid w:val="00686305"/>
    <w:rsid w:val="006864A1"/>
    <w:rsid w:val="00686693"/>
    <w:rsid w:val="00686699"/>
    <w:rsid w:val="006866B0"/>
    <w:rsid w:val="006867EC"/>
    <w:rsid w:val="006867F2"/>
    <w:rsid w:val="0068681D"/>
    <w:rsid w:val="006868D3"/>
    <w:rsid w:val="006868E9"/>
    <w:rsid w:val="006868F9"/>
    <w:rsid w:val="0068693C"/>
    <w:rsid w:val="00686A38"/>
    <w:rsid w:val="00686A3D"/>
    <w:rsid w:val="00686A60"/>
    <w:rsid w:val="00686A7C"/>
    <w:rsid w:val="00686B06"/>
    <w:rsid w:val="00686B8D"/>
    <w:rsid w:val="00686C10"/>
    <w:rsid w:val="00686C32"/>
    <w:rsid w:val="00686C44"/>
    <w:rsid w:val="00686DA5"/>
    <w:rsid w:val="00686E81"/>
    <w:rsid w:val="00686EC3"/>
    <w:rsid w:val="00686F19"/>
    <w:rsid w:val="00687093"/>
    <w:rsid w:val="006870EE"/>
    <w:rsid w:val="00687189"/>
    <w:rsid w:val="006871BE"/>
    <w:rsid w:val="00687286"/>
    <w:rsid w:val="00687318"/>
    <w:rsid w:val="00687339"/>
    <w:rsid w:val="00687382"/>
    <w:rsid w:val="0068747C"/>
    <w:rsid w:val="006874A2"/>
    <w:rsid w:val="006874F2"/>
    <w:rsid w:val="006875D7"/>
    <w:rsid w:val="00687657"/>
    <w:rsid w:val="00687667"/>
    <w:rsid w:val="0068779E"/>
    <w:rsid w:val="006877C5"/>
    <w:rsid w:val="00687802"/>
    <w:rsid w:val="006879B9"/>
    <w:rsid w:val="006879EB"/>
    <w:rsid w:val="00687AB5"/>
    <w:rsid w:val="00687ABF"/>
    <w:rsid w:val="00687B55"/>
    <w:rsid w:val="00687BAE"/>
    <w:rsid w:val="00687D73"/>
    <w:rsid w:val="00687ED0"/>
    <w:rsid w:val="00687EF9"/>
    <w:rsid w:val="00687EFB"/>
    <w:rsid w:val="00687F44"/>
    <w:rsid w:val="00687F61"/>
    <w:rsid w:val="0069004C"/>
    <w:rsid w:val="00690102"/>
    <w:rsid w:val="006901EC"/>
    <w:rsid w:val="00690258"/>
    <w:rsid w:val="0069026D"/>
    <w:rsid w:val="0069026E"/>
    <w:rsid w:val="0069031D"/>
    <w:rsid w:val="00690357"/>
    <w:rsid w:val="006903D2"/>
    <w:rsid w:val="0069046A"/>
    <w:rsid w:val="0069048F"/>
    <w:rsid w:val="006904FC"/>
    <w:rsid w:val="006905C4"/>
    <w:rsid w:val="00690679"/>
    <w:rsid w:val="0069077E"/>
    <w:rsid w:val="006907AA"/>
    <w:rsid w:val="00690821"/>
    <w:rsid w:val="00690A0D"/>
    <w:rsid w:val="00690A6F"/>
    <w:rsid w:val="00690A9E"/>
    <w:rsid w:val="00690B35"/>
    <w:rsid w:val="00690B98"/>
    <w:rsid w:val="00690DF6"/>
    <w:rsid w:val="00690E48"/>
    <w:rsid w:val="00690F2F"/>
    <w:rsid w:val="00690FA1"/>
    <w:rsid w:val="00690FB8"/>
    <w:rsid w:val="00691041"/>
    <w:rsid w:val="0069106F"/>
    <w:rsid w:val="0069108A"/>
    <w:rsid w:val="0069109F"/>
    <w:rsid w:val="006910A2"/>
    <w:rsid w:val="006910AD"/>
    <w:rsid w:val="00691175"/>
    <w:rsid w:val="006911AE"/>
    <w:rsid w:val="00691286"/>
    <w:rsid w:val="0069129B"/>
    <w:rsid w:val="006912E7"/>
    <w:rsid w:val="0069140C"/>
    <w:rsid w:val="00691562"/>
    <w:rsid w:val="0069156E"/>
    <w:rsid w:val="00691717"/>
    <w:rsid w:val="0069171D"/>
    <w:rsid w:val="0069173A"/>
    <w:rsid w:val="0069173D"/>
    <w:rsid w:val="00691776"/>
    <w:rsid w:val="006917AA"/>
    <w:rsid w:val="006918D6"/>
    <w:rsid w:val="00691902"/>
    <w:rsid w:val="00691A11"/>
    <w:rsid w:val="00691A2B"/>
    <w:rsid w:val="00691B06"/>
    <w:rsid w:val="00691B0D"/>
    <w:rsid w:val="00691B1E"/>
    <w:rsid w:val="00691B4B"/>
    <w:rsid w:val="00691BA9"/>
    <w:rsid w:val="00691BB1"/>
    <w:rsid w:val="00691D18"/>
    <w:rsid w:val="00691D2C"/>
    <w:rsid w:val="00691D6B"/>
    <w:rsid w:val="00691D9F"/>
    <w:rsid w:val="00691E21"/>
    <w:rsid w:val="00691F88"/>
    <w:rsid w:val="00691F97"/>
    <w:rsid w:val="00692104"/>
    <w:rsid w:val="00692121"/>
    <w:rsid w:val="00692178"/>
    <w:rsid w:val="00692196"/>
    <w:rsid w:val="0069220A"/>
    <w:rsid w:val="006922BF"/>
    <w:rsid w:val="006922E1"/>
    <w:rsid w:val="006922E3"/>
    <w:rsid w:val="006922EB"/>
    <w:rsid w:val="006922FC"/>
    <w:rsid w:val="0069231C"/>
    <w:rsid w:val="00692409"/>
    <w:rsid w:val="006924EF"/>
    <w:rsid w:val="00692634"/>
    <w:rsid w:val="0069265D"/>
    <w:rsid w:val="0069269E"/>
    <w:rsid w:val="006926C7"/>
    <w:rsid w:val="0069271C"/>
    <w:rsid w:val="00692723"/>
    <w:rsid w:val="006927E0"/>
    <w:rsid w:val="0069287A"/>
    <w:rsid w:val="00692900"/>
    <w:rsid w:val="006929A4"/>
    <w:rsid w:val="006929F4"/>
    <w:rsid w:val="00692B4F"/>
    <w:rsid w:val="00692BC4"/>
    <w:rsid w:val="00692C76"/>
    <w:rsid w:val="00692E07"/>
    <w:rsid w:val="00692E40"/>
    <w:rsid w:val="00692EC1"/>
    <w:rsid w:val="00692EDB"/>
    <w:rsid w:val="00692FA5"/>
    <w:rsid w:val="00692FE7"/>
    <w:rsid w:val="00693024"/>
    <w:rsid w:val="0069305E"/>
    <w:rsid w:val="006930E6"/>
    <w:rsid w:val="0069321D"/>
    <w:rsid w:val="006932DE"/>
    <w:rsid w:val="00693385"/>
    <w:rsid w:val="00693519"/>
    <w:rsid w:val="0069351D"/>
    <w:rsid w:val="006935B8"/>
    <w:rsid w:val="00693691"/>
    <w:rsid w:val="00693699"/>
    <w:rsid w:val="0069375F"/>
    <w:rsid w:val="006937B3"/>
    <w:rsid w:val="006937C4"/>
    <w:rsid w:val="00693802"/>
    <w:rsid w:val="00693862"/>
    <w:rsid w:val="00693915"/>
    <w:rsid w:val="00693961"/>
    <w:rsid w:val="00693A05"/>
    <w:rsid w:val="00693A24"/>
    <w:rsid w:val="00693A7D"/>
    <w:rsid w:val="00693B5E"/>
    <w:rsid w:val="00693B6A"/>
    <w:rsid w:val="00693CB4"/>
    <w:rsid w:val="00693D2F"/>
    <w:rsid w:val="00693D5C"/>
    <w:rsid w:val="00693DF1"/>
    <w:rsid w:val="00693F29"/>
    <w:rsid w:val="00693F2F"/>
    <w:rsid w:val="00693F5A"/>
    <w:rsid w:val="00693F72"/>
    <w:rsid w:val="006940AB"/>
    <w:rsid w:val="006940DD"/>
    <w:rsid w:val="00694136"/>
    <w:rsid w:val="00694158"/>
    <w:rsid w:val="006942A5"/>
    <w:rsid w:val="006942D2"/>
    <w:rsid w:val="006943CF"/>
    <w:rsid w:val="006943E0"/>
    <w:rsid w:val="006945B6"/>
    <w:rsid w:val="006945C2"/>
    <w:rsid w:val="00694612"/>
    <w:rsid w:val="0069466D"/>
    <w:rsid w:val="00694671"/>
    <w:rsid w:val="00694695"/>
    <w:rsid w:val="00694753"/>
    <w:rsid w:val="0069479B"/>
    <w:rsid w:val="006947A0"/>
    <w:rsid w:val="006947FC"/>
    <w:rsid w:val="00694809"/>
    <w:rsid w:val="006949B6"/>
    <w:rsid w:val="00694A08"/>
    <w:rsid w:val="00694A17"/>
    <w:rsid w:val="00694A67"/>
    <w:rsid w:val="00694ACE"/>
    <w:rsid w:val="00694B5A"/>
    <w:rsid w:val="00694B89"/>
    <w:rsid w:val="00694BCF"/>
    <w:rsid w:val="00694C3B"/>
    <w:rsid w:val="00694D24"/>
    <w:rsid w:val="00694D3F"/>
    <w:rsid w:val="00694E1C"/>
    <w:rsid w:val="00694E45"/>
    <w:rsid w:val="00694E75"/>
    <w:rsid w:val="00694E80"/>
    <w:rsid w:val="00695065"/>
    <w:rsid w:val="006950A1"/>
    <w:rsid w:val="00695123"/>
    <w:rsid w:val="0069516B"/>
    <w:rsid w:val="00695264"/>
    <w:rsid w:val="00695342"/>
    <w:rsid w:val="00695346"/>
    <w:rsid w:val="0069534E"/>
    <w:rsid w:val="0069537F"/>
    <w:rsid w:val="00695496"/>
    <w:rsid w:val="006954A4"/>
    <w:rsid w:val="006954B1"/>
    <w:rsid w:val="0069550C"/>
    <w:rsid w:val="00695585"/>
    <w:rsid w:val="00695652"/>
    <w:rsid w:val="006956F4"/>
    <w:rsid w:val="00695925"/>
    <w:rsid w:val="0069594C"/>
    <w:rsid w:val="00695AEA"/>
    <w:rsid w:val="00695C23"/>
    <w:rsid w:val="00695CDD"/>
    <w:rsid w:val="00695D0D"/>
    <w:rsid w:val="00695D2B"/>
    <w:rsid w:val="00695D7B"/>
    <w:rsid w:val="00695D8F"/>
    <w:rsid w:val="00695E29"/>
    <w:rsid w:val="00695E3D"/>
    <w:rsid w:val="00695E8A"/>
    <w:rsid w:val="00695EE3"/>
    <w:rsid w:val="00695F48"/>
    <w:rsid w:val="00695F61"/>
    <w:rsid w:val="00695FA2"/>
    <w:rsid w:val="00696008"/>
    <w:rsid w:val="00696074"/>
    <w:rsid w:val="006960C0"/>
    <w:rsid w:val="0069616C"/>
    <w:rsid w:val="0069620E"/>
    <w:rsid w:val="0069639B"/>
    <w:rsid w:val="00696446"/>
    <w:rsid w:val="0069651C"/>
    <w:rsid w:val="00696559"/>
    <w:rsid w:val="006966FB"/>
    <w:rsid w:val="0069670C"/>
    <w:rsid w:val="00696765"/>
    <w:rsid w:val="0069676B"/>
    <w:rsid w:val="006967C9"/>
    <w:rsid w:val="006969EF"/>
    <w:rsid w:val="00696A0A"/>
    <w:rsid w:val="00696AAC"/>
    <w:rsid w:val="00696C3E"/>
    <w:rsid w:val="00696C6E"/>
    <w:rsid w:val="00696D58"/>
    <w:rsid w:val="00696DB9"/>
    <w:rsid w:val="00696DDE"/>
    <w:rsid w:val="00696E04"/>
    <w:rsid w:val="00696E17"/>
    <w:rsid w:val="00696E53"/>
    <w:rsid w:val="00696E79"/>
    <w:rsid w:val="00696EA3"/>
    <w:rsid w:val="00696EFC"/>
    <w:rsid w:val="00696F66"/>
    <w:rsid w:val="00696FFC"/>
    <w:rsid w:val="00697078"/>
    <w:rsid w:val="006970AE"/>
    <w:rsid w:val="006970B6"/>
    <w:rsid w:val="006971DC"/>
    <w:rsid w:val="006971DE"/>
    <w:rsid w:val="00697227"/>
    <w:rsid w:val="006972EE"/>
    <w:rsid w:val="00697326"/>
    <w:rsid w:val="0069734E"/>
    <w:rsid w:val="006973CE"/>
    <w:rsid w:val="006973F4"/>
    <w:rsid w:val="00697486"/>
    <w:rsid w:val="0069749B"/>
    <w:rsid w:val="006974DC"/>
    <w:rsid w:val="006974ED"/>
    <w:rsid w:val="0069752E"/>
    <w:rsid w:val="0069753A"/>
    <w:rsid w:val="00697770"/>
    <w:rsid w:val="0069782C"/>
    <w:rsid w:val="0069788F"/>
    <w:rsid w:val="00697894"/>
    <w:rsid w:val="006978AB"/>
    <w:rsid w:val="006978E0"/>
    <w:rsid w:val="006978F8"/>
    <w:rsid w:val="006979D1"/>
    <w:rsid w:val="006979FF"/>
    <w:rsid w:val="00697B39"/>
    <w:rsid w:val="00697B84"/>
    <w:rsid w:val="00697C4C"/>
    <w:rsid w:val="00697CDD"/>
    <w:rsid w:val="00697D93"/>
    <w:rsid w:val="00697F00"/>
    <w:rsid w:val="006A0111"/>
    <w:rsid w:val="006A02B1"/>
    <w:rsid w:val="006A0355"/>
    <w:rsid w:val="006A0372"/>
    <w:rsid w:val="006A037D"/>
    <w:rsid w:val="006A03EE"/>
    <w:rsid w:val="006A0414"/>
    <w:rsid w:val="006A0570"/>
    <w:rsid w:val="006A05AD"/>
    <w:rsid w:val="006A06CE"/>
    <w:rsid w:val="006A078F"/>
    <w:rsid w:val="006A07B7"/>
    <w:rsid w:val="006A094C"/>
    <w:rsid w:val="006A0985"/>
    <w:rsid w:val="006A0997"/>
    <w:rsid w:val="006A09B2"/>
    <w:rsid w:val="006A0B19"/>
    <w:rsid w:val="006A0B4D"/>
    <w:rsid w:val="006A0B8C"/>
    <w:rsid w:val="006A0B93"/>
    <w:rsid w:val="006A0CCF"/>
    <w:rsid w:val="006A0D05"/>
    <w:rsid w:val="006A0D49"/>
    <w:rsid w:val="006A0D6B"/>
    <w:rsid w:val="006A0DB5"/>
    <w:rsid w:val="006A0DDF"/>
    <w:rsid w:val="006A0E3F"/>
    <w:rsid w:val="006A0F1E"/>
    <w:rsid w:val="006A0FC7"/>
    <w:rsid w:val="006A102D"/>
    <w:rsid w:val="006A10D7"/>
    <w:rsid w:val="006A1118"/>
    <w:rsid w:val="006A11FE"/>
    <w:rsid w:val="006A1231"/>
    <w:rsid w:val="006A1267"/>
    <w:rsid w:val="006A1410"/>
    <w:rsid w:val="006A1417"/>
    <w:rsid w:val="006A14B0"/>
    <w:rsid w:val="006A159A"/>
    <w:rsid w:val="006A1647"/>
    <w:rsid w:val="006A1670"/>
    <w:rsid w:val="006A177F"/>
    <w:rsid w:val="006A186E"/>
    <w:rsid w:val="006A18FF"/>
    <w:rsid w:val="006A19A0"/>
    <w:rsid w:val="006A1A33"/>
    <w:rsid w:val="006A1A6B"/>
    <w:rsid w:val="006A1A98"/>
    <w:rsid w:val="006A1AFE"/>
    <w:rsid w:val="006A1B14"/>
    <w:rsid w:val="006A1B34"/>
    <w:rsid w:val="006A1C79"/>
    <w:rsid w:val="006A1EDD"/>
    <w:rsid w:val="006A1F6D"/>
    <w:rsid w:val="006A1FD6"/>
    <w:rsid w:val="006A203C"/>
    <w:rsid w:val="006A2058"/>
    <w:rsid w:val="006A208A"/>
    <w:rsid w:val="006A20EF"/>
    <w:rsid w:val="006A211D"/>
    <w:rsid w:val="006A21A5"/>
    <w:rsid w:val="006A21C2"/>
    <w:rsid w:val="006A21FC"/>
    <w:rsid w:val="006A228E"/>
    <w:rsid w:val="006A22DF"/>
    <w:rsid w:val="006A2479"/>
    <w:rsid w:val="006A24D0"/>
    <w:rsid w:val="006A2696"/>
    <w:rsid w:val="006A26A2"/>
    <w:rsid w:val="006A26DE"/>
    <w:rsid w:val="006A2705"/>
    <w:rsid w:val="006A2762"/>
    <w:rsid w:val="006A2771"/>
    <w:rsid w:val="006A28D4"/>
    <w:rsid w:val="006A2906"/>
    <w:rsid w:val="006A290E"/>
    <w:rsid w:val="006A2944"/>
    <w:rsid w:val="006A2958"/>
    <w:rsid w:val="006A2B21"/>
    <w:rsid w:val="006A2B2B"/>
    <w:rsid w:val="006A2B2C"/>
    <w:rsid w:val="006A2B97"/>
    <w:rsid w:val="006A2BC2"/>
    <w:rsid w:val="006A2C66"/>
    <w:rsid w:val="006A2C71"/>
    <w:rsid w:val="006A2D42"/>
    <w:rsid w:val="006A2E0D"/>
    <w:rsid w:val="006A2F3C"/>
    <w:rsid w:val="006A2F50"/>
    <w:rsid w:val="006A2FBA"/>
    <w:rsid w:val="006A307B"/>
    <w:rsid w:val="006A3086"/>
    <w:rsid w:val="006A30F2"/>
    <w:rsid w:val="006A3119"/>
    <w:rsid w:val="006A319F"/>
    <w:rsid w:val="006A31CE"/>
    <w:rsid w:val="006A320E"/>
    <w:rsid w:val="006A3255"/>
    <w:rsid w:val="006A3267"/>
    <w:rsid w:val="006A32B3"/>
    <w:rsid w:val="006A32EA"/>
    <w:rsid w:val="006A3398"/>
    <w:rsid w:val="006A3516"/>
    <w:rsid w:val="006A3541"/>
    <w:rsid w:val="006A354F"/>
    <w:rsid w:val="006A35AB"/>
    <w:rsid w:val="006A35E8"/>
    <w:rsid w:val="006A3650"/>
    <w:rsid w:val="006A3735"/>
    <w:rsid w:val="006A378A"/>
    <w:rsid w:val="006A38CA"/>
    <w:rsid w:val="006A3A42"/>
    <w:rsid w:val="006A3A87"/>
    <w:rsid w:val="006A3BCA"/>
    <w:rsid w:val="006A3C39"/>
    <w:rsid w:val="006A3C4E"/>
    <w:rsid w:val="006A3C98"/>
    <w:rsid w:val="006A3CCB"/>
    <w:rsid w:val="006A3DC4"/>
    <w:rsid w:val="006A3F36"/>
    <w:rsid w:val="006A3F8A"/>
    <w:rsid w:val="006A4047"/>
    <w:rsid w:val="006A4079"/>
    <w:rsid w:val="006A4167"/>
    <w:rsid w:val="006A4194"/>
    <w:rsid w:val="006A42BB"/>
    <w:rsid w:val="006A42D7"/>
    <w:rsid w:val="006A43C5"/>
    <w:rsid w:val="006A450E"/>
    <w:rsid w:val="006A458F"/>
    <w:rsid w:val="006A45A3"/>
    <w:rsid w:val="006A45A6"/>
    <w:rsid w:val="006A45A8"/>
    <w:rsid w:val="006A4644"/>
    <w:rsid w:val="006A46B6"/>
    <w:rsid w:val="006A46D8"/>
    <w:rsid w:val="006A481A"/>
    <w:rsid w:val="006A4854"/>
    <w:rsid w:val="006A485F"/>
    <w:rsid w:val="006A4886"/>
    <w:rsid w:val="006A48A5"/>
    <w:rsid w:val="006A494F"/>
    <w:rsid w:val="006A4A29"/>
    <w:rsid w:val="006A4A5F"/>
    <w:rsid w:val="006A4AFA"/>
    <w:rsid w:val="006A4B91"/>
    <w:rsid w:val="006A4C55"/>
    <w:rsid w:val="006A4CC7"/>
    <w:rsid w:val="006A4DC7"/>
    <w:rsid w:val="006A4E5A"/>
    <w:rsid w:val="006A4EDA"/>
    <w:rsid w:val="006A4F65"/>
    <w:rsid w:val="006A4F6C"/>
    <w:rsid w:val="006A5015"/>
    <w:rsid w:val="006A503E"/>
    <w:rsid w:val="006A50A1"/>
    <w:rsid w:val="006A50B2"/>
    <w:rsid w:val="006A50BD"/>
    <w:rsid w:val="006A5123"/>
    <w:rsid w:val="006A526E"/>
    <w:rsid w:val="006A52BE"/>
    <w:rsid w:val="006A52DC"/>
    <w:rsid w:val="006A52EB"/>
    <w:rsid w:val="006A5307"/>
    <w:rsid w:val="006A53A6"/>
    <w:rsid w:val="006A5407"/>
    <w:rsid w:val="006A544D"/>
    <w:rsid w:val="006A54B1"/>
    <w:rsid w:val="006A54C1"/>
    <w:rsid w:val="006A5567"/>
    <w:rsid w:val="006A5597"/>
    <w:rsid w:val="006A55A8"/>
    <w:rsid w:val="006A5654"/>
    <w:rsid w:val="006A57AE"/>
    <w:rsid w:val="006A57C7"/>
    <w:rsid w:val="006A5841"/>
    <w:rsid w:val="006A5A6A"/>
    <w:rsid w:val="006A5CE0"/>
    <w:rsid w:val="006A5E38"/>
    <w:rsid w:val="006A5EAE"/>
    <w:rsid w:val="006A5EE7"/>
    <w:rsid w:val="006A5F13"/>
    <w:rsid w:val="006A6031"/>
    <w:rsid w:val="006A606B"/>
    <w:rsid w:val="006A60DD"/>
    <w:rsid w:val="006A6124"/>
    <w:rsid w:val="006A6172"/>
    <w:rsid w:val="006A61E0"/>
    <w:rsid w:val="006A61F4"/>
    <w:rsid w:val="006A6204"/>
    <w:rsid w:val="006A625B"/>
    <w:rsid w:val="006A631E"/>
    <w:rsid w:val="006A635E"/>
    <w:rsid w:val="006A6384"/>
    <w:rsid w:val="006A63F8"/>
    <w:rsid w:val="006A6437"/>
    <w:rsid w:val="006A64F8"/>
    <w:rsid w:val="006A6507"/>
    <w:rsid w:val="006A657E"/>
    <w:rsid w:val="006A658A"/>
    <w:rsid w:val="006A65BF"/>
    <w:rsid w:val="006A6644"/>
    <w:rsid w:val="006A6696"/>
    <w:rsid w:val="006A66E5"/>
    <w:rsid w:val="006A6916"/>
    <w:rsid w:val="006A6A3A"/>
    <w:rsid w:val="006A6B56"/>
    <w:rsid w:val="006A6BCC"/>
    <w:rsid w:val="006A6C23"/>
    <w:rsid w:val="006A6CD1"/>
    <w:rsid w:val="006A6E23"/>
    <w:rsid w:val="006A6E39"/>
    <w:rsid w:val="006A6E4F"/>
    <w:rsid w:val="006A6E88"/>
    <w:rsid w:val="006A6F33"/>
    <w:rsid w:val="006A6F3B"/>
    <w:rsid w:val="006A6F3E"/>
    <w:rsid w:val="006A6F58"/>
    <w:rsid w:val="006A6FC4"/>
    <w:rsid w:val="006A7114"/>
    <w:rsid w:val="006A718E"/>
    <w:rsid w:val="006A71A9"/>
    <w:rsid w:val="006A7238"/>
    <w:rsid w:val="006A727E"/>
    <w:rsid w:val="006A72D9"/>
    <w:rsid w:val="006A72E6"/>
    <w:rsid w:val="006A7335"/>
    <w:rsid w:val="006A734D"/>
    <w:rsid w:val="006A74CF"/>
    <w:rsid w:val="006A74E6"/>
    <w:rsid w:val="006A7520"/>
    <w:rsid w:val="006A7631"/>
    <w:rsid w:val="006A764E"/>
    <w:rsid w:val="006A7688"/>
    <w:rsid w:val="006A7690"/>
    <w:rsid w:val="006A76FC"/>
    <w:rsid w:val="006A770B"/>
    <w:rsid w:val="006A781F"/>
    <w:rsid w:val="006A7936"/>
    <w:rsid w:val="006A797E"/>
    <w:rsid w:val="006A7AB9"/>
    <w:rsid w:val="006A7ABC"/>
    <w:rsid w:val="006A7CF6"/>
    <w:rsid w:val="006A7D08"/>
    <w:rsid w:val="006A7D2C"/>
    <w:rsid w:val="006A7D8C"/>
    <w:rsid w:val="006A7DE2"/>
    <w:rsid w:val="006A7E2F"/>
    <w:rsid w:val="006A7E4E"/>
    <w:rsid w:val="006A7F1E"/>
    <w:rsid w:val="006A7F5E"/>
    <w:rsid w:val="006A7FF0"/>
    <w:rsid w:val="006B01A3"/>
    <w:rsid w:val="006B01DB"/>
    <w:rsid w:val="006B0239"/>
    <w:rsid w:val="006B0270"/>
    <w:rsid w:val="006B027F"/>
    <w:rsid w:val="006B0394"/>
    <w:rsid w:val="006B0428"/>
    <w:rsid w:val="006B04AA"/>
    <w:rsid w:val="006B0553"/>
    <w:rsid w:val="006B055B"/>
    <w:rsid w:val="006B056A"/>
    <w:rsid w:val="006B061F"/>
    <w:rsid w:val="006B0628"/>
    <w:rsid w:val="006B06A1"/>
    <w:rsid w:val="006B06B9"/>
    <w:rsid w:val="006B0708"/>
    <w:rsid w:val="006B079E"/>
    <w:rsid w:val="006B07E8"/>
    <w:rsid w:val="006B0808"/>
    <w:rsid w:val="006B0824"/>
    <w:rsid w:val="006B089C"/>
    <w:rsid w:val="006B08A6"/>
    <w:rsid w:val="006B08C1"/>
    <w:rsid w:val="006B0984"/>
    <w:rsid w:val="006B0ACC"/>
    <w:rsid w:val="006B0B26"/>
    <w:rsid w:val="006B0CEC"/>
    <w:rsid w:val="006B0DA7"/>
    <w:rsid w:val="006B0E50"/>
    <w:rsid w:val="006B0E55"/>
    <w:rsid w:val="006B0E95"/>
    <w:rsid w:val="006B0F00"/>
    <w:rsid w:val="006B0FDD"/>
    <w:rsid w:val="006B0FE9"/>
    <w:rsid w:val="006B1000"/>
    <w:rsid w:val="006B101D"/>
    <w:rsid w:val="006B10BB"/>
    <w:rsid w:val="006B113A"/>
    <w:rsid w:val="006B114F"/>
    <w:rsid w:val="006B129A"/>
    <w:rsid w:val="006B1304"/>
    <w:rsid w:val="006B1378"/>
    <w:rsid w:val="006B1382"/>
    <w:rsid w:val="006B1419"/>
    <w:rsid w:val="006B144C"/>
    <w:rsid w:val="006B1450"/>
    <w:rsid w:val="006B145C"/>
    <w:rsid w:val="006B1678"/>
    <w:rsid w:val="006B16F1"/>
    <w:rsid w:val="006B17BE"/>
    <w:rsid w:val="006B186D"/>
    <w:rsid w:val="006B1A9C"/>
    <w:rsid w:val="006B1AC0"/>
    <w:rsid w:val="006B1AC9"/>
    <w:rsid w:val="006B1B30"/>
    <w:rsid w:val="006B1CB2"/>
    <w:rsid w:val="006B1CEF"/>
    <w:rsid w:val="006B1D0E"/>
    <w:rsid w:val="006B1DEB"/>
    <w:rsid w:val="006B1E27"/>
    <w:rsid w:val="006B1E66"/>
    <w:rsid w:val="006B1F08"/>
    <w:rsid w:val="006B1F21"/>
    <w:rsid w:val="006B200D"/>
    <w:rsid w:val="006B202D"/>
    <w:rsid w:val="006B204F"/>
    <w:rsid w:val="006B213D"/>
    <w:rsid w:val="006B2197"/>
    <w:rsid w:val="006B2277"/>
    <w:rsid w:val="006B2323"/>
    <w:rsid w:val="006B2355"/>
    <w:rsid w:val="006B2646"/>
    <w:rsid w:val="006B2804"/>
    <w:rsid w:val="006B280C"/>
    <w:rsid w:val="006B2844"/>
    <w:rsid w:val="006B288C"/>
    <w:rsid w:val="006B29A2"/>
    <w:rsid w:val="006B29D6"/>
    <w:rsid w:val="006B2B63"/>
    <w:rsid w:val="006B2C26"/>
    <w:rsid w:val="006B2C5A"/>
    <w:rsid w:val="006B2C7D"/>
    <w:rsid w:val="006B2C8A"/>
    <w:rsid w:val="006B2CC8"/>
    <w:rsid w:val="006B2D3C"/>
    <w:rsid w:val="006B2E27"/>
    <w:rsid w:val="006B2E6D"/>
    <w:rsid w:val="006B3010"/>
    <w:rsid w:val="006B3039"/>
    <w:rsid w:val="006B306D"/>
    <w:rsid w:val="006B3073"/>
    <w:rsid w:val="006B30CB"/>
    <w:rsid w:val="006B31E9"/>
    <w:rsid w:val="006B3290"/>
    <w:rsid w:val="006B32A9"/>
    <w:rsid w:val="006B32EE"/>
    <w:rsid w:val="006B3323"/>
    <w:rsid w:val="006B3479"/>
    <w:rsid w:val="006B35DB"/>
    <w:rsid w:val="006B373E"/>
    <w:rsid w:val="006B380A"/>
    <w:rsid w:val="006B38F9"/>
    <w:rsid w:val="006B397E"/>
    <w:rsid w:val="006B3992"/>
    <w:rsid w:val="006B39FF"/>
    <w:rsid w:val="006B3AC1"/>
    <w:rsid w:val="006B3AC2"/>
    <w:rsid w:val="006B3AEA"/>
    <w:rsid w:val="006B3B2F"/>
    <w:rsid w:val="006B3BE2"/>
    <w:rsid w:val="006B3C84"/>
    <w:rsid w:val="006B3D87"/>
    <w:rsid w:val="006B3E20"/>
    <w:rsid w:val="006B3EFF"/>
    <w:rsid w:val="006B3F80"/>
    <w:rsid w:val="006B40D0"/>
    <w:rsid w:val="006B422C"/>
    <w:rsid w:val="006B4286"/>
    <w:rsid w:val="006B42E2"/>
    <w:rsid w:val="006B444B"/>
    <w:rsid w:val="006B445C"/>
    <w:rsid w:val="006B4485"/>
    <w:rsid w:val="006B44CC"/>
    <w:rsid w:val="006B452A"/>
    <w:rsid w:val="006B4576"/>
    <w:rsid w:val="006B462A"/>
    <w:rsid w:val="006B4695"/>
    <w:rsid w:val="006B488B"/>
    <w:rsid w:val="006B48E8"/>
    <w:rsid w:val="006B490B"/>
    <w:rsid w:val="006B49A3"/>
    <w:rsid w:val="006B49F5"/>
    <w:rsid w:val="006B4A13"/>
    <w:rsid w:val="006B4A5C"/>
    <w:rsid w:val="006B4B1F"/>
    <w:rsid w:val="006B4BAD"/>
    <w:rsid w:val="006B4BD0"/>
    <w:rsid w:val="006B4C20"/>
    <w:rsid w:val="006B4C43"/>
    <w:rsid w:val="006B4C54"/>
    <w:rsid w:val="006B4CBF"/>
    <w:rsid w:val="006B4CDD"/>
    <w:rsid w:val="006B4D44"/>
    <w:rsid w:val="006B4DE6"/>
    <w:rsid w:val="006B4F5E"/>
    <w:rsid w:val="006B500D"/>
    <w:rsid w:val="006B508B"/>
    <w:rsid w:val="006B50A6"/>
    <w:rsid w:val="006B527D"/>
    <w:rsid w:val="006B52B6"/>
    <w:rsid w:val="006B5346"/>
    <w:rsid w:val="006B540C"/>
    <w:rsid w:val="006B5473"/>
    <w:rsid w:val="006B5496"/>
    <w:rsid w:val="006B55CD"/>
    <w:rsid w:val="006B5644"/>
    <w:rsid w:val="006B564F"/>
    <w:rsid w:val="006B5746"/>
    <w:rsid w:val="006B582D"/>
    <w:rsid w:val="006B583B"/>
    <w:rsid w:val="006B588A"/>
    <w:rsid w:val="006B5968"/>
    <w:rsid w:val="006B5976"/>
    <w:rsid w:val="006B599C"/>
    <w:rsid w:val="006B59FE"/>
    <w:rsid w:val="006B5A10"/>
    <w:rsid w:val="006B5B5D"/>
    <w:rsid w:val="006B5BDF"/>
    <w:rsid w:val="006B5C6B"/>
    <w:rsid w:val="006B5CB4"/>
    <w:rsid w:val="006B5D29"/>
    <w:rsid w:val="006B5D52"/>
    <w:rsid w:val="006B5D5A"/>
    <w:rsid w:val="006B5E92"/>
    <w:rsid w:val="006B5EA1"/>
    <w:rsid w:val="006B5F4C"/>
    <w:rsid w:val="006B5FEE"/>
    <w:rsid w:val="006B6050"/>
    <w:rsid w:val="006B6082"/>
    <w:rsid w:val="006B60B4"/>
    <w:rsid w:val="006B61FC"/>
    <w:rsid w:val="006B6213"/>
    <w:rsid w:val="006B6301"/>
    <w:rsid w:val="006B6328"/>
    <w:rsid w:val="006B63B6"/>
    <w:rsid w:val="006B640C"/>
    <w:rsid w:val="006B66A8"/>
    <w:rsid w:val="006B66E6"/>
    <w:rsid w:val="006B67C6"/>
    <w:rsid w:val="006B6824"/>
    <w:rsid w:val="006B682D"/>
    <w:rsid w:val="006B687D"/>
    <w:rsid w:val="006B692D"/>
    <w:rsid w:val="006B6A3B"/>
    <w:rsid w:val="006B6BF5"/>
    <w:rsid w:val="006B6C4A"/>
    <w:rsid w:val="006B6CF8"/>
    <w:rsid w:val="006B6D3B"/>
    <w:rsid w:val="006B6D74"/>
    <w:rsid w:val="006B6DD9"/>
    <w:rsid w:val="006B6E09"/>
    <w:rsid w:val="006B6ED1"/>
    <w:rsid w:val="006B6F07"/>
    <w:rsid w:val="006B6FC0"/>
    <w:rsid w:val="006B6FE5"/>
    <w:rsid w:val="006B704C"/>
    <w:rsid w:val="006B71F4"/>
    <w:rsid w:val="006B728D"/>
    <w:rsid w:val="006B72DA"/>
    <w:rsid w:val="006B735C"/>
    <w:rsid w:val="006B73F3"/>
    <w:rsid w:val="006B74C9"/>
    <w:rsid w:val="006B74CB"/>
    <w:rsid w:val="006B74EB"/>
    <w:rsid w:val="006B74EC"/>
    <w:rsid w:val="006B7535"/>
    <w:rsid w:val="006B75EC"/>
    <w:rsid w:val="006B7780"/>
    <w:rsid w:val="006B779C"/>
    <w:rsid w:val="006B7847"/>
    <w:rsid w:val="006B789E"/>
    <w:rsid w:val="006B78FA"/>
    <w:rsid w:val="006B7923"/>
    <w:rsid w:val="006B79B3"/>
    <w:rsid w:val="006B7A0E"/>
    <w:rsid w:val="006B7A26"/>
    <w:rsid w:val="006B7A73"/>
    <w:rsid w:val="006B7AF4"/>
    <w:rsid w:val="006B7BE6"/>
    <w:rsid w:val="006B7D1F"/>
    <w:rsid w:val="006B7D74"/>
    <w:rsid w:val="006B7DB1"/>
    <w:rsid w:val="006B7DC0"/>
    <w:rsid w:val="006B7DDA"/>
    <w:rsid w:val="006B7E5D"/>
    <w:rsid w:val="006B7EE6"/>
    <w:rsid w:val="006B7F97"/>
    <w:rsid w:val="006B7FC6"/>
    <w:rsid w:val="006C002F"/>
    <w:rsid w:val="006C00CB"/>
    <w:rsid w:val="006C0197"/>
    <w:rsid w:val="006C02C9"/>
    <w:rsid w:val="006C0308"/>
    <w:rsid w:val="006C0310"/>
    <w:rsid w:val="006C0348"/>
    <w:rsid w:val="006C0408"/>
    <w:rsid w:val="006C054E"/>
    <w:rsid w:val="006C058A"/>
    <w:rsid w:val="006C064F"/>
    <w:rsid w:val="006C0666"/>
    <w:rsid w:val="006C066F"/>
    <w:rsid w:val="006C06A0"/>
    <w:rsid w:val="006C0764"/>
    <w:rsid w:val="006C0819"/>
    <w:rsid w:val="006C08D0"/>
    <w:rsid w:val="006C08D8"/>
    <w:rsid w:val="006C0929"/>
    <w:rsid w:val="006C0A3C"/>
    <w:rsid w:val="006C0B5B"/>
    <w:rsid w:val="006C0BDC"/>
    <w:rsid w:val="006C0BF3"/>
    <w:rsid w:val="006C0C70"/>
    <w:rsid w:val="006C0CC5"/>
    <w:rsid w:val="006C0F1D"/>
    <w:rsid w:val="006C0F3D"/>
    <w:rsid w:val="006C0F5A"/>
    <w:rsid w:val="006C1003"/>
    <w:rsid w:val="006C1131"/>
    <w:rsid w:val="006C1197"/>
    <w:rsid w:val="006C1243"/>
    <w:rsid w:val="006C124E"/>
    <w:rsid w:val="006C12D1"/>
    <w:rsid w:val="006C12E3"/>
    <w:rsid w:val="006C1318"/>
    <w:rsid w:val="006C1394"/>
    <w:rsid w:val="006C13ED"/>
    <w:rsid w:val="006C1440"/>
    <w:rsid w:val="006C1469"/>
    <w:rsid w:val="006C14C2"/>
    <w:rsid w:val="006C1529"/>
    <w:rsid w:val="006C154A"/>
    <w:rsid w:val="006C1587"/>
    <w:rsid w:val="006C1588"/>
    <w:rsid w:val="006C163F"/>
    <w:rsid w:val="006C1675"/>
    <w:rsid w:val="006C16B9"/>
    <w:rsid w:val="006C16D2"/>
    <w:rsid w:val="006C1740"/>
    <w:rsid w:val="006C17D7"/>
    <w:rsid w:val="006C18B2"/>
    <w:rsid w:val="006C18E3"/>
    <w:rsid w:val="006C192A"/>
    <w:rsid w:val="006C1966"/>
    <w:rsid w:val="006C19DD"/>
    <w:rsid w:val="006C19E9"/>
    <w:rsid w:val="006C1A2F"/>
    <w:rsid w:val="006C1A3E"/>
    <w:rsid w:val="006C1B78"/>
    <w:rsid w:val="006C1C24"/>
    <w:rsid w:val="006C1CD9"/>
    <w:rsid w:val="006C1CF6"/>
    <w:rsid w:val="006C1D31"/>
    <w:rsid w:val="006C1D37"/>
    <w:rsid w:val="006C1DE4"/>
    <w:rsid w:val="006C1E64"/>
    <w:rsid w:val="006C1EFA"/>
    <w:rsid w:val="006C1F1B"/>
    <w:rsid w:val="006C2022"/>
    <w:rsid w:val="006C2057"/>
    <w:rsid w:val="006C205C"/>
    <w:rsid w:val="006C2065"/>
    <w:rsid w:val="006C2087"/>
    <w:rsid w:val="006C20C1"/>
    <w:rsid w:val="006C20C5"/>
    <w:rsid w:val="006C20E8"/>
    <w:rsid w:val="006C219A"/>
    <w:rsid w:val="006C21DF"/>
    <w:rsid w:val="006C22F6"/>
    <w:rsid w:val="006C2368"/>
    <w:rsid w:val="006C2433"/>
    <w:rsid w:val="006C24C1"/>
    <w:rsid w:val="006C24DA"/>
    <w:rsid w:val="006C24F0"/>
    <w:rsid w:val="006C2504"/>
    <w:rsid w:val="006C2547"/>
    <w:rsid w:val="006C2575"/>
    <w:rsid w:val="006C2594"/>
    <w:rsid w:val="006C25F7"/>
    <w:rsid w:val="006C2718"/>
    <w:rsid w:val="006C2769"/>
    <w:rsid w:val="006C27D3"/>
    <w:rsid w:val="006C283A"/>
    <w:rsid w:val="006C287C"/>
    <w:rsid w:val="006C2937"/>
    <w:rsid w:val="006C295E"/>
    <w:rsid w:val="006C29E4"/>
    <w:rsid w:val="006C2AA1"/>
    <w:rsid w:val="006C2C42"/>
    <w:rsid w:val="006C2CBB"/>
    <w:rsid w:val="006C2CD6"/>
    <w:rsid w:val="006C2D70"/>
    <w:rsid w:val="006C2DB9"/>
    <w:rsid w:val="006C2DBC"/>
    <w:rsid w:val="006C2E44"/>
    <w:rsid w:val="006C2FC2"/>
    <w:rsid w:val="006C3008"/>
    <w:rsid w:val="006C302B"/>
    <w:rsid w:val="006C3036"/>
    <w:rsid w:val="006C3060"/>
    <w:rsid w:val="006C30D7"/>
    <w:rsid w:val="006C311B"/>
    <w:rsid w:val="006C3210"/>
    <w:rsid w:val="006C3284"/>
    <w:rsid w:val="006C3486"/>
    <w:rsid w:val="006C34D0"/>
    <w:rsid w:val="006C350F"/>
    <w:rsid w:val="006C3587"/>
    <w:rsid w:val="006C35BD"/>
    <w:rsid w:val="006C3609"/>
    <w:rsid w:val="006C3612"/>
    <w:rsid w:val="006C362F"/>
    <w:rsid w:val="006C3662"/>
    <w:rsid w:val="006C36B9"/>
    <w:rsid w:val="006C3883"/>
    <w:rsid w:val="006C38B8"/>
    <w:rsid w:val="006C39FB"/>
    <w:rsid w:val="006C3B26"/>
    <w:rsid w:val="006C3B63"/>
    <w:rsid w:val="006C3B9B"/>
    <w:rsid w:val="006C3ECD"/>
    <w:rsid w:val="006C3F36"/>
    <w:rsid w:val="006C3F3A"/>
    <w:rsid w:val="006C3FE9"/>
    <w:rsid w:val="006C400B"/>
    <w:rsid w:val="006C4053"/>
    <w:rsid w:val="006C40AF"/>
    <w:rsid w:val="006C424B"/>
    <w:rsid w:val="006C42AE"/>
    <w:rsid w:val="006C42D9"/>
    <w:rsid w:val="006C4301"/>
    <w:rsid w:val="006C4386"/>
    <w:rsid w:val="006C438D"/>
    <w:rsid w:val="006C441F"/>
    <w:rsid w:val="006C45B3"/>
    <w:rsid w:val="006C482F"/>
    <w:rsid w:val="006C483E"/>
    <w:rsid w:val="006C4853"/>
    <w:rsid w:val="006C498C"/>
    <w:rsid w:val="006C4A43"/>
    <w:rsid w:val="006C4A46"/>
    <w:rsid w:val="006C4B04"/>
    <w:rsid w:val="006C4B69"/>
    <w:rsid w:val="006C4C46"/>
    <w:rsid w:val="006C4D16"/>
    <w:rsid w:val="006C4D33"/>
    <w:rsid w:val="006C4E3B"/>
    <w:rsid w:val="006C4E4F"/>
    <w:rsid w:val="006C4F64"/>
    <w:rsid w:val="006C5043"/>
    <w:rsid w:val="006C508A"/>
    <w:rsid w:val="006C512A"/>
    <w:rsid w:val="006C524C"/>
    <w:rsid w:val="006C5336"/>
    <w:rsid w:val="006C53B4"/>
    <w:rsid w:val="006C53D2"/>
    <w:rsid w:val="006C54C3"/>
    <w:rsid w:val="006C5514"/>
    <w:rsid w:val="006C5574"/>
    <w:rsid w:val="006C558C"/>
    <w:rsid w:val="006C55F5"/>
    <w:rsid w:val="006C565F"/>
    <w:rsid w:val="006C571E"/>
    <w:rsid w:val="006C5858"/>
    <w:rsid w:val="006C5888"/>
    <w:rsid w:val="006C5898"/>
    <w:rsid w:val="006C597B"/>
    <w:rsid w:val="006C59E2"/>
    <w:rsid w:val="006C5A0B"/>
    <w:rsid w:val="006C5B39"/>
    <w:rsid w:val="006C5B60"/>
    <w:rsid w:val="006C5C10"/>
    <w:rsid w:val="006C5C69"/>
    <w:rsid w:val="006C5CDC"/>
    <w:rsid w:val="006C5DE1"/>
    <w:rsid w:val="006C5E02"/>
    <w:rsid w:val="006C5E80"/>
    <w:rsid w:val="006C5EB5"/>
    <w:rsid w:val="006C5F45"/>
    <w:rsid w:val="006C6060"/>
    <w:rsid w:val="006C617B"/>
    <w:rsid w:val="006C61F6"/>
    <w:rsid w:val="006C62F3"/>
    <w:rsid w:val="006C6460"/>
    <w:rsid w:val="006C651F"/>
    <w:rsid w:val="006C65C1"/>
    <w:rsid w:val="006C6619"/>
    <w:rsid w:val="006C66E6"/>
    <w:rsid w:val="006C675C"/>
    <w:rsid w:val="006C681F"/>
    <w:rsid w:val="006C6960"/>
    <w:rsid w:val="006C6A40"/>
    <w:rsid w:val="006C6A74"/>
    <w:rsid w:val="006C6B5F"/>
    <w:rsid w:val="006C6CBA"/>
    <w:rsid w:val="006C6D2E"/>
    <w:rsid w:val="006C6D5A"/>
    <w:rsid w:val="006C6EDD"/>
    <w:rsid w:val="006C6FDD"/>
    <w:rsid w:val="006C706E"/>
    <w:rsid w:val="006C70B8"/>
    <w:rsid w:val="006C70FE"/>
    <w:rsid w:val="006C7144"/>
    <w:rsid w:val="006C71D3"/>
    <w:rsid w:val="006C726F"/>
    <w:rsid w:val="006C72EE"/>
    <w:rsid w:val="006C7320"/>
    <w:rsid w:val="006C73DB"/>
    <w:rsid w:val="006C748B"/>
    <w:rsid w:val="006C751E"/>
    <w:rsid w:val="006C758C"/>
    <w:rsid w:val="006C7780"/>
    <w:rsid w:val="006C78AC"/>
    <w:rsid w:val="006C7936"/>
    <w:rsid w:val="006C795C"/>
    <w:rsid w:val="006C7973"/>
    <w:rsid w:val="006C79AC"/>
    <w:rsid w:val="006C7AB2"/>
    <w:rsid w:val="006C7B7B"/>
    <w:rsid w:val="006C7C1D"/>
    <w:rsid w:val="006C7C2C"/>
    <w:rsid w:val="006C7CF7"/>
    <w:rsid w:val="006C7DA7"/>
    <w:rsid w:val="006C7E8C"/>
    <w:rsid w:val="006C7E9B"/>
    <w:rsid w:val="006C7EA6"/>
    <w:rsid w:val="006C7EFE"/>
    <w:rsid w:val="006C7F07"/>
    <w:rsid w:val="006C7F13"/>
    <w:rsid w:val="006C7F2C"/>
    <w:rsid w:val="006C7F87"/>
    <w:rsid w:val="006D0066"/>
    <w:rsid w:val="006D0089"/>
    <w:rsid w:val="006D00E8"/>
    <w:rsid w:val="006D0129"/>
    <w:rsid w:val="006D0174"/>
    <w:rsid w:val="006D0225"/>
    <w:rsid w:val="006D0230"/>
    <w:rsid w:val="006D025E"/>
    <w:rsid w:val="006D02D7"/>
    <w:rsid w:val="006D03A9"/>
    <w:rsid w:val="006D03AD"/>
    <w:rsid w:val="006D03AF"/>
    <w:rsid w:val="006D0512"/>
    <w:rsid w:val="006D05EC"/>
    <w:rsid w:val="006D0606"/>
    <w:rsid w:val="006D0608"/>
    <w:rsid w:val="006D0695"/>
    <w:rsid w:val="006D0698"/>
    <w:rsid w:val="006D06EA"/>
    <w:rsid w:val="006D0769"/>
    <w:rsid w:val="006D07D9"/>
    <w:rsid w:val="006D08D7"/>
    <w:rsid w:val="006D092C"/>
    <w:rsid w:val="006D0990"/>
    <w:rsid w:val="006D09E9"/>
    <w:rsid w:val="006D0A1B"/>
    <w:rsid w:val="006D0A38"/>
    <w:rsid w:val="006D0A96"/>
    <w:rsid w:val="006D0AF4"/>
    <w:rsid w:val="006D0C23"/>
    <w:rsid w:val="006D0C80"/>
    <w:rsid w:val="006D0E0A"/>
    <w:rsid w:val="006D0E50"/>
    <w:rsid w:val="006D0E7D"/>
    <w:rsid w:val="006D0E89"/>
    <w:rsid w:val="006D0E9E"/>
    <w:rsid w:val="006D0EA1"/>
    <w:rsid w:val="006D0F40"/>
    <w:rsid w:val="006D0FB0"/>
    <w:rsid w:val="006D0FB2"/>
    <w:rsid w:val="006D10F2"/>
    <w:rsid w:val="006D10F6"/>
    <w:rsid w:val="006D1163"/>
    <w:rsid w:val="006D117B"/>
    <w:rsid w:val="006D1181"/>
    <w:rsid w:val="006D133E"/>
    <w:rsid w:val="006D13B0"/>
    <w:rsid w:val="006D13D9"/>
    <w:rsid w:val="006D145F"/>
    <w:rsid w:val="006D151C"/>
    <w:rsid w:val="006D1545"/>
    <w:rsid w:val="006D155C"/>
    <w:rsid w:val="006D155E"/>
    <w:rsid w:val="006D15F4"/>
    <w:rsid w:val="006D1628"/>
    <w:rsid w:val="006D1729"/>
    <w:rsid w:val="006D1779"/>
    <w:rsid w:val="006D1787"/>
    <w:rsid w:val="006D180D"/>
    <w:rsid w:val="006D1838"/>
    <w:rsid w:val="006D185A"/>
    <w:rsid w:val="006D1881"/>
    <w:rsid w:val="006D18B1"/>
    <w:rsid w:val="006D18DB"/>
    <w:rsid w:val="006D1923"/>
    <w:rsid w:val="006D1C05"/>
    <w:rsid w:val="006D1DF6"/>
    <w:rsid w:val="006D1DF8"/>
    <w:rsid w:val="006D1E44"/>
    <w:rsid w:val="006D1E86"/>
    <w:rsid w:val="006D1F40"/>
    <w:rsid w:val="006D1F5C"/>
    <w:rsid w:val="006D20C9"/>
    <w:rsid w:val="006D2243"/>
    <w:rsid w:val="006D225B"/>
    <w:rsid w:val="006D22A7"/>
    <w:rsid w:val="006D22CA"/>
    <w:rsid w:val="006D2346"/>
    <w:rsid w:val="006D2538"/>
    <w:rsid w:val="006D25CC"/>
    <w:rsid w:val="006D2682"/>
    <w:rsid w:val="006D2748"/>
    <w:rsid w:val="006D27FE"/>
    <w:rsid w:val="006D2825"/>
    <w:rsid w:val="006D285E"/>
    <w:rsid w:val="006D28F4"/>
    <w:rsid w:val="006D2965"/>
    <w:rsid w:val="006D2966"/>
    <w:rsid w:val="006D29BB"/>
    <w:rsid w:val="006D29DC"/>
    <w:rsid w:val="006D2B04"/>
    <w:rsid w:val="006D2B44"/>
    <w:rsid w:val="006D2BB1"/>
    <w:rsid w:val="006D2CBA"/>
    <w:rsid w:val="006D2E1D"/>
    <w:rsid w:val="006D2E7C"/>
    <w:rsid w:val="006D2EFD"/>
    <w:rsid w:val="006D2F50"/>
    <w:rsid w:val="006D2F7A"/>
    <w:rsid w:val="006D2F84"/>
    <w:rsid w:val="006D3200"/>
    <w:rsid w:val="006D3212"/>
    <w:rsid w:val="006D332B"/>
    <w:rsid w:val="006D34D3"/>
    <w:rsid w:val="006D3592"/>
    <w:rsid w:val="006D35B8"/>
    <w:rsid w:val="006D3614"/>
    <w:rsid w:val="006D3654"/>
    <w:rsid w:val="006D36FC"/>
    <w:rsid w:val="006D3720"/>
    <w:rsid w:val="006D3750"/>
    <w:rsid w:val="006D37B9"/>
    <w:rsid w:val="006D3836"/>
    <w:rsid w:val="006D39A8"/>
    <w:rsid w:val="006D3A5B"/>
    <w:rsid w:val="006D3A7E"/>
    <w:rsid w:val="006D3A93"/>
    <w:rsid w:val="006D3AD0"/>
    <w:rsid w:val="006D3B5B"/>
    <w:rsid w:val="006D3BB8"/>
    <w:rsid w:val="006D3BDF"/>
    <w:rsid w:val="006D3C31"/>
    <w:rsid w:val="006D3C54"/>
    <w:rsid w:val="006D3CA8"/>
    <w:rsid w:val="006D3CB0"/>
    <w:rsid w:val="006D3D7A"/>
    <w:rsid w:val="006D3E63"/>
    <w:rsid w:val="006D3EA8"/>
    <w:rsid w:val="006D3EC9"/>
    <w:rsid w:val="006D3F30"/>
    <w:rsid w:val="006D3F8A"/>
    <w:rsid w:val="006D3F8D"/>
    <w:rsid w:val="006D3FFC"/>
    <w:rsid w:val="006D401D"/>
    <w:rsid w:val="006D4025"/>
    <w:rsid w:val="006D4032"/>
    <w:rsid w:val="006D403B"/>
    <w:rsid w:val="006D40BC"/>
    <w:rsid w:val="006D4133"/>
    <w:rsid w:val="006D415E"/>
    <w:rsid w:val="006D4172"/>
    <w:rsid w:val="006D41FC"/>
    <w:rsid w:val="006D421A"/>
    <w:rsid w:val="006D423D"/>
    <w:rsid w:val="006D4284"/>
    <w:rsid w:val="006D4387"/>
    <w:rsid w:val="006D4398"/>
    <w:rsid w:val="006D43D9"/>
    <w:rsid w:val="006D441A"/>
    <w:rsid w:val="006D44D4"/>
    <w:rsid w:val="006D4511"/>
    <w:rsid w:val="006D45CF"/>
    <w:rsid w:val="006D45D9"/>
    <w:rsid w:val="006D46AC"/>
    <w:rsid w:val="006D46C9"/>
    <w:rsid w:val="006D46F4"/>
    <w:rsid w:val="006D4787"/>
    <w:rsid w:val="006D4794"/>
    <w:rsid w:val="006D47BA"/>
    <w:rsid w:val="006D4807"/>
    <w:rsid w:val="006D4811"/>
    <w:rsid w:val="006D4874"/>
    <w:rsid w:val="006D49A8"/>
    <w:rsid w:val="006D4A24"/>
    <w:rsid w:val="006D4A63"/>
    <w:rsid w:val="006D4A6B"/>
    <w:rsid w:val="006D4AA2"/>
    <w:rsid w:val="006D4AFB"/>
    <w:rsid w:val="006D4B1F"/>
    <w:rsid w:val="006D4C14"/>
    <w:rsid w:val="006D4C48"/>
    <w:rsid w:val="006D4D09"/>
    <w:rsid w:val="006D4D0D"/>
    <w:rsid w:val="006D4D3C"/>
    <w:rsid w:val="006D4DCE"/>
    <w:rsid w:val="006D4DEA"/>
    <w:rsid w:val="006D4EB0"/>
    <w:rsid w:val="006D4EC3"/>
    <w:rsid w:val="006D5077"/>
    <w:rsid w:val="006D50D7"/>
    <w:rsid w:val="006D5172"/>
    <w:rsid w:val="006D52FB"/>
    <w:rsid w:val="006D53E7"/>
    <w:rsid w:val="006D5467"/>
    <w:rsid w:val="006D5484"/>
    <w:rsid w:val="006D548E"/>
    <w:rsid w:val="006D54A5"/>
    <w:rsid w:val="006D5541"/>
    <w:rsid w:val="006D555A"/>
    <w:rsid w:val="006D5567"/>
    <w:rsid w:val="006D558A"/>
    <w:rsid w:val="006D55C0"/>
    <w:rsid w:val="006D5662"/>
    <w:rsid w:val="006D56E6"/>
    <w:rsid w:val="006D5712"/>
    <w:rsid w:val="006D57A5"/>
    <w:rsid w:val="006D588A"/>
    <w:rsid w:val="006D5898"/>
    <w:rsid w:val="006D58A4"/>
    <w:rsid w:val="006D58D4"/>
    <w:rsid w:val="006D59A2"/>
    <w:rsid w:val="006D5A50"/>
    <w:rsid w:val="006D5B9B"/>
    <w:rsid w:val="006D5BE8"/>
    <w:rsid w:val="006D5C94"/>
    <w:rsid w:val="006D5CC8"/>
    <w:rsid w:val="006D5CF2"/>
    <w:rsid w:val="006D5D82"/>
    <w:rsid w:val="006D5DC9"/>
    <w:rsid w:val="006D5ECB"/>
    <w:rsid w:val="006D5EFE"/>
    <w:rsid w:val="006D5F1B"/>
    <w:rsid w:val="006D5F2B"/>
    <w:rsid w:val="006D5F7D"/>
    <w:rsid w:val="006D603F"/>
    <w:rsid w:val="006D6165"/>
    <w:rsid w:val="006D6192"/>
    <w:rsid w:val="006D62D3"/>
    <w:rsid w:val="006D62F3"/>
    <w:rsid w:val="006D6300"/>
    <w:rsid w:val="006D6390"/>
    <w:rsid w:val="006D6392"/>
    <w:rsid w:val="006D6421"/>
    <w:rsid w:val="006D6433"/>
    <w:rsid w:val="006D64F4"/>
    <w:rsid w:val="006D656D"/>
    <w:rsid w:val="006D663D"/>
    <w:rsid w:val="006D6669"/>
    <w:rsid w:val="006D66BA"/>
    <w:rsid w:val="006D66D7"/>
    <w:rsid w:val="006D6771"/>
    <w:rsid w:val="006D67EB"/>
    <w:rsid w:val="006D67FC"/>
    <w:rsid w:val="006D689B"/>
    <w:rsid w:val="006D68C1"/>
    <w:rsid w:val="006D6902"/>
    <w:rsid w:val="006D69AD"/>
    <w:rsid w:val="006D69D8"/>
    <w:rsid w:val="006D6A26"/>
    <w:rsid w:val="006D6A44"/>
    <w:rsid w:val="006D6AEE"/>
    <w:rsid w:val="006D6B61"/>
    <w:rsid w:val="006D6B65"/>
    <w:rsid w:val="006D6B89"/>
    <w:rsid w:val="006D6BD7"/>
    <w:rsid w:val="006D6E26"/>
    <w:rsid w:val="006D6E42"/>
    <w:rsid w:val="006D6F52"/>
    <w:rsid w:val="006D6FA9"/>
    <w:rsid w:val="006D7093"/>
    <w:rsid w:val="006D7143"/>
    <w:rsid w:val="006D7185"/>
    <w:rsid w:val="006D71F1"/>
    <w:rsid w:val="006D73A7"/>
    <w:rsid w:val="006D73AD"/>
    <w:rsid w:val="006D75D1"/>
    <w:rsid w:val="006D7602"/>
    <w:rsid w:val="006D7638"/>
    <w:rsid w:val="006D764B"/>
    <w:rsid w:val="006D7695"/>
    <w:rsid w:val="006D770C"/>
    <w:rsid w:val="006D7755"/>
    <w:rsid w:val="006D77A4"/>
    <w:rsid w:val="006D77DF"/>
    <w:rsid w:val="006D77E8"/>
    <w:rsid w:val="006D78BE"/>
    <w:rsid w:val="006D78C1"/>
    <w:rsid w:val="006D79B3"/>
    <w:rsid w:val="006D79D1"/>
    <w:rsid w:val="006D7A90"/>
    <w:rsid w:val="006D7A94"/>
    <w:rsid w:val="006D7AA5"/>
    <w:rsid w:val="006D7B0E"/>
    <w:rsid w:val="006D7C35"/>
    <w:rsid w:val="006D7C4D"/>
    <w:rsid w:val="006D7CC1"/>
    <w:rsid w:val="006D7CEF"/>
    <w:rsid w:val="006D7D45"/>
    <w:rsid w:val="006D7D54"/>
    <w:rsid w:val="006D7D6C"/>
    <w:rsid w:val="006D7E1D"/>
    <w:rsid w:val="006D7E56"/>
    <w:rsid w:val="006D7EA3"/>
    <w:rsid w:val="006D7EE7"/>
    <w:rsid w:val="006D7F31"/>
    <w:rsid w:val="006D7F92"/>
    <w:rsid w:val="006E00F1"/>
    <w:rsid w:val="006E0141"/>
    <w:rsid w:val="006E01A0"/>
    <w:rsid w:val="006E0221"/>
    <w:rsid w:val="006E02A4"/>
    <w:rsid w:val="006E02E9"/>
    <w:rsid w:val="006E03DF"/>
    <w:rsid w:val="006E04A7"/>
    <w:rsid w:val="006E055B"/>
    <w:rsid w:val="006E057B"/>
    <w:rsid w:val="006E069E"/>
    <w:rsid w:val="006E0716"/>
    <w:rsid w:val="006E0730"/>
    <w:rsid w:val="006E0764"/>
    <w:rsid w:val="006E0789"/>
    <w:rsid w:val="006E0793"/>
    <w:rsid w:val="006E0797"/>
    <w:rsid w:val="006E07D4"/>
    <w:rsid w:val="006E0877"/>
    <w:rsid w:val="006E0949"/>
    <w:rsid w:val="006E096A"/>
    <w:rsid w:val="006E09D8"/>
    <w:rsid w:val="006E0AC6"/>
    <w:rsid w:val="006E0B40"/>
    <w:rsid w:val="006E0BA8"/>
    <w:rsid w:val="006E0C1C"/>
    <w:rsid w:val="006E0CA5"/>
    <w:rsid w:val="006E0D5D"/>
    <w:rsid w:val="006E0EFD"/>
    <w:rsid w:val="006E1003"/>
    <w:rsid w:val="006E1037"/>
    <w:rsid w:val="006E10CC"/>
    <w:rsid w:val="006E10F3"/>
    <w:rsid w:val="006E1185"/>
    <w:rsid w:val="006E134F"/>
    <w:rsid w:val="006E13D7"/>
    <w:rsid w:val="006E13EC"/>
    <w:rsid w:val="006E141C"/>
    <w:rsid w:val="006E1478"/>
    <w:rsid w:val="006E1496"/>
    <w:rsid w:val="006E14B4"/>
    <w:rsid w:val="006E14F3"/>
    <w:rsid w:val="006E151D"/>
    <w:rsid w:val="006E156A"/>
    <w:rsid w:val="006E15F3"/>
    <w:rsid w:val="006E1688"/>
    <w:rsid w:val="006E16C1"/>
    <w:rsid w:val="006E16DB"/>
    <w:rsid w:val="006E172C"/>
    <w:rsid w:val="006E177F"/>
    <w:rsid w:val="006E17E9"/>
    <w:rsid w:val="006E182D"/>
    <w:rsid w:val="006E183D"/>
    <w:rsid w:val="006E196D"/>
    <w:rsid w:val="006E1BA2"/>
    <w:rsid w:val="006E1C0B"/>
    <w:rsid w:val="006E1C51"/>
    <w:rsid w:val="006E1C6D"/>
    <w:rsid w:val="006E1CFA"/>
    <w:rsid w:val="006E1E25"/>
    <w:rsid w:val="006E1E52"/>
    <w:rsid w:val="006E1E81"/>
    <w:rsid w:val="006E1E8E"/>
    <w:rsid w:val="006E1EE0"/>
    <w:rsid w:val="006E1F54"/>
    <w:rsid w:val="006E20FA"/>
    <w:rsid w:val="006E2128"/>
    <w:rsid w:val="006E219F"/>
    <w:rsid w:val="006E22E7"/>
    <w:rsid w:val="006E22FB"/>
    <w:rsid w:val="006E233B"/>
    <w:rsid w:val="006E239A"/>
    <w:rsid w:val="006E23A6"/>
    <w:rsid w:val="006E23F8"/>
    <w:rsid w:val="006E23FD"/>
    <w:rsid w:val="006E2435"/>
    <w:rsid w:val="006E2599"/>
    <w:rsid w:val="006E25C1"/>
    <w:rsid w:val="006E2697"/>
    <w:rsid w:val="006E26A5"/>
    <w:rsid w:val="006E275C"/>
    <w:rsid w:val="006E2766"/>
    <w:rsid w:val="006E27B6"/>
    <w:rsid w:val="006E2842"/>
    <w:rsid w:val="006E2853"/>
    <w:rsid w:val="006E2887"/>
    <w:rsid w:val="006E28A5"/>
    <w:rsid w:val="006E28DB"/>
    <w:rsid w:val="006E2A0B"/>
    <w:rsid w:val="006E2A1B"/>
    <w:rsid w:val="006E2A70"/>
    <w:rsid w:val="006E2A72"/>
    <w:rsid w:val="006E2BA6"/>
    <w:rsid w:val="006E2BB9"/>
    <w:rsid w:val="006E2BC1"/>
    <w:rsid w:val="006E2C8C"/>
    <w:rsid w:val="006E2E10"/>
    <w:rsid w:val="006E2E56"/>
    <w:rsid w:val="006E2F5D"/>
    <w:rsid w:val="006E2F8D"/>
    <w:rsid w:val="006E2FA8"/>
    <w:rsid w:val="006E2FBF"/>
    <w:rsid w:val="006E2FF5"/>
    <w:rsid w:val="006E30BF"/>
    <w:rsid w:val="006E3101"/>
    <w:rsid w:val="006E318A"/>
    <w:rsid w:val="006E31DE"/>
    <w:rsid w:val="006E31F0"/>
    <w:rsid w:val="006E3286"/>
    <w:rsid w:val="006E3314"/>
    <w:rsid w:val="006E33C6"/>
    <w:rsid w:val="006E33D8"/>
    <w:rsid w:val="006E349F"/>
    <w:rsid w:val="006E34A9"/>
    <w:rsid w:val="006E3525"/>
    <w:rsid w:val="006E35DE"/>
    <w:rsid w:val="006E36A2"/>
    <w:rsid w:val="006E36C5"/>
    <w:rsid w:val="006E36DB"/>
    <w:rsid w:val="006E36F9"/>
    <w:rsid w:val="006E3733"/>
    <w:rsid w:val="006E3844"/>
    <w:rsid w:val="006E38F6"/>
    <w:rsid w:val="006E393F"/>
    <w:rsid w:val="006E3946"/>
    <w:rsid w:val="006E39DD"/>
    <w:rsid w:val="006E3B4E"/>
    <w:rsid w:val="006E3C1D"/>
    <w:rsid w:val="006E3C81"/>
    <w:rsid w:val="006E3DA7"/>
    <w:rsid w:val="006E3DE9"/>
    <w:rsid w:val="006E3E4E"/>
    <w:rsid w:val="006E3E7D"/>
    <w:rsid w:val="006E3EB9"/>
    <w:rsid w:val="006E3FD3"/>
    <w:rsid w:val="006E3FD8"/>
    <w:rsid w:val="006E4068"/>
    <w:rsid w:val="006E4145"/>
    <w:rsid w:val="006E419B"/>
    <w:rsid w:val="006E4238"/>
    <w:rsid w:val="006E42C8"/>
    <w:rsid w:val="006E4327"/>
    <w:rsid w:val="006E434A"/>
    <w:rsid w:val="006E43A9"/>
    <w:rsid w:val="006E43E5"/>
    <w:rsid w:val="006E43FD"/>
    <w:rsid w:val="006E443F"/>
    <w:rsid w:val="006E44D2"/>
    <w:rsid w:val="006E44E9"/>
    <w:rsid w:val="006E44F9"/>
    <w:rsid w:val="006E4633"/>
    <w:rsid w:val="006E46D1"/>
    <w:rsid w:val="006E47AD"/>
    <w:rsid w:val="006E47C7"/>
    <w:rsid w:val="006E480F"/>
    <w:rsid w:val="006E4858"/>
    <w:rsid w:val="006E485E"/>
    <w:rsid w:val="006E488D"/>
    <w:rsid w:val="006E48AB"/>
    <w:rsid w:val="006E48CE"/>
    <w:rsid w:val="006E490A"/>
    <w:rsid w:val="006E4975"/>
    <w:rsid w:val="006E4996"/>
    <w:rsid w:val="006E4ACA"/>
    <w:rsid w:val="006E4AD4"/>
    <w:rsid w:val="006E4AEE"/>
    <w:rsid w:val="006E4B4D"/>
    <w:rsid w:val="006E4C99"/>
    <w:rsid w:val="006E4D3B"/>
    <w:rsid w:val="006E4D50"/>
    <w:rsid w:val="006E4D9A"/>
    <w:rsid w:val="006E4E68"/>
    <w:rsid w:val="006E4EA2"/>
    <w:rsid w:val="006E4EA7"/>
    <w:rsid w:val="006E4EEB"/>
    <w:rsid w:val="006E4F0D"/>
    <w:rsid w:val="006E4F10"/>
    <w:rsid w:val="006E4F33"/>
    <w:rsid w:val="006E4F5B"/>
    <w:rsid w:val="006E4FC3"/>
    <w:rsid w:val="006E4FFD"/>
    <w:rsid w:val="006E5039"/>
    <w:rsid w:val="006E5081"/>
    <w:rsid w:val="006E508D"/>
    <w:rsid w:val="006E50D3"/>
    <w:rsid w:val="006E5126"/>
    <w:rsid w:val="006E51F2"/>
    <w:rsid w:val="006E5269"/>
    <w:rsid w:val="006E52D4"/>
    <w:rsid w:val="006E5454"/>
    <w:rsid w:val="006E54DD"/>
    <w:rsid w:val="006E54E5"/>
    <w:rsid w:val="006E54F3"/>
    <w:rsid w:val="006E5535"/>
    <w:rsid w:val="006E5587"/>
    <w:rsid w:val="006E55D8"/>
    <w:rsid w:val="006E561D"/>
    <w:rsid w:val="006E570C"/>
    <w:rsid w:val="006E5733"/>
    <w:rsid w:val="006E57BF"/>
    <w:rsid w:val="006E57CE"/>
    <w:rsid w:val="006E5862"/>
    <w:rsid w:val="006E5872"/>
    <w:rsid w:val="006E5934"/>
    <w:rsid w:val="006E5B5C"/>
    <w:rsid w:val="006E5BBB"/>
    <w:rsid w:val="006E5DE2"/>
    <w:rsid w:val="006E5E3B"/>
    <w:rsid w:val="006E5E7D"/>
    <w:rsid w:val="006E5E80"/>
    <w:rsid w:val="006E5F5D"/>
    <w:rsid w:val="006E5F65"/>
    <w:rsid w:val="006E601A"/>
    <w:rsid w:val="006E60A8"/>
    <w:rsid w:val="006E616C"/>
    <w:rsid w:val="006E61C3"/>
    <w:rsid w:val="006E626A"/>
    <w:rsid w:val="006E6325"/>
    <w:rsid w:val="006E6338"/>
    <w:rsid w:val="006E63D7"/>
    <w:rsid w:val="006E63F0"/>
    <w:rsid w:val="006E6479"/>
    <w:rsid w:val="006E6493"/>
    <w:rsid w:val="006E649E"/>
    <w:rsid w:val="006E64BE"/>
    <w:rsid w:val="006E64CC"/>
    <w:rsid w:val="006E6635"/>
    <w:rsid w:val="006E666D"/>
    <w:rsid w:val="006E6685"/>
    <w:rsid w:val="006E6687"/>
    <w:rsid w:val="006E669B"/>
    <w:rsid w:val="006E66A0"/>
    <w:rsid w:val="006E66B0"/>
    <w:rsid w:val="006E675F"/>
    <w:rsid w:val="006E6841"/>
    <w:rsid w:val="006E6860"/>
    <w:rsid w:val="006E69A3"/>
    <w:rsid w:val="006E69BC"/>
    <w:rsid w:val="006E6A18"/>
    <w:rsid w:val="006E6A56"/>
    <w:rsid w:val="006E6A76"/>
    <w:rsid w:val="006E6A7C"/>
    <w:rsid w:val="006E6AD6"/>
    <w:rsid w:val="006E6B6E"/>
    <w:rsid w:val="006E6C68"/>
    <w:rsid w:val="006E6D3B"/>
    <w:rsid w:val="006E6E33"/>
    <w:rsid w:val="006E6EEA"/>
    <w:rsid w:val="006E6F0E"/>
    <w:rsid w:val="006E6F2B"/>
    <w:rsid w:val="006E7021"/>
    <w:rsid w:val="006E70DA"/>
    <w:rsid w:val="006E71B2"/>
    <w:rsid w:val="006E72DB"/>
    <w:rsid w:val="006E72E5"/>
    <w:rsid w:val="006E7305"/>
    <w:rsid w:val="006E7318"/>
    <w:rsid w:val="006E73B3"/>
    <w:rsid w:val="006E73B9"/>
    <w:rsid w:val="006E7430"/>
    <w:rsid w:val="006E7478"/>
    <w:rsid w:val="006E74A8"/>
    <w:rsid w:val="006E75AF"/>
    <w:rsid w:val="006E7696"/>
    <w:rsid w:val="006E7735"/>
    <w:rsid w:val="006E7741"/>
    <w:rsid w:val="006E7896"/>
    <w:rsid w:val="006E79D8"/>
    <w:rsid w:val="006E7AA0"/>
    <w:rsid w:val="006E7BD3"/>
    <w:rsid w:val="006E7BE5"/>
    <w:rsid w:val="006E7C47"/>
    <w:rsid w:val="006E7C90"/>
    <w:rsid w:val="006E7CBA"/>
    <w:rsid w:val="006E7CFE"/>
    <w:rsid w:val="006E7D1D"/>
    <w:rsid w:val="006E7D88"/>
    <w:rsid w:val="006E7D93"/>
    <w:rsid w:val="006E7D9E"/>
    <w:rsid w:val="006E7DD7"/>
    <w:rsid w:val="006E7E0D"/>
    <w:rsid w:val="006E7E28"/>
    <w:rsid w:val="006E7EB0"/>
    <w:rsid w:val="006E7EED"/>
    <w:rsid w:val="006E7F82"/>
    <w:rsid w:val="006E7F88"/>
    <w:rsid w:val="006E7FD4"/>
    <w:rsid w:val="006F0041"/>
    <w:rsid w:val="006F014D"/>
    <w:rsid w:val="006F03D7"/>
    <w:rsid w:val="006F03DB"/>
    <w:rsid w:val="006F03EC"/>
    <w:rsid w:val="006F048B"/>
    <w:rsid w:val="006F04A2"/>
    <w:rsid w:val="006F04B3"/>
    <w:rsid w:val="006F04E5"/>
    <w:rsid w:val="006F05E0"/>
    <w:rsid w:val="006F0645"/>
    <w:rsid w:val="006F0801"/>
    <w:rsid w:val="006F0866"/>
    <w:rsid w:val="006F08D8"/>
    <w:rsid w:val="006F0923"/>
    <w:rsid w:val="006F098D"/>
    <w:rsid w:val="006F09BC"/>
    <w:rsid w:val="006F0ADA"/>
    <w:rsid w:val="006F0ADC"/>
    <w:rsid w:val="006F0B0B"/>
    <w:rsid w:val="006F0B10"/>
    <w:rsid w:val="006F0B73"/>
    <w:rsid w:val="006F0B88"/>
    <w:rsid w:val="006F0B99"/>
    <w:rsid w:val="006F0BB4"/>
    <w:rsid w:val="006F0C19"/>
    <w:rsid w:val="006F0C99"/>
    <w:rsid w:val="006F0D25"/>
    <w:rsid w:val="006F0D9F"/>
    <w:rsid w:val="006F0E81"/>
    <w:rsid w:val="006F0EAB"/>
    <w:rsid w:val="006F0EC6"/>
    <w:rsid w:val="006F1027"/>
    <w:rsid w:val="006F106A"/>
    <w:rsid w:val="006F110E"/>
    <w:rsid w:val="006F118A"/>
    <w:rsid w:val="006F1195"/>
    <w:rsid w:val="006F11C2"/>
    <w:rsid w:val="006F1215"/>
    <w:rsid w:val="006F123E"/>
    <w:rsid w:val="006F12B4"/>
    <w:rsid w:val="006F12CD"/>
    <w:rsid w:val="006F131D"/>
    <w:rsid w:val="006F138A"/>
    <w:rsid w:val="006F13C1"/>
    <w:rsid w:val="006F1477"/>
    <w:rsid w:val="006F14CD"/>
    <w:rsid w:val="006F1517"/>
    <w:rsid w:val="006F15BB"/>
    <w:rsid w:val="006F15DC"/>
    <w:rsid w:val="006F166E"/>
    <w:rsid w:val="006F1714"/>
    <w:rsid w:val="006F17CA"/>
    <w:rsid w:val="006F1800"/>
    <w:rsid w:val="006F18D8"/>
    <w:rsid w:val="006F18F7"/>
    <w:rsid w:val="006F1935"/>
    <w:rsid w:val="006F1966"/>
    <w:rsid w:val="006F1A07"/>
    <w:rsid w:val="006F1A64"/>
    <w:rsid w:val="006F1AC8"/>
    <w:rsid w:val="006F1AD8"/>
    <w:rsid w:val="006F1AF0"/>
    <w:rsid w:val="006F1BB7"/>
    <w:rsid w:val="006F1C35"/>
    <w:rsid w:val="006F1CC8"/>
    <w:rsid w:val="006F1D08"/>
    <w:rsid w:val="006F1D16"/>
    <w:rsid w:val="006F1D52"/>
    <w:rsid w:val="006F1E55"/>
    <w:rsid w:val="006F200D"/>
    <w:rsid w:val="006F20FD"/>
    <w:rsid w:val="006F210F"/>
    <w:rsid w:val="006F2165"/>
    <w:rsid w:val="006F21AE"/>
    <w:rsid w:val="006F223B"/>
    <w:rsid w:val="006F2289"/>
    <w:rsid w:val="006F236E"/>
    <w:rsid w:val="006F2383"/>
    <w:rsid w:val="006F239E"/>
    <w:rsid w:val="006F23AE"/>
    <w:rsid w:val="006F24AF"/>
    <w:rsid w:val="006F24B6"/>
    <w:rsid w:val="006F2515"/>
    <w:rsid w:val="006F2526"/>
    <w:rsid w:val="006F2570"/>
    <w:rsid w:val="006F2602"/>
    <w:rsid w:val="006F26A9"/>
    <w:rsid w:val="006F2709"/>
    <w:rsid w:val="006F2767"/>
    <w:rsid w:val="006F27A2"/>
    <w:rsid w:val="006F27BC"/>
    <w:rsid w:val="006F27C3"/>
    <w:rsid w:val="006F27FB"/>
    <w:rsid w:val="006F2826"/>
    <w:rsid w:val="006F2885"/>
    <w:rsid w:val="006F28D9"/>
    <w:rsid w:val="006F2923"/>
    <w:rsid w:val="006F295A"/>
    <w:rsid w:val="006F29E3"/>
    <w:rsid w:val="006F2ADB"/>
    <w:rsid w:val="006F2B60"/>
    <w:rsid w:val="006F2BCB"/>
    <w:rsid w:val="006F2CA6"/>
    <w:rsid w:val="006F2CE8"/>
    <w:rsid w:val="006F2DCE"/>
    <w:rsid w:val="006F2E50"/>
    <w:rsid w:val="006F2E5B"/>
    <w:rsid w:val="006F2E85"/>
    <w:rsid w:val="006F2F1D"/>
    <w:rsid w:val="006F2F57"/>
    <w:rsid w:val="006F2F62"/>
    <w:rsid w:val="006F2F82"/>
    <w:rsid w:val="006F2FEA"/>
    <w:rsid w:val="006F2FED"/>
    <w:rsid w:val="006F3023"/>
    <w:rsid w:val="006F3066"/>
    <w:rsid w:val="006F306F"/>
    <w:rsid w:val="006F30FA"/>
    <w:rsid w:val="006F318B"/>
    <w:rsid w:val="006F31ED"/>
    <w:rsid w:val="006F335B"/>
    <w:rsid w:val="006F33FC"/>
    <w:rsid w:val="006F348C"/>
    <w:rsid w:val="006F3494"/>
    <w:rsid w:val="006F3514"/>
    <w:rsid w:val="006F3595"/>
    <w:rsid w:val="006F3626"/>
    <w:rsid w:val="006F3730"/>
    <w:rsid w:val="006F376D"/>
    <w:rsid w:val="006F3780"/>
    <w:rsid w:val="006F38FE"/>
    <w:rsid w:val="006F3997"/>
    <w:rsid w:val="006F3A0C"/>
    <w:rsid w:val="006F3AC1"/>
    <w:rsid w:val="006F3AFE"/>
    <w:rsid w:val="006F3BD2"/>
    <w:rsid w:val="006F3BE8"/>
    <w:rsid w:val="006F3C40"/>
    <w:rsid w:val="006F3CA2"/>
    <w:rsid w:val="006F3D0D"/>
    <w:rsid w:val="006F3E11"/>
    <w:rsid w:val="006F3E87"/>
    <w:rsid w:val="006F3E93"/>
    <w:rsid w:val="006F3F4E"/>
    <w:rsid w:val="006F3F58"/>
    <w:rsid w:val="006F3FA7"/>
    <w:rsid w:val="006F3FF2"/>
    <w:rsid w:val="006F400C"/>
    <w:rsid w:val="006F404F"/>
    <w:rsid w:val="006F4063"/>
    <w:rsid w:val="006F40D9"/>
    <w:rsid w:val="006F41B3"/>
    <w:rsid w:val="006F41D2"/>
    <w:rsid w:val="006F421F"/>
    <w:rsid w:val="006F42B4"/>
    <w:rsid w:val="006F4319"/>
    <w:rsid w:val="006F43DF"/>
    <w:rsid w:val="006F443E"/>
    <w:rsid w:val="006F4458"/>
    <w:rsid w:val="006F4493"/>
    <w:rsid w:val="006F4555"/>
    <w:rsid w:val="006F455F"/>
    <w:rsid w:val="006F4587"/>
    <w:rsid w:val="006F47B5"/>
    <w:rsid w:val="006F47E6"/>
    <w:rsid w:val="006F49B3"/>
    <w:rsid w:val="006F4A22"/>
    <w:rsid w:val="006F4A47"/>
    <w:rsid w:val="006F4AAB"/>
    <w:rsid w:val="006F4AEA"/>
    <w:rsid w:val="006F4BCC"/>
    <w:rsid w:val="006F4BD9"/>
    <w:rsid w:val="006F4BE0"/>
    <w:rsid w:val="006F4C2A"/>
    <w:rsid w:val="006F4DED"/>
    <w:rsid w:val="006F4E9D"/>
    <w:rsid w:val="006F4F3A"/>
    <w:rsid w:val="006F4F64"/>
    <w:rsid w:val="006F4FB5"/>
    <w:rsid w:val="006F5066"/>
    <w:rsid w:val="006F50BF"/>
    <w:rsid w:val="006F50D0"/>
    <w:rsid w:val="006F5102"/>
    <w:rsid w:val="006F5120"/>
    <w:rsid w:val="006F51C1"/>
    <w:rsid w:val="006F5273"/>
    <w:rsid w:val="006F5384"/>
    <w:rsid w:val="006F5399"/>
    <w:rsid w:val="006F539A"/>
    <w:rsid w:val="006F53ED"/>
    <w:rsid w:val="006F545B"/>
    <w:rsid w:val="006F550F"/>
    <w:rsid w:val="006F5531"/>
    <w:rsid w:val="006F5537"/>
    <w:rsid w:val="006F55AB"/>
    <w:rsid w:val="006F5652"/>
    <w:rsid w:val="006F5683"/>
    <w:rsid w:val="006F570F"/>
    <w:rsid w:val="006F5833"/>
    <w:rsid w:val="006F59D0"/>
    <w:rsid w:val="006F59F1"/>
    <w:rsid w:val="006F5A6A"/>
    <w:rsid w:val="006F5A82"/>
    <w:rsid w:val="006F5B94"/>
    <w:rsid w:val="006F5C2A"/>
    <w:rsid w:val="006F5C48"/>
    <w:rsid w:val="006F5CA4"/>
    <w:rsid w:val="006F5DE0"/>
    <w:rsid w:val="006F5E71"/>
    <w:rsid w:val="006F5E76"/>
    <w:rsid w:val="006F5EF8"/>
    <w:rsid w:val="006F5F11"/>
    <w:rsid w:val="006F5F5A"/>
    <w:rsid w:val="006F5F7A"/>
    <w:rsid w:val="006F600B"/>
    <w:rsid w:val="006F6099"/>
    <w:rsid w:val="006F60AF"/>
    <w:rsid w:val="006F611E"/>
    <w:rsid w:val="006F614B"/>
    <w:rsid w:val="006F62A6"/>
    <w:rsid w:val="006F635A"/>
    <w:rsid w:val="006F6460"/>
    <w:rsid w:val="006F64C9"/>
    <w:rsid w:val="006F64D2"/>
    <w:rsid w:val="006F650E"/>
    <w:rsid w:val="006F6531"/>
    <w:rsid w:val="006F6535"/>
    <w:rsid w:val="006F6591"/>
    <w:rsid w:val="006F65DE"/>
    <w:rsid w:val="006F65EF"/>
    <w:rsid w:val="006F6720"/>
    <w:rsid w:val="006F6754"/>
    <w:rsid w:val="006F67C5"/>
    <w:rsid w:val="006F6804"/>
    <w:rsid w:val="006F6812"/>
    <w:rsid w:val="006F6988"/>
    <w:rsid w:val="006F6994"/>
    <w:rsid w:val="006F69E3"/>
    <w:rsid w:val="006F6A3C"/>
    <w:rsid w:val="006F6A48"/>
    <w:rsid w:val="006F6A56"/>
    <w:rsid w:val="006F6A92"/>
    <w:rsid w:val="006F6AB6"/>
    <w:rsid w:val="006F6AFD"/>
    <w:rsid w:val="006F6B18"/>
    <w:rsid w:val="006F6B84"/>
    <w:rsid w:val="006F6B93"/>
    <w:rsid w:val="006F6C0E"/>
    <w:rsid w:val="006F6C3A"/>
    <w:rsid w:val="006F6C3C"/>
    <w:rsid w:val="006F6C81"/>
    <w:rsid w:val="006F6CAA"/>
    <w:rsid w:val="006F6CE5"/>
    <w:rsid w:val="006F6E15"/>
    <w:rsid w:val="006F6F89"/>
    <w:rsid w:val="006F6F8E"/>
    <w:rsid w:val="006F6FE0"/>
    <w:rsid w:val="006F7002"/>
    <w:rsid w:val="006F7019"/>
    <w:rsid w:val="006F704C"/>
    <w:rsid w:val="006F71B0"/>
    <w:rsid w:val="006F71D7"/>
    <w:rsid w:val="006F726E"/>
    <w:rsid w:val="006F72A0"/>
    <w:rsid w:val="006F73BF"/>
    <w:rsid w:val="006F7453"/>
    <w:rsid w:val="006F75E8"/>
    <w:rsid w:val="006F75F7"/>
    <w:rsid w:val="006F7687"/>
    <w:rsid w:val="006F77B9"/>
    <w:rsid w:val="006F781F"/>
    <w:rsid w:val="006F7931"/>
    <w:rsid w:val="006F7979"/>
    <w:rsid w:val="006F7995"/>
    <w:rsid w:val="006F799E"/>
    <w:rsid w:val="006F79F4"/>
    <w:rsid w:val="006F7A5E"/>
    <w:rsid w:val="006F7ADF"/>
    <w:rsid w:val="006F7B03"/>
    <w:rsid w:val="006F7B68"/>
    <w:rsid w:val="006F7B6E"/>
    <w:rsid w:val="006F7B97"/>
    <w:rsid w:val="006F7C12"/>
    <w:rsid w:val="006F7C60"/>
    <w:rsid w:val="006F7D5C"/>
    <w:rsid w:val="006F7DCB"/>
    <w:rsid w:val="006F7E06"/>
    <w:rsid w:val="006F7E31"/>
    <w:rsid w:val="006F7EA7"/>
    <w:rsid w:val="006F7FB1"/>
    <w:rsid w:val="006F7FCB"/>
    <w:rsid w:val="00700054"/>
    <w:rsid w:val="0070005C"/>
    <w:rsid w:val="00700140"/>
    <w:rsid w:val="00700178"/>
    <w:rsid w:val="00700279"/>
    <w:rsid w:val="0070032A"/>
    <w:rsid w:val="007003B6"/>
    <w:rsid w:val="007004D7"/>
    <w:rsid w:val="00700507"/>
    <w:rsid w:val="0070066C"/>
    <w:rsid w:val="007006FD"/>
    <w:rsid w:val="00700772"/>
    <w:rsid w:val="007007D8"/>
    <w:rsid w:val="00700870"/>
    <w:rsid w:val="00700877"/>
    <w:rsid w:val="007008D9"/>
    <w:rsid w:val="00700912"/>
    <w:rsid w:val="00700968"/>
    <w:rsid w:val="00700993"/>
    <w:rsid w:val="007009AA"/>
    <w:rsid w:val="00700B06"/>
    <w:rsid w:val="00700BD3"/>
    <w:rsid w:val="00700C03"/>
    <w:rsid w:val="00700C9F"/>
    <w:rsid w:val="00700D25"/>
    <w:rsid w:val="00700D9A"/>
    <w:rsid w:val="00700DD0"/>
    <w:rsid w:val="00700DDC"/>
    <w:rsid w:val="00700F1B"/>
    <w:rsid w:val="00700F83"/>
    <w:rsid w:val="00701113"/>
    <w:rsid w:val="007012A6"/>
    <w:rsid w:val="007012CC"/>
    <w:rsid w:val="00701442"/>
    <w:rsid w:val="007014E9"/>
    <w:rsid w:val="007015D5"/>
    <w:rsid w:val="00701642"/>
    <w:rsid w:val="0070167A"/>
    <w:rsid w:val="0070172B"/>
    <w:rsid w:val="00701798"/>
    <w:rsid w:val="007017C8"/>
    <w:rsid w:val="00701859"/>
    <w:rsid w:val="007018EF"/>
    <w:rsid w:val="007019EE"/>
    <w:rsid w:val="00701A01"/>
    <w:rsid w:val="00701B35"/>
    <w:rsid w:val="00701B94"/>
    <w:rsid w:val="00701C3E"/>
    <w:rsid w:val="00701C4D"/>
    <w:rsid w:val="00701C5E"/>
    <w:rsid w:val="00701E3D"/>
    <w:rsid w:val="00701EF3"/>
    <w:rsid w:val="00701F2B"/>
    <w:rsid w:val="007021F0"/>
    <w:rsid w:val="00702234"/>
    <w:rsid w:val="007022C6"/>
    <w:rsid w:val="0070230F"/>
    <w:rsid w:val="00702383"/>
    <w:rsid w:val="007023BD"/>
    <w:rsid w:val="00702410"/>
    <w:rsid w:val="00702443"/>
    <w:rsid w:val="0070244D"/>
    <w:rsid w:val="00702478"/>
    <w:rsid w:val="007024CB"/>
    <w:rsid w:val="00702500"/>
    <w:rsid w:val="00702538"/>
    <w:rsid w:val="00702573"/>
    <w:rsid w:val="00702624"/>
    <w:rsid w:val="007026AD"/>
    <w:rsid w:val="007026F6"/>
    <w:rsid w:val="00702742"/>
    <w:rsid w:val="0070293E"/>
    <w:rsid w:val="00702945"/>
    <w:rsid w:val="007029FE"/>
    <w:rsid w:val="00702A00"/>
    <w:rsid w:val="00702A25"/>
    <w:rsid w:val="00702A70"/>
    <w:rsid w:val="00702B2B"/>
    <w:rsid w:val="00702B79"/>
    <w:rsid w:val="00702C18"/>
    <w:rsid w:val="00702E56"/>
    <w:rsid w:val="00702EB4"/>
    <w:rsid w:val="00702F22"/>
    <w:rsid w:val="00702FC3"/>
    <w:rsid w:val="00703043"/>
    <w:rsid w:val="0070304A"/>
    <w:rsid w:val="0070308F"/>
    <w:rsid w:val="007030E4"/>
    <w:rsid w:val="007030ED"/>
    <w:rsid w:val="00703117"/>
    <w:rsid w:val="0070312F"/>
    <w:rsid w:val="00703146"/>
    <w:rsid w:val="00703159"/>
    <w:rsid w:val="00703163"/>
    <w:rsid w:val="00703170"/>
    <w:rsid w:val="00703253"/>
    <w:rsid w:val="0070332A"/>
    <w:rsid w:val="00703373"/>
    <w:rsid w:val="007033E9"/>
    <w:rsid w:val="007033F2"/>
    <w:rsid w:val="00703490"/>
    <w:rsid w:val="007034AE"/>
    <w:rsid w:val="007034E6"/>
    <w:rsid w:val="007035A2"/>
    <w:rsid w:val="007035E1"/>
    <w:rsid w:val="0070369B"/>
    <w:rsid w:val="00703712"/>
    <w:rsid w:val="00703781"/>
    <w:rsid w:val="0070399F"/>
    <w:rsid w:val="00703A65"/>
    <w:rsid w:val="00703B49"/>
    <w:rsid w:val="00703BD4"/>
    <w:rsid w:val="00703BD8"/>
    <w:rsid w:val="00703BD9"/>
    <w:rsid w:val="00703BFB"/>
    <w:rsid w:val="00703CEB"/>
    <w:rsid w:val="00703D02"/>
    <w:rsid w:val="00703D47"/>
    <w:rsid w:val="00703D62"/>
    <w:rsid w:val="00703DE4"/>
    <w:rsid w:val="00703DF0"/>
    <w:rsid w:val="00703E48"/>
    <w:rsid w:val="00703E67"/>
    <w:rsid w:val="00703F86"/>
    <w:rsid w:val="00703FD8"/>
    <w:rsid w:val="00704134"/>
    <w:rsid w:val="007041CE"/>
    <w:rsid w:val="007042BE"/>
    <w:rsid w:val="007042E5"/>
    <w:rsid w:val="0070436B"/>
    <w:rsid w:val="00704424"/>
    <w:rsid w:val="00704627"/>
    <w:rsid w:val="00704640"/>
    <w:rsid w:val="0070465F"/>
    <w:rsid w:val="007046DE"/>
    <w:rsid w:val="007046FB"/>
    <w:rsid w:val="0070472C"/>
    <w:rsid w:val="0070479A"/>
    <w:rsid w:val="00704844"/>
    <w:rsid w:val="007048A1"/>
    <w:rsid w:val="007048DD"/>
    <w:rsid w:val="007048ED"/>
    <w:rsid w:val="00704914"/>
    <w:rsid w:val="007049CE"/>
    <w:rsid w:val="00704A02"/>
    <w:rsid w:val="00704B3A"/>
    <w:rsid w:val="00704B58"/>
    <w:rsid w:val="00704BA9"/>
    <w:rsid w:val="00704BDE"/>
    <w:rsid w:val="00704D2A"/>
    <w:rsid w:val="00704DE1"/>
    <w:rsid w:val="00704DF0"/>
    <w:rsid w:val="00704E88"/>
    <w:rsid w:val="00704EA8"/>
    <w:rsid w:val="00704EB9"/>
    <w:rsid w:val="00704EC0"/>
    <w:rsid w:val="00704EE9"/>
    <w:rsid w:val="00704F25"/>
    <w:rsid w:val="00704F28"/>
    <w:rsid w:val="00705008"/>
    <w:rsid w:val="0070504A"/>
    <w:rsid w:val="00705087"/>
    <w:rsid w:val="00705112"/>
    <w:rsid w:val="007051CC"/>
    <w:rsid w:val="007051FB"/>
    <w:rsid w:val="0070527E"/>
    <w:rsid w:val="0070529A"/>
    <w:rsid w:val="00705372"/>
    <w:rsid w:val="007053BC"/>
    <w:rsid w:val="0070548D"/>
    <w:rsid w:val="007054F1"/>
    <w:rsid w:val="00705579"/>
    <w:rsid w:val="007055C0"/>
    <w:rsid w:val="00705676"/>
    <w:rsid w:val="00705685"/>
    <w:rsid w:val="007057CD"/>
    <w:rsid w:val="007058D8"/>
    <w:rsid w:val="00705A04"/>
    <w:rsid w:val="00705A1A"/>
    <w:rsid w:val="00705A25"/>
    <w:rsid w:val="00705AB6"/>
    <w:rsid w:val="00705ACC"/>
    <w:rsid w:val="00705C5B"/>
    <w:rsid w:val="00705CE0"/>
    <w:rsid w:val="00705D09"/>
    <w:rsid w:val="00705DED"/>
    <w:rsid w:val="00705E2B"/>
    <w:rsid w:val="00705EC6"/>
    <w:rsid w:val="00705F3D"/>
    <w:rsid w:val="0070603D"/>
    <w:rsid w:val="0070614B"/>
    <w:rsid w:val="007061AB"/>
    <w:rsid w:val="007061F7"/>
    <w:rsid w:val="00706200"/>
    <w:rsid w:val="007062A8"/>
    <w:rsid w:val="007062E2"/>
    <w:rsid w:val="00706452"/>
    <w:rsid w:val="007064D0"/>
    <w:rsid w:val="0070651F"/>
    <w:rsid w:val="0070677E"/>
    <w:rsid w:val="007067A3"/>
    <w:rsid w:val="00706836"/>
    <w:rsid w:val="00706838"/>
    <w:rsid w:val="00706840"/>
    <w:rsid w:val="00706A83"/>
    <w:rsid w:val="00706AA0"/>
    <w:rsid w:val="00706AC8"/>
    <w:rsid w:val="00706B03"/>
    <w:rsid w:val="00706B2C"/>
    <w:rsid w:val="00706BB5"/>
    <w:rsid w:val="00706CAA"/>
    <w:rsid w:val="00706D8F"/>
    <w:rsid w:val="00706E2A"/>
    <w:rsid w:val="00706F6D"/>
    <w:rsid w:val="00706F9A"/>
    <w:rsid w:val="0070706F"/>
    <w:rsid w:val="007070F5"/>
    <w:rsid w:val="007071FA"/>
    <w:rsid w:val="007072AC"/>
    <w:rsid w:val="00707309"/>
    <w:rsid w:val="0070730A"/>
    <w:rsid w:val="0070731E"/>
    <w:rsid w:val="0070734D"/>
    <w:rsid w:val="007073DD"/>
    <w:rsid w:val="00707477"/>
    <w:rsid w:val="007074B3"/>
    <w:rsid w:val="007077DC"/>
    <w:rsid w:val="0070788D"/>
    <w:rsid w:val="007078B7"/>
    <w:rsid w:val="007078D2"/>
    <w:rsid w:val="00707977"/>
    <w:rsid w:val="007079F6"/>
    <w:rsid w:val="00707A6B"/>
    <w:rsid w:val="00707B0B"/>
    <w:rsid w:val="00707B32"/>
    <w:rsid w:val="00707B92"/>
    <w:rsid w:val="00707C51"/>
    <w:rsid w:val="00707CC1"/>
    <w:rsid w:val="00707E0A"/>
    <w:rsid w:val="00707F25"/>
    <w:rsid w:val="00707F47"/>
    <w:rsid w:val="00707FD2"/>
    <w:rsid w:val="00710015"/>
    <w:rsid w:val="00710191"/>
    <w:rsid w:val="007101BA"/>
    <w:rsid w:val="0071026F"/>
    <w:rsid w:val="0071033B"/>
    <w:rsid w:val="007103E0"/>
    <w:rsid w:val="007103FE"/>
    <w:rsid w:val="00710453"/>
    <w:rsid w:val="0071053A"/>
    <w:rsid w:val="00710596"/>
    <w:rsid w:val="007105C1"/>
    <w:rsid w:val="00710697"/>
    <w:rsid w:val="0071076F"/>
    <w:rsid w:val="007107DC"/>
    <w:rsid w:val="00710A2E"/>
    <w:rsid w:val="00710A44"/>
    <w:rsid w:val="00710A48"/>
    <w:rsid w:val="00710A6D"/>
    <w:rsid w:val="00710A9F"/>
    <w:rsid w:val="00710AA0"/>
    <w:rsid w:val="00710B30"/>
    <w:rsid w:val="00710C65"/>
    <w:rsid w:val="00710D53"/>
    <w:rsid w:val="00710DCD"/>
    <w:rsid w:val="00710E55"/>
    <w:rsid w:val="00710F7B"/>
    <w:rsid w:val="00710F87"/>
    <w:rsid w:val="00710FEB"/>
    <w:rsid w:val="0071103F"/>
    <w:rsid w:val="007110ED"/>
    <w:rsid w:val="00711358"/>
    <w:rsid w:val="00711495"/>
    <w:rsid w:val="007114AB"/>
    <w:rsid w:val="00711695"/>
    <w:rsid w:val="007116FD"/>
    <w:rsid w:val="0071172D"/>
    <w:rsid w:val="00711762"/>
    <w:rsid w:val="007117AC"/>
    <w:rsid w:val="007117DB"/>
    <w:rsid w:val="007117FD"/>
    <w:rsid w:val="007118D3"/>
    <w:rsid w:val="00711913"/>
    <w:rsid w:val="0071191A"/>
    <w:rsid w:val="00711958"/>
    <w:rsid w:val="00711981"/>
    <w:rsid w:val="007119DD"/>
    <w:rsid w:val="00711A04"/>
    <w:rsid w:val="00711A78"/>
    <w:rsid w:val="00711AA1"/>
    <w:rsid w:val="00711AC0"/>
    <w:rsid w:val="00711B70"/>
    <w:rsid w:val="00711BB2"/>
    <w:rsid w:val="00711BDC"/>
    <w:rsid w:val="00711BF5"/>
    <w:rsid w:val="00711CF5"/>
    <w:rsid w:val="00711CFE"/>
    <w:rsid w:val="00711D6C"/>
    <w:rsid w:val="00711D7A"/>
    <w:rsid w:val="00711E8F"/>
    <w:rsid w:val="00711FF3"/>
    <w:rsid w:val="007120AC"/>
    <w:rsid w:val="00712102"/>
    <w:rsid w:val="0071220B"/>
    <w:rsid w:val="007122BE"/>
    <w:rsid w:val="007122F1"/>
    <w:rsid w:val="00712323"/>
    <w:rsid w:val="00712369"/>
    <w:rsid w:val="00712382"/>
    <w:rsid w:val="00712439"/>
    <w:rsid w:val="007124BD"/>
    <w:rsid w:val="00712515"/>
    <w:rsid w:val="00712534"/>
    <w:rsid w:val="007125C7"/>
    <w:rsid w:val="007125C8"/>
    <w:rsid w:val="00712703"/>
    <w:rsid w:val="007127CD"/>
    <w:rsid w:val="00712835"/>
    <w:rsid w:val="00712958"/>
    <w:rsid w:val="007129B9"/>
    <w:rsid w:val="007129E2"/>
    <w:rsid w:val="00712A50"/>
    <w:rsid w:val="00712A6F"/>
    <w:rsid w:val="00712A97"/>
    <w:rsid w:val="00712A9C"/>
    <w:rsid w:val="00712B80"/>
    <w:rsid w:val="00712C72"/>
    <w:rsid w:val="00712CB4"/>
    <w:rsid w:val="00712CB6"/>
    <w:rsid w:val="00712D29"/>
    <w:rsid w:val="00712D31"/>
    <w:rsid w:val="00712E29"/>
    <w:rsid w:val="00712E91"/>
    <w:rsid w:val="00712F21"/>
    <w:rsid w:val="00712F44"/>
    <w:rsid w:val="00713070"/>
    <w:rsid w:val="00713077"/>
    <w:rsid w:val="007131FC"/>
    <w:rsid w:val="00713223"/>
    <w:rsid w:val="00713237"/>
    <w:rsid w:val="007132E2"/>
    <w:rsid w:val="00713318"/>
    <w:rsid w:val="007133BB"/>
    <w:rsid w:val="00713454"/>
    <w:rsid w:val="007134F6"/>
    <w:rsid w:val="00713539"/>
    <w:rsid w:val="00713690"/>
    <w:rsid w:val="00713727"/>
    <w:rsid w:val="00713749"/>
    <w:rsid w:val="0071375F"/>
    <w:rsid w:val="007137FF"/>
    <w:rsid w:val="0071383C"/>
    <w:rsid w:val="00713846"/>
    <w:rsid w:val="007138CE"/>
    <w:rsid w:val="00713920"/>
    <w:rsid w:val="00713937"/>
    <w:rsid w:val="007139FB"/>
    <w:rsid w:val="00713A32"/>
    <w:rsid w:val="00713A8C"/>
    <w:rsid w:val="00713CE5"/>
    <w:rsid w:val="00713F95"/>
    <w:rsid w:val="0071406A"/>
    <w:rsid w:val="0071406C"/>
    <w:rsid w:val="0071409F"/>
    <w:rsid w:val="007141E4"/>
    <w:rsid w:val="00714202"/>
    <w:rsid w:val="00714357"/>
    <w:rsid w:val="007143B9"/>
    <w:rsid w:val="007143BD"/>
    <w:rsid w:val="0071446E"/>
    <w:rsid w:val="00714534"/>
    <w:rsid w:val="00714552"/>
    <w:rsid w:val="007145DB"/>
    <w:rsid w:val="00714615"/>
    <w:rsid w:val="0071467C"/>
    <w:rsid w:val="007148DC"/>
    <w:rsid w:val="00714920"/>
    <w:rsid w:val="00714940"/>
    <w:rsid w:val="00714980"/>
    <w:rsid w:val="00714C23"/>
    <w:rsid w:val="00714C4D"/>
    <w:rsid w:val="00714C84"/>
    <w:rsid w:val="00714C9C"/>
    <w:rsid w:val="00714CDB"/>
    <w:rsid w:val="00714DA8"/>
    <w:rsid w:val="00714DE3"/>
    <w:rsid w:val="00714E40"/>
    <w:rsid w:val="00714F2A"/>
    <w:rsid w:val="00715159"/>
    <w:rsid w:val="007151D8"/>
    <w:rsid w:val="007152BE"/>
    <w:rsid w:val="007152DF"/>
    <w:rsid w:val="00715364"/>
    <w:rsid w:val="00715381"/>
    <w:rsid w:val="007153E3"/>
    <w:rsid w:val="007153F9"/>
    <w:rsid w:val="00715415"/>
    <w:rsid w:val="00715481"/>
    <w:rsid w:val="0071554F"/>
    <w:rsid w:val="0071556F"/>
    <w:rsid w:val="007155C3"/>
    <w:rsid w:val="007156A0"/>
    <w:rsid w:val="00715773"/>
    <w:rsid w:val="007157F4"/>
    <w:rsid w:val="007158A0"/>
    <w:rsid w:val="00715933"/>
    <w:rsid w:val="00715AA2"/>
    <w:rsid w:val="00715AF4"/>
    <w:rsid w:val="00715BF6"/>
    <w:rsid w:val="00715C12"/>
    <w:rsid w:val="00715D04"/>
    <w:rsid w:val="00715D15"/>
    <w:rsid w:val="00715D42"/>
    <w:rsid w:val="00715E19"/>
    <w:rsid w:val="00715E71"/>
    <w:rsid w:val="00715EF9"/>
    <w:rsid w:val="00715FC3"/>
    <w:rsid w:val="00715FD6"/>
    <w:rsid w:val="00715FE7"/>
    <w:rsid w:val="00716029"/>
    <w:rsid w:val="0071612B"/>
    <w:rsid w:val="00716177"/>
    <w:rsid w:val="007161DD"/>
    <w:rsid w:val="007161E5"/>
    <w:rsid w:val="007161F6"/>
    <w:rsid w:val="00716232"/>
    <w:rsid w:val="00716273"/>
    <w:rsid w:val="00716274"/>
    <w:rsid w:val="00716361"/>
    <w:rsid w:val="0071642B"/>
    <w:rsid w:val="007164A8"/>
    <w:rsid w:val="007164E0"/>
    <w:rsid w:val="0071651D"/>
    <w:rsid w:val="00716599"/>
    <w:rsid w:val="00716658"/>
    <w:rsid w:val="00716705"/>
    <w:rsid w:val="0071679A"/>
    <w:rsid w:val="0071682A"/>
    <w:rsid w:val="00716837"/>
    <w:rsid w:val="0071685A"/>
    <w:rsid w:val="0071686B"/>
    <w:rsid w:val="00716896"/>
    <w:rsid w:val="007168F3"/>
    <w:rsid w:val="007169A4"/>
    <w:rsid w:val="007169AF"/>
    <w:rsid w:val="007169D9"/>
    <w:rsid w:val="007169FE"/>
    <w:rsid w:val="00716A59"/>
    <w:rsid w:val="00716A69"/>
    <w:rsid w:val="00716ABE"/>
    <w:rsid w:val="00716ACA"/>
    <w:rsid w:val="00716AFC"/>
    <w:rsid w:val="00716B29"/>
    <w:rsid w:val="00716BC0"/>
    <w:rsid w:val="00716C12"/>
    <w:rsid w:val="00716C35"/>
    <w:rsid w:val="00716C90"/>
    <w:rsid w:val="00716D0C"/>
    <w:rsid w:val="00716D27"/>
    <w:rsid w:val="00716DB8"/>
    <w:rsid w:val="00716DE0"/>
    <w:rsid w:val="00716ECA"/>
    <w:rsid w:val="00717174"/>
    <w:rsid w:val="007172C4"/>
    <w:rsid w:val="007172E3"/>
    <w:rsid w:val="00717440"/>
    <w:rsid w:val="00717463"/>
    <w:rsid w:val="00717643"/>
    <w:rsid w:val="007176B4"/>
    <w:rsid w:val="007176CF"/>
    <w:rsid w:val="007177C9"/>
    <w:rsid w:val="00717865"/>
    <w:rsid w:val="007178A1"/>
    <w:rsid w:val="007178B9"/>
    <w:rsid w:val="007178F6"/>
    <w:rsid w:val="00717923"/>
    <w:rsid w:val="007179A0"/>
    <w:rsid w:val="007179FC"/>
    <w:rsid w:val="00717AD5"/>
    <w:rsid w:val="00717AF2"/>
    <w:rsid w:val="00717B44"/>
    <w:rsid w:val="00717C14"/>
    <w:rsid w:val="00717C77"/>
    <w:rsid w:val="00717D4A"/>
    <w:rsid w:val="00717D73"/>
    <w:rsid w:val="00717EAA"/>
    <w:rsid w:val="00717ED3"/>
    <w:rsid w:val="00717EE3"/>
    <w:rsid w:val="00717F2E"/>
    <w:rsid w:val="00717FBC"/>
    <w:rsid w:val="0072011C"/>
    <w:rsid w:val="00720140"/>
    <w:rsid w:val="00720142"/>
    <w:rsid w:val="0072017A"/>
    <w:rsid w:val="00720186"/>
    <w:rsid w:val="007201AC"/>
    <w:rsid w:val="007201B7"/>
    <w:rsid w:val="00720223"/>
    <w:rsid w:val="0072023D"/>
    <w:rsid w:val="0072026F"/>
    <w:rsid w:val="00720279"/>
    <w:rsid w:val="00720312"/>
    <w:rsid w:val="00720356"/>
    <w:rsid w:val="007203D1"/>
    <w:rsid w:val="00720407"/>
    <w:rsid w:val="00720453"/>
    <w:rsid w:val="007204F4"/>
    <w:rsid w:val="0072052F"/>
    <w:rsid w:val="00720531"/>
    <w:rsid w:val="00720554"/>
    <w:rsid w:val="0072057E"/>
    <w:rsid w:val="007205AE"/>
    <w:rsid w:val="007205B7"/>
    <w:rsid w:val="007206FE"/>
    <w:rsid w:val="0072074B"/>
    <w:rsid w:val="0072074F"/>
    <w:rsid w:val="007207B7"/>
    <w:rsid w:val="00720805"/>
    <w:rsid w:val="00720833"/>
    <w:rsid w:val="00720871"/>
    <w:rsid w:val="00720876"/>
    <w:rsid w:val="0072087A"/>
    <w:rsid w:val="0072092B"/>
    <w:rsid w:val="00720A25"/>
    <w:rsid w:val="00720A6F"/>
    <w:rsid w:val="00720AA6"/>
    <w:rsid w:val="00720B56"/>
    <w:rsid w:val="00720B6A"/>
    <w:rsid w:val="00720BC9"/>
    <w:rsid w:val="00720CA1"/>
    <w:rsid w:val="00720CE2"/>
    <w:rsid w:val="00720D17"/>
    <w:rsid w:val="00720D32"/>
    <w:rsid w:val="00720E2E"/>
    <w:rsid w:val="00720E9A"/>
    <w:rsid w:val="00720F19"/>
    <w:rsid w:val="00721011"/>
    <w:rsid w:val="0072109E"/>
    <w:rsid w:val="007210BD"/>
    <w:rsid w:val="007210FC"/>
    <w:rsid w:val="0072111D"/>
    <w:rsid w:val="007211BA"/>
    <w:rsid w:val="0072126F"/>
    <w:rsid w:val="0072127D"/>
    <w:rsid w:val="007212AB"/>
    <w:rsid w:val="007212EC"/>
    <w:rsid w:val="0072135F"/>
    <w:rsid w:val="0072139C"/>
    <w:rsid w:val="007213AA"/>
    <w:rsid w:val="007213EF"/>
    <w:rsid w:val="0072140D"/>
    <w:rsid w:val="0072143C"/>
    <w:rsid w:val="00721492"/>
    <w:rsid w:val="007214BA"/>
    <w:rsid w:val="00721535"/>
    <w:rsid w:val="00721562"/>
    <w:rsid w:val="0072166E"/>
    <w:rsid w:val="00721737"/>
    <w:rsid w:val="00721747"/>
    <w:rsid w:val="0072174F"/>
    <w:rsid w:val="00721780"/>
    <w:rsid w:val="0072179E"/>
    <w:rsid w:val="007217C5"/>
    <w:rsid w:val="007217CF"/>
    <w:rsid w:val="00721875"/>
    <w:rsid w:val="0072192C"/>
    <w:rsid w:val="007219CF"/>
    <w:rsid w:val="007219EA"/>
    <w:rsid w:val="00721A19"/>
    <w:rsid w:val="00721A86"/>
    <w:rsid w:val="00721AF6"/>
    <w:rsid w:val="00721B32"/>
    <w:rsid w:val="00721C8D"/>
    <w:rsid w:val="00721C9C"/>
    <w:rsid w:val="00721D33"/>
    <w:rsid w:val="00721D9C"/>
    <w:rsid w:val="00721D9F"/>
    <w:rsid w:val="00721DBD"/>
    <w:rsid w:val="00721DD6"/>
    <w:rsid w:val="00721DE7"/>
    <w:rsid w:val="00721E30"/>
    <w:rsid w:val="00721E9B"/>
    <w:rsid w:val="00721EA6"/>
    <w:rsid w:val="00721FA8"/>
    <w:rsid w:val="00721FBE"/>
    <w:rsid w:val="0072203F"/>
    <w:rsid w:val="007220F8"/>
    <w:rsid w:val="007221D9"/>
    <w:rsid w:val="00722225"/>
    <w:rsid w:val="00722241"/>
    <w:rsid w:val="00722248"/>
    <w:rsid w:val="007222EE"/>
    <w:rsid w:val="00722316"/>
    <w:rsid w:val="00722351"/>
    <w:rsid w:val="0072238D"/>
    <w:rsid w:val="0072240E"/>
    <w:rsid w:val="0072250E"/>
    <w:rsid w:val="00722576"/>
    <w:rsid w:val="007225AE"/>
    <w:rsid w:val="007226D3"/>
    <w:rsid w:val="007226FB"/>
    <w:rsid w:val="0072272B"/>
    <w:rsid w:val="00722730"/>
    <w:rsid w:val="00722868"/>
    <w:rsid w:val="0072288B"/>
    <w:rsid w:val="007228E9"/>
    <w:rsid w:val="007228EE"/>
    <w:rsid w:val="00722918"/>
    <w:rsid w:val="00722936"/>
    <w:rsid w:val="0072299C"/>
    <w:rsid w:val="0072299E"/>
    <w:rsid w:val="00722A12"/>
    <w:rsid w:val="00722A7E"/>
    <w:rsid w:val="00722A9A"/>
    <w:rsid w:val="00722AB6"/>
    <w:rsid w:val="00722B2F"/>
    <w:rsid w:val="00722B5A"/>
    <w:rsid w:val="00722BB9"/>
    <w:rsid w:val="00722BC3"/>
    <w:rsid w:val="00722D4D"/>
    <w:rsid w:val="00722DDE"/>
    <w:rsid w:val="00722E0F"/>
    <w:rsid w:val="00722E83"/>
    <w:rsid w:val="00722E8A"/>
    <w:rsid w:val="0072302D"/>
    <w:rsid w:val="007230E6"/>
    <w:rsid w:val="00723113"/>
    <w:rsid w:val="0072312D"/>
    <w:rsid w:val="00723154"/>
    <w:rsid w:val="007231B5"/>
    <w:rsid w:val="00723203"/>
    <w:rsid w:val="00723366"/>
    <w:rsid w:val="007233FF"/>
    <w:rsid w:val="0072340F"/>
    <w:rsid w:val="00723419"/>
    <w:rsid w:val="00723466"/>
    <w:rsid w:val="00723475"/>
    <w:rsid w:val="0072348C"/>
    <w:rsid w:val="007234AA"/>
    <w:rsid w:val="007234C4"/>
    <w:rsid w:val="007236D2"/>
    <w:rsid w:val="00723719"/>
    <w:rsid w:val="0072374A"/>
    <w:rsid w:val="00723750"/>
    <w:rsid w:val="00723752"/>
    <w:rsid w:val="00723755"/>
    <w:rsid w:val="00723813"/>
    <w:rsid w:val="007239E7"/>
    <w:rsid w:val="00723A41"/>
    <w:rsid w:val="00723B6A"/>
    <w:rsid w:val="00723B96"/>
    <w:rsid w:val="00723C1D"/>
    <w:rsid w:val="00723C3C"/>
    <w:rsid w:val="00723C66"/>
    <w:rsid w:val="00723CD7"/>
    <w:rsid w:val="00723CE7"/>
    <w:rsid w:val="00723CF4"/>
    <w:rsid w:val="00723D05"/>
    <w:rsid w:val="00723D2F"/>
    <w:rsid w:val="00723E9F"/>
    <w:rsid w:val="00723EA2"/>
    <w:rsid w:val="00723F4F"/>
    <w:rsid w:val="0072410A"/>
    <w:rsid w:val="007241C9"/>
    <w:rsid w:val="007241EF"/>
    <w:rsid w:val="00724209"/>
    <w:rsid w:val="00724292"/>
    <w:rsid w:val="007242AE"/>
    <w:rsid w:val="007242C2"/>
    <w:rsid w:val="007242F4"/>
    <w:rsid w:val="00724337"/>
    <w:rsid w:val="0072447D"/>
    <w:rsid w:val="007244E0"/>
    <w:rsid w:val="00724550"/>
    <w:rsid w:val="0072467D"/>
    <w:rsid w:val="0072469E"/>
    <w:rsid w:val="007246F1"/>
    <w:rsid w:val="00724755"/>
    <w:rsid w:val="007247DD"/>
    <w:rsid w:val="0072488B"/>
    <w:rsid w:val="00724906"/>
    <w:rsid w:val="00724978"/>
    <w:rsid w:val="007249E5"/>
    <w:rsid w:val="007249FD"/>
    <w:rsid w:val="00724A3C"/>
    <w:rsid w:val="00724AA8"/>
    <w:rsid w:val="00724BD7"/>
    <w:rsid w:val="00724C0A"/>
    <w:rsid w:val="00724C1D"/>
    <w:rsid w:val="00724CC6"/>
    <w:rsid w:val="00724D8E"/>
    <w:rsid w:val="00724D9C"/>
    <w:rsid w:val="00724DB3"/>
    <w:rsid w:val="00724DC8"/>
    <w:rsid w:val="00724E55"/>
    <w:rsid w:val="00724E99"/>
    <w:rsid w:val="00724FDC"/>
    <w:rsid w:val="00725001"/>
    <w:rsid w:val="0072507F"/>
    <w:rsid w:val="007250C0"/>
    <w:rsid w:val="007251C3"/>
    <w:rsid w:val="0072529B"/>
    <w:rsid w:val="007252A1"/>
    <w:rsid w:val="00725364"/>
    <w:rsid w:val="0072538A"/>
    <w:rsid w:val="007254E2"/>
    <w:rsid w:val="007254F6"/>
    <w:rsid w:val="007254FD"/>
    <w:rsid w:val="00725511"/>
    <w:rsid w:val="00725614"/>
    <w:rsid w:val="00725639"/>
    <w:rsid w:val="00725753"/>
    <w:rsid w:val="0072578C"/>
    <w:rsid w:val="0072579D"/>
    <w:rsid w:val="007257E8"/>
    <w:rsid w:val="007258FE"/>
    <w:rsid w:val="00725A64"/>
    <w:rsid w:val="00725A94"/>
    <w:rsid w:val="00725ABB"/>
    <w:rsid w:val="00725AF4"/>
    <w:rsid w:val="00725B75"/>
    <w:rsid w:val="00725C43"/>
    <w:rsid w:val="00725D51"/>
    <w:rsid w:val="00725DA5"/>
    <w:rsid w:val="00725DC6"/>
    <w:rsid w:val="00725EEB"/>
    <w:rsid w:val="00725F87"/>
    <w:rsid w:val="0072605C"/>
    <w:rsid w:val="007260C6"/>
    <w:rsid w:val="007260D3"/>
    <w:rsid w:val="007260F2"/>
    <w:rsid w:val="0072611D"/>
    <w:rsid w:val="00726150"/>
    <w:rsid w:val="00726165"/>
    <w:rsid w:val="007261BE"/>
    <w:rsid w:val="00726297"/>
    <w:rsid w:val="007262EF"/>
    <w:rsid w:val="007263D6"/>
    <w:rsid w:val="007263F3"/>
    <w:rsid w:val="00726466"/>
    <w:rsid w:val="00726582"/>
    <w:rsid w:val="0072668C"/>
    <w:rsid w:val="00726761"/>
    <w:rsid w:val="007267A3"/>
    <w:rsid w:val="007268F3"/>
    <w:rsid w:val="00726902"/>
    <w:rsid w:val="00726905"/>
    <w:rsid w:val="007269CA"/>
    <w:rsid w:val="00726B92"/>
    <w:rsid w:val="00726CA9"/>
    <w:rsid w:val="00726D35"/>
    <w:rsid w:val="00726D67"/>
    <w:rsid w:val="00726D6E"/>
    <w:rsid w:val="00726DA8"/>
    <w:rsid w:val="00726E3C"/>
    <w:rsid w:val="00726EED"/>
    <w:rsid w:val="00726F51"/>
    <w:rsid w:val="00726F8C"/>
    <w:rsid w:val="00727105"/>
    <w:rsid w:val="0072714A"/>
    <w:rsid w:val="00727181"/>
    <w:rsid w:val="007271C5"/>
    <w:rsid w:val="00727230"/>
    <w:rsid w:val="007272CD"/>
    <w:rsid w:val="007272DA"/>
    <w:rsid w:val="0072737F"/>
    <w:rsid w:val="007273D4"/>
    <w:rsid w:val="007273D8"/>
    <w:rsid w:val="00727449"/>
    <w:rsid w:val="0072747D"/>
    <w:rsid w:val="00727501"/>
    <w:rsid w:val="00727564"/>
    <w:rsid w:val="0072764F"/>
    <w:rsid w:val="007276FC"/>
    <w:rsid w:val="0072775D"/>
    <w:rsid w:val="0072777F"/>
    <w:rsid w:val="0072778D"/>
    <w:rsid w:val="007277FF"/>
    <w:rsid w:val="00727928"/>
    <w:rsid w:val="0072797F"/>
    <w:rsid w:val="007279AE"/>
    <w:rsid w:val="00727A4C"/>
    <w:rsid w:val="00727A65"/>
    <w:rsid w:val="00727AFB"/>
    <w:rsid w:val="00727D37"/>
    <w:rsid w:val="00727D4F"/>
    <w:rsid w:val="00727D79"/>
    <w:rsid w:val="00727E8F"/>
    <w:rsid w:val="00727E93"/>
    <w:rsid w:val="00727F15"/>
    <w:rsid w:val="00727F4F"/>
    <w:rsid w:val="00730069"/>
    <w:rsid w:val="007300AD"/>
    <w:rsid w:val="007301B4"/>
    <w:rsid w:val="007301CB"/>
    <w:rsid w:val="00730210"/>
    <w:rsid w:val="00730251"/>
    <w:rsid w:val="007303C7"/>
    <w:rsid w:val="007303F8"/>
    <w:rsid w:val="007304A3"/>
    <w:rsid w:val="007304D5"/>
    <w:rsid w:val="00730581"/>
    <w:rsid w:val="00730739"/>
    <w:rsid w:val="00730782"/>
    <w:rsid w:val="00730903"/>
    <w:rsid w:val="0073091C"/>
    <w:rsid w:val="00730934"/>
    <w:rsid w:val="00730A46"/>
    <w:rsid w:val="00730A86"/>
    <w:rsid w:val="00730AE7"/>
    <w:rsid w:val="00730B03"/>
    <w:rsid w:val="00730BF2"/>
    <w:rsid w:val="00730C7E"/>
    <w:rsid w:val="00730C86"/>
    <w:rsid w:val="00730CA9"/>
    <w:rsid w:val="00730D4C"/>
    <w:rsid w:val="00730DBC"/>
    <w:rsid w:val="00730DD7"/>
    <w:rsid w:val="00730E40"/>
    <w:rsid w:val="00730ECD"/>
    <w:rsid w:val="00730EFD"/>
    <w:rsid w:val="00730F0F"/>
    <w:rsid w:val="00730F1C"/>
    <w:rsid w:val="00730F37"/>
    <w:rsid w:val="00731048"/>
    <w:rsid w:val="00731079"/>
    <w:rsid w:val="007310D1"/>
    <w:rsid w:val="00731201"/>
    <w:rsid w:val="0073124B"/>
    <w:rsid w:val="0073138C"/>
    <w:rsid w:val="007313AF"/>
    <w:rsid w:val="007313E2"/>
    <w:rsid w:val="007314EA"/>
    <w:rsid w:val="0073157B"/>
    <w:rsid w:val="00731614"/>
    <w:rsid w:val="00731647"/>
    <w:rsid w:val="00731796"/>
    <w:rsid w:val="007317EF"/>
    <w:rsid w:val="00731804"/>
    <w:rsid w:val="007318F8"/>
    <w:rsid w:val="0073192C"/>
    <w:rsid w:val="00731971"/>
    <w:rsid w:val="0073198F"/>
    <w:rsid w:val="007319E2"/>
    <w:rsid w:val="00731BCF"/>
    <w:rsid w:val="00731BDC"/>
    <w:rsid w:val="00731CEA"/>
    <w:rsid w:val="00731CF5"/>
    <w:rsid w:val="00731D37"/>
    <w:rsid w:val="00731D82"/>
    <w:rsid w:val="00731D9D"/>
    <w:rsid w:val="00731ED8"/>
    <w:rsid w:val="00731F29"/>
    <w:rsid w:val="00732127"/>
    <w:rsid w:val="0073222A"/>
    <w:rsid w:val="00732345"/>
    <w:rsid w:val="00732353"/>
    <w:rsid w:val="00732357"/>
    <w:rsid w:val="00732382"/>
    <w:rsid w:val="00732498"/>
    <w:rsid w:val="0073251C"/>
    <w:rsid w:val="00732525"/>
    <w:rsid w:val="0073252C"/>
    <w:rsid w:val="0073255D"/>
    <w:rsid w:val="0073268F"/>
    <w:rsid w:val="0073274C"/>
    <w:rsid w:val="00732862"/>
    <w:rsid w:val="007328E1"/>
    <w:rsid w:val="00732908"/>
    <w:rsid w:val="007329D2"/>
    <w:rsid w:val="00732A7F"/>
    <w:rsid w:val="00732AC6"/>
    <w:rsid w:val="00732B13"/>
    <w:rsid w:val="00732B1B"/>
    <w:rsid w:val="00732C20"/>
    <w:rsid w:val="00732C27"/>
    <w:rsid w:val="00732CCE"/>
    <w:rsid w:val="00732D9D"/>
    <w:rsid w:val="00732DB7"/>
    <w:rsid w:val="00732DC4"/>
    <w:rsid w:val="007330DA"/>
    <w:rsid w:val="007330FC"/>
    <w:rsid w:val="0073310B"/>
    <w:rsid w:val="0073312D"/>
    <w:rsid w:val="00733163"/>
    <w:rsid w:val="007331B2"/>
    <w:rsid w:val="007331BA"/>
    <w:rsid w:val="00733236"/>
    <w:rsid w:val="007333A7"/>
    <w:rsid w:val="007333BF"/>
    <w:rsid w:val="007333C2"/>
    <w:rsid w:val="007334B4"/>
    <w:rsid w:val="00733670"/>
    <w:rsid w:val="0073378E"/>
    <w:rsid w:val="00733848"/>
    <w:rsid w:val="0073384C"/>
    <w:rsid w:val="00733879"/>
    <w:rsid w:val="007338A6"/>
    <w:rsid w:val="00733902"/>
    <w:rsid w:val="00733938"/>
    <w:rsid w:val="00733963"/>
    <w:rsid w:val="00733A81"/>
    <w:rsid w:val="00733B4C"/>
    <w:rsid w:val="00733B5F"/>
    <w:rsid w:val="00733C5E"/>
    <w:rsid w:val="00733CC3"/>
    <w:rsid w:val="00733D29"/>
    <w:rsid w:val="00733D53"/>
    <w:rsid w:val="00733E3A"/>
    <w:rsid w:val="00734016"/>
    <w:rsid w:val="0073402B"/>
    <w:rsid w:val="00734084"/>
    <w:rsid w:val="007340AE"/>
    <w:rsid w:val="007340B8"/>
    <w:rsid w:val="007340C0"/>
    <w:rsid w:val="007340E2"/>
    <w:rsid w:val="00734100"/>
    <w:rsid w:val="007341B9"/>
    <w:rsid w:val="00734285"/>
    <w:rsid w:val="007343C5"/>
    <w:rsid w:val="007343D9"/>
    <w:rsid w:val="0073442D"/>
    <w:rsid w:val="007344A4"/>
    <w:rsid w:val="0073450D"/>
    <w:rsid w:val="00734519"/>
    <w:rsid w:val="00734526"/>
    <w:rsid w:val="00734620"/>
    <w:rsid w:val="00734622"/>
    <w:rsid w:val="007346FB"/>
    <w:rsid w:val="0073474E"/>
    <w:rsid w:val="0073479D"/>
    <w:rsid w:val="0073480D"/>
    <w:rsid w:val="00734834"/>
    <w:rsid w:val="00734898"/>
    <w:rsid w:val="007348AB"/>
    <w:rsid w:val="0073493F"/>
    <w:rsid w:val="007349D2"/>
    <w:rsid w:val="00734AC5"/>
    <w:rsid w:val="00734B2B"/>
    <w:rsid w:val="00734B46"/>
    <w:rsid w:val="00734B5B"/>
    <w:rsid w:val="00734B6A"/>
    <w:rsid w:val="00734CD1"/>
    <w:rsid w:val="00734D6A"/>
    <w:rsid w:val="00734DCC"/>
    <w:rsid w:val="00734DDA"/>
    <w:rsid w:val="00734DE9"/>
    <w:rsid w:val="00734E15"/>
    <w:rsid w:val="00734E1B"/>
    <w:rsid w:val="00734E27"/>
    <w:rsid w:val="00734F80"/>
    <w:rsid w:val="00734FDC"/>
    <w:rsid w:val="00734FF9"/>
    <w:rsid w:val="0073501C"/>
    <w:rsid w:val="0073503B"/>
    <w:rsid w:val="00735053"/>
    <w:rsid w:val="00735146"/>
    <w:rsid w:val="0073516F"/>
    <w:rsid w:val="00735185"/>
    <w:rsid w:val="0073518F"/>
    <w:rsid w:val="007352B8"/>
    <w:rsid w:val="007352F3"/>
    <w:rsid w:val="00735373"/>
    <w:rsid w:val="0073538D"/>
    <w:rsid w:val="00735404"/>
    <w:rsid w:val="0073542F"/>
    <w:rsid w:val="00735452"/>
    <w:rsid w:val="0073549F"/>
    <w:rsid w:val="007354D2"/>
    <w:rsid w:val="00735541"/>
    <w:rsid w:val="007355E4"/>
    <w:rsid w:val="00735672"/>
    <w:rsid w:val="00735741"/>
    <w:rsid w:val="0073577E"/>
    <w:rsid w:val="00735861"/>
    <w:rsid w:val="00735886"/>
    <w:rsid w:val="00735899"/>
    <w:rsid w:val="00735925"/>
    <w:rsid w:val="0073594D"/>
    <w:rsid w:val="00735AAD"/>
    <w:rsid w:val="00735ADD"/>
    <w:rsid w:val="00735BA8"/>
    <w:rsid w:val="00735BBA"/>
    <w:rsid w:val="00735BC0"/>
    <w:rsid w:val="00735BEE"/>
    <w:rsid w:val="00735C0F"/>
    <w:rsid w:val="00735C31"/>
    <w:rsid w:val="00735DA6"/>
    <w:rsid w:val="00735E57"/>
    <w:rsid w:val="00735EAF"/>
    <w:rsid w:val="00735ED1"/>
    <w:rsid w:val="00735EEC"/>
    <w:rsid w:val="00735F90"/>
    <w:rsid w:val="00735F97"/>
    <w:rsid w:val="00735FA1"/>
    <w:rsid w:val="0073608D"/>
    <w:rsid w:val="007360B4"/>
    <w:rsid w:val="007360C1"/>
    <w:rsid w:val="00736101"/>
    <w:rsid w:val="00736121"/>
    <w:rsid w:val="00736123"/>
    <w:rsid w:val="00736196"/>
    <w:rsid w:val="007361A0"/>
    <w:rsid w:val="007361AE"/>
    <w:rsid w:val="00736257"/>
    <w:rsid w:val="00736268"/>
    <w:rsid w:val="00736294"/>
    <w:rsid w:val="007362BE"/>
    <w:rsid w:val="007362CA"/>
    <w:rsid w:val="007363A1"/>
    <w:rsid w:val="007363E2"/>
    <w:rsid w:val="0073642B"/>
    <w:rsid w:val="007364D5"/>
    <w:rsid w:val="007364DC"/>
    <w:rsid w:val="00736567"/>
    <w:rsid w:val="007365F0"/>
    <w:rsid w:val="00736604"/>
    <w:rsid w:val="00736609"/>
    <w:rsid w:val="0073669A"/>
    <w:rsid w:val="0073679A"/>
    <w:rsid w:val="00736851"/>
    <w:rsid w:val="0073689A"/>
    <w:rsid w:val="00736912"/>
    <w:rsid w:val="00736963"/>
    <w:rsid w:val="00736991"/>
    <w:rsid w:val="007369E9"/>
    <w:rsid w:val="00736A73"/>
    <w:rsid w:val="00736C4D"/>
    <w:rsid w:val="00736CA6"/>
    <w:rsid w:val="00736D27"/>
    <w:rsid w:val="00736E47"/>
    <w:rsid w:val="00736F24"/>
    <w:rsid w:val="00736F8B"/>
    <w:rsid w:val="00736F91"/>
    <w:rsid w:val="00736FE1"/>
    <w:rsid w:val="00737051"/>
    <w:rsid w:val="00737056"/>
    <w:rsid w:val="0073709A"/>
    <w:rsid w:val="007370A9"/>
    <w:rsid w:val="0073715E"/>
    <w:rsid w:val="0073717E"/>
    <w:rsid w:val="007371B9"/>
    <w:rsid w:val="00737244"/>
    <w:rsid w:val="007372EA"/>
    <w:rsid w:val="007373DC"/>
    <w:rsid w:val="0073742D"/>
    <w:rsid w:val="007374A7"/>
    <w:rsid w:val="00737571"/>
    <w:rsid w:val="0073764C"/>
    <w:rsid w:val="00737816"/>
    <w:rsid w:val="0073786B"/>
    <w:rsid w:val="0073794A"/>
    <w:rsid w:val="00737956"/>
    <w:rsid w:val="00737A0E"/>
    <w:rsid w:val="00737A16"/>
    <w:rsid w:val="00737A87"/>
    <w:rsid w:val="00737B73"/>
    <w:rsid w:val="00737B7B"/>
    <w:rsid w:val="00737BA1"/>
    <w:rsid w:val="00737BA5"/>
    <w:rsid w:val="00737BB9"/>
    <w:rsid w:val="00737C07"/>
    <w:rsid w:val="00737C3F"/>
    <w:rsid w:val="00737C9E"/>
    <w:rsid w:val="00737CB5"/>
    <w:rsid w:val="00737CF8"/>
    <w:rsid w:val="00737D91"/>
    <w:rsid w:val="00737E5C"/>
    <w:rsid w:val="00737E9F"/>
    <w:rsid w:val="00737EC5"/>
    <w:rsid w:val="00737FA8"/>
    <w:rsid w:val="00737FCC"/>
    <w:rsid w:val="0074001F"/>
    <w:rsid w:val="00740371"/>
    <w:rsid w:val="00740393"/>
    <w:rsid w:val="007404A4"/>
    <w:rsid w:val="00740572"/>
    <w:rsid w:val="007405D9"/>
    <w:rsid w:val="007405FC"/>
    <w:rsid w:val="0074061E"/>
    <w:rsid w:val="00740620"/>
    <w:rsid w:val="00740697"/>
    <w:rsid w:val="00740715"/>
    <w:rsid w:val="0074078A"/>
    <w:rsid w:val="007407C6"/>
    <w:rsid w:val="00740830"/>
    <w:rsid w:val="00740858"/>
    <w:rsid w:val="007409B8"/>
    <w:rsid w:val="00740A52"/>
    <w:rsid w:val="00740AD4"/>
    <w:rsid w:val="00740B6A"/>
    <w:rsid w:val="00740EAB"/>
    <w:rsid w:val="00740F73"/>
    <w:rsid w:val="00741046"/>
    <w:rsid w:val="007410EE"/>
    <w:rsid w:val="00741194"/>
    <w:rsid w:val="00741200"/>
    <w:rsid w:val="007412A9"/>
    <w:rsid w:val="007412F6"/>
    <w:rsid w:val="007412F7"/>
    <w:rsid w:val="00741342"/>
    <w:rsid w:val="0074139F"/>
    <w:rsid w:val="00741416"/>
    <w:rsid w:val="0074147C"/>
    <w:rsid w:val="007414A8"/>
    <w:rsid w:val="007414E3"/>
    <w:rsid w:val="007415E0"/>
    <w:rsid w:val="00741631"/>
    <w:rsid w:val="0074168C"/>
    <w:rsid w:val="007416E6"/>
    <w:rsid w:val="0074173A"/>
    <w:rsid w:val="007418BC"/>
    <w:rsid w:val="007419A2"/>
    <w:rsid w:val="007419EA"/>
    <w:rsid w:val="00741A72"/>
    <w:rsid w:val="00741BF1"/>
    <w:rsid w:val="00741CB2"/>
    <w:rsid w:val="00741CDC"/>
    <w:rsid w:val="00741CF1"/>
    <w:rsid w:val="00741DF3"/>
    <w:rsid w:val="00741E0D"/>
    <w:rsid w:val="00741E30"/>
    <w:rsid w:val="00741E74"/>
    <w:rsid w:val="00741E81"/>
    <w:rsid w:val="00741E8A"/>
    <w:rsid w:val="007420D5"/>
    <w:rsid w:val="00742152"/>
    <w:rsid w:val="007421E7"/>
    <w:rsid w:val="00742269"/>
    <w:rsid w:val="0074229F"/>
    <w:rsid w:val="007422B0"/>
    <w:rsid w:val="00742385"/>
    <w:rsid w:val="007423C1"/>
    <w:rsid w:val="007423CE"/>
    <w:rsid w:val="00742411"/>
    <w:rsid w:val="0074249B"/>
    <w:rsid w:val="007424DF"/>
    <w:rsid w:val="0074259C"/>
    <w:rsid w:val="0074262D"/>
    <w:rsid w:val="00742674"/>
    <w:rsid w:val="007426A0"/>
    <w:rsid w:val="0074292D"/>
    <w:rsid w:val="0074292F"/>
    <w:rsid w:val="0074293B"/>
    <w:rsid w:val="007429EE"/>
    <w:rsid w:val="00742AE0"/>
    <w:rsid w:val="00742B70"/>
    <w:rsid w:val="00742BE8"/>
    <w:rsid w:val="00742BF6"/>
    <w:rsid w:val="00742CBC"/>
    <w:rsid w:val="00742D26"/>
    <w:rsid w:val="00742E44"/>
    <w:rsid w:val="00742E72"/>
    <w:rsid w:val="00742EAF"/>
    <w:rsid w:val="00742EFB"/>
    <w:rsid w:val="00742F4F"/>
    <w:rsid w:val="00742F87"/>
    <w:rsid w:val="00742FAF"/>
    <w:rsid w:val="00742FDB"/>
    <w:rsid w:val="00743029"/>
    <w:rsid w:val="0074308A"/>
    <w:rsid w:val="007430AC"/>
    <w:rsid w:val="007430CA"/>
    <w:rsid w:val="00743105"/>
    <w:rsid w:val="0074315A"/>
    <w:rsid w:val="0074323E"/>
    <w:rsid w:val="00743250"/>
    <w:rsid w:val="00743272"/>
    <w:rsid w:val="007432A6"/>
    <w:rsid w:val="007432B4"/>
    <w:rsid w:val="00743341"/>
    <w:rsid w:val="00743370"/>
    <w:rsid w:val="0074340D"/>
    <w:rsid w:val="00743461"/>
    <w:rsid w:val="007434A5"/>
    <w:rsid w:val="007434A7"/>
    <w:rsid w:val="00743520"/>
    <w:rsid w:val="00743623"/>
    <w:rsid w:val="00743642"/>
    <w:rsid w:val="0074364F"/>
    <w:rsid w:val="00743668"/>
    <w:rsid w:val="007436B0"/>
    <w:rsid w:val="007437B8"/>
    <w:rsid w:val="0074392E"/>
    <w:rsid w:val="00743984"/>
    <w:rsid w:val="00743988"/>
    <w:rsid w:val="007439B0"/>
    <w:rsid w:val="007439CD"/>
    <w:rsid w:val="007439E5"/>
    <w:rsid w:val="00743A5D"/>
    <w:rsid w:val="00743A7A"/>
    <w:rsid w:val="00743AA4"/>
    <w:rsid w:val="00743C42"/>
    <w:rsid w:val="00743C54"/>
    <w:rsid w:val="00743D50"/>
    <w:rsid w:val="00743D81"/>
    <w:rsid w:val="00743DEC"/>
    <w:rsid w:val="00743EF5"/>
    <w:rsid w:val="00743FF9"/>
    <w:rsid w:val="0074407C"/>
    <w:rsid w:val="00744118"/>
    <w:rsid w:val="0074416E"/>
    <w:rsid w:val="007441A3"/>
    <w:rsid w:val="00744220"/>
    <w:rsid w:val="007442A4"/>
    <w:rsid w:val="007442EA"/>
    <w:rsid w:val="007442FF"/>
    <w:rsid w:val="00744306"/>
    <w:rsid w:val="0074431C"/>
    <w:rsid w:val="00744350"/>
    <w:rsid w:val="007444D7"/>
    <w:rsid w:val="00744526"/>
    <w:rsid w:val="00744629"/>
    <w:rsid w:val="00744678"/>
    <w:rsid w:val="00744684"/>
    <w:rsid w:val="00744694"/>
    <w:rsid w:val="0074469A"/>
    <w:rsid w:val="007446D3"/>
    <w:rsid w:val="00744729"/>
    <w:rsid w:val="00744767"/>
    <w:rsid w:val="0074477D"/>
    <w:rsid w:val="007447F1"/>
    <w:rsid w:val="007448AD"/>
    <w:rsid w:val="007448D2"/>
    <w:rsid w:val="0074491C"/>
    <w:rsid w:val="007449EE"/>
    <w:rsid w:val="00744A8E"/>
    <w:rsid w:val="00744AE7"/>
    <w:rsid w:val="00744B4E"/>
    <w:rsid w:val="00744B79"/>
    <w:rsid w:val="00744B89"/>
    <w:rsid w:val="00744C34"/>
    <w:rsid w:val="00744D36"/>
    <w:rsid w:val="00744D3F"/>
    <w:rsid w:val="00744D9C"/>
    <w:rsid w:val="00744DD4"/>
    <w:rsid w:val="00744E6F"/>
    <w:rsid w:val="00744EFF"/>
    <w:rsid w:val="00744F0E"/>
    <w:rsid w:val="00744FFB"/>
    <w:rsid w:val="00745032"/>
    <w:rsid w:val="0074505F"/>
    <w:rsid w:val="007450EC"/>
    <w:rsid w:val="007451A6"/>
    <w:rsid w:val="0074531B"/>
    <w:rsid w:val="007453BD"/>
    <w:rsid w:val="007454E9"/>
    <w:rsid w:val="00745545"/>
    <w:rsid w:val="0074573E"/>
    <w:rsid w:val="007458FF"/>
    <w:rsid w:val="00745932"/>
    <w:rsid w:val="00745973"/>
    <w:rsid w:val="00745A05"/>
    <w:rsid w:val="00745A80"/>
    <w:rsid w:val="00745A98"/>
    <w:rsid w:val="00745AE8"/>
    <w:rsid w:val="00745B5C"/>
    <w:rsid w:val="00745B6F"/>
    <w:rsid w:val="00745BA4"/>
    <w:rsid w:val="00745BF5"/>
    <w:rsid w:val="00745C06"/>
    <w:rsid w:val="00745CB9"/>
    <w:rsid w:val="00745CD5"/>
    <w:rsid w:val="00745D26"/>
    <w:rsid w:val="00745E3C"/>
    <w:rsid w:val="00745E95"/>
    <w:rsid w:val="00745E9A"/>
    <w:rsid w:val="00745F29"/>
    <w:rsid w:val="00745F42"/>
    <w:rsid w:val="00746073"/>
    <w:rsid w:val="00746090"/>
    <w:rsid w:val="007460DB"/>
    <w:rsid w:val="00746119"/>
    <w:rsid w:val="0074622F"/>
    <w:rsid w:val="00746235"/>
    <w:rsid w:val="0074628C"/>
    <w:rsid w:val="00746297"/>
    <w:rsid w:val="007462EC"/>
    <w:rsid w:val="007463A4"/>
    <w:rsid w:val="007463B9"/>
    <w:rsid w:val="0074641D"/>
    <w:rsid w:val="0074643E"/>
    <w:rsid w:val="007464C3"/>
    <w:rsid w:val="007464CB"/>
    <w:rsid w:val="007464D2"/>
    <w:rsid w:val="00746530"/>
    <w:rsid w:val="00746535"/>
    <w:rsid w:val="00746597"/>
    <w:rsid w:val="007465DB"/>
    <w:rsid w:val="00746632"/>
    <w:rsid w:val="00746657"/>
    <w:rsid w:val="00746713"/>
    <w:rsid w:val="00746750"/>
    <w:rsid w:val="0074682B"/>
    <w:rsid w:val="00746921"/>
    <w:rsid w:val="00746A35"/>
    <w:rsid w:val="00746B2A"/>
    <w:rsid w:val="00746B69"/>
    <w:rsid w:val="00746B82"/>
    <w:rsid w:val="00746C1F"/>
    <w:rsid w:val="00746CB8"/>
    <w:rsid w:val="00746D93"/>
    <w:rsid w:val="00746DFA"/>
    <w:rsid w:val="00746EF1"/>
    <w:rsid w:val="00746EF3"/>
    <w:rsid w:val="00746F1D"/>
    <w:rsid w:val="00746F8F"/>
    <w:rsid w:val="00746F9C"/>
    <w:rsid w:val="00746FA0"/>
    <w:rsid w:val="00746FA7"/>
    <w:rsid w:val="00746FF2"/>
    <w:rsid w:val="00747083"/>
    <w:rsid w:val="007470D3"/>
    <w:rsid w:val="00747226"/>
    <w:rsid w:val="00747246"/>
    <w:rsid w:val="0074749B"/>
    <w:rsid w:val="0074753A"/>
    <w:rsid w:val="00747557"/>
    <w:rsid w:val="0074755E"/>
    <w:rsid w:val="00747573"/>
    <w:rsid w:val="007475F6"/>
    <w:rsid w:val="00747618"/>
    <w:rsid w:val="007476B2"/>
    <w:rsid w:val="007476F4"/>
    <w:rsid w:val="0074770B"/>
    <w:rsid w:val="007478CC"/>
    <w:rsid w:val="007479B1"/>
    <w:rsid w:val="007479D0"/>
    <w:rsid w:val="00747ADD"/>
    <w:rsid w:val="00747B52"/>
    <w:rsid w:val="00747B5A"/>
    <w:rsid w:val="00747B5E"/>
    <w:rsid w:val="00747B94"/>
    <w:rsid w:val="00747BF5"/>
    <w:rsid w:val="00747C1A"/>
    <w:rsid w:val="00747C41"/>
    <w:rsid w:val="00747C6C"/>
    <w:rsid w:val="00747D70"/>
    <w:rsid w:val="00747E35"/>
    <w:rsid w:val="00747E7C"/>
    <w:rsid w:val="00747EAE"/>
    <w:rsid w:val="00747F44"/>
    <w:rsid w:val="00750026"/>
    <w:rsid w:val="007500AF"/>
    <w:rsid w:val="007500E3"/>
    <w:rsid w:val="00750130"/>
    <w:rsid w:val="00750131"/>
    <w:rsid w:val="007501E4"/>
    <w:rsid w:val="007501F4"/>
    <w:rsid w:val="00750313"/>
    <w:rsid w:val="00750446"/>
    <w:rsid w:val="007504F8"/>
    <w:rsid w:val="00750557"/>
    <w:rsid w:val="00750572"/>
    <w:rsid w:val="007505AB"/>
    <w:rsid w:val="007505BE"/>
    <w:rsid w:val="007505D7"/>
    <w:rsid w:val="00750761"/>
    <w:rsid w:val="00750783"/>
    <w:rsid w:val="007507E2"/>
    <w:rsid w:val="00750879"/>
    <w:rsid w:val="00750933"/>
    <w:rsid w:val="0075096B"/>
    <w:rsid w:val="007509B7"/>
    <w:rsid w:val="007509BB"/>
    <w:rsid w:val="007509CA"/>
    <w:rsid w:val="00750A22"/>
    <w:rsid w:val="00750A76"/>
    <w:rsid w:val="00750B2B"/>
    <w:rsid w:val="00750CE4"/>
    <w:rsid w:val="00750D72"/>
    <w:rsid w:val="00750DAF"/>
    <w:rsid w:val="00750DEF"/>
    <w:rsid w:val="00750E16"/>
    <w:rsid w:val="00750F66"/>
    <w:rsid w:val="00750FDB"/>
    <w:rsid w:val="00750FDD"/>
    <w:rsid w:val="00751030"/>
    <w:rsid w:val="007510D8"/>
    <w:rsid w:val="007510F0"/>
    <w:rsid w:val="007511D3"/>
    <w:rsid w:val="007512B6"/>
    <w:rsid w:val="007512FF"/>
    <w:rsid w:val="0075132C"/>
    <w:rsid w:val="00751356"/>
    <w:rsid w:val="007513F1"/>
    <w:rsid w:val="00751432"/>
    <w:rsid w:val="00751454"/>
    <w:rsid w:val="00751459"/>
    <w:rsid w:val="0075149F"/>
    <w:rsid w:val="007514B4"/>
    <w:rsid w:val="0075153A"/>
    <w:rsid w:val="00751555"/>
    <w:rsid w:val="007515DE"/>
    <w:rsid w:val="00751607"/>
    <w:rsid w:val="007517C3"/>
    <w:rsid w:val="007517E5"/>
    <w:rsid w:val="007517FE"/>
    <w:rsid w:val="00751860"/>
    <w:rsid w:val="007518B9"/>
    <w:rsid w:val="00751A04"/>
    <w:rsid w:val="00751A2B"/>
    <w:rsid w:val="00751A63"/>
    <w:rsid w:val="00751AAF"/>
    <w:rsid w:val="00751B4C"/>
    <w:rsid w:val="00751C45"/>
    <w:rsid w:val="00751C5F"/>
    <w:rsid w:val="00751CA7"/>
    <w:rsid w:val="00751CB4"/>
    <w:rsid w:val="00751D64"/>
    <w:rsid w:val="00751DA7"/>
    <w:rsid w:val="00751DB5"/>
    <w:rsid w:val="00751E07"/>
    <w:rsid w:val="00751F66"/>
    <w:rsid w:val="00751F92"/>
    <w:rsid w:val="00751FE3"/>
    <w:rsid w:val="00752108"/>
    <w:rsid w:val="00752127"/>
    <w:rsid w:val="00752150"/>
    <w:rsid w:val="00752164"/>
    <w:rsid w:val="00752167"/>
    <w:rsid w:val="007521AB"/>
    <w:rsid w:val="007521F3"/>
    <w:rsid w:val="007522C7"/>
    <w:rsid w:val="007522EE"/>
    <w:rsid w:val="00752304"/>
    <w:rsid w:val="00752346"/>
    <w:rsid w:val="0075238E"/>
    <w:rsid w:val="00752480"/>
    <w:rsid w:val="0075257F"/>
    <w:rsid w:val="0075271F"/>
    <w:rsid w:val="0075286F"/>
    <w:rsid w:val="00752880"/>
    <w:rsid w:val="00752893"/>
    <w:rsid w:val="007528F4"/>
    <w:rsid w:val="0075292A"/>
    <w:rsid w:val="00752A89"/>
    <w:rsid w:val="00752AD1"/>
    <w:rsid w:val="00752B4A"/>
    <w:rsid w:val="00752B90"/>
    <w:rsid w:val="00752BB6"/>
    <w:rsid w:val="00752C64"/>
    <w:rsid w:val="00752CC4"/>
    <w:rsid w:val="00752CE3"/>
    <w:rsid w:val="00752D02"/>
    <w:rsid w:val="00752D3F"/>
    <w:rsid w:val="00752D7E"/>
    <w:rsid w:val="00752D81"/>
    <w:rsid w:val="00752E00"/>
    <w:rsid w:val="00752E11"/>
    <w:rsid w:val="00752F34"/>
    <w:rsid w:val="00752F52"/>
    <w:rsid w:val="00752F5A"/>
    <w:rsid w:val="00752F7F"/>
    <w:rsid w:val="00752FB8"/>
    <w:rsid w:val="00752FE9"/>
    <w:rsid w:val="0075318E"/>
    <w:rsid w:val="007531DD"/>
    <w:rsid w:val="00753219"/>
    <w:rsid w:val="00753267"/>
    <w:rsid w:val="007532C6"/>
    <w:rsid w:val="00753366"/>
    <w:rsid w:val="0075343E"/>
    <w:rsid w:val="00753466"/>
    <w:rsid w:val="00753489"/>
    <w:rsid w:val="007534A6"/>
    <w:rsid w:val="007534B0"/>
    <w:rsid w:val="007535B0"/>
    <w:rsid w:val="007535D5"/>
    <w:rsid w:val="0075361A"/>
    <w:rsid w:val="00753664"/>
    <w:rsid w:val="0075366A"/>
    <w:rsid w:val="00753686"/>
    <w:rsid w:val="00753775"/>
    <w:rsid w:val="00753824"/>
    <w:rsid w:val="00753908"/>
    <w:rsid w:val="00753A89"/>
    <w:rsid w:val="00753AFE"/>
    <w:rsid w:val="00753B29"/>
    <w:rsid w:val="00753B85"/>
    <w:rsid w:val="00753B93"/>
    <w:rsid w:val="00753B9A"/>
    <w:rsid w:val="00753BE1"/>
    <w:rsid w:val="00753BFA"/>
    <w:rsid w:val="00753C50"/>
    <w:rsid w:val="00753CA3"/>
    <w:rsid w:val="00753DA9"/>
    <w:rsid w:val="00753F25"/>
    <w:rsid w:val="00753F31"/>
    <w:rsid w:val="00753F6A"/>
    <w:rsid w:val="00753F92"/>
    <w:rsid w:val="00754092"/>
    <w:rsid w:val="007540CE"/>
    <w:rsid w:val="0075419A"/>
    <w:rsid w:val="007541D9"/>
    <w:rsid w:val="0075423F"/>
    <w:rsid w:val="0075424E"/>
    <w:rsid w:val="0075425B"/>
    <w:rsid w:val="0075433B"/>
    <w:rsid w:val="007543A3"/>
    <w:rsid w:val="0075456C"/>
    <w:rsid w:val="0075458C"/>
    <w:rsid w:val="007545E5"/>
    <w:rsid w:val="00754782"/>
    <w:rsid w:val="0075479A"/>
    <w:rsid w:val="00754881"/>
    <w:rsid w:val="007548EF"/>
    <w:rsid w:val="0075492A"/>
    <w:rsid w:val="00754AEA"/>
    <w:rsid w:val="00754B14"/>
    <w:rsid w:val="00754BDD"/>
    <w:rsid w:val="00754BE7"/>
    <w:rsid w:val="00754C0D"/>
    <w:rsid w:val="00754E22"/>
    <w:rsid w:val="00754E98"/>
    <w:rsid w:val="00754F0F"/>
    <w:rsid w:val="00754F9B"/>
    <w:rsid w:val="00754FE0"/>
    <w:rsid w:val="0075509C"/>
    <w:rsid w:val="00755117"/>
    <w:rsid w:val="00755241"/>
    <w:rsid w:val="007552B8"/>
    <w:rsid w:val="00755306"/>
    <w:rsid w:val="00755331"/>
    <w:rsid w:val="00755394"/>
    <w:rsid w:val="007553C3"/>
    <w:rsid w:val="007553D5"/>
    <w:rsid w:val="00755431"/>
    <w:rsid w:val="007554A6"/>
    <w:rsid w:val="00755569"/>
    <w:rsid w:val="0075556A"/>
    <w:rsid w:val="00755576"/>
    <w:rsid w:val="007555B1"/>
    <w:rsid w:val="0075561E"/>
    <w:rsid w:val="00755686"/>
    <w:rsid w:val="007556F8"/>
    <w:rsid w:val="00755715"/>
    <w:rsid w:val="0075575B"/>
    <w:rsid w:val="007557C0"/>
    <w:rsid w:val="00755924"/>
    <w:rsid w:val="00755A79"/>
    <w:rsid w:val="00755ACD"/>
    <w:rsid w:val="00755B04"/>
    <w:rsid w:val="00755B1F"/>
    <w:rsid w:val="00755B84"/>
    <w:rsid w:val="00755C73"/>
    <w:rsid w:val="00755C78"/>
    <w:rsid w:val="00755D0D"/>
    <w:rsid w:val="00755D63"/>
    <w:rsid w:val="00755D73"/>
    <w:rsid w:val="00755DA0"/>
    <w:rsid w:val="00755DC2"/>
    <w:rsid w:val="00755DDB"/>
    <w:rsid w:val="00755E20"/>
    <w:rsid w:val="00755E35"/>
    <w:rsid w:val="00755E46"/>
    <w:rsid w:val="00755E85"/>
    <w:rsid w:val="00755EFA"/>
    <w:rsid w:val="00755F03"/>
    <w:rsid w:val="0075600B"/>
    <w:rsid w:val="00756101"/>
    <w:rsid w:val="007561BF"/>
    <w:rsid w:val="007561FE"/>
    <w:rsid w:val="00756233"/>
    <w:rsid w:val="00756263"/>
    <w:rsid w:val="0075634F"/>
    <w:rsid w:val="00756371"/>
    <w:rsid w:val="007564BE"/>
    <w:rsid w:val="007564CA"/>
    <w:rsid w:val="0075651D"/>
    <w:rsid w:val="00756536"/>
    <w:rsid w:val="00756595"/>
    <w:rsid w:val="00756640"/>
    <w:rsid w:val="00756740"/>
    <w:rsid w:val="00756821"/>
    <w:rsid w:val="007568AA"/>
    <w:rsid w:val="00756939"/>
    <w:rsid w:val="007569D0"/>
    <w:rsid w:val="007569D3"/>
    <w:rsid w:val="00756A6A"/>
    <w:rsid w:val="00756B0D"/>
    <w:rsid w:val="00756B16"/>
    <w:rsid w:val="00756D2F"/>
    <w:rsid w:val="00756DDE"/>
    <w:rsid w:val="00756DEF"/>
    <w:rsid w:val="00756DF9"/>
    <w:rsid w:val="00756E47"/>
    <w:rsid w:val="00756ED6"/>
    <w:rsid w:val="00756FFF"/>
    <w:rsid w:val="0075709D"/>
    <w:rsid w:val="00757178"/>
    <w:rsid w:val="00757196"/>
    <w:rsid w:val="007571A0"/>
    <w:rsid w:val="007571F2"/>
    <w:rsid w:val="0075732E"/>
    <w:rsid w:val="007573B3"/>
    <w:rsid w:val="00757458"/>
    <w:rsid w:val="00757487"/>
    <w:rsid w:val="007574B0"/>
    <w:rsid w:val="007574F7"/>
    <w:rsid w:val="00757592"/>
    <w:rsid w:val="007575E4"/>
    <w:rsid w:val="007575E8"/>
    <w:rsid w:val="007576A8"/>
    <w:rsid w:val="00757724"/>
    <w:rsid w:val="007577E4"/>
    <w:rsid w:val="007577FB"/>
    <w:rsid w:val="00757871"/>
    <w:rsid w:val="007578F2"/>
    <w:rsid w:val="007578F9"/>
    <w:rsid w:val="0075793C"/>
    <w:rsid w:val="0075795C"/>
    <w:rsid w:val="007579DA"/>
    <w:rsid w:val="00757AA3"/>
    <w:rsid w:val="00757B29"/>
    <w:rsid w:val="00757CCE"/>
    <w:rsid w:val="00757D45"/>
    <w:rsid w:val="00757D59"/>
    <w:rsid w:val="00757E70"/>
    <w:rsid w:val="0076003A"/>
    <w:rsid w:val="007600FD"/>
    <w:rsid w:val="007601CC"/>
    <w:rsid w:val="007601FD"/>
    <w:rsid w:val="007602A4"/>
    <w:rsid w:val="0076032D"/>
    <w:rsid w:val="007603A3"/>
    <w:rsid w:val="007603E7"/>
    <w:rsid w:val="00760426"/>
    <w:rsid w:val="00760447"/>
    <w:rsid w:val="007605C7"/>
    <w:rsid w:val="007605E6"/>
    <w:rsid w:val="00760696"/>
    <w:rsid w:val="0076078C"/>
    <w:rsid w:val="00760879"/>
    <w:rsid w:val="00760995"/>
    <w:rsid w:val="00760A59"/>
    <w:rsid w:val="00760AE7"/>
    <w:rsid w:val="00760B08"/>
    <w:rsid w:val="00760B3C"/>
    <w:rsid w:val="00760B81"/>
    <w:rsid w:val="00760B8C"/>
    <w:rsid w:val="00760C32"/>
    <w:rsid w:val="00760D18"/>
    <w:rsid w:val="00760D55"/>
    <w:rsid w:val="00760DE1"/>
    <w:rsid w:val="00760DED"/>
    <w:rsid w:val="00760EDC"/>
    <w:rsid w:val="00760F91"/>
    <w:rsid w:val="0076100E"/>
    <w:rsid w:val="0076100F"/>
    <w:rsid w:val="0076108C"/>
    <w:rsid w:val="00761090"/>
    <w:rsid w:val="00761272"/>
    <w:rsid w:val="007612AD"/>
    <w:rsid w:val="0076133A"/>
    <w:rsid w:val="0076134E"/>
    <w:rsid w:val="00761387"/>
    <w:rsid w:val="00761401"/>
    <w:rsid w:val="00761464"/>
    <w:rsid w:val="00761472"/>
    <w:rsid w:val="007614F7"/>
    <w:rsid w:val="00761516"/>
    <w:rsid w:val="00761559"/>
    <w:rsid w:val="007617C5"/>
    <w:rsid w:val="007618CB"/>
    <w:rsid w:val="007619ED"/>
    <w:rsid w:val="00761A36"/>
    <w:rsid w:val="00761A8E"/>
    <w:rsid w:val="00761B47"/>
    <w:rsid w:val="00761B74"/>
    <w:rsid w:val="00761B83"/>
    <w:rsid w:val="00761BEC"/>
    <w:rsid w:val="00761C50"/>
    <w:rsid w:val="00761C6E"/>
    <w:rsid w:val="00761C8E"/>
    <w:rsid w:val="00761CBA"/>
    <w:rsid w:val="00761DDC"/>
    <w:rsid w:val="00761E08"/>
    <w:rsid w:val="00761E31"/>
    <w:rsid w:val="00761E65"/>
    <w:rsid w:val="00761F5D"/>
    <w:rsid w:val="00761F5E"/>
    <w:rsid w:val="00761FC7"/>
    <w:rsid w:val="0076207A"/>
    <w:rsid w:val="00762164"/>
    <w:rsid w:val="0076221E"/>
    <w:rsid w:val="0076222C"/>
    <w:rsid w:val="007622AC"/>
    <w:rsid w:val="007623DC"/>
    <w:rsid w:val="007624F9"/>
    <w:rsid w:val="0076265B"/>
    <w:rsid w:val="00762661"/>
    <w:rsid w:val="007626B1"/>
    <w:rsid w:val="00762770"/>
    <w:rsid w:val="0076279E"/>
    <w:rsid w:val="007627FC"/>
    <w:rsid w:val="00762839"/>
    <w:rsid w:val="0076292D"/>
    <w:rsid w:val="00762A2F"/>
    <w:rsid w:val="00762A5A"/>
    <w:rsid w:val="00762C22"/>
    <w:rsid w:val="00762C77"/>
    <w:rsid w:val="00762D7C"/>
    <w:rsid w:val="00762E12"/>
    <w:rsid w:val="00762F3F"/>
    <w:rsid w:val="0076304B"/>
    <w:rsid w:val="007630AA"/>
    <w:rsid w:val="00763117"/>
    <w:rsid w:val="007631B6"/>
    <w:rsid w:val="007632B5"/>
    <w:rsid w:val="00763320"/>
    <w:rsid w:val="00763329"/>
    <w:rsid w:val="00763363"/>
    <w:rsid w:val="0076345C"/>
    <w:rsid w:val="0076349B"/>
    <w:rsid w:val="007634C1"/>
    <w:rsid w:val="007634CF"/>
    <w:rsid w:val="0076353D"/>
    <w:rsid w:val="00763604"/>
    <w:rsid w:val="00763617"/>
    <w:rsid w:val="0076364E"/>
    <w:rsid w:val="00763661"/>
    <w:rsid w:val="0076367D"/>
    <w:rsid w:val="00763706"/>
    <w:rsid w:val="0076371D"/>
    <w:rsid w:val="00763744"/>
    <w:rsid w:val="007637E8"/>
    <w:rsid w:val="00763AAC"/>
    <w:rsid w:val="00763AF5"/>
    <w:rsid w:val="00763BCB"/>
    <w:rsid w:val="00763C89"/>
    <w:rsid w:val="00763D7C"/>
    <w:rsid w:val="00763D9E"/>
    <w:rsid w:val="00763F49"/>
    <w:rsid w:val="00764037"/>
    <w:rsid w:val="00764050"/>
    <w:rsid w:val="0076413B"/>
    <w:rsid w:val="007641B2"/>
    <w:rsid w:val="007641B4"/>
    <w:rsid w:val="0076423F"/>
    <w:rsid w:val="007642D5"/>
    <w:rsid w:val="007642F4"/>
    <w:rsid w:val="00764450"/>
    <w:rsid w:val="0076455C"/>
    <w:rsid w:val="007645AE"/>
    <w:rsid w:val="007645E9"/>
    <w:rsid w:val="007645F3"/>
    <w:rsid w:val="00764600"/>
    <w:rsid w:val="0076462A"/>
    <w:rsid w:val="007646D6"/>
    <w:rsid w:val="007646DA"/>
    <w:rsid w:val="00764711"/>
    <w:rsid w:val="0076479E"/>
    <w:rsid w:val="007649ED"/>
    <w:rsid w:val="00764A3A"/>
    <w:rsid w:val="00764AAA"/>
    <w:rsid w:val="00764B7B"/>
    <w:rsid w:val="00764C66"/>
    <w:rsid w:val="00764C82"/>
    <w:rsid w:val="00764CEE"/>
    <w:rsid w:val="00764D38"/>
    <w:rsid w:val="00764D78"/>
    <w:rsid w:val="00765032"/>
    <w:rsid w:val="007650B8"/>
    <w:rsid w:val="007650D8"/>
    <w:rsid w:val="00765211"/>
    <w:rsid w:val="0076523E"/>
    <w:rsid w:val="007652F4"/>
    <w:rsid w:val="0076537D"/>
    <w:rsid w:val="007653ED"/>
    <w:rsid w:val="007653F6"/>
    <w:rsid w:val="0076540F"/>
    <w:rsid w:val="0076556D"/>
    <w:rsid w:val="007655A6"/>
    <w:rsid w:val="00765639"/>
    <w:rsid w:val="0076563F"/>
    <w:rsid w:val="0076564C"/>
    <w:rsid w:val="0076565D"/>
    <w:rsid w:val="007656FF"/>
    <w:rsid w:val="00765715"/>
    <w:rsid w:val="007657BE"/>
    <w:rsid w:val="007657F1"/>
    <w:rsid w:val="007657F6"/>
    <w:rsid w:val="007657F8"/>
    <w:rsid w:val="0076584B"/>
    <w:rsid w:val="007658C2"/>
    <w:rsid w:val="007658D8"/>
    <w:rsid w:val="00765979"/>
    <w:rsid w:val="007659AB"/>
    <w:rsid w:val="007659F5"/>
    <w:rsid w:val="00765A02"/>
    <w:rsid w:val="00765A12"/>
    <w:rsid w:val="00765AC1"/>
    <w:rsid w:val="00765B91"/>
    <w:rsid w:val="00765BC0"/>
    <w:rsid w:val="00765CBD"/>
    <w:rsid w:val="00765DD7"/>
    <w:rsid w:val="00765DFC"/>
    <w:rsid w:val="00765E16"/>
    <w:rsid w:val="00765E56"/>
    <w:rsid w:val="00765F11"/>
    <w:rsid w:val="00765F28"/>
    <w:rsid w:val="00765FAD"/>
    <w:rsid w:val="007660BF"/>
    <w:rsid w:val="007660E1"/>
    <w:rsid w:val="00766116"/>
    <w:rsid w:val="00766140"/>
    <w:rsid w:val="0076617F"/>
    <w:rsid w:val="0076619C"/>
    <w:rsid w:val="00766222"/>
    <w:rsid w:val="007662C2"/>
    <w:rsid w:val="00766322"/>
    <w:rsid w:val="00766448"/>
    <w:rsid w:val="00766578"/>
    <w:rsid w:val="00766649"/>
    <w:rsid w:val="00766692"/>
    <w:rsid w:val="00766824"/>
    <w:rsid w:val="007668C1"/>
    <w:rsid w:val="00766981"/>
    <w:rsid w:val="00766A0D"/>
    <w:rsid w:val="00766A34"/>
    <w:rsid w:val="00766AB5"/>
    <w:rsid w:val="00766AF5"/>
    <w:rsid w:val="00766BC1"/>
    <w:rsid w:val="00766BEA"/>
    <w:rsid w:val="00766C0E"/>
    <w:rsid w:val="00766C11"/>
    <w:rsid w:val="00766C64"/>
    <w:rsid w:val="00766CEA"/>
    <w:rsid w:val="00766D0A"/>
    <w:rsid w:val="00766D1B"/>
    <w:rsid w:val="00766E8F"/>
    <w:rsid w:val="00766F83"/>
    <w:rsid w:val="00766F8A"/>
    <w:rsid w:val="00766FE6"/>
    <w:rsid w:val="00767172"/>
    <w:rsid w:val="00767215"/>
    <w:rsid w:val="007672D8"/>
    <w:rsid w:val="007672FD"/>
    <w:rsid w:val="00767446"/>
    <w:rsid w:val="007674C0"/>
    <w:rsid w:val="00767614"/>
    <w:rsid w:val="007676C3"/>
    <w:rsid w:val="007676D7"/>
    <w:rsid w:val="007676FB"/>
    <w:rsid w:val="00767779"/>
    <w:rsid w:val="00767789"/>
    <w:rsid w:val="007677B1"/>
    <w:rsid w:val="00767803"/>
    <w:rsid w:val="0076781B"/>
    <w:rsid w:val="0076784F"/>
    <w:rsid w:val="00767877"/>
    <w:rsid w:val="00767A1E"/>
    <w:rsid w:val="00767B70"/>
    <w:rsid w:val="00767C7D"/>
    <w:rsid w:val="00767C7E"/>
    <w:rsid w:val="00767CB4"/>
    <w:rsid w:val="00767CD0"/>
    <w:rsid w:val="00767CD9"/>
    <w:rsid w:val="00767D38"/>
    <w:rsid w:val="00767D62"/>
    <w:rsid w:val="00767EF8"/>
    <w:rsid w:val="00767F44"/>
    <w:rsid w:val="00767F5C"/>
    <w:rsid w:val="0077003E"/>
    <w:rsid w:val="00770060"/>
    <w:rsid w:val="0077025E"/>
    <w:rsid w:val="00770299"/>
    <w:rsid w:val="007702A5"/>
    <w:rsid w:val="007702E0"/>
    <w:rsid w:val="00770315"/>
    <w:rsid w:val="0077034F"/>
    <w:rsid w:val="0077037D"/>
    <w:rsid w:val="00770474"/>
    <w:rsid w:val="00770483"/>
    <w:rsid w:val="00770554"/>
    <w:rsid w:val="0077055B"/>
    <w:rsid w:val="00770592"/>
    <w:rsid w:val="00770601"/>
    <w:rsid w:val="007706E8"/>
    <w:rsid w:val="007706F3"/>
    <w:rsid w:val="00770714"/>
    <w:rsid w:val="00770737"/>
    <w:rsid w:val="00770764"/>
    <w:rsid w:val="007707DB"/>
    <w:rsid w:val="0077083D"/>
    <w:rsid w:val="00770841"/>
    <w:rsid w:val="00770856"/>
    <w:rsid w:val="0077087E"/>
    <w:rsid w:val="00770895"/>
    <w:rsid w:val="007708CA"/>
    <w:rsid w:val="007708ED"/>
    <w:rsid w:val="007709C7"/>
    <w:rsid w:val="007709E4"/>
    <w:rsid w:val="00770A23"/>
    <w:rsid w:val="00770AC8"/>
    <w:rsid w:val="00770C89"/>
    <w:rsid w:val="00770CD5"/>
    <w:rsid w:val="00770D97"/>
    <w:rsid w:val="00770E64"/>
    <w:rsid w:val="00770F54"/>
    <w:rsid w:val="00771062"/>
    <w:rsid w:val="00771072"/>
    <w:rsid w:val="007710BB"/>
    <w:rsid w:val="007712EE"/>
    <w:rsid w:val="0077131E"/>
    <w:rsid w:val="007714AF"/>
    <w:rsid w:val="0077160F"/>
    <w:rsid w:val="0077168C"/>
    <w:rsid w:val="00771775"/>
    <w:rsid w:val="007717F6"/>
    <w:rsid w:val="00771805"/>
    <w:rsid w:val="00771818"/>
    <w:rsid w:val="0077185B"/>
    <w:rsid w:val="007718AA"/>
    <w:rsid w:val="0077194A"/>
    <w:rsid w:val="0077198F"/>
    <w:rsid w:val="00771995"/>
    <w:rsid w:val="00771999"/>
    <w:rsid w:val="00771A16"/>
    <w:rsid w:val="00771A46"/>
    <w:rsid w:val="00771ABE"/>
    <w:rsid w:val="00771B76"/>
    <w:rsid w:val="00771C03"/>
    <w:rsid w:val="00771C32"/>
    <w:rsid w:val="00771E71"/>
    <w:rsid w:val="00771F68"/>
    <w:rsid w:val="00772039"/>
    <w:rsid w:val="0077210B"/>
    <w:rsid w:val="007721E4"/>
    <w:rsid w:val="0077227C"/>
    <w:rsid w:val="00772296"/>
    <w:rsid w:val="0077230F"/>
    <w:rsid w:val="00772365"/>
    <w:rsid w:val="007723D2"/>
    <w:rsid w:val="00772461"/>
    <w:rsid w:val="0077251B"/>
    <w:rsid w:val="007725B9"/>
    <w:rsid w:val="0077267E"/>
    <w:rsid w:val="0077268D"/>
    <w:rsid w:val="007726C9"/>
    <w:rsid w:val="007726E6"/>
    <w:rsid w:val="00772739"/>
    <w:rsid w:val="007728D2"/>
    <w:rsid w:val="007728E9"/>
    <w:rsid w:val="007729EC"/>
    <w:rsid w:val="00772A1F"/>
    <w:rsid w:val="00772AD3"/>
    <w:rsid w:val="00772B09"/>
    <w:rsid w:val="00772B2C"/>
    <w:rsid w:val="00772B7F"/>
    <w:rsid w:val="00772CE8"/>
    <w:rsid w:val="00772CF6"/>
    <w:rsid w:val="00772D63"/>
    <w:rsid w:val="00772DC9"/>
    <w:rsid w:val="00772DEF"/>
    <w:rsid w:val="00772E17"/>
    <w:rsid w:val="00772FF3"/>
    <w:rsid w:val="00773156"/>
    <w:rsid w:val="00773182"/>
    <w:rsid w:val="00773305"/>
    <w:rsid w:val="007733B2"/>
    <w:rsid w:val="007733F3"/>
    <w:rsid w:val="007734FC"/>
    <w:rsid w:val="00773518"/>
    <w:rsid w:val="0077357A"/>
    <w:rsid w:val="007735A6"/>
    <w:rsid w:val="007735AC"/>
    <w:rsid w:val="00773655"/>
    <w:rsid w:val="00773698"/>
    <w:rsid w:val="007736FA"/>
    <w:rsid w:val="007737E3"/>
    <w:rsid w:val="00773924"/>
    <w:rsid w:val="0077396D"/>
    <w:rsid w:val="0077399D"/>
    <w:rsid w:val="007739D5"/>
    <w:rsid w:val="00773AA7"/>
    <w:rsid w:val="00773B30"/>
    <w:rsid w:val="00773C01"/>
    <w:rsid w:val="00773C82"/>
    <w:rsid w:val="00773D18"/>
    <w:rsid w:val="00773D6D"/>
    <w:rsid w:val="00773EA7"/>
    <w:rsid w:val="00773EB3"/>
    <w:rsid w:val="00773ED4"/>
    <w:rsid w:val="00773F74"/>
    <w:rsid w:val="00774068"/>
    <w:rsid w:val="00774128"/>
    <w:rsid w:val="00774196"/>
    <w:rsid w:val="007741D2"/>
    <w:rsid w:val="007741D4"/>
    <w:rsid w:val="0077420F"/>
    <w:rsid w:val="00774223"/>
    <w:rsid w:val="00774296"/>
    <w:rsid w:val="007743E0"/>
    <w:rsid w:val="0077449E"/>
    <w:rsid w:val="0077455A"/>
    <w:rsid w:val="00774581"/>
    <w:rsid w:val="007745AF"/>
    <w:rsid w:val="007746AA"/>
    <w:rsid w:val="00774734"/>
    <w:rsid w:val="007747D5"/>
    <w:rsid w:val="007747D8"/>
    <w:rsid w:val="007747EA"/>
    <w:rsid w:val="00774827"/>
    <w:rsid w:val="00774840"/>
    <w:rsid w:val="007748BE"/>
    <w:rsid w:val="00774983"/>
    <w:rsid w:val="00774A47"/>
    <w:rsid w:val="00774AE6"/>
    <w:rsid w:val="00774AF4"/>
    <w:rsid w:val="00774B1F"/>
    <w:rsid w:val="00774B23"/>
    <w:rsid w:val="00774D42"/>
    <w:rsid w:val="00774D6D"/>
    <w:rsid w:val="00774D96"/>
    <w:rsid w:val="00774DB2"/>
    <w:rsid w:val="00774DC0"/>
    <w:rsid w:val="00774E21"/>
    <w:rsid w:val="00774F96"/>
    <w:rsid w:val="00774FB6"/>
    <w:rsid w:val="00775038"/>
    <w:rsid w:val="00775095"/>
    <w:rsid w:val="007751C6"/>
    <w:rsid w:val="007751CC"/>
    <w:rsid w:val="0077522D"/>
    <w:rsid w:val="00775236"/>
    <w:rsid w:val="00775250"/>
    <w:rsid w:val="0077525F"/>
    <w:rsid w:val="007752EA"/>
    <w:rsid w:val="007752ED"/>
    <w:rsid w:val="007753D6"/>
    <w:rsid w:val="00775420"/>
    <w:rsid w:val="007754DD"/>
    <w:rsid w:val="007754DF"/>
    <w:rsid w:val="00775531"/>
    <w:rsid w:val="007755BB"/>
    <w:rsid w:val="0077566E"/>
    <w:rsid w:val="007756C0"/>
    <w:rsid w:val="007757B3"/>
    <w:rsid w:val="007757DE"/>
    <w:rsid w:val="00775871"/>
    <w:rsid w:val="007759B6"/>
    <w:rsid w:val="007759CF"/>
    <w:rsid w:val="007759FE"/>
    <w:rsid w:val="00775AF3"/>
    <w:rsid w:val="00775B70"/>
    <w:rsid w:val="00775BD6"/>
    <w:rsid w:val="00775BE6"/>
    <w:rsid w:val="00775C5D"/>
    <w:rsid w:val="00775C7A"/>
    <w:rsid w:val="00775CAF"/>
    <w:rsid w:val="00775E09"/>
    <w:rsid w:val="00775EA3"/>
    <w:rsid w:val="00775F45"/>
    <w:rsid w:val="00775F59"/>
    <w:rsid w:val="00775FCD"/>
    <w:rsid w:val="00775FF9"/>
    <w:rsid w:val="007760A8"/>
    <w:rsid w:val="007760BC"/>
    <w:rsid w:val="00776186"/>
    <w:rsid w:val="0077621B"/>
    <w:rsid w:val="0077622E"/>
    <w:rsid w:val="0077625A"/>
    <w:rsid w:val="007762EE"/>
    <w:rsid w:val="007762F3"/>
    <w:rsid w:val="00776329"/>
    <w:rsid w:val="00776376"/>
    <w:rsid w:val="0077638E"/>
    <w:rsid w:val="007763F8"/>
    <w:rsid w:val="00776479"/>
    <w:rsid w:val="007764A9"/>
    <w:rsid w:val="00776590"/>
    <w:rsid w:val="007765CD"/>
    <w:rsid w:val="0077665B"/>
    <w:rsid w:val="007767F3"/>
    <w:rsid w:val="00776842"/>
    <w:rsid w:val="00776890"/>
    <w:rsid w:val="007769A5"/>
    <w:rsid w:val="007769B9"/>
    <w:rsid w:val="00776A03"/>
    <w:rsid w:val="00776A0C"/>
    <w:rsid w:val="00776A27"/>
    <w:rsid w:val="00776A4A"/>
    <w:rsid w:val="00776BBD"/>
    <w:rsid w:val="00776BC4"/>
    <w:rsid w:val="00776C0A"/>
    <w:rsid w:val="00776C86"/>
    <w:rsid w:val="00776C97"/>
    <w:rsid w:val="00776D27"/>
    <w:rsid w:val="00776D5C"/>
    <w:rsid w:val="00776D6C"/>
    <w:rsid w:val="00776EA1"/>
    <w:rsid w:val="00776F76"/>
    <w:rsid w:val="00776F81"/>
    <w:rsid w:val="0077700F"/>
    <w:rsid w:val="00777044"/>
    <w:rsid w:val="00777174"/>
    <w:rsid w:val="0077726A"/>
    <w:rsid w:val="00777292"/>
    <w:rsid w:val="0077738F"/>
    <w:rsid w:val="007773F9"/>
    <w:rsid w:val="0077744B"/>
    <w:rsid w:val="007774C5"/>
    <w:rsid w:val="0077754A"/>
    <w:rsid w:val="007775DB"/>
    <w:rsid w:val="00777614"/>
    <w:rsid w:val="00777648"/>
    <w:rsid w:val="007776DC"/>
    <w:rsid w:val="007776EF"/>
    <w:rsid w:val="0077777D"/>
    <w:rsid w:val="00777783"/>
    <w:rsid w:val="00777790"/>
    <w:rsid w:val="00777994"/>
    <w:rsid w:val="007779C5"/>
    <w:rsid w:val="00777B0F"/>
    <w:rsid w:val="00777B34"/>
    <w:rsid w:val="00777B90"/>
    <w:rsid w:val="00777D28"/>
    <w:rsid w:val="00777D2C"/>
    <w:rsid w:val="00777F58"/>
    <w:rsid w:val="00777F5A"/>
    <w:rsid w:val="00777FD5"/>
    <w:rsid w:val="0078000B"/>
    <w:rsid w:val="007800BE"/>
    <w:rsid w:val="00780108"/>
    <w:rsid w:val="00780159"/>
    <w:rsid w:val="007801D7"/>
    <w:rsid w:val="007802AF"/>
    <w:rsid w:val="0078032A"/>
    <w:rsid w:val="00780360"/>
    <w:rsid w:val="0078038F"/>
    <w:rsid w:val="00780511"/>
    <w:rsid w:val="00780542"/>
    <w:rsid w:val="00780595"/>
    <w:rsid w:val="007805BA"/>
    <w:rsid w:val="007806C7"/>
    <w:rsid w:val="007806F3"/>
    <w:rsid w:val="00780752"/>
    <w:rsid w:val="007807BD"/>
    <w:rsid w:val="007807FC"/>
    <w:rsid w:val="00780842"/>
    <w:rsid w:val="007808B0"/>
    <w:rsid w:val="007808F8"/>
    <w:rsid w:val="007809D2"/>
    <w:rsid w:val="00780A87"/>
    <w:rsid w:val="00780B4A"/>
    <w:rsid w:val="00780B59"/>
    <w:rsid w:val="00780B87"/>
    <w:rsid w:val="00780C5D"/>
    <w:rsid w:val="00780C64"/>
    <w:rsid w:val="00780D32"/>
    <w:rsid w:val="00780DB1"/>
    <w:rsid w:val="00781243"/>
    <w:rsid w:val="007813C1"/>
    <w:rsid w:val="007813E4"/>
    <w:rsid w:val="0078148B"/>
    <w:rsid w:val="007814FD"/>
    <w:rsid w:val="0078150B"/>
    <w:rsid w:val="00781603"/>
    <w:rsid w:val="007816C1"/>
    <w:rsid w:val="0078172A"/>
    <w:rsid w:val="00781782"/>
    <w:rsid w:val="007817DA"/>
    <w:rsid w:val="007818BE"/>
    <w:rsid w:val="00781A19"/>
    <w:rsid w:val="00781A32"/>
    <w:rsid w:val="00781B36"/>
    <w:rsid w:val="00781BE8"/>
    <w:rsid w:val="00781D2A"/>
    <w:rsid w:val="00781ECC"/>
    <w:rsid w:val="00781EF4"/>
    <w:rsid w:val="00781F19"/>
    <w:rsid w:val="00781F24"/>
    <w:rsid w:val="00781FC7"/>
    <w:rsid w:val="00782007"/>
    <w:rsid w:val="00782087"/>
    <w:rsid w:val="007820A6"/>
    <w:rsid w:val="00782117"/>
    <w:rsid w:val="007821ED"/>
    <w:rsid w:val="0078223A"/>
    <w:rsid w:val="00782365"/>
    <w:rsid w:val="0078236C"/>
    <w:rsid w:val="00782370"/>
    <w:rsid w:val="007823D7"/>
    <w:rsid w:val="0078258F"/>
    <w:rsid w:val="0078273C"/>
    <w:rsid w:val="0078278F"/>
    <w:rsid w:val="00782848"/>
    <w:rsid w:val="0078286D"/>
    <w:rsid w:val="007828C9"/>
    <w:rsid w:val="007828E7"/>
    <w:rsid w:val="007829C2"/>
    <w:rsid w:val="007829FD"/>
    <w:rsid w:val="00782A12"/>
    <w:rsid w:val="00782AC6"/>
    <w:rsid w:val="00782BB8"/>
    <w:rsid w:val="00782E5C"/>
    <w:rsid w:val="00782E7C"/>
    <w:rsid w:val="00782E81"/>
    <w:rsid w:val="00782F53"/>
    <w:rsid w:val="00782F97"/>
    <w:rsid w:val="00783067"/>
    <w:rsid w:val="0078309B"/>
    <w:rsid w:val="007831A2"/>
    <w:rsid w:val="00783249"/>
    <w:rsid w:val="00783400"/>
    <w:rsid w:val="0078343C"/>
    <w:rsid w:val="00783454"/>
    <w:rsid w:val="00783534"/>
    <w:rsid w:val="00783575"/>
    <w:rsid w:val="007835A7"/>
    <w:rsid w:val="0078360C"/>
    <w:rsid w:val="0078362D"/>
    <w:rsid w:val="00783674"/>
    <w:rsid w:val="00783699"/>
    <w:rsid w:val="00783707"/>
    <w:rsid w:val="007837A5"/>
    <w:rsid w:val="00783821"/>
    <w:rsid w:val="007838C7"/>
    <w:rsid w:val="007839D0"/>
    <w:rsid w:val="00783AAD"/>
    <w:rsid w:val="00783B1D"/>
    <w:rsid w:val="00783B60"/>
    <w:rsid w:val="00783B88"/>
    <w:rsid w:val="00783C1C"/>
    <w:rsid w:val="00783C2F"/>
    <w:rsid w:val="00783CA6"/>
    <w:rsid w:val="00783CC1"/>
    <w:rsid w:val="00783D80"/>
    <w:rsid w:val="00783DD1"/>
    <w:rsid w:val="00783DFE"/>
    <w:rsid w:val="00783E0F"/>
    <w:rsid w:val="0078403D"/>
    <w:rsid w:val="0078404A"/>
    <w:rsid w:val="00784081"/>
    <w:rsid w:val="0078418D"/>
    <w:rsid w:val="00784259"/>
    <w:rsid w:val="00784263"/>
    <w:rsid w:val="007843B9"/>
    <w:rsid w:val="00784599"/>
    <w:rsid w:val="007845E3"/>
    <w:rsid w:val="0078471F"/>
    <w:rsid w:val="00784752"/>
    <w:rsid w:val="007847CD"/>
    <w:rsid w:val="007847D2"/>
    <w:rsid w:val="00784807"/>
    <w:rsid w:val="00784915"/>
    <w:rsid w:val="00784A99"/>
    <w:rsid w:val="00784B0D"/>
    <w:rsid w:val="00784BB5"/>
    <w:rsid w:val="00784C2C"/>
    <w:rsid w:val="00784C47"/>
    <w:rsid w:val="00784D20"/>
    <w:rsid w:val="00784D48"/>
    <w:rsid w:val="00784DE3"/>
    <w:rsid w:val="00784E2D"/>
    <w:rsid w:val="00784E50"/>
    <w:rsid w:val="00784E93"/>
    <w:rsid w:val="00784F0E"/>
    <w:rsid w:val="00784F8A"/>
    <w:rsid w:val="00784FF1"/>
    <w:rsid w:val="0078504D"/>
    <w:rsid w:val="007850E9"/>
    <w:rsid w:val="007850FB"/>
    <w:rsid w:val="0078511D"/>
    <w:rsid w:val="0078512D"/>
    <w:rsid w:val="007853FF"/>
    <w:rsid w:val="0078540E"/>
    <w:rsid w:val="0078554C"/>
    <w:rsid w:val="00785558"/>
    <w:rsid w:val="0078556B"/>
    <w:rsid w:val="007855E0"/>
    <w:rsid w:val="00785672"/>
    <w:rsid w:val="00785965"/>
    <w:rsid w:val="00785A2F"/>
    <w:rsid w:val="00785ABA"/>
    <w:rsid w:val="00785AE4"/>
    <w:rsid w:val="00785D4B"/>
    <w:rsid w:val="00785D78"/>
    <w:rsid w:val="00785D9C"/>
    <w:rsid w:val="00785DF3"/>
    <w:rsid w:val="0078600B"/>
    <w:rsid w:val="007860B1"/>
    <w:rsid w:val="00786267"/>
    <w:rsid w:val="0078627C"/>
    <w:rsid w:val="007862DF"/>
    <w:rsid w:val="007862EC"/>
    <w:rsid w:val="00786344"/>
    <w:rsid w:val="007863DA"/>
    <w:rsid w:val="007863EC"/>
    <w:rsid w:val="00786498"/>
    <w:rsid w:val="007864BC"/>
    <w:rsid w:val="007864F5"/>
    <w:rsid w:val="0078654C"/>
    <w:rsid w:val="007866EA"/>
    <w:rsid w:val="007868A1"/>
    <w:rsid w:val="007869FA"/>
    <w:rsid w:val="00786B71"/>
    <w:rsid w:val="00786B8A"/>
    <w:rsid w:val="00786C2C"/>
    <w:rsid w:val="00786C2F"/>
    <w:rsid w:val="00786C60"/>
    <w:rsid w:val="00786C6E"/>
    <w:rsid w:val="00786C9D"/>
    <w:rsid w:val="00786CB2"/>
    <w:rsid w:val="00786D3A"/>
    <w:rsid w:val="00786DB0"/>
    <w:rsid w:val="00786DC4"/>
    <w:rsid w:val="00786DFD"/>
    <w:rsid w:val="00786F77"/>
    <w:rsid w:val="00786FF4"/>
    <w:rsid w:val="007870F3"/>
    <w:rsid w:val="0078714C"/>
    <w:rsid w:val="00787186"/>
    <w:rsid w:val="00787196"/>
    <w:rsid w:val="00787240"/>
    <w:rsid w:val="00787268"/>
    <w:rsid w:val="00787451"/>
    <w:rsid w:val="007874B1"/>
    <w:rsid w:val="007874F1"/>
    <w:rsid w:val="007874F3"/>
    <w:rsid w:val="007874FF"/>
    <w:rsid w:val="00787516"/>
    <w:rsid w:val="00787578"/>
    <w:rsid w:val="0078764D"/>
    <w:rsid w:val="0078766E"/>
    <w:rsid w:val="007876A1"/>
    <w:rsid w:val="00787735"/>
    <w:rsid w:val="00787768"/>
    <w:rsid w:val="00787770"/>
    <w:rsid w:val="00787799"/>
    <w:rsid w:val="007877D3"/>
    <w:rsid w:val="0078786F"/>
    <w:rsid w:val="0078789D"/>
    <w:rsid w:val="00787991"/>
    <w:rsid w:val="0078799C"/>
    <w:rsid w:val="007879EF"/>
    <w:rsid w:val="00787A82"/>
    <w:rsid w:val="00787B93"/>
    <w:rsid w:val="00787C06"/>
    <w:rsid w:val="00787C69"/>
    <w:rsid w:val="00787CE0"/>
    <w:rsid w:val="00787D28"/>
    <w:rsid w:val="00787DA8"/>
    <w:rsid w:val="00787E30"/>
    <w:rsid w:val="00787E73"/>
    <w:rsid w:val="00787EA7"/>
    <w:rsid w:val="00787F4B"/>
    <w:rsid w:val="00787FF7"/>
    <w:rsid w:val="007901C0"/>
    <w:rsid w:val="007901DD"/>
    <w:rsid w:val="007901FE"/>
    <w:rsid w:val="00790209"/>
    <w:rsid w:val="0079020D"/>
    <w:rsid w:val="007902CB"/>
    <w:rsid w:val="007902F9"/>
    <w:rsid w:val="007903E3"/>
    <w:rsid w:val="00790490"/>
    <w:rsid w:val="007904AD"/>
    <w:rsid w:val="0079055C"/>
    <w:rsid w:val="00790607"/>
    <w:rsid w:val="007907BF"/>
    <w:rsid w:val="007907F6"/>
    <w:rsid w:val="00790806"/>
    <w:rsid w:val="00790947"/>
    <w:rsid w:val="0079096E"/>
    <w:rsid w:val="00790A3B"/>
    <w:rsid w:val="00790AF9"/>
    <w:rsid w:val="00790B37"/>
    <w:rsid w:val="00790D9F"/>
    <w:rsid w:val="00790E75"/>
    <w:rsid w:val="00790EA7"/>
    <w:rsid w:val="00790F1C"/>
    <w:rsid w:val="00790FC9"/>
    <w:rsid w:val="00790FD1"/>
    <w:rsid w:val="00790FD9"/>
    <w:rsid w:val="00791070"/>
    <w:rsid w:val="00791095"/>
    <w:rsid w:val="007910D5"/>
    <w:rsid w:val="00791103"/>
    <w:rsid w:val="00791112"/>
    <w:rsid w:val="00791186"/>
    <w:rsid w:val="007911E6"/>
    <w:rsid w:val="007911FB"/>
    <w:rsid w:val="0079128E"/>
    <w:rsid w:val="00791304"/>
    <w:rsid w:val="007913A3"/>
    <w:rsid w:val="007913C4"/>
    <w:rsid w:val="00791409"/>
    <w:rsid w:val="0079148B"/>
    <w:rsid w:val="00791514"/>
    <w:rsid w:val="00791595"/>
    <w:rsid w:val="00791646"/>
    <w:rsid w:val="00791671"/>
    <w:rsid w:val="007917B8"/>
    <w:rsid w:val="007917DE"/>
    <w:rsid w:val="0079184B"/>
    <w:rsid w:val="007918C1"/>
    <w:rsid w:val="00791BA9"/>
    <w:rsid w:val="00791C1F"/>
    <w:rsid w:val="00791C4F"/>
    <w:rsid w:val="00791C69"/>
    <w:rsid w:val="00791D14"/>
    <w:rsid w:val="00791DBA"/>
    <w:rsid w:val="00791DC8"/>
    <w:rsid w:val="00791E04"/>
    <w:rsid w:val="00791E06"/>
    <w:rsid w:val="00791E7C"/>
    <w:rsid w:val="00791EE1"/>
    <w:rsid w:val="00791F02"/>
    <w:rsid w:val="00791FEE"/>
    <w:rsid w:val="0079215D"/>
    <w:rsid w:val="00792230"/>
    <w:rsid w:val="0079227B"/>
    <w:rsid w:val="00792364"/>
    <w:rsid w:val="00792483"/>
    <w:rsid w:val="0079252B"/>
    <w:rsid w:val="0079271A"/>
    <w:rsid w:val="00792757"/>
    <w:rsid w:val="007927FE"/>
    <w:rsid w:val="0079286C"/>
    <w:rsid w:val="00792880"/>
    <w:rsid w:val="00792945"/>
    <w:rsid w:val="00792964"/>
    <w:rsid w:val="00792976"/>
    <w:rsid w:val="0079298F"/>
    <w:rsid w:val="007929CB"/>
    <w:rsid w:val="00792AAA"/>
    <w:rsid w:val="00792D77"/>
    <w:rsid w:val="00792E05"/>
    <w:rsid w:val="00792E75"/>
    <w:rsid w:val="00792EB8"/>
    <w:rsid w:val="00792ECF"/>
    <w:rsid w:val="00792F70"/>
    <w:rsid w:val="00792FE4"/>
    <w:rsid w:val="0079300A"/>
    <w:rsid w:val="007930D3"/>
    <w:rsid w:val="007931D6"/>
    <w:rsid w:val="0079327B"/>
    <w:rsid w:val="00793392"/>
    <w:rsid w:val="007933CE"/>
    <w:rsid w:val="007933E8"/>
    <w:rsid w:val="00793509"/>
    <w:rsid w:val="007936AE"/>
    <w:rsid w:val="007937E5"/>
    <w:rsid w:val="0079384F"/>
    <w:rsid w:val="00793877"/>
    <w:rsid w:val="007938B6"/>
    <w:rsid w:val="007938C1"/>
    <w:rsid w:val="007938D5"/>
    <w:rsid w:val="007938F7"/>
    <w:rsid w:val="0079390D"/>
    <w:rsid w:val="0079395E"/>
    <w:rsid w:val="007939BD"/>
    <w:rsid w:val="00793AD6"/>
    <w:rsid w:val="00793B42"/>
    <w:rsid w:val="00793B45"/>
    <w:rsid w:val="00793C0F"/>
    <w:rsid w:val="00793CB3"/>
    <w:rsid w:val="00793DAA"/>
    <w:rsid w:val="00793E1F"/>
    <w:rsid w:val="00793E93"/>
    <w:rsid w:val="00793EEC"/>
    <w:rsid w:val="00793EFA"/>
    <w:rsid w:val="00793F97"/>
    <w:rsid w:val="00794072"/>
    <w:rsid w:val="0079408E"/>
    <w:rsid w:val="0079415E"/>
    <w:rsid w:val="0079418F"/>
    <w:rsid w:val="00794251"/>
    <w:rsid w:val="0079428D"/>
    <w:rsid w:val="007942C4"/>
    <w:rsid w:val="007942DC"/>
    <w:rsid w:val="00794308"/>
    <w:rsid w:val="0079434E"/>
    <w:rsid w:val="0079439D"/>
    <w:rsid w:val="007943B4"/>
    <w:rsid w:val="00794444"/>
    <w:rsid w:val="00794466"/>
    <w:rsid w:val="00794496"/>
    <w:rsid w:val="00794693"/>
    <w:rsid w:val="007946DE"/>
    <w:rsid w:val="00794815"/>
    <w:rsid w:val="0079481C"/>
    <w:rsid w:val="00794899"/>
    <w:rsid w:val="007948A1"/>
    <w:rsid w:val="007948E4"/>
    <w:rsid w:val="007949A9"/>
    <w:rsid w:val="007949AD"/>
    <w:rsid w:val="007949D4"/>
    <w:rsid w:val="00794A28"/>
    <w:rsid w:val="00794A39"/>
    <w:rsid w:val="00794C50"/>
    <w:rsid w:val="00794C53"/>
    <w:rsid w:val="00794C58"/>
    <w:rsid w:val="00794CCA"/>
    <w:rsid w:val="00794D49"/>
    <w:rsid w:val="00794D4F"/>
    <w:rsid w:val="00794DEA"/>
    <w:rsid w:val="00794E5A"/>
    <w:rsid w:val="00794E74"/>
    <w:rsid w:val="00795013"/>
    <w:rsid w:val="0079502F"/>
    <w:rsid w:val="00795163"/>
    <w:rsid w:val="00795164"/>
    <w:rsid w:val="0079516A"/>
    <w:rsid w:val="0079519B"/>
    <w:rsid w:val="00795209"/>
    <w:rsid w:val="00795259"/>
    <w:rsid w:val="00795322"/>
    <w:rsid w:val="0079533C"/>
    <w:rsid w:val="007953F7"/>
    <w:rsid w:val="00795492"/>
    <w:rsid w:val="007954F7"/>
    <w:rsid w:val="007955AB"/>
    <w:rsid w:val="0079569E"/>
    <w:rsid w:val="007956A9"/>
    <w:rsid w:val="00795880"/>
    <w:rsid w:val="007958A2"/>
    <w:rsid w:val="007958D5"/>
    <w:rsid w:val="007959B0"/>
    <w:rsid w:val="00795AC6"/>
    <w:rsid w:val="00795AE5"/>
    <w:rsid w:val="00795B1B"/>
    <w:rsid w:val="00795B81"/>
    <w:rsid w:val="00795BAB"/>
    <w:rsid w:val="00795C0D"/>
    <w:rsid w:val="00795C30"/>
    <w:rsid w:val="00795C5F"/>
    <w:rsid w:val="00795C83"/>
    <w:rsid w:val="00795CA7"/>
    <w:rsid w:val="00795CE3"/>
    <w:rsid w:val="00795D19"/>
    <w:rsid w:val="00795D56"/>
    <w:rsid w:val="00795E0E"/>
    <w:rsid w:val="00795E47"/>
    <w:rsid w:val="00795E90"/>
    <w:rsid w:val="00795EB0"/>
    <w:rsid w:val="00795EFB"/>
    <w:rsid w:val="00795F1B"/>
    <w:rsid w:val="00795F91"/>
    <w:rsid w:val="00795FC1"/>
    <w:rsid w:val="0079601C"/>
    <w:rsid w:val="00796175"/>
    <w:rsid w:val="007961B2"/>
    <w:rsid w:val="00796204"/>
    <w:rsid w:val="00796288"/>
    <w:rsid w:val="00796315"/>
    <w:rsid w:val="00796387"/>
    <w:rsid w:val="007963BC"/>
    <w:rsid w:val="00796465"/>
    <w:rsid w:val="007964B6"/>
    <w:rsid w:val="00796700"/>
    <w:rsid w:val="0079680D"/>
    <w:rsid w:val="0079686E"/>
    <w:rsid w:val="00796A12"/>
    <w:rsid w:val="00796A28"/>
    <w:rsid w:val="00796A5F"/>
    <w:rsid w:val="00796A62"/>
    <w:rsid w:val="00796A6E"/>
    <w:rsid w:val="00796AF9"/>
    <w:rsid w:val="00796B39"/>
    <w:rsid w:val="00796DE8"/>
    <w:rsid w:val="00796FB3"/>
    <w:rsid w:val="00797008"/>
    <w:rsid w:val="00797026"/>
    <w:rsid w:val="007970D8"/>
    <w:rsid w:val="007971B5"/>
    <w:rsid w:val="00797239"/>
    <w:rsid w:val="00797326"/>
    <w:rsid w:val="00797422"/>
    <w:rsid w:val="007974E4"/>
    <w:rsid w:val="00797584"/>
    <w:rsid w:val="0079759F"/>
    <w:rsid w:val="007975E9"/>
    <w:rsid w:val="0079772A"/>
    <w:rsid w:val="0079772C"/>
    <w:rsid w:val="007977CC"/>
    <w:rsid w:val="007977D3"/>
    <w:rsid w:val="007977E4"/>
    <w:rsid w:val="007977FD"/>
    <w:rsid w:val="00797870"/>
    <w:rsid w:val="00797888"/>
    <w:rsid w:val="0079789D"/>
    <w:rsid w:val="007978C3"/>
    <w:rsid w:val="00797BAA"/>
    <w:rsid w:val="00797CA3"/>
    <w:rsid w:val="00797CDF"/>
    <w:rsid w:val="00797D09"/>
    <w:rsid w:val="00797D7D"/>
    <w:rsid w:val="00797DC3"/>
    <w:rsid w:val="00797E2C"/>
    <w:rsid w:val="00797EB5"/>
    <w:rsid w:val="00797EFD"/>
    <w:rsid w:val="00797F18"/>
    <w:rsid w:val="00797F1C"/>
    <w:rsid w:val="00797F7A"/>
    <w:rsid w:val="007A001F"/>
    <w:rsid w:val="007A019D"/>
    <w:rsid w:val="007A03A3"/>
    <w:rsid w:val="007A045F"/>
    <w:rsid w:val="007A0524"/>
    <w:rsid w:val="007A05A2"/>
    <w:rsid w:val="007A05DC"/>
    <w:rsid w:val="007A0788"/>
    <w:rsid w:val="007A081B"/>
    <w:rsid w:val="007A08BB"/>
    <w:rsid w:val="007A08D3"/>
    <w:rsid w:val="007A0C85"/>
    <w:rsid w:val="007A0C9D"/>
    <w:rsid w:val="007A0D3E"/>
    <w:rsid w:val="007A0EC1"/>
    <w:rsid w:val="007A103C"/>
    <w:rsid w:val="007A10D8"/>
    <w:rsid w:val="007A1190"/>
    <w:rsid w:val="007A12A3"/>
    <w:rsid w:val="007A1302"/>
    <w:rsid w:val="007A1486"/>
    <w:rsid w:val="007A15EB"/>
    <w:rsid w:val="007A1779"/>
    <w:rsid w:val="007A1782"/>
    <w:rsid w:val="007A17B3"/>
    <w:rsid w:val="007A186F"/>
    <w:rsid w:val="007A18C7"/>
    <w:rsid w:val="007A18DB"/>
    <w:rsid w:val="007A193B"/>
    <w:rsid w:val="007A19E4"/>
    <w:rsid w:val="007A1A23"/>
    <w:rsid w:val="007A1A61"/>
    <w:rsid w:val="007A1AA3"/>
    <w:rsid w:val="007A1B70"/>
    <w:rsid w:val="007A1B9C"/>
    <w:rsid w:val="007A1BD7"/>
    <w:rsid w:val="007A1C49"/>
    <w:rsid w:val="007A1C6A"/>
    <w:rsid w:val="007A1C92"/>
    <w:rsid w:val="007A1D3E"/>
    <w:rsid w:val="007A1E30"/>
    <w:rsid w:val="007A1E3D"/>
    <w:rsid w:val="007A1F80"/>
    <w:rsid w:val="007A1FA9"/>
    <w:rsid w:val="007A210E"/>
    <w:rsid w:val="007A21A6"/>
    <w:rsid w:val="007A21E2"/>
    <w:rsid w:val="007A2203"/>
    <w:rsid w:val="007A220C"/>
    <w:rsid w:val="007A2285"/>
    <w:rsid w:val="007A22C8"/>
    <w:rsid w:val="007A235D"/>
    <w:rsid w:val="007A2425"/>
    <w:rsid w:val="007A2440"/>
    <w:rsid w:val="007A24A2"/>
    <w:rsid w:val="007A24B3"/>
    <w:rsid w:val="007A24B7"/>
    <w:rsid w:val="007A24F7"/>
    <w:rsid w:val="007A2599"/>
    <w:rsid w:val="007A2618"/>
    <w:rsid w:val="007A265E"/>
    <w:rsid w:val="007A266C"/>
    <w:rsid w:val="007A2780"/>
    <w:rsid w:val="007A2A22"/>
    <w:rsid w:val="007A2AE2"/>
    <w:rsid w:val="007A2B16"/>
    <w:rsid w:val="007A2B69"/>
    <w:rsid w:val="007A2B87"/>
    <w:rsid w:val="007A2BCD"/>
    <w:rsid w:val="007A2BF6"/>
    <w:rsid w:val="007A2C2D"/>
    <w:rsid w:val="007A2CD5"/>
    <w:rsid w:val="007A2D2D"/>
    <w:rsid w:val="007A2D96"/>
    <w:rsid w:val="007A2DCF"/>
    <w:rsid w:val="007A2DFE"/>
    <w:rsid w:val="007A2F08"/>
    <w:rsid w:val="007A2F1E"/>
    <w:rsid w:val="007A2F7B"/>
    <w:rsid w:val="007A3044"/>
    <w:rsid w:val="007A3076"/>
    <w:rsid w:val="007A308C"/>
    <w:rsid w:val="007A314F"/>
    <w:rsid w:val="007A32AA"/>
    <w:rsid w:val="007A32B1"/>
    <w:rsid w:val="007A33ED"/>
    <w:rsid w:val="007A3415"/>
    <w:rsid w:val="007A342E"/>
    <w:rsid w:val="007A3555"/>
    <w:rsid w:val="007A3608"/>
    <w:rsid w:val="007A363F"/>
    <w:rsid w:val="007A3673"/>
    <w:rsid w:val="007A36F6"/>
    <w:rsid w:val="007A371A"/>
    <w:rsid w:val="007A378F"/>
    <w:rsid w:val="007A37D3"/>
    <w:rsid w:val="007A3914"/>
    <w:rsid w:val="007A395B"/>
    <w:rsid w:val="007A3A42"/>
    <w:rsid w:val="007A3C41"/>
    <w:rsid w:val="007A3C72"/>
    <w:rsid w:val="007A3C99"/>
    <w:rsid w:val="007A3D49"/>
    <w:rsid w:val="007A3D74"/>
    <w:rsid w:val="007A3DA8"/>
    <w:rsid w:val="007A3DC4"/>
    <w:rsid w:val="007A3DDA"/>
    <w:rsid w:val="007A3EDB"/>
    <w:rsid w:val="007A3F8D"/>
    <w:rsid w:val="007A4017"/>
    <w:rsid w:val="007A403E"/>
    <w:rsid w:val="007A40D0"/>
    <w:rsid w:val="007A413E"/>
    <w:rsid w:val="007A4251"/>
    <w:rsid w:val="007A4263"/>
    <w:rsid w:val="007A4285"/>
    <w:rsid w:val="007A42C9"/>
    <w:rsid w:val="007A42E0"/>
    <w:rsid w:val="007A457A"/>
    <w:rsid w:val="007A467E"/>
    <w:rsid w:val="007A46F7"/>
    <w:rsid w:val="007A474A"/>
    <w:rsid w:val="007A48FD"/>
    <w:rsid w:val="007A4999"/>
    <w:rsid w:val="007A4A8F"/>
    <w:rsid w:val="007A4A90"/>
    <w:rsid w:val="007A4AD1"/>
    <w:rsid w:val="007A4C84"/>
    <w:rsid w:val="007A4E26"/>
    <w:rsid w:val="007A4E61"/>
    <w:rsid w:val="007A4EB2"/>
    <w:rsid w:val="007A4F42"/>
    <w:rsid w:val="007A4FFC"/>
    <w:rsid w:val="007A504C"/>
    <w:rsid w:val="007A5090"/>
    <w:rsid w:val="007A50B8"/>
    <w:rsid w:val="007A50E4"/>
    <w:rsid w:val="007A50E5"/>
    <w:rsid w:val="007A5199"/>
    <w:rsid w:val="007A5321"/>
    <w:rsid w:val="007A53E0"/>
    <w:rsid w:val="007A549C"/>
    <w:rsid w:val="007A54AE"/>
    <w:rsid w:val="007A54C5"/>
    <w:rsid w:val="007A54DF"/>
    <w:rsid w:val="007A55F5"/>
    <w:rsid w:val="007A5611"/>
    <w:rsid w:val="007A5644"/>
    <w:rsid w:val="007A56D8"/>
    <w:rsid w:val="007A5825"/>
    <w:rsid w:val="007A589B"/>
    <w:rsid w:val="007A590A"/>
    <w:rsid w:val="007A5969"/>
    <w:rsid w:val="007A597C"/>
    <w:rsid w:val="007A59D0"/>
    <w:rsid w:val="007A5A09"/>
    <w:rsid w:val="007A5A13"/>
    <w:rsid w:val="007A5A77"/>
    <w:rsid w:val="007A5B09"/>
    <w:rsid w:val="007A5B34"/>
    <w:rsid w:val="007A5BDC"/>
    <w:rsid w:val="007A5C41"/>
    <w:rsid w:val="007A5DAA"/>
    <w:rsid w:val="007A5DF4"/>
    <w:rsid w:val="007A5E03"/>
    <w:rsid w:val="007A5E5A"/>
    <w:rsid w:val="007A5EDA"/>
    <w:rsid w:val="007A5F3B"/>
    <w:rsid w:val="007A60C0"/>
    <w:rsid w:val="007A60DF"/>
    <w:rsid w:val="007A61B2"/>
    <w:rsid w:val="007A63C0"/>
    <w:rsid w:val="007A63E3"/>
    <w:rsid w:val="007A6460"/>
    <w:rsid w:val="007A6487"/>
    <w:rsid w:val="007A64E0"/>
    <w:rsid w:val="007A64EF"/>
    <w:rsid w:val="007A6527"/>
    <w:rsid w:val="007A655E"/>
    <w:rsid w:val="007A65A6"/>
    <w:rsid w:val="007A65B6"/>
    <w:rsid w:val="007A66C9"/>
    <w:rsid w:val="007A6720"/>
    <w:rsid w:val="007A6741"/>
    <w:rsid w:val="007A6744"/>
    <w:rsid w:val="007A67AD"/>
    <w:rsid w:val="007A687F"/>
    <w:rsid w:val="007A68B3"/>
    <w:rsid w:val="007A6A23"/>
    <w:rsid w:val="007A6A7C"/>
    <w:rsid w:val="007A6A7D"/>
    <w:rsid w:val="007A6B81"/>
    <w:rsid w:val="007A6C60"/>
    <w:rsid w:val="007A6E1F"/>
    <w:rsid w:val="007A6EAA"/>
    <w:rsid w:val="007A6EBA"/>
    <w:rsid w:val="007A6FE7"/>
    <w:rsid w:val="007A7187"/>
    <w:rsid w:val="007A7226"/>
    <w:rsid w:val="007A728E"/>
    <w:rsid w:val="007A72D6"/>
    <w:rsid w:val="007A734A"/>
    <w:rsid w:val="007A73B2"/>
    <w:rsid w:val="007A74BD"/>
    <w:rsid w:val="007A74D4"/>
    <w:rsid w:val="007A755B"/>
    <w:rsid w:val="007A7595"/>
    <w:rsid w:val="007A75F6"/>
    <w:rsid w:val="007A7666"/>
    <w:rsid w:val="007A774D"/>
    <w:rsid w:val="007A7796"/>
    <w:rsid w:val="007A77BD"/>
    <w:rsid w:val="007A790D"/>
    <w:rsid w:val="007A7A1D"/>
    <w:rsid w:val="007A7A52"/>
    <w:rsid w:val="007A7A53"/>
    <w:rsid w:val="007A7A59"/>
    <w:rsid w:val="007A7B59"/>
    <w:rsid w:val="007A7B5F"/>
    <w:rsid w:val="007A7B6B"/>
    <w:rsid w:val="007A7B71"/>
    <w:rsid w:val="007A7DCE"/>
    <w:rsid w:val="007A7EA1"/>
    <w:rsid w:val="007A7EBB"/>
    <w:rsid w:val="007A7EF3"/>
    <w:rsid w:val="007B0022"/>
    <w:rsid w:val="007B0056"/>
    <w:rsid w:val="007B00FB"/>
    <w:rsid w:val="007B010A"/>
    <w:rsid w:val="007B0133"/>
    <w:rsid w:val="007B014C"/>
    <w:rsid w:val="007B0176"/>
    <w:rsid w:val="007B01C4"/>
    <w:rsid w:val="007B02E0"/>
    <w:rsid w:val="007B03F7"/>
    <w:rsid w:val="007B0425"/>
    <w:rsid w:val="007B043C"/>
    <w:rsid w:val="007B0460"/>
    <w:rsid w:val="007B0602"/>
    <w:rsid w:val="007B0603"/>
    <w:rsid w:val="007B0612"/>
    <w:rsid w:val="007B0771"/>
    <w:rsid w:val="007B07BE"/>
    <w:rsid w:val="007B07C9"/>
    <w:rsid w:val="007B07DF"/>
    <w:rsid w:val="007B091A"/>
    <w:rsid w:val="007B0939"/>
    <w:rsid w:val="007B0944"/>
    <w:rsid w:val="007B09E9"/>
    <w:rsid w:val="007B0A16"/>
    <w:rsid w:val="007B0A7F"/>
    <w:rsid w:val="007B0B13"/>
    <w:rsid w:val="007B0B3D"/>
    <w:rsid w:val="007B0B63"/>
    <w:rsid w:val="007B0C37"/>
    <w:rsid w:val="007B0C72"/>
    <w:rsid w:val="007B0D31"/>
    <w:rsid w:val="007B0D49"/>
    <w:rsid w:val="007B0E2A"/>
    <w:rsid w:val="007B0E2D"/>
    <w:rsid w:val="007B0E3B"/>
    <w:rsid w:val="007B0EE0"/>
    <w:rsid w:val="007B0FD6"/>
    <w:rsid w:val="007B105B"/>
    <w:rsid w:val="007B10B1"/>
    <w:rsid w:val="007B11D5"/>
    <w:rsid w:val="007B11F9"/>
    <w:rsid w:val="007B1212"/>
    <w:rsid w:val="007B12C8"/>
    <w:rsid w:val="007B12D6"/>
    <w:rsid w:val="007B1363"/>
    <w:rsid w:val="007B13DA"/>
    <w:rsid w:val="007B15DA"/>
    <w:rsid w:val="007B160B"/>
    <w:rsid w:val="007B16E1"/>
    <w:rsid w:val="007B176D"/>
    <w:rsid w:val="007B179F"/>
    <w:rsid w:val="007B1895"/>
    <w:rsid w:val="007B194A"/>
    <w:rsid w:val="007B1950"/>
    <w:rsid w:val="007B1977"/>
    <w:rsid w:val="007B19E9"/>
    <w:rsid w:val="007B19EA"/>
    <w:rsid w:val="007B1A5A"/>
    <w:rsid w:val="007B1B9D"/>
    <w:rsid w:val="007B1BDA"/>
    <w:rsid w:val="007B1BE8"/>
    <w:rsid w:val="007B1CDE"/>
    <w:rsid w:val="007B1D24"/>
    <w:rsid w:val="007B1E32"/>
    <w:rsid w:val="007B1E7F"/>
    <w:rsid w:val="007B1EFB"/>
    <w:rsid w:val="007B1F49"/>
    <w:rsid w:val="007B1FBA"/>
    <w:rsid w:val="007B2077"/>
    <w:rsid w:val="007B20D7"/>
    <w:rsid w:val="007B2150"/>
    <w:rsid w:val="007B21AB"/>
    <w:rsid w:val="007B2238"/>
    <w:rsid w:val="007B22A1"/>
    <w:rsid w:val="007B22DA"/>
    <w:rsid w:val="007B22EA"/>
    <w:rsid w:val="007B22F3"/>
    <w:rsid w:val="007B2336"/>
    <w:rsid w:val="007B236D"/>
    <w:rsid w:val="007B2399"/>
    <w:rsid w:val="007B2592"/>
    <w:rsid w:val="007B261D"/>
    <w:rsid w:val="007B2778"/>
    <w:rsid w:val="007B27FC"/>
    <w:rsid w:val="007B2841"/>
    <w:rsid w:val="007B288D"/>
    <w:rsid w:val="007B28BD"/>
    <w:rsid w:val="007B28ED"/>
    <w:rsid w:val="007B2942"/>
    <w:rsid w:val="007B29C0"/>
    <w:rsid w:val="007B29DD"/>
    <w:rsid w:val="007B2AA1"/>
    <w:rsid w:val="007B2ABC"/>
    <w:rsid w:val="007B2AE4"/>
    <w:rsid w:val="007B2AEC"/>
    <w:rsid w:val="007B2B7B"/>
    <w:rsid w:val="007B2B97"/>
    <w:rsid w:val="007B2C51"/>
    <w:rsid w:val="007B2CA7"/>
    <w:rsid w:val="007B2CF7"/>
    <w:rsid w:val="007B2D0A"/>
    <w:rsid w:val="007B2D16"/>
    <w:rsid w:val="007B2D27"/>
    <w:rsid w:val="007B2D2B"/>
    <w:rsid w:val="007B2D3C"/>
    <w:rsid w:val="007B2D8B"/>
    <w:rsid w:val="007B2EDD"/>
    <w:rsid w:val="007B2F82"/>
    <w:rsid w:val="007B3035"/>
    <w:rsid w:val="007B3137"/>
    <w:rsid w:val="007B3218"/>
    <w:rsid w:val="007B32B4"/>
    <w:rsid w:val="007B32FF"/>
    <w:rsid w:val="007B335E"/>
    <w:rsid w:val="007B338E"/>
    <w:rsid w:val="007B3429"/>
    <w:rsid w:val="007B34D8"/>
    <w:rsid w:val="007B34FB"/>
    <w:rsid w:val="007B34FD"/>
    <w:rsid w:val="007B360D"/>
    <w:rsid w:val="007B3616"/>
    <w:rsid w:val="007B3731"/>
    <w:rsid w:val="007B37AF"/>
    <w:rsid w:val="007B38B3"/>
    <w:rsid w:val="007B38D3"/>
    <w:rsid w:val="007B3968"/>
    <w:rsid w:val="007B39F5"/>
    <w:rsid w:val="007B3B47"/>
    <w:rsid w:val="007B3B9B"/>
    <w:rsid w:val="007B3C38"/>
    <w:rsid w:val="007B3C58"/>
    <w:rsid w:val="007B3C5E"/>
    <w:rsid w:val="007B3C8E"/>
    <w:rsid w:val="007B3D34"/>
    <w:rsid w:val="007B3D73"/>
    <w:rsid w:val="007B3F2A"/>
    <w:rsid w:val="007B3F5D"/>
    <w:rsid w:val="007B4028"/>
    <w:rsid w:val="007B409A"/>
    <w:rsid w:val="007B41AD"/>
    <w:rsid w:val="007B4219"/>
    <w:rsid w:val="007B4262"/>
    <w:rsid w:val="007B428C"/>
    <w:rsid w:val="007B42F1"/>
    <w:rsid w:val="007B4370"/>
    <w:rsid w:val="007B43C2"/>
    <w:rsid w:val="007B442E"/>
    <w:rsid w:val="007B442F"/>
    <w:rsid w:val="007B4445"/>
    <w:rsid w:val="007B4536"/>
    <w:rsid w:val="007B4560"/>
    <w:rsid w:val="007B45E0"/>
    <w:rsid w:val="007B4687"/>
    <w:rsid w:val="007B4842"/>
    <w:rsid w:val="007B49FC"/>
    <w:rsid w:val="007B4A0D"/>
    <w:rsid w:val="007B4A55"/>
    <w:rsid w:val="007B4AA8"/>
    <w:rsid w:val="007B4AAB"/>
    <w:rsid w:val="007B4AD8"/>
    <w:rsid w:val="007B4B9C"/>
    <w:rsid w:val="007B4C16"/>
    <w:rsid w:val="007B4CFD"/>
    <w:rsid w:val="007B4D64"/>
    <w:rsid w:val="007B4E5C"/>
    <w:rsid w:val="007B4EBD"/>
    <w:rsid w:val="007B4EC3"/>
    <w:rsid w:val="007B4EEB"/>
    <w:rsid w:val="007B4F70"/>
    <w:rsid w:val="007B4FCC"/>
    <w:rsid w:val="007B502E"/>
    <w:rsid w:val="007B5079"/>
    <w:rsid w:val="007B509B"/>
    <w:rsid w:val="007B50E0"/>
    <w:rsid w:val="007B50E5"/>
    <w:rsid w:val="007B521A"/>
    <w:rsid w:val="007B521C"/>
    <w:rsid w:val="007B52AC"/>
    <w:rsid w:val="007B52CD"/>
    <w:rsid w:val="007B52EE"/>
    <w:rsid w:val="007B5331"/>
    <w:rsid w:val="007B5354"/>
    <w:rsid w:val="007B5356"/>
    <w:rsid w:val="007B5358"/>
    <w:rsid w:val="007B54D1"/>
    <w:rsid w:val="007B5559"/>
    <w:rsid w:val="007B555E"/>
    <w:rsid w:val="007B55FD"/>
    <w:rsid w:val="007B55FF"/>
    <w:rsid w:val="007B5640"/>
    <w:rsid w:val="007B56B9"/>
    <w:rsid w:val="007B5773"/>
    <w:rsid w:val="007B57C7"/>
    <w:rsid w:val="007B5821"/>
    <w:rsid w:val="007B59A0"/>
    <w:rsid w:val="007B5A2E"/>
    <w:rsid w:val="007B5A80"/>
    <w:rsid w:val="007B5A90"/>
    <w:rsid w:val="007B5B90"/>
    <w:rsid w:val="007B5BA5"/>
    <w:rsid w:val="007B5C39"/>
    <w:rsid w:val="007B5C7E"/>
    <w:rsid w:val="007B5DA2"/>
    <w:rsid w:val="007B5DF7"/>
    <w:rsid w:val="007B5FD7"/>
    <w:rsid w:val="007B6053"/>
    <w:rsid w:val="007B6092"/>
    <w:rsid w:val="007B60F1"/>
    <w:rsid w:val="007B615E"/>
    <w:rsid w:val="007B616D"/>
    <w:rsid w:val="007B61A3"/>
    <w:rsid w:val="007B62A8"/>
    <w:rsid w:val="007B6306"/>
    <w:rsid w:val="007B63C0"/>
    <w:rsid w:val="007B63E5"/>
    <w:rsid w:val="007B65CC"/>
    <w:rsid w:val="007B6619"/>
    <w:rsid w:val="007B67CC"/>
    <w:rsid w:val="007B67DB"/>
    <w:rsid w:val="007B6845"/>
    <w:rsid w:val="007B6847"/>
    <w:rsid w:val="007B687F"/>
    <w:rsid w:val="007B6897"/>
    <w:rsid w:val="007B6AF9"/>
    <w:rsid w:val="007B6B61"/>
    <w:rsid w:val="007B6BF7"/>
    <w:rsid w:val="007B6C2B"/>
    <w:rsid w:val="007B6C4A"/>
    <w:rsid w:val="007B6D3B"/>
    <w:rsid w:val="007B6D53"/>
    <w:rsid w:val="007B6DB8"/>
    <w:rsid w:val="007B6E39"/>
    <w:rsid w:val="007B6E44"/>
    <w:rsid w:val="007B6E87"/>
    <w:rsid w:val="007B6EF2"/>
    <w:rsid w:val="007B6F95"/>
    <w:rsid w:val="007B6FB8"/>
    <w:rsid w:val="007B72CE"/>
    <w:rsid w:val="007B73D6"/>
    <w:rsid w:val="007B7482"/>
    <w:rsid w:val="007B7573"/>
    <w:rsid w:val="007B7594"/>
    <w:rsid w:val="007B75C5"/>
    <w:rsid w:val="007B7620"/>
    <w:rsid w:val="007B7654"/>
    <w:rsid w:val="007B76E6"/>
    <w:rsid w:val="007B77B0"/>
    <w:rsid w:val="007B7830"/>
    <w:rsid w:val="007B7853"/>
    <w:rsid w:val="007B78F0"/>
    <w:rsid w:val="007B78F8"/>
    <w:rsid w:val="007B7A86"/>
    <w:rsid w:val="007B7ABE"/>
    <w:rsid w:val="007B7B50"/>
    <w:rsid w:val="007B7C62"/>
    <w:rsid w:val="007B7C6E"/>
    <w:rsid w:val="007B7CBD"/>
    <w:rsid w:val="007B7DB6"/>
    <w:rsid w:val="007B7E3C"/>
    <w:rsid w:val="007B7F15"/>
    <w:rsid w:val="007B7F7A"/>
    <w:rsid w:val="007B7F8B"/>
    <w:rsid w:val="007B7FA0"/>
    <w:rsid w:val="007B7FB5"/>
    <w:rsid w:val="007C003D"/>
    <w:rsid w:val="007C00F3"/>
    <w:rsid w:val="007C015D"/>
    <w:rsid w:val="007C01D1"/>
    <w:rsid w:val="007C0233"/>
    <w:rsid w:val="007C0287"/>
    <w:rsid w:val="007C029B"/>
    <w:rsid w:val="007C0524"/>
    <w:rsid w:val="007C057F"/>
    <w:rsid w:val="007C05B2"/>
    <w:rsid w:val="007C05D9"/>
    <w:rsid w:val="007C0632"/>
    <w:rsid w:val="007C0664"/>
    <w:rsid w:val="007C074A"/>
    <w:rsid w:val="007C075B"/>
    <w:rsid w:val="007C0817"/>
    <w:rsid w:val="007C08CE"/>
    <w:rsid w:val="007C09CE"/>
    <w:rsid w:val="007C0A72"/>
    <w:rsid w:val="007C0BF5"/>
    <w:rsid w:val="007C0D18"/>
    <w:rsid w:val="007C0D76"/>
    <w:rsid w:val="007C0DC2"/>
    <w:rsid w:val="007C0F1C"/>
    <w:rsid w:val="007C104B"/>
    <w:rsid w:val="007C116B"/>
    <w:rsid w:val="007C1170"/>
    <w:rsid w:val="007C117E"/>
    <w:rsid w:val="007C12E6"/>
    <w:rsid w:val="007C1351"/>
    <w:rsid w:val="007C1374"/>
    <w:rsid w:val="007C137E"/>
    <w:rsid w:val="007C146F"/>
    <w:rsid w:val="007C1639"/>
    <w:rsid w:val="007C1718"/>
    <w:rsid w:val="007C1795"/>
    <w:rsid w:val="007C17D4"/>
    <w:rsid w:val="007C180E"/>
    <w:rsid w:val="007C180F"/>
    <w:rsid w:val="007C1843"/>
    <w:rsid w:val="007C19F3"/>
    <w:rsid w:val="007C1B59"/>
    <w:rsid w:val="007C1B76"/>
    <w:rsid w:val="007C1BC5"/>
    <w:rsid w:val="007C1C30"/>
    <w:rsid w:val="007C1C95"/>
    <w:rsid w:val="007C1CE4"/>
    <w:rsid w:val="007C1D54"/>
    <w:rsid w:val="007C1D56"/>
    <w:rsid w:val="007C1D62"/>
    <w:rsid w:val="007C1EE0"/>
    <w:rsid w:val="007C1F14"/>
    <w:rsid w:val="007C1FFF"/>
    <w:rsid w:val="007C2068"/>
    <w:rsid w:val="007C212C"/>
    <w:rsid w:val="007C2132"/>
    <w:rsid w:val="007C213A"/>
    <w:rsid w:val="007C21BA"/>
    <w:rsid w:val="007C2206"/>
    <w:rsid w:val="007C2214"/>
    <w:rsid w:val="007C22CB"/>
    <w:rsid w:val="007C2501"/>
    <w:rsid w:val="007C2690"/>
    <w:rsid w:val="007C26BB"/>
    <w:rsid w:val="007C26E2"/>
    <w:rsid w:val="007C27CD"/>
    <w:rsid w:val="007C2874"/>
    <w:rsid w:val="007C2991"/>
    <w:rsid w:val="007C29ED"/>
    <w:rsid w:val="007C2A10"/>
    <w:rsid w:val="007C2A80"/>
    <w:rsid w:val="007C2A91"/>
    <w:rsid w:val="007C2AA8"/>
    <w:rsid w:val="007C2AB2"/>
    <w:rsid w:val="007C2AD6"/>
    <w:rsid w:val="007C2BF7"/>
    <w:rsid w:val="007C2C01"/>
    <w:rsid w:val="007C2C1E"/>
    <w:rsid w:val="007C2CAD"/>
    <w:rsid w:val="007C2CBF"/>
    <w:rsid w:val="007C2CFA"/>
    <w:rsid w:val="007C2D2F"/>
    <w:rsid w:val="007C2ED1"/>
    <w:rsid w:val="007C3079"/>
    <w:rsid w:val="007C30B4"/>
    <w:rsid w:val="007C30C4"/>
    <w:rsid w:val="007C30C7"/>
    <w:rsid w:val="007C30C9"/>
    <w:rsid w:val="007C3144"/>
    <w:rsid w:val="007C31B4"/>
    <w:rsid w:val="007C321E"/>
    <w:rsid w:val="007C3268"/>
    <w:rsid w:val="007C3291"/>
    <w:rsid w:val="007C3293"/>
    <w:rsid w:val="007C3350"/>
    <w:rsid w:val="007C343A"/>
    <w:rsid w:val="007C34D3"/>
    <w:rsid w:val="007C3526"/>
    <w:rsid w:val="007C35A3"/>
    <w:rsid w:val="007C36F4"/>
    <w:rsid w:val="007C3703"/>
    <w:rsid w:val="007C3731"/>
    <w:rsid w:val="007C3749"/>
    <w:rsid w:val="007C37B3"/>
    <w:rsid w:val="007C3804"/>
    <w:rsid w:val="007C3812"/>
    <w:rsid w:val="007C381A"/>
    <w:rsid w:val="007C39AE"/>
    <w:rsid w:val="007C3A66"/>
    <w:rsid w:val="007C3A8D"/>
    <w:rsid w:val="007C3D99"/>
    <w:rsid w:val="007C3E96"/>
    <w:rsid w:val="007C3EC5"/>
    <w:rsid w:val="007C3F0A"/>
    <w:rsid w:val="007C3F0D"/>
    <w:rsid w:val="007C3F15"/>
    <w:rsid w:val="007C3F7B"/>
    <w:rsid w:val="007C4082"/>
    <w:rsid w:val="007C40CB"/>
    <w:rsid w:val="007C40CC"/>
    <w:rsid w:val="007C40D1"/>
    <w:rsid w:val="007C40DB"/>
    <w:rsid w:val="007C41B5"/>
    <w:rsid w:val="007C41BA"/>
    <w:rsid w:val="007C4262"/>
    <w:rsid w:val="007C42B2"/>
    <w:rsid w:val="007C43EA"/>
    <w:rsid w:val="007C4428"/>
    <w:rsid w:val="007C4477"/>
    <w:rsid w:val="007C44A5"/>
    <w:rsid w:val="007C44D6"/>
    <w:rsid w:val="007C45D5"/>
    <w:rsid w:val="007C4609"/>
    <w:rsid w:val="007C462D"/>
    <w:rsid w:val="007C467A"/>
    <w:rsid w:val="007C4781"/>
    <w:rsid w:val="007C4870"/>
    <w:rsid w:val="007C4878"/>
    <w:rsid w:val="007C491B"/>
    <w:rsid w:val="007C4935"/>
    <w:rsid w:val="007C494F"/>
    <w:rsid w:val="007C49B2"/>
    <w:rsid w:val="007C4A4F"/>
    <w:rsid w:val="007C4A66"/>
    <w:rsid w:val="007C4A67"/>
    <w:rsid w:val="007C4A78"/>
    <w:rsid w:val="007C4A84"/>
    <w:rsid w:val="007C4A8D"/>
    <w:rsid w:val="007C4AD0"/>
    <w:rsid w:val="007C4AFE"/>
    <w:rsid w:val="007C4B0F"/>
    <w:rsid w:val="007C4B97"/>
    <w:rsid w:val="007C4BBA"/>
    <w:rsid w:val="007C4BC3"/>
    <w:rsid w:val="007C4C56"/>
    <w:rsid w:val="007C4C63"/>
    <w:rsid w:val="007C4D42"/>
    <w:rsid w:val="007C4ECD"/>
    <w:rsid w:val="007C4F3E"/>
    <w:rsid w:val="007C4FC8"/>
    <w:rsid w:val="007C5022"/>
    <w:rsid w:val="007C513D"/>
    <w:rsid w:val="007C522F"/>
    <w:rsid w:val="007C5230"/>
    <w:rsid w:val="007C5272"/>
    <w:rsid w:val="007C5275"/>
    <w:rsid w:val="007C529A"/>
    <w:rsid w:val="007C5379"/>
    <w:rsid w:val="007C5443"/>
    <w:rsid w:val="007C5520"/>
    <w:rsid w:val="007C569E"/>
    <w:rsid w:val="007C5712"/>
    <w:rsid w:val="007C571F"/>
    <w:rsid w:val="007C574E"/>
    <w:rsid w:val="007C577D"/>
    <w:rsid w:val="007C5799"/>
    <w:rsid w:val="007C5819"/>
    <w:rsid w:val="007C5831"/>
    <w:rsid w:val="007C5849"/>
    <w:rsid w:val="007C59B2"/>
    <w:rsid w:val="007C5AE7"/>
    <w:rsid w:val="007C5B02"/>
    <w:rsid w:val="007C5B5E"/>
    <w:rsid w:val="007C5B91"/>
    <w:rsid w:val="007C5CB8"/>
    <w:rsid w:val="007C5CBC"/>
    <w:rsid w:val="007C5D38"/>
    <w:rsid w:val="007C5DF2"/>
    <w:rsid w:val="007C5E10"/>
    <w:rsid w:val="007C607A"/>
    <w:rsid w:val="007C611F"/>
    <w:rsid w:val="007C6146"/>
    <w:rsid w:val="007C614F"/>
    <w:rsid w:val="007C6184"/>
    <w:rsid w:val="007C627A"/>
    <w:rsid w:val="007C63BD"/>
    <w:rsid w:val="007C63DA"/>
    <w:rsid w:val="007C6466"/>
    <w:rsid w:val="007C64B2"/>
    <w:rsid w:val="007C64CF"/>
    <w:rsid w:val="007C64FB"/>
    <w:rsid w:val="007C6504"/>
    <w:rsid w:val="007C656E"/>
    <w:rsid w:val="007C6597"/>
    <w:rsid w:val="007C65AD"/>
    <w:rsid w:val="007C672F"/>
    <w:rsid w:val="007C675B"/>
    <w:rsid w:val="007C6779"/>
    <w:rsid w:val="007C6873"/>
    <w:rsid w:val="007C687D"/>
    <w:rsid w:val="007C68F8"/>
    <w:rsid w:val="007C6A21"/>
    <w:rsid w:val="007C6B0B"/>
    <w:rsid w:val="007C6BB2"/>
    <w:rsid w:val="007C6CAA"/>
    <w:rsid w:val="007C6D08"/>
    <w:rsid w:val="007C6D9C"/>
    <w:rsid w:val="007C6E52"/>
    <w:rsid w:val="007C6E8C"/>
    <w:rsid w:val="007C6E98"/>
    <w:rsid w:val="007C6F6F"/>
    <w:rsid w:val="007C6F78"/>
    <w:rsid w:val="007C707C"/>
    <w:rsid w:val="007C70AB"/>
    <w:rsid w:val="007C70BB"/>
    <w:rsid w:val="007C70DD"/>
    <w:rsid w:val="007C7147"/>
    <w:rsid w:val="007C72D3"/>
    <w:rsid w:val="007C7305"/>
    <w:rsid w:val="007C73C7"/>
    <w:rsid w:val="007C73EC"/>
    <w:rsid w:val="007C744C"/>
    <w:rsid w:val="007C74A7"/>
    <w:rsid w:val="007C74DF"/>
    <w:rsid w:val="007C759A"/>
    <w:rsid w:val="007C75EB"/>
    <w:rsid w:val="007C763C"/>
    <w:rsid w:val="007C7643"/>
    <w:rsid w:val="007C76B2"/>
    <w:rsid w:val="007C774E"/>
    <w:rsid w:val="007C7918"/>
    <w:rsid w:val="007C79CE"/>
    <w:rsid w:val="007C7A34"/>
    <w:rsid w:val="007C7A4B"/>
    <w:rsid w:val="007C7AAD"/>
    <w:rsid w:val="007C7AD0"/>
    <w:rsid w:val="007C7BD5"/>
    <w:rsid w:val="007C7BDE"/>
    <w:rsid w:val="007C7BF2"/>
    <w:rsid w:val="007C7C33"/>
    <w:rsid w:val="007C7C89"/>
    <w:rsid w:val="007C7E35"/>
    <w:rsid w:val="007C7E5C"/>
    <w:rsid w:val="007C7F95"/>
    <w:rsid w:val="007C7FA5"/>
    <w:rsid w:val="007C7FCC"/>
    <w:rsid w:val="007C7FEA"/>
    <w:rsid w:val="007D0024"/>
    <w:rsid w:val="007D007D"/>
    <w:rsid w:val="007D0081"/>
    <w:rsid w:val="007D0090"/>
    <w:rsid w:val="007D0106"/>
    <w:rsid w:val="007D01C2"/>
    <w:rsid w:val="007D01E0"/>
    <w:rsid w:val="007D01EA"/>
    <w:rsid w:val="007D0206"/>
    <w:rsid w:val="007D02CA"/>
    <w:rsid w:val="007D02D2"/>
    <w:rsid w:val="007D0423"/>
    <w:rsid w:val="007D04EC"/>
    <w:rsid w:val="007D0559"/>
    <w:rsid w:val="007D0627"/>
    <w:rsid w:val="007D064D"/>
    <w:rsid w:val="007D0658"/>
    <w:rsid w:val="007D066E"/>
    <w:rsid w:val="007D07AC"/>
    <w:rsid w:val="007D0911"/>
    <w:rsid w:val="007D096F"/>
    <w:rsid w:val="007D09EE"/>
    <w:rsid w:val="007D0AE4"/>
    <w:rsid w:val="007D0B02"/>
    <w:rsid w:val="007D0B1F"/>
    <w:rsid w:val="007D0B45"/>
    <w:rsid w:val="007D0B72"/>
    <w:rsid w:val="007D0BA0"/>
    <w:rsid w:val="007D0CFF"/>
    <w:rsid w:val="007D0D35"/>
    <w:rsid w:val="007D0E38"/>
    <w:rsid w:val="007D0E8D"/>
    <w:rsid w:val="007D0F0B"/>
    <w:rsid w:val="007D0F27"/>
    <w:rsid w:val="007D0FF4"/>
    <w:rsid w:val="007D1102"/>
    <w:rsid w:val="007D118A"/>
    <w:rsid w:val="007D11BC"/>
    <w:rsid w:val="007D11F2"/>
    <w:rsid w:val="007D1203"/>
    <w:rsid w:val="007D12BD"/>
    <w:rsid w:val="007D14A6"/>
    <w:rsid w:val="007D1511"/>
    <w:rsid w:val="007D1526"/>
    <w:rsid w:val="007D17DB"/>
    <w:rsid w:val="007D1827"/>
    <w:rsid w:val="007D1882"/>
    <w:rsid w:val="007D190E"/>
    <w:rsid w:val="007D1931"/>
    <w:rsid w:val="007D19FB"/>
    <w:rsid w:val="007D1A23"/>
    <w:rsid w:val="007D1A4C"/>
    <w:rsid w:val="007D1AAE"/>
    <w:rsid w:val="007D1B28"/>
    <w:rsid w:val="007D1BDA"/>
    <w:rsid w:val="007D1C71"/>
    <w:rsid w:val="007D1CC6"/>
    <w:rsid w:val="007D1CFF"/>
    <w:rsid w:val="007D1F00"/>
    <w:rsid w:val="007D1FCF"/>
    <w:rsid w:val="007D20FE"/>
    <w:rsid w:val="007D2108"/>
    <w:rsid w:val="007D215F"/>
    <w:rsid w:val="007D2189"/>
    <w:rsid w:val="007D2198"/>
    <w:rsid w:val="007D2246"/>
    <w:rsid w:val="007D22F4"/>
    <w:rsid w:val="007D2313"/>
    <w:rsid w:val="007D2334"/>
    <w:rsid w:val="007D235A"/>
    <w:rsid w:val="007D238C"/>
    <w:rsid w:val="007D23B9"/>
    <w:rsid w:val="007D23DD"/>
    <w:rsid w:val="007D242E"/>
    <w:rsid w:val="007D24BB"/>
    <w:rsid w:val="007D252E"/>
    <w:rsid w:val="007D25CE"/>
    <w:rsid w:val="007D25F4"/>
    <w:rsid w:val="007D26DB"/>
    <w:rsid w:val="007D26F9"/>
    <w:rsid w:val="007D2706"/>
    <w:rsid w:val="007D2732"/>
    <w:rsid w:val="007D2781"/>
    <w:rsid w:val="007D299E"/>
    <w:rsid w:val="007D29A5"/>
    <w:rsid w:val="007D29D3"/>
    <w:rsid w:val="007D2A2E"/>
    <w:rsid w:val="007D2A4D"/>
    <w:rsid w:val="007D2AA0"/>
    <w:rsid w:val="007D2BDD"/>
    <w:rsid w:val="007D2D10"/>
    <w:rsid w:val="007D2D90"/>
    <w:rsid w:val="007D2DAA"/>
    <w:rsid w:val="007D2DF6"/>
    <w:rsid w:val="007D302F"/>
    <w:rsid w:val="007D31AA"/>
    <w:rsid w:val="007D3278"/>
    <w:rsid w:val="007D3416"/>
    <w:rsid w:val="007D3442"/>
    <w:rsid w:val="007D3446"/>
    <w:rsid w:val="007D3460"/>
    <w:rsid w:val="007D34F1"/>
    <w:rsid w:val="007D3539"/>
    <w:rsid w:val="007D3573"/>
    <w:rsid w:val="007D3671"/>
    <w:rsid w:val="007D36BA"/>
    <w:rsid w:val="007D373A"/>
    <w:rsid w:val="007D37B0"/>
    <w:rsid w:val="007D3803"/>
    <w:rsid w:val="007D3820"/>
    <w:rsid w:val="007D3862"/>
    <w:rsid w:val="007D3AE4"/>
    <w:rsid w:val="007D3BCF"/>
    <w:rsid w:val="007D3CC1"/>
    <w:rsid w:val="007D3CC4"/>
    <w:rsid w:val="007D3D83"/>
    <w:rsid w:val="007D3DBC"/>
    <w:rsid w:val="007D3E53"/>
    <w:rsid w:val="007D3E68"/>
    <w:rsid w:val="007D3E9A"/>
    <w:rsid w:val="007D3F89"/>
    <w:rsid w:val="007D402E"/>
    <w:rsid w:val="007D40B4"/>
    <w:rsid w:val="007D40B9"/>
    <w:rsid w:val="007D4119"/>
    <w:rsid w:val="007D4170"/>
    <w:rsid w:val="007D4176"/>
    <w:rsid w:val="007D41C9"/>
    <w:rsid w:val="007D4237"/>
    <w:rsid w:val="007D4245"/>
    <w:rsid w:val="007D4254"/>
    <w:rsid w:val="007D4362"/>
    <w:rsid w:val="007D4409"/>
    <w:rsid w:val="007D4439"/>
    <w:rsid w:val="007D4528"/>
    <w:rsid w:val="007D4578"/>
    <w:rsid w:val="007D4758"/>
    <w:rsid w:val="007D4869"/>
    <w:rsid w:val="007D4920"/>
    <w:rsid w:val="007D4951"/>
    <w:rsid w:val="007D4955"/>
    <w:rsid w:val="007D49D7"/>
    <w:rsid w:val="007D4A86"/>
    <w:rsid w:val="007D4B25"/>
    <w:rsid w:val="007D4B80"/>
    <w:rsid w:val="007D4B97"/>
    <w:rsid w:val="007D4C0C"/>
    <w:rsid w:val="007D4D20"/>
    <w:rsid w:val="007D4D76"/>
    <w:rsid w:val="007D4DCC"/>
    <w:rsid w:val="007D4DEE"/>
    <w:rsid w:val="007D4E66"/>
    <w:rsid w:val="007D4EC1"/>
    <w:rsid w:val="007D4F0F"/>
    <w:rsid w:val="007D4F30"/>
    <w:rsid w:val="007D4F32"/>
    <w:rsid w:val="007D4F72"/>
    <w:rsid w:val="007D4FAE"/>
    <w:rsid w:val="007D4FF8"/>
    <w:rsid w:val="007D5006"/>
    <w:rsid w:val="007D502D"/>
    <w:rsid w:val="007D50D1"/>
    <w:rsid w:val="007D5253"/>
    <w:rsid w:val="007D5378"/>
    <w:rsid w:val="007D541A"/>
    <w:rsid w:val="007D5493"/>
    <w:rsid w:val="007D564B"/>
    <w:rsid w:val="007D5681"/>
    <w:rsid w:val="007D58A0"/>
    <w:rsid w:val="007D58E7"/>
    <w:rsid w:val="007D5990"/>
    <w:rsid w:val="007D59B0"/>
    <w:rsid w:val="007D59C4"/>
    <w:rsid w:val="007D59C8"/>
    <w:rsid w:val="007D59FC"/>
    <w:rsid w:val="007D5AB1"/>
    <w:rsid w:val="007D5AE8"/>
    <w:rsid w:val="007D5C1E"/>
    <w:rsid w:val="007D5C93"/>
    <w:rsid w:val="007D5CD6"/>
    <w:rsid w:val="007D5E2E"/>
    <w:rsid w:val="007D5E37"/>
    <w:rsid w:val="007D5F25"/>
    <w:rsid w:val="007D5F59"/>
    <w:rsid w:val="007D5FD2"/>
    <w:rsid w:val="007D5FF7"/>
    <w:rsid w:val="007D60EE"/>
    <w:rsid w:val="007D61D4"/>
    <w:rsid w:val="007D624C"/>
    <w:rsid w:val="007D6296"/>
    <w:rsid w:val="007D62EF"/>
    <w:rsid w:val="007D64A0"/>
    <w:rsid w:val="007D6510"/>
    <w:rsid w:val="007D6559"/>
    <w:rsid w:val="007D656F"/>
    <w:rsid w:val="007D65D6"/>
    <w:rsid w:val="007D66A8"/>
    <w:rsid w:val="007D6779"/>
    <w:rsid w:val="007D6782"/>
    <w:rsid w:val="007D67A3"/>
    <w:rsid w:val="007D68A5"/>
    <w:rsid w:val="007D68B9"/>
    <w:rsid w:val="007D68C5"/>
    <w:rsid w:val="007D69C4"/>
    <w:rsid w:val="007D69C7"/>
    <w:rsid w:val="007D6A2A"/>
    <w:rsid w:val="007D6AAA"/>
    <w:rsid w:val="007D6ADE"/>
    <w:rsid w:val="007D6BC4"/>
    <w:rsid w:val="007D6CF7"/>
    <w:rsid w:val="007D6D2A"/>
    <w:rsid w:val="007D6D49"/>
    <w:rsid w:val="007D6DF3"/>
    <w:rsid w:val="007D6E57"/>
    <w:rsid w:val="007D709A"/>
    <w:rsid w:val="007D7175"/>
    <w:rsid w:val="007D7212"/>
    <w:rsid w:val="007D72B4"/>
    <w:rsid w:val="007D7336"/>
    <w:rsid w:val="007D7388"/>
    <w:rsid w:val="007D74D8"/>
    <w:rsid w:val="007D74F1"/>
    <w:rsid w:val="007D74FE"/>
    <w:rsid w:val="007D755A"/>
    <w:rsid w:val="007D7661"/>
    <w:rsid w:val="007D76BF"/>
    <w:rsid w:val="007D76D4"/>
    <w:rsid w:val="007D7780"/>
    <w:rsid w:val="007D77BB"/>
    <w:rsid w:val="007D77DF"/>
    <w:rsid w:val="007D780C"/>
    <w:rsid w:val="007D7838"/>
    <w:rsid w:val="007D78FB"/>
    <w:rsid w:val="007D78FD"/>
    <w:rsid w:val="007D79B1"/>
    <w:rsid w:val="007D7B61"/>
    <w:rsid w:val="007D7B64"/>
    <w:rsid w:val="007D7C2B"/>
    <w:rsid w:val="007D7CE4"/>
    <w:rsid w:val="007D7D23"/>
    <w:rsid w:val="007D7DF1"/>
    <w:rsid w:val="007D7DF6"/>
    <w:rsid w:val="007D7EF7"/>
    <w:rsid w:val="007D7F97"/>
    <w:rsid w:val="007E0010"/>
    <w:rsid w:val="007E0042"/>
    <w:rsid w:val="007E0070"/>
    <w:rsid w:val="007E00D8"/>
    <w:rsid w:val="007E00EA"/>
    <w:rsid w:val="007E02CE"/>
    <w:rsid w:val="007E02F2"/>
    <w:rsid w:val="007E03CC"/>
    <w:rsid w:val="007E046C"/>
    <w:rsid w:val="007E0481"/>
    <w:rsid w:val="007E04AC"/>
    <w:rsid w:val="007E0512"/>
    <w:rsid w:val="007E0577"/>
    <w:rsid w:val="007E057D"/>
    <w:rsid w:val="007E059F"/>
    <w:rsid w:val="007E05B4"/>
    <w:rsid w:val="007E064A"/>
    <w:rsid w:val="007E0658"/>
    <w:rsid w:val="007E06C4"/>
    <w:rsid w:val="007E0885"/>
    <w:rsid w:val="007E0916"/>
    <w:rsid w:val="007E091E"/>
    <w:rsid w:val="007E092D"/>
    <w:rsid w:val="007E09FE"/>
    <w:rsid w:val="007E0A5C"/>
    <w:rsid w:val="007E0B1C"/>
    <w:rsid w:val="007E0C70"/>
    <w:rsid w:val="007E0CB6"/>
    <w:rsid w:val="007E0CD3"/>
    <w:rsid w:val="007E0E0F"/>
    <w:rsid w:val="007E0E4A"/>
    <w:rsid w:val="007E0F2D"/>
    <w:rsid w:val="007E0F6D"/>
    <w:rsid w:val="007E0F98"/>
    <w:rsid w:val="007E0F9D"/>
    <w:rsid w:val="007E10E9"/>
    <w:rsid w:val="007E1104"/>
    <w:rsid w:val="007E1166"/>
    <w:rsid w:val="007E11AE"/>
    <w:rsid w:val="007E1225"/>
    <w:rsid w:val="007E1278"/>
    <w:rsid w:val="007E130B"/>
    <w:rsid w:val="007E1398"/>
    <w:rsid w:val="007E13D0"/>
    <w:rsid w:val="007E1428"/>
    <w:rsid w:val="007E144E"/>
    <w:rsid w:val="007E1486"/>
    <w:rsid w:val="007E159E"/>
    <w:rsid w:val="007E15A6"/>
    <w:rsid w:val="007E1609"/>
    <w:rsid w:val="007E1632"/>
    <w:rsid w:val="007E1662"/>
    <w:rsid w:val="007E16A0"/>
    <w:rsid w:val="007E16DE"/>
    <w:rsid w:val="007E17D2"/>
    <w:rsid w:val="007E1892"/>
    <w:rsid w:val="007E18A5"/>
    <w:rsid w:val="007E1921"/>
    <w:rsid w:val="007E1974"/>
    <w:rsid w:val="007E199D"/>
    <w:rsid w:val="007E19D9"/>
    <w:rsid w:val="007E1B35"/>
    <w:rsid w:val="007E1D1F"/>
    <w:rsid w:val="007E1D46"/>
    <w:rsid w:val="007E1D56"/>
    <w:rsid w:val="007E1D82"/>
    <w:rsid w:val="007E1D9E"/>
    <w:rsid w:val="007E1DB4"/>
    <w:rsid w:val="007E1E93"/>
    <w:rsid w:val="007E205D"/>
    <w:rsid w:val="007E20AB"/>
    <w:rsid w:val="007E2144"/>
    <w:rsid w:val="007E2193"/>
    <w:rsid w:val="007E219B"/>
    <w:rsid w:val="007E21C2"/>
    <w:rsid w:val="007E22B2"/>
    <w:rsid w:val="007E22B3"/>
    <w:rsid w:val="007E2579"/>
    <w:rsid w:val="007E25D8"/>
    <w:rsid w:val="007E262C"/>
    <w:rsid w:val="007E2675"/>
    <w:rsid w:val="007E26E7"/>
    <w:rsid w:val="007E27E8"/>
    <w:rsid w:val="007E2865"/>
    <w:rsid w:val="007E28B2"/>
    <w:rsid w:val="007E293D"/>
    <w:rsid w:val="007E295E"/>
    <w:rsid w:val="007E2AB2"/>
    <w:rsid w:val="007E2B91"/>
    <w:rsid w:val="007E2CD3"/>
    <w:rsid w:val="007E2DB6"/>
    <w:rsid w:val="007E2E2D"/>
    <w:rsid w:val="007E2E39"/>
    <w:rsid w:val="007E2E47"/>
    <w:rsid w:val="007E2ED0"/>
    <w:rsid w:val="007E2F65"/>
    <w:rsid w:val="007E2FAC"/>
    <w:rsid w:val="007E2FE0"/>
    <w:rsid w:val="007E3024"/>
    <w:rsid w:val="007E3071"/>
    <w:rsid w:val="007E3094"/>
    <w:rsid w:val="007E311F"/>
    <w:rsid w:val="007E3125"/>
    <w:rsid w:val="007E3135"/>
    <w:rsid w:val="007E3387"/>
    <w:rsid w:val="007E3418"/>
    <w:rsid w:val="007E3493"/>
    <w:rsid w:val="007E355B"/>
    <w:rsid w:val="007E367D"/>
    <w:rsid w:val="007E36C2"/>
    <w:rsid w:val="007E372E"/>
    <w:rsid w:val="007E373B"/>
    <w:rsid w:val="007E37F5"/>
    <w:rsid w:val="007E37FD"/>
    <w:rsid w:val="007E384B"/>
    <w:rsid w:val="007E38F9"/>
    <w:rsid w:val="007E3967"/>
    <w:rsid w:val="007E39BF"/>
    <w:rsid w:val="007E3AD4"/>
    <w:rsid w:val="007E3B2F"/>
    <w:rsid w:val="007E3B4F"/>
    <w:rsid w:val="007E3B64"/>
    <w:rsid w:val="007E3C3E"/>
    <w:rsid w:val="007E3CF2"/>
    <w:rsid w:val="007E3CF3"/>
    <w:rsid w:val="007E3D11"/>
    <w:rsid w:val="007E3F2B"/>
    <w:rsid w:val="007E3F90"/>
    <w:rsid w:val="007E41AB"/>
    <w:rsid w:val="007E41EC"/>
    <w:rsid w:val="007E4263"/>
    <w:rsid w:val="007E4393"/>
    <w:rsid w:val="007E43EB"/>
    <w:rsid w:val="007E43ED"/>
    <w:rsid w:val="007E44AE"/>
    <w:rsid w:val="007E44AF"/>
    <w:rsid w:val="007E44B0"/>
    <w:rsid w:val="007E46F3"/>
    <w:rsid w:val="007E46FB"/>
    <w:rsid w:val="007E47FF"/>
    <w:rsid w:val="007E4875"/>
    <w:rsid w:val="007E494B"/>
    <w:rsid w:val="007E4A0A"/>
    <w:rsid w:val="007E4A43"/>
    <w:rsid w:val="007E4A5C"/>
    <w:rsid w:val="007E4AB6"/>
    <w:rsid w:val="007E4C0B"/>
    <w:rsid w:val="007E4C18"/>
    <w:rsid w:val="007E4C45"/>
    <w:rsid w:val="007E4C96"/>
    <w:rsid w:val="007E4D65"/>
    <w:rsid w:val="007E4D6B"/>
    <w:rsid w:val="007E4D78"/>
    <w:rsid w:val="007E4D9B"/>
    <w:rsid w:val="007E4D9C"/>
    <w:rsid w:val="007E4F26"/>
    <w:rsid w:val="007E4F34"/>
    <w:rsid w:val="007E4FB6"/>
    <w:rsid w:val="007E4FE0"/>
    <w:rsid w:val="007E5028"/>
    <w:rsid w:val="007E5133"/>
    <w:rsid w:val="007E51AC"/>
    <w:rsid w:val="007E51E3"/>
    <w:rsid w:val="007E5206"/>
    <w:rsid w:val="007E524B"/>
    <w:rsid w:val="007E53BF"/>
    <w:rsid w:val="007E5401"/>
    <w:rsid w:val="007E5406"/>
    <w:rsid w:val="007E54B8"/>
    <w:rsid w:val="007E554F"/>
    <w:rsid w:val="007E55EA"/>
    <w:rsid w:val="007E55F5"/>
    <w:rsid w:val="007E5659"/>
    <w:rsid w:val="007E574F"/>
    <w:rsid w:val="007E57C0"/>
    <w:rsid w:val="007E57C3"/>
    <w:rsid w:val="007E5820"/>
    <w:rsid w:val="007E585D"/>
    <w:rsid w:val="007E590C"/>
    <w:rsid w:val="007E59D8"/>
    <w:rsid w:val="007E5A79"/>
    <w:rsid w:val="007E5B3F"/>
    <w:rsid w:val="007E5C38"/>
    <w:rsid w:val="007E5C9D"/>
    <w:rsid w:val="007E5CC0"/>
    <w:rsid w:val="007E5D19"/>
    <w:rsid w:val="007E5DAE"/>
    <w:rsid w:val="007E5E4A"/>
    <w:rsid w:val="007E5F5C"/>
    <w:rsid w:val="007E5FC7"/>
    <w:rsid w:val="007E6083"/>
    <w:rsid w:val="007E611B"/>
    <w:rsid w:val="007E61EF"/>
    <w:rsid w:val="007E6223"/>
    <w:rsid w:val="007E62BE"/>
    <w:rsid w:val="007E62E9"/>
    <w:rsid w:val="007E6341"/>
    <w:rsid w:val="007E6461"/>
    <w:rsid w:val="007E65EF"/>
    <w:rsid w:val="007E668F"/>
    <w:rsid w:val="007E68CA"/>
    <w:rsid w:val="007E6920"/>
    <w:rsid w:val="007E6A0E"/>
    <w:rsid w:val="007E6A90"/>
    <w:rsid w:val="007E6AD5"/>
    <w:rsid w:val="007E6AF5"/>
    <w:rsid w:val="007E6AF7"/>
    <w:rsid w:val="007E6B19"/>
    <w:rsid w:val="007E6B40"/>
    <w:rsid w:val="007E6B56"/>
    <w:rsid w:val="007E6BC0"/>
    <w:rsid w:val="007E6D41"/>
    <w:rsid w:val="007E6D8B"/>
    <w:rsid w:val="007E6DC6"/>
    <w:rsid w:val="007E6E5F"/>
    <w:rsid w:val="007E6EB3"/>
    <w:rsid w:val="007E6FA9"/>
    <w:rsid w:val="007E6FCE"/>
    <w:rsid w:val="007E6FF3"/>
    <w:rsid w:val="007E7000"/>
    <w:rsid w:val="007E7022"/>
    <w:rsid w:val="007E702D"/>
    <w:rsid w:val="007E706F"/>
    <w:rsid w:val="007E7198"/>
    <w:rsid w:val="007E71A2"/>
    <w:rsid w:val="007E71E3"/>
    <w:rsid w:val="007E729C"/>
    <w:rsid w:val="007E735B"/>
    <w:rsid w:val="007E75C4"/>
    <w:rsid w:val="007E75D6"/>
    <w:rsid w:val="007E75E6"/>
    <w:rsid w:val="007E76DB"/>
    <w:rsid w:val="007E76FA"/>
    <w:rsid w:val="007E771F"/>
    <w:rsid w:val="007E7726"/>
    <w:rsid w:val="007E775B"/>
    <w:rsid w:val="007E77BA"/>
    <w:rsid w:val="007E77C6"/>
    <w:rsid w:val="007E77D0"/>
    <w:rsid w:val="007E781F"/>
    <w:rsid w:val="007E787E"/>
    <w:rsid w:val="007E7A62"/>
    <w:rsid w:val="007E7AEA"/>
    <w:rsid w:val="007E7B08"/>
    <w:rsid w:val="007E7BED"/>
    <w:rsid w:val="007E7BF0"/>
    <w:rsid w:val="007E7C07"/>
    <w:rsid w:val="007E7C22"/>
    <w:rsid w:val="007E7C30"/>
    <w:rsid w:val="007E7C7A"/>
    <w:rsid w:val="007E7C8D"/>
    <w:rsid w:val="007E7D9E"/>
    <w:rsid w:val="007E7DEF"/>
    <w:rsid w:val="007F000E"/>
    <w:rsid w:val="007F0017"/>
    <w:rsid w:val="007F0040"/>
    <w:rsid w:val="007F00B4"/>
    <w:rsid w:val="007F0149"/>
    <w:rsid w:val="007F02B4"/>
    <w:rsid w:val="007F02FD"/>
    <w:rsid w:val="007F0322"/>
    <w:rsid w:val="007F040C"/>
    <w:rsid w:val="007F0455"/>
    <w:rsid w:val="007F046D"/>
    <w:rsid w:val="007F049C"/>
    <w:rsid w:val="007F04A2"/>
    <w:rsid w:val="007F04AE"/>
    <w:rsid w:val="007F04EE"/>
    <w:rsid w:val="007F0507"/>
    <w:rsid w:val="007F057C"/>
    <w:rsid w:val="007F063F"/>
    <w:rsid w:val="007F066A"/>
    <w:rsid w:val="007F06C0"/>
    <w:rsid w:val="007F0740"/>
    <w:rsid w:val="007F07E6"/>
    <w:rsid w:val="007F087C"/>
    <w:rsid w:val="007F08B5"/>
    <w:rsid w:val="007F0922"/>
    <w:rsid w:val="007F092B"/>
    <w:rsid w:val="007F09A4"/>
    <w:rsid w:val="007F0A03"/>
    <w:rsid w:val="007F0A18"/>
    <w:rsid w:val="007F0A6A"/>
    <w:rsid w:val="007F0B84"/>
    <w:rsid w:val="007F0B8E"/>
    <w:rsid w:val="007F0BF1"/>
    <w:rsid w:val="007F0C19"/>
    <w:rsid w:val="007F0CA3"/>
    <w:rsid w:val="007F0CCE"/>
    <w:rsid w:val="007F0CD8"/>
    <w:rsid w:val="007F0D5A"/>
    <w:rsid w:val="007F0DAA"/>
    <w:rsid w:val="007F0DE5"/>
    <w:rsid w:val="007F0E7F"/>
    <w:rsid w:val="007F0E95"/>
    <w:rsid w:val="007F0ECA"/>
    <w:rsid w:val="007F0F35"/>
    <w:rsid w:val="007F1043"/>
    <w:rsid w:val="007F1045"/>
    <w:rsid w:val="007F1180"/>
    <w:rsid w:val="007F11C8"/>
    <w:rsid w:val="007F12A3"/>
    <w:rsid w:val="007F1371"/>
    <w:rsid w:val="007F1378"/>
    <w:rsid w:val="007F13A5"/>
    <w:rsid w:val="007F1588"/>
    <w:rsid w:val="007F159A"/>
    <w:rsid w:val="007F1611"/>
    <w:rsid w:val="007F175F"/>
    <w:rsid w:val="007F189C"/>
    <w:rsid w:val="007F18F4"/>
    <w:rsid w:val="007F191A"/>
    <w:rsid w:val="007F193F"/>
    <w:rsid w:val="007F198B"/>
    <w:rsid w:val="007F1A4D"/>
    <w:rsid w:val="007F1A5F"/>
    <w:rsid w:val="007F1A7F"/>
    <w:rsid w:val="007F1AF6"/>
    <w:rsid w:val="007F1B18"/>
    <w:rsid w:val="007F1D22"/>
    <w:rsid w:val="007F1D5E"/>
    <w:rsid w:val="007F1D77"/>
    <w:rsid w:val="007F1E0C"/>
    <w:rsid w:val="007F1E71"/>
    <w:rsid w:val="007F205C"/>
    <w:rsid w:val="007F2146"/>
    <w:rsid w:val="007F21B1"/>
    <w:rsid w:val="007F221D"/>
    <w:rsid w:val="007F2262"/>
    <w:rsid w:val="007F2340"/>
    <w:rsid w:val="007F2347"/>
    <w:rsid w:val="007F2352"/>
    <w:rsid w:val="007F2362"/>
    <w:rsid w:val="007F2376"/>
    <w:rsid w:val="007F2383"/>
    <w:rsid w:val="007F23AB"/>
    <w:rsid w:val="007F23B7"/>
    <w:rsid w:val="007F254D"/>
    <w:rsid w:val="007F2619"/>
    <w:rsid w:val="007F2631"/>
    <w:rsid w:val="007F266A"/>
    <w:rsid w:val="007F2786"/>
    <w:rsid w:val="007F281C"/>
    <w:rsid w:val="007F28E0"/>
    <w:rsid w:val="007F2933"/>
    <w:rsid w:val="007F2935"/>
    <w:rsid w:val="007F29B1"/>
    <w:rsid w:val="007F29B4"/>
    <w:rsid w:val="007F2A3F"/>
    <w:rsid w:val="007F2A68"/>
    <w:rsid w:val="007F2AC9"/>
    <w:rsid w:val="007F2BDC"/>
    <w:rsid w:val="007F2C0C"/>
    <w:rsid w:val="007F2C1A"/>
    <w:rsid w:val="007F2C55"/>
    <w:rsid w:val="007F2C60"/>
    <w:rsid w:val="007F2D46"/>
    <w:rsid w:val="007F2D9A"/>
    <w:rsid w:val="007F2E61"/>
    <w:rsid w:val="007F2E6E"/>
    <w:rsid w:val="007F2EBC"/>
    <w:rsid w:val="007F2FBA"/>
    <w:rsid w:val="007F309D"/>
    <w:rsid w:val="007F3100"/>
    <w:rsid w:val="007F3107"/>
    <w:rsid w:val="007F317D"/>
    <w:rsid w:val="007F31A5"/>
    <w:rsid w:val="007F31CD"/>
    <w:rsid w:val="007F31FA"/>
    <w:rsid w:val="007F3334"/>
    <w:rsid w:val="007F3384"/>
    <w:rsid w:val="007F3419"/>
    <w:rsid w:val="007F348C"/>
    <w:rsid w:val="007F348F"/>
    <w:rsid w:val="007F3496"/>
    <w:rsid w:val="007F3499"/>
    <w:rsid w:val="007F3575"/>
    <w:rsid w:val="007F36AB"/>
    <w:rsid w:val="007F3738"/>
    <w:rsid w:val="007F37C1"/>
    <w:rsid w:val="007F37C9"/>
    <w:rsid w:val="007F382A"/>
    <w:rsid w:val="007F38B7"/>
    <w:rsid w:val="007F3934"/>
    <w:rsid w:val="007F3AF0"/>
    <w:rsid w:val="007F3B85"/>
    <w:rsid w:val="007F3C2F"/>
    <w:rsid w:val="007F3DB4"/>
    <w:rsid w:val="007F3DF4"/>
    <w:rsid w:val="007F3E98"/>
    <w:rsid w:val="007F3EF7"/>
    <w:rsid w:val="007F3F7B"/>
    <w:rsid w:val="007F4032"/>
    <w:rsid w:val="007F418B"/>
    <w:rsid w:val="007F4258"/>
    <w:rsid w:val="007F426E"/>
    <w:rsid w:val="007F42D0"/>
    <w:rsid w:val="007F4331"/>
    <w:rsid w:val="007F4395"/>
    <w:rsid w:val="007F443F"/>
    <w:rsid w:val="007F4484"/>
    <w:rsid w:val="007F453F"/>
    <w:rsid w:val="007F4547"/>
    <w:rsid w:val="007F45B3"/>
    <w:rsid w:val="007F45E9"/>
    <w:rsid w:val="007F46BA"/>
    <w:rsid w:val="007F4786"/>
    <w:rsid w:val="007F4810"/>
    <w:rsid w:val="007F4860"/>
    <w:rsid w:val="007F48ED"/>
    <w:rsid w:val="007F4972"/>
    <w:rsid w:val="007F4AE5"/>
    <w:rsid w:val="007F4B50"/>
    <w:rsid w:val="007F4B91"/>
    <w:rsid w:val="007F4BFD"/>
    <w:rsid w:val="007F4CDA"/>
    <w:rsid w:val="007F4E2C"/>
    <w:rsid w:val="007F4E73"/>
    <w:rsid w:val="007F4ED8"/>
    <w:rsid w:val="007F4F69"/>
    <w:rsid w:val="007F5091"/>
    <w:rsid w:val="007F50D6"/>
    <w:rsid w:val="007F5142"/>
    <w:rsid w:val="007F51B8"/>
    <w:rsid w:val="007F5292"/>
    <w:rsid w:val="007F529F"/>
    <w:rsid w:val="007F52C3"/>
    <w:rsid w:val="007F5307"/>
    <w:rsid w:val="007F5328"/>
    <w:rsid w:val="007F538C"/>
    <w:rsid w:val="007F53BF"/>
    <w:rsid w:val="007F53C6"/>
    <w:rsid w:val="007F5430"/>
    <w:rsid w:val="007F5454"/>
    <w:rsid w:val="007F5557"/>
    <w:rsid w:val="007F555D"/>
    <w:rsid w:val="007F55EB"/>
    <w:rsid w:val="007F5601"/>
    <w:rsid w:val="007F568C"/>
    <w:rsid w:val="007F56C9"/>
    <w:rsid w:val="007F574A"/>
    <w:rsid w:val="007F5816"/>
    <w:rsid w:val="007F5A3A"/>
    <w:rsid w:val="007F5A58"/>
    <w:rsid w:val="007F5B0E"/>
    <w:rsid w:val="007F5BC4"/>
    <w:rsid w:val="007F5BD2"/>
    <w:rsid w:val="007F5C18"/>
    <w:rsid w:val="007F5C88"/>
    <w:rsid w:val="007F5CE2"/>
    <w:rsid w:val="007F5D8B"/>
    <w:rsid w:val="007F5D91"/>
    <w:rsid w:val="007F5D9B"/>
    <w:rsid w:val="007F5E0F"/>
    <w:rsid w:val="007F5EC0"/>
    <w:rsid w:val="007F5EC2"/>
    <w:rsid w:val="007F5EEB"/>
    <w:rsid w:val="007F5F83"/>
    <w:rsid w:val="007F5FD5"/>
    <w:rsid w:val="007F60C1"/>
    <w:rsid w:val="007F60E6"/>
    <w:rsid w:val="007F618B"/>
    <w:rsid w:val="007F62A6"/>
    <w:rsid w:val="007F6319"/>
    <w:rsid w:val="007F632C"/>
    <w:rsid w:val="007F636C"/>
    <w:rsid w:val="007F636E"/>
    <w:rsid w:val="007F6437"/>
    <w:rsid w:val="007F64C0"/>
    <w:rsid w:val="007F663A"/>
    <w:rsid w:val="007F669A"/>
    <w:rsid w:val="007F6777"/>
    <w:rsid w:val="007F677B"/>
    <w:rsid w:val="007F6795"/>
    <w:rsid w:val="007F6880"/>
    <w:rsid w:val="007F68F1"/>
    <w:rsid w:val="007F69CD"/>
    <w:rsid w:val="007F6A76"/>
    <w:rsid w:val="007F6A83"/>
    <w:rsid w:val="007F6AAD"/>
    <w:rsid w:val="007F6BD2"/>
    <w:rsid w:val="007F6CA1"/>
    <w:rsid w:val="007F6CAF"/>
    <w:rsid w:val="007F6CB5"/>
    <w:rsid w:val="007F6CB8"/>
    <w:rsid w:val="007F6CC1"/>
    <w:rsid w:val="007F6D07"/>
    <w:rsid w:val="007F6D16"/>
    <w:rsid w:val="007F6D57"/>
    <w:rsid w:val="007F6D83"/>
    <w:rsid w:val="007F6DB5"/>
    <w:rsid w:val="007F6E5B"/>
    <w:rsid w:val="007F6F46"/>
    <w:rsid w:val="007F6FA5"/>
    <w:rsid w:val="007F7002"/>
    <w:rsid w:val="007F709A"/>
    <w:rsid w:val="007F710E"/>
    <w:rsid w:val="007F715E"/>
    <w:rsid w:val="007F71AC"/>
    <w:rsid w:val="007F71D5"/>
    <w:rsid w:val="007F71E9"/>
    <w:rsid w:val="007F730D"/>
    <w:rsid w:val="007F73BB"/>
    <w:rsid w:val="007F73EA"/>
    <w:rsid w:val="007F7454"/>
    <w:rsid w:val="007F74A0"/>
    <w:rsid w:val="007F74C7"/>
    <w:rsid w:val="007F75F7"/>
    <w:rsid w:val="007F7657"/>
    <w:rsid w:val="007F7687"/>
    <w:rsid w:val="007F7696"/>
    <w:rsid w:val="007F76F3"/>
    <w:rsid w:val="007F7778"/>
    <w:rsid w:val="007F77F9"/>
    <w:rsid w:val="007F782C"/>
    <w:rsid w:val="007F7860"/>
    <w:rsid w:val="007F7972"/>
    <w:rsid w:val="007F79ED"/>
    <w:rsid w:val="007F79FF"/>
    <w:rsid w:val="007F7A7A"/>
    <w:rsid w:val="007F7A8D"/>
    <w:rsid w:val="007F7BB1"/>
    <w:rsid w:val="007F7CBA"/>
    <w:rsid w:val="007F7D64"/>
    <w:rsid w:val="007F7D76"/>
    <w:rsid w:val="007F7D81"/>
    <w:rsid w:val="007F7D98"/>
    <w:rsid w:val="007F7E5B"/>
    <w:rsid w:val="007F7EE1"/>
    <w:rsid w:val="007F7F3A"/>
    <w:rsid w:val="007F7F74"/>
    <w:rsid w:val="007F7F8D"/>
    <w:rsid w:val="007F7FE9"/>
    <w:rsid w:val="0080005B"/>
    <w:rsid w:val="008000DE"/>
    <w:rsid w:val="00800129"/>
    <w:rsid w:val="00800319"/>
    <w:rsid w:val="008003C2"/>
    <w:rsid w:val="0080042B"/>
    <w:rsid w:val="00800438"/>
    <w:rsid w:val="00800518"/>
    <w:rsid w:val="0080061E"/>
    <w:rsid w:val="008006AE"/>
    <w:rsid w:val="008006B0"/>
    <w:rsid w:val="00800747"/>
    <w:rsid w:val="00800864"/>
    <w:rsid w:val="00800B3F"/>
    <w:rsid w:val="00800C23"/>
    <w:rsid w:val="00800C53"/>
    <w:rsid w:val="00800C55"/>
    <w:rsid w:val="00800CAF"/>
    <w:rsid w:val="00800D1F"/>
    <w:rsid w:val="00800D3E"/>
    <w:rsid w:val="00800DD1"/>
    <w:rsid w:val="00800DE8"/>
    <w:rsid w:val="00800DEC"/>
    <w:rsid w:val="00800E44"/>
    <w:rsid w:val="00800F2C"/>
    <w:rsid w:val="00800F3E"/>
    <w:rsid w:val="00800FA3"/>
    <w:rsid w:val="0080109E"/>
    <w:rsid w:val="008010AE"/>
    <w:rsid w:val="008010BB"/>
    <w:rsid w:val="00801110"/>
    <w:rsid w:val="00801149"/>
    <w:rsid w:val="0080116F"/>
    <w:rsid w:val="00801195"/>
    <w:rsid w:val="008011C1"/>
    <w:rsid w:val="008011F1"/>
    <w:rsid w:val="00801262"/>
    <w:rsid w:val="008012B6"/>
    <w:rsid w:val="008013D6"/>
    <w:rsid w:val="008013EC"/>
    <w:rsid w:val="00801433"/>
    <w:rsid w:val="00801453"/>
    <w:rsid w:val="0080145E"/>
    <w:rsid w:val="008014CF"/>
    <w:rsid w:val="0080152D"/>
    <w:rsid w:val="00801541"/>
    <w:rsid w:val="0080155E"/>
    <w:rsid w:val="00801588"/>
    <w:rsid w:val="00801658"/>
    <w:rsid w:val="0080167D"/>
    <w:rsid w:val="00801741"/>
    <w:rsid w:val="00801803"/>
    <w:rsid w:val="0080182C"/>
    <w:rsid w:val="00801874"/>
    <w:rsid w:val="008018F4"/>
    <w:rsid w:val="008019DA"/>
    <w:rsid w:val="00801A73"/>
    <w:rsid w:val="00801B02"/>
    <w:rsid w:val="00801B1E"/>
    <w:rsid w:val="00801B5F"/>
    <w:rsid w:val="00801C02"/>
    <w:rsid w:val="00801C25"/>
    <w:rsid w:val="00801C2A"/>
    <w:rsid w:val="00801CD1"/>
    <w:rsid w:val="00801DC0"/>
    <w:rsid w:val="00801DC8"/>
    <w:rsid w:val="00801E42"/>
    <w:rsid w:val="00801E90"/>
    <w:rsid w:val="00801EE7"/>
    <w:rsid w:val="00801EF3"/>
    <w:rsid w:val="00801EFF"/>
    <w:rsid w:val="00801F63"/>
    <w:rsid w:val="00802187"/>
    <w:rsid w:val="008022A7"/>
    <w:rsid w:val="0080230B"/>
    <w:rsid w:val="008023AE"/>
    <w:rsid w:val="008023F3"/>
    <w:rsid w:val="00802479"/>
    <w:rsid w:val="008024D5"/>
    <w:rsid w:val="008024F7"/>
    <w:rsid w:val="00802530"/>
    <w:rsid w:val="008025CE"/>
    <w:rsid w:val="0080264A"/>
    <w:rsid w:val="00802872"/>
    <w:rsid w:val="00802897"/>
    <w:rsid w:val="008028CE"/>
    <w:rsid w:val="00802942"/>
    <w:rsid w:val="0080295C"/>
    <w:rsid w:val="00802A03"/>
    <w:rsid w:val="00802A21"/>
    <w:rsid w:val="00802A36"/>
    <w:rsid w:val="00802A6D"/>
    <w:rsid w:val="00802AC2"/>
    <w:rsid w:val="00802BA4"/>
    <w:rsid w:val="00802BA9"/>
    <w:rsid w:val="00802BDA"/>
    <w:rsid w:val="00802E17"/>
    <w:rsid w:val="00802E27"/>
    <w:rsid w:val="00802E63"/>
    <w:rsid w:val="00802E7F"/>
    <w:rsid w:val="00802F2E"/>
    <w:rsid w:val="00803018"/>
    <w:rsid w:val="0080313D"/>
    <w:rsid w:val="008031D8"/>
    <w:rsid w:val="008031FC"/>
    <w:rsid w:val="00803334"/>
    <w:rsid w:val="00803474"/>
    <w:rsid w:val="0080348C"/>
    <w:rsid w:val="00803504"/>
    <w:rsid w:val="0080361C"/>
    <w:rsid w:val="0080377B"/>
    <w:rsid w:val="008037FA"/>
    <w:rsid w:val="00803902"/>
    <w:rsid w:val="00803928"/>
    <w:rsid w:val="008039FE"/>
    <w:rsid w:val="00803A54"/>
    <w:rsid w:val="00803A9B"/>
    <w:rsid w:val="00803B0F"/>
    <w:rsid w:val="00803B43"/>
    <w:rsid w:val="00803B65"/>
    <w:rsid w:val="00803B85"/>
    <w:rsid w:val="00803BA6"/>
    <w:rsid w:val="00803BAE"/>
    <w:rsid w:val="00803BD0"/>
    <w:rsid w:val="00803C44"/>
    <w:rsid w:val="00803C96"/>
    <w:rsid w:val="00803CB8"/>
    <w:rsid w:val="00803CCF"/>
    <w:rsid w:val="00803E5F"/>
    <w:rsid w:val="00803EBD"/>
    <w:rsid w:val="00803F25"/>
    <w:rsid w:val="00804020"/>
    <w:rsid w:val="00804079"/>
    <w:rsid w:val="00804087"/>
    <w:rsid w:val="008040AC"/>
    <w:rsid w:val="008040D2"/>
    <w:rsid w:val="0080412E"/>
    <w:rsid w:val="008041A1"/>
    <w:rsid w:val="008042BC"/>
    <w:rsid w:val="008042ED"/>
    <w:rsid w:val="00804445"/>
    <w:rsid w:val="00804588"/>
    <w:rsid w:val="00804594"/>
    <w:rsid w:val="008045E4"/>
    <w:rsid w:val="008045FE"/>
    <w:rsid w:val="00804677"/>
    <w:rsid w:val="008046E2"/>
    <w:rsid w:val="00804822"/>
    <w:rsid w:val="00804824"/>
    <w:rsid w:val="00804859"/>
    <w:rsid w:val="0080487F"/>
    <w:rsid w:val="00804943"/>
    <w:rsid w:val="008049A3"/>
    <w:rsid w:val="00804AC6"/>
    <w:rsid w:val="00804B43"/>
    <w:rsid w:val="00804BE1"/>
    <w:rsid w:val="00804C18"/>
    <w:rsid w:val="00804C6C"/>
    <w:rsid w:val="00804C8F"/>
    <w:rsid w:val="00804CDB"/>
    <w:rsid w:val="00804D12"/>
    <w:rsid w:val="00804E1E"/>
    <w:rsid w:val="00804EC5"/>
    <w:rsid w:val="00804ED5"/>
    <w:rsid w:val="00804F60"/>
    <w:rsid w:val="00804F96"/>
    <w:rsid w:val="00804F9B"/>
    <w:rsid w:val="00804FBD"/>
    <w:rsid w:val="00804FE5"/>
    <w:rsid w:val="0080500F"/>
    <w:rsid w:val="008050A2"/>
    <w:rsid w:val="008050DF"/>
    <w:rsid w:val="0080516D"/>
    <w:rsid w:val="00805296"/>
    <w:rsid w:val="00805301"/>
    <w:rsid w:val="00805319"/>
    <w:rsid w:val="00805345"/>
    <w:rsid w:val="0080535B"/>
    <w:rsid w:val="00805364"/>
    <w:rsid w:val="00805395"/>
    <w:rsid w:val="008053BC"/>
    <w:rsid w:val="008054CE"/>
    <w:rsid w:val="00805563"/>
    <w:rsid w:val="008055FA"/>
    <w:rsid w:val="00805635"/>
    <w:rsid w:val="008057D0"/>
    <w:rsid w:val="008057D3"/>
    <w:rsid w:val="008057F0"/>
    <w:rsid w:val="008057FA"/>
    <w:rsid w:val="00805857"/>
    <w:rsid w:val="00805979"/>
    <w:rsid w:val="008059F7"/>
    <w:rsid w:val="00805A24"/>
    <w:rsid w:val="00805AAD"/>
    <w:rsid w:val="00805AF8"/>
    <w:rsid w:val="00805B0F"/>
    <w:rsid w:val="00805B5D"/>
    <w:rsid w:val="00805B76"/>
    <w:rsid w:val="00805C2B"/>
    <w:rsid w:val="00805C45"/>
    <w:rsid w:val="00805C5B"/>
    <w:rsid w:val="00805C73"/>
    <w:rsid w:val="00805C92"/>
    <w:rsid w:val="00805CC8"/>
    <w:rsid w:val="00805CEB"/>
    <w:rsid w:val="00805D7B"/>
    <w:rsid w:val="00805D9E"/>
    <w:rsid w:val="00805E43"/>
    <w:rsid w:val="00805E50"/>
    <w:rsid w:val="00805E71"/>
    <w:rsid w:val="00805E83"/>
    <w:rsid w:val="00805F05"/>
    <w:rsid w:val="00806031"/>
    <w:rsid w:val="00806102"/>
    <w:rsid w:val="00806204"/>
    <w:rsid w:val="0080623A"/>
    <w:rsid w:val="00806247"/>
    <w:rsid w:val="008064A8"/>
    <w:rsid w:val="008065DA"/>
    <w:rsid w:val="00806613"/>
    <w:rsid w:val="0080662F"/>
    <w:rsid w:val="00806637"/>
    <w:rsid w:val="00806678"/>
    <w:rsid w:val="0080668A"/>
    <w:rsid w:val="0080681E"/>
    <w:rsid w:val="00806833"/>
    <w:rsid w:val="00806898"/>
    <w:rsid w:val="008068A8"/>
    <w:rsid w:val="008068B3"/>
    <w:rsid w:val="008069AA"/>
    <w:rsid w:val="00806A23"/>
    <w:rsid w:val="00806AA4"/>
    <w:rsid w:val="00806AEC"/>
    <w:rsid w:val="00806B7E"/>
    <w:rsid w:val="00806C19"/>
    <w:rsid w:val="00806C4D"/>
    <w:rsid w:val="00806C77"/>
    <w:rsid w:val="00806CA8"/>
    <w:rsid w:val="00806CDE"/>
    <w:rsid w:val="00806D4E"/>
    <w:rsid w:val="00806D80"/>
    <w:rsid w:val="00806DA7"/>
    <w:rsid w:val="00806E73"/>
    <w:rsid w:val="00806E8C"/>
    <w:rsid w:val="00806ECB"/>
    <w:rsid w:val="00806ED1"/>
    <w:rsid w:val="00806F60"/>
    <w:rsid w:val="00806FEE"/>
    <w:rsid w:val="0080701E"/>
    <w:rsid w:val="0080707F"/>
    <w:rsid w:val="008070E9"/>
    <w:rsid w:val="008071A2"/>
    <w:rsid w:val="008071CC"/>
    <w:rsid w:val="00807241"/>
    <w:rsid w:val="0080725A"/>
    <w:rsid w:val="00807306"/>
    <w:rsid w:val="00807333"/>
    <w:rsid w:val="00807343"/>
    <w:rsid w:val="0080736E"/>
    <w:rsid w:val="008073A3"/>
    <w:rsid w:val="00807422"/>
    <w:rsid w:val="00807465"/>
    <w:rsid w:val="008074FD"/>
    <w:rsid w:val="008075BE"/>
    <w:rsid w:val="008075EC"/>
    <w:rsid w:val="008075F5"/>
    <w:rsid w:val="00807685"/>
    <w:rsid w:val="0080768A"/>
    <w:rsid w:val="00807691"/>
    <w:rsid w:val="008076C8"/>
    <w:rsid w:val="008076E2"/>
    <w:rsid w:val="00807758"/>
    <w:rsid w:val="00807763"/>
    <w:rsid w:val="00807792"/>
    <w:rsid w:val="0080780D"/>
    <w:rsid w:val="008078CC"/>
    <w:rsid w:val="00807916"/>
    <w:rsid w:val="00807933"/>
    <w:rsid w:val="00807A87"/>
    <w:rsid w:val="00807AD5"/>
    <w:rsid w:val="00807C25"/>
    <w:rsid w:val="00807CE0"/>
    <w:rsid w:val="00807DA1"/>
    <w:rsid w:val="00807E56"/>
    <w:rsid w:val="00807E65"/>
    <w:rsid w:val="00807EC9"/>
    <w:rsid w:val="0081005A"/>
    <w:rsid w:val="008100E0"/>
    <w:rsid w:val="00810121"/>
    <w:rsid w:val="008101EF"/>
    <w:rsid w:val="0081031D"/>
    <w:rsid w:val="00810376"/>
    <w:rsid w:val="0081038D"/>
    <w:rsid w:val="0081039F"/>
    <w:rsid w:val="008104BD"/>
    <w:rsid w:val="008104D3"/>
    <w:rsid w:val="008105E1"/>
    <w:rsid w:val="00810603"/>
    <w:rsid w:val="00810616"/>
    <w:rsid w:val="0081069C"/>
    <w:rsid w:val="008106E7"/>
    <w:rsid w:val="00810729"/>
    <w:rsid w:val="0081074C"/>
    <w:rsid w:val="008107DE"/>
    <w:rsid w:val="008107EE"/>
    <w:rsid w:val="00810889"/>
    <w:rsid w:val="008108C9"/>
    <w:rsid w:val="0081095A"/>
    <w:rsid w:val="008109E8"/>
    <w:rsid w:val="008109E9"/>
    <w:rsid w:val="00810A90"/>
    <w:rsid w:val="00810AE6"/>
    <w:rsid w:val="00810B1C"/>
    <w:rsid w:val="00810B48"/>
    <w:rsid w:val="00810B4A"/>
    <w:rsid w:val="00810B4F"/>
    <w:rsid w:val="00810BEB"/>
    <w:rsid w:val="00810CA4"/>
    <w:rsid w:val="00810CD9"/>
    <w:rsid w:val="00810D48"/>
    <w:rsid w:val="00810D7C"/>
    <w:rsid w:val="00810DAB"/>
    <w:rsid w:val="00810DBB"/>
    <w:rsid w:val="00810DDF"/>
    <w:rsid w:val="00810E55"/>
    <w:rsid w:val="00810E60"/>
    <w:rsid w:val="00810E7F"/>
    <w:rsid w:val="00810ED4"/>
    <w:rsid w:val="0081102C"/>
    <w:rsid w:val="008110D9"/>
    <w:rsid w:val="008110DE"/>
    <w:rsid w:val="008110E9"/>
    <w:rsid w:val="00811142"/>
    <w:rsid w:val="00811165"/>
    <w:rsid w:val="008112A6"/>
    <w:rsid w:val="00811346"/>
    <w:rsid w:val="00811348"/>
    <w:rsid w:val="0081138B"/>
    <w:rsid w:val="00811390"/>
    <w:rsid w:val="00811416"/>
    <w:rsid w:val="00811420"/>
    <w:rsid w:val="0081147E"/>
    <w:rsid w:val="00811494"/>
    <w:rsid w:val="008114A0"/>
    <w:rsid w:val="008116A5"/>
    <w:rsid w:val="008116B1"/>
    <w:rsid w:val="0081173C"/>
    <w:rsid w:val="00811764"/>
    <w:rsid w:val="008118F9"/>
    <w:rsid w:val="00811911"/>
    <w:rsid w:val="0081195F"/>
    <w:rsid w:val="00811A50"/>
    <w:rsid w:val="00811A52"/>
    <w:rsid w:val="00811A5C"/>
    <w:rsid w:val="00811A7E"/>
    <w:rsid w:val="00811AA3"/>
    <w:rsid w:val="00811AE7"/>
    <w:rsid w:val="00811B04"/>
    <w:rsid w:val="00811BFE"/>
    <w:rsid w:val="00811C0D"/>
    <w:rsid w:val="00811C17"/>
    <w:rsid w:val="00811C2D"/>
    <w:rsid w:val="00811C69"/>
    <w:rsid w:val="00811D62"/>
    <w:rsid w:val="00811EF4"/>
    <w:rsid w:val="00811FBF"/>
    <w:rsid w:val="0081201A"/>
    <w:rsid w:val="008120C2"/>
    <w:rsid w:val="008120D8"/>
    <w:rsid w:val="00812113"/>
    <w:rsid w:val="00812252"/>
    <w:rsid w:val="00812294"/>
    <w:rsid w:val="00812335"/>
    <w:rsid w:val="0081241B"/>
    <w:rsid w:val="0081244E"/>
    <w:rsid w:val="00812502"/>
    <w:rsid w:val="00812543"/>
    <w:rsid w:val="00812545"/>
    <w:rsid w:val="008125D0"/>
    <w:rsid w:val="0081269B"/>
    <w:rsid w:val="0081271B"/>
    <w:rsid w:val="00812733"/>
    <w:rsid w:val="0081273E"/>
    <w:rsid w:val="0081282B"/>
    <w:rsid w:val="00812A75"/>
    <w:rsid w:val="00812AF9"/>
    <w:rsid w:val="00812B13"/>
    <w:rsid w:val="00812B25"/>
    <w:rsid w:val="00812BA6"/>
    <w:rsid w:val="00812D87"/>
    <w:rsid w:val="00812E5D"/>
    <w:rsid w:val="00812ECB"/>
    <w:rsid w:val="00812FF1"/>
    <w:rsid w:val="00812FFE"/>
    <w:rsid w:val="00813198"/>
    <w:rsid w:val="008131DB"/>
    <w:rsid w:val="0081327F"/>
    <w:rsid w:val="00813325"/>
    <w:rsid w:val="00813419"/>
    <w:rsid w:val="00813494"/>
    <w:rsid w:val="008134EB"/>
    <w:rsid w:val="0081355D"/>
    <w:rsid w:val="00813701"/>
    <w:rsid w:val="00813913"/>
    <w:rsid w:val="00813A44"/>
    <w:rsid w:val="00813A73"/>
    <w:rsid w:val="00813AF6"/>
    <w:rsid w:val="00813BC3"/>
    <w:rsid w:val="00813CF1"/>
    <w:rsid w:val="00813D2E"/>
    <w:rsid w:val="00813DAA"/>
    <w:rsid w:val="00813DEF"/>
    <w:rsid w:val="00813E76"/>
    <w:rsid w:val="00813E7D"/>
    <w:rsid w:val="00813EDF"/>
    <w:rsid w:val="00813F99"/>
    <w:rsid w:val="00813FE8"/>
    <w:rsid w:val="00814013"/>
    <w:rsid w:val="0081403C"/>
    <w:rsid w:val="00814052"/>
    <w:rsid w:val="00814071"/>
    <w:rsid w:val="00814087"/>
    <w:rsid w:val="008140DB"/>
    <w:rsid w:val="0081417B"/>
    <w:rsid w:val="008141A3"/>
    <w:rsid w:val="008141F9"/>
    <w:rsid w:val="0081421A"/>
    <w:rsid w:val="0081428F"/>
    <w:rsid w:val="008142AD"/>
    <w:rsid w:val="008142ED"/>
    <w:rsid w:val="008143AA"/>
    <w:rsid w:val="008145B7"/>
    <w:rsid w:val="00814608"/>
    <w:rsid w:val="00814617"/>
    <w:rsid w:val="0081461E"/>
    <w:rsid w:val="00814784"/>
    <w:rsid w:val="008147C5"/>
    <w:rsid w:val="008147CC"/>
    <w:rsid w:val="00814810"/>
    <w:rsid w:val="0081488D"/>
    <w:rsid w:val="008148B3"/>
    <w:rsid w:val="00814954"/>
    <w:rsid w:val="008149CD"/>
    <w:rsid w:val="008149F6"/>
    <w:rsid w:val="00814AB2"/>
    <w:rsid w:val="00814AF1"/>
    <w:rsid w:val="00814B0F"/>
    <w:rsid w:val="00814B38"/>
    <w:rsid w:val="00814B39"/>
    <w:rsid w:val="00814BEC"/>
    <w:rsid w:val="00814CBD"/>
    <w:rsid w:val="00814D2C"/>
    <w:rsid w:val="00814D96"/>
    <w:rsid w:val="00814DD8"/>
    <w:rsid w:val="00814E93"/>
    <w:rsid w:val="00814EC8"/>
    <w:rsid w:val="00814EFF"/>
    <w:rsid w:val="00814F73"/>
    <w:rsid w:val="00814FFE"/>
    <w:rsid w:val="008150EE"/>
    <w:rsid w:val="0081513E"/>
    <w:rsid w:val="008151EB"/>
    <w:rsid w:val="008151FA"/>
    <w:rsid w:val="008152AA"/>
    <w:rsid w:val="0081532D"/>
    <w:rsid w:val="008153DC"/>
    <w:rsid w:val="00815402"/>
    <w:rsid w:val="00815440"/>
    <w:rsid w:val="0081562E"/>
    <w:rsid w:val="0081569E"/>
    <w:rsid w:val="008156D4"/>
    <w:rsid w:val="008157A8"/>
    <w:rsid w:val="008157FD"/>
    <w:rsid w:val="008158F8"/>
    <w:rsid w:val="008159A8"/>
    <w:rsid w:val="00815A22"/>
    <w:rsid w:val="00815A36"/>
    <w:rsid w:val="00815A49"/>
    <w:rsid w:val="00815A8E"/>
    <w:rsid w:val="00815AA5"/>
    <w:rsid w:val="00815AB3"/>
    <w:rsid w:val="00815BDD"/>
    <w:rsid w:val="00815C0E"/>
    <w:rsid w:val="00815DD4"/>
    <w:rsid w:val="00815E43"/>
    <w:rsid w:val="00815F09"/>
    <w:rsid w:val="00815F0E"/>
    <w:rsid w:val="0081600E"/>
    <w:rsid w:val="0081604D"/>
    <w:rsid w:val="00816152"/>
    <w:rsid w:val="0081618A"/>
    <w:rsid w:val="0081619E"/>
    <w:rsid w:val="00816249"/>
    <w:rsid w:val="008162AA"/>
    <w:rsid w:val="008162B2"/>
    <w:rsid w:val="008162FF"/>
    <w:rsid w:val="00816480"/>
    <w:rsid w:val="0081655B"/>
    <w:rsid w:val="008165A0"/>
    <w:rsid w:val="008165EB"/>
    <w:rsid w:val="0081684B"/>
    <w:rsid w:val="00816944"/>
    <w:rsid w:val="0081697B"/>
    <w:rsid w:val="008169A3"/>
    <w:rsid w:val="00816A16"/>
    <w:rsid w:val="00816A8A"/>
    <w:rsid w:val="00816B48"/>
    <w:rsid w:val="00816B76"/>
    <w:rsid w:val="00816BAC"/>
    <w:rsid w:val="00816BE3"/>
    <w:rsid w:val="00816CE2"/>
    <w:rsid w:val="00816DC5"/>
    <w:rsid w:val="00816DE5"/>
    <w:rsid w:val="00816DE6"/>
    <w:rsid w:val="00816E37"/>
    <w:rsid w:val="00816E3E"/>
    <w:rsid w:val="00816EDD"/>
    <w:rsid w:val="00817011"/>
    <w:rsid w:val="00817024"/>
    <w:rsid w:val="0081702E"/>
    <w:rsid w:val="00817051"/>
    <w:rsid w:val="0081709B"/>
    <w:rsid w:val="008170BD"/>
    <w:rsid w:val="008170E1"/>
    <w:rsid w:val="008170F2"/>
    <w:rsid w:val="00817187"/>
    <w:rsid w:val="00817273"/>
    <w:rsid w:val="008172A8"/>
    <w:rsid w:val="008172AC"/>
    <w:rsid w:val="0081735D"/>
    <w:rsid w:val="00817387"/>
    <w:rsid w:val="008173E2"/>
    <w:rsid w:val="008173F1"/>
    <w:rsid w:val="00817408"/>
    <w:rsid w:val="0081744D"/>
    <w:rsid w:val="0081745B"/>
    <w:rsid w:val="008174D9"/>
    <w:rsid w:val="008175D7"/>
    <w:rsid w:val="00817608"/>
    <w:rsid w:val="00817637"/>
    <w:rsid w:val="0081784D"/>
    <w:rsid w:val="00817AAF"/>
    <w:rsid w:val="00817B47"/>
    <w:rsid w:val="00817B59"/>
    <w:rsid w:val="00817BBB"/>
    <w:rsid w:val="00817BE2"/>
    <w:rsid w:val="00817C18"/>
    <w:rsid w:val="00817C42"/>
    <w:rsid w:val="00817C97"/>
    <w:rsid w:val="00817D02"/>
    <w:rsid w:val="00817D50"/>
    <w:rsid w:val="00817E35"/>
    <w:rsid w:val="00817E44"/>
    <w:rsid w:val="00817F46"/>
    <w:rsid w:val="00817F4C"/>
    <w:rsid w:val="00817F4E"/>
    <w:rsid w:val="00817FCA"/>
    <w:rsid w:val="0082000B"/>
    <w:rsid w:val="0082003C"/>
    <w:rsid w:val="008200C5"/>
    <w:rsid w:val="008201FA"/>
    <w:rsid w:val="00820229"/>
    <w:rsid w:val="0082022E"/>
    <w:rsid w:val="00820259"/>
    <w:rsid w:val="00820291"/>
    <w:rsid w:val="008202E3"/>
    <w:rsid w:val="00820389"/>
    <w:rsid w:val="008203B6"/>
    <w:rsid w:val="0082046F"/>
    <w:rsid w:val="00820472"/>
    <w:rsid w:val="008204C5"/>
    <w:rsid w:val="008205DF"/>
    <w:rsid w:val="0082067F"/>
    <w:rsid w:val="00820687"/>
    <w:rsid w:val="008206B2"/>
    <w:rsid w:val="008206BC"/>
    <w:rsid w:val="008207E6"/>
    <w:rsid w:val="00820810"/>
    <w:rsid w:val="0082081D"/>
    <w:rsid w:val="008208FF"/>
    <w:rsid w:val="0082096E"/>
    <w:rsid w:val="0082097A"/>
    <w:rsid w:val="00820A07"/>
    <w:rsid w:val="00820B3B"/>
    <w:rsid w:val="00820BFC"/>
    <w:rsid w:val="00820CE6"/>
    <w:rsid w:val="00820F28"/>
    <w:rsid w:val="00820F2F"/>
    <w:rsid w:val="00820F64"/>
    <w:rsid w:val="00820F76"/>
    <w:rsid w:val="00821055"/>
    <w:rsid w:val="0082105B"/>
    <w:rsid w:val="008210A5"/>
    <w:rsid w:val="00821327"/>
    <w:rsid w:val="0082134B"/>
    <w:rsid w:val="00821367"/>
    <w:rsid w:val="0082137F"/>
    <w:rsid w:val="0082141B"/>
    <w:rsid w:val="00821451"/>
    <w:rsid w:val="00821518"/>
    <w:rsid w:val="00821528"/>
    <w:rsid w:val="0082160E"/>
    <w:rsid w:val="00821724"/>
    <w:rsid w:val="0082177D"/>
    <w:rsid w:val="0082179F"/>
    <w:rsid w:val="008217E0"/>
    <w:rsid w:val="008217E9"/>
    <w:rsid w:val="008217FB"/>
    <w:rsid w:val="00821842"/>
    <w:rsid w:val="00821855"/>
    <w:rsid w:val="008218D2"/>
    <w:rsid w:val="0082190D"/>
    <w:rsid w:val="0082193E"/>
    <w:rsid w:val="00821A8A"/>
    <w:rsid w:val="00821A9F"/>
    <w:rsid w:val="00821BA0"/>
    <w:rsid w:val="00821C89"/>
    <w:rsid w:val="00821CA9"/>
    <w:rsid w:val="00821CB4"/>
    <w:rsid w:val="00821D2E"/>
    <w:rsid w:val="00821D78"/>
    <w:rsid w:val="00821DB1"/>
    <w:rsid w:val="00821DBD"/>
    <w:rsid w:val="00821DC1"/>
    <w:rsid w:val="00821DDE"/>
    <w:rsid w:val="00821E30"/>
    <w:rsid w:val="00821EDD"/>
    <w:rsid w:val="00821EDE"/>
    <w:rsid w:val="0082204C"/>
    <w:rsid w:val="00822085"/>
    <w:rsid w:val="0082211C"/>
    <w:rsid w:val="00822230"/>
    <w:rsid w:val="00822343"/>
    <w:rsid w:val="008223DA"/>
    <w:rsid w:val="0082242B"/>
    <w:rsid w:val="008225D0"/>
    <w:rsid w:val="00822658"/>
    <w:rsid w:val="00822703"/>
    <w:rsid w:val="00822706"/>
    <w:rsid w:val="008228BE"/>
    <w:rsid w:val="008229A4"/>
    <w:rsid w:val="00822A09"/>
    <w:rsid w:val="00822A17"/>
    <w:rsid w:val="00822A1E"/>
    <w:rsid w:val="00822ADF"/>
    <w:rsid w:val="00822C04"/>
    <w:rsid w:val="00822C1A"/>
    <w:rsid w:val="00822C7E"/>
    <w:rsid w:val="00822C87"/>
    <w:rsid w:val="00822C8B"/>
    <w:rsid w:val="00822CB8"/>
    <w:rsid w:val="00822CC0"/>
    <w:rsid w:val="00822D42"/>
    <w:rsid w:val="00822D7D"/>
    <w:rsid w:val="00822E54"/>
    <w:rsid w:val="00822E6C"/>
    <w:rsid w:val="00822EAB"/>
    <w:rsid w:val="00822F5B"/>
    <w:rsid w:val="00822FAA"/>
    <w:rsid w:val="00822FAB"/>
    <w:rsid w:val="0082309A"/>
    <w:rsid w:val="008230AA"/>
    <w:rsid w:val="00823133"/>
    <w:rsid w:val="008231D6"/>
    <w:rsid w:val="008231D8"/>
    <w:rsid w:val="008231DF"/>
    <w:rsid w:val="0082323D"/>
    <w:rsid w:val="00823374"/>
    <w:rsid w:val="00823635"/>
    <w:rsid w:val="008236AD"/>
    <w:rsid w:val="008236C2"/>
    <w:rsid w:val="00823717"/>
    <w:rsid w:val="00823722"/>
    <w:rsid w:val="008237DB"/>
    <w:rsid w:val="0082388E"/>
    <w:rsid w:val="0082394A"/>
    <w:rsid w:val="00823954"/>
    <w:rsid w:val="00823A2C"/>
    <w:rsid w:val="00823A69"/>
    <w:rsid w:val="00823A8C"/>
    <w:rsid w:val="00823AAF"/>
    <w:rsid w:val="00823AF0"/>
    <w:rsid w:val="00823B21"/>
    <w:rsid w:val="00823B31"/>
    <w:rsid w:val="00823D3C"/>
    <w:rsid w:val="00823D49"/>
    <w:rsid w:val="00823DBA"/>
    <w:rsid w:val="00823DDD"/>
    <w:rsid w:val="00823E14"/>
    <w:rsid w:val="00823E21"/>
    <w:rsid w:val="00823E7C"/>
    <w:rsid w:val="00823E88"/>
    <w:rsid w:val="00823EDF"/>
    <w:rsid w:val="00823EE3"/>
    <w:rsid w:val="00823F1C"/>
    <w:rsid w:val="00823F79"/>
    <w:rsid w:val="00823FAD"/>
    <w:rsid w:val="0082402B"/>
    <w:rsid w:val="00824034"/>
    <w:rsid w:val="00824065"/>
    <w:rsid w:val="00824143"/>
    <w:rsid w:val="008241A5"/>
    <w:rsid w:val="00824294"/>
    <w:rsid w:val="00824348"/>
    <w:rsid w:val="0082437E"/>
    <w:rsid w:val="0082440A"/>
    <w:rsid w:val="00824432"/>
    <w:rsid w:val="00824512"/>
    <w:rsid w:val="008245EC"/>
    <w:rsid w:val="008246A8"/>
    <w:rsid w:val="008247DC"/>
    <w:rsid w:val="008247F7"/>
    <w:rsid w:val="00824871"/>
    <w:rsid w:val="008249DD"/>
    <w:rsid w:val="00824A5B"/>
    <w:rsid w:val="00824AB1"/>
    <w:rsid w:val="00824C98"/>
    <w:rsid w:val="00824C9C"/>
    <w:rsid w:val="00824D22"/>
    <w:rsid w:val="00824D5A"/>
    <w:rsid w:val="00824DE5"/>
    <w:rsid w:val="00824DF2"/>
    <w:rsid w:val="00824E12"/>
    <w:rsid w:val="00824E27"/>
    <w:rsid w:val="00824E61"/>
    <w:rsid w:val="00824E8C"/>
    <w:rsid w:val="00824EDB"/>
    <w:rsid w:val="00825020"/>
    <w:rsid w:val="00825067"/>
    <w:rsid w:val="00825129"/>
    <w:rsid w:val="008252F7"/>
    <w:rsid w:val="0082545F"/>
    <w:rsid w:val="00825548"/>
    <w:rsid w:val="0082554D"/>
    <w:rsid w:val="008255FE"/>
    <w:rsid w:val="0082564F"/>
    <w:rsid w:val="00825699"/>
    <w:rsid w:val="008256FA"/>
    <w:rsid w:val="00825706"/>
    <w:rsid w:val="0082570C"/>
    <w:rsid w:val="0082578A"/>
    <w:rsid w:val="00825820"/>
    <w:rsid w:val="0082585C"/>
    <w:rsid w:val="008258C4"/>
    <w:rsid w:val="008258FC"/>
    <w:rsid w:val="00825991"/>
    <w:rsid w:val="00825AA7"/>
    <w:rsid w:val="00825AAE"/>
    <w:rsid w:val="00825B20"/>
    <w:rsid w:val="00825B64"/>
    <w:rsid w:val="00825BFE"/>
    <w:rsid w:val="00825CED"/>
    <w:rsid w:val="00825D39"/>
    <w:rsid w:val="00825E16"/>
    <w:rsid w:val="00825E41"/>
    <w:rsid w:val="00825F17"/>
    <w:rsid w:val="00825F25"/>
    <w:rsid w:val="00825F3F"/>
    <w:rsid w:val="00825F81"/>
    <w:rsid w:val="00825F9A"/>
    <w:rsid w:val="00825FD7"/>
    <w:rsid w:val="0082604D"/>
    <w:rsid w:val="00826088"/>
    <w:rsid w:val="008260FA"/>
    <w:rsid w:val="00826145"/>
    <w:rsid w:val="008262EF"/>
    <w:rsid w:val="0082636A"/>
    <w:rsid w:val="0082640E"/>
    <w:rsid w:val="00826420"/>
    <w:rsid w:val="00826503"/>
    <w:rsid w:val="00826516"/>
    <w:rsid w:val="00826547"/>
    <w:rsid w:val="008265CB"/>
    <w:rsid w:val="008266FE"/>
    <w:rsid w:val="00826867"/>
    <w:rsid w:val="0082692B"/>
    <w:rsid w:val="00826975"/>
    <w:rsid w:val="008269DE"/>
    <w:rsid w:val="00826A1A"/>
    <w:rsid w:val="00826A5A"/>
    <w:rsid w:val="00826AD7"/>
    <w:rsid w:val="00826B42"/>
    <w:rsid w:val="00826BD6"/>
    <w:rsid w:val="00826C17"/>
    <w:rsid w:val="00826C36"/>
    <w:rsid w:val="00826D0E"/>
    <w:rsid w:val="00826D54"/>
    <w:rsid w:val="00826E6C"/>
    <w:rsid w:val="00826ED4"/>
    <w:rsid w:val="00826FD0"/>
    <w:rsid w:val="0082702D"/>
    <w:rsid w:val="00827069"/>
    <w:rsid w:val="0082706D"/>
    <w:rsid w:val="008270A6"/>
    <w:rsid w:val="00827102"/>
    <w:rsid w:val="00827121"/>
    <w:rsid w:val="0082720F"/>
    <w:rsid w:val="00827273"/>
    <w:rsid w:val="00827342"/>
    <w:rsid w:val="008273A2"/>
    <w:rsid w:val="00827461"/>
    <w:rsid w:val="00827545"/>
    <w:rsid w:val="0082779B"/>
    <w:rsid w:val="0082779D"/>
    <w:rsid w:val="008277A6"/>
    <w:rsid w:val="00827808"/>
    <w:rsid w:val="00827933"/>
    <w:rsid w:val="008279E9"/>
    <w:rsid w:val="00827A31"/>
    <w:rsid w:val="00827BB9"/>
    <w:rsid w:val="00827BD5"/>
    <w:rsid w:val="00827BDF"/>
    <w:rsid w:val="00827D84"/>
    <w:rsid w:val="00827D90"/>
    <w:rsid w:val="00827F3E"/>
    <w:rsid w:val="008300B9"/>
    <w:rsid w:val="008300F2"/>
    <w:rsid w:val="008301C3"/>
    <w:rsid w:val="008301CA"/>
    <w:rsid w:val="008301D0"/>
    <w:rsid w:val="008303BC"/>
    <w:rsid w:val="00830414"/>
    <w:rsid w:val="008304F0"/>
    <w:rsid w:val="008304FE"/>
    <w:rsid w:val="00830501"/>
    <w:rsid w:val="00830537"/>
    <w:rsid w:val="008306B1"/>
    <w:rsid w:val="008306B7"/>
    <w:rsid w:val="008306E5"/>
    <w:rsid w:val="00830757"/>
    <w:rsid w:val="008307AB"/>
    <w:rsid w:val="0083080C"/>
    <w:rsid w:val="008308B7"/>
    <w:rsid w:val="008308C8"/>
    <w:rsid w:val="008309A7"/>
    <w:rsid w:val="008309FE"/>
    <w:rsid w:val="00830A0D"/>
    <w:rsid w:val="00830A69"/>
    <w:rsid w:val="00830AE4"/>
    <w:rsid w:val="00830B54"/>
    <w:rsid w:val="00830BD0"/>
    <w:rsid w:val="00830CAE"/>
    <w:rsid w:val="00830D15"/>
    <w:rsid w:val="00830D64"/>
    <w:rsid w:val="00830E7D"/>
    <w:rsid w:val="00830EC5"/>
    <w:rsid w:val="00830F06"/>
    <w:rsid w:val="00830F8E"/>
    <w:rsid w:val="0083100D"/>
    <w:rsid w:val="008311A6"/>
    <w:rsid w:val="0083150C"/>
    <w:rsid w:val="0083156E"/>
    <w:rsid w:val="008315AF"/>
    <w:rsid w:val="00831649"/>
    <w:rsid w:val="0083164B"/>
    <w:rsid w:val="0083164D"/>
    <w:rsid w:val="008316BD"/>
    <w:rsid w:val="008316DB"/>
    <w:rsid w:val="00831765"/>
    <w:rsid w:val="0083176F"/>
    <w:rsid w:val="008317F7"/>
    <w:rsid w:val="00831813"/>
    <w:rsid w:val="0083184C"/>
    <w:rsid w:val="0083185A"/>
    <w:rsid w:val="008318F3"/>
    <w:rsid w:val="00831910"/>
    <w:rsid w:val="00831935"/>
    <w:rsid w:val="00831953"/>
    <w:rsid w:val="0083198A"/>
    <w:rsid w:val="008319C3"/>
    <w:rsid w:val="00831A2A"/>
    <w:rsid w:val="00831AFC"/>
    <w:rsid w:val="00831B63"/>
    <w:rsid w:val="00831BAB"/>
    <w:rsid w:val="00831BDE"/>
    <w:rsid w:val="00831C50"/>
    <w:rsid w:val="00831C60"/>
    <w:rsid w:val="00831C95"/>
    <w:rsid w:val="00831CF5"/>
    <w:rsid w:val="00831E17"/>
    <w:rsid w:val="00831EE2"/>
    <w:rsid w:val="00831F19"/>
    <w:rsid w:val="00832024"/>
    <w:rsid w:val="00832046"/>
    <w:rsid w:val="00832098"/>
    <w:rsid w:val="008322C4"/>
    <w:rsid w:val="008322F9"/>
    <w:rsid w:val="00832454"/>
    <w:rsid w:val="00832556"/>
    <w:rsid w:val="00832589"/>
    <w:rsid w:val="00832631"/>
    <w:rsid w:val="00832718"/>
    <w:rsid w:val="008327FE"/>
    <w:rsid w:val="008328C9"/>
    <w:rsid w:val="008329DC"/>
    <w:rsid w:val="008329F8"/>
    <w:rsid w:val="008329FE"/>
    <w:rsid w:val="00832B11"/>
    <w:rsid w:val="00832B58"/>
    <w:rsid w:val="00832B8D"/>
    <w:rsid w:val="00832C0D"/>
    <w:rsid w:val="00832C52"/>
    <w:rsid w:val="00832D20"/>
    <w:rsid w:val="00832DD9"/>
    <w:rsid w:val="00832E08"/>
    <w:rsid w:val="00832E2F"/>
    <w:rsid w:val="00832E52"/>
    <w:rsid w:val="00832EBB"/>
    <w:rsid w:val="00832ECB"/>
    <w:rsid w:val="00832F04"/>
    <w:rsid w:val="00832FF3"/>
    <w:rsid w:val="00832FFB"/>
    <w:rsid w:val="00833019"/>
    <w:rsid w:val="008330B8"/>
    <w:rsid w:val="0083318E"/>
    <w:rsid w:val="00833240"/>
    <w:rsid w:val="00833259"/>
    <w:rsid w:val="008332B0"/>
    <w:rsid w:val="008332CE"/>
    <w:rsid w:val="008332DA"/>
    <w:rsid w:val="00833322"/>
    <w:rsid w:val="008333D6"/>
    <w:rsid w:val="00833492"/>
    <w:rsid w:val="0083352C"/>
    <w:rsid w:val="0083352D"/>
    <w:rsid w:val="0083368B"/>
    <w:rsid w:val="0083373E"/>
    <w:rsid w:val="00833760"/>
    <w:rsid w:val="0083376B"/>
    <w:rsid w:val="008337A4"/>
    <w:rsid w:val="008337BC"/>
    <w:rsid w:val="0083384C"/>
    <w:rsid w:val="0083385F"/>
    <w:rsid w:val="008338C0"/>
    <w:rsid w:val="008338CC"/>
    <w:rsid w:val="008338E2"/>
    <w:rsid w:val="00833902"/>
    <w:rsid w:val="00833B7E"/>
    <w:rsid w:val="00833C47"/>
    <w:rsid w:val="00833D74"/>
    <w:rsid w:val="00833DFA"/>
    <w:rsid w:val="00833E48"/>
    <w:rsid w:val="00833EC0"/>
    <w:rsid w:val="008340DC"/>
    <w:rsid w:val="008341A4"/>
    <w:rsid w:val="00834218"/>
    <w:rsid w:val="008342D9"/>
    <w:rsid w:val="0083430F"/>
    <w:rsid w:val="00834312"/>
    <w:rsid w:val="00834371"/>
    <w:rsid w:val="008343CB"/>
    <w:rsid w:val="00834407"/>
    <w:rsid w:val="00834442"/>
    <w:rsid w:val="008344A4"/>
    <w:rsid w:val="00834523"/>
    <w:rsid w:val="00834566"/>
    <w:rsid w:val="0083456D"/>
    <w:rsid w:val="008345A5"/>
    <w:rsid w:val="008345D1"/>
    <w:rsid w:val="008345F5"/>
    <w:rsid w:val="0083467D"/>
    <w:rsid w:val="008346AF"/>
    <w:rsid w:val="008346BE"/>
    <w:rsid w:val="008346F2"/>
    <w:rsid w:val="00834759"/>
    <w:rsid w:val="00834775"/>
    <w:rsid w:val="008348CF"/>
    <w:rsid w:val="00834950"/>
    <w:rsid w:val="00834967"/>
    <w:rsid w:val="0083498F"/>
    <w:rsid w:val="00834A24"/>
    <w:rsid w:val="00834BB8"/>
    <w:rsid w:val="00834CD0"/>
    <w:rsid w:val="00834CD4"/>
    <w:rsid w:val="00834CD8"/>
    <w:rsid w:val="00834D55"/>
    <w:rsid w:val="00834DBD"/>
    <w:rsid w:val="00834DCA"/>
    <w:rsid w:val="00834DE1"/>
    <w:rsid w:val="00834E1B"/>
    <w:rsid w:val="00834E47"/>
    <w:rsid w:val="00834F3C"/>
    <w:rsid w:val="00834FAB"/>
    <w:rsid w:val="00834FB7"/>
    <w:rsid w:val="0083506D"/>
    <w:rsid w:val="0083513C"/>
    <w:rsid w:val="0083514D"/>
    <w:rsid w:val="0083517E"/>
    <w:rsid w:val="00835194"/>
    <w:rsid w:val="0083523E"/>
    <w:rsid w:val="008352F2"/>
    <w:rsid w:val="00835382"/>
    <w:rsid w:val="00835531"/>
    <w:rsid w:val="00835545"/>
    <w:rsid w:val="00835556"/>
    <w:rsid w:val="008356C3"/>
    <w:rsid w:val="00835704"/>
    <w:rsid w:val="008357BD"/>
    <w:rsid w:val="008357BE"/>
    <w:rsid w:val="008357F1"/>
    <w:rsid w:val="00835909"/>
    <w:rsid w:val="0083599E"/>
    <w:rsid w:val="008359C3"/>
    <w:rsid w:val="00835AE2"/>
    <w:rsid w:val="00835B1E"/>
    <w:rsid w:val="00835BB4"/>
    <w:rsid w:val="00835C61"/>
    <w:rsid w:val="00835C7F"/>
    <w:rsid w:val="00835CA2"/>
    <w:rsid w:val="00835CF6"/>
    <w:rsid w:val="00835D0A"/>
    <w:rsid w:val="00835D15"/>
    <w:rsid w:val="00835FD1"/>
    <w:rsid w:val="00836000"/>
    <w:rsid w:val="00836116"/>
    <w:rsid w:val="00836134"/>
    <w:rsid w:val="00836216"/>
    <w:rsid w:val="0083622A"/>
    <w:rsid w:val="0083625D"/>
    <w:rsid w:val="00836268"/>
    <w:rsid w:val="0083641A"/>
    <w:rsid w:val="00836451"/>
    <w:rsid w:val="008364C0"/>
    <w:rsid w:val="008364DF"/>
    <w:rsid w:val="008365A2"/>
    <w:rsid w:val="008365CD"/>
    <w:rsid w:val="0083662F"/>
    <w:rsid w:val="008366D2"/>
    <w:rsid w:val="008366F7"/>
    <w:rsid w:val="00836739"/>
    <w:rsid w:val="008367C6"/>
    <w:rsid w:val="00836905"/>
    <w:rsid w:val="00836952"/>
    <w:rsid w:val="00836962"/>
    <w:rsid w:val="00836A82"/>
    <w:rsid w:val="00836AAF"/>
    <w:rsid w:val="00836AFD"/>
    <w:rsid w:val="00836BCB"/>
    <w:rsid w:val="00836C1B"/>
    <w:rsid w:val="00836DCD"/>
    <w:rsid w:val="00836E2C"/>
    <w:rsid w:val="00836E3B"/>
    <w:rsid w:val="00836E47"/>
    <w:rsid w:val="00837051"/>
    <w:rsid w:val="0083705A"/>
    <w:rsid w:val="0083708B"/>
    <w:rsid w:val="008370FD"/>
    <w:rsid w:val="0083713B"/>
    <w:rsid w:val="0083716A"/>
    <w:rsid w:val="00837176"/>
    <w:rsid w:val="00837188"/>
    <w:rsid w:val="008371C2"/>
    <w:rsid w:val="008371CD"/>
    <w:rsid w:val="00837217"/>
    <w:rsid w:val="00837285"/>
    <w:rsid w:val="00837287"/>
    <w:rsid w:val="008372BB"/>
    <w:rsid w:val="0083732B"/>
    <w:rsid w:val="00837336"/>
    <w:rsid w:val="00837348"/>
    <w:rsid w:val="008373BD"/>
    <w:rsid w:val="008373CE"/>
    <w:rsid w:val="00837409"/>
    <w:rsid w:val="0083749A"/>
    <w:rsid w:val="008374B1"/>
    <w:rsid w:val="008374EF"/>
    <w:rsid w:val="00837512"/>
    <w:rsid w:val="008375A8"/>
    <w:rsid w:val="008376A9"/>
    <w:rsid w:val="008376FE"/>
    <w:rsid w:val="00837730"/>
    <w:rsid w:val="00837741"/>
    <w:rsid w:val="00837966"/>
    <w:rsid w:val="00837A5B"/>
    <w:rsid w:val="00837A81"/>
    <w:rsid w:val="00837AAC"/>
    <w:rsid w:val="00837AE0"/>
    <w:rsid w:val="00837B73"/>
    <w:rsid w:val="00837C35"/>
    <w:rsid w:val="00837CA1"/>
    <w:rsid w:val="00837CA5"/>
    <w:rsid w:val="00837D26"/>
    <w:rsid w:val="00837D43"/>
    <w:rsid w:val="00837D85"/>
    <w:rsid w:val="00837D87"/>
    <w:rsid w:val="00837E81"/>
    <w:rsid w:val="00837EC6"/>
    <w:rsid w:val="00837F21"/>
    <w:rsid w:val="00837F4F"/>
    <w:rsid w:val="00837F5F"/>
    <w:rsid w:val="00837F63"/>
    <w:rsid w:val="00840018"/>
    <w:rsid w:val="0084007B"/>
    <w:rsid w:val="00840085"/>
    <w:rsid w:val="00840099"/>
    <w:rsid w:val="00840125"/>
    <w:rsid w:val="008401DD"/>
    <w:rsid w:val="008401FA"/>
    <w:rsid w:val="00840209"/>
    <w:rsid w:val="008403A6"/>
    <w:rsid w:val="008403C3"/>
    <w:rsid w:val="0084041C"/>
    <w:rsid w:val="008404E6"/>
    <w:rsid w:val="0084054D"/>
    <w:rsid w:val="008405F5"/>
    <w:rsid w:val="00840648"/>
    <w:rsid w:val="0084074B"/>
    <w:rsid w:val="0084075D"/>
    <w:rsid w:val="008407CA"/>
    <w:rsid w:val="0084091E"/>
    <w:rsid w:val="00840923"/>
    <w:rsid w:val="008409A8"/>
    <w:rsid w:val="00840A1A"/>
    <w:rsid w:val="00840A76"/>
    <w:rsid w:val="00840AB2"/>
    <w:rsid w:val="00840B24"/>
    <w:rsid w:val="00840B47"/>
    <w:rsid w:val="00840B69"/>
    <w:rsid w:val="00840BF9"/>
    <w:rsid w:val="00840C27"/>
    <w:rsid w:val="00840C36"/>
    <w:rsid w:val="00840CD5"/>
    <w:rsid w:val="00840D07"/>
    <w:rsid w:val="00840DE1"/>
    <w:rsid w:val="00840F3B"/>
    <w:rsid w:val="00840F47"/>
    <w:rsid w:val="00840F4B"/>
    <w:rsid w:val="00840F61"/>
    <w:rsid w:val="00840F82"/>
    <w:rsid w:val="008411B6"/>
    <w:rsid w:val="00841202"/>
    <w:rsid w:val="00841214"/>
    <w:rsid w:val="0084125D"/>
    <w:rsid w:val="008412DB"/>
    <w:rsid w:val="00841427"/>
    <w:rsid w:val="00841477"/>
    <w:rsid w:val="00841573"/>
    <w:rsid w:val="008415F5"/>
    <w:rsid w:val="0084168D"/>
    <w:rsid w:val="008416E0"/>
    <w:rsid w:val="008416EE"/>
    <w:rsid w:val="00841737"/>
    <w:rsid w:val="00841743"/>
    <w:rsid w:val="00841768"/>
    <w:rsid w:val="00841798"/>
    <w:rsid w:val="00841890"/>
    <w:rsid w:val="00841998"/>
    <w:rsid w:val="008419B7"/>
    <w:rsid w:val="00841A0F"/>
    <w:rsid w:val="00841A4F"/>
    <w:rsid w:val="00841A7C"/>
    <w:rsid w:val="00841AFF"/>
    <w:rsid w:val="00841C79"/>
    <w:rsid w:val="00841C8B"/>
    <w:rsid w:val="00841F96"/>
    <w:rsid w:val="00841FC1"/>
    <w:rsid w:val="0084201C"/>
    <w:rsid w:val="00842028"/>
    <w:rsid w:val="0084219A"/>
    <w:rsid w:val="008421D2"/>
    <w:rsid w:val="008421EC"/>
    <w:rsid w:val="00842219"/>
    <w:rsid w:val="00842299"/>
    <w:rsid w:val="0084252D"/>
    <w:rsid w:val="0084256C"/>
    <w:rsid w:val="00842594"/>
    <w:rsid w:val="00842608"/>
    <w:rsid w:val="00842665"/>
    <w:rsid w:val="0084267B"/>
    <w:rsid w:val="008427BC"/>
    <w:rsid w:val="00842882"/>
    <w:rsid w:val="008428BE"/>
    <w:rsid w:val="00842A34"/>
    <w:rsid w:val="00842A43"/>
    <w:rsid w:val="00842A95"/>
    <w:rsid w:val="00842A97"/>
    <w:rsid w:val="00842AA8"/>
    <w:rsid w:val="00842AB5"/>
    <w:rsid w:val="00842AE3"/>
    <w:rsid w:val="00842B9F"/>
    <w:rsid w:val="00842BBB"/>
    <w:rsid w:val="00842CD2"/>
    <w:rsid w:val="00842D4B"/>
    <w:rsid w:val="00842E77"/>
    <w:rsid w:val="00842F92"/>
    <w:rsid w:val="00842FAD"/>
    <w:rsid w:val="00842FDC"/>
    <w:rsid w:val="0084301D"/>
    <w:rsid w:val="00843099"/>
    <w:rsid w:val="00843122"/>
    <w:rsid w:val="0084318D"/>
    <w:rsid w:val="008431DC"/>
    <w:rsid w:val="008432CD"/>
    <w:rsid w:val="00843301"/>
    <w:rsid w:val="00843335"/>
    <w:rsid w:val="00843397"/>
    <w:rsid w:val="008435CF"/>
    <w:rsid w:val="008436C3"/>
    <w:rsid w:val="00843710"/>
    <w:rsid w:val="008437C4"/>
    <w:rsid w:val="00843811"/>
    <w:rsid w:val="0084388F"/>
    <w:rsid w:val="00843948"/>
    <w:rsid w:val="0084395C"/>
    <w:rsid w:val="008439EC"/>
    <w:rsid w:val="00843A26"/>
    <w:rsid w:val="00843AC2"/>
    <w:rsid w:val="00843B4B"/>
    <w:rsid w:val="00843B86"/>
    <w:rsid w:val="00843BF2"/>
    <w:rsid w:val="00843BFA"/>
    <w:rsid w:val="00843CE7"/>
    <w:rsid w:val="00843E26"/>
    <w:rsid w:val="00843F4D"/>
    <w:rsid w:val="00844056"/>
    <w:rsid w:val="0084414B"/>
    <w:rsid w:val="00844190"/>
    <w:rsid w:val="00844193"/>
    <w:rsid w:val="008441A6"/>
    <w:rsid w:val="008441A8"/>
    <w:rsid w:val="008442A4"/>
    <w:rsid w:val="0084437A"/>
    <w:rsid w:val="0084451A"/>
    <w:rsid w:val="008445D2"/>
    <w:rsid w:val="00844606"/>
    <w:rsid w:val="00844697"/>
    <w:rsid w:val="008446E6"/>
    <w:rsid w:val="00844717"/>
    <w:rsid w:val="00844890"/>
    <w:rsid w:val="00844908"/>
    <w:rsid w:val="00844910"/>
    <w:rsid w:val="00844929"/>
    <w:rsid w:val="00844947"/>
    <w:rsid w:val="008449C5"/>
    <w:rsid w:val="008449DE"/>
    <w:rsid w:val="00844A11"/>
    <w:rsid w:val="00844AC5"/>
    <w:rsid w:val="00844AF3"/>
    <w:rsid w:val="00844B31"/>
    <w:rsid w:val="00844B54"/>
    <w:rsid w:val="00844CA2"/>
    <w:rsid w:val="00844CF8"/>
    <w:rsid w:val="00844CFE"/>
    <w:rsid w:val="00844D3F"/>
    <w:rsid w:val="00844D46"/>
    <w:rsid w:val="00844D77"/>
    <w:rsid w:val="00844E41"/>
    <w:rsid w:val="00845165"/>
    <w:rsid w:val="008451C6"/>
    <w:rsid w:val="00845295"/>
    <w:rsid w:val="008452B5"/>
    <w:rsid w:val="00845316"/>
    <w:rsid w:val="00845356"/>
    <w:rsid w:val="008453B2"/>
    <w:rsid w:val="008453DA"/>
    <w:rsid w:val="00845475"/>
    <w:rsid w:val="008454A2"/>
    <w:rsid w:val="00845523"/>
    <w:rsid w:val="0084557E"/>
    <w:rsid w:val="0084559C"/>
    <w:rsid w:val="0084560F"/>
    <w:rsid w:val="0084561F"/>
    <w:rsid w:val="008456BC"/>
    <w:rsid w:val="00845806"/>
    <w:rsid w:val="0084584F"/>
    <w:rsid w:val="0084590E"/>
    <w:rsid w:val="00845914"/>
    <w:rsid w:val="0084593A"/>
    <w:rsid w:val="00845946"/>
    <w:rsid w:val="0084594A"/>
    <w:rsid w:val="00845967"/>
    <w:rsid w:val="00845A37"/>
    <w:rsid w:val="00845A4F"/>
    <w:rsid w:val="00845B3E"/>
    <w:rsid w:val="00845B55"/>
    <w:rsid w:val="00845B62"/>
    <w:rsid w:val="00845C14"/>
    <w:rsid w:val="00845C80"/>
    <w:rsid w:val="00845ED3"/>
    <w:rsid w:val="00845EF1"/>
    <w:rsid w:val="00846087"/>
    <w:rsid w:val="008460F8"/>
    <w:rsid w:val="008461D1"/>
    <w:rsid w:val="008462F5"/>
    <w:rsid w:val="0084636D"/>
    <w:rsid w:val="0084637B"/>
    <w:rsid w:val="0084648F"/>
    <w:rsid w:val="00846610"/>
    <w:rsid w:val="0084662C"/>
    <w:rsid w:val="0084667C"/>
    <w:rsid w:val="00846688"/>
    <w:rsid w:val="00846697"/>
    <w:rsid w:val="00846726"/>
    <w:rsid w:val="008467B4"/>
    <w:rsid w:val="0084680F"/>
    <w:rsid w:val="00846811"/>
    <w:rsid w:val="008468FA"/>
    <w:rsid w:val="00846A84"/>
    <w:rsid w:val="00846C56"/>
    <w:rsid w:val="00846C94"/>
    <w:rsid w:val="00846D39"/>
    <w:rsid w:val="00846DA6"/>
    <w:rsid w:val="00846DD4"/>
    <w:rsid w:val="00846EDB"/>
    <w:rsid w:val="00846F58"/>
    <w:rsid w:val="00846FC0"/>
    <w:rsid w:val="00846FC6"/>
    <w:rsid w:val="0084711C"/>
    <w:rsid w:val="008471CB"/>
    <w:rsid w:val="008472B5"/>
    <w:rsid w:val="008472C0"/>
    <w:rsid w:val="00847359"/>
    <w:rsid w:val="008473A4"/>
    <w:rsid w:val="00847502"/>
    <w:rsid w:val="00847516"/>
    <w:rsid w:val="008477FB"/>
    <w:rsid w:val="00847848"/>
    <w:rsid w:val="00847974"/>
    <w:rsid w:val="008479C6"/>
    <w:rsid w:val="00847A23"/>
    <w:rsid w:val="00847C2F"/>
    <w:rsid w:val="00847C55"/>
    <w:rsid w:val="00847CD7"/>
    <w:rsid w:val="00847D2D"/>
    <w:rsid w:val="00847ED5"/>
    <w:rsid w:val="00847F0A"/>
    <w:rsid w:val="00847F38"/>
    <w:rsid w:val="008500B5"/>
    <w:rsid w:val="008500CA"/>
    <w:rsid w:val="008501B6"/>
    <w:rsid w:val="00850243"/>
    <w:rsid w:val="0085033B"/>
    <w:rsid w:val="008503E2"/>
    <w:rsid w:val="00850438"/>
    <w:rsid w:val="0085049C"/>
    <w:rsid w:val="008504B4"/>
    <w:rsid w:val="00850512"/>
    <w:rsid w:val="0085055C"/>
    <w:rsid w:val="008505AC"/>
    <w:rsid w:val="008505B0"/>
    <w:rsid w:val="008505B1"/>
    <w:rsid w:val="00850796"/>
    <w:rsid w:val="008508CD"/>
    <w:rsid w:val="008508DD"/>
    <w:rsid w:val="00850960"/>
    <w:rsid w:val="0085099B"/>
    <w:rsid w:val="008509B8"/>
    <w:rsid w:val="008509D6"/>
    <w:rsid w:val="008509F2"/>
    <w:rsid w:val="008509F3"/>
    <w:rsid w:val="00850A5C"/>
    <w:rsid w:val="00850A65"/>
    <w:rsid w:val="00850A83"/>
    <w:rsid w:val="00850AE5"/>
    <w:rsid w:val="00850B94"/>
    <w:rsid w:val="00850BA0"/>
    <w:rsid w:val="00850C1E"/>
    <w:rsid w:val="00850C43"/>
    <w:rsid w:val="00850CA5"/>
    <w:rsid w:val="00850CC1"/>
    <w:rsid w:val="00850CC8"/>
    <w:rsid w:val="00850CD8"/>
    <w:rsid w:val="00850D1A"/>
    <w:rsid w:val="00850F69"/>
    <w:rsid w:val="0085104E"/>
    <w:rsid w:val="0085109A"/>
    <w:rsid w:val="00851119"/>
    <w:rsid w:val="00851123"/>
    <w:rsid w:val="00851198"/>
    <w:rsid w:val="0085121B"/>
    <w:rsid w:val="00851236"/>
    <w:rsid w:val="0085127C"/>
    <w:rsid w:val="00851321"/>
    <w:rsid w:val="008514E2"/>
    <w:rsid w:val="008514E7"/>
    <w:rsid w:val="008514EB"/>
    <w:rsid w:val="00851510"/>
    <w:rsid w:val="00851549"/>
    <w:rsid w:val="00851559"/>
    <w:rsid w:val="00851733"/>
    <w:rsid w:val="008517BA"/>
    <w:rsid w:val="0085183C"/>
    <w:rsid w:val="00851875"/>
    <w:rsid w:val="008518CA"/>
    <w:rsid w:val="00851926"/>
    <w:rsid w:val="0085192C"/>
    <w:rsid w:val="0085196E"/>
    <w:rsid w:val="008519BB"/>
    <w:rsid w:val="00851A5A"/>
    <w:rsid w:val="00851A71"/>
    <w:rsid w:val="00851B55"/>
    <w:rsid w:val="00851BCE"/>
    <w:rsid w:val="00851BFE"/>
    <w:rsid w:val="00851D41"/>
    <w:rsid w:val="00851D47"/>
    <w:rsid w:val="00851DB6"/>
    <w:rsid w:val="00851DED"/>
    <w:rsid w:val="00851E31"/>
    <w:rsid w:val="00851EF1"/>
    <w:rsid w:val="00851F88"/>
    <w:rsid w:val="00852002"/>
    <w:rsid w:val="008520EC"/>
    <w:rsid w:val="00852104"/>
    <w:rsid w:val="00852119"/>
    <w:rsid w:val="00852156"/>
    <w:rsid w:val="008522AF"/>
    <w:rsid w:val="008522FB"/>
    <w:rsid w:val="0085239B"/>
    <w:rsid w:val="008523F5"/>
    <w:rsid w:val="0085241B"/>
    <w:rsid w:val="00852448"/>
    <w:rsid w:val="008524A1"/>
    <w:rsid w:val="008524E8"/>
    <w:rsid w:val="00852576"/>
    <w:rsid w:val="008525B5"/>
    <w:rsid w:val="00852624"/>
    <w:rsid w:val="00852625"/>
    <w:rsid w:val="00852638"/>
    <w:rsid w:val="0085269E"/>
    <w:rsid w:val="00852706"/>
    <w:rsid w:val="00852725"/>
    <w:rsid w:val="008527BD"/>
    <w:rsid w:val="008527E3"/>
    <w:rsid w:val="008527E6"/>
    <w:rsid w:val="00852818"/>
    <w:rsid w:val="00852860"/>
    <w:rsid w:val="008529A8"/>
    <w:rsid w:val="00852AA3"/>
    <w:rsid w:val="00852B29"/>
    <w:rsid w:val="00852B4A"/>
    <w:rsid w:val="00852B73"/>
    <w:rsid w:val="00852BE1"/>
    <w:rsid w:val="00852C92"/>
    <w:rsid w:val="00852CF8"/>
    <w:rsid w:val="00852EA9"/>
    <w:rsid w:val="00852EF4"/>
    <w:rsid w:val="00852F42"/>
    <w:rsid w:val="00852F89"/>
    <w:rsid w:val="0085317D"/>
    <w:rsid w:val="0085319C"/>
    <w:rsid w:val="008532AD"/>
    <w:rsid w:val="008532CD"/>
    <w:rsid w:val="008532CF"/>
    <w:rsid w:val="0085339B"/>
    <w:rsid w:val="0085351E"/>
    <w:rsid w:val="008536A3"/>
    <w:rsid w:val="008536FA"/>
    <w:rsid w:val="0085376F"/>
    <w:rsid w:val="00853770"/>
    <w:rsid w:val="008537CC"/>
    <w:rsid w:val="00853901"/>
    <w:rsid w:val="0085390E"/>
    <w:rsid w:val="00853943"/>
    <w:rsid w:val="00853A06"/>
    <w:rsid w:val="00853A4D"/>
    <w:rsid w:val="00853A5D"/>
    <w:rsid w:val="00853AC9"/>
    <w:rsid w:val="00853CA0"/>
    <w:rsid w:val="00853CA2"/>
    <w:rsid w:val="00853D5D"/>
    <w:rsid w:val="00853E71"/>
    <w:rsid w:val="00853EA9"/>
    <w:rsid w:val="00853F49"/>
    <w:rsid w:val="00853F5E"/>
    <w:rsid w:val="00853F82"/>
    <w:rsid w:val="0085406B"/>
    <w:rsid w:val="00854179"/>
    <w:rsid w:val="0085419B"/>
    <w:rsid w:val="008541C6"/>
    <w:rsid w:val="00854393"/>
    <w:rsid w:val="008544D6"/>
    <w:rsid w:val="008544E5"/>
    <w:rsid w:val="00854500"/>
    <w:rsid w:val="00854550"/>
    <w:rsid w:val="0085457D"/>
    <w:rsid w:val="00854643"/>
    <w:rsid w:val="0085468E"/>
    <w:rsid w:val="008546F7"/>
    <w:rsid w:val="00854840"/>
    <w:rsid w:val="008548E7"/>
    <w:rsid w:val="008548EF"/>
    <w:rsid w:val="00854935"/>
    <w:rsid w:val="00854970"/>
    <w:rsid w:val="00854A11"/>
    <w:rsid w:val="00854A5F"/>
    <w:rsid w:val="00854A76"/>
    <w:rsid w:val="00854AD0"/>
    <w:rsid w:val="00854AEE"/>
    <w:rsid w:val="00854D02"/>
    <w:rsid w:val="00854DAE"/>
    <w:rsid w:val="00854DBA"/>
    <w:rsid w:val="00854DF3"/>
    <w:rsid w:val="00854E0B"/>
    <w:rsid w:val="00854EA0"/>
    <w:rsid w:val="00854EC3"/>
    <w:rsid w:val="00854FA5"/>
    <w:rsid w:val="00854FA6"/>
    <w:rsid w:val="00854FAE"/>
    <w:rsid w:val="00854FD9"/>
    <w:rsid w:val="00855019"/>
    <w:rsid w:val="0085506C"/>
    <w:rsid w:val="008550A4"/>
    <w:rsid w:val="008550E9"/>
    <w:rsid w:val="008551FA"/>
    <w:rsid w:val="0085528F"/>
    <w:rsid w:val="00855407"/>
    <w:rsid w:val="0085547F"/>
    <w:rsid w:val="008554CD"/>
    <w:rsid w:val="00855543"/>
    <w:rsid w:val="008556A0"/>
    <w:rsid w:val="008558FC"/>
    <w:rsid w:val="0085591A"/>
    <w:rsid w:val="00855930"/>
    <w:rsid w:val="00855941"/>
    <w:rsid w:val="0085595B"/>
    <w:rsid w:val="00855982"/>
    <w:rsid w:val="008559C7"/>
    <w:rsid w:val="00855A4F"/>
    <w:rsid w:val="00855C0A"/>
    <w:rsid w:val="00855C18"/>
    <w:rsid w:val="00855CC4"/>
    <w:rsid w:val="00855D58"/>
    <w:rsid w:val="00855D59"/>
    <w:rsid w:val="00855E70"/>
    <w:rsid w:val="00855E79"/>
    <w:rsid w:val="00855EC5"/>
    <w:rsid w:val="00855F01"/>
    <w:rsid w:val="008560BD"/>
    <w:rsid w:val="008560E3"/>
    <w:rsid w:val="00856138"/>
    <w:rsid w:val="00856161"/>
    <w:rsid w:val="0085618F"/>
    <w:rsid w:val="0085628F"/>
    <w:rsid w:val="008562B8"/>
    <w:rsid w:val="00856374"/>
    <w:rsid w:val="00856463"/>
    <w:rsid w:val="0085647C"/>
    <w:rsid w:val="008565B4"/>
    <w:rsid w:val="008565FB"/>
    <w:rsid w:val="00856608"/>
    <w:rsid w:val="00856697"/>
    <w:rsid w:val="0085679D"/>
    <w:rsid w:val="008567A6"/>
    <w:rsid w:val="0085683C"/>
    <w:rsid w:val="0085698C"/>
    <w:rsid w:val="008569BF"/>
    <w:rsid w:val="00856AF3"/>
    <w:rsid w:val="00856AF7"/>
    <w:rsid w:val="00856B48"/>
    <w:rsid w:val="00856CAC"/>
    <w:rsid w:val="00856D3B"/>
    <w:rsid w:val="00856EF3"/>
    <w:rsid w:val="00856EF4"/>
    <w:rsid w:val="00856F70"/>
    <w:rsid w:val="00856F77"/>
    <w:rsid w:val="00857020"/>
    <w:rsid w:val="008570E6"/>
    <w:rsid w:val="008571C8"/>
    <w:rsid w:val="008571E3"/>
    <w:rsid w:val="00857217"/>
    <w:rsid w:val="00857385"/>
    <w:rsid w:val="008573E7"/>
    <w:rsid w:val="008573F2"/>
    <w:rsid w:val="00857445"/>
    <w:rsid w:val="00857493"/>
    <w:rsid w:val="008574A2"/>
    <w:rsid w:val="008574C1"/>
    <w:rsid w:val="008574C3"/>
    <w:rsid w:val="008575A4"/>
    <w:rsid w:val="00857621"/>
    <w:rsid w:val="00857660"/>
    <w:rsid w:val="008576A9"/>
    <w:rsid w:val="008576C7"/>
    <w:rsid w:val="00857753"/>
    <w:rsid w:val="0085780C"/>
    <w:rsid w:val="008578DE"/>
    <w:rsid w:val="00857AB2"/>
    <w:rsid w:val="00857B32"/>
    <w:rsid w:val="00857B4D"/>
    <w:rsid w:val="00857B7A"/>
    <w:rsid w:val="00857BC6"/>
    <w:rsid w:val="00857C02"/>
    <w:rsid w:val="00857CD1"/>
    <w:rsid w:val="00857D0F"/>
    <w:rsid w:val="00857D46"/>
    <w:rsid w:val="00857D70"/>
    <w:rsid w:val="00857D7E"/>
    <w:rsid w:val="0086009C"/>
    <w:rsid w:val="00860196"/>
    <w:rsid w:val="00860236"/>
    <w:rsid w:val="00860295"/>
    <w:rsid w:val="008602D2"/>
    <w:rsid w:val="008603A1"/>
    <w:rsid w:val="008603E8"/>
    <w:rsid w:val="00860408"/>
    <w:rsid w:val="00860435"/>
    <w:rsid w:val="00860529"/>
    <w:rsid w:val="00860586"/>
    <w:rsid w:val="008606BA"/>
    <w:rsid w:val="00860758"/>
    <w:rsid w:val="0086075D"/>
    <w:rsid w:val="0086079E"/>
    <w:rsid w:val="008607E0"/>
    <w:rsid w:val="00860806"/>
    <w:rsid w:val="00860847"/>
    <w:rsid w:val="00860885"/>
    <w:rsid w:val="008608FC"/>
    <w:rsid w:val="00860962"/>
    <w:rsid w:val="008609AB"/>
    <w:rsid w:val="00860A7C"/>
    <w:rsid w:val="00860A86"/>
    <w:rsid w:val="00860A88"/>
    <w:rsid w:val="00860A96"/>
    <w:rsid w:val="00860AEC"/>
    <w:rsid w:val="00860BCC"/>
    <w:rsid w:val="00860CC7"/>
    <w:rsid w:val="00860CEE"/>
    <w:rsid w:val="00860D0E"/>
    <w:rsid w:val="00860E27"/>
    <w:rsid w:val="00860E9F"/>
    <w:rsid w:val="00860F61"/>
    <w:rsid w:val="00860F95"/>
    <w:rsid w:val="0086106F"/>
    <w:rsid w:val="00861171"/>
    <w:rsid w:val="00861291"/>
    <w:rsid w:val="008612F2"/>
    <w:rsid w:val="00861322"/>
    <w:rsid w:val="00861365"/>
    <w:rsid w:val="00861479"/>
    <w:rsid w:val="008617FF"/>
    <w:rsid w:val="00861826"/>
    <w:rsid w:val="00861860"/>
    <w:rsid w:val="00861B58"/>
    <w:rsid w:val="00861B81"/>
    <w:rsid w:val="00861BA5"/>
    <w:rsid w:val="00861BFE"/>
    <w:rsid w:val="00861C4B"/>
    <w:rsid w:val="00861C7C"/>
    <w:rsid w:val="00861D9E"/>
    <w:rsid w:val="00861DB4"/>
    <w:rsid w:val="00861E03"/>
    <w:rsid w:val="00861F00"/>
    <w:rsid w:val="00861FC1"/>
    <w:rsid w:val="0086212C"/>
    <w:rsid w:val="0086214C"/>
    <w:rsid w:val="00862196"/>
    <w:rsid w:val="00862230"/>
    <w:rsid w:val="00862388"/>
    <w:rsid w:val="0086259C"/>
    <w:rsid w:val="0086267E"/>
    <w:rsid w:val="0086268B"/>
    <w:rsid w:val="008626DA"/>
    <w:rsid w:val="008626FE"/>
    <w:rsid w:val="00862759"/>
    <w:rsid w:val="00862844"/>
    <w:rsid w:val="00862961"/>
    <w:rsid w:val="00862988"/>
    <w:rsid w:val="00862A7B"/>
    <w:rsid w:val="00862A7E"/>
    <w:rsid w:val="00862C98"/>
    <w:rsid w:val="00862CE8"/>
    <w:rsid w:val="00862CF9"/>
    <w:rsid w:val="00862E29"/>
    <w:rsid w:val="00862E66"/>
    <w:rsid w:val="00862EC1"/>
    <w:rsid w:val="00862F17"/>
    <w:rsid w:val="00862F77"/>
    <w:rsid w:val="00862FC0"/>
    <w:rsid w:val="00862FF3"/>
    <w:rsid w:val="00863076"/>
    <w:rsid w:val="00863078"/>
    <w:rsid w:val="00863095"/>
    <w:rsid w:val="0086310A"/>
    <w:rsid w:val="008631E4"/>
    <w:rsid w:val="00863226"/>
    <w:rsid w:val="008632F8"/>
    <w:rsid w:val="008633C3"/>
    <w:rsid w:val="00863477"/>
    <w:rsid w:val="008634F3"/>
    <w:rsid w:val="00863578"/>
    <w:rsid w:val="008635CE"/>
    <w:rsid w:val="008635FD"/>
    <w:rsid w:val="0086372F"/>
    <w:rsid w:val="0086382C"/>
    <w:rsid w:val="0086387F"/>
    <w:rsid w:val="00863954"/>
    <w:rsid w:val="0086399E"/>
    <w:rsid w:val="008639D0"/>
    <w:rsid w:val="00863A15"/>
    <w:rsid w:val="00863A95"/>
    <w:rsid w:val="00863AC5"/>
    <w:rsid w:val="00863B55"/>
    <w:rsid w:val="00863B6F"/>
    <w:rsid w:val="00863BD6"/>
    <w:rsid w:val="00863BE8"/>
    <w:rsid w:val="00863C50"/>
    <w:rsid w:val="00863CE1"/>
    <w:rsid w:val="00863D4D"/>
    <w:rsid w:val="00863DB2"/>
    <w:rsid w:val="00863F95"/>
    <w:rsid w:val="00864018"/>
    <w:rsid w:val="00864035"/>
    <w:rsid w:val="0086411F"/>
    <w:rsid w:val="00864123"/>
    <w:rsid w:val="00864137"/>
    <w:rsid w:val="00864144"/>
    <w:rsid w:val="00864147"/>
    <w:rsid w:val="00864167"/>
    <w:rsid w:val="0086421F"/>
    <w:rsid w:val="0086431D"/>
    <w:rsid w:val="0086436C"/>
    <w:rsid w:val="008643DA"/>
    <w:rsid w:val="00864420"/>
    <w:rsid w:val="008644E2"/>
    <w:rsid w:val="00864507"/>
    <w:rsid w:val="00864532"/>
    <w:rsid w:val="00864569"/>
    <w:rsid w:val="0086466C"/>
    <w:rsid w:val="00864739"/>
    <w:rsid w:val="00864749"/>
    <w:rsid w:val="00864791"/>
    <w:rsid w:val="008647D4"/>
    <w:rsid w:val="00864835"/>
    <w:rsid w:val="00864864"/>
    <w:rsid w:val="008648FE"/>
    <w:rsid w:val="00864907"/>
    <w:rsid w:val="008649F8"/>
    <w:rsid w:val="00864A7D"/>
    <w:rsid w:val="00864AA9"/>
    <w:rsid w:val="00864B54"/>
    <w:rsid w:val="00864B63"/>
    <w:rsid w:val="00864BC8"/>
    <w:rsid w:val="00864BEA"/>
    <w:rsid w:val="00864CB6"/>
    <w:rsid w:val="00864CCF"/>
    <w:rsid w:val="00864DA8"/>
    <w:rsid w:val="00864E6F"/>
    <w:rsid w:val="00864F97"/>
    <w:rsid w:val="00864F9C"/>
    <w:rsid w:val="00865003"/>
    <w:rsid w:val="00865034"/>
    <w:rsid w:val="0086509A"/>
    <w:rsid w:val="00865173"/>
    <w:rsid w:val="0086518B"/>
    <w:rsid w:val="008651D9"/>
    <w:rsid w:val="0086526D"/>
    <w:rsid w:val="00865439"/>
    <w:rsid w:val="008654A7"/>
    <w:rsid w:val="0086553A"/>
    <w:rsid w:val="00865617"/>
    <w:rsid w:val="0086572A"/>
    <w:rsid w:val="008657CE"/>
    <w:rsid w:val="008657DC"/>
    <w:rsid w:val="00865969"/>
    <w:rsid w:val="008659B5"/>
    <w:rsid w:val="00865AEE"/>
    <w:rsid w:val="00865B9C"/>
    <w:rsid w:val="00865BBA"/>
    <w:rsid w:val="00865BD9"/>
    <w:rsid w:val="00865CA5"/>
    <w:rsid w:val="00865CC1"/>
    <w:rsid w:val="00865D56"/>
    <w:rsid w:val="00865D7C"/>
    <w:rsid w:val="00865DCB"/>
    <w:rsid w:val="008660A2"/>
    <w:rsid w:val="008661A1"/>
    <w:rsid w:val="0086620E"/>
    <w:rsid w:val="00866329"/>
    <w:rsid w:val="0086633C"/>
    <w:rsid w:val="0086634C"/>
    <w:rsid w:val="00866373"/>
    <w:rsid w:val="008663DD"/>
    <w:rsid w:val="0086648D"/>
    <w:rsid w:val="008664A2"/>
    <w:rsid w:val="008664E3"/>
    <w:rsid w:val="0086652A"/>
    <w:rsid w:val="00866535"/>
    <w:rsid w:val="00866614"/>
    <w:rsid w:val="008666AB"/>
    <w:rsid w:val="00866751"/>
    <w:rsid w:val="008667F8"/>
    <w:rsid w:val="008668CE"/>
    <w:rsid w:val="008668D2"/>
    <w:rsid w:val="008669E3"/>
    <w:rsid w:val="00866A06"/>
    <w:rsid w:val="00866A48"/>
    <w:rsid w:val="00866A9A"/>
    <w:rsid w:val="00866A9C"/>
    <w:rsid w:val="00866B07"/>
    <w:rsid w:val="00866B0E"/>
    <w:rsid w:val="00866B71"/>
    <w:rsid w:val="00866CC5"/>
    <w:rsid w:val="00866CEA"/>
    <w:rsid w:val="00866D42"/>
    <w:rsid w:val="00866D8F"/>
    <w:rsid w:val="00866E09"/>
    <w:rsid w:val="00866E17"/>
    <w:rsid w:val="00866E2A"/>
    <w:rsid w:val="00866E60"/>
    <w:rsid w:val="00866EAD"/>
    <w:rsid w:val="00866F88"/>
    <w:rsid w:val="00866F97"/>
    <w:rsid w:val="00867009"/>
    <w:rsid w:val="0086702A"/>
    <w:rsid w:val="008670A5"/>
    <w:rsid w:val="008670ED"/>
    <w:rsid w:val="008670FB"/>
    <w:rsid w:val="00867305"/>
    <w:rsid w:val="0086732C"/>
    <w:rsid w:val="0086733E"/>
    <w:rsid w:val="008673A0"/>
    <w:rsid w:val="008673F4"/>
    <w:rsid w:val="00867404"/>
    <w:rsid w:val="00867465"/>
    <w:rsid w:val="00867599"/>
    <w:rsid w:val="008675EA"/>
    <w:rsid w:val="0086773A"/>
    <w:rsid w:val="0086783B"/>
    <w:rsid w:val="008678F5"/>
    <w:rsid w:val="0086797C"/>
    <w:rsid w:val="0086798B"/>
    <w:rsid w:val="00867A19"/>
    <w:rsid w:val="00867A39"/>
    <w:rsid w:val="00867A7C"/>
    <w:rsid w:val="00867A97"/>
    <w:rsid w:val="00867AF1"/>
    <w:rsid w:val="00867B3B"/>
    <w:rsid w:val="00867B8D"/>
    <w:rsid w:val="00867BE4"/>
    <w:rsid w:val="00867C29"/>
    <w:rsid w:val="00867C60"/>
    <w:rsid w:val="00867C67"/>
    <w:rsid w:val="00867DB6"/>
    <w:rsid w:val="00867E5F"/>
    <w:rsid w:val="00867E92"/>
    <w:rsid w:val="00867F39"/>
    <w:rsid w:val="00867FB7"/>
    <w:rsid w:val="00867FDC"/>
    <w:rsid w:val="0087001A"/>
    <w:rsid w:val="00870037"/>
    <w:rsid w:val="00870039"/>
    <w:rsid w:val="00870087"/>
    <w:rsid w:val="008700BB"/>
    <w:rsid w:val="00870161"/>
    <w:rsid w:val="00870295"/>
    <w:rsid w:val="008702F2"/>
    <w:rsid w:val="0087035E"/>
    <w:rsid w:val="00870368"/>
    <w:rsid w:val="00870370"/>
    <w:rsid w:val="008703B1"/>
    <w:rsid w:val="008704F4"/>
    <w:rsid w:val="00870554"/>
    <w:rsid w:val="00870596"/>
    <w:rsid w:val="008705D9"/>
    <w:rsid w:val="008705DC"/>
    <w:rsid w:val="008706F1"/>
    <w:rsid w:val="008707C7"/>
    <w:rsid w:val="008707F1"/>
    <w:rsid w:val="0087083D"/>
    <w:rsid w:val="008708A7"/>
    <w:rsid w:val="008708D9"/>
    <w:rsid w:val="008708F7"/>
    <w:rsid w:val="00870913"/>
    <w:rsid w:val="008709C9"/>
    <w:rsid w:val="00870AB2"/>
    <w:rsid w:val="00870AE0"/>
    <w:rsid w:val="00870AF1"/>
    <w:rsid w:val="00870B9B"/>
    <w:rsid w:val="00870C8A"/>
    <w:rsid w:val="00870CA9"/>
    <w:rsid w:val="00870F4E"/>
    <w:rsid w:val="00871039"/>
    <w:rsid w:val="008712D0"/>
    <w:rsid w:val="008712D5"/>
    <w:rsid w:val="00871313"/>
    <w:rsid w:val="0087134D"/>
    <w:rsid w:val="008713D2"/>
    <w:rsid w:val="00871401"/>
    <w:rsid w:val="008714B9"/>
    <w:rsid w:val="0087164E"/>
    <w:rsid w:val="0087169D"/>
    <w:rsid w:val="008716C8"/>
    <w:rsid w:val="00871752"/>
    <w:rsid w:val="008718A9"/>
    <w:rsid w:val="00871936"/>
    <w:rsid w:val="00871A9C"/>
    <w:rsid w:val="00871CAF"/>
    <w:rsid w:val="00871D00"/>
    <w:rsid w:val="00871D99"/>
    <w:rsid w:val="00871E4F"/>
    <w:rsid w:val="00871EBE"/>
    <w:rsid w:val="008720B8"/>
    <w:rsid w:val="008720F2"/>
    <w:rsid w:val="008720F3"/>
    <w:rsid w:val="0087212E"/>
    <w:rsid w:val="0087213E"/>
    <w:rsid w:val="0087219B"/>
    <w:rsid w:val="00872253"/>
    <w:rsid w:val="008722BB"/>
    <w:rsid w:val="008722E0"/>
    <w:rsid w:val="00872374"/>
    <w:rsid w:val="00872378"/>
    <w:rsid w:val="0087245A"/>
    <w:rsid w:val="008724A4"/>
    <w:rsid w:val="008724F2"/>
    <w:rsid w:val="0087252F"/>
    <w:rsid w:val="0087260D"/>
    <w:rsid w:val="0087266B"/>
    <w:rsid w:val="008727D6"/>
    <w:rsid w:val="00872891"/>
    <w:rsid w:val="0087297F"/>
    <w:rsid w:val="00872992"/>
    <w:rsid w:val="00872A92"/>
    <w:rsid w:val="00872AAA"/>
    <w:rsid w:val="00872AC5"/>
    <w:rsid w:val="00872B7F"/>
    <w:rsid w:val="00872BBD"/>
    <w:rsid w:val="00872C2D"/>
    <w:rsid w:val="00872C74"/>
    <w:rsid w:val="00872D60"/>
    <w:rsid w:val="00872D81"/>
    <w:rsid w:val="00872DEF"/>
    <w:rsid w:val="00872E08"/>
    <w:rsid w:val="00872E16"/>
    <w:rsid w:val="00873000"/>
    <w:rsid w:val="00873081"/>
    <w:rsid w:val="00873302"/>
    <w:rsid w:val="00873306"/>
    <w:rsid w:val="008733A5"/>
    <w:rsid w:val="008733C0"/>
    <w:rsid w:val="008736C1"/>
    <w:rsid w:val="008736D1"/>
    <w:rsid w:val="00873785"/>
    <w:rsid w:val="00873791"/>
    <w:rsid w:val="008737F4"/>
    <w:rsid w:val="00873AAA"/>
    <w:rsid w:val="00873AC3"/>
    <w:rsid w:val="00873AE7"/>
    <w:rsid w:val="00873B74"/>
    <w:rsid w:val="00873C1D"/>
    <w:rsid w:val="00873C8C"/>
    <w:rsid w:val="00873CF8"/>
    <w:rsid w:val="00873E7F"/>
    <w:rsid w:val="00873F36"/>
    <w:rsid w:val="00873F9F"/>
    <w:rsid w:val="00873FFE"/>
    <w:rsid w:val="00874194"/>
    <w:rsid w:val="008741B9"/>
    <w:rsid w:val="008741CF"/>
    <w:rsid w:val="0087429E"/>
    <w:rsid w:val="008742AF"/>
    <w:rsid w:val="008742D8"/>
    <w:rsid w:val="00874300"/>
    <w:rsid w:val="00874575"/>
    <w:rsid w:val="0087459D"/>
    <w:rsid w:val="008745FB"/>
    <w:rsid w:val="00874658"/>
    <w:rsid w:val="00874700"/>
    <w:rsid w:val="0087474F"/>
    <w:rsid w:val="008747D6"/>
    <w:rsid w:val="008747F0"/>
    <w:rsid w:val="008748EE"/>
    <w:rsid w:val="0087493F"/>
    <w:rsid w:val="00874ADC"/>
    <w:rsid w:val="00874B9F"/>
    <w:rsid w:val="00874C14"/>
    <w:rsid w:val="00874C77"/>
    <w:rsid w:val="00874CE3"/>
    <w:rsid w:val="00874D86"/>
    <w:rsid w:val="00874DEE"/>
    <w:rsid w:val="00874DFA"/>
    <w:rsid w:val="00874E29"/>
    <w:rsid w:val="00874F0C"/>
    <w:rsid w:val="00874FA7"/>
    <w:rsid w:val="00874FD3"/>
    <w:rsid w:val="00874FED"/>
    <w:rsid w:val="00875070"/>
    <w:rsid w:val="00875095"/>
    <w:rsid w:val="008750BA"/>
    <w:rsid w:val="008750EE"/>
    <w:rsid w:val="0087517E"/>
    <w:rsid w:val="008752C5"/>
    <w:rsid w:val="00875377"/>
    <w:rsid w:val="00875416"/>
    <w:rsid w:val="0087552E"/>
    <w:rsid w:val="00875562"/>
    <w:rsid w:val="00875570"/>
    <w:rsid w:val="0087572A"/>
    <w:rsid w:val="0087573E"/>
    <w:rsid w:val="008757B2"/>
    <w:rsid w:val="008757CF"/>
    <w:rsid w:val="008757E2"/>
    <w:rsid w:val="0087587E"/>
    <w:rsid w:val="008758F2"/>
    <w:rsid w:val="008759C3"/>
    <w:rsid w:val="00875A57"/>
    <w:rsid w:val="00875A61"/>
    <w:rsid w:val="00875A84"/>
    <w:rsid w:val="00875AE1"/>
    <w:rsid w:val="00875B29"/>
    <w:rsid w:val="00875B7E"/>
    <w:rsid w:val="00875BB0"/>
    <w:rsid w:val="00875BD9"/>
    <w:rsid w:val="00875BE8"/>
    <w:rsid w:val="00875BF4"/>
    <w:rsid w:val="00875C1A"/>
    <w:rsid w:val="00875D86"/>
    <w:rsid w:val="00875E82"/>
    <w:rsid w:val="00875EA6"/>
    <w:rsid w:val="00875F98"/>
    <w:rsid w:val="00875FC2"/>
    <w:rsid w:val="0087602F"/>
    <w:rsid w:val="008760DA"/>
    <w:rsid w:val="0087614F"/>
    <w:rsid w:val="0087616C"/>
    <w:rsid w:val="00876189"/>
    <w:rsid w:val="00876200"/>
    <w:rsid w:val="00876342"/>
    <w:rsid w:val="0087634E"/>
    <w:rsid w:val="0087642B"/>
    <w:rsid w:val="00876446"/>
    <w:rsid w:val="00876447"/>
    <w:rsid w:val="00876478"/>
    <w:rsid w:val="00876520"/>
    <w:rsid w:val="00876553"/>
    <w:rsid w:val="00876568"/>
    <w:rsid w:val="00876729"/>
    <w:rsid w:val="0087674C"/>
    <w:rsid w:val="0087677A"/>
    <w:rsid w:val="008767C2"/>
    <w:rsid w:val="0087681F"/>
    <w:rsid w:val="008768A6"/>
    <w:rsid w:val="008768EB"/>
    <w:rsid w:val="00876900"/>
    <w:rsid w:val="00876B22"/>
    <w:rsid w:val="00876B46"/>
    <w:rsid w:val="00876BC4"/>
    <w:rsid w:val="00876C11"/>
    <w:rsid w:val="00876C1B"/>
    <w:rsid w:val="00876C30"/>
    <w:rsid w:val="00876CEB"/>
    <w:rsid w:val="00876E08"/>
    <w:rsid w:val="00876ED3"/>
    <w:rsid w:val="00876F73"/>
    <w:rsid w:val="00876FD8"/>
    <w:rsid w:val="00877002"/>
    <w:rsid w:val="0087700C"/>
    <w:rsid w:val="00877030"/>
    <w:rsid w:val="00877081"/>
    <w:rsid w:val="008770D1"/>
    <w:rsid w:val="008770DB"/>
    <w:rsid w:val="00877148"/>
    <w:rsid w:val="00877169"/>
    <w:rsid w:val="008771BC"/>
    <w:rsid w:val="00877223"/>
    <w:rsid w:val="0087722E"/>
    <w:rsid w:val="0087736A"/>
    <w:rsid w:val="0087745D"/>
    <w:rsid w:val="0087747E"/>
    <w:rsid w:val="0087755E"/>
    <w:rsid w:val="00877620"/>
    <w:rsid w:val="0087765D"/>
    <w:rsid w:val="00877696"/>
    <w:rsid w:val="0087769E"/>
    <w:rsid w:val="00877751"/>
    <w:rsid w:val="0087779C"/>
    <w:rsid w:val="008777CD"/>
    <w:rsid w:val="0087781A"/>
    <w:rsid w:val="0087781D"/>
    <w:rsid w:val="00877925"/>
    <w:rsid w:val="00877980"/>
    <w:rsid w:val="008779E8"/>
    <w:rsid w:val="00877A4E"/>
    <w:rsid w:val="00877A54"/>
    <w:rsid w:val="00877AF6"/>
    <w:rsid w:val="00877C2E"/>
    <w:rsid w:val="00877C66"/>
    <w:rsid w:val="00877CA8"/>
    <w:rsid w:val="00877CD6"/>
    <w:rsid w:val="00877CE0"/>
    <w:rsid w:val="00877E1A"/>
    <w:rsid w:val="00877F25"/>
    <w:rsid w:val="00877F38"/>
    <w:rsid w:val="00877F6F"/>
    <w:rsid w:val="00877FE5"/>
    <w:rsid w:val="00877FFE"/>
    <w:rsid w:val="008800DA"/>
    <w:rsid w:val="0088011C"/>
    <w:rsid w:val="0088014A"/>
    <w:rsid w:val="008801CD"/>
    <w:rsid w:val="008801D8"/>
    <w:rsid w:val="0088020E"/>
    <w:rsid w:val="008803A9"/>
    <w:rsid w:val="00880483"/>
    <w:rsid w:val="00880496"/>
    <w:rsid w:val="008804FB"/>
    <w:rsid w:val="00880520"/>
    <w:rsid w:val="0088055A"/>
    <w:rsid w:val="00880607"/>
    <w:rsid w:val="008806F4"/>
    <w:rsid w:val="00880719"/>
    <w:rsid w:val="0088074F"/>
    <w:rsid w:val="00880767"/>
    <w:rsid w:val="00880949"/>
    <w:rsid w:val="00880B31"/>
    <w:rsid w:val="00880C12"/>
    <w:rsid w:val="00880C1B"/>
    <w:rsid w:val="00880C20"/>
    <w:rsid w:val="00880C79"/>
    <w:rsid w:val="00880CEE"/>
    <w:rsid w:val="00880D0C"/>
    <w:rsid w:val="00880D1C"/>
    <w:rsid w:val="00880DD8"/>
    <w:rsid w:val="00880E09"/>
    <w:rsid w:val="00880E6F"/>
    <w:rsid w:val="00880F19"/>
    <w:rsid w:val="008810BF"/>
    <w:rsid w:val="008811A3"/>
    <w:rsid w:val="008811F7"/>
    <w:rsid w:val="00881273"/>
    <w:rsid w:val="008812D3"/>
    <w:rsid w:val="00881364"/>
    <w:rsid w:val="00881380"/>
    <w:rsid w:val="0088139D"/>
    <w:rsid w:val="008813B3"/>
    <w:rsid w:val="008813D5"/>
    <w:rsid w:val="00881438"/>
    <w:rsid w:val="00881498"/>
    <w:rsid w:val="0088161E"/>
    <w:rsid w:val="008816FF"/>
    <w:rsid w:val="00881780"/>
    <w:rsid w:val="00881789"/>
    <w:rsid w:val="00881844"/>
    <w:rsid w:val="008819DA"/>
    <w:rsid w:val="008819EC"/>
    <w:rsid w:val="008819F1"/>
    <w:rsid w:val="00881A14"/>
    <w:rsid w:val="00881A54"/>
    <w:rsid w:val="00881B06"/>
    <w:rsid w:val="00881B08"/>
    <w:rsid w:val="00881B2E"/>
    <w:rsid w:val="00881B9B"/>
    <w:rsid w:val="00881BC3"/>
    <w:rsid w:val="00881C2F"/>
    <w:rsid w:val="00881C38"/>
    <w:rsid w:val="00881CDD"/>
    <w:rsid w:val="00881CEF"/>
    <w:rsid w:val="00881E1F"/>
    <w:rsid w:val="00881EA1"/>
    <w:rsid w:val="00881F32"/>
    <w:rsid w:val="00881F79"/>
    <w:rsid w:val="00881F9C"/>
    <w:rsid w:val="00881FCC"/>
    <w:rsid w:val="008820D4"/>
    <w:rsid w:val="00882123"/>
    <w:rsid w:val="008821FF"/>
    <w:rsid w:val="00882202"/>
    <w:rsid w:val="0088220A"/>
    <w:rsid w:val="00882216"/>
    <w:rsid w:val="0088229B"/>
    <w:rsid w:val="008822D8"/>
    <w:rsid w:val="0088231E"/>
    <w:rsid w:val="00882386"/>
    <w:rsid w:val="008824A6"/>
    <w:rsid w:val="008824AC"/>
    <w:rsid w:val="008824F0"/>
    <w:rsid w:val="008825FB"/>
    <w:rsid w:val="00882672"/>
    <w:rsid w:val="00882681"/>
    <w:rsid w:val="00882690"/>
    <w:rsid w:val="008826E3"/>
    <w:rsid w:val="008826F1"/>
    <w:rsid w:val="00882712"/>
    <w:rsid w:val="00882721"/>
    <w:rsid w:val="00882733"/>
    <w:rsid w:val="00882775"/>
    <w:rsid w:val="008827B5"/>
    <w:rsid w:val="008827C8"/>
    <w:rsid w:val="0088283E"/>
    <w:rsid w:val="00882855"/>
    <w:rsid w:val="008829B5"/>
    <w:rsid w:val="008829CD"/>
    <w:rsid w:val="00882A47"/>
    <w:rsid w:val="00882AC4"/>
    <w:rsid w:val="00882BD9"/>
    <w:rsid w:val="00882C1A"/>
    <w:rsid w:val="00882C32"/>
    <w:rsid w:val="00882CAD"/>
    <w:rsid w:val="00882D1A"/>
    <w:rsid w:val="00882DD1"/>
    <w:rsid w:val="00882F44"/>
    <w:rsid w:val="00882F9B"/>
    <w:rsid w:val="00882FE1"/>
    <w:rsid w:val="00883082"/>
    <w:rsid w:val="008830EF"/>
    <w:rsid w:val="008831AD"/>
    <w:rsid w:val="0088327C"/>
    <w:rsid w:val="00883286"/>
    <w:rsid w:val="008832E3"/>
    <w:rsid w:val="008832E8"/>
    <w:rsid w:val="00883301"/>
    <w:rsid w:val="00883349"/>
    <w:rsid w:val="0088338C"/>
    <w:rsid w:val="008833E8"/>
    <w:rsid w:val="00883431"/>
    <w:rsid w:val="0088343B"/>
    <w:rsid w:val="0088345D"/>
    <w:rsid w:val="008835D4"/>
    <w:rsid w:val="008835DD"/>
    <w:rsid w:val="00883646"/>
    <w:rsid w:val="00883729"/>
    <w:rsid w:val="00883A2E"/>
    <w:rsid w:val="00883A66"/>
    <w:rsid w:val="00883A72"/>
    <w:rsid w:val="00883B0E"/>
    <w:rsid w:val="00883B50"/>
    <w:rsid w:val="00883B9D"/>
    <w:rsid w:val="00883BA1"/>
    <w:rsid w:val="00883BB3"/>
    <w:rsid w:val="00883C81"/>
    <w:rsid w:val="00883E46"/>
    <w:rsid w:val="00883E47"/>
    <w:rsid w:val="00883F12"/>
    <w:rsid w:val="0088400E"/>
    <w:rsid w:val="00884072"/>
    <w:rsid w:val="00884198"/>
    <w:rsid w:val="00884287"/>
    <w:rsid w:val="008842C2"/>
    <w:rsid w:val="0088432B"/>
    <w:rsid w:val="0088439A"/>
    <w:rsid w:val="00884424"/>
    <w:rsid w:val="0088446D"/>
    <w:rsid w:val="00884510"/>
    <w:rsid w:val="00884552"/>
    <w:rsid w:val="008845E5"/>
    <w:rsid w:val="008845E9"/>
    <w:rsid w:val="00884654"/>
    <w:rsid w:val="00884679"/>
    <w:rsid w:val="00884683"/>
    <w:rsid w:val="008846E0"/>
    <w:rsid w:val="0088478E"/>
    <w:rsid w:val="008847EC"/>
    <w:rsid w:val="0088484D"/>
    <w:rsid w:val="0088486D"/>
    <w:rsid w:val="00884919"/>
    <w:rsid w:val="008849EF"/>
    <w:rsid w:val="00884A95"/>
    <w:rsid w:val="00884AB1"/>
    <w:rsid w:val="00884B2B"/>
    <w:rsid w:val="00884BBB"/>
    <w:rsid w:val="00884CB8"/>
    <w:rsid w:val="00884CC9"/>
    <w:rsid w:val="00884CCD"/>
    <w:rsid w:val="00884D75"/>
    <w:rsid w:val="00884E8A"/>
    <w:rsid w:val="00884EB2"/>
    <w:rsid w:val="00884F10"/>
    <w:rsid w:val="00884F28"/>
    <w:rsid w:val="00884FC7"/>
    <w:rsid w:val="00885095"/>
    <w:rsid w:val="00885167"/>
    <w:rsid w:val="008851CD"/>
    <w:rsid w:val="0088520F"/>
    <w:rsid w:val="008852F2"/>
    <w:rsid w:val="0088531B"/>
    <w:rsid w:val="008853AC"/>
    <w:rsid w:val="008853EE"/>
    <w:rsid w:val="008854E9"/>
    <w:rsid w:val="008855B6"/>
    <w:rsid w:val="00885611"/>
    <w:rsid w:val="0088562A"/>
    <w:rsid w:val="00885770"/>
    <w:rsid w:val="008857CD"/>
    <w:rsid w:val="00885826"/>
    <w:rsid w:val="0088583D"/>
    <w:rsid w:val="008859C9"/>
    <w:rsid w:val="00885A4C"/>
    <w:rsid w:val="00885B3E"/>
    <w:rsid w:val="00885C04"/>
    <w:rsid w:val="00885C13"/>
    <w:rsid w:val="00885C68"/>
    <w:rsid w:val="00885C85"/>
    <w:rsid w:val="00885DA9"/>
    <w:rsid w:val="00885DAE"/>
    <w:rsid w:val="00885E29"/>
    <w:rsid w:val="00885E3F"/>
    <w:rsid w:val="00885F2A"/>
    <w:rsid w:val="00885F3F"/>
    <w:rsid w:val="00885F6B"/>
    <w:rsid w:val="00885F81"/>
    <w:rsid w:val="00885FBE"/>
    <w:rsid w:val="00886047"/>
    <w:rsid w:val="008860AC"/>
    <w:rsid w:val="00886181"/>
    <w:rsid w:val="008861A9"/>
    <w:rsid w:val="008861C3"/>
    <w:rsid w:val="008861E1"/>
    <w:rsid w:val="00886216"/>
    <w:rsid w:val="00886286"/>
    <w:rsid w:val="008862C9"/>
    <w:rsid w:val="008862CE"/>
    <w:rsid w:val="0088635B"/>
    <w:rsid w:val="008865F8"/>
    <w:rsid w:val="00886627"/>
    <w:rsid w:val="0088663F"/>
    <w:rsid w:val="0088672A"/>
    <w:rsid w:val="0088685C"/>
    <w:rsid w:val="008868C1"/>
    <w:rsid w:val="00886924"/>
    <w:rsid w:val="00886993"/>
    <w:rsid w:val="008869D4"/>
    <w:rsid w:val="008869FF"/>
    <w:rsid w:val="00886BCF"/>
    <w:rsid w:val="00886C21"/>
    <w:rsid w:val="00886CD8"/>
    <w:rsid w:val="00886D15"/>
    <w:rsid w:val="00886D6C"/>
    <w:rsid w:val="00886E36"/>
    <w:rsid w:val="00886E6F"/>
    <w:rsid w:val="00886F3A"/>
    <w:rsid w:val="00886F43"/>
    <w:rsid w:val="00886F83"/>
    <w:rsid w:val="00886F98"/>
    <w:rsid w:val="00886FB2"/>
    <w:rsid w:val="00886FB5"/>
    <w:rsid w:val="00887033"/>
    <w:rsid w:val="0088705C"/>
    <w:rsid w:val="0088720A"/>
    <w:rsid w:val="0088726C"/>
    <w:rsid w:val="008872BC"/>
    <w:rsid w:val="00887325"/>
    <w:rsid w:val="0088737B"/>
    <w:rsid w:val="008873E1"/>
    <w:rsid w:val="00887411"/>
    <w:rsid w:val="00887581"/>
    <w:rsid w:val="00887667"/>
    <w:rsid w:val="008876B2"/>
    <w:rsid w:val="008876D8"/>
    <w:rsid w:val="0088770B"/>
    <w:rsid w:val="00887770"/>
    <w:rsid w:val="0088778E"/>
    <w:rsid w:val="008877C2"/>
    <w:rsid w:val="00887807"/>
    <w:rsid w:val="00887831"/>
    <w:rsid w:val="0088789C"/>
    <w:rsid w:val="008878AE"/>
    <w:rsid w:val="008878C3"/>
    <w:rsid w:val="0088792B"/>
    <w:rsid w:val="0088795B"/>
    <w:rsid w:val="008879C1"/>
    <w:rsid w:val="00887A0B"/>
    <w:rsid w:val="00887AC6"/>
    <w:rsid w:val="00887AE0"/>
    <w:rsid w:val="00887B7E"/>
    <w:rsid w:val="00887BDB"/>
    <w:rsid w:val="00887BF7"/>
    <w:rsid w:val="00887C36"/>
    <w:rsid w:val="00887C7E"/>
    <w:rsid w:val="00887D12"/>
    <w:rsid w:val="00887D1F"/>
    <w:rsid w:val="00887D26"/>
    <w:rsid w:val="00887D82"/>
    <w:rsid w:val="00887E7B"/>
    <w:rsid w:val="00887EC5"/>
    <w:rsid w:val="00887F9E"/>
    <w:rsid w:val="00890051"/>
    <w:rsid w:val="00890067"/>
    <w:rsid w:val="00890069"/>
    <w:rsid w:val="00890085"/>
    <w:rsid w:val="00890248"/>
    <w:rsid w:val="00890298"/>
    <w:rsid w:val="0089029B"/>
    <w:rsid w:val="0089037F"/>
    <w:rsid w:val="008903E8"/>
    <w:rsid w:val="0089041D"/>
    <w:rsid w:val="00890470"/>
    <w:rsid w:val="00890473"/>
    <w:rsid w:val="008904D5"/>
    <w:rsid w:val="008904EF"/>
    <w:rsid w:val="0089052D"/>
    <w:rsid w:val="00890660"/>
    <w:rsid w:val="0089068C"/>
    <w:rsid w:val="008906DD"/>
    <w:rsid w:val="0089071D"/>
    <w:rsid w:val="008909CC"/>
    <w:rsid w:val="00890AD2"/>
    <w:rsid w:val="00890AE2"/>
    <w:rsid w:val="00890AFC"/>
    <w:rsid w:val="00890B00"/>
    <w:rsid w:val="00890B13"/>
    <w:rsid w:val="00890BD4"/>
    <w:rsid w:val="00890C56"/>
    <w:rsid w:val="00890CA8"/>
    <w:rsid w:val="00890CBB"/>
    <w:rsid w:val="00890D88"/>
    <w:rsid w:val="00890D89"/>
    <w:rsid w:val="00890DC1"/>
    <w:rsid w:val="00890E48"/>
    <w:rsid w:val="00890E90"/>
    <w:rsid w:val="00890EC6"/>
    <w:rsid w:val="00890F7D"/>
    <w:rsid w:val="00890F84"/>
    <w:rsid w:val="00891008"/>
    <w:rsid w:val="00891087"/>
    <w:rsid w:val="0089108D"/>
    <w:rsid w:val="0089110A"/>
    <w:rsid w:val="0089111C"/>
    <w:rsid w:val="0089115F"/>
    <w:rsid w:val="0089120B"/>
    <w:rsid w:val="00891396"/>
    <w:rsid w:val="00891425"/>
    <w:rsid w:val="00891437"/>
    <w:rsid w:val="0089147B"/>
    <w:rsid w:val="00891486"/>
    <w:rsid w:val="0089169F"/>
    <w:rsid w:val="008916A6"/>
    <w:rsid w:val="008917A2"/>
    <w:rsid w:val="0089180B"/>
    <w:rsid w:val="00891889"/>
    <w:rsid w:val="008918C2"/>
    <w:rsid w:val="00891970"/>
    <w:rsid w:val="008919E4"/>
    <w:rsid w:val="00891A72"/>
    <w:rsid w:val="00891AB2"/>
    <w:rsid w:val="00891B2A"/>
    <w:rsid w:val="00891B9B"/>
    <w:rsid w:val="00891BCF"/>
    <w:rsid w:val="00891D71"/>
    <w:rsid w:val="00891D80"/>
    <w:rsid w:val="00891E2A"/>
    <w:rsid w:val="00891ECA"/>
    <w:rsid w:val="00891ED2"/>
    <w:rsid w:val="00891F2F"/>
    <w:rsid w:val="00892015"/>
    <w:rsid w:val="008920AB"/>
    <w:rsid w:val="008920F4"/>
    <w:rsid w:val="008921E7"/>
    <w:rsid w:val="00892211"/>
    <w:rsid w:val="008923A2"/>
    <w:rsid w:val="008923DD"/>
    <w:rsid w:val="00892414"/>
    <w:rsid w:val="00892492"/>
    <w:rsid w:val="00892517"/>
    <w:rsid w:val="00892518"/>
    <w:rsid w:val="00892519"/>
    <w:rsid w:val="00892567"/>
    <w:rsid w:val="00892587"/>
    <w:rsid w:val="0089258D"/>
    <w:rsid w:val="0089270E"/>
    <w:rsid w:val="00892721"/>
    <w:rsid w:val="008927C7"/>
    <w:rsid w:val="00892828"/>
    <w:rsid w:val="0089282D"/>
    <w:rsid w:val="00892962"/>
    <w:rsid w:val="008929B2"/>
    <w:rsid w:val="00892A0A"/>
    <w:rsid w:val="00892A5F"/>
    <w:rsid w:val="00892AF0"/>
    <w:rsid w:val="00892C2B"/>
    <w:rsid w:val="00892CE0"/>
    <w:rsid w:val="00892D34"/>
    <w:rsid w:val="00892D3F"/>
    <w:rsid w:val="00892D77"/>
    <w:rsid w:val="00892D7E"/>
    <w:rsid w:val="00892D8D"/>
    <w:rsid w:val="00892E5A"/>
    <w:rsid w:val="00892EB9"/>
    <w:rsid w:val="00892F30"/>
    <w:rsid w:val="0089307F"/>
    <w:rsid w:val="00893090"/>
    <w:rsid w:val="00893098"/>
    <w:rsid w:val="00893111"/>
    <w:rsid w:val="00893204"/>
    <w:rsid w:val="00893263"/>
    <w:rsid w:val="008932AC"/>
    <w:rsid w:val="00893430"/>
    <w:rsid w:val="00893478"/>
    <w:rsid w:val="00893490"/>
    <w:rsid w:val="00893540"/>
    <w:rsid w:val="0089354A"/>
    <w:rsid w:val="0089354E"/>
    <w:rsid w:val="00893639"/>
    <w:rsid w:val="008937A5"/>
    <w:rsid w:val="00893881"/>
    <w:rsid w:val="008938ED"/>
    <w:rsid w:val="00893A00"/>
    <w:rsid w:val="00893C5E"/>
    <w:rsid w:val="00893C91"/>
    <w:rsid w:val="00893CC7"/>
    <w:rsid w:val="00893D0D"/>
    <w:rsid w:val="00893DE1"/>
    <w:rsid w:val="00893E6B"/>
    <w:rsid w:val="00893EC1"/>
    <w:rsid w:val="00893FAA"/>
    <w:rsid w:val="00893FEF"/>
    <w:rsid w:val="0089407F"/>
    <w:rsid w:val="00894085"/>
    <w:rsid w:val="00894094"/>
    <w:rsid w:val="00894116"/>
    <w:rsid w:val="00894180"/>
    <w:rsid w:val="008941C3"/>
    <w:rsid w:val="00894211"/>
    <w:rsid w:val="00894277"/>
    <w:rsid w:val="00894356"/>
    <w:rsid w:val="00894383"/>
    <w:rsid w:val="00894487"/>
    <w:rsid w:val="0089452F"/>
    <w:rsid w:val="0089459B"/>
    <w:rsid w:val="008945F6"/>
    <w:rsid w:val="008946D6"/>
    <w:rsid w:val="00894766"/>
    <w:rsid w:val="008947B5"/>
    <w:rsid w:val="008947CD"/>
    <w:rsid w:val="008948FE"/>
    <w:rsid w:val="008948FF"/>
    <w:rsid w:val="0089499B"/>
    <w:rsid w:val="008949E5"/>
    <w:rsid w:val="008949F7"/>
    <w:rsid w:val="00894A19"/>
    <w:rsid w:val="00894A75"/>
    <w:rsid w:val="00894ABF"/>
    <w:rsid w:val="00894ADC"/>
    <w:rsid w:val="00894B57"/>
    <w:rsid w:val="00894B90"/>
    <w:rsid w:val="00894C4D"/>
    <w:rsid w:val="00894CAB"/>
    <w:rsid w:val="00894D00"/>
    <w:rsid w:val="00894DA2"/>
    <w:rsid w:val="00894DB9"/>
    <w:rsid w:val="00894EDC"/>
    <w:rsid w:val="00894EE5"/>
    <w:rsid w:val="00894F02"/>
    <w:rsid w:val="00894F19"/>
    <w:rsid w:val="00894F68"/>
    <w:rsid w:val="0089502C"/>
    <w:rsid w:val="0089503D"/>
    <w:rsid w:val="00895109"/>
    <w:rsid w:val="00895199"/>
    <w:rsid w:val="008951C0"/>
    <w:rsid w:val="008952B8"/>
    <w:rsid w:val="008953A7"/>
    <w:rsid w:val="0089541E"/>
    <w:rsid w:val="008954CD"/>
    <w:rsid w:val="00895517"/>
    <w:rsid w:val="0089551C"/>
    <w:rsid w:val="0089553A"/>
    <w:rsid w:val="008955A2"/>
    <w:rsid w:val="00895637"/>
    <w:rsid w:val="00895782"/>
    <w:rsid w:val="00895848"/>
    <w:rsid w:val="008959A2"/>
    <w:rsid w:val="00895A36"/>
    <w:rsid w:val="00895A62"/>
    <w:rsid w:val="00895BD1"/>
    <w:rsid w:val="00895CA9"/>
    <w:rsid w:val="00895CED"/>
    <w:rsid w:val="00895D5F"/>
    <w:rsid w:val="00895DAB"/>
    <w:rsid w:val="00895DE6"/>
    <w:rsid w:val="00895EBA"/>
    <w:rsid w:val="008960AD"/>
    <w:rsid w:val="008960CB"/>
    <w:rsid w:val="008960CC"/>
    <w:rsid w:val="008960E0"/>
    <w:rsid w:val="008960F2"/>
    <w:rsid w:val="0089624D"/>
    <w:rsid w:val="0089632C"/>
    <w:rsid w:val="00896347"/>
    <w:rsid w:val="0089635F"/>
    <w:rsid w:val="00896384"/>
    <w:rsid w:val="008963E3"/>
    <w:rsid w:val="008963F9"/>
    <w:rsid w:val="00896490"/>
    <w:rsid w:val="0089656A"/>
    <w:rsid w:val="00896628"/>
    <w:rsid w:val="0089665F"/>
    <w:rsid w:val="0089674D"/>
    <w:rsid w:val="00896809"/>
    <w:rsid w:val="00896851"/>
    <w:rsid w:val="0089691C"/>
    <w:rsid w:val="00896945"/>
    <w:rsid w:val="00896A18"/>
    <w:rsid w:val="00896AAF"/>
    <w:rsid w:val="00896CAC"/>
    <w:rsid w:val="00896E6B"/>
    <w:rsid w:val="00896F31"/>
    <w:rsid w:val="0089705D"/>
    <w:rsid w:val="0089705F"/>
    <w:rsid w:val="00897157"/>
    <w:rsid w:val="0089716E"/>
    <w:rsid w:val="008971EC"/>
    <w:rsid w:val="008971EE"/>
    <w:rsid w:val="00897202"/>
    <w:rsid w:val="00897223"/>
    <w:rsid w:val="00897247"/>
    <w:rsid w:val="008972AD"/>
    <w:rsid w:val="008973CA"/>
    <w:rsid w:val="008974CF"/>
    <w:rsid w:val="008975D9"/>
    <w:rsid w:val="00897655"/>
    <w:rsid w:val="00897658"/>
    <w:rsid w:val="00897800"/>
    <w:rsid w:val="0089781C"/>
    <w:rsid w:val="00897903"/>
    <w:rsid w:val="0089790C"/>
    <w:rsid w:val="00897981"/>
    <w:rsid w:val="008979F8"/>
    <w:rsid w:val="00897A09"/>
    <w:rsid w:val="00897A59"/>
    <w:rsid w:val="00897B4E"/>
    <w:rsid w:val="00897B55"/>
    <w:rsid w:val="00897B80"/>
    <w:rsid w:val="00897DA7"/>
    <w:rsid w:val="00897E3F"/>
    <w:rsid w:val="00897EA7"/>
    <w:rsid w:val="00897F54"/>
    <w:rsid w:val="00897F9B"/>
    <w:rsid w:val="00897FAB"/>
    <w:rsid w:val="00897FC3"/>
    <w:rsid w:val="008A0011"/>
    <w:rsid w:val="008A003D"/>
    <w:rsid w:val="008A028A"/>
    <w:rsid w:val="008A02BA"/>
    <w:rsid w:val="008A02C0"/>
    <w:rsid w:val="008A0317"/>
    <w:rsid w:val="008A046E"/>
    <w:rsid w:val="008A04DB"/>
    <w:rsid w:val="008A04E3"/>
    <w:rsid w:val="008A0518"/>
    <w:rsid w:val="008A059C"/>
    <w:rsid w:val="008A0691"/>
    <w:rsid w:val="008A06DB"/>
    <w:rsid w:val="008A072C"/>
    <w:rsid w:val="008A08A8"/>
    <w:rsid w:val="008A08F3"/>
    <w:rsid w:val="008A0919"/>
    <w:rsid w:val="008A0940"/>
    <w:rsid w:val="008A099F"/>
    <w:rsid w:val="008A09AE"/>
    <w:rsid w:val="008A0A2C"/>
    <w:rsid w:val="008A0A52"/>
    <w:rsid w:val="008A0AE9"/>
    <w:rsid w:val="008A0AF5"/>
    <w:rsid w:val="008A0B5F"/>
    <w:rsid w:val="008A0CA0"/>
    <w:rsid w:val="008A0EEB"/>
    <w:rsid w:val="008A0F28"/>
    <w:rsid w:val="008A100B"/>
    <w:rsid w:val="008A11DC"/>
    <w:rsid w:val="008A120E"/>
    <w:rsid w:val="008A120F"/>
    <w:rsid w:val="008A12C8"/>
    <w:rsid w:val="008A134E"/>
    <w:rsid w:val="008A1376"/>
    <w:rsid w:val="008A13D9"/>
    <w:rsid w:val="008A140C"/>
    <w:rsid w:val="008A15C7"/>
    <w:rsid w:val="008A15F0"/>
    <w:rsid w:val="008A15F2"/>
    <w:rsid w:val="008A1864"/>
    <w:rsid w:val="008A187D"/>
    <w:rsid w:val="008A1880"/>
    <w:rsid w:val="008A18BE"/>
    <w:rsid w:val="008A19D7"/>
    <w:rsid w:val="008A1A20"/>
    <w:rsid w:val="008A1A80"/>
    <w:rsid w:val="008A1AA1"/>
    <w:rsid w:val="008A1BAC"/>
    <w:rsid w:val="008A1BB9"/>
    <w:rsid w:val="008A1C49"/>
    <w:rsid w:val="008A1D04"/>
    <w:rsid w:val="008A1DED"/>
    <w:rsid w:val="008A1E99"/>
    <w:rsid w:val="008A1F49"/>
    <w:rsid w:val="008A1F4B"/>
    <w:rsid w:val="008A1F50"/>
    <w:rsid w:val="008A2090"/>
    <w:rsid w:val="008A2101"/>
    <w:rsid w:val="008A21FA"/>
    <w:rsid w:val="008A22B6"/>
    <w:rsid w:val="008A2308"/>
    <w:rsid w:val="008A2310"/>
    <w:rsid w:val="008A23A6"/>
    <w:rsid w:val="008A2420"/>
    <w:rsid w:val="008A24AB"/>
    <w:rsid w:val="008A257C"/>
    <w:rsid w:val="008A25EA"/>
    <w:rsid w:val="008A262A"/>
    <w:rsid w:val="008A267C"/>
    <w:rsid w:val="008A26ED"/>
    <w:rsid w:val="008A2788"/>
    <w:rsid w:val="008A285F"/>
    <w:rsid w:val="008A28F6"/>
    <w:rsid w:val="008A295E"/>
    <w:rsid w:val="008A2AFB"/>
    <w:rsid w:val="008A2BEB"/>
    <w:rsid w:val="008A2BF6"/>
    <w:rsid w:val="008A2C1B"/>
    <w:rsid w:val="008A2C8F"/>
    <w:rsid w:val="008A2CF0"/>
    <w:rsid w:val="008A2CFC"/>
    <w:rsid w:val="008A2D58"/>
    <w:rsid w:val="008A2D8C"/>
    <w:rsid w:val="008A2DBB"/>
    <w:rsid w:val="008A2E56"/>
    <w:rsid w:val="008A2E94"/>
    <w:rsid w:val="008A2EF5"/>
    <w:rsid w:val="008A2FBF"/>
    <w:rsid w:val="008A300A"/>
    <w:rsid w:val="008A30A8"/>
    <w:rsid w:val="008A30AF"/>
    <w:rsid w:val="008A3135"/>
    <w:rsid w:val="008A314D"/>
    <w:rsid w:val="008A3164"/>
    <w:rsid w:val="008A31C2"/>
    <w:rsid w:val="008A328E"/>
    <w:rsid w:val="008A3299"/>
    <w:rsid w:val="008A3355"/>
    <w:rsid w:val="008A33C0"/>
    <w:rsid w:val="008A33C5"/>
    <w:rsid w:val="008A349D"/>
    <w:rsid w:val="008A3522"/>
    <w:rsid w:val="008A3662"/>
    <w:rsid w:val="008A367C"/>
    <w:rsid w:val="008A3693"/>
    <w:rsid w:val="008A37F7"/>
    <w:rsid w:val="008A3973"/>
    <w:rsid w:val="008A3986"/>
    <w:rsid w:val="008A3B3E"/>
    <w:rsid w:val="008A3B49"/>
    <w:rsid w:val="008A3B4A"/>
    <w:rsid w:val="008A3BAD"/>
    <w:rsid w:val="008A3BDD"/>
    <w:rsid w:val="008A3CC6"/>
    <w:rsid w:val="008A3D30"/>
    <w:rsid w:val="008A3D46"/>
    <w:rsid w:val="008A3D89"/>
    <w:rsid w:val="008A3DC3"/>
    <w:rsid w:val="008A3E2A"/>
    <w:rsid w:val="008A3E56"/>
    <w:rsid w:val="008A3E89"/>
    <w:rsid w:val="008A3E9E"/>
    <w:rsid w:val="008A3F0D"/>
    <w:rsid w:val="008A3F48"/>
    <w:rsid w:val="008A402A"/>
    <w:rsid w:val="008A4050"/>
    <w:rsid w:val="008A40B7"/>
    <w:rsid w:val="008A40DF"/>
    <w:rsid w:val="008A428A"/>
    <w:rsid w:val="008A4294"/>
    <w:rsid w:val="008A42AE"/>
    <w:rsid w:val="008A42E2"/>
    <w:rsid w:val="008A439D"/>
    <w:rsid w:val="008A4452"/>
    <w:rsid w:val="008A449C"/>
    <w:rsid w:val="008A44C4"/>
    <w:rsid w:val="008A44DE"/>
    <w:rsid w:val="008A458C"/>
    <w:rsid w:val="008A461B"/>
    <w:rsid w:val="008A4641"/>
    <w:rsid w:val="008A4666"/>
    <w:rsid w:val="008A4679"/>
    <w:rsid w:val="008A469A"/>
    <w:rsid w:val="008A46A2"/>
    <w:rsid w:val="008A479C"/>
    <w:rsid w:val="008A48F6"/>
    <w:rsid w:val="008A4928"/>
    <w:rsid w:val="008A492A"/>
    <w:rsid w:val="008A4A3A"/>
    <w:rsid w:val="008A4A3D"/>
    <w:rsid w:val="008A4AA0"/>
    <w:rsid w:val="008A4AB3"/>
    <w:rsid w:val="008A4C04"/>
    <w:rsid w:val="008A4C0B"/>
    <w:rsid w:val="008A4D01"/>
    <w:rsid w:val="008A4DD9"/>
    <w:rsid w:val="008A4E53"/>
    <w:rsid w:val="008A4E5D"/>
    <w:rsid w:val="008A4EC6"/>
    <w:rsid w:val="008A4ED3"/>
    <w:rsid w:val="008A4F0B"/>
    <w:rsid w:val="008A4F52"/>
    <w:rsid w:val="008A4FCB"/>
    <w:rsid w:val="008A502D"/>
    <w:rsid w:val="008A506A"/>
    <w:rsid w:val="008A5196"/>
    <w:rsid w:val="008A53F0"/>
    <w:rsid w:val="008A540C"/>
    <w:rsid w:val="008A5422"/>
    <w:rsid w:val="008A54BA"/>
    <w:rsid w:val="008A54C3"/>
    <w:rsid w:val="008A54E7"/>
    <w:rsid w:val="008A555F"/>
    <w:rsid w:val="008A55E9"/>
    <w:rsid w:val="008A5700"/>
    <w:rsid w:val="008A5725"/>
    <w:rsid w:val="008A57F4"/>
    <w:rsid w:val="008A5835"/>
    <w:rsid w:val="008A58C7"/>
    <w:rsid w:val="008A58DF"/>
    <w:rsid w:val="008A58E2"/>
    <w:rsid w:val="008A58E7"/>
    <w:rsid w:val="008A58F5"/>
    <w:rsid w:val="008A590B"/>
    <w:rsid w:val="008A5999"/>
    <w:rsid w:val="008A59CF"/>
    <w:rsid w:val="008A5A2E"/>
    <w:rsid w:val="008A5A64"/>
    <w:rsid w:val="008A5AF3"/>
    <w:rsid w:val="008A5B58"/>
    <w:rsid w:val="008A5B96"/>
    <w:rsid w:val="008A5BF4"/>
    <w:rsid w:val="008A5C75"/>
    <w:rsid w:val="008A5C95"/>
    <w:rsid w:val="008A5D47"/>
    <w:rsid w:val="008A5E32"/>
    <w:rsid w:val="008A5E44"/>
    <w:rsid w:val="008A5E56"/>
    <w:rsid w:val="008A5E63"/>
    <w:rsid w:val="008A5E9B"/>
    <w:rsid w:val="008A5EA6"/>
    <w:rsid w:val="008A5F44"/>
    <w:rsid w:val="008A5F6E"/>
    <w:rsid w:val="008A6117"/>
    <w:rsid w:val="008A6201"/>
    <w:rsid w:val="008A624D"/>
    <w:rsid w:val="008A62A2"/>
    <w:rsid w:val="008A62E5"/>
    <w:rsid w:val="008A6322"/>
    <w:rsid w:val="008A6334"/>
    <w:rsid w:val="008A6396"/>
    <w:rsid w:val="008A647E"/>
    <w:rsid w:val="008A64BC"/>
    <w:rsid w:val="008A64FE"/>
    <w:rsid w:val="008A6610"/>
    <w:rsid w:val="008A661A"/>
    <w:rsid w:val="008A662B"/>
    <w:rsid w:val="008A6665"/>
    <w:rsid w:val="008A6697"/>
    <w:rsid w:val="008A66B8"/>
    <w:rsid w:val="008A6780"/>
    <w:rsid w:val="008A67A5"/>
    <w:rsid w:val="008A6857"/>
    <w:rsid w:val="008A687A"/>
    <w:rsid w:val="008A68CB"/>
    <w:rsid w:val="008A6A29"/>
    <w:rsid w:val="008A6A48"/>
    <w:rsid w:val="008A6A5D"/>
    <w:rsid w:val="008A6A6B"/>
    <w:rsid w:val="008A6A6E"/>
    <w:rsid w:val="008A6ADE"/>
    <w:rsid w:val="008A6B0A"/>
    <w:rsid w:val="008A6B39"/>
    <w:rsid w:val="008A6C2B"/>
    <w:rsid w:val="008A6E4C"/>
    <w:rsid w:val="008A6E91"/>
    <w:rsid w:val="008A6E94"/>
    <w:rsid w:val="008A6F03"/>
    <w:rsid w:val="008A6F43"/>
    <w:rsid w:val="008A6F7A"/>
    <w:rsid w:val="008A70CA"/>
    <w:rsid w:val="008A732A"/>
    <w:rsid w:val="008A745C"/>
    <w:rsid w:val="008A74D3"/>
    <w:rsid w:val="008A74E0"/>
    <w:rsid w:val="008A7536"/>
    <w:rsid w:val="008A76BB"/>
    <w:rsid w:val="008A7760"/>
    <w:rsid w:val="008A77CB"/>
    <w:rsid w:val="008A77EF"/>
    <w:rsid w:val="008A7894"/>
    <w:rsid w:val="008A79E2"/>
    <w:rsid w:val="008A7A17"/>
    <w:rsid w:val="008A7B10"/>
    <w:rsid w:val="008A7B98"/>
    <w:rsid w:val="008A7BAD"/>
    <w:rsid w:val="008A7CBF"/>
    <w:rsid w:val="008A7D05"/>
    <w:rsid w:val="008A7D12"/>
    <w:rsid w:val="008A7E35"/>
    <w:rsid w:val="008A7EC6"/>
    <w:rsid w:val="008A7F75"/>
    <w:rsid w:val="008A7F77"/>
    <w:rsid w:val="008A7F79"/>
    <w:rsid w:val="008A7FCE"/>
    <w:rsid w:val="008A7FE6"/>
    <w:rsid w:val="008B00E0"/>
    <w:rsid w:val="008B0145"/>
    <w:rsid w:val="008B0167"/>
    <w:rsid w:val="008B01DC"/>
    <w:rsid w:val="008B0227"/>
    <w:rsid w:val="008B026C"/>
    <w:rsid w:val="008B02E1"/>
    <w:rsid w:val="008B0358"/>
    <w:rsid w:val="008B03E8"/>
    <w:rsid w:val="008B03EA"/>
    <w:rsid w:val="008B040B"/>
    <w:rsid w:val="008B04C7"/>
    <w:rsid w:val="008B04DB"/>
    <w:rsid w:val="008B04F2"/>
    <w:rsid w:val="008B04F5"/>
    <w:rsid w:val="008B0503"/>
    <w:rsid w:val="008B0512"/>
    <w:rsid w:val="008B0598"/>
    <w:rsid w:val="008B05F7"/>
    <w:rsid w:val="008B063B"/>
    <w:rsid w:val="008B0657"/>
    <w:rsid w:val="008B072A"/>
    <w:rsid w:val="008B077A"/>
    <w:rsid w:val="008B07F5"/>
    <w:rsid w:val="008B0855"/>
    <w:rsid w:val="008B08BD"/>
    <w:rsid w:val="008B092C"/>
    <w:rsid w:val="008B0A00"/>
    <w:rsid w:val="008B0A37"/>
    <w:rsid w:val="008B0AB3"/>
    <w:rsid w:val="008B0ABD"/>
    <w:rsid w:val="008B0ADA"/>
    <w:rsid w:val="008B0B20"/>
    <w:rsid w:val="008B0BC5"/>
    <w:rsid w:val="008B0CF2"/>
    <w:rsid w:val="008B0DDD"/>
    <w:rsid w:val="008B0E41"/>
    <w:rsid w:val="008B0EBB"/>
    <w:rsid w:val="008B0F31"/>
    <w:rsid w:val="008B1010"/>
    <w:rsid w:val="008B1119"/>
    <w:rsid w:val="008B125C"/>
    <w:rsid w:val="008B1350"/>
    <w:rsid w:val="008B1422"/>
    <w:rsid w:val="008B145C"/>
    <w:rsid w:val="008B14C5"/>
    <w:rsid w:val="008B14E8"/>
    <w:rsid w:val="008B15B8"/>
    <w:rsid w:val="008B15C2"/>
    <w:rsid w:val="008B15D7"/>
    <w:rsid w:val="008B1640"/>
    <w:rsid w:val="008B17C6"/>
    <w:rsid w:val="008B1899"/>
    <w:rsid w:val="008B1A29"/>
    <w:rsid w:val="008B1AAA"/>
    <w:rsid w:val="008B1ABE"/>
    <w:rsid w:val="008B1B02"/>
    <w:rsid w:val="008B1B5D"/>
    <w:rsid w:val="008B1BB2"/>
    <w:rsid w:val="008B1E4A"/>
    <w:rsid w:val="008B1E86"/>
    <w:rsid w:val="008B1EB5"/>
    <w:rsid w:val="008B1F4C"/>
    <w:rsid w:val="008B1FBA"/>
    <w:rsid w:val="008B1FCF"/>
    <w:rsid w:val="008B2093"/>
    <w:rsid w:val="008B217E"/>
    <w:rsid w:val="008B21B7"/>
    <w:rsid w:val="008B21C1"/>
    <w:rsid w:val="008B2262"/>
    <w:rsid w:val="008B22B2"/>
    <w:rsid w:val="008B245C"/>
    <w:rsid w:val="008B24F7"/>
    <w:rsid w:val="008B253A"/>
    <w:rsid w:val="008B25D3"/>
    <w:rsid w:val="008B262E"/>
    <w:rsid w:val="008B2669"/>
    <w:rsid w:val="008B2693"/>
    <w:rsid w:val="008B2700"/>
    <w:rsid w:val="008B2729"/>
    <w:rsid w:val="008B27DC"/>
    <w:rsid w:val="008B2815"/>
    <w:rsid w:val="008B29E1"/>
    <w:rsid w:val="008B2A6D"/>
    <w:rsid w:val="008B2C9B"/>
    <w:rsid w:val="008B2D1D"/>
    <w:rsid w:val="008B2DAD"/>
    <w:rsid w:val="008B2DD5"/>
    <w:rsid w:val="008B2F20"/>
    <w:rsid w:val="008B2F5E"/>
    <w:rsid w:val="008B2F71"/>
    <w:rsid w:val="008B309E"/>
    <w:rsid w:val="008B3118"/>
    <w:rsid w:val="008B3157"/>
    <w:rsid w:val="008B3219"/>
    <w:rsid w:val="008B3277"/>
    <w:rsid w:val="008B32B8"/>
    <w:rsid w:val="008B32C7"/>
    <w:rsid w:val="008B32DE"/>
    <w:rsid w:val="008B34B9"/>
    <w:rsid w:val="008B34FA"/>
    <w:rsid w:val="008B3595"/>
    <w:rsid w:val="008B35A5"/>
    <w:rsid w:val="008B35DD"/>
    <w:rsid w:val="008B36C5"/>
    <w:rsid w:val="008B376C"/>
    <w:rsid w:val="008B37D8"/>
    <w:rsid w:val="008B37F0"/>
    <w:rsid w:val="008B3834"/>
    <w:rsid w:val="008B3857"/>
    <w:rsid w:val="008B388F"/>
    <w:rsid w:val="008B3892"/>
    <w:rsid w:val="008B38E6"/>
    <w:rsid w:val="008B39CA"/>
    <w:rsid w:val="008B3A08"/>
    <w:rsid w:val="008B3A0F"/>
    <w:rsid w:val="008B3B8A"/>
    <w:rsid w:val="008B3BC9"/>
    <w:rsid w:val="008B3C5D"/>
    <w:rsid w:val="008B3D51"/>
    <w:rsid w:val="008B3DDE"/>
    <w:rsid w:val="008B3E11"/>
    <w:rsid w:val="008B3E13"/>
    <w:rsid w:val="008B3E51"/>
    <w:rsid w:val="008B3E7B"/>
    <w:rsid w:val="008B3E94"/>
    <w:rsid w:val="008B3EAC"/>
    <w:rsid w:val="008B3FCB"/>
    <w:rsid w:val="008B4021"/>
    <w:rsid w:val="008B4063"/>
    <w:rsid w:val="008B4220"/>
    <w:rsid w:val="008B442B"/>
    <w:rsid w:val="008B4479"/>
    <w:rsid w:val="008B458A"/>
    <w:rsid w:val="008B4603"/>
    <w:rsid w:val="008B4623"/>
    <w:rsid w:val="008B462F"/>
    <w:rsid w:val="008B466B"/>
    <w:rsid w:val="008B4698"/>
    <w:rsid w:val="008B476F"/>
    <w:rsid w:val="008B4774"/>
    <w:rsid w:val="008B47F5"/>
    <w:rsid w:val="008B4879"/>
    <w:rsid w:val="008B487F"/>
    <w:rsid w:val="008B4925"/>
    <w:rsid w:val="008B4964"/>
    <w:rsid w:val="008B49C8"/>
    <w:rsid w:val="008B49CB"/>
    <w:rsid w:val="008B49E4"/>
    <w:rsid w:val="008B49EC"/>
    <w:rsid w:val="008B4A1C"/>
    <w:rsid w:val="008B4A54"/>
    <w:rsid w:val="008B4A67"/>
    <w:rsid w:val="008B4B88"/>
    <w:rsid w:val="008B4BB7"/>
    <w:rsid w:val="008B4C89"/>
    <w:rsid w:val="008B4C8A"/>
    <w:rsid w:val="008B4D33"/>
    <w:rsid w:val="008B4D99"/>
    <w:rsid w:val="008B4E58"/>
    <w:rsid w:val="008B50FF"/>
    <w:rsid w:val="008B511C"/>
    <w:rsid w:val="008B5127"/>
    <w:rsid w:val="008B512B"/>
    <w:rsid w:val="008B5173"/>
    <w:rsid w:val="008B51A8"/>
    <w:rsid w:val="008B51E0"/>
    <w:rsid w:val="008B5209"/>
    <w:rsid w:val="008B5216"/>
    <w:rsid w:val="008B5241"/>
    <w:rsid w:val="008B5261"/>
    <w:rsid w:val="008B53AE"/>
    <w:rsid w:val="008B5531"/>
    <w:rsid w:val="008B55AA"/>
    <w:rsid w:val="008B55E2"/>
    <w:rsid w:val="008B5603"/>
    <w:rsid w:val="008B5725"/>
    <w:rsid w:val="008B5730"/>
    <w:rsid w:val="008B576F"/>
    <w:rsid w:val="008B57C2"/>
    <w:rsid w:val="008B587C"/>
    <w:rsid w:val="008B58BF"/>
    <w:rsid w:val="008B5950"/>
    <w:rsid w:val="008B5967"/>
    <w:rsid w:val="008B5A1E"/>
    <w:rsid w:val="008B5A5E"/>
    <w:rsid w:val="008B5B80"/>
    <w:rsid w:val="008B5BBB"/>
    <w:rsid w:val="008B5CA1"/>
    <w:rsid w:val="008B5CE8"/>
    <w:rsid w:val="008B5D82"/>
    <w:rsid w:val="008B5D83"/>
    <w:rsid w:val="008B5D8F"/>
    <w:rsid w:val="008B5DEB"/>
    <w:rsid w:val="008B5FA6"/>
    <w:rsid w:val="008B5FD2"/>
    <w:rsid w:val="008B61CC"/>
    <w:rsid w:val="008B634D"/>
    <w:rsid w:val="008B63BD"/>
    <w:rsid w:val="008B6418"/>
    <w:rsid w:val="008B65D5"/>
    <w:rsid w:val="008B65DC"/>
    <w:rsid w:val="008B6631"/>
    <w:rsid w:val="008B6677"/>
    <w:rsid w:val="008B6709"/>
    <w:rsid w:val="008B670D"/>
    <w:rsid w:val="008B6714"/>
    <w:rsid w:val="008B67BD"/>
    <w:rsid w:val="008B686B"/>
    <w:rsid w:val="008B68BD"/>
    <w:rsid w:val="008B68C0"/>
    <w:rsid w:val="008B691D"/>
    <w:rsid w:val="008B695D"/>
    <w:rsid w:val="008B69A1"/>
    <w:rsid w:val="008B6A04"/>
    <w:rsid w:val="008B6B50"/>
    <w:rsid w:val="008B6B65"/>
    <w:rsid w:val="008B6B93"/>
    <w:rsid w:val="008B6BD6"/>
    <w:rsid w:val="008B6C34"/>
    <w:rsid w:val="008B6C49"/>
    <w:rsid w:val="008B6C62"/>
    <w:rsid w:val="008B6DFF"/>
    <w:rsid w:val="008B6E6A"/>
    <w:rsid w:val="008B6F09"/>
    <w:rsid w:val="008B6F9B"/>
    <w:rsid w:val="008B6FFD"/>
    <w:rsid w:val="008B7018"/>
    <w:rsid w:val="008B7070"/>
    <w:rsid w:val="008B70E5"/>
    <w:rsid w:val="008B7208"/>
    <w:rsid w:val="008B7233"/>
    <w:rsid w:val="008B7266"/>
    <w:rsid w:val="008B7321"/>
    <w:rsid w:val="008B7372"/>
    <w:rsid w:val="008B7566"/>
    <w:rsid w:val="008B7584"/>
    <w:rsid w:val="008B75A4"/>
    <w:rsid w:val="008B75AE"/>
    <w:rsid w:val="008B75DE"/>
    <w:rsid w:val="008B7630"/>
    <w:rsid w:val="008B764C"/>
    <w:rsid w:val="008B7798"/>
    <w:rsid w:val="008B77A8"/>
    <w:rsid w:val="008B77D0"/>
    <w:rsid w:val="008B7843"/>
    <w:rsid w:val="008B784D"/>
    <w:rsid w:val="008B798D"/>
    <w:rsid w:val="008B799A"/>
    <w:rsid w:val="008B7A17"/>
    <w:rsid w:val="008B7B15"/>
    <w:rsid w:val="008B7B9B"/>
    <w:rsid w:val="008B7BDF"/>
    <w:rsid w:val="008B7BFF"/>
    <w:rsid w:val="008B7C61"/>
    <w:rsid w:val="008B7E0E"/>
    <w:rsid w:val="008B7ED9"/>
    <w:rsid w:val="008C0060"/>
    <w:rsid w:val="008C0082"/>
    <w:rsid w:val="008C00C8"/>
    <w:rsid w:val="008C00DE"/>
    <w:rsid w:val="008C014D"/>
    <w:rsid w:val="008C0213"/>
    <w:rsid w:val="008C02B1"/>
    <w:rsid w:val="008C034A"/>
    <w:rsid w:val="008C0387"/>
    <w:rsid w:val="008C03E5"/>
    <w:rsid w:val="008C0458"/>
    <w:rsid w:val="008C0470"/>
    <w:rsid w:val="008C0541"/>
    <w:rsid w:val="008C0559"/>
    <w:rsid w:val="008C05BD"/>
    <w:rsid w:val="008C05C1"/>
    <w:rsid w:val="008C068E"/>
    <w:rsid w:val="008C0730"/>
    <w:rsid w:val="008C079F"/>
    <w:rsid w:val="008C07CC"/>
    <w:rsid w:val="008C080D"/>
    <w:rsid w:val="008C08F8"/>
    <w:rsid w:val="008C0948"/>
    <w:rsid w:val="008C0954"/>
    <w:rsid w:val="008C09AA"/>
    <w:rsid w:val="008C0A2C"/>
    <w:rsid w:val="008C0A49"/>
    <w:rsid w:val="008C0B7B"/>
    <w:rsid w:val="008C0BFD"/>
    <w:rsid w:val="008C0CDA"/>
    <w:rsid w:val="008C0DF4"/>
    <w:rsid w:val="008C0EF2"/>
    <w:rsid w:val="008C0F29"/>
    <w:rsid w:val="008C0F3A"/>
    <w:rsid w:val="008C0F40"/>
    <w:rsid w:val="008C0F59"/>
    <w:rsid w:val="008C0F78"/>
    <w:rsid w:val="008C100B"/>
    <w:rsid w:val="008C101D"/>
    <w:rsid w:val="008C11BC"/>
    <w:rsid w:val="008C130B"/>
    <w:rsid w:val="008C1354"/>
    <w:rsid w:val="008C13B7"/>
    <w:rsid w:val="008C14F2"/>
    <w:rsid w:val="008C1511"/>
    <w:rsid w:val="008C1564"/>
    <w:rsid w:val="008C157D"/>
    <w:rsid w:val="008C1622"/>
    <w:rsid w:val="008C1635"/>
    <w:rsid w:val="008C168F"/>
    <w:rsid w:val="008C16A4"/>
    <w:rsid w:val="008C16AD"/>
    <w:rsid w:val="008C16FD"/>
    <w:rsid w:val="008C16FE"/>
    <w:rsid w:val="008C1712"/>
    <w:rsid w:val="008C172D"/>
    <w:rsid w:val="008C174F"/>
    <w:rsid w:val="008C17E1"/>
    <w:rsid w:val="008C17F1"/>
    <w:rsid w:val="008C1803"/>
    <w:rsid w:val="008C1920"/>
    <w:rsid w:val="008C1974"/>
    <w:rsid w:val="008C1A16"/>
    <w:rsid w:val="008C1A3C"/>
    <w:rsid w:val="008C1A67"/>
    <w:rsid w:val="008C1A87"/>
    <w:rsid w:val="008C1B7B"/>
    <w:rsid w:val="008C1BF5"/>
    <w:rsid w:val="008C1DC9"/>
    <w:rsid w:val="008C1DE0"/>
    <w:rsid w:val="008C1DE6"/>
    <w:rsid w:val="008C1E97"/>
    <w:rsid w:val="008C1EA4"/>
    <w:rsid w:val="008C1ECE"/>
    <w:rsid w:val="008C1EF6"/>
    <w:rsid w:val="008C1F30"/>
    <w:rsid w:val="008C1FEC"/>
    <w:rsid w:val="008C202D"/>
    <w:rsid w:val="008C206D"/>
    <w:rsid w:val="008C2120"/>
    <w:rsid w:val="008C218C"/>
    <w:rsid w:val="008C218D"/>
    <w:rsid w:val="008C21A9"/>
    <w:rsid w:val="008C21CC"/>
    <w:rsid w:val="008C223A"/>
    <w:rsid w:val="008C232F"/>
    <w:rsid w:val="008C24C5"/>
    <w:rsid w:val="008C24DA"/>
    <w:rsid w:val="008C251E"/>
    <w:rsid w:val="008C2588"/>
    <w:rsid w:val="008C2603"/>
    <w:rsid w:val="008C2634"/>
    <w:rsid w:val="008C279F"/>
    <w:rsid w:val="008C281A"/>
    <w:rsid w:val="008C289A"/>
    <w:rsid w:val="008C28E0"/>
    <w:rsid w:val="008C2913"/>
    <w:rsid w:val="008C2987"/>
    <w:rsid w:val="008C29B3"/>
    <w:rsid w:val="008C2A14"/>
    <w:rsid w:val="008C2A43"/>
    <w:rsid w:val="008C2A96"/>
    <w:rsid w:val="008C2B02"/>
    <w:rsid w:val="008C2C2F"/>
    <w:rsid w:val="008C2C33"/>
    <w:rsid w:val="008C2CB3"/>
    <w:rsid w:val="008C2D78"/>
    <w:rsid w:val="008C2EE8"/>
    <w:rsid w:val="008C2EEC"/>
    <w:rsid w:val="008C2F01"/>
    <w:rsid w:val="008C2FE3"/>
    <w:rsid w:val="008C3031"/>
    <w:rsid w:val="008C3048"/>
    <w:rsid w:val="008C307C"/>
    <w:rsid w:val="008C3080"/>
    <w:rsid w:val="008C30F1"/>
    <w:rsid w:val="008C3166"/>
    <w:rsid w:val="008C3190"/>
    <w:rsid w:val="008C319A"/>
    <w:rsid w:val="008C31FD"/>
    <w:rsid w:val="008C3204"/>
    <w:rsid w:val="008C325B"/>
    <w:rsid w:val="008C338D"/>
    <w:rsid w:val="008C3406"/>
    <w:rsid w:val="008C34B0"/>
    <w:rsid w:val="008C34D4"/>
    <w:rsid w:val="008C353A"/>
    <w:rsid w:val="008C354C"/>
    <w:rsid w:val="008C35A5"/>
    <w:rsid w:val="008C36BC"/>
    <w:rsid w:val="008C3711"/>
    <w:rsid w:val="008C3715"/>
    <w:rsid w:val="008C3738"/>
    <w:rsid w:val="008C3810"/>
    <w:rsid w:val="008C39AC"/>
    <w:rsid w:val="008C3A7F"/>
    <w:rsid w:val="008C3A9D"/>
    <w:rsid w:val="008C3AFB"/>
    <w:rsid w:val="008C3D0B"/>
    <w:rsid w:val="008C3D5D"/>
    <w:rsid w:val="008C3EA0"/>
    <w:rsid w:val="008C3EF7"/>
    <w:rsid w:val="008C3F16"/>
    <w:rsid w:val="008C3F76"/>
    <w:rsid w:val="008C3FA0"/>
    <w:rsid w:val="008C400D"/>
    <w:rsid w:val="008C4081"/>
    <w:rsid w:val="008C416D"/>
    <w:rsid w:val="008C4235"/>
    <w:rsid w:val="008C4366"/>
    <w:rsid w:val="008C4425"/>
    <w:rsid w:val="008C443E"/>
    <w:rsid w:val="008C4489"/>
    <w:rsid w:val="008C4513"/>
    <w:rsid w:val="008C4518"/>
    <w:rsid w:val="008C4584"/>
    <w:rsid w:val="008C461D"/>
    <w:rsid w:val="008C46E1"/>
    <w:rsid w:val="008C4758"/>
    <w:rsid w:val="008C47A3"/>
    <w:rsid w:val="008C47E6"/>
    <w:rsid w:val="008C4887"/>
    <w:rsid w:val="008C4987"/>
    <w:rsid w:val="008C49EB"/>
    <w:rsid w:val="008C4B91"/>
    <w:rsid w:val="008C4C21"/>
    <w:rsid w:val="008C4C52"/>
    <w:rsid w:val="008C4C6F"/>
    <w:rsid w:val="008C4DCA"/>
    <w:rsid w:val="008C4E68"/>
    <w:rsid w:val="008C4EDA"/>
    <w:rsid w:val="008C4FC0"/>
    <w:rsid w:val="008C4FFC"/>
    <w:rsid w:val="008C5019"/>
    <w:rsid w:val="008C5106"/>
    <w:rsid w:val="008C5196"/>
    <w:rsid w:val="008C51C9"/>
    <w:rsid w:val="008C51E2"/>
    <w:rsid w:val="008C51E7"/>
    <w:rsid w:val="008C5248"/>
    <w:rsid w:val="008C52BB"/>
    <w:rsid w:val="008C530F"/>
    <w:rsid w:val="008C5370"/>
    <w:rsid w:val="008C5418"/>
    <w:rsid w:val="008C54C3"/>
    <w:rsid w:val="008C54E5"/>
    <w:rsid w:val="008C54F7"/>
    <w:rsid w:val="008C5556"/>
    <w:rsid w:val="008C558E"/>
    <w:rsid w:val="008C55B0"/>
    <w:rsid w:val="008C56BA"/>
    <w:rsid w:val="008C56DF"/>
    <w:rsid w:val="008C56F3"/>
    <w:rsid w:val="008C5710"/>
    <w:rsid w:val="008C57C2"/>
    <w:rsid w:val="008C59D8"/>
    <w:rsid w:val="008C5A15"/>
    <w:rsid w:val="008C5B8B"/>
    <w:rsid w:val="008C5B92"/>
    <w:rsid w:val="008C5BCD"/>
    <w:rsid w:val="008C5BFD"/>
    <w:rsid w:val="008C5BFF"/>
    <w:rsid w:val="008C5CCD"/>
    <w:rsid w:val="008C5CED"/>
    <w:rsid w:val="008C5CF5"/>
    <w:rsid w:val="008C5DD9"/>
    <w:rsid w:val="008C5E4F"/>
    <w:rsid w:val="008C5E6D"/>
    <w:rsid w:val="008C5F2D"/>
    <w:rsid w:val="008C5F3C"/>
    <w:rsid w:val="008C5F62"/>
    <w:rsid w:val="008C5FB3"/>
    <w:rsid w:val="008C5FBF"/>
    <w:rsid w:val="008C603B"/>
    <w:rsid w:val="008C6059"/>
    <w:rsid w:val="008C6061"/>
    <w:rsid w:val="008C60BD"/>
    <w:rsid w:val="008C60D2"/>
    <w:rsid w:val="008C60F1"/>
    <w:rsid w:val="008C61F2"/>
    <w:rsid w:val="008C6284"/>
    <w:rsid w:val="008C62AB"/>
    <w:rsid w:val="008C634B"/>
    <w:rsid w:val="008C636D"/>
    <w:rsid w:val="008C637F"/>
    <w:rsid w:val="008C63D4"/>
    <w:rsid w:val="008C643C"/>
    <w:rsid w:val="008C64C0"/>
    <w:rsid w:val="008C650C"/>
    <w:rsid w:val="008C6552"/>
    <w:rsid w:val="008C6564"/>
    <w:rsid w:val="008C6593"/>
    <w:rsid w:val="008C66AB"/>
    <w:rsid w:val="008C6799"/>
    <w:rsid w:val="008C68BB"/>
    <w:rsid w:val="008C692A"/>
    <w:rsid w:val="008C6A75"/>
    <w:rsid w:val="008C6C0A"/>
    <w:rsid w:val="008C6C3B"/>
    <w:rsid w:val="008C6C63"/>
    <w:rsid w:val="008C6C82"/>
    <w:rsid w:val="008C6D0D"/>
    <w:rsid w:val="008C6D2D"/>
    <w:rsid w:val="008C6E1B"/>
    <w:rsid w:val="008C6E5B"/>
    <w:rsid w:val="008C6EC3"/>
    <w:rsid w:val="008C6EDB"/>
    <w:rsid w:val="008C6EDD"/>
    <w:rsid w:val="008C6F1F"/>
    <w:rsid w:val="008C6F8E"/>
    <w:rsid w:val="008C7091"/>
    <w:rsid w:val="008C70BC"/>
    <w:rsid w:val="008C710A"/>
    <w:rsid w:val="008C71A7"/>
    <w:rsid w:val="008C72F2"/>
    <w:rsid w:val="008C7343"/>
    <w:rsid w:val="008C739D"/>
    <w:rsid w:val="008C747D"/>
    <w:rsid w:val="008C75B6"/>
    <w:rsid w:val="008C7637"/>
    <w:rsid w:val="008C7685"/>
    <w:rsid w:val="008C76A0"/>
    <w:rsid w:val="008C7764"/>
    <w:rsid w:val="008C7798"/>
    <w:rsid w:val="008C77CD"/>
    <w:rsid w:val="008C785B"/>
    <w:rsid w:val="008C7860"/>
    <w:rsid w:val="008C7953"/>
    <w:rsid w:val="008C79AD"/>
    <w:rsid w:val="008C79EC"/>
    <w:rsid w:val="008C7A2B"/>
    <w:rsid w:val="008C7AB0"/>
    <w:rsid w:val="008C7AD9"/>
    <w:rsid w:val="008C7B92"/>
    <w:rsid w:val="008C7BC4"/>
    <w:rsid w:val="008C7C79"/>
    <w:rsid w:val="008C7C94"/>
    <w:rsid w:val="008C7D3E"/>
    <w:rsid w:val="008C7E99"/>
    <w:rsid w:val="008C7F21"/>
    <w:rsid w:val="008C7F38"/>
    <w:rsid w:val="008D00E5"/>
    <w:rsid w:val="008D018E"/>
    <w:rsid w:val="008D01BB"/>
    <w:rsid w:val="008D01E4"/>
    <w:rsid w:val="008D01EF"/>
    <w:rsid w:val="008D032A"/>
    <w:rsid w:val="008D0361"/>
    <w:rsid w:val="008D0366"/>
    <w:rsid w:val="008D036D"/>
    <w:rsid w:val="008D0371"/>
    <w:rsid w:val="008D0414"/>
    <w:rsid w:val="008D048B"/>
    <w:rsid w:val="008D04F8"/>
    <w:rsid w:val="008D05C9"/>
    <w:rsid w:val="008D066B"/>
    <w:rsid w:val="008D0688"/>
    <w:rsid w:val="008D06A9"/>
    <w:rsid w:val="008D06AD"/>
    <w:rsid w:val="008D06C2"/>
    <w:rsid w:val="008D07BB"/>
    <w:rsid w:val="008D0869"/>
    <w:rsid w:val="008D08AF"/>
    <w:rsid w:val="008D093C"/>
    <w:rsid w:val="008D09EA"/>
    <w:rsid w:val="008D0A0B"/>
    <w:rsid w:val="008D0A43"/>
    <w:rsid w:val="008D0A5F"/>
    <w:rsid w:val="008D0C37"/>
    <w:rsid w:val="008D0CB5"/>
    <w:rsid w:val="008D0D87"/>
    <w:rsid w:val="008D0F70"/>
    <w:rsid w:val="008D0F94"/>
    <w:rsid w:val="008D0F96"/>
    <w:rsid w:val="008D0FB6"/>
    <w:rsid w:val="008D100F"/>
    <w:rsid w:val="008D10EF"/>
    <w:rsid w:val="008D10FF"/>
    <w:rsid w:val="008D118F"/>
    <w:rsid w:val="008D128D"/>
    <w:rsid w:val="008D1353"/>
    <w:rsid w:val="008D137A"/>
    <w:rsid w:val="008D13C7"/>
    <w:rsid w:val="008D143E"/>
    <w:rsid w:val="008D1555"/>
    <w:rsid w:val="008D1610"/>
    <w:rsid w:val="008D1623"/>
    <w:rsid w:val="008D1693"/>
    <w:rsid w:val="008D16A7"/>
    <w:rsid w:val="008D16AC"/>
    <w:rsid w:val="008D16F8"/>
    <w:rsid w:val="008D170C"/>
    <w:rsid w:val="008D175D"/>
    <w:rsid w:val="008D178D"/>
    <w:rsid w:val="008D1865"/>
    <w:rsid w:val="008D1902"/>
    <w:rsid w:val="008D1956"/>
    <w:rsid w:val="008D199B"/>
    <w:rsid w:val="008D19E0"/>
    <w:rsid w:val="008D1A1F"/>
    <w:rsid w:val="008D1AB3"/>
    <w:rsid w:val="008D1AFE"/>
    <w:rsid w:val="008D1CDB"/>
    <w:rsid w:val="008D1CE2"/>
    <w:rsid w:val="008D1D34"/>
    <w:rsid w:val="008D1DF2"/>
    <w:rsid w:val="008D1E29"/>
    <w:rsid w:val="008D1F16"/>
    <w:rsid w:val="008D219C"/>
    <w:rsid w:val="008D22D0"/>
    <w:rsid w:val="008D236F"/>
    <w:rsid w:val="008D23A6"/>
    <w:rsid w:val="008D23D8"/>
    <w:rsid w:val="008D246A"/>
    <w:rsid w:val="008D258F"/>
    <w:rsid w:val="008D25C5"/>
    <w:rsid w:val="008D2614"/>
    <w:rsid w:val="008D26D8"/>
    <w:rsid w:val="008D2787"/>
    <w:rsid w:val="008D27D2"/>
    <w:rsid w:val="008D2917"/>
    <w:rsid w:val="008D2926"/>
    <w:rsid w:val="008D29D7"/>
    <w:rsid w:val="008D29FF"/>
    <w:rsid w:val="008D2B45"/>
    <w:rsid w:val="008D2B46"/>
    <w:rsid w:val="008D2B95"/>
    <w:rsid w:val="008D2BA2"/>
    <w:rsid w:val="008D2BAC"/>
    <w:rsid w:val="008D2C09"/>
    <w:rsid w:val="008D2CED"/>
    <w:rsid w:val="008D2D15"/>
    <w:rsid w:val="008D2D43"/>
    <w:rsid w:val="008D2DDB"/>
    <w:rsid w:val="008D2DDE"/>
    <w:rsid w:val="008D2E09"/>
    <w:rsid w:val="008D2E1B"/>
    <w:rsid w:val="008D2E37"/>
    <w:rsid w:val="008D2E51"/>
    <w:rsid w:val="008D2E7C"/>
    <w:rsid w:val="008D2F5C"/>
    <w:rsid w:val="008D2F9B"/>
    <w:rsid w:val="008D2FDA"/>
    <w:rsid w:val="008D3042"/>
    <w:rsid w:val="008D3055"/>
    <w:rsid w:val="008D3084"/>
    <w:rsid w:val="008D3098"/>
    <w:rsid w:val="008D30C5"/>
    <w:rsid w:val="008D311C"/>
    <w:rsid w:val="008D313E"/>
    <w:rsid w:val="008D3199"/>
    <w:rsid w:val="008D32E1"/>
    <w:rsid w:val="008D33E8"/>
    <w:rsid w:val="008D346E"/>
    <w:rsid w:val="008D34D3"/>
    <w:rsid w:val="008D34DC"/>
    <w:rsid w:val="008D3586"/>
    <w:rsid w:val="008D35EE"/>
    <w:rsid w:val="008D362C"/>
    <w:rsid w:val="008D365A"/>
    <w:rsid w:val="008D3783"/>
    <w:rsid w:val="008D3809"/>
    <w:rsid w:val="008D3839"/>
    <w:rsid w:val="008D3860"/>
    <w:rsid w:val="008D38DE"/>
    <w:rsid w:val="008D38EE"/>
    <w:rsid w:val="008D3935"/>
    <w:rsid w:val="008D3A29"/>
    <w:rsid w:val="008D3BAF"/>
    <w:rsid w:val="008D3C62"/>
    <w:rsid w:val="008D3D00"/>
    <w:rsid w:val="008D3D72"/>
    <w:rsid w:val="008D3DCA"/>
    <w:rsid w:val="008D3DD4"/>
    <w:rsid w:val="008D3F3D"/>
    <w:rsid w:val="008D3F4D"/>
    <w:rsid w:val="008D3FA3"/>
    <w:rsid w:val="008D3FC6"/>
    <w:rsid w:val="008D3FDB"/>
    <w:rsid w:val="008D40A9"/>
    <w:rsid w:val="008D40B7"/>
    <w:rsid w:val="008D40F4"/>
    <w:rsid w:val="008D4105"/>
    <w:rsid w:val="008D416B"/>
    <w:rsid w:val="008D423F"/>
    <w:rsid w:val="008D4389"/>
    <w:rsid w:val="008D43D6"/>
    <w:rsid w:val="008D43E7"/>
    <w:rsid w:val="008D4419"/>
    <w:rsid w:val="008D4528"/>
    <w:rsid w:val="008D454E"/>
    <w:rsid w:val="008D455B"/>
    <w:rsid w:val="008D460A"/>
    <w:rsid w:val="008D464D"/>
    <w:rsid w:val="008D4676"/>
    <w:rsid w:val="008D46AA"/>
    <w:rsid w:val="008D46F6"/>
    <w:rsid w:val="008D4709"/>
    <w:rsid w:val="008D4737"/>
    <w:rsid w:val="008D47A4"/>
    <w:rsid w:val="008D47B0"/>
    <w:rsid w:val="008D4895"/>
    <w:rsid w:val="008D49E3"/>
    <w:rsid w:val="008D4A1B"/>
    <w:rsid w:val="008D4B06"/>
    <w:rsid w:val="008D4B0D"/>
    <w:rsid w:val="008D4B6F"/>
    <w:rsid w:val="008D4C10"/>
    <w:rsid w:val="008D4D0C"/>
    <w:rsid w:val="008D4E5D"/>
    <w:rsid w:val="008D4EC8"/>
    <w:rsid w:val="008D4F5E"/>
    <w:rsid w:val="008D4F68"/>
    <w:rsid w:val="008D506C"/>
    <w:rsid w:val="008D5082"/>
    <w:rsid w:val="008D50AD"/>
    <w:rsid w:val="008D513E"/>
    <w:rsid w:val="008D5182"/>
    <w:rsid w:val="008D51BA"/>
    <w:rsid w:val="008D5265"/>
    <w:rsid w:val="008D5298"/>
    <w:rsid w:val="008D5309"/>
    <w:rsid w:val="008D53D6"/>
    <w:rsid w:val="008D5412"/>
    <w:rsid w:val="008D5416"/>
    <w:rsid w:val="008D54AD"/>
    <w:rsid w:val="008D54B5"/>
    <w:rsid w:val="008D55C1"/>
    <w:rsid w:val="008D55F6"/>
    <w:rsid w:val="008D561D"/>
    <w:rsid w:val="008D56F8"/>
    <w:rsid w:val="008D56FE"/>
    <w:rsid w:val="008D577C"/>
    <w:rsid w:val="008D578B"/>
    <w:rsid w:val="008D5898"/>
    <w:rsid w:val="008D58F5"/>
    <w:rsid w:val="008D592C"/>
    <w:rsid w:val="008D59AF"/>
    <w:rsid w:val="008D59C1"/>
    <w:rsid w:val="008D5A11"/>
    <w:rsid w:val="008D5B84"/>
    <w:rsid w:val="008D5BC3"/>
    <w:rsid w:val="008D5BF3"/>
    <w:rsid w:val="008D5C78"/>
    <w:rsid w:val="008D5CA1"/>
    <w:rsid w:val="008D5CE3"/>
    <w:rsid w:val="008D5CE4"/>
    <w:rsid w:val="008D5E02"/>
    <w:rsid w:val="008D5E18"/>
    <w:rsid w:val="008D5EF8"/>
    <w:rsid w:val="008D5F13"/>
    <w:rsid w:val="008D5F35"/>
    <w:rsid w:val="008D6008"/>
    <w:rsid w:val="008D6028"/>
    <w:rsid w:val="008D60D1"/>
    <w:rsid w:val="008D6166"/>
    <w:rsid w:val="008D6188"/>
    <w:rsid w:val="008D61D2"/>
    <w:rsid w:val="008D626A"/>
    <w:rsid w:val="008D62C6"/>
    <w:rsid w:val="008D63F2"/>
    <w:rsid w:val="008D6458"/>
    <w:rsid w:val="008D64F7"/>
    <w:rsid w:val="008D650F"/>
    <w:rsid w:val="008D65AA"/>
    <w:rsid w:val="008D65D5"/>
    <w:rsid w:val="008D662E"/>
    <w:rsid w:val="008D6654"/>
    <w:rsid w:val="008D66C0"/>
    <w:rsid w:val="008D675F"/>
    <w:rsid w:val="008D6782"/>
    <w:rsid w:val="008D6836"/>
    <w:rsid w:val="008D6865"/>
    <w:rsid w:val="008D6883"/>
    <w:rsid w:val="008D695A"/>
    <w:rsid w:val="008D698C"/>
    <w:rsid w:val="008D6A03"/>
    <w:rsid w:val="008D6A67"/>
    <w:rsid w:val="008D6A8E"/>
    <w:rsid w:val="008D6B23"/>
    <w:rsid w:val="008D6BE2"/>
    <w:rsid w:val="008D6C20"/>
    <w:rsid w:val="008D6C41"/>
    <w:rsid w:val="008D6CB3"/>
    <w:rsid w:val="008D6D58"/>
    <w:rsid w:val="008D6E5B"/>
    <w:rsid w:val="008D6EC2"/>
    <w:rsid w:val="008D6ED5"/>
    <w:rsid w:val="008D6F81"/>
    <w:rsid w:val="008D7025"/>
    <w:rsid w:val="008D7088"/>
    <w:rsid w:val="008D70CB"/>
    <w:rsid w:val="008D71D8"/>
    <w:rsid w:val="008D72DC"/>
    <w:rsid w:val="008D73CE"/>
    <w:rsid w:val="008D74B9"/>
    <w:rsid w:val="008D753F"/>
    <w:rsid w:val="008D7695"/>
    <w:rsid w:val="008D7699"/>
    <w:rsid w:val="008D7747"/>
    <w:rsid w:val="008D77CA"/>
    <w:rsid w:val="008D7811"/>
    <w:rsid w:val="008D7866"/>
    <w:rsid w:val="008D7973"/>
    <w:rsid w:val="008D798D"/>
    <w:rsid w:val="008D79A4"/>
    <w:rsid w:val="008D7A36"/>
    <w:rsid w:val="008D7B32"/>
    <w:rsid w:val="008D7BEE"/>
    <w:rsid w:val="008D7C3B"/>
    <w:rsid w:val="008D7CCF"/>
    <w:rsid w:val="008D7CE7"/>
    <w:rsid w:val="008D7D9E"/>
    <w:rsid w:val="008D7DFC"/>
    <w:rsid w:val="008D7E03"/>
    <w:rsid w:val="008D7EFC"/>
    <w:rsid w:val="008D7F33"/>
    <w:rsid w:val="008E00B9"/>
    <w:rsid w:val="008E0100"/>
    <w:rsid w:val="008E0139"/>
    <w:rsid w:val="008E01C0"/>
    <w:rsid w:val="008E02B3"/>
    <w:rsid w:val="008E0345"/>
    <w:rsid w:val="008E03C8"/>
    <w:rsid w:val="008E0465"/>
    <w:rsid w:val="008E04C3"/>
    <w:rsid w:val="008E050E"/>
    <w:rsid w:val="008E0798"/>
    <w:rsid w:val="008E0825"/>
    <w:rsid w:val="008E0835"/>
    <w:rsid w:val="008E0846"/>
    <w:rsid w:val="008E086C"/>
    <w:rsid w:val="008E08A9"/>
    <w:rsid w:val="008E0907"/>
    <w:rsid w:val="008E0963"/>
    <w:rsid w:val="008E0A08"/>
    <w:rsid w:val="008E0A88"/>
    <w:rsid w:val="008E0ADB"/>
    <w:rsid w:val="008E0AFA"/>
    <w:rsid w:val="008E0B13"/>
    <w:rsid w:val="008E0B86"/>
    <w:rsid w:val="008E0B8E"/>
    <w:rsid w:val="008E0C66"/>
    <w:rsid w:val="008E0C8C"/>
    <w:rsid w:val="008E0CB4"/>
    <w:rsid w:val="008E0D53"/>
    <w:rsid w:val="008E0D6F"/>
    <w:rsid w:val="008E0DB9"/>
    <w:rsid w:val="008E0DD5"/>
    <w:rsid w:val="008E0E29"/>
    <w:rsid w:val="008E0EC3"/>
    <w:rsid w:val="008E0ECE"/>
    <w:rsid w:val="008E0EEF"/>
    <w:rsid w:val="008E0F74"/>
    <w:rsid w:val="008E102A"/>
    <w:rsid w:val="008E1069"/>
    <w:rsid w:val="008E1085"/>
    <w:rsid w:val="008E10C2"/>
    <w:rsid w:val="008E10F0"/>
    <w:rsid w:val="008E11CF"/>
    <w:rsid w:val="008E1251"/>
    <w:rsid w:val="008E1361"/>
    <w:rsid w:val="008E137E"/>
    <w:rsid w:val="008E140C"/>
    <w:rsid w:val="008E1480"/>
    <w:rsid w:val="008E1487"/>
    <w:rsid w:val="008E1492"/>
    <w:rsid w:val="008E1496"/>
    <w:rsid w:val="008E14D3"/>
    <w:rsid w:val="008E155E"/>
    <w:rsid w:val="008E159E"/>
    <w:rsid w:val="008E15D7"/>
    <w:rsid w:val="008E15E9"/>
    <w:rsid w:val="008E1626"/>
    <w:rsid w:val="008E16EA"/>
    <w:rsid w:val="008E16FD"/>
    <w:rsid w:val="008E17A6"/>
    <w:rsid w:val="008E18B4"/>
    <w:rsid w:val="008E18BC"/>
    <w:rsid w:val="008E197D"/>
    <w:rsid w:val="008E19AE"/>
    <w:rsid w:val="008E1A6D"/>
    <w:rsid w:val="008E1A91"/>
    <w:rsid w:val="008E1B0A"/>
    <w:rsid w:val="008E1B61"/>
    <w:rsid w:val="008E1B98"/>
    <w:rsid w:val="008E1CD0"/>
    <w:rsid w:val="008E1DE6"/>
    <w:rsid w:val="008E1E06"/>
    <w:rsid w:val="008E1E36"/>
    <w:rsid w:val="008E1E94"/>
    <w:rsid w:val="008E1EE9"/>
    <w:rsid w:val="008E1F18"/>
    <w:rsid w:val="008E1F21"/>
    <w:rsid w:val="008E1F54"/>
    <w:rsid w:val="008E2056"/>
    <w:rsid w:val="008E2067"/>
    <w:rsid w:val="008E2087"/>
    <w:rsid w:val="008E214B"/>
    <w:rsid w:val="008E215B"/>
    <w:rsid w:val="008E216B"/>
    <w:rsid w:val="008E2173"/>
    <w:rsid w:val="008E21E4"/>
    <w:rsid w:val="008E21E5"/>
    <w:rsid w:val="008E22B0"/>
    <w:rsid w:val="008E22BF"/>
    <w:rsid w:val="008E22F3"/>
    <w:rsid w:val="008E233E"/>
    <w:rsid w:val="008E23CB"/>
    <w:rsid w:val="008E23DD"/>
    <w:rsid w:val="008E24DB"/>
    <w:rsid w:val="008E260D"/>
    <w:rsid w:val="008E26C8"/>
    <w:rsid w:val="008E26EA"/>
    <w:rsid w:val="008E2786"/>
    <w:rsid w:val="008E27C3"/>
    <w:rsid w:val="008E27C5"/>
    <w:rsid w:val="008E27F9"/>
    <w:rsid w:val="008E2978"/>
    <w:rsid w:val="008E298C"/>
    <w:rsid w:val="008E2A46"/>
    <w:rsid w:val="008E2AA9"/>
    <w:rsid w:val="008E2AEC"/>
    <w:rsid w:val="008E2B1A"/>
    <w:rsid w:val="008E2B3F"/>
    <w:rsid w:val="008E2B61"/>
    <w:rsid w:val="008E2BD5"/>
    <w:rsid w:val="008E2BF2"/>
    <w:rsid w:val="008E2C04"/>
    <w:rsid w:val="008E2CD2"/>
    <w:rsid w:val="008E2CF9"/>
    <w:rsid w:val="008E2DB0"/>
    <w:rsid w:val="008E2DC8"/>
    <w:rsid w:val="008E2E61"/>
    <w:rsid w:val="008E2E67"/>
    <w:rsid w:val="008E2F23"/>
    <w:rsid w:val="008E30CB"/>
    <w:rsid w:val="008E31DE"/>
    <w:rsid w:val="008E32E6"/>
    <w:rsid w:val="008E33CA"/>
    <w:rsid w:val="008E34A8"/>
    <w:rsid w:val="008E34DB"/>
    <w:rsid w:val="008E34F7"/>
    <w:rsid w:val="008E3512"/>
    <w:rsid w:val="008E3523"/>
    <w:rsid w:val="008E35AD"/>
    <w:rsid w:val="008E35F2"/>
    <w:rsid w:val="008E3654"/>
    <w:rsid w:val="008E3660"/>
    <w:rsid w:val="008E3693"/>
    <w:rsid w:val="008E3712"/>
    <w:rsid w:val="008E3717"/>
    <w:rsid w:val="008E3722"/>
    <w:rsid w:val="008E373E"/>
    <w:rsid w:val="008E37A8"/>
    <w:rsid w:val="008E380F"/>
    <w:rsid w:val="008E3836"/>
    <w:rsid w:val="008E383F"/>
    <w:rsid w:val="008E3889"/>
    <w:rsid w:val="008E3947"/>
    <w:rsid w:val="008E3980"/>
    <w:rsid w:val="008E3A48"/>
    <w:rsid w:val="008E3A7D"/>
    <w:rsid w:val="008E3B13"/>
    <w:rsid w:val="008E3C75"/>
    <w:rsid w:val="008E3D2E"/>
    <w:rsid w:val="008E3D72"/>
    <w:rsid w:val="008E3E9C"/>
    <w:rsid w:val="008E3EF4"/>
    <w:rsid w:val="008E3F26"/>
    <w:rsid w:val="008E3F87"/>
    <w:rsid w:val="008E3FCF"/>
    <w:rsid w:val="008E3FD1"/>
    <w:rsid w:val="008E4037"/>
    <w:rsid w:val="008E4071"/>
    <w:rsid w:val="008E40E2"/>
    <w:rsid w:val="008E4123"/>
    <w:rsid w:val="008E4125"/>
    <w:rsid w:val="008E41BC"/>
    <w:rsid w:val="008E4265"/>
    <w:rsid w:val="008E4343"/>
    <w:rsid w:val="008E439A"/>
    <w:rsid w:val="008E444E"/>
    <w:rsid w:val="008E44BC"/>
    <w:rsid w:val="008E44C0"/>
    <w:rsid w:val="008E4512"/>
    <w:rsid w:val="008E469D"/>
    <w:rsid w:val="008E46F2"/>
    <w:rsid w:val="008E47C9"/>
    <w:rsid w:val="008E4912"/>
    <w:rsid w:val="008E4960"/>
    <w:rsid w:val="008E4962"/>
    <w:rsid w:val="008E4A26"/>
    <w:rsid w:val="008E4A83"/>
    <w:rsid w:val="008E4AFB"/>
    <w:rsid w:val="008E4B5F"/>
    <w:rsid w:val="008E4C37"/>
    <w:rsid w:val="008E4C7D"/>
    <w:rsid w:val="008E4D21"/>
    <w:rsid w:val="008E4E1E"/>
    <w:rsid w:val="008E4FC7"/>
    <w:rsid w:val="008E4FE7"/>
    <w:rsid w:val="008E502C"/>
    <w:rsid w:val="008E5072"/>
    <w:rsid w:val="008E5073"/>
    <w:rsid w:val="008E508C"/>
    <w:rsid w:val="008E5192"/>
    <w:rsid w:val="008E5198"/>
    <w:rsid w:val="008E51C3"/>
    <w:rsid w:val="008E52FB"/>
    <w:rsid w:val="008E533E"/>
    <w:rsid w:val="008E538F"/>
    <w:rsid w:val="008E548C"/>
    <w:rsid w:val="008E54CA"/>
    <w:rsid w:val="008E54D7"/>
    <w:rsid w:val="008E54E6"/>
    <w:rsid w:val="008E54E9"/>
    <w:rsid w:val="008E55D5"/>
    <w:rsid w:val="008E55EC"/>
    <w:rsid w:val="008E561D"/>
    <w:rsid w:val="008E56D4"/>
    <w:rsid w:val="008E5782"/>
    <w:rsid w:val="008E57BC"/>
    <w:rsid w:val="008E57C7"/>
    <w:rsid w:val="008E57EB"/>
    <w:rsid w:val="008E5947"/>
    <w:rsid w:val="008E59AF"/>
    <w:rsid w:val="008E59CA"/>
    <w:rsid w:val="008E5A50"/>
    <w:rsid w:val="008E5A91"/>
    <w:rsid w:val="008E5AA7"/>
    <w:rsid w:val="008E5AC1"/>
    <w:rsid w:val="008E5C18"/>
    <w:rsid w:val="008E5C33"/>
    <w:rsid w:val="008E5D7C"/>
    <w:rsid w:val="008E5DB7"/>
    <w:rsid w:val="008E5DE3"/>
    <w:rsid w:val="008E5E13"/>
    <w:rsid w:val="008E5E1C"/>
    <w:rsid w:val="008E5E3B"/>
    <w:rsid w:val="008E5E44"/>
    <w:rsid w:val="008E5EDA"/>
    <w:rsid w:val="008E5EF5"/>
    <w:rsid w:val="008E5F3A"/>
    <w:rsid w:val="008E5F43"/>
    <w:rsid w:val="008E5F69"/>
    <w:rsid w:val="008E6110"/>
    <w:rsid w:val="008E6203"/>
    <w:rsid w:val="008E62B6"/>
    <w:rsid w:val="008E6353"/>
    <w:rsid w:val="008E63C5"/>
    <w:rsid w:val="008E6403"/>
    <w:rsid w:val="008E6415"/>
    <w:rsid w:val="008E646C"/>
    <w:rsid w:val="008E64D1"/>
    <w:rsid w:val="008E650B"/>
    <w:rsid w:val="008E6575"/>
    <w:rsid w:val="008E658E"/>
    <w:rsid w:val="008E6616"/>
    <w:rsid w:val="008E6669"/>
    <w:rsid w:val="008E66B2"/>
    <w:rsid w:val="008E67A0"/>
    <w:rsid w:val="008E67A9"/>
    <w:rsid w:val="008E67F4"/>
    <w:rsid w:val="008E683D"/>
    <w:rsid w:val="008E6858"/>
    <w:rsid w:val="008E68AB"/>
    <w:rsid w:val="008E68EB"/>
    <w:rsid w:val="008E6924"/>
    <w:rsid w:val="008E695E"/>
    <w:rsid w:val="008E6A27"/>
    <w:rsid w:val="008E6A3D"/>
    <w:rsid w:val="008E6B10"/>
    <w:rsid w:val="008E6B67"/>
    <w:rsid w:val="008E6B6B"/>
    <w:rsid w:val="008E6BF2"/>
    <w:rsid w:val="008E6C78"/>
    <w:rsid w:val="008E6CE8"/>
    <w:rsid w:val="008E6D1B"/>
    <w:rsid w:val="008E6D31"/>
    <w:rsid w:val="008E6D40"/>
    <w:rsid w:val="008E6D66"/>
    <w:rsid w:val="008E6D6D"/>
    <w:rsid w:val="008E6E09"/>
    <w:rsid w:val="008E6E15"/>
    <w:rsid w:val="008E6E3A"/>
    <w:rsid w:val="008E6F38"/>
    <w:rsid w:val="008E7008"/>
    <w:rsid w:val="008E70D6"/>
    <w:rsid w:val="008E72D1"/>
    <w:rsid w:val="008E748D"/>
    <w:rsid w:val="008E74A8"/>
    <w:rsid w:val="008E7589"/>
    <w:rsid w:val="008E759E"/>
    <w:rsid w:val="008E75E1"/>
    <w:rsid w:val="008E780A"/>
    <w:rsid w:val="008E784A"/>
    <w:rsid w:val="008E7928"/>
    <w:rsid w:val="008E79FA"/>
    <w:rsid w:val="008E7A53"/>
    <w:rsid w:val="008E7C59"/>
    <w:rsid w:val="008E7CAD"/>
    <w:rsid w:val="008E7DAD"/>
    <w:rsid w:val="008E7EA1"/>
    <w:rsid w:val="008E7EF3"/>
    <w:rsid w:val="008E7F6F"/>
    <w:rsid w:val="008F007A"/>
    <w:rsid w:val="008F0153"/>
    <w:rsid w:val="008F018C"/>
    <w:rsid w:val="008F01B8"/>
    <w:rsid w:val="008F01E6"/>
    <w:rsid w:val="008F01F7"/>
    <w:rsid w:val="008F0228"/>
    <w:rsid w:val="008F0239"/>
    <w:rsid w:val="008F0264"/>
    <w:rsid w:val="008F02B5"/>
    <w:rsid w:val="008F0365"/>
    <w:rsid w:val="008F039D"/>
    <w:rsid w:val="008F046F"/>
    <w:rsid w:val="008F0554"/>
    <w:rsid w:val="008F0585"/>
    <w:rsid w:val="008F063B"/>
    <w:rsid w:val="008F07A5"/>
    <w:rsid w:val="008F07B2"/>
    <w:rsid w:val="008F07B8"/>
    <w:rsid w:val="008F0869"/>
    <w:rsid w:val="008F08E1"/>
    <w:rsid w:val="008F09A2"/>
    <w:rsid w:val="008F0A56"/>
    <w:rsid w:val="008F0A9E"/>
    <w:rsid w:val="008F0B10"/>
    <w:rsid w:val="008F0B25"/>
    <w:rsid w:val="008F0B60"/>
    <w:rsid w:val="008F0BD7"/>
    <w:rsid w:val="008F0C1E"/>
    <w:rsid w:val="008F0CC3"/>
    <w:rsid w:val="008F0CD8"/>
    <w:rsid w:val="008F0CE5"/>
    <w:rsid w:val="008F0D3D"/>
    <w:rsid w:val="008F0D44"/>
    <w:rsid w:val="008F0E9F"/>
    <w:rsid w:val="008F0F39"/>
    <w:rsid w:val="008F0F6A"/>
    <w:rsid w:val="008F0F6F"/>
    <w:rsid w:val="008F102C"/>
    <w:rsid w:val="008F1105"/>
    <w:rsid w:val="008F1143"/>
    <w:rsid w:val="008F11F2"/>
    <w:rsid w:val="008F136B"/>
    <w:rsid w:val="008F149A"/>
    <w:rsid w:val="008F14FD"/>
    <w:rsid w:val="008F1527"/>
    <w:rsid w:val="008F152D"/>
    <w:rsid w:val="008F1588"/>
    <w:rsid w:val="008F158A"/>
    <w:rsid w:val="008F15DE"/>
    <w:rsid w:val="008F16A0"/>
    <w:rsid w:val="008F1777"/>
    <w:rsid w:val="008F17CE"/>
    <w:rsid w:val="008F1875"/>
    <w:rsid w:val="008F1970"/>
    <w:rsid w:val="008F19DC"/>
    <w:rsid w:val="008F19F0"/>
    <w:rsid w:val="008F1A2C"/>
    <w:rsid w:val="008F1A4C"/>
    <w:rsid w:val="008F1AC3"/>
    <w:rsid w:val="008F1BCA"/>
    <w:rsid w:val="008F1C10"/>
    <w:rsid w:val="008F1C54"/>
    <w:rsid w:val="008F1C98"/>
    <w:rsid w:val="008F1DAB"/>
    <w:rsid w:val="008F1E65"/>
    <w:rsid w:val="008F1E68"/>
    <w:rsid w:val="008F1EA9"/>
    <w:rsid w:val="008F1EEC"/>
    <w:rsid w:val="008F20A9"/>
    <w:rsid w:val="008F21D7"/>
    <w:rsid w:val="008F227F"/>
    <w:rsid w:val="008F22FA"/>
    <w:rsid w:val="008F24DF"/>
    <w:rsid w:val="008F253A"/>
    <w:rsid w:val="008F25A6"/>
    <w:rsid w:val="008F2612"/>
    <w:rsid w:val="008F267C"/>
    <w:rsid w:val="008F26E6"/>
    <w:rsid w:val="008F2705"/>
    <w:rsid w:val="008F272C"/>
    <w:rsid w:val="008F27B8"/>
    <w:rsid w:val="008F27BB"/>
    <w:rsid w:val="008F2802"/>
    <w:rsid w:val="008F2827"/>
    <w:rsid w:val="008F28AE"/>
    <w:rsid w:val="008F291B"/>
    <w:rsid w:val="008F292D"/>
    <w:rsid w:val="008F2970"/>
    <w:rsid w:val="008F2A1E"/>
    <w:rsid w:val="008F2B63"/>
    <w:rsid w:val="008F2B67"/>
    <w:rsid w:val="008F2B6D"/>
    <w:rsid w:val="008F2B8B"/>
    <w:rsid w:val="008F2BBC"/>
    <w:rsid w:val="008F2BFB"/>
    <w:rsid w:val="008F2D05"/>
    <w:rsid w:val="008F2D75"/>
    <w:rsid w:val="008F2D8F"/>
    <w:rsid w:val="008F2F16"/>
    <w:rsid w:val="008F2F1E"/>
    <w:rsid w:val="008F2F47"/>
    <w:rsid w:val="008F2F5D"/>
    <w:rsid w:val="008F2F87"/>
    <w:rsid w:val="008F2F94"/>
    <w:rsid w:val="008F3000"/>
    <w:rsid w:val="008F301F"/>
    <w:rsid w:val="008F304B"/>
    <w:rsid w:val="008F30CA"/>
    <w:rsid w:val="008F3105"/>
    <w:rsid w:val="008F31EF"/>
    <w:rsid w:val="008F3260"/>
    <w:rsid w:val="008F329B"/>
    <w:rsid w:val="008F341A"/>
    <w:rsid w:val="008F3447"/>
    <w:rsid w:val="008F3449"/>
    <w:rsid w:val="008F34C2"/>
    <w:rsid w:val="008F34E7"/>
    <w:rsid w:val="008F350F"/>
    <w:rsid w:val="008F3598"/>
    <w:rsid w:val="008F371F"/>
    <w:rsid w:val="008F376E"/>
    <w:rsid w:val="008F379A"/>
    <w:rsid w:val="008F384A"/>
    <w:rsid w:val="008F3957"/>
    <w:rsid w:val="008F39C0"/>
    <w:rsid w:val="008F3A59"/>
    <w:rsid w:val="008F3A89"/>
    <w:rsid w:val="008F3AA3"/>
    <w:rsid w:val="008F3B1E"/>
    <w:rsid w:val="008F3BB3"/>
    <w:rsid w:val="008F3C46"/>
    <w:rsid w:val="008F3CCF"/>
    <w:rsid w:val="008F3E11"/>
    <w:rsid w:val="008F3E23"/>
    <w:rsid w:val="008F3E66"/>
    <w:rsid w:val="008F3F6D"/>
    <w:rsid w:val="008F3F8B"/>
    <w:rsid w:val="008F4011"/>
    <w:rsid w:val="008F4026"/>
    <w:rsid w:val="008F4146"/>
    <w:rsid w:val="008F4152"/>
    <w:rsid w:val="008F41C9"/>
    <w:rsid w:val="008F4205"/>
    <w:rsid w:val="008F423F"/>
    <w:rsid w:val="008F4307"/>
    <w:rsid w:val="008F4354"/>
    <w:rsid w:val="008F43A1"/>
    <w:rsid w:val="008F445E"/>
    <w:rsid w:val="008F44AC"/>
    <w:rsid w:val="008F44C1"/>
    <w:rsid w:val="008F455D"/>
    <w:rsid w:val="008F4587"/>
    <w:rsid w:val="008F45C8"/>
    <w:rsid w:val="008F45EC"/>
    <w:rsid w:val="008F4632"/>
    <w:rsid w:val="008F4658"/>
    <w:rsid w:val="008F4682"/>
    <w:rsid w:val="008F46B5"/>
    <w:rsid w:val="008F470A"/>
    <w:rsid w:val="008F4729"/>
    <w:rsid w:val="008F47CE"/>
    <w:rsid w:val="008F48D5"/>
    <w:rsid w:val="008F490D"/>
    <w:rsid w:val="008F49DC"/>
    <w:rsid w:val="008F4A00"/>
    <w:rsid w:val="008F4A1A"/>
    <w:rsid w:val="008F4ABB"/>
    <w:rsid w:val="008F4B31"/>
    <w:rsid w:val="008F4BFD"/>
    <w:rsid w:val="008F4C11"/>
    <w:rsid w:val="008F4C55"/>
    <w:rsid w:val="008F4CA2"/>
    <w:rsid w:val="008F4E26"/>
    <w:rsid w:val="008F4E5D"/>
    <w:rsid w:val="008F4F97"/>
    <w:rsid w:val="008F4FF9"/>
    <w:rsid w:val="008F504D"/>
    <w:rsid w:val="008F5051"/>
    <w:rsid w:val="008F5096"/>
    <w:rsid w:val="008F5124"/>
    <w:rsid w:val="008F5149"/>
    <w:rsid w:val="008F51CF"/>
    <w:rsid w:val="008F5237"/>
    <w:rsid w:val="008F52CD"/>
    <w:rsid w:val="008F52E7"/>
    <w:rsid w:val="008F5304"/>
    <w:rsid w:val="008F5591"/>
    <w:rsid w:val="008F55DB"/>
    <w:rsid w:val="008F5672"/>
    <w:rsid w:val="008F568A"/>
    <w:rsid w:val="008F5692"/>
    <w:rsid w:val="008F5775"/>
    <w:rsid w:val="008F57DE"/>
    <w:rsid w:val="008F58B4"/>
    <w:rsid w:val="008F59F2"/>
    <w:rsid w:val="008F5A7D"/>
    <w:rsid w:val="008F5AA4"/>
    <w:rsid w:val="008F5AEB"/>
    <w:rsid w:val="008F5B55"/>
    <w:rsid w:val="008F5CDA"/>
    <w:rsid w:val="008F5D40"/>
    <w:rsid w:val="008F5D76"/>
    <w:rsid w:val="008F5EB3"/>
    <w:rsid w:val="008F5EF4"/>
    <w:rsid w:val="008F5F90"/>
    <w:rsid w:val="008F60CB"/>
    <w:rsid w:val="008F614D"/>
    <w:rsid w:val="008F61AC"/>
    <w:rsid w:val="008F6235"/>
    <w:rsid w:val="008F6273"/>
    <w:rsid w:val="008F6283"/>
    <w:rsid w:val="008F62FC"/>
    <w:rsid w:val="008F646E"/>
    <w:rsid w:val="008F64D8"/>
    <w:rsid w:val="008F651E"/>
    <w:rsid w:val="008F653E"/>
    <w:rsid w:val="008F6571"/>
    <w:rsid w:val="008F6576"/>
    <w:rsid w:val="008F65BB"/>
    <w:rsid w:val="008F6614"/>
    <w:rsid w:val="008F6631"/>
    <w:rsid w:val="008F6668"/>
    <w:rsid w:val="008F6697"/>
    <w:rsid w:val="008F675D"/>
    <w:rsid w:val="008F679D"/>
    <w:rsid w:val="008F67A4"/>
    <w:rsid w:val="008F67CF"/>
    <w:rsid w:val="008F68D9"/>
    <w:rsid w:val="008F68E3"/>
    <w:rsid w:val="008F695B"/>
    <w:rsid w:val="008F69CA"/>
    <w:rsid w:val="008F6A3C"/>
    <w:rsid w:val="008F6A4E"/>
    <w:rsid w:val="008F6AF4"/>
    <w:rsid w:val="008F6B4D"/>
    <w:rsid w:val="008F6B93"/>
    <w:rsid w:val="008F6CBA"/>
    <w:rsid w:val="008F6D25"/>
    <w:rsid w:val="008F6DBE"/>
    <w:rsid w:val="008F6E87"/>
    <w:rsid w:val="008F6EFA"/>
    <w:rsid w:val="008F7010"/>
    <w:rsid w:val="008F7013"/>
    <w:rsid w:val="008F7080"/>
    <w:rsid w:val="008F70B8"/>
    <w:rsid w:val="008F720A"/>
    <w:rsid w:val="008F7249"/>
    <w:rsid w:val="008F7285"/>
    <w:rsid w:val="008F72B9"/>
    <w:rsid w:val="008F73B8"/>
    <w:rsid w:val="008F74CD"/>
    <w:rsid w:val="008F756E"/>
    <w:rsid w:val="008F7593"/>
    <w:rsid w:val="008F7620"/>
    <w:rsid w:val="008F76EA"/>
    <w:rsid w:val="008F771D"/>
    <w:rsid w:val="008F7795"/>
    <w:rsid w:val="008F7856"/>
    <w:rsid w:val="008F785A"/>
    <w:rsid w:val="008F7866"/>
    <w:rsid w:val="008F7891"/>
    <w:rsid w:val="008F78F0"/>
    <w:rsid w:val="008F7908"/>
    <w:rsid w:val="008F7A33"/>
    <w:rsid w:val="008F7A5A"/>
    <w:rsid w:val="008F7A9D"/>
    <w:rsid w:val="008F7B40"/>
    <w:rsid w:val="008F7B45"/>
    <w:rsid w:val="008F7C3A"/>
    <w:rsid w:val="008F7D01"/>
    <w:rsid w:val="008F7D88"/>
    <w:rsid w:val="008F7D90"/>
    <w:rsid w:val="008F7DBB"/>
    <w:rsid w:val="008F7FBA"/>
    <w:rsid w:val="00900047"/>
    <w:rsid w:val="00900065"/>
    <w:rsid w:val="00900073"/>
    <w:rsid w:val="00900077"/>
    <w:rsid w:val="009001E8"/>
    <w:rsid w:val="0090023A"/>
    <w:rsid w:val="00900250"/>
    <w:rsid w:val="0090026E"/>
    <w:rsid w:val="00900279"/>
    <w:rsid w:val="009002A8"/>
    <w:rsid w:val="00900325"/>
    <w:rsid w:val="009004DC"/>
    <w:rsid w:val="009004E9"/>
    <w:rsid w:val="00900516"/>
    <w:rsid w:val="009005BA"/>
    <w:rsid w:val="009005FE"/>
    <w:rsid w:val="009006F7"/>
    <w:rsid w:val="00900705"/>
    <w:rsid w:val="00900884"/>
    <w:rsid w:val="009008FF"/>
    <w:rsid w:val="0090093B"/>
    <w:rsid w:val="00900953"/>
    <w:rsid w:val="00900B63"/>
    <w:rsid w:val="00900B7D"/>
    <w:rsid w:val="00900BE2"/>
    <w:rsid w:val="00900C14"/>
    <w:rsid w:val="00900C1C"/>
    <w:rsid w:val="00900E79"/>
    <w:rsid w:val="00900EDB"/>
    <w:rsid w:val="00900EFA"/>
    <w:rsid w:val="00900F60"/>
    <w:rsid w:val="00900F88"/>
    <w:rsid w:val="00900FF3"/>
    <w:rsid w:val="00901024"/>
    <w:rsid w:val="009010B9"/>
    <w:rsid w:val="0090110A"/>
    <w:rsid w:val="00901294"/>
    <w:rsid w:val="00901351"/>
    <w:rsid w:val="00901360"/>
    <w:rsid w:val="009014CC"/>
    <w:rsid w:val="009014D0"/>
    <w:rsid w:val="00901549"/>
    <w:rsid w:val="009015F5"/>
    <w:rsid w:val="00901608"/>
    <w:rsid w:val="00901671"/>
    <w:rsid w:val="0090170B"/>
    <w:rsid w:val="0090176C"/>
    <w:rsid w:val="00901896"/>
    <w:rsid w:val="009019B0"/>
    <w:rsid w:val="00901A35"/>
    <w:rsid w:val="00901ABE"/>
    <w:rsid w:val="00901ACC"/>
    <w:rsid w:val="00901AD8"/>
    <w:rsid w:val="00901AD9"/>
    <w:rsid w:val="00901B1C"/>
    <w:rsid w:val="00901B78"/>
    <w:rsid w:val="00901C0D"/>
    <w:rsid w:val="00901C79"/>
    <w:rsid w:val="00901CE7"/>
    <w:rsid w:val="00901D0A"/>
    <w:rsid w:val="00901D19"/>
    <w:rsid w:val="00901D20"/>
    <w:rsid w:val="00901D61"/>
    <w:rsid w:val="00901D7E"/>
    <w:rsid w:val="00901D86"/>
    <w:rsid w:val="00901DD1"/>
    <w:rsid w:val="00901DEF"/>
    <w:rsid w:val="00901EA4"/>
    <w:rsid w:val="009020D2"/>
    <w:rsid w:val="00902151"/>
    <w:rsid w:val="0090229A"/>
    <w:rsid w:val="009022FA"/>
    <w:rsid w:val="0090235A"/>
    <w:rsid w:val="009023BC"/>
    <w:rsid w:val="009023C1"/>
    <w:rsid w:val="0090241B"/>
    <w:rsid w:val="00902441"/>
    <w:rsid w:val="00902467"/>
    <w:rsid w:val="009024E6"/>
    <w:rsid w:val="00902566"/>
    <w:rsid w:val="00902871"/>
    <w:rsid w:val="009028DF"/>
    <w:rsid w:val="0090294D"/>
    <w:rsid w:val="00902978"/>
    <w:rsid w:val="009029B9"/>
    <w:rsid w:val="009029F4"/>
    <w:rsid w:val="00902A1C"/>
    <w:rsid w:val="00902A32"/>
    <w:rsid w:val="00902B05"/>
    <w:rsid w:val="00902BA3"/>
    <w:rsid w:val="00902BEB"/>
    <w:rsid w:val="00902C9E"/>
    <w:rsid w:val="00902CD6"/>
    <w:rsid w:val="00902CFB"/>
    <w:rsid w:val="00902DDB"/>
    <w:rsid w:val="009030B2"/>
    <w:rsid w:val="009030DF"/>
    <w:rsid w:val="009030E3"/>
    <w:rsid w:val="00903103"/>
    <w:rsid w:val="0090311C"/>
    <w:rsid w:val="009031A1"/>
    <w:rsid w:val="009031E5"/>
    <w:rsid w:val="009031F1"/>
    <w:rsid w:val="00903251"/>
    <w:rsid w:val="009032BD"/>
    <w:rsid w:val="00903433"/>
    <w:rsid w:val="0090348C"/>
    <w:rsid w:val="009034BD"/>
    <w:rsid w:val="009034D5"/>
    <w:rsid w:val="009034E4"/>
    <w:rsid w:val="009034EF"/>
    <w:rsid w:val="0090356D"/>
    <w:rsid w:val="00903672"/>
    <w:rsid w:val="009036E1"/>
    <w:rsid w:val="009036ED"/>
    <w:rsid w:val="00903701"/>
    <w:rsid w:val="00903786"/>
    <w:rsid w:val="009037A4"/>
    <w:rsid w:val="00903878"/>
    <w:rsid w:val="009038EB"/>
    <w:rsid w:val="009038FB"/>
    <w:rsid w:val="0090397C"/>
    <w:rsid w:val="0090397E"/>
    <w:rsid w:val="00903A24"/>
    <w:rsid w:val="00903A4C"/>
    <w:rsid w:val="00903A8D"/>
    <w:rsid w:val="00903BE6"/>
    <w:rsid w:val="00903BFA"/>
    <w:rsid w:val="00903C3A"/>
    <w:rsid w:val="00903C3B"/>
    <w:rsid w:val="00903CC6"/>
    <w:rsid w:val="00903CDD"/>
    <w:rsid w:val="00903D30"/>
    <w:rsid w:val="00903D6E"/>
    <w:rsid w:val="00903DD4"/>
    <w:rsid w:val="00903DEF"/>
    <w:rsid w:val="00903EB1"/>
    <w:rsid w:val="00903F6F"/>
    <w:rsid w:val="00903FD0"/>
    <w:rsid w:val="0090405F"/>
    <w:rsid w:val="00904060"/>
    <w:rsid w:val="009040E6"/>
    <w:rsid w:val="009040EE"/>
    <w:rsid w:val="00904125"/>
    <w:rsid w:val="00904350"/>
    <w:rsid w:val="009043F3"/>
    <w:rsid w:val="0090443E"/>
    <w:rsid w:val="009044B2"/>
    <w:rsid w:val="00904556"/>
    <w:rsid w:val="009045E3"/>
    <w:rsid w:val="009046D1"/>
    <w:rsid w:val="009046EB"/>
    <w:rsid w:val="00904784"/>
    <w:rsid w:val="009047BD"/>
    <w:rsid w:val="0090482C"/>
    <w:rsid w:val="009048D4"/>
    <w:rsid w:val="009048E2"/>
    <w:rsid w:val="0090490C"/>
    <w:rsid w:val="00904969"/>
    <w:rsid w:val="00904986"/>
    <w:rsid w:val="009049E0"/>
    <w:rsid w:val="00904A53"/>
    <w:rsid w:val="00904A8B"/>
    <w:rsid w:val="00904B47"/>
    <w:rsid w:val="00904C77"/>
    <w:rsid w:val="00904CEF"/>
    <w:rsid w:val="00904D06"/>
    <w:rsid w:val="00904D54"/>
    <w:rsid w:val="00904DCC"/>
    <w:rsid w:val="00904DFA"/>
    <w:rsid w:val="00904E3C"/>
    <w:rsid w:val="00904F58"/>
    <w:rsid w:val="00904F9D"/>
    <w:rsid w:val="0090502D"/>
    <w:rsid w:val="009050DF"/>
    <w:rsid w:val="0090510D"/>
    <w:rsid w:val="0090513A"/>
    <w:rsid w:val="00905150"/>
    <w:rsid w:val="0090516F"/>
    <w:rsid w:val="00905179"/>
    <w:rsid w:val="00905193"/>
    <w:rsid w:val="009051B0"/>
    <w:rsid w:val="009051F1"/>
    <w:rsid w:val="0090523D"/>
    <w:rsid w:val="00905358"/>
    <w:rsid w:val="009053AF"/>
    <w:rsid w:val="009053CB"/>
    <w:rsid w:val="009053DF"/>
    <w:rsid w:val="00905412"/>
    <w:rsid w:val="009054BC"/>
    <w:rsid w:val="009054E6"/>
    <w:rsid w:val="00905513"/>
    <w:rsid w:val="009055A9"/>
    <w:rsid w:val="009055BD"/>
    <w:rsid w:val="009055C8"/>
    <w:rsid w:val="00905787"/>
    <w:rsid w:val="00905845"/>
    <w:rsid w:val="00905877"/>
    <w:rsid w:val="009058D2"/>
    <w:rsid w:val="00905923"/>
    <w:rsid w:val="009059A7"/>
    <w:rsid w:val="00905A39"/>
    <w:rsid w:val="00905AF2"/>
    <w:rsid w:val="00905D00"/>
    <w:rsid w:val="00905DB4"/>
    <w:rsid w:val="00905DB5"/>
    <w:rsid w:val="00905EAE"/>
    <w:rsid w:val="00905EC7"/>
    <w:rsid w:val="00905F00"/>
    <w:rsid w:val="00905F0A"/>
    <w:rsid w:val="00905F23"/>
    <w:rsid w:val="00905F8E"/>
    <w:rsid w:val="00906006"/>
    <w:rsid w:val="00906007"/>
    <w:rsid w:val="00906082"/>
    <w:rsid w:val="0090608A"/>
    <w:rsid w:val="0090612E"/>
    <w:rsid w:val="00906162"/>
    <w:rsid w:val="009061DA"/>
    <w:rsid w:val="009062C1"/>
    <w:rsid w:val="009063A9"/>
    <w:rsid w:val="00906466"/>
    <w:rsid w:val="009064A7"/>
    <w:rsid w:val="009064AD"/>
    <w:rsid w:val="009064D5"/>
    <w:rsid w:val="009066DD"/>
    <w:rsid w:val="00906805"/>
    <w:rsid w:val="009068A5"/>
    <w:rsid w:val="0090691B"/>
    <w:rsid w:val="00906929"/>
    <w:rsid w:val="00906936"/>
    <w:rsid w:val="00906A73"/>
    <w:rsid w:val="00906A8A"/>
    <w:rsid w:val="00906B2B"/>
    <w:rsid w:val="00906B53"/>
    <w:rsid w:val="00906C06"/>
    <w:rsid w:val="00906D70"/>
    <w:rsid w:val="00906F0F"/>
    <w:rsid w:val="00907240"/>
    <w:rsid w:val="009072D6"/>
    <w:rsid w:val="009072DD"/>
    <w:rsid w:val="0090734C"/>
    <w:rsid w:val="00907444"/>
    <w:rsid w:val="00907497"/>
    <w:rsid w:val="00907595"/>
    <w:rsid w:val="009075B8"/>
    <w:rsid w:val="0090765C"/>
    <w:rsid w:val="00907703"/>
    <w:rsid w:val="00907707"/>
    <w:rsid w:val="00907717"/>
    <w:rsid w:val="00907866"/>
    <w:rsid w:val="00907902"/>
    <w:rsid w:val="0090794D"/>
    <w:rsid w:val="009079E2"/>
    <w:rsid w:val="009079EA"/>
    <w:rsid w:val="00907A12"/>
    <w:rsid w:val="00907A25"/>
    <w:rsid w:val="00907BA3"/>
    <w:rsid w:val="00907C88"/>
    <w:rsid w:val="00907CAC"/>
    <w:rsid w:val="00907CBD"/>
    <w:rsid w:val="00907D79"/>
    <w:rsid w:val="00907DB7"/>
    <w:rsid w:val="00907E19"/>
    <w:rsid w:val="00907E27"/>
    <w:rsid w:val="00907E67"/>
    <w:rsid w:val="00907ED2"/>
    <w:rsid w:val="00907EF1"/>
    <w:rsid w:val="00907F5C"/>
    <w:rsid w:val="0091002A"/>
    <w:rsid w:val="00910313"/>
    <w:rsid w:val="009103BC"/>
    <w:rsid w:val="009105F0"/>
    <w:rsid w:val="0091060D"/>
    <w:rsid w:val="00910649"/>
    <w:rsid w:val="009106B5"/>
    <w:rsid w:val="009106CD"/>
    <w:rsid w:val="00910816"/>
    <w:rsid w:val="0091081C"/>
    <w:rsid w:val="00910845"/>
    <w:rsid w:val="00910881"/>
    <w:rsid w:val="009109FC"/>
    <w:rsid w:val="00910AF9"/>
    <w:rsid w:val="00910B72"/>
    <w:rsid w:val="00910C3D"/>
    <w:rsid w:val="00910CD8"/>
    <w:rsid w:val="00910D30"/>
    <w:rsid w:val="00910E35"/>
    <w:rsid w:val="00910EFA"/>
    <w:rsid w:val="00910FCB"/>
    <w:rsid w:val="00910FD5"/>
    <w:rsid w:val="00911062"/>
    <w:rsid w:val="00911079"/>
    <w:rsid w:val="009110BA"/>
    <w:rsid w:val="009110CB"/>
    <w:rsid w:val="0091110E"/>
    <w:rsid w:val="009111A8"/>
    <w:rsid w:val="009111F2"/>
    <w:rsid w:val="009112E3"/>
    <w:rsid w:val="009112FF"/>
    <w:rsid w:val="0091134F"/>
    <w:rsid w:val="00911467"/>
    <w:rsid w:val="009115A5"/>
    <w:rsid w:val="009115AD"/>
    <w:rsid w:val="00911703"/>
    <w:rsid w:val="00911746"/>
    <w:rsid w:val="009117FB"/>
    <w:rsid w:val="00911801"/>
    <w:rsid w:val="009118D1"/>
    <w:rsid w:val="0091198C"/>
    <w:rsid w:val="009119CC"/>
    <w:rsid w:val="00911A74"/>
    <w:rsid w:val="00911AFD"/>
    <w:rsid w:val="00911BB3"/>
    <w:rsid w:val="00911CE0"/>
    <w:rsid w:val="00911D16"/>
    <w:rsid w:val="00911E0F"/>
    <w:rsid w:val="00911E58"/>
    <w:rsid w:val="00911EA1"/>
    <w:rsid w:val="00911EC0"/>
    <w:rsid w:val="00911F86"/>
    <w:rsid w:val="00912040"/>
    <w:rsid w:val="009120EF"/>
    <w:rsid w:val="0091212C"/>
    <w:rsid w:val="009122AF"/>
    <w:rsid w:val="0091232E"/>
    <w:rsid w:val="00912346"/>
    <w:rsid w:val="0091234E"/>
    <w:rsid w:val="009123A1"/>
    <w:rsid w:val="009123B7"/>
    <w:rsid w:val="00912506"/>
    <w:rsid w:val="0091254B"/>
    <w:rsid w:val="00912585"/>
    <w:rsid w:val="00912656"/>
    <w:rsid w:val="00912669"/>
    <w:rsid w:val="009126BD"/>
    <w:rsid w:val="009126FE"/>
    <w:rsid w:val="00912727"/>
    <w:rsid w:val="00912749"/>
    <w:rsid w:val="00912773"/>
    <w:rsid w:val="0091280D"/>
    <w:rsid w:val="00912823"/>
    <w:rsid w:val="00912867"/>
    <w:rsid w:val="009128DA"/>
    <w:rsid w:val="009129A1"/>
    <w:rsid w:val="009129F2"/>
    <w:rsid w:val="00912A4D"/>
    <w:rsid w:val="00912A6F"/>
    <w:rsid w:val="00912A7A"/>
    <w:rsid w:val="00912AAC"/>
    <w:rsid w:val="00912AF5"/>
    <w:rsid w:val="00912BE2"/>
    <w:rsid w:val="00912C5D"/>
    <w:rsid w:val="00912CB0"/>
    <w:rsid w:val="00912E0B"/>
    <w:rsid w:val="00912F83"/>
    <w:rsid w:val="00912FC7"/>
    <w:rsid w:val="00912FCA"/>
    <w:rsid w:val="009130C2"/>
    <w:rsid w:val="00913106"/>
    <w:rsid w:val="00913136"/>
    <w:rsid w:val="00913199"/>
    <w:rsid w:val="0091323D"/>
    <w:rsid w:val="009133BD"/>
    <w:rsid w:val="009133D1"/>
    <w:rsid w:val="0091344A"/>
    <w:rsid w:val="0091351A"/>
    <w:rsid w:val="00913539"/>
    <w:rsid w:val="00913580"/>
    <w:rsid w:val="0091359F"/>
    <w:rsid w:val="0091364D"/>
    <w:rsid w:val="0091365B"/>
    <w:rsid w:val="0091370D"/>
    <w:rsid w:val="00913770"/>
    <w:rsid w:val="009137DD"/>
    <w:rsid w:val="00913800"/>
    <w:rsid w:val="00913863"/>
    <w:rsid w:val="009138F4"/>
    <w:rsid w:val="00913959"/>
    <w:rsid w:val="009139D9"/>
    <w:rsid w:val="00913A03"/>
    <w:rsid w:val="00913AE6"/>
    <w:rsid w:val="00913BD0"/>
    <w:rsid w:val="00913BEF"/>
    <w:rsid w:val="00913C27"/>
    <w:rsid w:val="00913CE4"/>
    <w:rsid w:val="00913CE9"/>
    <w:rsid w:val="00913D5E"/>
    <w:rsid w:val="00913F4D"/>
    <w:rsid w:val="00913F57"/>
    <w:rsid w:val="00913F68"/>
    <w:rsid w:val="00914015"/>
    <w:rsid w:val="0091405A"/>
    <w:rsid w:val="0091409C"/>
    <w:rsid w:val="0091410B"/>
    <w:rsid w:val="00914166"/>
    <w:rsid w:val="00914171"/>
    <w:rsid w:val="009141DB"/>
    <w:rsid w:val="0091422C"/>
    <w:rsid w:val="00914258"/>
    <w:rsid w:val="0091425C"/>
    <w:rsid w:val="00914270"/>
    <w:rsid w:val="009143A1"/>
    <w:rsid w:val="009143FE"/>
    <w:rsid w:val="0091444A"/>
    <w:rsid w:val="0091452E"/>
    <w:rsid w:val="009145FA"/>
    <w:rsid w:val="00914615"/>
    <w:rsid w:val="00914619"/>
    <w:rsid w:val="0091462F"/>
    <w:rsid w:val="0091464F"/>
    <w:rsid w:val="00914740"/>
    <w:rsid w:val="009147C3"/>
    <w:rsid w:val="0091493C"/>
    <w:rsid w:val="00914999"/>
    <w:rsid w:val="00914A2B"/>
    <w:rsid w:val="00914B35"/>
    <w:rsid w:val="00914B53"/>
    <w:rsid w:val="00914BC4"/>
    <w:rsid w:val="00914C0C"/>
    <w:rsid w:val="00914C55"/>
    <w:rsid w:val="00914D43"/>
    <w:rsid w:val="00914D4E"/>
    <w:rsid w:val="00914D7A"/>
    <w:rsid w:val="00914DE4"/>
    <w:rsid w:val="00914E7A"/>
    <w:rsid w:val="00914EBE"/>
    <w:rsid w:val="00914EC3"/>
    <w:rsid w:val="00914F13"/>
    <w:rsid w:val="00914FC2"/>
    <w:rsid w:val="00914FCC"/>
    <w:rsid w:val="00915009"/>
    <w:rsid w:val="009150BF"/>
    <w:rsid w:val="00915116"/>
    <w:rsid w:val="0091515A"/>
    <w:rsid w:val="0091515F"/>
    <w:rsid w:val="009151A1"/>
    <w:rsid w:val="009151A2"/>
    <w:rsid w:val="009151E3"/>
    <w:rsid w:val="0091523B"/>
    <w:rsid w:val="00915271"/>
    <w:rsid w:val="00915276"/>
    <w:rsid w:val="00915278"/>
    <w:rsid w:val="009152D5"/>
    <w:rsid w:val="0091539D"/>
    <w:rsid w:val="009153F1"/>
    <w:rsid w:val="0091544F"/>
    <w:rsid w:val="00915465"/>
    <w:rsid w:val="00915491"/>
    <w:rsid w:val="0091556D"/>
    <w:rsid w:val="009155D4"/>
    <w:rsid w:val="009155F8"/>
    <w:rsid w:val="0091564E"/>
    <w:rsid w:val="00915670"/>
    <w:rsid w:val="00915677"/>
    <w:rsid w:val="0091569D"/>
    <w:rsid w:val="009157B8"/>
    <w:rsid w:val="009157C5"/>
    <w:rsid w:val="009157CF"/>
    <w:rsid w:val="009158E8"/>
    <w:rsid w:val="0091590C"/>
    <w:rsid w:val="0091594D"/>
    <w:rsid w:val="0091597D"/>
    <w:rsid w:val="00915983"/>
    <w:rsid w:val="00915A9C"/>
    <w:rsid w:val="00915BCD"/>
    <w:rsid w:val="00915C2A"/>
    <w:rsid w:val="00915C7D"/>
    <w:rsid w:val="00915C8B"/>
    <w:rsid w:val="00915CC0"/>
    <w:rsid w:val="00915D44"/>
    <w:rsid w:val="00915DBF"/>
    <w:rsid w:val="00915DE3"/>
    <w:rsid w:val="00915ECC"/>
    <w:rsid w:val="00915F15"/>
    <w:rsid w:val="00915F76"/>
    <w:rsid w:val="00916002"/>
    <w:rsid w:val="00916045"/>
    <w:rsid w:val="009160C2"/>
    <w:rsid w:val="009160C3"/>
    <w:rsid w:val="00916141"/>
    <w:rsid w:val="009161D3"/>
    <w:rsid w:val="0091628C"/>
    <w:rsid w:val="009162AF"/>
    <w:rsid w:val="0091636C"/>
    <w:rsid w:val="00916465"/>
    <w:rsid w:val="0091647C"/>
    <w:rsid w:val="00916694"/>
    <w:rsid w:val="009166A8"/>
    <w:rsid w:val="009166BA"/>
    <w:rsid w:val="00916793"/>
    <w:rsid w:val="009167C8"/>
    <w:rsid w:val="009167D7"/>
    <w:rsid w:val="009167DF"/>
    <w:rsid w:val="009167FB"/>
    <w:rsid w:val="009167FF"/>
    <w:rsid w:val="00916935"/>
    <w:rsid w:val="00916960"/>
    <w:rsid w:val="0091696F"/>
    <w:rsid w:val="009169A7"/>
    <w:rsid w:val="009169EB"/>
    <w:rsid w:val="00916A98"/>
    <w:rsid w:val="00916B5A"/>
    <w:rsid w:val="00916B62"/>
    <w:rsid w:val="00916C7F"/>
    <w:rsid w:val="00916C84"/>
    <w:rsid w:val="00916C9D"/>
    <w:rsid w:val="00916CB2"/>
    <w:rsid w:val="00916CC8"/>
    <w:rsid w:val="00916D18"/>
    <w:rsid w:val="00916D20"/>
    <w:rsid w:val="00916D9E"/>
    <w:rsid w:val="00916E42"/>
    <w:rsid w:val="00916E9C"/>
    <w:rsid w:val="00916FD5"/>
    <w:rsid w:val="00916FD8"/>
    <w:rsid w:val="00916FED"/>
    <w:rsid w:val="0091708C"/>
    <w:rsid w:val="0091709A"/>
    <w:rsid w:val="00917134"/>
    <w:rsid w:val="0091723E"/>
    <w:rsid w:val="00917376"/>
    <w:rsid w:val="009173C9"/>
    <w:rsid w:val="009173DD"/>
    <w:rsid w:val="009173E8"/>
    <w:rsid w:val="00917476"/>
    <w:rsid w:val="00917562"/>
    <w:rsid w:val="00917599"/>
    <w:rsid w:val="009175A5"/>
    <w:rsid w:val="00917690"/>
    <w:rsid w:val="00917718"/>
    <w:rsid w:val="00917775"/>
    <w:rsid w:val="009178BB"/>
    <w:rsid w:val="009178D3"/>
    <w:rsid w:val="009178E0"/>
    <w:rsid w:val="00917A4E"/>
    <w:rsid w:val="00917A4F"/>
    <w:rsid w:val="00917BA8"/>
    <w:rsid w:val="00917C0B"/>
    <w:rsid w:val="00917C48"/>
    <w:rsid w:val="00917CB9"/>
    <w:rsid w:val="00917DDC"/>
    <w:rsid w:val="00917E89"/>
    <w:rsid w:val="00917F18"/>
    <w:rsid w:val="00917F77"/>
    <w:rsid w:val="00917F94"/>
    <w:rsid w:val="00920048"/>
    <w:rsid w:val="009200C1"/>
    <w:rsid w:val="00920128"/>
    <w:rsid w:val="00920151"/>
    <w:rsid w:val="0092016D"/>
    <w:rsid w:val="009201B2"/>
    <w:rsid w:val="0092023C"/>
    <w:rsid w:val="00920363"/>
    <w:rsid w:val="0092043C"/>
    <w:rsid w:val="009204F7"/>
    <w:rsid w:val="009205EE"/>
    <w:rsid w:val="009206DE"/>
    <w:rsid w:val="00920805"/>
    <w:rsid w:val="0092088F"/>
    <w:rsid w:val="009208DF"/>
    <w:rsid w:val="00920907"/>
    <w:rsid w:val="009209AC"/>
    <w:rsid w:val="009209DD"/>
    <w:rsid w:val="009209F0"/>
    <w:rsid w:val="00920A46"/>
    <w:rsid w:val="00920B76"/>
    <w:rsid w:val="00920BB5"/>
    <w:rsid w:val="00920BF8"/>
    <w:rsid w:val="00920C4D"/>
    <w:rsid w:val="00920D63"/>
    <w:rsid w:val="00920D89"/>
    <w:rsid w:val="00920DD4"/>
    <w:rsid w:val="00921119"/>
    <w:rsid w:val="009211FA"/>
    <w:rsid w:val="00921200"/>
    <w:rsid w:val="009212C0"/>
    <w:rsid w:val="009212F8"/>
    <w:rsid w:val="00921496"/>
    <w:rsid w:val="0092149D"/>
    <w:rsid w:val="0092151D"/>
    <w:rsid w:val="00921582"/>
    <w:rsid w:val="009215D4"/>
    <w:rsid w:val="0092162B"/>
    <w:rsid w:val="00921645"/>
    <w:rsid w:val="00921646"/>
    <w:rsid w:val="0092173B"/>
    <w:rsid w:val="00921771"/>
    <w:rsid w:val="00921827"/>
    <w:rsid w:val="0092184A"/>
    <w:rsid w:val="00921902"/>
    <w:rsid w:val="00921913"/>
    <w:rsid w:val="0092192D"/>
    <w:rsid w:val="009219E3"/>
    <w:rsid w:val="00921AAE"/>
    <w:rsid w:val="00921ADE"/>
    <w:rsid w:val="00921B0C"/>
    <w:rsid w:val="00921B56"/>
    <w:rsid w:val="00921B86"/>
    <w:rsid w:val="00921B91"/>
    <w:rsid w:val="00921BF5"/>
    <w:rsid w:val="00921C63"/>
    <w:rsid w:val="00921D32"/>
    <w:rsid w:val="00921D5F"/>
    <w:rsid w:val="00921D94"/>
    <w:rsid w:val="00921E0E"/>
    <w:rsid w:val="00921E11"/>
    <w:rsid w:val="00921EDA"/>
    <w:rsid w:val="00921F27"/>
    <w:rsid w:val="00921F3F"/>
    <w:rsid w:val="00922055"/>
    <w:rsid w:val="00922140"/>
    <w:rsid w:val="0092217A"/>
    <w:rsid w:val="009222E0"/>
    <w:rsid w:val="009222FA"/>
    <w:rsid w:val="00922311"/>
    <w:rsid w:val="0092232D"/>
    <w:rsid w:val="00922438"/>
    <w:rsid w:val="00922461"/>
    <w:rsid w:val="0092246E"/>
    <w:rsid w:val="00922490"/>
    <w:rsid w:val="009225C3"/>
    <w:rsid w:val="00922684"/>
    <w:rsid w:val="009226EA"/>
    <w:rsid w:val="00922872"/>
    <w:rsid w:val="009228F0"/>
    <w:rsid w:val="00922AE1"/>
    <w:rsid w:val="00922B1A"/>
    <w:rsid w:val="00922B70"/>
    <w:rsid w:val="00922C0E"/>
    <w:rsid w:val="00922C27"/>
    <w:rsid w:val="00922C38"/>
    <w:rsid w:val="00922E34"/>
    <w:rsid w:val="00922E98"/>
    <w:rsid w:val="00922ED7"/>
    <w:rsid w:val="00922EE7"/>
    <w:rsid w:val="00922F62"/>
    <w:rsid w:val="00922FC9"/>
    <w:rsid w:val="00922FF1"/>
    <w:rsid w:val="00922FF2"/>
    <w:rsid w:val="0092302E"/>
    <w:rsid w:val="00923036"/>
    <w:rsid w:val="00923047"/>
    <w:rsid w:val="009230D4"/>
    <w:rsid w:val="009230D6"/>
    <w:rsid w:val="00923137"/>
    <w:rsid w:val="0092327C"/>
    <w:rsid w:val="009232E9"/>
    <w:rsid w:val="0092337C"/>
    <w:rsid w:val="009233A5"/>
    <w:rsid w:val="00923461"/>
    <w:rsid w:val="009234BB"/>
    <w:rsid w:val="0092350E"/>
    <w:rsid w:val="0092351B"/>
    <w:rsid w:val="00923575"/>
    <w:rsid w:val="0092361D"/>
    <w:rsid w:val="00923654"/>
    <w:rsid w:val="009236FD"/>
    <w:rsid w:val="00923787"/>
    <w:rsid w:val="009237BC"/>
    <w:rsid w:val="00923840"/>
    <w:rsid w:val="0092393A"/>
    <w:rsid w:val="00923941"/>
    <w:rsid w:val="009239DD"/>
    <w:rsid w:val="00923A79"/>
    <w:rsid w:val="00923B13"/>
    <w:rsid w:val="00923C2D"/>
    <w:rsid w:val="00923C81"/>
    <w:rsid w:val="00923CA5"/>
    <w:rsid w:val="00923CFB"/>
    <w:rsid w:val="00923D75"/>
    <w:rsid w:val="00923D99"/>
    <w:rsid w:val="00923DDB"/>
    <w:rsid w:val="00923E66"/>
    <w:rsid w:val="00923EA7"/>
    <w:rsid w:val="00923EFC"/>
    <w:rsid w:val="00923F2E"/>
    <w:rsid w:val="00923F81"/>
    <w:rsid w:val="009240C0"/>
    <w:rsid w:val="009241C4"/>
    <w:rsid w:val="009241F9"/>
    <w:rsid w:val="00924243"/>
    <w:rsid w:val="009242EB"/>
    <w:rsid w:val="00924348"/>
    <w:rsid w:val="00924455"/>
    <w:rsid w:val="00924474"/>
    <w:rsid w:val="0092457E"/>
    <w:rsid w:val="00924588"/>
    <w:rsid w:val="009245B1"/>
    <w:rsid w:val="00924600"/>
    <w:rsid w:val="00924616"/>
    <w:rsid w:val="00924692"/>
    <w:rsid w:val="009246DF"/>
    <w:rsid w:val="0092470F"/>
    <w:rsid w:val="00924766"/>
    <w:rsid w:val="0092482B"/>
    <w:rsid w:val="0092486B"/>
    <w:rsid w:val="009248A9"/>
    <w:rsid w:val="009248F5"/>
    <w:rsid w:val="0092492C"/>
    <w:rsid w:val="0092492E"/>
    <w:rsid w:val="00924947"/>
    <w:rsid w:val="009249E6"/>
    <w:rsid w:val="00924A7F"/>
    <w:rsid w:val="00924AA1"/>
    <w:rsid w:val="00924AD7"/>
    <w:rsid w:val="00924B32"/>
    <w:rsid w:val="00924B3C"/>
    <w:rsid w:val="00924B72"/>
    <w:rsid w:val="00924B96"/>
    <w:rsid w:val="00924BC4"/>
    <w:rsid w:val="00924C06"/>
    <w:rsid w:val="00924C36"/>
    <w:rsid w:val="00924C59"/>
    <w:rsid w:val="00924C8C"/>
    <w:rsid w:val="00924CA5"/>
    <w:rsid w:val="00924CD3"/>
    <w:rsid w:val="00924DE9"/>
    <w:rsid w:val="00924F06"/>
    <w:rsid w:val="00924F1B"/>
    <w:rsid w:val="00924F1D"/>
    <w:rsid w:val="00924FDD"/>
    <w:rsid w:val="009250A3"/>
    <w:rsid w:val="009250A7"/>
    <w:rsid w:val="009250B0"/>
    <w:rsid w:val="00925168"/>
    <w:rsid w:val="00925210"/>
    <w:rsid w:val="00925251"/>
    <w:rsid w:val="009252F3"/>
    <w:rsid w:val="009252F4"/>
    <w:rsid w:val="00925345"/>
    <w:rsid w:val="00925397"/>
    <w:rsid w:val="00925467"/>
    <w:rsid w:val="009254AB"/>
    <w:rsid w:val="00925539"/>
    <w:rsid w:val="00925630"/>
    <w:rsid w:val="0092569D"/>
    <w:rsid w:val="009256AF"/>
    <w:rsid w:val="00925709"/>
    <w:rsid w:val="00925763"/>
    <w:rsid w:val="00925796"/>
    <w:rsid w:val="0092579E"/>
    <w:rsid w:val="009258CD"/>
    <w:rsid w:val="00925912"/>
    <w:rsid w:val="00925C6E"/>
    <w:rsid w:val="00925D58"/>
    <w:rsid w:val="00925E75"/>
    <w:rsid w:val="00925F9C"/>
    <w:rsid w:val="00925FB0"/>
    <w:rsid w:val="00925FFF"/>
    <w:rsid w:val="0092605D"/>
    <w:rsid w:val="00926067"/>
    <w:rsid w:val="0092619F"/>
    <w:rsid w:val="0092629D"/>
    <w:rsid w:val="009262AC"/>
    <w:rsid w:val="0092631D"/>
    <w:rsid w:val="009263C9"/>
    <w:rsid w:val="009263CA"/>
    <w:rsid w:val="009263FA"/>
    <w:rsid w:val="009264E8"/>
    <w:rsid w:val="009264ED"/>
    <w:rsid w:val="00926583"/>
    <w:rsid w:val="009265B5"/>
    <w:rsid w:val="009265BC"/>
    <w:rsid w:val="009265E5"/>
    <w:rsid w:val="00926693"/>
    <w:rsid w:val="00926802"/>
    <w:rsid w:val="00926817"/>
    <w:rsid w:val="00926917"/>
    <w:rsid w:val="0092691C"/>
    <w:rsid w:val="00926921"/>
    <w:rsid w:val="00926ADA"/>
    <w:rsid w:val="00926AE8"/>
    <w:rsid w:val="00926B62"/>
    <w:rsid w:val="00926BBB"/>
    <w:rsid w:val="00926DAF"/>
    <w:rsid w:val="00926E83"/>
    <w:rsid w:val="00926F23"/>
    <w:rsid w:val="00926F79"/>
    <w:rsid w:val="00926FA9"/>
    <w:rsid w:val="0092700A"/>
    <w:rsid w:val="0092708E"/>
    <w:rsid w:val="009270BD"/>
    <w:rsid w:val="009271BB"/>
    <w:rsid w:val="009271DE"/>
    <w:rsid w:val="0092728E"/>
    <w:rsid w:val="009272A7"/>
    <w:rsid w:val="009272F0"/>
    <w:rsid w:val="0092730E"/>
    <w:rsid w:val="00927329"/>
    <w:rsid w:val="00927351"/>
    <w:rsid w:val="00927363"/>
    <w:rsid w:val="009273F1"/>
    <w:rsid w:val="00927458"/>
    <w:rsid w:val="00927518"/>
    <w:rsid w:val="0092761F"/>
    <w:rsid w:val="0092762D"/>
    <w:rsid w:val="00927693"/>
    <w:rsid w:val="009276FE"/>
    <w:rsid w:val="009277D1"/>
    <w:rsid w:val="009277D5"/>
    <w:rsid w:val="00927814"/>
    <w:rsid w:val="0092789D"/>
    <w:rsid w:val="009278E4"/>
    <w:rsid w:val="00927918"/>
    <w:rsid w:val="0092795C"/>
    <w:rsid w:val="00927B54"/>
    <w:rsid w:val="00927BB8"/>
    <w:rsid w:val="00927BBF"/>
    <w:rsid w:val="00927BD5"/>
    <w:rsid w:val="00927C2A"/>
    <w:rsid w:val="00927CE4"/>
    <w:rsid w:val="00927DC3"/>
    <w:rsid w:val="00927E28"/>
    <w:rsid w:val="00927E4E"/>
    <w:rsid w:val="00927E71"/>
    <w:rsid w:val="00927EB2"/>
    <w:rsid w:val="0093001F"/>
    <w:rsid w:val="009300E3"/>
    <w:rsid w:val="00930186"/>
    <w:rsid w:val="009301E9"/>
    <w:rsid w:val="0093024C"/>
    <w:rsid w:val="009302D0"/>
    <w:rsid w:val="009302F7"/>
    <w:rsid w:val="009302FF"/>
    <w:rsid w:val="0093036A"/>
    <w:rsid w:val="00930396"/>
    <w:rsid w:val="0093046B"/>
    <w:rsid w:val="00930480"/>
    <w:rsid w:val="009304A3"/>
    <w:rsid w:val="009304A8"/>
    <w:rsid w:val="009304ED"/>
    <w:rsid w:val="00930544"/>
    <w:rsid w:val="00930624"/>
    <w:rsid w:val="0093064D"/>
    <w:rsid w:val="0093065B"/>
    <w:rsid w:val="00930801"/>
    <w:rsid w:val="009308DE"/>
    <w:rsid w:val="009309A0"/>
    <w:rsid w:val="00930AC0"/>
    <w:rsid w:val="00930BC1"/>
    <w:rsid w:val="00930D5E"/>
    <w:rsid w:val="00930D6E"/>
    <w:rsid w:val="00930DF9"/>
    <w:rsid w:val="00930E5E"/>
    <w:rsid w:val="00930EB2"/>
    <w:rsid w:val="00930FA4"/>
    <w:rsid w:val="00930FC1"/>
    <w:rsid w:val="00931046"/>
    <w:rsid w:val="009310F8"/>
    <w:rsid w:val="0093112B"/>
    <w:rsid w:val="0093125F"/>
    <w:rsid w:val="009312E6"/>
    <w:rsid w:val="00931309"/>
    <w:rsid w:val="00931353"/>
    <w:rsid w:val="00931360"/>
    <w:rsid w:val="00931446"/>
    <w:rsid w:val="0093147F"/>
    <w:rsid w:val="00931495"/>
    <w:rsid w:val="009314FF"/>
    <w:rsid w:val="00931524"/>
    <w:rsid w:val="009315FA"/>
    <w:rsid w:val="009316E0"/>
    <w:rsid w:val="00931725"/>
    <w:rsid w:val="00931749"/>
    <w:rsid w:val="009317B9"/>
    <w:rsid w:val="009317FA"/>
    <w:rsid w:val="00931825"/>
    <w:rsid w:val="009318FC"/>
    <w:rsid w:val="00931928"/>
    <w:rsid w:val="00931943"/>
    <w:rsid w:val="0093197C"/>
    <w:rsid w:val="009319AF"/>
    <w:rsid w:val="009319E3"/>
    <w:rsid w:val="00931A0A"/>
    <w:rsid w:val="00931B09"/>
    <w:rsid w:val="00931B70"/>
    <w:rsid w:val="00931BD2"/>
    <w:rsid w:val="00931C64"/>
    <w:rsid w:val="00931D79"/>
    <w:rsid w:val="00931E03"/>
    <w:rsid w:val="00931EA0"/>
    <w:rsid w:val="00931F45"/>
    <w:rsid w:val="0093201B"/>
    <w:rsid w:val="00932028"/>
    <w:rsid w:val="0093213D"/>
    <w:rsid w:val="00932335"/>
    <w:rsid w:val="00932379"/>
    <w:rsid w:val="0093241D"/>
    <w:rsid w:val="0093242B"/>
    <w:rsid w:val="0093259C"/>
    <w:rsid w:val="0093260D"/>
    <w:rsid w:val="00932672"/>
    <w:rsid w:val="009327C3"/>
    <w:rsid w:val="009327FE"/>
    <w:rsid w:val="00932800"/>
    <w:rsid w:val="00932804"/>
    <w:rsid w:val="00932875"/>
    <w:rsid w:val="0093287B"/>
    <w:rsid w:val="0093288C"/>
    <w:rsid w:val="009328D7"/>
    <w:rsid w:val="009329CE"/>
    <w:rsid w:val="009329F1"/>
    <w:rsid w:val="00932A99"/>
    <w:rsid w:val="00932AFD"/>
    <w:rsid w:val="00932B51"/>
    <w:rsid w:val="00932BE0"/>
    <w:rsid w:val="00932C07"/>
    <w:rsid w:val="00932C5A"/>
    <w:rsid w:val="00932C9F"/>
    <w:rsid w:val="00932CAF"/>
    <w:rsid w:val="00932CE3"/>
    <w:rsid w:val="00932DCF"/>
    <w:rsid w:val="00932F4E"/>
    <w:rsid w:val="0093308D"/>
    <w:rsid w:val="009330AD"/>
    <w:rsid w:val="009330EF"/>
    <w:rsid w:val="0093323D"/>
    <w:rsid w:val="009332F3"/>
    <w:rsid w:val="009332F9"/>
    <w:rsid w:val="00933310"/>
    <w:rsid w:val="00933369"/>
    <w:rsid w:val="0093339B"/>
    <w:rsid w:val="009333B8"/>
    <w:rsid w:val="009333F2"/>
    <w:rsid w:val="0093344B"/>
    <w:rsid w:val="00933468"/>
    <w:rsid w:val="00933475"/>
    <w:rsid w:val="00933524"/>
    <w:rsid w:val="009336C5"/>
    <w:rsid w:val="009336F3"/>
    <w:rsid w:val="00933833"/>
    <w:rsid w:val="00933867"/>
    <w:rsid w:val="00933927"/>
    <w:rsid w:val="009339AB"/>
    <w:rsid w:val="009339CE"/>
    <w:rsid w:val="00933ABC"/>
    <w:rsid w:val="00933AE6"/>
    <w:rsid w:val="00933B05"/>
    <w:rsid w:val="00933BB5"/>
    <w:rsid w:val="00933CA1"/>
    <w:rsid w:val="00933CCF"/>
    <w:rsid w:val="00933D12"/>
    <w:rsid w:val="00933DEE"/>
    <w:rsid w:val="00933EB6"/>
    <w:rsid w:val="00933EC2"/>
    <w:rsid w:val="00933FBA"/>
    <w:rsid w:val="00934049"/>
    <w:rsid w:val="00934086"/>
    <w:rsid w:val="0093409B"/>
    <w:rsid w:val="0093412B"/>
    <w:rsid w:val="00934159"/>
    <w:rsid w:val="0093419A"/>
    <w:rsid w:val="00934263"/>
    <w:rsid w:val="00934265"/>
    <w:rsid w:val="00934530"/>
    <w:rsid w:val="00934558"/>
    <w:rsid w:val="00934578"/>
    <w:rsid w:val="00934587"/>
    <w:rsid w:val="0093459E"/>
    <w:rsid w:val="009345EC"/>
    <w:rsid w:val="00934605"/>
    <w:rsid w:val="00934629"/>
    <w:rsid w:val="009346E7"/>
    <w:rsid w:val="009346F4"/>
    <w:rsid w:val="0093476F"/>
    <w:rsid w:val="00934878"/>
    <w:rsid w:val="0093494E"/>
    <w:rsid w:val="009349C0"/>
    <w:rsid w:val="009349D9"/>
    <w:rsid w:val="00934B2B"/>
    <w:rsid w:val="00934BF0"/>
    <w:rsid w:val="00934C1A"/>
    <w:rsid w:val="00934C62"/>
    <w:rsid w:val="00934CAE"/>
    <w:rsid w:val="00934D21"/>
    <w:rsid w:val="00934DEB"/>
    <w:rsid w:val="00934EC7"/>
    <w:rsid w:val="00934F30"/>
    <w:rsid w:val="00934F32"/>
    <w:rsid w:val="00934F84"/>
    <w:rsid w:val="00934FBB"/>
    <w:rsid w:val="009350D3"/>
    <w:rsid w:val="00935127"/>
    <w:rsid w:val="0093514F"/>
    <w:rsid w:val="009351B2"/>
    <w:rsid w:val="009351BA"/>
    <w:rsid w:val="009352D0"/>
    <w:rsid w:val="0093543E"/>
    <w:rsid w:val="00935452"/>
    <w:rsid w:val="009354C1"/>
    <w:rsid w:val="009354D3"/>
    <w:rsid w:val="009354E3"/>
    <w:rsid w:val="009354E8"/>
    <w:rsid w:val="00935543"/>
    <w:rsid w:val="009355DD"/>
    <w:rsid w:val="009356FE"/>
    <w:rsid w:val="00935758"/>
    <w:rsid w:val="009357A5"/>
    <w:rsid w:val="0093582B"/>
    <w:rsid w:val="00935853"/>
    <w:rsid w:val="0093586B"/>
    <w:rsid w:val="00935888"/>
    <w:rsid w:val="009358B6"/>
    <w:rsid w:val="009358BD"/>
    <w:rsid w:val="009358CB"/>
    <w:rsid w:val="009359AC"/>
    <w:rsid w:val="009359FB"/>
    <w:rsid w:val="00935A3A"/>
    <w:rsid w:val="00935B1E"/>
    <w:rsid w:val="00935C85"/>
    <w:rsid w:val="00935CA2"/>
    <w:rsid w:val="00935D1E"/>
    <w:rsid w:val="00935D27"/>
    <w:rsid w:val="00935DF9"/>
    <w:rsid w:val="00935F0C"/>
    <w:rsid w:val="00935F50"/>
    <w:rsid w:val="00935F87"/>
    <w:rsid w:val="00935F9B"/>
    <w:rsid w:val="00935F9C"/>
    <w:rsid w:val="00935FDC"/>
    <w:rsid w:val="00936005"/>
    <w:rsid w:val="00936105"/>
    <w:rsid w:val="00936165"/>
    <w:rsid w:val="009362C5"/>
    <w:rsid w:val="009364E5"/>
    <w:rsid w:val="00936528"/>
    <w:rsid w:val="00936587"/>
    <w:rsid w:val="009365CB"/>
    <w:rsid w:val="009365F5"/>
    <w:rsid w:val="009365FD"/>
    <w:rsid w:val="009366DE"/>
    <w:rsid w:val="0093671A"/>
    <w:rsid w:val="00936759"/>
    <w:rsid w:val="00936788"/>
    <w:rsid w:val="00936829"/>
    <w:rsid w:val="009368B3"/>
    <w:rsid w:val="009368CA"/>
    <w:rsid w:val="0093694B"/>
    <w:rsid w:val="00936A12"/>
    <w:rsid w:val="00936A1E"/>
    <w:rsid w:val="00936A21"/>
    <w:rsid w:val="00936A35"/>
    <w:rsid w:val="00936A68"/>
    <w:rsid w:val="00936AB1"/>
    <w:rsid w:val="00936B51"/>
    <w:rsid w:val="00936BA3"/>
    <w:rsid w:val="00936C00"/>
    <w:rsid w:val="00936C5B"/>
    <w:rsid w:val="00936D34"/>
    <w:rsid w:val="00936ECF"/>
    <w:rsid w:val="00936F2B"/>
    <w:rsid w:val="00936F3F"/>
    <w:rsid w:val="00936F8F"/>
    <w:rsid w:val="00936F93"/>
    <w:rsid w:val="00937099"/>
    <w:rsid w:val="00937194"/>
    <w:rsid w:val="00937340"/>
    <w:rsid w:val="0093736D"/>
    <w:rsid w:val="009373A9"/>
    <w:rsid w:val="009373B4"/>
    <w:rsid w:val="00937400"/>
    <w:rsid w:val="0093740A"/>
    <w:rsid w:val="009374B6"/>
    <w:rsid w:val="00937546"/>
    <w:rsid w:val="00937548"/>
    <w:rsid w:val="00937556"/>
    <w:rsid w:val="009375D4"/>
    <w:rsid w:val="0093769B"/>
    <w:rsid w:val="009376A1"/>
    <w:rsid w:val="00937728"/>
    <w:rsid w:val="00937766"/>
    <w:rsid w:val="00937844"/>
    <w:rsid w:val="00937877"/>
    <w:rsid w:val="009378E5"/>
    <w:rsid w:val="00937923"/>
    <w:rsid w:val="00937956"/>
    <w:rsid w:val="009379CE"/>
    <w:rsid w:val="009379EE"/>
    <w:rsid w:val="00937A27"/>
    <w:rsid w:val="00937AD6"/>
    <w:rsid w:val="00937B03"/>
    <w:rsid w:val="00937B12"/>
    <w:rsid w:val="00937B6A"/>
    <w:rsid w:val="00937B6E"/>
    <w:rsid w:val="00937D6D"/>
    <w:rsid w:val="00937DE9"/>
    <w:rsid w:val="00937E41"/>
    <w:rsid w:val="00937E60"/>
    <w:rsid w:val="00937E9D"/>
    <w:rsid w:val="00937FA9"/>
    <w:rsid w:val="009400B5"/>
    <w:rsid w:val="0094015C"/>
    <w:rsid w:val="0094016A"/>
    <w:rsid w:val="009401C2"/>
    <w:rsid w:val="00940388"/>
    <w:rsid w:val="0094041E"/>
    <w:rsid w:val="00940438"/>
    <w:rsid w:val="00940450"/>
    <w:rsid w:val="00940497"/>
    <w:rsid w:val="009404AF"/>
    <w:rsid w:val="009404F6"/>
    <w:rsid w:val="0094077D"/>
    <w:rsid w:val="009407A9"/>
    <w:rsid w:val="00940849"/>
    <w:rsid w:val="009408CD"/>
    <w:rsid w:val="009408F9"/>
    <w:rsid w:val="0094093F"/>
    <w:rsid w:val="00940954"/>
    <w:rsid w:val="00940998"/>
    <w:rsid w:val="009409C0"/>
    <w:rsid w:val="00940B11"/>
    <w:rsid w:val="00940B35"/>
    <w:rsid w:val="00940B47"/>
    <w:rsid w:val="00940B82"/>
    <w:rsid w:val="00940B8A"/>
    <w:rsid w:val="00940D09"/>
    <w:rsid w:val="00940D67"/>
    <w:rsid w:val="00940E4A"/>
    <w:rsid w:val="00940E78"/>
    <w:rsid w:val="00941017"/>
    <w:rsid w:val="00941093"/>
    <w:rsid w:val="0094119E"/>
    <w:rsid w:val="009411F1"/>
    <w:rsid w:val="00941264"/>
    <w:rsid w:val="009412E3"/>
    <w:rsid w:val="00941524"/>
    <w:rsid w:val="0094167F"/>
    <w:rsid w:val="00941728"/>
    <w:rsid w:val="00941733"/>
    <w:rsid w:val="00941785"/>
    <w:rsid w:val="00941792"/>
    <w:rsid w:val="009417A1"/>
    <w:rsid w:val="0094186F"/>
    <w:rsid w:val="00941871"/>
    <w:rsid w:val="00941881"/>
    <w:rsid w:val="009418E7"/>
    <w:rsid w:val="009418EA"/>
    <w:rsid w:val="00941929"/>
    <w:rsid w:val="0094193E"/>
    <w:rsid w:val="0094196E"/>
    <w:rsid w:val="00941A3A"/>
    <w:rsid w:val="00941AB7"/>
    <w:rsid w:val="00941BAC"/>
    <w:rsid w:val="00941C6C"/>
    <w:rsid w:val="00941CA4"/>
    <w:rsid w:val="00941CF6"/>
    <w:rsid w:val="00941D1D"/>
    <w:rsid w:val="00941D35"/>
    <w:rsid w:val="00941D76"/>
    <w:rsid w:val="00941D9E"/>
    <w:rsid w:val="00941DA1"/>
    <w:rsid w:val="00941E20"/>
    <w:rsid w:val="00941E21"/>
    <w:rsid w:val="00941E3D"/>
    <w:rsid w:val="00941EBF"/>
    <w:rsid w:val="00941EC8"/>
    <w:rsid w:val="009420E9"/>
    <w:rsid w:val="009420FF"/>
    <w:rsid w:val="00942114"/>
    <w:rsid w:val="0094213F"/>
    <w:rsid w:val="00942200"/>
    <w:rsid w:val="00942270"/>
    <w:rsid w:val="00942287"/>
    <w:rsid w:val="0094228B"/>
    <w:rsid w:val="0094228F"/>
    <w:rsid w:val="00942349"/>
    <w:rsid w:val="00942380"/>
    <w:rsid w:val="00942406"/>
    <w:rsid w:val="00942449"/>
    <w:rsid w:val="009424C5"/>
    <w:rsid w:val="0094251A"/>
    <w:rsid w:val="00942554"/>
    <w:rsid w:val="009425C0"/>
    <w:rsid w:val="00942649"/>
    <w:rsid w:val="0094266F"/>
    <w:rsid w:val="00942684"/>
    <w:rsid w:val="0094275A"/>
    <w:rsid w:val="009427AF"/>
    <w:rsid w:val="00942898"/>
    <w:rsid w:val="009428C7"/>
    <w:rsid w:val="009428E3"/>
    <w:rsid w:val="0094295C"/>
    <w:rsid w:val="00942973"/>
    <w:rsid w:val="0094297C"/>
    <w:rsid w:val="00942994"/>
    <w:rsid w:val="0094299A"/>
    <w:rsid w:val="009429A8"/>
    <w:rsid w:val="00942A12"/>
    <w:rsid w:val="00942AB3"/>
    <w:rsid w:val="00942B73"/>
    <w:rsid w:val="00942BBF"/>
    <w:rsid w:val="00942C2B"/>
    <w:rsid w:val="00942CB8"/>
    <w:rsid w:val="00942D65"/>
    <w:rsid w:val="00942D9D"/>
    <w:rsid w:val="00942DAD"/>
    <w:rsid w:val="00942DEA"/>
    <w:rsid w:val="00942E2F"/>
    <w:rsid w:val="00942EFB"/>
    <w:rsid w:val="00943051"/>
    <w:rsid w:val="00943134"/>
    <w:rsid w:val="0094323A"/>
    <w:rsid w:val="009432C1"/>
    <w:rsid w:val="0094330A"/>
    <w:rsid w:val="00943317"/>
    <w:rsid w:val="0094332A"/>
    <w:rsid w:val="009433D6"/>
    <w:rsid w:val="0094343D"/>
    <w:rsid w:val="009435FB"/>
    <w:rsid w:val="00943617"/>
    <w:rsid w:val="00943704"/>
    <w:rsid w:val="0094376D"/>
    <w:rsid w:val="00943794"/>
    <w:rsid w:val="009437E9"/>
    <w:rsid w:val="00943C8C"/>
    <w:rsid w:val="00943D83"/>
    <w:rsid w:val="00943DBD"/>
    <w:rsid w:val="00943DD3"/>
    <w:rsid w:val="00943FE9"/>
    <w:rsid w:val="00944067"/>
    <w:rsid w:val="00944175"/>
    <w:rsid w:val="009442EB"/>
    <w:rsid w:val="00944412"/>
    <w:rsid w:val="00944464"/>
    <w:rsid w:val="009444E0"/>
    <w:rsid w:val="009446AB"/>
    <w:rsid w:val="00944718"/>
    <w:rsid w:val="0094471E"/>
    <w:rsid w:val="0094472A"/>
    <w:rsid w:val="009447A8"/>
    <w:rsid w:val="0094486D"/>
    <w:rsid w:val="009449C0"/>
    <w:rsid w:val="00944A5E"/>
    <w:rsid w:val="00944B01"/>
    <w:rsid w:val="00944B03"/>
    <w:rsid w:val="00944B24"/>
    <w:rsid w:val="00944B36"/>
    <w:rsid w:val="00944B94"/>
    <w:rsid w:val="00944BEB"/>
    <w:rsid w:val="00944C4F"/>
    <w:rsid w:val="00944C5D"/>
    <w:rsid w:val="00944C88"/>
    <w:rsid w:val="00944CB3"/>
    <w:rsid w:val="00944CBE"/>
    <w:rsid w:val="00944CDE"/>
    <w:rsid w:val="00944CE1"/>
    <w:rsid w:val="00944CF2"/>
    <w:rsid w:val="00944DEF"/>
    <w:rsid w:val="00945003"/>
    <w:rsid w:val="00945023"/>
    <w:rsid w:val="00945061"/>
    <w:rsid w:val="009450EA"/>
    <w:rsid w:val="0094512A"/>
    <w:rsid w:val="00945150"/>
    <w:rsid w:val="00945192"/>
    <w:rsid w:val="0094521C"/>
    <w:rsid w:val="0094523F"/>
    <w:rsid w:val="00945244"/>
    <w:rsid w:val="00945303"/>
    <w:rsid w:val="00945373"/>
    <w:rsid w:val="009453B3"/>
    <w:rsid w:val="0094556A"/>
    <w:rsid w:val="009455BE"/>
    <w:rsid w:val="009455DA"/>
    <w:rsid w:val="00945707"/>
    <w:rsid w:val="00945743"/>
    <w:rsid w:val="009457C7"/>
    <w:rsid w:val="0094582D"/>
    <w:rsid w:val="00945A0C"/>
    <w:rsid w:val="00945A29"/>
    <w:rsid w:val="00945B81"/>
    <w:rsid w:val="00945BCD"/>
    <w:rsid w:val="00945C29"/>
    <w:rsid w:val="00945C39"/>
    <w:rsid w:val="00945C4E"/>
    <w:rsid w:val="00945CB0"/>
    <w:rsid w:val="00945D42"/>
    <w:rsid w:val="00945DAB"/>
    <w:rsid w:val="00945E2E"/>
    <w:rsid w:val="00945E70"/>
    <w:rsid w:val="00945EB5"/>
    <w:rsid w:val="00945F3B"/>
    <w:rsid w:val="00945F63"/>
    <w:rsid w:val="0094606A"/>
    <w:rsid w:val="009460E0"/>
    <w:rsid w:val="0094611D"/>
    <w:rsid w:val="009461B3"/>
    <w:rsid w:val="0094630A"/>
    <w:rsid w:val="0094630C"/>
    <w:rsid w:val="00946368"/>
    <w:rsid w:val="0094637A"/>
    <w:rsid w:val="0094639E"/>
    <w:rsid w:val="009463D2"/>
    <w:rsid w:val="00946491"/>
    <w:rsid w:val="00946492"/>
    <w:rsid w:val="00946527"/>
    <w:rsid w:val="0094654F"/>
    <w:rsid w:val="009465DD"/>
    <w:rsid w:val="00946700"/>
    <w:rsid w:val="0094670E"/>
    <w:rsid w:val="00946717"/>
    <w:rsid w:val="0094678C"/>
    <w:rsid w:val="009467A1"/>
    <w:rsid w:val="0094680D"/>
    <w:rsid w:val="009468A2"/>
    <w:rsid w:val="009468AC"/>
    <w:rsid w:val="0094694E"/>
    <w:rsid w:val="0094695F"/>
    <w:rsid w:val="009469B1"/>
    <w:rsid w:val="009469EB"/>
    <w:rsid w:val="009469ED"/>
    <w:rsid w:val="00946A45"/>
    <w:rsid w:val="00946A97"/>
    <w:rsid w:val="00946A9A"/>
    <w:rsid w:val="00946B0D"/>
    <w:rsid w:val="00946C29"/>
    <w:rsid w:val="00946D69"/>
    <w:rsid w:val="00946D85"/>
    <w:rsid w:val="00946E24"/>
    <w:rsid w:val="00946E34"/>
    <w:rsid w:val="00946ED8"/>
    <w:rsid w:val="00946F0E"/>
    <w:rsid w:val="00946F4F"/>
    <w:rsid w:val="00946F79"/>
    <w:rsid w:val="00946FFD"/>
    <w:rsid w:val="009470AA"/>
    <w:rsid w:val="009470BF"/>
    <w:rsid w:val="009471F0"/>
    <w:rsid w:val="0094724D"/>
    <w:rsid w:val="00947252"/>
    <w:rsid w:val="00947273"/>
    <w:rsid w:val="009473BE"/>
    <w:rsid w:val="0094743B"/>
    <w:rsid w:val="00947489"/>
    <w:rsid w:val="009474FD"/>
    <w:rsid w:val="00947530"/>
    <w:rsid w:val="009475CB"/>
    <w:rsid w:val="0094765D"/>
    <w:rsid w:val="00947694"/>
    <w:rsid w:val="009476FE"/>
    <w:rsid w:val="009477A2"/>
    <w:rsid w:val="0094780B"/>
    <w:rsid w:val="0094788C"/>
    <w:rsid w:val="009478F5"/>
    <w:rsid w:val="00947989"/>
    <w:rsid w:val="009479DC"/>
    <w:rsid w:val="00947AD5"/>
    <w:rsid w:val="00947AF7"/>
    <w:rsid w:val="00947B35"/>
    <w:rsid w:val="00947B58"/>
    <w:rsid w:val="00947BE1"/>
    <w:rsid w:val="00947C04"/>
    <w:rsid w:val="00947C38"/>
    <w:rsid w:val="00947D1C"/>
    <w:rsid w:val="00947D3F"/>
    <w:rsid w:val="00947D6D"/>
    <w:rsid w:val="00947DD3"/>
    <w:rsid w:val="00947ED8"/>
    <w:rsid w:val="00947F38"/>
    <w:rsid w:val="00947F72"/>
    <w:rsid w:val="00950028"/>
    <w:rsid w:val="0095003E"/>
    <w:rsid w:val="009500EE"/>
    <w:rsid w:val="00950108"/>
    <w:rsid w:val="009501A6"/>
    <w:rsid w:val="00950200"/>
    <w:rsid w:val="0095024A"/>
    <w:rsid w:val="009502E6"/>
    <w:rsid w:val="00950342"/>
    <w:rsid w:val="00950347"/>
    <w:rsid w:val="00950389"/>
    <w:rsid w:val="00950393"/>
    <w:rsid w:val="00950418"/>
    <w:rsid w:val="0095044E"/>
    <w:rsid w:val="0095049D"/>
    <w:rsid w:val="00950525"/>
    <w:rsid w:val="0095053D"/>
    <w:rsid w:val="00950558"/>
    <w:rsid w:val="0095057F"/>
    <w:rsid w:val="00950618"/>
    <w:rsid w:val="0095062E"/>
    <w:rsid w:val="00950649"/>
    <w:rsid w:val="00950756"/>
    <w:rsid w:val="009507D6"/>
    <w:rsid w:val="009507E3"/>
    <w:rsid w:val="00950824"/>
    <w:rsid w:val="00950863"/>
    <w:rsid w:val="009508C3"/>
    <w:rsid w:val="009508E1"/>
    <w:rsid w:val="00950A2E"/>
    <w:rsid w:val="00950B37"/>
    <w:rsid w:val="00950BA8"/>
    <w:rsid w:val="00950CA3"/>
    <w:rsid w:val="00950D57"/>
    <w:rsid w:val="00950DAB"/>
    <w:rsid w:val="00950E68"/>
    <w:rsid w:val="00950EA4"/>
    <w:rsid w:val="00951004"/>
    <w:rsid w:val="0095100D"/>
    <w:rsid w:val="0095104B"/>
    <w:rsid w:val="009510E8"/>
    <w:rsid w:val="009511A5"/>
    <w:rsid w:val="0095142A"/>
    <w:rsid w:val="009514E2"/>
    <w:rsid w:val="009514E5"/>
    <w:rsid w:val="009515BB"/>
    <w:rsid w:val="009515C3"/>
    <w:rsid w:val="009515CE"/>
    <w:rsid w:val="009515FA"/>
    <w:rsid w:val="009516E2"/>
    <w:rsid w:val="0095180C"/>
    <w:rsid w:val="0095187B"/>
    <w:rsid w:val="00951969"/>
    <w:rsid w:val="00951A9B"/>
    <w:rsid w:val="00951AA5"/>
    <w:rsid w:val="00951AE7"/>
    <w:rsid w:val="00951B71"/>
    <w:rsid w:val="00951B84"/>
    <w:rsid w:val="00951C64"/>
    <w:rsid w:val="00951D66"/>
    <w:rsid w:val="00951E61"/>
    <w:rsid w:val="00951E9B"/>
    <w:rsid w:val="00951EA8"/>
    <w:rsid w:val="00951EEB"/>
    <w:rsid w:val="00951F13"/>
    <w:rsid w:val="00951F27"/>
    <w:rsid w:val="00951F5F"/>
    <w:rsid w:val="00951FFC"/>
    <w:rsid w:val="00952013"/>
    <w:rsid w:val="0095209D"/>
    <w:rsid w:val="0095209E"/>
    <w:rsid w:val="00952107"/>
    <w:rsid w:val="009521D3"/>
    <w:rsid w:val="0095220E"/>
    <w:rsid w:val="0095221E"/>
    <w:rsid w:val="00952278"/>
    <w:rsid w:val="0095229E"/>
    <w:rsid w:val="00952387"/>
    <w:rsid w:val="009523BA"/>
    <w:rsid w:val="009523E7"/>
    <w:rsid w:val="009523FC"/>
    <w:rsid w:val="00952481"/>
    <w:rsid w:val="00952483"/>
    <w:rsid w:val="009524B9"/>
    <w:rsid w:val="00952566"/>
    <w:rsid w:val="0095278D"/>
    <w:rsid w:val="0095285F"/>
    <w:rsid w:val="00952946"/>
    <w:rsid w:val="009529A9"/>
    <w:rsid w:val="00952A4A"/>
    <w:rsid w:val="00952AC7"/>
    <w:rsid w:val="00952AF5"/>
    <w:rsid w:val="00952B29"/>
    <w:rsid w:val="00952BF2"/>
    <w:rsid w:val="00952C02"/>
    <w:rsid w:val="00952C32"/>
    <w:rsid w:val="00952D67"/>
    <w:rsid w:val="00952DBC"/>
    <w:rsid w:val="00952EBC"/>
    <w:rsid w:val="00952EC8"/>
    <w:rsid w:val="00952F01"/>
    <w:rsid w:val="00952F4E"/>
    <w:rsid w:val="00952FAD"/>
    <w:rsid w:val="0095305B"/>
    <w:rsid w:val="0095308E"/>
    <w:rsid w:val="00953140"/>
    <w:rsid w:val="00953263"/>
    <w:rsid w:val="00953302"/>
    <w:rsid w:val="0095330D"/>
    <w:rsid w:val="00953315"/>
    <w:rsid w:val="0095335D"/>
    <w:rsid w:val="00953364"/>
    <w:rsid w:val="00953385"/>
    <w:rsid w:val="009533FD"/>
    <w:rsid w:val="0095340F"/>
    <w:rsid w:val="00953499"/>
    <w:rsid w:val="00953519"/>
    <w:rsid w:val="00953567"/>
    <w:rsid w:val="00953577"/>
    <w:rsid w:val="0095361A"/>
    <w:rsid w:val="009536D4"/>
    <w:rsid w:val="0095378A"/>
    <w:rsid w:val="009537F7"/>
    <w:rsid w:val="00953830"/>
    <w:rsid w:val="00953850"/>
    <w:rsid w:val="009539A1"/>
    <w:rsid w:val="00953A0C"/>
    <w:rsid w:val="00953A44"/>
    <w:rsid w:val="00953A48"/>
    <w:rsid w:val="00953BB7"/>
    <w:rsid w:val="00953C68"/>
    <w:rsid w:val="00953C69"/>
    <w:rsid w:val="00953CFB"/>
    <w:rsid w:val="00953D60"/>
    <w:rsid w:val="00953DCF"/>
    <w:rsid w:val="00953DD8"/>
    <w:rsid w:val="00953DE0"/>
    <w:rsid w:val="00953DFC"/>
    <w:rsid w:val="00953E41"/>
    <w:rsid w:val="00953F29"/>
    <w:rsid w:val="00953F70"/>
    <w:rsid w:val="00954106"/>
    <w:rsid w:val="009541C7"/>
    <w:rsid w:val="0095421B"/>
    <w:rsid w:val="00954238"/>
    <w:rsid w:val="0095424E"/>
    <w:rsid w:val="009542CC"/>
    <w:rsid w:val="009542E9"/>
    <w:rsid w:val="009542F5"/>
    <w:rsid w:val="00954323"/>
    <w:rsid w:val="00954387"/>
    <w:rsid w:val="009543EF"/>
    <w:rsid w:val="0095442C"/>
    <w:rsid w:val="00954444"/>
    <w:rsid w:val="009544B3"/>
    <w:rsid w:val="00954510"/>
    <w:rsid w:val="0095451C"/>
    <w:rsid w:val="009545A7"/>
    <w:rsid w:val="00954665"/>
    <w:rsid w:val="00954669"/>
    <w:rsid w:val="00954675"/>
    <w:rsid w:val="0095474B"/>
    <w:rsid w:val="00954769"/>
    <w:rsid w:val="00954796"/>
    <w:rsid w:val="00954809"/>
    <w:rsid w:val="00954843"/>
    <w:rsid w:val="009548FB"/>
    <w:rsid w:val="00954964"/>
    <w:rsid w:val="009549C1"/>
    <w:rsid w:val="009549E2"/>
    <w:rsid w:val="00954AAC"/>
    <w:rsid w:val="00954B75"/>
    <w:rsid w:val="00954BA9"/>
    <w:rsid w:val="00954C56"/>
    <w:rsid w:val="00954C6C"/>
    <w:rsid w:val="00954C6D"/>
    <w:rsid w:val="00954D7D"/>
    <w:rsid w:val="00954DE5"/>
    <w:rsid w:val="00954F0C"/>
    <w:rsid w:val="00954F1F"/>
    <w:rsid w:val="0095502F"/>
    <w:rsid w:val="00955055"/>
    <w:rsid w:val="00955180"/>
    <w:rsid w:val="009551D7"/>
    <w:rsid w:val="00955200"/>
    <w:rsid w:val="00955362"/>
    <w:rsid w:val="0095543D"/>
    <w:rsid w:val="00955497"/>
    <w:rsid w:val="00955593"/>
    <w:rsid w:val="009556BE"/>
    <w:rsid w:val="009556DF"/>
    <w:rsid w:val="0095573F"/>
    <w:rsid w:val="009557C1"/>
    <w:rsid w:val="009557CE"/>
    <w:rsid w:val="009557F9"/>
    <w:rsid w:val="00955800"/>
    <w:rsid w:val="00955812"/>
    <w:rsid w:val="00955815"/>
    <w:rsid w:val="00955877"/>
    <w:rsid w:val="009558A7"/>
    <w:rsid w:val="0095590E"/>
    <w:rsid w:val="009559D0"/>
    <w:rsid w:val="00955A00"/>
    <w:rsid w:val="00955A06"/>
    <w:rsid w:val="00955B5E"/>
    <w:rsid w:val="00955BA9"/>
    <w:rsid w:val="00955BF6"/>
    <w:rsid w:val="00955C7D"/>
    <w:rsid w:val="00955C7F"/>
    <w:rsid w:val="00955CBD"/>
    <w:rsid w:val="00955D4E"/>
    <w:rsid w:val="00955D55"/>
    <w:rsid w:val="00955D78"/>
    <w:rsid w:val="00955DB9"/>
    <w:rsid w:val="00955DD4"/>
    <w:rsid w:val="00955E34"/>
    <w:rsid w:val="00955EC2"/>
    <w:rsid w:val="00956030"/>
    <w:rsid w:val="0095604C"/>
    <w:rsid w:val="00956059"/>
    <w:rsid w:val="009560A5"/>
    <w:rsid w:val="009560DD"/>
    <w:rsid w:val="0095616D"/>
    <w:rsid w:val="009561C6"/>
    <w:rsid w:val="00956352"/>
    <w:rsid w:val="009563F3"/>
    <w:rsid w:val="0095646F"/>
    <w:rsid w:val="0095651B"/>
    <w:rsid w:val="00956636"/>
    <w:rsid w:val="0095670C"/>
    <w:rsid w:val="00956787"/>
    <w:rsid w:val="009568A1"/>
    <w:rsid w:val="00956946"/>
    <w:rsid w:val="009569BA"/>
    <w:rsid w:val="009569BB"/>
    <w:rsid w:val="009569F7"/>
    <w:rsid w:val="00956A28"/>
    <w:rsid w:val="00956A39"/>
    <w:rsid w:val="00956A83"/>
    <w:rsid w:val="00956A98"/>
    <w:rsid w:val="00956B26"/>
    <w:rsid w:val="00956E1C"/>
    <w:rsid w:val="00956E4E"/>
    <w:rsid w:val="00956EC5"/>
    <w:rsid w:val="00956F6B"/>
    <w:rsid w:val="00956FF0"/>
    <w:rsid w:val="00957105"/>
    <w:rsid w:val="00957109"/>
    <w:rsid w:val="00957115"/>
    <w:rsid w:val="0095713D"/>
    <w:rsid w:val="009571F3"/>
    <w:rsid w:val="00957249"/>
    <w:rsid w:val="00957320"/>
    <w:rsid w:val="00957382"/>
    <w:rsid w:val="009573AB"/>
    <w:rsid w:val="009573D5"/>
    <w:rsid w:val="009573F9"/>
    <w:rsid w:val="009574B3"/>
    <w:rsid w:val="009574DD"/>
    <w:rsid w:val="009575FD"/>
    <w:rsid w:val="00957634"/>
    <w:rsid w:val="0095763D"/>
    <w:rsid w:val="0095767C"/>
    <w:rsid w:val="0095769B"/>
    <w:rsid w:val="00957849"/>
    <w:rsid w:val="00957894"/>
    <w:rsid w:val="00957912"/>
    <w:rsid w:val="0095798B"/>
    <w:rsid w:val="0095799D"/>
    <w:rsid w:val="009579E2"/>
    <w:rsid w:val="00957AC5"/>
    <w:rsid w:val="00957BCF"/>
    <w:rsid w:val="00957C96"/>
    <w:rsid w:val="00957CB5"/>
    <w:rsid w:val="00957D64"/>
    <w:rsid w:val="00957D92"/>
    <w:rsid w:val="00957EED"/>
    <w:rsid w:val="00957F35"/>
    <w:rsid w:val="00957FAF"/>
    <w:rsid w:val="00960030"/>
    <w:rsid w:val="009601D5"/>
    <w:rsid w:val="009601E0"/>
    <w:rsid w:val="00960210"/>
    <w:rsid w:val="00960214"/>
    <w:rsid w:val="00960243"/>
    <w:rsid w:val="0096026E"/>
    <w:rsid w:val="009602CC"/>
    <w:rsid w:val="00960335"/>
    <w:rsid w:val="009603D7"/>
    <w:rsid w:val="009604AB"/>
    <w:rsid w:val="009606AF"/>
    <w:rsid w:val="00960769"/>
    <w:rsid w:val="0096078F"/>
    <w:rsid w:val="009607F8"/>
    <w:rsid w:val="00960985"/>
    <w:rsid w:val="00960A53"/>
    <w:rsid w:val="00960A70"/>
    <w:rsid w:val="00960A96"/>
    <w:rsid w:val="00960B16"/>
    <w:rsid w:val="00960B5D"/>
    <w:rsid w:val="00960BFF"/>
    <w:rsid w:val="00960CF8"/>
    <w:rsid w:val="00960D6D"/>
    <w:rsid w:val="00960DB2"/>
    <w:rsid w:val="00960DB7"/>
    <w:rsid w:val="00960E29"/>
    <w:rsid w:val="00960E8C"/>
    <w:rsid w:val="00960EA9"/>
    <w:rsid w:val="00960EB7"/>
    <w:rsid w:val="00960F9B"/>
    <w:rsid w:val="00961067"/>
    <w:rsid w:val="00961075"/>
    <w:rsid w:val="009610D3"/>
    <w:rsid w:val="009610DD"/>
    <w:rsid w:val="009611CF"/>
    <w:rsid w:val="0096121B"/>
    <w:rsid w:val="00961277"/>
    <w:rsid w:val="0096129B"/>
    <w:rsid w:val="00961310"/>
    <w:rsid w:val="0096132F"/>
    <w:rsid w:val="009613AF"/>
    <w:rsid w:val="009613B6"/>
    <w:rsid w:val="00961556"/>
    <w:rsid w:val="009615E0"/>
    <w:rsid w:val="00961644"/>
    <w:rsid w:val="00961664"/>
    <w:rsid w:val="009616DA"/>
    <w:rsid w:val="009617D5"/>
    <w:rsid w:val="009618F7"/>
    <w:rsid w:val="009618FF"/>
    <w:rsid w:val="0096190F"/>
    <w:rsid w:val="009619C1"/>
    <w:rsid w:val="00961A77"/>
    <w:rsid w:val="00961AB1"/>
    <w:rsid w:val="00961B63"/>
    <w:rsid w:val="00961BDC"/>
    <w:rsid w:val="00961C04"/>
    <w:rsid w:val="00961C66"/>
    <w:rsid w:val="00961CE4"/>
    <w:rsid w:val="00961CF2"/>
    <w:rsid w:val="00961D2A"/>
    <w:rsid w:val="00961EC8"/>
    <w:rsid w:val="00961F49"/>
    <w:rsid w:val="00961F60"/>
    <w:rsid w:val="0096203D"/>
    <w:rsid w:val="009623A9"/>
    <w:rsid w:val="009623AD"/>
    <w:rsid w:val="009623AF"/>
    <w:rsid w:val="009623D1"/>
    <w:rsid w:val="00962456"/>
    <w:rsid w:val="00962458"/>
    <w:rsid w:val="0096250D"/>
    <w:rsid w:val="00962543"/>
    <w:rsid w:val="00962597"/>
    <w:rsid w:val="00962687"/>
    <w:rsid w:val="009626B3"/>
    <w:rsid w:val="00962707"/>
    <w:rsid w:val="0096274A"/>
    <w:rsid w:val="0096274D"/>
    <w:rsid w:val="00962783"/>
    <w:rsid w:val="009627AC"/>
    <w:rsid w:val="009627E0"/>
    <w:rsid w:val="009627FD"/>
    <w:rsid w:val="0096281E"/>
    <w:rsid w:val="00962829"/>
    <w:rsid w:val="00962830"/>
    <w:rsid w:val="00962834"/>
    <w:rsid w:val="0096289B"/>
    <w:rsid w:val="00962961"/>
    <w:rsid w:val="00962A17"/>
    <w:rsid w:val="00962B2F"/>
    <w:rsid w:val="00962BB4"/>
    <w:rsid w:val="00962BDD"/>
    <w:rsid w:val="00962C10"/>
    <w:rsid w:val="00962C9E"/>
    <w:rsid w:val="00962E13"/>
    <w:rsid w:val="00962E91"/>
    <w:rsid w:val="00962EB0"/>
    <w:rsid w:val="00962F12"/>
    <w:rsid w:val="00962F42"/>
    <w:rsid w:val="00962F55"/>
    <w:rsid w:val="00962F82"/>
    <w:rsid w:val="00963050"/>
    <w:rsid w:val="0096316B"/>
    <w:rsid w:val="00963187"/>
    <w:rsid w:val="00963225"/>
    <w:rsid w:val="0096326B"/>
    <w:rsid w:val="0096336A"/>
    <w:rsid w:val="00963392"/>
    <w:rsid w:val="009633CE"/>
    <w:rsid w:val="0096345B"/>
    <w:rsid w:val="0096349C"/>
    <w:rsid w:val="00963543"/>
    <w:rsid w:val="00963547"/>
    <w:rsid w:val="00963567"/>
    <w:rsid w:val="00963590"/>
    <w:rsid w:val="009635E3"/>
    <w:rsid w:val="00963781"/>
    <w:rsid w:val="0096378D"/>
    <w:rsid w:val="009638F0"/>
    <w:rsid w:val="00963918"/>
    <w:rsid w:val="0096395C"/>
    <w:rsid w:val="009639C1"/>
    <w:rsid w:val="00963AA4"/>
    <w:rsid w:val="00963B16"/>
    <w:rsid w:val="00963BA9"/>
    <w:rsid w:val="00963BB4"/>
    <w:rsid w:val="00963CCB"/>
    <w:rsid w:val="00963CFC"/>
    <w:rsid w:val="00963DB7"/>
    <w:rsid w:val="00963DD5"/>
    <w:rsid w:val="00963E87"/>
    <w:rsid w:val="00963FFB"/>
    <w:rsid w:val="00964109"/>
    <w:rsid w:val="0096423E"/>
    <w:rsid w:val="00964287"/>
    <w:rsid w:val="009642F9"/>
    <w:rsid w:val="009643CE"/>
    <w:rsid w:val="0096445F"/>
    <w:rsid w:val="00964503"/>
    <w:rsid w:val="00964528"/>
    <w:rsid w:val="00964529"/>
    <w:rsid w:val="0096452D"/>
    <w:rsid w:val="0096455D"/>
    <w:rsid w:val="00964565"/>
    <w:rsid w:val="0096458D"/>
    <w:rsid w:val="00964661"/>
    <w:rsid w:val="00964712"/>
    <w:rsid w:val="00964767"/>
    <w:rsid w:val="00964849"/>
    <w:rsid w:val="009648F1"/>
    <w:rsid w:val="00964922"/>
    <w:rsid w:val="009649EC"/>
    <w:rsid w:val="009649FF"/>
    <w:rsid w:val="00964A03"/>
    <w:rsid w:val="00964A16"/>
    <w:rsid w:val="00964AB4"/>
    <w:rsid w:val="00964B43"/>
    <w:rsid w:val="00964CC2"/>
    <w:rsid w:val="00964D23"/>
    <w:rsid w:val="00964D30"/>
    <w:rsid w:val="00964E12"/>
    <w:rsid w:val="00964F37"/>
    <w:rsid w:val="009650AA"/>
    <w:rsid w:val="009650AF"/>
    <w:rsid w:val="009651C2"/>
    <w:rsid w:val="009651F1"/>
    <w:rsid w:val="00965269"/>
    <w:rsid w:val="00965279"/>
    <w:rsid w:val="0096544C"/>
    <w:rsid w:val="0096550A"/>
    <w:rsid w:val="00965579"/>
    <w:rsid w:val="00965647"/>
    <w:rsid w:val="00965664"/>
    <w:rsid w:val="0096566B"/>
    <w:rsid w:val="0096567F"/>
    <w:rsid w:val="00965793"/>
    <w:rsid w:val="009658FC"/>
    <w:rsid w:val="00965918"/>
    <w:rsid w:val="00965922"/>
    <w:rsid w:val="00965964"/>
    <w:rsid w:val="00965A9F"/>
    <w:rsid w:val="00965ABF"/>
    <w:rsid w:val="00965AC4"/>
    <w:rsid w:val="00965AE1"/>
    <w:rsid w:val="00965B83"/>
    <w:rsid w:val="00965BB2"/>
    <w:rsid w:val="00965BDB"/>
    <w:rsid w:val="00965C21"/>
    <w:rsid w:val="00965C9E"/>
    <w:rsid w:val="00965D4C"/>
    <w:rsid w:val="00965F33"/>
    <w:rsid w:val="00965F45"/>
    <w:rsid w:val="00965FE7"/>
    <w:rsid w:val="00966160"/>
    <w:rsid w:val="009661A0"/>
    <w:rsid w:val="00966226"/>
    <w:rsid w:val="00966239"/>
    <w:rsid w:val="00966322"/>
    <w:rsid w:val="00966361"/>
    <w:rsid w:val="00966431"/>
    <w:rsid w:val="00966471"/>
    <w:rsid w:val="0096658F"/>
    <w:rsid w:val="00966591"/>
    <w:rsid w:val="00966613"/>
    <w:rsid w:val="00966724"/>
    <w:rsid w:val="009667AA"/>
    <w:rsid w:val="0096680A"/>
    <w:rsid w:val="0096691F"/>
    <w:rsid w:val="00966A4D"/>
    <w:rsid w:val="00966A57"/>
    <w:rsid w:val="00966AEF"/>
    <w:rsid w:val="00966B6A"/>
    <w:rsid w:val="00966BA2"/>
    <w:rsid w:val="00966BC0"/>
    <w:rsid w:val="00966BFE"/>
    <w:rsid w:val="00966C38"/>
    <w:rsid w:val="00966CCB"/>
    <w:rsid w:val="00966D41"/>
    <w:rsid w:val="00966DD5"/>
    <w:rsid w:val="00966E29"/>
    <w:rsid w:val="00967002"/>
    <w:rsid w:val="00967056"/>
    <w:rsid w:val="00967071"/>
    <w:rsid w:val="009670A2"/>
    <w:rsid w:val="009670B5"/>
    <w:rsid w:val="0096717B"/>
    <w:rsid w:val="0096731B"/>
    <w:rsid w:val="009673CB"/>
    <w:rsid w:val="0096740A"/>
    <w:rsid w:val="00967445"/>
    <w:rsid w:val="009676AD"/>
    <w:rsid w:val="009676B2"/>
    <w:rsid w:val="009676EC"/>
    <w:rsid w:val="00967746"/>
    <w:rsid w:val="00967797"/>
    <w:rsid w:val="009677AB"/>
    <w:rsid w:val="00967839"/>
    <w:rsid w:val="00967856"/>
    <w:rsid w:val="0096789A"/>
    <w:rsid w:val="009678FB"/>
    <w:rsid w:val="00967992"/>
    <w:rsid w:val="00967A12"/>
    <w:rsid w:val="00967AA3"/>
    <w:rsid w:val="00967B98"/>
    <w:rsid w:val="00967BB6"/>
    <w:rsid w:val="00967BD6"/>
    <w:rsid w:val="00967C4B"/>
    <w:rsid w:val="00967C51"/>
    <w:rsid w:val="00967CEB"/>
    <w:rsid w:val="00967D64"/>
    <w:rsid w:val="00967DC2"/>
    <w:rsid w:val="00967DFD"/>
    <w:rsid w:val="00967ED9"/>
    <w:rsid w:val="00967F62"/>
    <w:rsid w:val="00967FEF"/>
    <w:rsid w:val="0097008A"/>
    <w:rsid w:val="00970249"/>
    <w:rsid w:val="009702C7"/>
    <w:rsid w:val="00970310"/>
    <w:rsid w:val="00970322"/>
    <w:rsid w:val="009703B9"/>
    <w:rsid w:val="009703C3"/>
    <w:rsid w:val="0097042B"/>
    <w:rsid w:val="00970434"/>
    <w:rsid w:val="00970489"/>
    <w:rsid w:val="00970491"/>
    <w:rsid w:val="009704C5"/>
    <w:rsid w:val="00970579"/>
    <w:rsid w:val="009705C7"/>
    <w:rsid w:val="00970679"/>
    <w:rsid w:val="0097068D"/>
    <w:rsid w:val="009708DF"/>
    <w:rsid w:val="0097090E"/>
    <w:rsid w:val="00970961"/>
    <w:rsid w:val="009709DE"/>
    <w:rsid w:val="009709EF"/>
    <w:rsid w:val="00970AB2"/>
    <w:rsid w:val="00970B61"/>
    <w:rsid w:val="00970C0C"/>
    <w:rsid w:val="00970C17"/>
    <w:rsid w:val="00970C34"/>
    <w:rsid w:val="00970CDF"/>
    <w:rsid w:val="00970DE3"/>
    <w:rsid w:val="00970E00"/>
    <w:rsid w:val="00970E1F"/>
    <w:rsid w:val="00970E40"/>
    <w:rsid w:val="00970E77"/>
    <w:rsid w:val="00970E8D"/>
    <w:rsid w:val="00970EAE"/>
    <w:rsid w:val="00970EB9"/>
    <w:rsid w:val="00970EEB"/>
    <w:rsid w:val="00970F18"/>
    <w:rsid w:val="00970F1D"/>
    <w:rsid w:val="00970FCA"/>
    <w:rsid w:val="00971035"/>
    <w:rsid w:val="009710C1"/>
    <w:rsid w:val="009710FC"/>
    <w:rsid w:val="0097119C"/>
    <w:rsid w:val="009711A0"/>
    <w:rsid w:val="009711B6"/>
    <w:rsid w:val="009712A7"/>
    <w:rsid w:val="009713EE"/>
    <w:rsid w:val="00971416"/>
    <w:rsid w:val="00971448"/>
    <w:rsid w:val="00971452"/>
    <w:rsid w:val="00971501"/>
    <w:rsid w:val="00971523"/>
    <w:rsid w:val="0097160C"/>
    <w:rsid w:val="009716B6"/>
    <w:rsid w:val="0097170D"/>
    <w:rsid w:val="00971742"/>
    <w:rsid w:val="00971764"/>
    <w:rsid w:val="00971768"/>
    <w:rsid w:val="009717BE"/>
    <w:rsid w:val="0097183C"/>
    <w:rsid w:val="009719A6"/>
    <w:rsid w:val="009719C8"/>
    <w:rsid w:val="00971ACB"/>
    <w:rsid w:val="00971C9A"/>
    <w:rsid w:val="00971E0E"/>
    <w:rsid w:val="00971E19"/>
    <w:rsid w:val="00971E75"/>
    <w:rsid w:val="0097202E"/>
    <w:rsid w:val="00972152"/>
    <w:rsid w:val="00972298"/>
    <w:rsid w:val="00972382"/>
    <w:rsid w:val="009723BD"/>
    <w:rsid w:val="009723D3"/>
    <w:rsid w:val="0097244E"/>
    <w:rsid w:val="00972508"/>
    <w:rsid w:val="0097258F"/>
    <w:rsid w:val="00972595"/>
    <w:rsid w:val="0097260D"/>
    <w:rsid w:val="009726E7"/>
    <w:rsid w:val="0097274A"/>
    <w:rsid w:val="0097286A"/>
    <w:rsid w:val="00972898"/>
    <w:rsid w:val="009728CD"/>
    <w:rsid w:val="009728D4"/>
    <w:rsid w:val="009728DD"/>
    <w:rsid w:val="0097299F"/>
    <w:rsid w:val="009729B3"/>
    <w:rsid w:val="009729B8"/>
    <w:rsid w:val="00972A27"/>
    <w:rsid w:val="00972AB7"/>
    <w:rsid w:val="00972CAE"/>
    <w:rsid w:val="00972CC2"/>
    <w:rsid w:val="00972D3C"/>
    <w:rsid w:val="00972D66"/>
    <w:rsid w:val="00972D76"/>
    <w:rsid w:val="00972E21"/>
    <w:rsid w:val="00972E6D"/>
    <w:rsid w:val="00972EDC"/>
    <w:rsid w:val="00972F10"/>
    <w:rsid w:val="00972FE0"/>
    <w:rsid w:val="00973085"/>
    <w:rsid w:val="00973108"/>
    <w:rsid w:val="00973214"/>
    <w:rsid w:val="0097327B"/>
    <w:rsid w:val="0097327C"/>
    <w:rsid w:val="0097328D"/>
    <w:rsid w:val="009733A6"/>
    <w:rsid w:val="009733C2"/>
    <w:rsid w:val="0097343B"/>
    <w:rsid w:val="00973451"/>
    <w:rsid w:val="00973471"/>
    <w:rsid w:val="009734AE"/>
    <w:rsid w:val="009734C9"/>
    <w:rsid w:val="009734F3"/>
    <w:rsid w:val="00973560"/>
    <w:rsid w:val="00973705"/>
    <w:rsid w:val="00973725"/>
    <w:rsid w:val="00973748"/>
    <w:rsid w:val="009737A5"/>
    <w:rsid w:val="00973828"/>
    <w:rsid w:val="0097388F"/>
    <w:rsid w:val="00973896"/>
    <w:rsid w:val="009738DD"/>
    <w:rsid w:val="00973A22"/>
    <w:rsid w:val="00973B16"/>
    <w:rsid w:val="00973B9D"/>
    <w:rsid w:val="00973C14"/>
    <w:rsid w:val="00973C4C"/>
    <w:rsid w:val="00973CFB"/>
    <w:rsid w:val="00973D4C"/>
    <w:rsid w:val="00973DF2"/>
    <w:rsid w:val="00973EFD"/>
    <w:rsid w:val="00973F91"/>
    <w:rsid w:val="00973FA7"/>
    <w:rsid w:val="00973FC4"/>
    <w:rsid w:val="00974096"/>
    <w:rsid w:val="0097409D"/>
    <w:rsid w:val="009740EA"/>
    <w:rsid w:val="009741D3"/>
    <w:rsid w:val="009741E0"/>
    <w:rsid w:val="00974264"/>
    <w:rsid w:val="00974284"/>
    <w:rsid w:val="00974353"/>
    <w:rsid w:val="00974361"/>
    <w:rsid w:val="00974432"/>
    <w:rsid w:val="00974491"/>
    <w:rsid w:val="00974656"/>
    <w:rsid w:val="009747AF"/>
    <w:rsid w:val="009747D7"/>
    <w:rsid w:val="0097482A"/>
    <w:rsid w:val="00974851"/>
    <w:rsid w:val="009748B5"/>
    <w:rsid w:val="0097495E"/>
    <w:rsid w:val="009749E4"/>
    <w:rsid w:val="00974A58"/>
    <w:rsid w:val="00974C31"/>
    <w:rsid w:val="00974C5B"/>
    <w:rsid w:val="00974C7B"/>
    <w:rsid w:val="00974EEC"/>
    <w:rsid w:val="00974F0C"/>
    <w:rsid w:val="00974F52"/>
    <w:rsid w:val="00975054"/>
    <w:rsid w:val="00975094"/>
    <w:rsid w:val="0097509A"/>
    <w:rsid w:val="00975195"/>
    <w:rsid w:val="009751C0"/>
    <w:rsid w:val="009751FA"/>
    <w:rsid w:val="00975245"/>
    <w:rsid w:val="0097524F"/>
    <w:rsid w:val="00975255"/>
    <w:rsid w:val="0097534C"/>
    <w:rsid w:val="0097537A"/>
    <w:rsid w:val="0097543D"/>
    <w:rsid w:val="009754A2"/>
    <w:rsid w:val="009754A4"/>
    <w:rsid w:val="009754FE"/>
    <w:rsid w:val="0097553D"/>
    <w:rsid w:val="009755E9"/>
    <w:rsid w:val="0097567F"/>
    <w:rsid w:val="00975686"/>
    <w:rsid w:val="00975716"/>
    <w:rsid w:val="009757B3"/>
    <w:rsid w:val="00975840"/>
    <w:rsid w:val="00975851"/>
    <w:rsid w:val="009758BA"/>
    <w:rsid w:val="009758BF"/>
    <w:rsid w:val="00975984"/>
    <w:rsid w:val="00975A27"/>
    <w:rsid w:val="00975B0E"/>
    <w:rsid w:val="00975C33"/>
    <w:rsid w:val="00975C8D"/>
    <w:rsid w:val="00975CB6"/>
    <w:rsid w:val="00975CCE"/>
    <w:rsid w:val="00975CF5"/>
    <w:rsid w:val="00975D20"/>
    <w:rsid w:val="00975DA1"/>
    <w:rsid w:val="00975DA7"/>
    <w:rsid w:val="00975E2C"/>
    <w:rsid w:val="00975EB3"/>
    <w:rsid w:val="00975F51"/>
    <w:rsid w:val="00975FDC"/>
    <w:rsid w:val="00976033"/>
    <w:rsid w:val="00976105"/>
    <w:rsid w:val="0097616C"/>
    <w:rsid w:val="009761D2"/>
    <w:rsid w:val="00976252"/>
    <w:rsid w:val="009763CB"/>
    <w:rsid w:val="0097649A"/>
    <w:rsid w:val="009764AC"/>
    <w:rsid w:val="00976592"/>
    <w:rsid w:val="00976598"/>
    <w:rsid w:val="0097666F"/>
    <w:rsid w:val="00976792"/>
    <w:rsid w:val="009767BE"/>
    <w:rsid w:val="009767E4"/>
    <w:rsid w:val="009767ED"/>
    <w:rsid w:val="00976853"/>
    <w:rsid w:val="0097685E"/>
    <w:rsid w:val="00976920"/>
    <w:rsid w:val="0097693B"/>
    <w:rsid w:val="0097696D"/>
    <w:rsid w:val="00976972"/>
    <w:rsid w:val="00976994"/>
    <w:rsid w:val="00976A5C"/>
    <w:rsid w:val="00976A97"/>
    <w:rsid w:val="00976B6A"/>
    <w:rsid w:val="00976C7B"/>
    <w:rsid w:val="00976CA0"/>
    <w:rsid w:val="00976EAA"/>
    <w:rsid w:val="00976F58"/>
    <w:rsid w:val="00976FF0"/>
    <w:rsid w:val="0097701D"/>
    <w:rsid w:val="0097706D"/>
    <w:rsid w:val="00977086"/>
    <w:rsid w:val="00977110"/>
    <w:rsid w:val="0097712E"/>
    <w:rsid w:val="0097713F"/>
    <w:rsid w:val="0097726B"/>
    <w:rsid w:val="00977393"/>
    <w:rsid w:val="009773B9"/>
    <w:rsid w:val="00977440"/>
    <w:rsid w:val="0097746D"/>
    <w:rsid w:val="00977470"/>
    <w:rsid w:val="0097750E"/>
    <w:rsid w:val="00977513"/>
    <w:rsid w:val="00977592"/>
    <w:rsid w:val="009775C9"/>
    <w:rsid w:val="00977620"/>
    <w:rsid w:val="009776BF"/>
    <w:rsid w:val="009776CF"/>
    <w:rsid w:val="0097774E"/>
    <w:rsid w:val="00977762"/>
    <w:rsid w:val="009777E3"/>
    <w:rsid w:val="009777ED"/>
    <w:rsid w:val="009778FC"/>
    <w:rsid w:val="00977916"/>
    <w:rsid w:val="00977927"/>
    <w:rsid w:val="009779D3"/>
    <w:rsid w:val="009779DA"/>
    <w:rsid w:val="00977A1E"/>
    <w:rsid w:val="00977A51"/>
    <w:rsid w:val="00977A75"/>
    <w:rsid w:val="00977AA0"/>
    <w:rsid w:val="00977AA6"/>
    <w:rsid w:val="00977AC2"/>
    <w:rsid w:val="00977AF2"/>
    <w:rsid w:val="00977B31"/>
    <w:rsid w:val="00977B43"/>
    <w:rsid w:val="00977C1A"/>
    <w:rsid w:val="00977D40"/>
    <w:rsid w:val="00977D6F"/>
    <w:rsid w:val="00977E1F"/>
    <w:rsid w:val="00977E8B"/>
    <w:rsid w:val="00977EB0"/>
    <w:rsid w:val="00977EB5"/>
    <w:rsid w:val="00977ED9"/>
    <w:rsid w:val="00977F46"/>
    <w:rsid w:val="00977F52"/>
    <w:rsid w:val="00977F5C"/>
    <w:rsid w:val="0098008F"/>
    <w:rsid w:val="00980267"/>
    <w:rsid w:val="0098028C"/>
    <w:rsid w:val="00980399"/>
    <w:rsid w:val="009803A0"/>
    <w:rsid w:val="009803B0"/>
    <w:rsid w:val="00980420"/>
    <w:rsid w:val="00980498"/>
    <w:rsid w:val="009804B6"/>
    <w:rsid w:val="0098052F"/>
    <w:rsid w:val="009806E5"/>
    <w:rsid w:val="009806F2"/>
    <w:rsid w:val="0098071D"/>
    <w:rsid w:val="009807D4"/>
    <w:rsid w:val="0098081B"/>
    <w:rsid w:val="00980836"/>
    <w:rsid w:val="0098086C"/>
    <w:rsid w:val="0098088E"/>
    <w:rsid w:val="009808CC"/>
    <w:rsid w:val="0098095F"/>
    <w:rsid w:val="0098096E"/>
    <w:rsid w:val="00980AC5"/>
    <w:rsid w:val="00980B2F"/>
    <w:rsid w:val="00980BAB"/>
    <w:rsid w:val="00980C53"/>
    <w:rsid w:val="00980CA7"/>
    <w:rsid w:val="00980CA9"/>
    <w:rsid w:val="00980CC2"/>
    <w:rsid w:val="00980D02"/>
    <w:rsid w:val="00980DC1"/>
    <w:rsid w:val="00980DC9"/>
    <w:rsid w:val="00980DD9"/>
    <w:rsid w:val="00980E0B"/>
    <w:rsid w:val="00980E3C"/>
    <w:rsid w:val="00980E93"/>
    <w:rsid w:val="00980E9A"/>
    <w:rsid w:val="00980ED1"/>
    <w:rsid w:val="00980F18"/>
    <w:rsid w:val="00981026"/>
    <w:rsid w:val="00981071"/>
    <w:rsid w:val="0098116F"/>
    <w:rsid w:val="009811ED"/>
    <w:rsid w:val="00981246"/>
    <w:rsid w:val="009812D2"/>
    <w:rsid w:val="00981301"/>
    <w:rsid w:val="009813DA"/>
    <w:rsid w:val="009813E7"/>
    <w:rsid w:val="0098141E"/>
    <w:rsid w:val="0098145F"/>
    <w:rsid w:val="00981489"/>
    <w:rsid w:val="009814C2"/>
    <w:rsid w:val="00981595"/>
    <w:rsid w:val="00981597"/>
    <w:rsid w:val="009815C9"/>
    <w:rsid w:val="009815D8"/>
    <w:rsid w:val="009815F3"/>
    <w:rsid w:val="0098166F"/>
    <w:rsid w:val="0098167B"/>
    <w:rsid w:val="00981821"/>
    <w:rsid w:val="0098187F"/>
    <w:rsid w:val="009818E7"/>
    <w:rsid w:val="00981948"/>
    <w:rsid w:val="00981998"/>
    <w:rsid w:val="009819D1"/>
    <w:rsid w:val="00981AE1"/>
    <w:rsid w:val="00981B82"/>
    <w:rsid w:val="00981C04"/>
    <w:rsid w:val="00981C32"/>
    <w:rsid w:val="00981CFE"/>
    <w:rsid w:val="00981D47"/>
    <w:rsid w:val="00981D6F"/>
    <w:rsid w:val="00981E40"/>
    <w:rsid w:val="00981E4F"/>
    <w:rsid w:val="00981E62"/>
    <w:rsid w:val="00981E74"/>
    <w:rsid w:val="00982016"/>
    <w:rsid w:val="0098204B"/>
    <w:rsid w:val="00982193"/>
    <w:rsid w:val="009821DA"/>
    <w:rsid w:val="009821E9"/>
    <w:rsid w:val="00982291"/>
    <w:rsid w:val="009822C3"/>
    <w:rsid w:val="009823EF"/>
    <w:rsid w:val="00982445"/>
    <w:rsid w:val="009824B0"/>
    <w:rsid w:val="00982637"/>
    <w:rsid w:val="009826A1"/>
    <w:rsid w:val="009826C6"/>
    <w:rsid w:val="009826DE"/>
    <w:rsid w:val="00982736"/>
    <w:rsid w:val="0098273D"/>
    <w:rsid w:val="0098273E"/>
    <w:rsid w:val="00982748"/>
    <w:rsid w:val="00982759"/>
    <w:rsid w:val="00982786"/>
    <w:rsid w:val="00982800"/>
    <w:rsid w:val="0098288F"/>
    <w:rsid w:val="009828F1"/>
    <w:rsid w:val="009829CA"/>
    <w:rsid w:val="009829E1"/>
    <w:rsid w:val="00982AC9"/>
    <w:rsid w:val="00982B08"/>
    <w:rsid w:val="00982B14"/>
    <w:rsid w:val="00982B31"/>
    <w:rsid w:val="00982B46"/>
    <w:rsid w:val="00982B5D"/>
    <w:rsid w:val="00982B6D"/>
    <w:rsid w:val="00982BA4"/>
    <w:rsid w:val="00982C70"/>
    <w:rsid w:val="00982C7F"/>
    <w:rsid w:val="00982CD3"/>
    <w:rsid w:val="00982CEA"/>
    <w:rsid w:val="00982D2A"/>
    <w:rsid w:val="00982D63"/>
    <w:rsid w:val="00982DA3"/>
    <w:rsid w:val="00982DA4"/>
    <w:rsid w:val="00982DDA"/>
    <w:rsid w:val="00982E88"/>
    <w:rsid w:val="00982FD6"/>
    <w:rsid w:val="0098318E"/>
    <w:rsid w:val="009831E8"/>
    <w:rsid w:val="0098337D"/>
    <w:rsid w:val="00983388"/>
    <w:rsid w:val="009833D7"/>
    <w:rsid w:val="00983502"/>
    <w:rsid w:val="0098351A"/>
    <w:rsid w:val="009835F2"/>
    <w:rsid w:val="009836A6"/>
    <w:rsid w:val="009836E9"/>
    <w:rsid w:val="009837DC"/>
    <w:rsid w:val="009838C8"/>
    <w:rsid w:val="009839C6"/>
    <w:rsid w:val="00983A9D"/>
    <w:rsid w:val="00983ACE"/>
    <w:rsid w:val="00983B54"/>
    <w:rsid w:val="00983B55"/>
    <w:rsid w:val="00983CA9"/>
    <w:rsid w:val="00983CBB"/>
    <w:rsid w:val="00983CC4"/>
    <w:rsid w:val="00983E7B"/>
    <w:rsid w:val="00983EC3"/>
    <w:rsid w:val="00984177"/>
    <w:rsid w:val="00984240"/>
    <w:rsid w:val="0098425B"/>
    <w:rsid w:val="00984376"/>
    <w:rsid w:val="00984440"/>
    <w:rsid w:val="00984499"/>
    <w:rsid w:val="009844EE"/>
    <w:rsid w:val="00984503"/>
    <w:rsid w:val="0098452E"/>
    <w:rsid w:val="009845C1"/>
    <w:rsid w:val="009845E9"/>
    <w:rsid w:val="0098469F"/>
    <w:rsid w:val="009846B3"/>
    <w:rsid w:val="0098491D"/>
    <w:rsid w:val="00984A71"/>
    <w:rsid w:val="00984AE9"/>
    <w:rsid w:val="00984B44"/>
    <w:rsid w:val="00984C50"/>
    <w:rsid w:val="00984C95"/>
    <w:rsid w:val="00984D42"/>
    <w:rsid w:val="00984DC0"/>
    <w:rsid w:val="00984DED"/>
    <w:rsid w:val="00984E46"/>
    <w:rsid w:val="00984E74"/>
    <w:rsid w:val="00984EE1"/>
    <w:rsid w:val="00984F08"/>
    <w:rsid w:val="00985093"/>
    <w:rsid w:val="00985181"/>
    <w:rsid w:val="00985187"/>
    <w:rsid w:val="0098520B"/>
    <w:rsid w:val="00985251"/>
    <w:rsid w:val="00985314"/>
    <w:rsid w:val="009853D5"/>
    <w:rsid w:val="0098540A"/>
    <w:rsid w:val="00985416"/>
    <w:rsid w:val="00985428"/>
    <w:rsid w:val="00985469"/>
    <w:rsid w:val="009854A6"/>
    <w:rsid w:val="009854B0"/>
    <w:rsid w:val="009854F7"/>
    <w:rsid w:val="00985504"/>
    <w:rsid w:val="0098551E"/>
    <w:rsid w:val="00985534"/>
    <w:rsid w:val="00985547"/>
    <w:rsid w:val="009855B6"/>
    <w:rsid w:val="009855C3"/>
    <w:rsid w:val="009856E1"/>
    <w:rsid w:val="00985741"/>
    <w:rsid w:val="009857AB"/>
    <w:rsid w:val="00985835"/>
    <w:rsid w:val="00985AFF"/>
    <w:rsid w:val="00985C4E"/>
    <w:rsid w:val="00985CE7"/>
    <w:rsid w:val="00985DD0"/>
    <w:rsid w:val="00985F04"/>
    <w:rsid w:val="00985F17"/>
    <w:rsid w:val="00985FD3"/>
    <w:rsid w:val="009860A6"/>
    <w:rsid w:val="00986100"/>
    <w:rsid w:val="00986187"/>
    <w:rsid w:val="0098620A"/>
    <w:rsid w:val="0098620B"/>
    <w:rsid w:val="009862AB"/>
    <w:rsid w:val="0098633C"/>
    <w:rsid w:val="009864A2"/>
    <w:rsid w:val="009865C4"/>
    <w:rsid w:val="00986629"/>
    <w:rsid w:val="00986676"/>
    <w:rsid w:val="00986682"/>
    <w:rsid w:val="009866D6"/>
    <w:rsid w:val="00986785"/>
    <w:rsid w:val="00986840"/>
    <w:rsid w:val="00986919"/>
    <w:rsid w:val="0098694D"/>
    <w:rsid w:val="009869BB"/>
    <w:rsid w:val="009869C6"/>
    <w:rsid w:val="00986A79"/>
    <w:rsid w:val="00986B33"/>
    <w:rsid w:val="00986C9D"/>
    <w:rsid w:val="00986D0E"/>
    <w:rsid w:val="00986D33"/>
    <w:rsid w:val="00986EB9"/>
    <w:rsid w:val="00986F8D"/>
    <w:rsid w:val="00986F8E"/>
    <w:rsid w:val="00986FA3"/>
    <w:rsid w:val="0098728A"/>
    <w:rsid w:val="009872C5"/>
    <w:rsid w:val="00987385"/>
    <w:rsid w:val="009873C2"/>
    <w:rsid w:val="009873D3"/>
    <w:rsid w:val="0098749A"/>
    <w:rsid w:val="009874DD"/>
    <w:rsid w:val="00987591"/>
    <w:rsid w:val="009875A0"/>
    <w:rsid w:val="00987601"/>
    <w:rsid w:val="00987614"/>
    <w:rsid w:val="00987713"/>
    <w:rsid w:val="00987724"/>
    <w:rsid w:val="00987754"/>
    <w:rsid w:val="009877A4"/>
    <w:rsid w:val="00987808"/>
    <w:rsid w:val="00987860"/>
    <w:rsid w:val="00987865"/>
    <w:rsid w:val="009878FE"/>
    <w:rsid w:val="00987B2C"/>
    <w:rsid w:val="00987B76"/>
    <w:rsid w:val="00987D3D"/>
    <w:rsid w:val="00987D6C"/>
    <w:rsid w:val="00987E01"/>
    <w:rsid w:val="00987E78"/>
    <w:rsid w:val="00987EB2"/>
    <w:rsid w:val="00987ED7"/>
    <w:rsid w:val="00987EE1"/>
    <w:rsid w:val="00987F00"/>
    <w:rsid w:val="00987F73"/>
    <w:rsid w:val="00987FAE"/>
    <w:rsid w:val="00990019"/>
    <w:rsid w:val="009900A9"/>
    <w:rsid w:val="00990119"/>
    <w:rsid w:val="00990159"/>
    <w:rsid w:val="00990171"/>
    <w:rsid w:val="009901F7"/>
    <w:rsid w:val="00990220"/>
    <w:rsid w:val="00990454"/>
    <w:rsid w:val="00990602"/>
    <w:rsid w:val="00990629"/>
    <w:rsid w:val="00990688"/>
    <w:rsid w:val="009907E6"/>
    <w:rsid w:val="00990889"/>
    <w:rsid w:val="009908ED"/>
    <w:rsid w:val="009909D8"/>
    <w:rsid w:val="00990A01"/>
    <w:rsid w:val="00990B6A"/>
    <w:rsid w:val="00990BA9"/>
    <w:rsid w:val="00990C00"/>
    <w:rsid w:val="00990C9C"/>
    <w:rsid w:val="00990CC7"/>
    <w:rsid w:val="00990D48"/>
    <w:rsid w:val="00990DA8"/>
    <w:rsid w:val="00990DE7"/>
    <w:rsid w:val="00990F4F"/>
    <w:rsid w:val="00991002"/>
    <w:rsid w:val="009910C2"/>
    <w:rsid w:val="0099112B"/>
    <w:rsid w:val="009911A5"/>
    <w:rsid w:val="00991230"/>
    <w:rsid w:val="0099125A"/>
    <w:rsid w:val="00991286"/>
    <w:rsid w:val="00991288"/>
    <w:rsid w:val="009912B8"/>
    <w:rsid w:val="009912DC"/>
    <w:rsid w:val="00991359"/>
    <w:rsid w:val="009913C2"/>
    <w:rsid w:val="009913D6"/>
    <w:rsid w:val="0099148A"/>
    <w:rsid w:val="009914F2"/>
    <w:rsid w:val="0099150A"/>
    <w:rsid w:val="0099157C"/>
    <w:rsid w:val="009915C9"/>
    <w:rsid w:val="009915CB"/>
    <w:rsid w:val="0099162D"/>
    <w:rsid w:val="009916B0"/>
    <w:rsid w:val="009916B8"/>
    <w:rsid w:val="009916E7"/>
    <w:rsid w:val="0099177B"/>
    <w:rsid w:val="00991829"/>
    <w:rsid w:val="00991840"/>
    <w:rsid w:val="00991931"/>
    <w:rsid w:val="0099197C"/>
    <w:rsid w:val="00991A2D"/>
    <w:rsid w:val="00991B5C"/>
    <w:rsid w:val="00991C38"/>
    <w:rsid w:val="00991C46"/>
    <w:rsid w:val="00991C49"/>
    <w:rsid w:val="00991C5C"/>
    <w:rsid w:val="00991C9A"/>
    <w:rsid w:val="00991D03"/>
    <w:rsid w:val="00991D3F"/>
    <w:rsid w:val="00991EB5"/>
    <w:rsid w:val="00991EC9"/>
    <w:rsid w:val="00991F7E"/>
    <w:rsid w:val="00991F93"/>
    <w:rsid w:val="0099205B"/>
    <w:rsid w:val="009920E4"/>
    <w:rsid w:val="00992176"/>
    <w:rsid w:val="0099217C"/>
    <w:rsid w:val="009921B3"/>
    <w:rsid w:val="00992207"/>
    <w:rsid w:val="0099241F"/>
    <w:rsid w:val="0099250B"/>
    <w:rsid w:val="0099251D"/>
    <w:rsid w:val="0099263B"/>
    <w:rsid w:val="009926A4"/>
    <w:rsid w:val="009926AE"/>
    <w:rsid w:val="0099270D"/>
    <w:rsid w:val="0099278C"/>
    <w:rsid w:val="009927F9"/>
    <w:rsid w:val="00992B7A"/>
    <w:rsid w:val="00992C74"/>
    <w:rsid w:val="00992D35"/>
    <w:rsid w:val="00992EF9"/>
    <w:rsid w:val="00992F3C"/>
    <w:rsid w:val="00992F45"/>
    <w:rsid w:val="00992F5B"/>
    <w:rsid w:val="00992FFB"/>
    <w:rsid w:val="009930A8"/>
    <w:rsid w:val="00993129"/>
    <w:rsid w:val="009931C4"/>
    <w:rsid w:val="00993201"/>
    <w:rsid w:val="00993225"/>
    <w:rsid w:val="009932F8"/>
    <w:rsid w:val="0099331E"/>
    <w:rsid w:val="009933A9"/>
    <w:rsid w:val="0099342D"/>
    <w:rsid w:val="009934C4"/>
    <w:rsid w:val="0099353F"/>
    <w:rsid w:val="009935C5"/>
    <w:rsid w:val="009935E0"/>
    <w:rsid w:val="00993751"/>
    <w:rsid w:val="0099380E"/>
    <w:rsid w:val="00993891"/>
    <w:rsid w:val="00993937"/>
    <w:rsid w:val="00993944"/>
    <w:rsid w:val="00993969"/>
    <w:rsid w:val="00993A23"/>
    <w:rsid w:val="00993A29"/>
    <w:rsid w:val="00993A93"/>
    <w:rsid w:val="00993AC9"/>
    <w:rsid w:val="00993B50"/>
    <w:rsid w:val="00993E56"/>
    <w:rsid w:val="00993F77"/>
    <w:rsid w:val="00993F7A"/>
    <w:rsid w:val="00993F82"/>
    <w:rsid w:val="00994055"/>
    <w:rsid w:val="009940C7"/>
    <w:rsid w:val="00994112"/>
    <w:rsid w:val="00994129"/>
    <w:rsid w:val="00994256"/>
    <w:rsid w:val="00994317"/>
    <w:rsid w:val="00994352"/>
    <w:rsid w:val="009944B7"/>
    <w:rsid w:val="009944C4"/>
    <w:rsid w:val="009944E9"/>
    <w:rsid w:val="0099452E"/>
    <w:rsid w:val="009945BB"/>
    <w:rsid w:val="0099462F"/>
    <w:rsid w:val="0099474D"/>
    <w:rsid w:val="00994948"/>
    <w:rsid w:val="00994A9C"/>
    <w:rsid w:val="00994B20"/>
    <w:rsid w:val="00994B71"/>
    <w:rsid w:val="00994D16"/>
    <w:rsid w:val="00994E01"/>
    <w:rsid w:val="00994E36"/>
    <w:rsid w:val="00994F62"/>
    <w:rsid w:val="00994F8A"/>
    <w:rsid w:val="00994FAC"/>
    <w:rsid w:val="0099501F"/>
    <w:rsid w:val="0099503C"/>
    <w:rsid w:val="009950BB"/>
    <w:rsid w:val="00995184"/>
    <w:rsid w:val="009951CE"/>
    <w:rsid w:val="00995250"/>
    <w:rsid w:val="009952C8"/>
    <w:rsid w:val="0099530A"/>
    <w:rsid w:val="0099530E"/>
    <w:rsid w:val="009953C2"/>
    <w:rsid w:val="00995466"/>
    <w:rsid w:val="009955A2"/>
    <w:rsid w:val="00995620"/>
    <w:rsid w:val="0099568E"/>
    <w:rsid w:val="009956AA"/>
    <w:rsid w:val="00995898"/>
    <w:rsid w:val="009958AC"/>
    <w:rsid w:val="00995948"/>
    <w:rsid w:val="009959FE"/>
    <w:rsid w:val="00995A9D"/>
    <w:rsid w:val="00995B8C"/>
    <w:rsid w:val="00995C5E"/>
    <w:rsid w:val="00995D06"/>
    <w:rsid w:val="00995D41"/>
    <w:rsid w:val="00995D4D"/>
    <w:rsid w:val="00995DAF"/>
    <w:rsid w:val="00995EF9"/>
    <w:rsid w:val="00995FCF"/>
    <w:rsid w:val="00995FF0"/>
    <w:rsid w:val="0099604A"/>
    <w:rsid w:val="00996060"/>
    <w:rsid w:val="00996086"/>
    <w:rsid w:val="009960FE"/>
    <w:rsid w:val="00996129"/>
    <w:rsid w:val="00996149"/>
    <w:rsid w:val="00996222"/>
    <w:rsid w:val="0099624C"/>
    <w:rsid w:val="009962A2"/>
    <w:rsid w:val="0099631F"/>
    <w:rsid w:val="00996365"/>
    <w:rsid w:val="009963B6"/>
    <w:rsid w:val="009963CF"/>
    <w:rsid w:val="0099644F"/>
    <w:rsid w:val="00996616"/>
    <w:rsid w:val="00996668"/>
    <w:rsid w:val="009966BD"/>
    <w:rsid w:val="00996735"/>
    <w:rsid w:val="009967B6"/>
    <w:rsid w:val="0099683F"/>
    <w:rsid w:val="00996AB2"/>
    <w:rsid w:val="00996AE6"/>
    <w:rsid w:val="00996C23"/>
    <w:rsid w:val="00996D27"/>
    <w:rsid w:val="00996D59"/>
    <w:rsid w:val="00996DAE"/>
    <w:rsid w:val="00996DD4"/>
    <w:rsid w:val="00996E67"/>
    <w:rsid w:val="00996E7B"/>
    <w:rsid w:val="00996EBE"/>
    <w:rsid w:val="00996ED5"/>
    <w:rsid w:val="00997029"/>
    <w:rsid w:val="00997036"/>
    <w:rsid w:val="00997057"/>
    <w:rsid w:val="009970CC"/>
    <w:rsid w:val="0099715F"/>
    <w:rsid w:val="009971B2"/>
    <w:rsid w:val="009971C2"/>
    <w:rsid w:val="009971CC"/>
    <w:rsid w:val="009972C0"/>
    <w:rsid w:val="00997330"/>
    <w:rsid w:val="0099743E"/>
    <w:rsid w:val="0099757E"/>
    <w:rsid w:val="009975CD"/>
    <w:rsid w:val="00997728"/>
    <w:rsid w:val="00997743"/>
    <w:rsid w:val="009977DD"/>
    <w:rsid w:val="00997830"/>
    <w:rsid w:val="0099785C"/>
    <w:rsid w:val="0099795B"/>
    <w:rsid w:val="00997987"/>
    <w:rsid w:val="00997B0A"/>
    <w:rsid w:val="00997C1E"/>
    <w:rsid w:val="00997C78"/>
    <w:rsid w:val="00997CF8"/>
    <w:rsid w:val="00997DC7"/>
    <w:rsid w:val="00997E4C"/>
    <w:rsid w:val="00997EA7"/>
    <w:rsid w:val="00997EC3"/>
    <w:rsid w:val="00997ECB"/>
    <w:rsid w:val="00997EE8"/>
    <w:rsid w:val="00997F65"/>
    <w:rsid w:val="00997FAC"/>
    <w:rsid w:val="009A00D0"/>
    <w:rsid w:val="009A0272"/>
    <w:rsid w:val="009A02DB"/>
    <w:rsid w:val="009A0595"/>
    <w:rsid w:val="009A06C7"/>
    <w:rsid w:val="009A06CD"/>
    <w:rsid w:val="009A06DD"/>
    <w:rsid w:val="009A06FA"/>
    <w:rsid w:val="009A0703"/>
    <w:rsid w:val="009A0821"/>
    <w:rsid w:val="009A08EE"/>
    <w:rsid w:val="009A0936"/>
    <w:rsid w:val="009A098D"/>
    <w:rsid w:val="009A09AF"/>
    <w:rsid w:val="009A0A5B"/>
    <w:rsid w:val="009A0B89"/>
    <w:rsid w:val="009A0B9E"/>
    <w:rsid w:val="009A0CDF"/>
    <w:rsid w:val="009A0CF5"/>
    <w:rsid w:val="009A0D8C"/>
    <w:rsid w:val="009A0DD0"/>
    <w:rsid w:val="009A0DD4"/>
    <w:rsid w:val="009A0E3A"/>
    <w:rsid w:val="009A0EBE"/>
    <w:rsid w:val="009A0F03"/>
    <w:rsid w:val="009A0F2C"/>
    <w:rsid w:val="009A0F52"/>
    <w:rsid w:val="009A0F5F"/>
    <w:rsid w:val="009A1051"/>
    <w:rsid w:val="009A111D"/>
    <w:rsid w:val="009A113B"/>
    <w:rsid w:val="009A11BC"/>
    <w:rsid w:val="009A1270"/>
    <w:rsid w:val="009A1336"/>
    <w:rsid w:val="009A13AC"/>
    <w:rsid w:val="009A1403"/>
    <w:rsid w:val="009A14A4"/>
    <w:rsid w:val="009A14B5"/>
    <w:rsid w:val="009A14BC"/>
    <w:rsid w:val="009A14CF"/>
    <w:rsid w:val="009A1502"/>
    <w:rsid w:val="009A16DA"/>
    <w:rsid w:val="009A171D"/>
    <w:rsid w:val="009A17D6"/>
    <w:rsid w:val="009A1906"/>
    <w:rsid w:val="009A1911"/>
    <w:rsid w:val="009A1A84"/>
    <w:rsid w:val="009A1A8B"/>
    <w:rsid w:val="009A1B63"/>
    <w:rsid w:val="009A1BDE"/>
    <w:rsid w:val="009A1C06"/>
    <w:rsid w:val="009A1C50"/>
    <w:rsid w:val="009A1CAE"/>
    <w:rsid w:val="009A1D13"/>
    <w:rsid w:val="009A1F01"/>
    <w:rsid w:val="009A1F94"/>
    <w:rsid w:val="009A1FF1"/>
    <w:rsid w:val="009A1FFC"/>
    <w:rsid w:val="009A201A"/>
    <w:rsid w:val="009A207A"/>
    <w:rsid w:val="009A20A8"/>
    <w:rsid w:val="009A20B6"/>
    <w:rsid w:val="009A2187"/>
    <w:rsid w:val="009A2250"/>
    <w:rsid w:val="009A229F"/>
    <w:rsid w:val="009A2300"/>
    <w:rsid w:val="009A238A"/>
    <w:rsid w:val="009A241F"/>
    <w:rsid w:val="009A244E"/>
    <w:rsid w:val="009A2455"/>
    <w:rsid w:val="009A24A5"/>
    <w:rsid w:val="009A24AA"/>
    <w:rsid w:val="009A24B0"/>
    <w:rsid w:val="009A24CF"/>
    <w:rsid w:val="009A2509"/>
    <w:rsid w:val="009A250C"/>
    <w:rsid w:val="009A2541"/>
    <w:rsid w:val="009A2586"/>
    <w:rsid w:val="009A25CB"/>
    <w:rsid w:val="009A25D1"/>
    <w:rsid w:val="009A2645"/>
    <w:rsid w:val="009A26ED"/>
    <w:rsid w:val="009A26EE"/>
    <w:rsid w:val="009A278E"/>
    <w:rsid w:val="009A2966"/>
    <w:rsid w:val="009A29C5"/>
    <w:rsid w:val="009A29E1"/>
    <w:rsid w:val="009A29FA"/>
    <w:rsid w:val="009A29FB"/>
    <w:rsid w:val="009A2B4C"/>
    <w:rsid w:val="009A2CAE"/>
    <w:rsid w:val="009A2D1D"/>
    <w:rsid w:val="009A2DA5"/>
    <w:rsid w:val="009A2DBC"/>
    <w:rsid w:val="009A2E99"/>
    <w:rsid w:val="009A32C1"/>
    <w:rsid w:val="009A33E2"/>
    <w:rsid w:val="009A33EE"/>
    <w:rsid w:val="009A3455"/>
    <w:rsid w:val="009A34AB"/>
    <w:rsid w:val="009A34EB"/>
    <w:rsid w:val="009A3521"/>
    <w:rsid w:val="009A3557"/>
    <w:rsid w:val="009A3563"/>
    <w:rsid w:val="009A35BF"/>
    <w:rsid w:val="009A3644"/>
    <w:rsid w:val="009A372D"/>
    <w:rsid w:val="009A385B"/>
    <w:rsid w:val="009A386E"/>
    <w:rsid w:val="009A38BE"/>
    <w:rsid w:val="009A38F6"/>
    <w:rsid w:val="009A392B"/>
    <w:rsid w:val="009A39AD"/>
    <w:rsid w:val="009A39C2"/>
    <w:rsid w:val="009A3A65"/>
    <w:rsid w:val="009A3A69"/>
    <w:rsid w:val="009A3AC0"/>
    <w:rsid w:val="009A3BE8"/>
    <w:rsid w:val="009A3C1F"/>
    <w:rsid w:val="009A3D2A"/>
    <w:rsid w:val="009A3DA6"/>
    <w:rsid w:val="009A3DC6"/>
    <w:rsid w:val="009A3E8A"/>
    <w:rsid w:val="009A3E8E"/>
    <w:rsid w:val="009A4045"/>
    <w:rsid w:val="009A417D"/>
    <w:rsid w:val="009A418C"/>
    <w:rsid w:val="009A41A7"/>
    <w:rsid w:val="009A4206"/>
    <w:rsid w:val="009A421F"/>
    <w:rsid w:val="009A4258"/>
    <w:rsid w:val="009A427A"/>
    <w:rsid w:val="009A42C6"/>
    <w:rsid w:val="009A42F1"/>
    <w:rsid w:val="009A433D"/>
    <w:rsid w:val="009A4351"/>
    <w:rsid w:val="009A4360"/>
    <w:rsid w:val="009A4382"/>
    <w:rsid w:val="009A4437"/>
    <w:rsid w:val="009A464B"/>
    <w:rsid w:val="009A4660"/>
    <w:rsid w:val="009A46B1"/>
    <w:rsid w:val="009A47EC"/>
    <w:rsid w:val="009A48B5"/>
    <w:rsid w:val="009A4990"/>
    <w:rsid w:val="009A49E8"/>
    <w:rsid w:val="009A4AD2"/>
    <w:rsid w:val="009A4AF2"/>
    <w:rsid w:val="009A4B0D"/>
    <w:rsid w:val="009A4B41"/>
    <w:rsid w:val="009A4C69"/>
    <w:rsid w:val="009A4C7D"/>
    <w:rsid w:val="009A4CFF"/>
    <w:rsid w:val="009A4D32"/>
    <w:rsid w:val="009A4DE7"/>
    <w:rsid w:val="009A4E01"/>
    <w:rsid w:val="009A4E33"/>
    <w:rsid w:val="009A4EE2"/>
    <w:rsid w:val="009A4F21"/>
    <w:rsid w:val="009A4F96"/>
    <w:rsid w:val="009A501C"/>
    <w:rsid w:val="009A5092"/>
    <w:rsid w:val="009A50CB"/>
    <w:rsid w:val="009A50CE"/>
    <w:rsid w:val="009A527F"/>
    <w:rsid w:val="009A5340"/>
    <w:rsid w:val="009A538B"/>
    <w:rsid w:val="009A53F7"/>
    <w:rsid w:val="009A54A3"/>
    <w:rsid w:val="009A54D2"/>
    <w:rsid w:val="009A54F8"/>
    <w:rsid w:val="009A5569"/>
    <w:rsid w:val="009A55DB"/>
    <w:rsid w:val="009A59C9"/>
    <w:rsid w:val="009A5A0D"/>
    <w:rsid w:val="009A5A50"/>
    <w:rsid w:val="009A5AAA"/>
    <w:rsid w:val="009A5D49"/>
    <w:rsid w:val="009A5EB3"/>
    <w:rsid w:val="009A5ECB"/>
    <w:rsid w:val="009A5EF5"/>
    <w:rsid w:val="009A5FB1"/>
    <w:rsid w:val="009A609E"/>
    <w:rsid w:val="009A60E4"/>
    <w:rsid w:val="009A6216"/>
    <w:rsid w:val="009A6265"/>
    <w:rsid w:val="009A6286"/>
    <w:rsid w:val="009A64D3"/>
    <w:rsid w:val="009A6573"/>
    <w:rsid w:val="009A65DE"/>
    <w:rsid w:val="009A6734"/>
    <w:rsid w:val="009A674E"/>
    <w:rsid w:val="009A6813"/>
    <w:rsid w:val="009A69CE"/>
    <w:rsid w:val="009A6A01"/>
    <w:rsid w:val="009A6A14"/>
    <w:rsid w:val="009A6A24"/>
    <w:rsid w:val="009A6B5A"/>
    <w:rsid w:val="009A6BAB"/>
    <w:rsid w:val="009A6E3F"/>
    <w:rsid w:val="009A6E6A"/>
    <w:rsid w:val="009A70B5"/>
    <w:rsid w:val="009A7149"/>
    <w:rsid w:val="009A7334"/>
    <w:rsid w:val="009A7377"/>
    <w:rsid w:val="009A73AD"/>
    <w:rsid w:val="009A740E"/>
    <w:rsid w:val="009A741C"/>
    <w:rsid w:val="009A75E0"/>
    <w:rsid w:val="009A768F"/>
    <w:rsid w:val="009A7706"/>
    <w:rsid w:val="009A7879"/>
    <w:rsid w:val="009A788A"/>
    <w:rsid w:val="009A7893"/>
    <w:rsid w:val="009A7973"/>
    <w:rsid w:val="009A79BC"/>
    <w:rsid w:val="009A7A7A"/>
    <w:rsid w:val="009A7AAA"/>
    <w:rsid w:val="009A7AC9"/>
    <w:rsid w:val="009A7ACA"/>
    <w:rsid w:val="009A7B55"/>
    <w:rsid w:val="009A7B74"/>
    <w:rsid w:val="009A7C59"/>
    <w:rsid w:val="009A7C9B"/>
    <w:rsid w:val="009A7CA7"/>
    <w:rsid w:val="009A7D9C"/>
    <w:rsid w:val="009A7DB0"/>
    <w:rsid w:val="009A7ECA"/>
    <w:rsid w:val="009A7EDD"/>
    <w:rsid w:val="009A7F39"/>
    <w:rsid w:val="009A7F6D"/>
    <w:rsid w:val="009A7FAE"/>
    <w:rsid w:val="009B02AD"/>
    <w:rsid w:val="009B02C6"/>
    <w:rsid w:val="009B02DA"/>
    <w:rsid w:val="009B0339"/>
    <w:rsid w:val="009B0364"/>
    <w:rsid w:val="009B0418"/>
    <w:rsid w:val="009B0475"/>
    <w:rsid w:val="009B04BD"/>
    <w:rsid w:val="009B04D5"/>
    <w:rsid w:val="009B0684"/>
    <w:rsid w:val="009B06E6"/>
    <w:rsid w:val="009B077D"/>
    <w:rsid w:val="009B0787"/>
    <w:rsid w:val="009B0807"/>
    <w:rsid w:val="009B0817"/>
    <w:rsid w:val="009B086D"/>
    <w:rsid w:val="009B08E0"/>
    <w:rsid w:val="009B0C91"/>
    <w:rsid w:val="009B0D36"/>
    <w:rsid w:val="009B0DAE"/>
    <w:rsid w:val="009B0F79"/>
    <w:rsid w:val="009B1097"/>
    <w:rsid w:val="009B10AD"/>
    <w:rsid w:val="009B10E5"/>
    <w:rsid w:val="009B112B"/>
    <w:rsid w:val="009B1192"/>
    <w:rsid w:val="009B11DF"/>
    <w:rsid w:val="009B120B"/>
    <w:rsid w:val="009B12DE"/>
    <w:rsid w:val="009B13C4"/>
    <w:rsid w:val="009B13E5"/>
    <w:rsid w:val="009B1461"/>
    <w:rsid w:val="009B1553"/>
    <w:rsid w:val="009B1575"/>
    <w:rsid w:val="009B169F"/>
    <w:rsid w:val="009B1757"/>
    <w:rsid w:val="009B1784"/>
    <w:rsid w:val="009B1882"/>
    <w:rsid w:val="009B188E"/>
    <w:rsid w:val="009B18E8"/>
    <w:rsid w:val="009B18F9"/>
    <w:rsid w:val="009B1973"/>
    <w:rsid w:val="009B197A"/>
    <w:rsid w:val="009B198D"/>
    <w:rsid w:val="009B1A9E"/>
    <w:rsid w:val="009B1AA3"/>
    <w:rsid w:val="009B1AD6"/>
    <w:rsid w:val="009B1B46"/>
    <w:rsid w:val="009B1B4A"/>
    <w:rsid w:val="009B1B54"/>
    <w:rsid w:val="009B1C73"/>
    <w:rsid w:val="009B1C8E"/>
    <w:rsid w:val="009B1D06"/>
    <w:rsid w:val="009B1D1A"/>
    <w:rsid w:val="009B1DB5"/>
    <w:rsid w:val="009B1E1D"/>
    <w:rsid w:val="009B1E52"/>
    <w:rsid w:val="009B1EE2"/>
    <w:rsid w:val="009B1F06"/>
    <w:rsid w:val="009B1F2F"/>
    <w:rsid w:val="009B2021"/>
    <w:rsid w:val="009B2052"/>
    <w:rsid w:val="009B2094"/>
    <w:rsid w:val="009B20FB"/>
    <w:rsid w:val="009B21BF"/>
    <w:rsid w:val="009B221C"/>
    <w:rsid w:val="009B2250"/>
    <w:rsid w:val="009B2253"/>
    <w:rsid w:val="009B22AE"/>
    <w:rsid w:val="009B22B8"/>
    <w:rsid w:val="009B235D"/>
    <w:rsid w:val="009B2387"/>
    <w:rsid w:val="009B240A"/>
    <w:rsid w:val="009B2526"/>
    <w:rsid w:val="009B253A"/>
    <w:rsid w:val="009B25D4"/>
    <w:rsid w:val="009B2634"/>
    <w:rsid w:val="009B2732"/>
    <w:rsid w:val="009B27D8"/>
    <w:rsid w:val="009B284C"/>
    <w:rsid w:val="009B2872"/>
    <w:rsid w:val="009B29EE"/>
    <w:rsid w:val="009B29F4"/>
    <w:rsid w:val="009B2AA1"/>
    <w:rsid w:val="009B2AC6"/>
    <w:rsid w:val="009B2AF8"/>
    <w:rsid w:val="009B2B67"/>
    <w:rsid w:val="009B2C6F"/>
    <w:rsid w:val="009B2CE0"/>
    <w:rsid w:val="009B2DBE"/>
    <w:rsid w:val="009B2E76"/>
    <w:rsid w:val="009B2E92"/>
    <w:rsid w:val="009B2EE5"/>
    <w:rsid w:val="009B2F3C"/>
    <w:rsid w:val="009B2F57"/>
    <w:rsid w:val="009B2FD8"/>
    <w:rsid w:val="009B30DD"/>
    <w:rsid w:val="009B30EB"/>
    <w:rsid w:val="009B31DA"/>
    <w:rsid w:val="009B32A7"/>
    <w:rsid w:val="009B3314"/>
    <w:rsid w:val="009B3345"/>
    <w:rsid w:val="009B33FD"/>
    <w:rsid w:val="009B34EC"/>
    <w:rsid w:val="009B3510"/>
    <w:rsid w:val="009B3545"/>
    <w:rsid w:val="009B3556"/>
    <w:rsid w:val="009B35D6"/>
    <w:rsid w:val="009B3675"/>
    <w:rsid w:val="009B3685"/>
    <w:rsid w:val="009B36EB"/>
    <w:rsid w:val="009B36F6"/>
    <w:rsid w:val="009B37F8"/>
    <w:rsid w:val="009B37FC"/>
    <w:rsid w:val="009B38B5"/>
    <w:rsid w:val="009B391D"/>
    <w:rsid w:val="009B391F"/>
    <w:rsid w:val="009B3A59"/>
    <w:rsid w:val="009B3A5E"/>
    <w:rsid w:val="009B3B57"/>
    <w:rsid w:val="009B3B75"/>
    <w:rsid w:val="009B3B8A"/>
    <w:rsid w:val="009B3C7E"/>
    <w:rsid w:val="009B3CD3"/>
    <w:rsid w:val="009B3DA7"/>
    <w:rsid w:val="009B3DB8"/>
    <w:rsid w:val="009B3DC6"/>
    <w:rsid w:val="009B3FE0"/>
    <w:rsid w:val="009B402F"/>
    <w:rsid w:val="009B4034"/>
    <w:rsid w:val="009B404C"/>
    <w:rsid w:val="009B40A8"/>
    <w:rsid w:val="009B40E8"/>
    <w:rsid w:val="009B4262"/>
    <w:rsid w:val="009B42FA"/>
    <w:rsid w:val="009B4485"/>
    <w:rsid w:val="009B4487"/>
    <w:rsid w:val="009B44BB"/>
    <w:rsid w:val="009B4512"/>
    <w:rsid w:val="009B4543"/>
    <w:rsid w:val="009B4610"/>
    <w:rsid w:val="009B4662"/>
    <w:rsid w:val="009B46CB"/>
    <w:rsid w:val="009B47A4"/>
    <w:rsid w:val="009B47BC"/>
    <w:rsid w:val="009B4808"/>
    <w:rsid w:val="009B4845"/>
    <w:rsid w:val="009B487D"/>
    <w:rsid w:val="009B48EC"/>
    <w:rsid w:val="009B495D"/>
    <w:rsid w:val="009B49AB"/>
    <w:rsid w:val="009B49F5"/>
    <w:rsid w:val="009B4B35"/>
    <w:rsid w:val="009B4C02"/>
    <w:rsid w:val="009B4C7F"/>
    <w:rsid w:val="009B4CC6"/>
    <w:rsid w:val="009B4DBA"/>
    <w:rsid w:val="009B4DC3"/>
    <w:rsid w:val="009B4DE3"/>
    <w:rsid w:val="009B4E83"/>
    <w:rsid w:val="009B4FA7"/>
    <w:rsid w:val="009B5018"/>
    <w:rsid w:val="009B50DD"/>
    <w:rsid w:val="009B510B"/>
    <w:rsid w:val="009B5119"/>
    <w:rsid w:val="009B523D"/>
    <w:rsid w:val="009B527E"/>
    <w:rsid w:val="009B5387"/>
    <w:rsid w:val="009B53F3"/>
    <w:rsid w:val="009B5553"/>
    <w:rsid w:val="009B5594"/>
    <w:rsid w:val="009B55B8"/>
    <w:rsid w:val="009B561D"/>
    <w:rsid w:val="009B5636"/>
    <w:rsid w:val="009B565A"/>
    <w:rsid w:val="009B5711"/>
    <w:rsid w:val="009B572C"/>
    <w:rsid w:val="009B5752"/>
    <w:rsid w:val="009B5761"/>
    <w:rsid w:val="009B577E"/>
    <w:rsid w:val="009B57B8"/>
    <w:rsid w:val="009B57EB"/>
    <w:rsid w:val="009B57F4"/>
    <w:rsid w:val="009B5924"/>
    <w:rsid w:val="009B5989"/>
    <w:rsid w:val="009B5997"/>
    <w:rsid w:val="009B5A08"/>
    <w:rsid w:val="009B5A4E"/>
    <w:rsid w:val="009B5B01"/>
    <w:rsid w:val="009B5B0A"/>
    <w:rsid w:val="009B5B46"/>
    <w:rsid w:val="009B5B5F"/>
    <w:rsid w:val="009B5B9F"/>
    <w:rsid w:val="009B5BBA"/>
    <w:rsid w:val="009B5BE6"/>
    <w:rsid w:val="009B5D3C"/>
    <w:rsid w:val="009B5D87"/>
    <w:rsid w:val="009B5D9F"/>
    <w:rsid w:val="009B5DDC"/>
    <w:rsid w:val="009B5E21"/>
    <w:rsid w:val="009B5F86"/>
    <w:rsid w:val="009B5FFF"/>
    <w:rsid w:val="009B6032"/>
    <w:rsid w:val="009B60A4"/>
    <w:rsid w:val="009B615B"/>
    <w:rsid w:val="009B61ED"/>
    <w:rsid w:val="009B6256"/>
    <w:rsid w:val="009B6267"/>
    <w:rsid w:val="009B62E7"/>
    <w:rsid w:val="009B63F1"/>
    <w:rsid w:val="009B6476"/>
    <w:rsid w:val="009B647D"/>
    <w:rsid w:val="009B64B5"/>
    <w:rsid w:val="009B651E"/>
    <w:rsid w:val="009B6529"/>
    <w:rsid w:val="009B65CC"/>
    <w:rsid w:val="009B65D1"/>
    <w:rsid w:val="009B65E6"/>
    <w:rsid w:val="009B6640"/>
    <w:rsid w:val="009B6649"/>
    <w:rsid w:val="009B6650"/>
    <w:rsid w:val="009B678D"/>
    <w:rsid w:val="009B679B"/>
    <w:rsid w:val="009B6863"/>
    <w:rsid w:val="009B6889"/>
    <w:rsid w:val="009B68E7"/>
    <w:rsid w:val="009B6961"/>
    <w:rsid w:val="009B699A"/>
    <w:rsid w:val="009B69F2"/>
    <w:rsid w:val="009B69FF"/>
    <w:rsid w:val="009B6A1A"/>
    <w:rsid w:val="009B6A6C"/>
    <w:rsid w:val="009B6A81"/>
    <w:rsid w:val="009B6AA9"/>
    <w:rsid w:val="009B6ABA"/>
    <w:rsid w:val="009B6B88"/>
    <w:rsid w:val="009B6B90"/>
    <w:rsid w:val="009B6C50"/>
    <w:rsid w:val="009B6CC8"/>
    <w:rsid w:val="009B6D0C"/>
    <w:rsid w:val="009B6DA3"/>
    <w:rsid w:val="009B6DA4"/>
    <w:rsid w:val="009B6DC9"/>
    <w:rsid w:val="009B6E54"/>
    <w:rsid w:val="009B6E76"/>
    <w:rsid w:val="009B6F90"/>
    <w:rsid w:val="009B705C"/>
    <w:rsid w:val="009B7085"/>
    <w:rsid w:val="009B7176"/>
    <w:rsid w:val="009B7192"/>
    <w:rsid w:val="009B7199"/>
    <w:rsid w:val="009B7228"/>
    <w:rsid w:val="009B722D"/>
    <w:rsid w:val="009B72AC"/>
    <w:rsid w:val="009B73D2"/>
    <w:rsid w:val="009B73E0"/>
    <w:rsid w:val="009B7538"/>
    <w:rsid w:val="009B75CC"/>
    <w:rsid w:val="009B7609"/>
    <w:rsid w:val="009B7679"/>
    <w:rsid w:val="009B7687"/>
    <w:rsid w:val="009B76E7"/>
    <w:rsid w:val="009B7735"/>
    <w:rsid w:val="009B7762"/>
    <w:rsid w:val="009B78B9"/>
    <w:rsid w:val="009B78FB"/>
    <w:rsid w:val="009B79F7"/>
    <w:rsid w:val="009B79FD"/>
    <w:rsid w:val="009B7A0A"/>
    <w:rsid w:val="009B7A79"/>
    <w:rsid w:val="009B7ACD"/>
    <w:rsid w:val="009B7BB1"/>
    <w:rsid w:val="009B7BD8"/>
    <w:rsid w:val="009B7C16"/>
    <w:rsid w:val="009B7E15"/>
    <w:rsid w:val="009B7E20"/>
    <w:rsid w:val="009B7EE8"/>
    <w:rsid w:val="009B7FD8"/>
    <w:rsid w:val="009C001F"/>
    <w:rsid w:val="009C00BE"/>
    <w:rsid w:val="009C00C8"/>
    <w:rsid w:val="009C00F2"/>
    <w:rsid w:val="009C02B7"/>
    <w:rsid w:val="009C02D6"/>
    <w:rsid w:val="009C0334"/>
    <w:rsid w:val="009C0347"/>
    <w:rsid w:val="009C0400"/>
    <w:rsid w:val="009C0440"/>
    <w:rsid w:val="009C04FB"/>
    <w:rsid w:val="009C05F4"/>
    <w:rsid w:val="009C0684"/>
    <w:rsid w:val="009C0688"/>
    <w:rsid w:val="009C0759"/>
    <w:rsid w:val="009C07C8"/>
    <w:rsid w:val="009C0876"/>
    <w:rsid w:val="009C096F"/>
    <w:rsid w:val="009C098B"/>
    <w:rsid w:val="009C09E4"/>
    <w:rsid w:val="009C0A24"/>
    <w:rsid w:val="009C0A34"/>
    <w:rsid w:val="009C0A4A"/>
    <w:rsid w:val="009C0AA4"/>
    <w:rsid w:val="009C0B11"/>
    <w:rsid w:val="009C0B9F"/>
    <w:rsid w:val="009C0E17"/>
    <w:rsid w:val="009C0E1E"/>
    <w:rsid w:val="009C0F24"/>
    <w:rsid w:val="009C0F47"/>
    <w:rsid w:val="009C0F87"/>
    <w:rsid w:val="009C0FAE"/>
    <w:rsid w:val="009C0FDE"/>
    <w:rsid w:val="009C1003"/>
    <w:rsid w:val="009C1030"/>
    <w:rsid w:val="009C1117"/>
    <w:rsid w:val="009C11CD"/>
    <w:rsid w:val="009C1273"/>
    <w:rsid w:val="009C128A"/>
    <w:rsid w:val="009C12A8"/>
    <w:rsid w:val="009C13BA"/>
    <w:rsid w:val="009C13C2"/>
    <w:rsid w:val="009C13F1"/>
    <w:rsid w:val="009C155A"/>
    <w:rsid w:val="009C1692"/>
    <w:rsid w:val="009C1694"/>
    <w:rsid w:val="009C16A5"/>
    <w:rsid w:val="009C170A"/>
    <w:rsid w:val="009C175F"/>
    <w:rsid w:val="009C179F"/>
    <w:rsid w:val="009C17B4"/>
    <w:rsid w:val="009C190C"/>
    <w:rsid w:val="009C196F"/>
    <w:rsid w:val="009C1A13"/>
    <w:rsid w:val="009C1AB3"/>
    <w:rsid w:val="009C1AFA"/>
    <w:rsid w:val="009C1B7C"/>
    <w:rsid w:val="009C1B85"/>
    <w:rsid w:val="009C1BF3"/>
    <w:rsid w:val="009C1C31"/>
    <w:rsid w:val="009C1C44"/>
    <w:rsid w:val="009C1CA4"/>
    <w:rsid w:val="009C1D53"/>
    <w:rsid w:val="009C1F68"/>
    <w:rsid w:val="009C2051"/>
    <w:rsid w:val="009C220F"/>
    <w:rsid w:val="009C2306"/>
    <w:rsid w:val="009C2337"/>
    <w:rsid w:val="009C23B9"/>
    <w:rsid w:val="009C24BA"/>
    <w:rsid w:val="009C2521"/>
    <w:rsid w:val="009C259B"/>
    <w:rsid w:val="009C261A"/>
    <w:rsid w:val="009C2844"/>
    <w:rsid w:val="009C28C2"/>
    <w:rsid w:val="009C28CA"/>
    <w:rsid w:val="009C28D1"/>
    <w:rsid w:val="009C2923"/>
    <w:rsid w:val="009C2930"/>
    <w:rsid w:val="009C29B7"/>
    <w:rsid w:val="009C2A73"/>
    <w:rsid w:val="009C2B1B"/>
    <w:rsid w:val="009C2BC9"/>
    <w:rsid w:val="009C2C6E"/>
    <w:rsid w:val="009C2D3F"/>
    <w:rsid w:val="009C2D91"/>
    <w:rsid w:val="009C2DAB"/>
    <w:rsid w:val="009C2E19"/>
    <w:rsid w:val="009C2E64"/>
    <w:rsid w:val="009C2E7E"/>
    <w:rsid w:val="009C2E88"/>
    <w:rsid w:val="009C2EE0"/>
    <w:rsid w:val="009C2F0A"/>
    <w:rsid w:val="009C2F2F"/>
    <w:rsid w:val="009C2F51"/>
    <w:rsid w:val="009C2F9B"/>
    <w:rsid w:val="009C2FB5"/>
    <w:rsid w:val="009C2FE4"/>
    <w:rsid w:val="009C3040"/>
    <w:rsid w:val="009C309D"/>
    <w:rsid w:val="009C3164"/>
    <w:rsid w:val="009C31BA"/>
    <w:rsid w:val="009C32DF"/>
    <w:rsid w:val="009C32E3"/>
    <w:rsid w:val="009C32F1"/>
    <w:rsid w:val="009C33F6"/>
    <w:rsid w:val="009C34F5"/>
    <w:rsid w:val="009C3512"/>
    <w:rsid w:val="009C352B"/>
    <w:rsid w:val="009C3551"/>
    <w:rsid w:val="009C356B"/>
    <w:rsid w:val="009C35C2"/>
    <w:rsid w:val="009C35E5"/>
    <w:rsid w:val="009C3643"/>
    <w:rsid w:val="009C36FA"/>
    <w:rsid w:val="009C37A3"/>
    <w:rsid w:val="009C37B1"/>
    <w:rsid w:val="009C37DD"/>
    <w:rsid w:val="009C3867"/>
    <w:rsid w:val="009C3883"/>
    <w:rsid w:val="009C38EC"/>
    <w:rsid w:val="009C391C"/>
    <w:rsid w:val="009C39CD"/>
    <w:rsid w:val="009C3A3C"/>
    <w:rsid w:val="009C3A6A"/>
    <w:rsid w:val="009C3ACE"/>
    <w:rsid w:val="009C3AF5"/>
    <w:rsid w:val="009C3C20"/>
    <w:rsid w:val="009C3D31"/>
    <w:rsid w:val="009C3DDD"/>
    <w:rsid w:val="009C3E5F"/>
    <w:rsid w:val="009C3E75"/>
    <w:rsid w:val="009C3F5B"/>
    <w:rsid w:val="009C405D"/>
    <w:rsid w:val="009C40B4"/>
    <w:rsid w:val="009C40CB"/>
    <w:rsid w:val="009C40F6"/>
    <w:rsid w:val="009C415F"/>
    <w:rsid w:val="009C4169"/>
    <w:rsid w:val="009C41A2"/>
    <w:rsid w:val="009C41E3"/>
    <w:rsid w:val="009C4204"/>
    <w:rsid w:val="009C4450"/>
    <w:rsid w:val="009C4498"/>
    <w:rsid w:val="009C44D0"/>
    <w:rsid w:val="009C457B"/>
    <w:rsid w:val="009C45BF"/>
    <w:rsid w:val="009C45FE"/>
    <w:rsid w:val="009C4675"/>
    <w:rsid w:val="009C4734"/>
    <w:rsid w:val="009C47AC"/>
    <w:rsid w:val="009C47B6"/>
    <w:rsid w:val="009C47C3"/>
    <w:rsid w:val="009C47E1"/>
    <w:rsid w:val="009C4807"/>
    <w:rsid w:val="009C4898"/>
    <w:rsid w:val="009C4950"/>
    <w:rsid w:val="009C4984"/>
    <w:rsid w:val="009C4B8F"/>
    <w:rsid w:val="009C4BE9"/>
    <w:rsid w:val="009C4C02"/>
    <w:rsid w:val="009C4C18"/>
    <w:rsid w:val="009C4CE3"/>
    <w:rsid w:val="009C4D11"/>
    <w:rsid w:val="009C4DCA"/>
    <w:rsid w:val="009C4DE5"/>
    <w:rsid w:val="009C4E51"/>
    <w:rsid w:val="009C4F11"/>
    <w:rsid w:val="009C4F1E"/>
    <w:rsid w:val="009C4F31"/>
    <w:rsid w:val="009C4F46"/>
    <w:rsid w:val="009C4F4A"/>
    <w:rsid w:val="009C4FC9"/>
    <w:rsid w:val="009C4FD4"/>
    <w:rsid w:val="009C505F"/>
    <w:rsid w:val="009C509D"/>
    <w:rsid w:val="009C511E"/>
    <w:rsid w:val="009C513A"/>
    <w:rsid w:val="009C514E"/>
    <w:rsid w:val="009C51BE"/>
    <w:rsid w:val="009C5216"/>
    <w:rsid w:val="009C5234"/>
    <w:rsid w:val="009C5256"/>
    <w:rsid w:val="009C52BE"/>
    <w:rsid w:val="009C52E1"/>
    <w:rsid w:val="009C5323"/>
    <w:rsid w:val="009C5350"/>
    <w:rsid w:val="009C5445"/>
    <w:rsid w:val="009C5452"/>
    <w:rsid w:val="009C5467"/>
    <w:rsid w:val="009C54B9"/>
    <w:rsid w:val="009C54FC"/>
    <w:rsid w:val="009C554C"/>
    <w:rsid w:val="009C5586"/>
    <w:rsid w:val="009C558C"/>
    <w:rsid w:val="009C55FD"/>
    <w:rsid w:val="009C5608"/>
    <w:rsid w:val="009C560D"/>
    <w:rsid w:val="009C57DB"/>
    <w:rsid w:val="009C58BE"/>
    <w:rsid w:val="009C5937"/>
    <w:rsid w:val="009C5A7A"/>
    <w:rsid w:val="009C5BBC"/>
    <w:rsid w:val="009C5CB4"/>
    <w:rsid w:val="009C5CD4"/>
    <w:rsid w:val="009C5D03"/>
    <w:rsid w:val="009C5D67"/>
    <w:rsid w:val="009C5D7F"/>
    <w:rsid w:val="009C5DBB"/>
    <w:rsid w:val="009C5E30"/>
    <w:rsid w:val="009C5EE7"/>
    <w:rsid w:val="009C5EFE"/>
    <w:rsid w:val="009C6036"/>
    <w:rsid w:val="009C6076"/>
    <w:rsid w:val="009C61BD"/>
    <w:rsid w:val="009C621C"/>
    <w:rsid w:val="009C6247"/>
    <w:rsid w:val="009C629B"/>
    <w:rsid w:val="009C638C"/>
    <w:rsid w:val="009C6500"/>
    <w:rsid w:val="009C652E"/>
    <w:rsid w:val="009C65AD"/>
    <w:rsid w:val="009C65CF"/>
    <w:rsid w:val="009C66A5"/>
    <w:rsid w:val="009C6854"/>
    <w:rsid w:val="009C68D5"/>
    <w:rsid w:val="009C68F9"/>
    <w:rsid w:val="009C693B"/>
    <w:rsid w:val="009C6946"/>
    <w:rsid w:val="009C6A04"/>
    <w:rsid w:val="009C6AFD"/>
    <w:rsid w:val="009C6B52"/>
    <w:rsid w:val="009C6B89"/>
    <w:rsid w:val="009C6BB3"/>
    <w:rsid w:val="009C6C9B"/>
    <w:rsid w:val="009C6C9E"/>
    <w:rsid w:val="009C6CCA"/>
    <w:rsid w:val="009C6CEF"/>
    <w:rsid w:val="009C6DE5"/>
    <w:rsid w:val="009C6E5C"/>
    <w:rsid w:val="009C6E80"/>
    <w:rsid w:val="009C6F11"/>
    <w:rsid w:val="009C6F18"/>
    <w:rsid w:val="009C6F40"/>
    <w:rsid w:val="009C6F47"/>
    <w:rsid w:val="009C7066"/>
    <w:rsid w:val="009C70A4"/>
    <w:rsid w:val="009C712D"/>
    <w:rsid w:val="009C71BE"/>
    <w:rsid w:val="009C71E1"/>
    <w:rsid w:val="009C72B0"/>
    <w:rsid w:val="009C72C1"/>
    <w:rsid w:val="009C7398"/>
    <w:rsid w:val="009C73A0"/>
    <w:rsid w:val="009C74C5"/>
    <w:rsid w:val="009C752F"/>
    <w:rsid w:val="009C7573"/>
    <w:rsid w:val="009C7590"/>
    <w:rsid w:val="009C7591"/>
    <w:rsid w:val="009C75A0"/>
    <w:rsid w:val="009C75B9"/>
    <w:rsid w:val="009C7636"/>
    <w:rsid w:val="009C76A1"/>
    <w:rsid w:val="009C76BC"/>
    <w:rsid w:val="009C76C1"/>
    <w:rsid w:val="009C77DE"/>
    <w:rsid w:val="009C7864"/>
    <w:rsid w:val="009C792D"/>
    <w:rsid w:val="009C7949"/>
    <w:rsid w:val="009C7987"/>
    <w:rsid w:val="009C79B7"/>
    <w:rsid w:val="009C7A16"/>
    <w:rsid w:val="009C7A80"/>
    <w:rsid w:val="009C7A8D"/>
    <w:rsid w:val="009C7AB9"/>
    <w:rsid w:val="009C7B1A"/>
    <w:rsid w:val="009C7BE9"/>
    <w:rsid w:val="009C7ED5"/>
    <w:rsid w:val="009C7F30"/>
    <w:rsid w:val="009C7F5F"/>
    <w:rsid w:val="009D006C"/>
    <w:rsid w:val="009D009A"/>
    <w:rsid w:val="009D0107"/>
    <w:rsid w:val="009D017A"/>
    <w:rsid w:val="009D019E"/>
    <w:rsid w:val="009D0220"/>
    <w:rsid w:val="009D02B9"/>
    <w:rsid w:val="009D0384"/>
    <w:rsid w:val="009D04DE"/>
    <w:rsid w:val="009D05B8"/>
    <w:rsid w:val="009D05F7"/>
    <w:rsid w:val="009D0648"/>
    <w:rsid w:val="009D07AB"/>
    <w:rsid w:val="009D0815"/>
    <w:rsid w:val="009D08DB"/>
    <w:rsid w:val="009D0908"/>
    <w:rsid w:val="009D09AB"/>
    <w:rsid w:val="009D0A0E"/>
    <w:rsid w:val="009D0A20"/>
    <w:rsid w:val="009D0A35"/>
    <w:rsid w:val="009D0ADD"/>
    <w:rsid w:val="009D0B68"/>
    <w:rsid w:val="009D0BE5"/>
    <w:rsid w:val="009D0C70"/>
    <w:rsid w:val="009D0CEE"/>
    <w:rsid w:val="009D0D00"/>
    <w:rsid w:val="009D0D43"/>
    <w:rsid w:val="009D0D59"/>
    <w:rsid w:val="009D0D63"/>
    <w:rsid w:val="009D0D80"/>
    <w:rsid w:val="009D1049"/>
    <w:rsid w:val="009D1112"/>
    <w:rsid w:val="009D1155"/>
    <w:rsid w:val="009D115D"/>
    <w:rsid w:val="009D1160"/>
    <w:rsid w:val="009D1196"/>
    <w:rsid w:val="009D11DA"/>
    <w:rsid w:val="009D1202"/>
    <w:rsid w:val="009D121B"/>
    <w:rsid w:val="009D12B5"/>
    <w:rsid w:val="009D12C0"/>
    <w:rsid w:val="009D131E"/>
    <w:rsid w:val="009D131F"/>
    <w:rsid w:val="009D1321"/>
    <w:rsid w:val="009D144C"/>
    <w:rsid w:val="009D1491"/>
    <w:rsid w:val="009D15C7"/>
    <w:rsid w:val="009D15C9"/>
    <w:rsid w:val="009D175A"/>
    <w:rsid w:val="009D178F"/>
    <w:rsid w:val="009D1840"/>
    <w:rsid w:val="009D1857"/>
    <w:rsid w:val="009D1943"/>
    <w:rsid w:val="009D197B"/>
    <w:rsid w:val="009D1A03"/>
    <w:rsid w:val="009D1B59"/>
    <w:rsid w:val="009D1B75"/>
    <w:rsid w:val="009D1BAA"/>
    <w:rsid w:val="009D1C0B"/>
    <w:rsid w:val="009D1C4E"/>
    <w:rsid w:val="009D1CDD"/>
    <w:rsid w:val="009D1F1E"/>
    <w:rsid w:val="009D214B"/>
    <w:rsid w:val="009D225A"/>
    <w:rsid w:val="009D228A"/>
    <w:rsid w:val="009D228F"/>
    <w:rsid w:val="009D2303"/>
    <w:rsid w:val="009D2319"/>
    <w:rsid w:val="009D2327"/>
    <w:rsid w:val="009D2359"/>
    <w:rsid w:val="009D2494"/>
    <w:rsid w:val="009D2531"/>
    <w:rsid w:val="009D25E7"/>
    <w:rsid w:val="009D25FF"/>
    <w:rsid w:val="009D2604"/>
    <w:rsid w:val="009D2614"/>
    <w:rsid w:val="009D2654"/>
    <w:rsid w:val="009D26F3"/>
    <w:rsid w:val="009D278A"/>
    <w:rsid w:val="009D2817"/>
    <w:rsid w:val="009D28DF"/>
    <w:rsid w:val="009D291A"/>
    <w:rsid w:val="009D298F"/>
    <w:rsid w:val="009D29C7"/>
    <w:rsid w:val="009D2A10"/>
    <w:rsid w:val="009D2A1B"/>
    <w:rsid w:val="009D2A4C"/>
    <w:rsid w:val="009D2C62"/>
    <w:rsid w:val="009D2E20"/>
    <w:rsid w:val="009D2E41"/>
    <w:rsid w:val="009D2E9E"/>
    <w:rsid w:val="009D2EEA"/>
    <w:rsid w:val="009D2F5C"/>
    <w:rsid w:val="009D2FC7"/>
    <w:rsid w:val="009D3091"/>
    <w:rsid w:val="009D3100"/>
    <w:rsid w:val="009D312A"/>
    <w:rsid w:val="009D3147"/>
    <w:rsid w:val="009D3232"/>
    <w:rsid w:val="009D3291"/>
    <w:rsid w:val="009D335E"/>
    <w:rsid w:val="009D3480"/>
    <w:rsid w:val="009D3654"/>
    <w:rsid w:val="009D36AF"/>
    <w:rsid w:val="009D36C6"/>
    <w:rsid w:val="009D36EB"/>
    <w:rsid w:val="009D36F7"/>
    <w:rsid w:val="009D37A4"/>
    <w:rsid w:val="009D37E4"/>
    <w:rsid w:val="009D3806"/>
    <w:rsid w:val="009D3868"/>
    <w:rsid w:val="009D38F8"/>
    <w:rsid w:val="009D3A0B"/>
    <w:rsid w:val="009D3A64"/>
    <w:rsid w:val="009D3A83"/>
    <w:rsid w:val="009D3AC1"/>
    <w:rsid w:val="009D3C26"/>
    <w:rsid w:val="009D3C75"/>
    <w:rsid w:val="009D3CF9"/>
    <w:rsid w:val="009D3D31"/>
    <w:rsid w:val="009D3D3F"/>
    <w:rsid w:val="009D3D75"/>
    <w:rsid w:val="009D3DB1"/>
    <w:rsid w:val="009D3ED5"/>
    <w:rsid w:val="009D3F01"/>
    <w:rsid w:val="009D3F88"/>
    <w:rsid w:val="009D3FA0"/>
    <w:rsid w:val="009D3FEA"/>
    <w:rsid w:val="009D400F"/>
    <w:rsid w:val="009D40F7"/>
    <w:rsid w:val="009D41E9"/>
    <w:rsid w:val="009D41EF"/>
    <w:rsid w:val="009D4212"/>
    <w:rsid w:val="009D427E"/>
    <w:rsid w:val="009D4350"/>
    <w:rsid w:val="009D4413"/>
    <w:rsid w:val="009D44CB"/>
    <w:rsid w:val="009D44F7"/>
    <w:rsid w:val="009D4501"/>
    <w:rsid w:val="009D463D"/>
    <w:rsid w:val="009D4690"/>
    <w:rsid w:val="009D46AA"/>
    <w:rsid w:val="009D46BD"/>
    <w:rsid w:val="009D46C6"/>
    <w:rsid w:val="009D4772"/>
    <w:rsid w:val="009D487C"/>
    <w:rsid w:val="009D488B"/>
    <w:rsid w:val="009D4AE3"/>
    <w:rsid w:val="009D4B50"/>
    <w:rsid w:val="009D4BE2"/>
    <w:rsid w:val="009D4CB5"/>
    <w:rsid w:val="009D4E23"/>
    <w:rsid w:val="009D4F17"/>
    <w:rsid w:val="009D4F82"/>
    <w:rsid w:val="009D5148"/>
    <w:rsid w:val="009D5177"/>
    <w:rsid w:val="009D51B1"/>
    <w:rsid w:val="009D51BA"/>
    <w:rsid w:val="009D51C2"/>
    <w:rsid w:val="009D52AF"/>
    <w:rsid w:val="009D52D2"/>
    <w:rsid w:val="009D53C8"/>
    <w:rsid w:val="009D54C3"/>
    <w:rsid w:val="009D5553"/>
    <w:rsid w:val="009D55C7"/>
    <w:rsid w:val="009D5663"/>
    <w:rsid w:val="009D56C4"/>
    <w:rsid w:val="009D573C"/>
    <w:rsid w:val="009D575D"/>
    <w:rsid w:val="009D57D8"/>
    <w:rsid w:val="009D5880"/>
    <w:rsid w:val="009D58B5"/>
    <w:rsid w:val="009D58D5"/>
    <w:rsid w:val="009D5901"/>
    <w:rsid w:val="009D5902"/>
    <w:rsid w:val="009D59B5"/>
    <w:rsid w:val="009D59F8"/>
    <w:rsid w:val="009D5A25"/>
    <w:rsid w:val="009D5ABC"/>
    <w:rsid w:val="009D5B85"/>
    <w:rsid w:val="009D5BD5"/>
    <w:rsid w:val="009D5C0C"/>
    <w:rsid w:val="009D5C40"/>
    <w:rsid w:val="009D5C80"/>
    <w:rsid w:val="009D5DF2"/>
    <w:rsid w:val="009D5E2A"/>
    <w:rsid w:val="009D5EC0"/>
    <w:rsid w:val="009D5EC5"/>
    <w:rsid w:val="009D5F57"/>
    <w:rsid w:val="009D5F77"/>
    <w:rsid w:val="009D5FA0"/>
    <w:rsid w:val="009D60D4"/>
    <w:rsid w:val="009D6130"/>
    <w:rsid w:val="009D6161"/>
    <w:rsid w:val="009D618D"/>
    <w:rsid w:val="009D61CC"/>
    <w:rsid w:val="009D62AC"/>
    <w:rsid w:val="009D62B2"/>
    <w:rsid w:val="009D632D"/>
    <w:rsid w:val="009D6338"/>
    <w:rsid w:val="009D6415"/>
    <w:rsid w:val="009D64AF"/>
    <w:rsid w:val="009D6546"/>
    <w:rsid w:val="009D6558"/>
    <w:rsid w:val="009D6593"/>
    <w:rsid w:val="009D65C0"/>
    <w:rsid w:val="009D679D"/>
    <w:rsid w:val="009D67E9"/>
    <w:rsid w:val="009D683D"/>
    <w:rsid w:val="009D6913"/>
    <w:rsid w:val="009D69BB"/>
    <w:rsid w:val="009D6A87"/>
    <w:rsid w:val="009D6AC3"/>
    <w:rsid w:val="009D6BAC"/>
    <w:rsid w:val="009D6BF4"/>
    <w:rsid w:val="009D6C08"/>
    <w:rsid w:val="009D6C36"/>
    <w:rsid w:val="009D6D64"/>
    <w:rsid w:val="009D6DC1"/>
    <w:rsid w:val="009D6DD7"/>
    <w:rsid w:val="009D6E51"/>
    <w:rsid w:val="009D6E69"/>
    <w:rsid w:val="009D6EBD"/>
    <w:rsid w:val="009D6F1F"/>
    <w:rsid w:val="009D6FE7"/>
    <w:rsid w:val="009D7046"/>
    <w:rsid w:val="009D7063"/>
    <w:rsid w:val="009D7098"/>
    <w:rsid w:val="009D712C"/>
    <w:rsid w:val="009D712E"/>
    <w:rsid w:val="009D7156"/>
    <w:rsid w:val="009D7277"/>
    <w:rsid w:val="009D72C6"/>
    <w:rsid w:val="009D72C9"/>
    <w:rsid w:val="009D72D0"/>
    <w:rsid w:val="009D72FD"/>
    <w:rsid w:val="009D733D"/>
    <w:rsid w:val="009D74A8"/>
    <w:rsid w:val="009D74BA"/>
    <w:rsid w:val="009D7564"/>
    <w:rsid w:val="009D75C0"/>
    <w:rsid w:val="009D766A"/>
    <w:rsid w:val="009D7698"/>
    <w:rsid w:val="009D7790"/>
    <w:rsid w:val="009D77BA"/>
    <w:rsid w:val="009D794A"/>
    <w:rsid w:val="009D79F4"/>
    <w:rsid w:val="009D7A55"/>
    <w:rsid w:val="009D7AA5"/>
    <w:rsid w:val="009D7C21"/>
    <w:rsid w:val="009D7C37"/>
    <w:rsid w:val="009D7C76"/>
    <w:rsid w:val="009D7C84"/>
    <w:rsid w:val="009D7D5A"/>
    <w:rsid w:val="009D7D64"/>
    <w:rsid w:val="009D7D70"/>
    <w:rsid w:val="009D7DCA"/>
    <w:rsid w:val="009D7EB2"/>
    <w:rsid w:val="009D7FF7"/>
    <w:rsid w:val="009E0001"/>
    <w:rsid w:val="009E0106"/>
    <w:rsid w:val="009E0116"/>
    <w:rsid w:val="009E013B"/>
    <w:rsid w:val="009E0174"/>
    <w:rsid w:val="009E01DE"/>
    <w:rsid w:val="009E029E"/>
    <w:rsid w:val="009E0339"/>
    <w:rsid w:val="009E0568"/>
    <w:rsid w:val="009E0657"/>
    <w:rsid w:val="009E07F3"/>
    <w:rsid w:val="009E0815"/>
    <w:rsid w:val="009E0892"/>
    <w:rsid w:val="009E08F6"/>
    <w:rsid w:val="009E0916"/>
    <w:rsid w:val="009E095C"/>
    <w:rsid w:val="009E0983"/>
    <w:rsid w:val="009E0A76"/>
    <w:rsid w:val="009E0AE0"/>
    <w:rsid w:val="009E0B00"/>
    <w:rsid w:val="009E0BB3"/>
    <w:rsid w:val="009E0BE6"/>
    <w:rsid w:val="009E0C54"/>
    <w:rsid w:val="009E0C5F"/>
    <w:rsid w:val="009E0CED"/>
    <w:rsid w:val="009E0D3A"/>
    <w:rsid w:val="009E0D76"/>
    <w:rsid w:val="009E0D82"/>
    <w:rsid w:val="009E0DAE"/>
    <w:rsid w:val="009E0E1B"/>
    <w:rsid w:val="009E0ED2"/>
    <w:rsid w:val="009E0FD2"/>
    <w:rsid w:val="009E1200"/>
    <w:rsid w:val="009E1210"/>
    <w:rsid w:val="009E1320"/>
    <w:rsid w:val="009E1362"/>
    <w:rsid w:val="009E1387"/>
    <w:rsid w:val="009E13D4"/>
    <w:rsid w:val="009E14F8"/>
    <w:rsid w:val="009E15F0"/>
    <w:rsid w:val="009E1681"/>
    <w:rsid w:val="009E1692"/>
    <w:rsid w:val="009E1695"/>
    <w:rsid w:val="009E18E5"/>
    <w:rsid w:val="009E1A17"/>
    <w:rsid w:val="009E1A39"/>
    <w:rsid w:val="009E1C54"/>
    <w:rsid w:val="009E1C88"/>
    <w:rsid w:val="009E1D01"/>
    <w:rsid w:val="009E1D5C"/>
    <w:rsid w:val="009E1D94"/>
    <w:rsid w:val="009E1E1F"/>
    <w:rsid w:val="009E1E30"/>
    <w:rsid w:val="009E1EBF"/>
    <w:rsid w:val="009E1EC9"/>
    <w:rsid w:val="009E1EE7"/>
    <w:rsid w:val="009E1F18"/>
    <w:rsid w:val="009E1F61"/>
    <w:rsid w:val="009E2051"/>
    <w:rsid w:val="009E2184"/>
    <w:rsid w:val="009E21F5"/>
    <w:rsid w:val="009E21F7"/>
    <w:rsid w:val="009E22EA"/>
    <w:rsid w:val="009E2313"/>
    <w:rsid w:val="009E23D3"/>
    <w:rsid w:val="009E23D9"/>
    <w:rsid w:val="009E23E0"/>
    <w:rsid w:val="009E2410"/>
    <w:rsid w:val="009E2451"/>
    <w:rsid w:val="009E24F4"/>
    <w:rsid w:val="009E2595"/>
    <w:rsid w:val="009E263D"/>
    <w:rsid w:val="009E264A"/>
    <w:rsid w:val="009E2669"/>
    <w:rsid w:val="009E26A9"/>
    <w:rsid w:val="009E27FE"/>
    <w:rsid w:val="009E283A"/>
    <w:rsid w:val="009E2883"/>
    <w:rsid w:val="009E291B"/>
    <w:rsid w:val="009E296F"/>
    <w:rsid w:val="009E2972"/>
    <w:rsid w:val="009E29AC"/>
    <w:rsid w:val="009E2A31"/>
    <w:rsid w:val="009E2A3F"/>
    <w:rsid w:val="009E2ABA"/>
    <w:rsid w:val="009E2AEA"/>
    <w:rsid w:val="009E2B34"/>
    <w:rsid w:val="009E2B5F"/>
    <w:rsid w:val="009E2B8F"/>
    <w:rsid w:val="009E2C71"/>
    <w:rsid w:val="009E2C79"/>
    <w:rsid w:val="009E2D96"/>
    <w:rsid w:val="009E2DB2"/>
    <w:rsid w:val="009E2DB8"/>
    <w:rsid w:val="009E2DBB"/>
    <w:rsid w:val="009E2DDC"/>
    <w:rsid w:val="009E2E55"/>
    <w:rsid w:val="009E2F1E"/>
    <w:rsid w:val="009E2FFE"/>
    <w:rsid w:val="009E3081"/>
    <w:rsid w:val="009E3168"/>
    <w:rsid w:val="009E3187"/>
    <w:rsid w:val="009E31B2"/>
    <w:rsid w:val="009E324B"/>
    <w:rsid w:val="009E3267"/>
    <w:rsid w:val="009E32D5"/>
    <w:rsid w:val="009E33D6"/>
    <w:rsid w:val="009E3467"/>
    <w:rsid w:val="009E3478"/>
    <w:rsid w:val="009E3549"/>
    <w:rsid w:val="009E3688"/>
    <w:rsid w:val="009E3748"/>
    <w:rsid w:val="009E3859"/>
    <w:rsid w:val="009E388C"/>
    <w:rsid w:val="009E38B0"/>
    <w:rsid w:val="009E393C"/>
    <w:rsid w:val="009E393F"/>
    <w:rsid w:val="009E39E6"/>
    <w:rsid w:val="009E3A0A"/>
    <w:rsid w:val="009E3A16"/>
    <w:rsid w:val="009E3B57"/>
    <w:rsid w:val="009E3D16"/>
    <w:rsid w:val="009E3D4F"/>
    <w:rsid w:val="009E3DFD"/>
    <w:rsid w:val="009E3E1F"/>
    <w:rsid w:val="009E3E77"/>
    <w:rsid w:val="009E3E97"/>
    <w:rsid w:val="009E3ED3"/>
    <w:rsid w:val="009E3FB1"/>
    <w:rsid w:val="009E3FDB"/>
    <w:rsid w:val="009E41D5"/>
    <w:rsid w:val="009E42B7"/>
    <w:rsid w:val="009E431E"/>
    <w:rsid w:val="009E4454"/>
    <w:rsid w:val="009E445C"/>
    <w:rsid w:val="009E44ED"/>
    <w:rsid w:val="009E4520"/>
    <w:rsid w:val="009E45F4"/>
    <w:rsid w:val="009E4629"/>
    <w:rsid w:val="009E46DE"/>
    <w:rsid w:val="009E4742"/>
    <w:rsid w:val="009E47B8"/>
    <w:rsid w:val="009E47E8"/>
    <w:rsid w:val="009E4956"/>
    <w:rsid w:val="009E49C0"/>
    <w:rsid w:val="009E4A12"/>
    <w:rsid w:val="009E4A7C"/>
    <w:rsid w:val="009E4A90"/>
    <w:rsid w:val="009E4ADB"/>
    <w:rsid w:val="009E4B39"/>
    <w:rsid w:val="009E4C06"/>
    <w:rsid w:val="009E4C11"/>
    <w:rsid w:val="009E4C4D"/>
    <w:rsid w:val="009E4CB6"/>
    <w:rsid w:val="009E4D1A"/>
    <w:rsid w:val="009E4D7E"/>
    <w:rsid w:val="009E4EDB"/>
    <w:rsid w:val="009E4F11"/>
    <w:rsid w:val="009E4FBA"/>
    <w:rsid w:val="009E4FD9"/>
    <w:rsid w:val="009E4FF0"/>
    <w:rsid w:val="009E500E"/>
    <w:rsid w:val="009E5027"/>
    <w:rsid w:val="009E5163"/>
    <w:rsid w:val="009E5182"/>
    <w:rsid w:val="009E51A4"/>
    <w:rsid w:val="009E51BD"/>
    <w:rsid w:val="009E526C"/>
    <w:rsid w:val="009E52C1"/>
    <w:rsid w:val="009E5308"/>
    <w:rsid w:val="009E531D"/>
    <w:rsid w:val="009E5420"/>
    <w:rsid w:val="009E54B5"/>
    <w:rsid w:val="009E54F9"/>
    <w:rsid w:val="009E55B5"/>
    <w:rsid w:val="009E55D5"/>
    <w:rsid w:val="009E5665"/>
    <w:rsid w:val="009E56BB"/>
    <w:rsid w:val="009E56C7"/>
    <w:rsid w:val="009E56CA"/>
    <w:rsid w:val="009E56FF"/>
    <w:rsid w:val="009E573B"/>
    <w:rsid w:val="009E57A8"/>
    <w:rsid w:val="009E57B6"/>
    <w:rsid w:val="009E57FF"/>
    <w:rsid w:val="009E5985"/>
    <w:rsid w:val="009E59D8"/>
    <w:rsid w:val="009E5A25"/>
    <w:rsid w:val="009E5A50"/>
    <w:rsid w:val="009E5B55"/>
    <w:rsid w:val="009E5BA3"/>
    <w:rsid w:val="009E5BB3"/>
    <w:rsid w:val="009E5BD9"/>
    <w:rsid w:val="009E5C35"/>
    <w:rsid w:val="009E5D1D"/>
    <w:rsid w:val="009E5DDB"/>
    <w:rsid w:val="009E5E0B"/>
    <w:rsid w:val="009E5E3F"/>
    <w:rsid w:val="009E5E78"/>
    <w:rsid w:val="009E5ECC"/>
    <w:rsid w:val="009E5FC2"/>
    <w:rsid w:val="009E611C"/>
    <w:rsid w:val="009E6143"/>
    <w:rsid w:val="009E614A"/>
    <w:rsid w:val="009E617A"/>
    <w:rsid w:val="009E61C2"/>
    <w:rsid w:val="009E6215"/>
    <w:rsid w:val="009E6227"/>
    <w:rsid w:val="009E6309"/>
    <w:rsid w:val="009E6369"/>
    <w:rsid w:val="009E639C"/>
    <w:rsid w:val="009E63DD"/>
    <w:rsid w:val="009E63FC"/>
    <w:rsid w:val="009E643A"/>
    <w:rsid w:val="009E6496"/>
    <w:rsid w:val="009E649E"/>
    <w:rsid w:val="009E6523"/>
    <w:rsid w:val="009E6539"/>
    <w:rsid w:val="009E659E"/>
    <w:rsid w:val="009E65C1"/>
    <w:rsid w:val="009E65DD"/>
    <w:rsid w:val="009E66D4"/>
    <w:rsid w:val="009E6777"/>
    <w:rsid w:val="009E67C5"/>
    <w:rsid w:val="009E6815"/>
    <w:rsid w:val="009E68B4"/>
    <w:rsid w:val="009E68BE"/>
    <w:rsid w:val="009E68EF"/>
    <w:rsid w:val="009E68F9"/>
    <w:rsid w:val="009E690B"/>
    <w:rsid w:val="009E69F2"/>
    <w:rsid w:val="009E69FE"/>
    <w:rsid w:val="009E6AA9"/>
    <w:rsid w:val="009E6AF5"/>
    <w:rsid w:val="009E6B27"/>
    <w:rsid w:val="009E6BA2"/>
    <w:rsid w:val="009E6BCB"/>
    <w:rsid w:val="009E6CB2"/>
    <w:rsid w:val="009E6D40"/>
    <w:rsid w:val="009E6DE9"/>
    <w:rsid w:val="009E6E49"/>
    <w:rsid w:val="009E6F38"/>
    <w:rsid w:val="009E6F4F"/>
    <w:rsid w:val="009E6F72"/>
    <w:rsid w:val="009E6F88"/>
    <w:rsid w:val="009E702F"/>
    <w:rsid w:val="009E7045"/>
    <w:rsid w:val="009E7109"/>
    <w:rsid w:val="009E718E"/>
    <w:rsid w:val="009E71C9"/>
    <w:rsid w:val="009E7277"/>
    <w:rsid w:val="009E7281"/>
    <w:rsid w:val="009E72C0"/>
    <w:rsid w:val="009E737C"/>
    <w:rsid w:val="009E7421"/>
    <w:rsid w:val="009E7454"/>
    <w:rsid w:val="009E74C0"/>
    <w:rsid w:val="009E766E"/>
    <w:rsid w:val="009E7691"/>
    <w:rsid w:val="009E76AB"/>
    <w:rsid w:val="009E76D4"/>
    <w:rsid w:val="009E76FA"/>
    <w:rsid w:val="009E77E5"/>
    <w:rsid w:val="009E7823"/>
    <w:rsid w:val="009E784E"/>
    <w:rsid w:val="009E78DA"/>
    <w:rsid w:val="009E7945"/>
    <w:rsid w:val="009E7952"/>
    <w:rsid w:val="009E7A55"/>
    <w:rsid w:val="009E7A63"/>
    <w:rsid w:val="009E7A6B"/>
    <w:rsid w:val="009E7B42"/>
    <w:rsid w:val="009E7BBC"/>
    <w:rsid w:val="009E7BC6"/>
    <w:rsid w:val="009E7C50"/>
    <w:rsid w:val="009E7DE6"/>
    <w:rsid w:val="009E7E30"/>
    <w:rsid w:val="009E7ED9"/>
    <w:rsid w:val="009E7F48"/>
    <w:rsid w:val="009E7FC1"/>
    <w:rsid w:val="009F0041"/>
    <w:rsid w:val="009F007B"/>
    <w:rsid w:val="009F017E"/>
    <w:rsid w:val="009F0196"/>
    <w:rsid w:val="009F01F2"/>
    <w:rsid w:val="009F0361"/>
    <w:rsid w:val="009F050C"/>
    <w:rsid w:val="009F0599"/>
    <w:rsid w:val="009F0638"/>
    <w:rsid w:val="009F06DE"/>
    <w:rsid w:val="009F0723"/>
    <w:rsid w:val="009F091F"/>
    <w:rsid w:val="009F0A87"/>
    <w:rsid w:val="009F0A8B"/>
    <w:rsid w:val="009F0A9D"/>
    <w:rsid w:val="009F0B3F"/>
    <w:rsid w:val="009F0B49"/>
    <w:rsid w:val="009F0B93"/>
    <w:rsid w:val="009F0BAB"/>
    <w:rsid w:val="009F0BF6"/>
    <w:rsid w:val="009F0C55"/>
    <w:rsid w:val="009F0C67"/>
    <w:rsid w:val="009F0CDF"/>
    <w:rsid w:val="009F0D2B"/>
    <w:rsid w:val="009F0D40"/>
    <w:rsid w:val="009F0DCF"/>
    <w:rsid w:val="009F0EF0"/>
    <w:rsid w:val="009F0F24"/>
    <w:rsid w:val="009F0F55"/>
    <w:rsid w:val="009F0F60"/>
    <w:rsid w:val="009F1012"/>
    <w:rsid w:val="009F105D"/>
    <w:rsid w:val="009F1118"/>
    <w:rsid w:val="009F111B"/>
    <w:rsid w:val="009F1159"/>
    <w:rsid w:val="009F11C0"/>
    <w:rsid w:val="009F11D8"/>
    <w:rsid w:val="009F1286"/>
    <w:rsid w:val="009F12D7"/>
    <w:rsid w:val="009F1309"/>
    <w:rsid w:val="009F1353"/>
    <w:rsid w:val="009F136E"/>
    <w:rsid w:val="009F139F"/>
    <w:rsid w:val="009F13C1"/>
    <w:rsid w:val="009F1429"/>
    <w:rsid w:val="009F1474"/>
    <w:rsid w:val="009F1493"/>
    <w:rsid w:val="009F14A0"/>
    <w:rsid w:val="009F14D4"/>
    <w:rsid w:val="009F15A4"/>
    <w:rsid w:val="009F15F3"/>
    <w:rsid w:val="009F1608"/>
    <w:rsid w:val="009F1636"/>
    <w:rsid w:val="009F163A"/>
    <w:rsid w:val="009F17CD"/>
    <w:rsid w:val="009F182A"/>
    <w:rsid w:val="009F1969"/>
    <w:rsid w:val="009F1AD1"/>
    <w:rsid w:val="009F1B0F"/>
    <w:rsid w:val="009F1B92"/>
    <w:rsid w:val="009F1B9B"/>
    <w:rsid w:val="009F1BD7"/>
    <w:rsid w:val="009F1CD9"/>
    <w:rsid w:val="009F1D3C"/>
    <w:rsid w:val="009F1D46"/>
    <w:rsid w:val="009F1D63"/>
    <w:rsid w:val="009F1DE6"/>
    <w:rsid w:val="009F1E78"/>
    <w:rsid w:val="009F1EBE"/>
    <w:rsid w:val="009F1F89"/>
    <w:rsid w:val="009F1FDF"/>
    <w:rsid w:val="009F2083"/>
    <w:rsid w:val="009F20AB"/>
    <w:rsid w:val="009F20D8"/>
    <w:rsid w:val="009F213A"/>
    <w:rsid w:val="009F2188"/>
    <w:rsid w:val="009F2394"/>
    <w:rsid w:val="009F23B7"/>
    <w:rsid w:val="009F23C3"/>
    <w:rsid w:val="009F23F4"/>
    <w:rsid w:val="009F24DE"/>
    <w:rsid w:val="009F2540"/>
    <w:rsid w:val="009F25E1"/>
    <w:rsid w:val="009F2604"/>
    <w:rsid w:val="009F2628"/>
    <w:rsid w:val="009F26E3"/>
    <w:rsid w:val="009F273E"/>
    <w:rsid w:val="009F27E4"/>
    <w:rsid w:val="009F2810"/>
    <w:rsid w:val="009F2875"/>
    <w:rsid w:val="009F28E4"/>
    <w:rsid w:val="009F2999"/>
    <w:rsid w:val="009F29DE"/>
    <w:rsid w:val="009F2ADF"/>
    <w:rsid w:val="009F2B37"/>
    <w:rsid w:val="009F2BC4"/>
    <w:rsid w:val="009F2BC8"/>
    <w:rsid w:val="009F2BCF"/>
    <w:rsid w:val="009F2BD9"/>
    <w:rsid w:val="009F2C06"/>
    <w:rsid w:val="009F2D88"/>
    <w:rsid w:val="009F2E74"/>
    <w:rsid w:val="009F2E8F"/>
    <w:rsid w:val="009F2EA7"/>
    <w:rsid w:val="009F2EB3"/>
    <w:rsid w:val="009F2EF5"/>
    <w:rsid w:val="009F2F3E"/>
    <w:rsid w:val="009F2F8C"/>
    <w:rsid w:val="009F2FDC"/>
    <w:rsid w:val="009F30C8"/>
    <w:rsid w:val="009F31E6"/>
    <w:rsid w:val="009F3205"/>
    <w:rsid w:val="009F321A"/>
    <w:rsid w:val="009F3293"/>
    <w:rsid w:val="009F32A7"/>
    <w:rsid w:val="009F32DB"/>
    <w:rsid w:val="009F32DE"/>
    <w:rsid w:val="009F3367"/>
    <w:rsid w:val="009F3389"/>
    <w:rsid w:val="009F33B8"/>
    <w:rsid w:val="009F33C2"/>
    <w:rsid w:val="009F33DF"/>
    <w:rsid w:val="009F34BF"/>
    <w:rsid w:val="009F34E0"/>
    <w:rsid w:val="009F35F2"/>
    <w:rsid w:val="009F3602"/>
    <w:rsid w:val="009F3620"/>
    <w:rsid w:val="009F370E"/>
    <w:rsid w:val="009F379F"/>
    <w:rsid w:val="009F37BA"/>
    <w:rsid w:val="009F387D"/>
    <w:rsid w:val="009F3952"/>
    <w:rsid w:val="009F3AA1"/>
    <w:rsid w:val="009F3AB3"/>
    <w:rsid w:val="009F3B1B"/>
    <w:rsid w:val="009F3B3E"/>
    <w:rsid w:val="009F3BAB"/>
    <w:rsid w:val="009F3BBD"/>
    <w:rsid w:val="009F3BDA"/>
    <w:rsid w:val="009F3C04"/>
    <w:rsid w:val="009F3C10"/>
    <w:rsid w:val="009F3C1A"/>
    <w:rsid w:val="009F3C2F"/>
    <w:rsid w:val="009F3CAC"/>
    <w:rsid w:val="009F3CF1"/>
    <w:rsid w:val="009F3D06"/>
    <w:rsid w:val="009F3D28"/>
    <w:rsid w:val="009F3D2E"/>
    <w:rsid w:val="009F3D86"/>
    <w:rsid w:val="009F3DA3"/>
    <w:rsid w:val="009F3DB3"/>
    <w:rsid w:val="009F3F51"/>
    <w:rsid w:val="009F3FF3"/>
    <w:rsid w:val="009F4000"/>
    <w:rsid w:val="009F40CC"/>
    <w:rsid w:val="009F41C8"/>
    <w:rsid w:val="009F42A8"/>
    <w:rsid w:val="009F4323"/>
    <w:rsid w:val="009F43F8"/>
    <w:rsid w:val="009F44C2"/>
    <w:rsid w:val="009F44D7"/>
    <w:rsid w:val="009F46BD"/>
    <w:rsid w:val="009F4781"/>
    <w:rsid w:val="009F47E1"/>
    <w:rsid w:val="009F4875"/>
    <w:rsid w:val="009F487B"/>
    <w:rsid w:val="009F48F3"/>
    <w:rsid w:val="009F4953"/>
    <w:rsid w:val="009F49AD"/>
    <w:rsid w:val="009F4A17"/>
    <w:rsid w:val="009F4A22"/>
    <w:rsid w:val="009F4A6C"/>
    <w:rsid w:val="009F4AC5"/>
    <w:rsid w:val="009F4AE6"/>
    <w:rsid w:val="009F4AE8"/>
    <w:rsid w:val="009F4B69"/>
    <w:rsid w:val="009F4BBB"/>
    <w:rsid w:val="009F4C18"/>
    <w:rsid w:val="009F4C1E"/>
    <w:rsid w:val="009F4C57"/>
    <w:rsid w:val="009F4C8D"/>
    <w:rsid w:val="009F4CF8"/>
    <w:rsid w:val="009F4D23"/>
    <w:rsid w:val="009F4D45"/>
    <w:rsid w:val="009F4DA7"/>
    <w:rsid w:val="009F4E26"/>
    <w:rsid w:val="009F4E80"/>
    <w:rsid w:val="009F4EAD"/>
    <w:rsid w:val="009F4F61"/>
    <w:rsid w:val="009F4FA6"/>
    <w:rsid w:val="009F4FF0"/>
    <w:rsid w:val="009F500F"/>
    <w:rsid w:val="009F507B"/>
    <w:rsid w:val="009F509E"/>
    <w:rsid w:val="009F5113"/>
    <w:rsid w:val="009F5133"/>
    <w:rsid w:val="009F519C"/>
    <w:rsid w:val="009F5257"/>
    <w:rsid w:val="009F52DA"/>
    <w:rsid w:val="009F52F2"/>
    <w:rsid w:val="009F5330"/>
    <w:rsid w:val="009F5396"/>
    <w:rsid w:val="009F53F4"/>
    <w:rsid w:val="009F547B"/>
    <w:rsid w:val="009F5524"/>
    <w:rsid w:val="009F55EC"/>
    <w:rsid w:val="009F571C"/>
    <w:rsid w:val="009F5932"/>
    <w:rsid w:val="009F599A"/>
    <w:rsid w:val="009F59B1"/>
    <w:rsid w:val="009F5A55"/>
    <w:rsid w:val="009F5A7E"/>
    <w:rsid w:val="009F5ACB"/>
    <w:rsid w:val="009F5AFF"/>
    <w:rsid w:val="009F5B3D"/>
    <w:rsid w:val="009F5BE1"/>
    <w:rsid w:val="009F5BE3"/>
    <w:rsid w:val="009F5BF3"/>
    <w:rsid w:val="009F5BF7"/>
    <w:rsid w:val="009F5D87"/>
    <w:rsid w:val="009F5DBE"/>
    <w:rsid w:val="009F5DEF"/>
    <w:rsid w:val="009F5E5D"/>
    <w:rsid w:val="009F5E63"/>
    <w:rsid w:val="009F5F05"/>
    <w:rsid w:val="009F5FA5"/>
    <w:rsid w:val="009F602D"/>
    <w:rsid w:val="009F60A5"/>
    <w:rsid w:val="009F6143"/>
    <w:rsid w:val="009F6169"/>
    <w:rsid w:val="009F61BC"/>
    <w:rsid w:val="009F61C2"/>
    <w:rsid w:val="009F624C"/>
    <w:rsid w:val="009F62DC"/>
    <w:rsid w:val="009F62FF"/>
    <w:rsid w:val="009F6328"/>
    <w:rsid w:val="009F6450"/>
    <w:rsid w:val="009F6505"/>
    <w:rsid w:val="009F652E"/>
    <w:rsid w:val="009F65B0"/>
    <w:rsid w:val="009F65DC"/>
    <w:rsid w:val="009F65EF"/>
    <w:rsid w:val="009F661F"/>
    <w:rsid w:val="009F66F9"/>
    <w:rsid w:val="009F6737"/>
    <w:rsid w:val="009F6769"/>
    <w:rsid w:val="009F678D"/>
    <w:rsid w:val="009F6837"/>
    <w:rsid w:val="009F683E"/>
    <w:rsid w:val="009F6955"/>
    <w:rsid w:val="009F6AC9"/>
    <w:rsid w:val="009F6B9C"/>
    <w:rsid w:val="009F6C9B"/>
    <w:rsid w:val="009F6D21"/>
    <w:rsid w:val="009F6DA4"/>
    <w:rsid w:val="009F6DB9"/>
    <w:rsid w:val="009F6E34"/>
    <w:rsid w:val="009F6E4A"/>
    <w:rsid w:val="009F6E80"/>
    <w:rsid w:val="009F6ECB"/>
    <w:rsid w:val="009F6FB3"/>
    <w:rsid w:val="009F6FCA"/>
    <w:rsid w:val="009F6FD6"/>
    <w:rsid w:val="009F6FF0"/>
    <w:rsid w:val="009F7048"/>
    <w:rsid w:val="009F7105"/>
    <w:rsid w:val="009F71D9"/>
    <w:rsid w:val="009F71E3"/>
    <w:rsid w:val="009F71E6"/>
    <w:rsid w:val="009F71EB"/>
    <w:rsid w:val="009F732B"/>
    <w:rsid w:val="009F7543"/>
    <w:rsid w:val="009F7583"/>
    <w:rsid w:val="009F7743"/>
    <w:rsid w:val="009F77A3"/>
    <w:rsid w:val="009F7920"/>
    <w:rsid w:val="009F7953"/>
    <w:rsid w:val="009F79A8"/>
    <w:rsid w:val="009F79F9"/>
    <w:rsid w:val="009F7A15"/>
    <w:rsid w:val="009F7A67"/>
    <w:rsid w:val="009F7BEE"/>
    <w:rsid w:val="009F7C21"/>
    <w:rsid w:val="009F7C3D"/>
    <w:rsid w:val="009F7CBF"/>
    <w:rsid w:val="009F7E27"/>
    <w:rsid w:val="009F7E35"/>
    <w:rsid w:val="009F7FCE"/>
    <w:rsid w:val="00A000E4"/>
    <w:rsid w:val="00A00145"/>
    <w:rsid w:val="00A00249"/>
    <w:rsid w:val="00A002FF"/>
    <w:rsid w:val="00A004B2"/>
    <w:rsid w:val="00A00510"/>
    <w:rsid w:val="00A00541"/>
    <w:rsid w:val="00A00554"/>
    <w:rsid w:val="00A00585"/>
    <w:rsid w:val="00A005B0"/>
    <w:rsid w:val="00A007B4"/>
    <w:rsid w:val="00A007D4"/>
    <w:rsid w:val="00A007DD"/>
    <w:rsid w:val="00A0083C"/>
    <w:rsid w:val="00A00875"/>
    <w:rsid w:val="00A0088D"/>
    <w:rsid w:val="00A008D3"/>
    <w:rsid w:val="00A0090F"/>
    <w:rsid w:val="00A0094D"/>
    <w:rsid w:val="00A00951"/>
    <w:rsid w:val="00A009D8"/>
    <w:rsid w:val="00A00A5E"/>
    <w:rsid w:val="00A00AF5"/>
    <w:rsid w:val="00A00BFC"/>
    <w:rsid w:val="00A00C49"/>
    <w:rsid w:val="00A00C68"/>
    <w:rsid w:val="00A00C6B"/>
    <w:rsid w:val="00A00CDD"/>
    <w:rsid w:val="00A00F2F"/>
    <w:rsid w:val="00A00FC4"/>
    <w:rsid w:val="00A0100C"/>
    <w:rsid w:val="00A01062"/>
    <w:rsid w:val="00A01192"/>
    <w:rsid w:val="00A011AC"/>
    <w:rsid w:val="00A01258"/>
    <w:rsid w:val="00A0125C"/>
    <w:rsid w:val="00A012A6"/>
    <w:rsid w:val="00A0135B"/>
    <w:rsid w:val="00A0135C"/>
    <w:rsid w:val="00A0156B"/>
    <w:rsid w:val="00A0158F"/>
    <w:rsid w:val="00A015F9"/>
    <w:rsid w:val="00A016EC"/>
    <w:rsid w:val="00A01813"/>
    <w:rsid w:val="00A018E5"/>
    <w:rsid w:val="00A0190B"/>
    <w:rsid w:val="00A01916"/>
    <w:rsid w:val="00A019FE"/>
    <w:rsid w:val="00A01A6F"/>
    <w:rsid w:val="00A01AB5"/>
    <w:rsid w:val="00A01AF3"/>
    <w:rsid w:val="00A01B48"/>
    <w:rsid w:val="00A01B56"/>
    <w:rsid w:val="00A01B82"/>
    <w:rsid w:val="00A01BAA"/>
    <w:rsid w:val="00A01BC0"/>
    <w:rsid w:val="00A01C0A"/>
    <w:rsid w:val="00A01C12"/>
    <w:rsid w:val="00A01C13"/>
    <w:rsid w:val="00A01C1B"/>
    <w:rsid w:val="00A01C9E"/>
    <w:rsid w:val="00A01E9F"/>
    <w:rsid w:val="00A01EA7"/>
    <w:rsid w:val="00A01F89"/>
    <w:rsid w:val="00A01FF0"/>
    <w:rsid w:val="00A0200F"/>
    <w:rsid w:val="00A0204A"/>
    <w:rsid w:val="00A020CE"/>
    <w:rsid w:val="00A020EF"/>
    <w:rsid w:val="00A0219D"/>
    <w:rsid w:val="00A02213"/>
    <w:rsid w:val="00A0224A"/>
    <w:rsid w:val="00A02387"/>
    <w:rsid w:val="00A0249C"/>
    <w:rsid w:val="00A024C3"/>
    <w:rsid w:val="00A025A3"/>
    <w:rsid w:val="00A0260D"/>
    <w:rsid w:val="00A02770"/>
    <w:rsid w:val="00A02772"/>
    <w:rsid w:val="00A028A2"/>
    <w:rsid w:val="00A028DC"/>
    <w:rsid w:val="00A02A84"/>
    <w:rsid w:val="00A02B35"/>
    <w:rsid w:val="00A02D67"/>
    <w:rsid w:val="00A02DA4"/>
    <w:rsid w:val="00A02EE3"/>
    <w:rsid w:val="00A02F01"/>
    <w:rsid w:val="00A02F32"/>
    <w:rsid w:val="00A02F82"/>
    <w:rsid w:val="00A02FAB"/>
    <w:rsid w:val="00A02FC4"/>
    <w:rsid w:val="00A02FD1"/>
    <w:rsid w:val="00A030DC"/>
    <w:rsid w:val="00A0317A"/>
    <w:rsid w:val="00A031D9"/>
    <w:rsid w:val="00A03373"/>
    <w:rsid w:val="00A033B8"/>
    <w:rsid w:val="00A0344E"/>
    <w:rsid w:val="00A034C9"/>
    <w:rsid w:val="00A035E0"/>
    <w:rsid w:val="00A03661"/>
    <w:rsid w:val="00A03717"/>
    <w:rsid w:val="00A03786"/>
    <w:rsid w:val="00A03789"/>
    <w:rsid w:val="00A037D4"/>
    <w:rsid w:val="00A0380D"/>
    <w:rsid w:val="00A03829"/>
    <w:rsid w:val="00A03870"/>
    <w:rsid w:val="00A03924"/>
    <w:rsid w:val="00A03938"/>
    <w:rsid w:val="00A03948"/>
    <w:rsid w:val="00A039DE"/>
    <w:rsid w:val="00A039F4"/>
    <w:rsid w:val="00A03A06"/>
    <w:rsid w:val="00A03AF4"/>
    <w:rsid w:val="00A03BEC"/>
    <w:rsid w:val="00A03BF5"/>
    <w:rsid w:val="00A03C42"/>
    <w:rsid w:val="00A03C72"/>
    <w:rsid w:val="00A03C78"/>
    <w:rsid w:val="00A03C7F"/>
    <w:rsid w:val="00A03CAA"/>
    <w:rsid w:val="00A03CE1"/>
    <w:rsid w:val="00A03E22"/>
    <w:rsid w:val="00A03ED6"/>
    <w:rsid w:val="00A03F5C"/>
    <w:rsid w:val="00A03F5F"/>
    <w:rsid w:val="00A0412C"/>
    <w:rsid w:val="00A041CE"/>
    <w:rsid w:val="00A04240"/>
    <w:rsid w:val="00A04385"/>
    <w:rsid w:val="00A043FF"/>
    <w:rsid w:val="00A0444B"/>
    <w:rsid w:val="00A044E7"/>
    <w:rsid w:val="00A044FF"/>
    <w:rsid w:val="00A04562"/>
    <w:rsid w:val="00A045D4"/>
    <w:rsid w:val="00A046B4"/>
    <w:rsid w:val="00A046C8"/>
    <w:rsid w:val="00A0470B"/>
    <w:rsid w:val="00A04920"/>
    <w:rsid w:val="00A0492B"/>
    <w:rsid w:val="00A049A6"/>
    <w:rsid w:val="00A049CD"/>
    <w:rsid w:val="00A049EF"/>
    <w:rsid w:val="00A049F1"/>
    <w:rsid w:val="00A04B1F"/>
    <w:rsid w:val="00A04B5A"/>
    <w:rsid w:val="00A04BD3"/>
    <w:rsid w:val="00A04BE1"/>
    <w:rsid w:val="00A04C6D"/>
    <w:rsid w:val="00A04D03"/>
    <w:rsid w:val="00A04D5E"/>
    <w:rsid w:val="00A04D85"/>
    <w:rsid w:val="00A04D97"/>
    <w:rsid w:val="00A04E0D"/>
    <w:rsid w:val="00A04E95"/>
    <w:rsid w:val="00A04EF0"/>
    <w:rsid w:val="00A05053"/>
    <w:rsid w:val="00A0529F"/>
    <w:rsid w:val="00A05364"/>
    <w:rsid w:val="00A053F4"/>
    <w:rsid w:val="00A0541C"/>
    <w:rsid w:val="00A05512"/>
    <w:rsid w:val="00A0563F"/>
    <w:rsid w:val="00A0574E"/>
    <w:rsid w:val="00A05779"/>
    <w:rsid w:val="00A05877"/>
    <w:rsid w:val="00A0589F"/>
    <w:rsid w:val="00A05929"/>
    <w:rsid w:val="00A059B7"/>
    <w:rsid w:val="00A05A41"/>
    <w:rsid w:val="00A05B4E"/>
    <w:rsid w:val="00A05B60"/>
    <w:rsid w:val="00A05B8B"/>
    <w:rsid w:val="00A05C31"/>
    <w:rsid w:val="00A05C4D"/>
    <w:rsid w:val="00A05C79"/>
    <w:rsid w:val="00A05CBF"/>
    <w:rsid w:val="00A05F2C"/>
    <w:rsid w:val="00A05F45"/>
    <w:rsid w:val="00A05FC5"/>
    <w:rsid w:val="00A05FE5"/>
    <w:rsid w:val="00A05FF7"/>
    <w:rsid w:val="00A06008"/>
    <w:rsid w:val="00A0610A"/>
    <w:rsid w:val="00A0612E"/>
    <w:rsid w:val="00A06193"/>
    <w:rsid w:val="00A061D8"/>
    <w:rsid w:val="00A06235"/>
    <w:rsid w:val="00A062D7"/>
    <w:rsid w:val="00A062FA"/>
    <w:rsid w:val="00A063B4"/>
    <w:rsid w:val="00A06476"/>
    <w:rsid w:val="00A064C3"/>
    <w:rsid w:val="00A064F1"/>
    <w:rsid w:val="00A06506"/>
    <w:rsid w:val="00A0654E"/>
    <w:rsid w:val="00A065EF"/>
    <w:rsid w:val="00A0660C"/>
    <w:rsid w:val="00A0666D"/>
    <w:rsid w:val="00A066EC"/>
    <w:rsid w:val="00A067F0"/>
    <w:rsid w:val="00A06867"/>
    <w:rsid w:val="00A0690F"/>
    <w:rsid w:val="00A06964"/>
    <w:rsid w:val="00A0696C"/>
    <w:rsid w:val="00A06A30"/>
    <w:rsid w:val="00A06BAB"/>
    <w:rsid w:val="00A06CFC"/>
    <w:rsid w:val="00A06D2E"/>
    <w:rsid w:val="00A06ECF"/>
    <w:rsid w:val="00A06F3E"/>
    <w:rsid w:val="00A06F84"/>
    <w:rsid w:val="00A06FA5"/>
    <w:rsid w:val="00A06FDE"/>
    <w:rsid w:val="00A06FE8"/>
    <w:rsid w:val="00A07090"/>
    <w:rsid w:val="00A0715A"/>
    <w:rsid w:val="00A071F8"/>
    <w:rsid w:val="00A07210"/>
    <w:rsid w:val="00A07284"/>
    <w:rsid w:val="00A07402"/>
    <w:rsid w:val="00A07423"/>
    <w:rsid w:val="00A07483"/>
    <w:rsid w:val="00A07547"/>
    <w:rsid w:val="00A07686"/>
    <w:rsid w:val="00A076C3"/>
    <w:rsid w:val="00A07720"/>
    <w:rsid w:val="00A07725"/>
    <w:rsid w:val="00A077C9"/>
    <w:rsid w:val="00A0787E"/>
    <w:rsid w:val="00A078C6"/>
    <w:rsid w:val="00A0792F"/>
    <w:rsid w:val="00A07936"/>
    <w:rsid w:val="00A07A1A"/>
    <w:rsid w:val="00A07A80"/>
    <w:rsid w:val="00A07B98"/>
    <w:rsid w:val="00A07BE0"/>
    <w:rsid w:val="00A07C1B"/>
    <w:rsid w:val="00A07C4C"/>
    <w:rsid w:val="00A07C53"/>
    <w:rsid w:val="00A07CCC"/>
    <w:rsid w:val="00A07DF6"/>
    <w:rsid w:val="00A07E60"/>
    <w:rsid w:val="00A07E9E"/>
    <w:rsid w:val="00A07EC0"/>
    <w:rsid w:val="00A07FC0"/>
    <w:rsid w:val="00A07FEF"/>
    <w:rsid w:val="00A100C1"/>
    <w:rsid w:val="00A10152"/>
    <w:rsid w:val="00A101B6"/>
    <w:rsid w:val="00A10238"/>
    <w:rsid w:val="00A102B1"/>
    <w:rsid w:val="00A102FC"/>
    <w:rsid w:val="00A1036C"/>
    <w:rsid w:val="00A10459"/>
    <w:rsid w:val="00A104B7"/>
    <w:rsid w:val="00A10552"/>
    <w:rsid w:val="00A105C4"/>
    <w:rsid w:val="00A1066A"/>
    <w:rsid w:val="00A1068C"/>
    <w:rsid w:val="00A106C7"/>
    <w:rsid w:val="00A1077A"/>
    <w:rsid w:val="00A10790"/>
    <w:rsid w:val="00A10823"/>
    <w:rsid w:val="00A1084B"/>
    <w:rsid w:val="00A108B0"/>
    <w:rsid w:val="00A10936"/>
    <w:rsid w:val="00A10939"/>
    <w:rsid w:val="00A109DA"/>
    <w:rsid w:val="00A10A91"/>
    <w:rsid w:val="00A10AD3"/>
    <w:rsid w:val="00A10B06"/>
    <w:rsid w:val="00A10B9B"/>
    <w:rsid w:val="00A10BD7"/>
    <w:rsid w:val="00A10C28"/>
    <w:rsid w:val="00A10CB9"/>
    <w:rsid w:val="00A10CF1"/>
    <w:rsid w:val="00A10CFD"/>
    <w:rsid w:val="00A10DB8"/>
    <w:rsid w:val="00A10E0C"/>
    <w:rsid w:val="00A10E29"/>
    <w:rsid w:val="00A10FFB"/>
    <w:rsid w:val="00A1101E"/>
    <w:rsid w:val="00A11083"/>
    <w:rsid w:val="00A11136"/>
    <w:rsid w:val="00A1114C"/>
    <w:rsid w:val="00A111B8"/>
    <w:rsid w:val="00A112F7"/>
    <w:rsid w:val="00A1138C"/>
    <w:rsid w:val="00A113D1"/>
    <w:rsid w:val="00A113EA"/>
    <w:rsid w:val="00A11426"/>
    <w:rsid w:val="00A11602"/>
    <w:rsid w:val="00A1161D"/>
    <w:rsid w:val="00A1166A"/>
    <w:rsid w:val="00A116A1"/>
    <w:rsid w:val="00A11793"/>
    <w:rsid w:val="00A117DF"/>
    <w:rsid w:val="00A11809"/>
    <w:rsid w:val="00A1194D"/>
    <w:rsid w:val="00A119A8"/>
    <w:rsid w:val="00A11A10"/>
    <w:rsid w:val="00A11A33"/>
    <w:rsid w:val="00A11A94"/>
    <w:rsid w:val="00A11AA3"/>
    <w:rsid w:val="00A11AE1"/>
    <w:rsid w:val="00A11BFA"/>
    <w:rsid w:val="00A11C01"/>
    <w:rsid w:val="00A11D23"/>
    <w:rsid w:val="00A11E8A"/>
    <w:rsid w:val="00A11EFD"/>
    <w:rsid w:val="00A11F60"/>
    <w:rsid w:val="00A11FFE"/>
    <w:rsid w:val="00A120FD"/>
    <w:rsid w:val="00A12148"/>
    <w:rsid w:val="00A12194"/>
    <w:rsid w:val="00A121BA"/>
    <w:rsid w:val="00A121F6"/>
    <w:rsid w:val="00A12216"/>
    <w:rsid w:val="00A12221"/>
    <w:rsid w:val="00A12222"/>
    <w:rsid w:val="00A122CA"/>
    <w:rsid w:val="00A123E9"/>
    <w:rsid w:val="00A123EE"/>
    <w:rsid w:val="00A12544"/>
    <w:rsid w:val="00A1256F"/>
    <w:rsid w:val="00A1257A"/>
    <w:rsid w:val="00A125E6"/>
    <w:rsid w:val="00A1264F"/>
    <w:rsid w:val="00A12655"/>
    <w:rsid w:val="00A126B2"/>
    <w:rsid w:val="00A126DC"/>
    <w:rsid w:val="00A126E1"/>
    <w:rsid w:val="00A1278D"/>
    <w:rsid w:val="00A12806"/>
    <w:rsid w:val="00A128AA"/>
    <w:rsid w:val="00A128E5"/>
    <w:rsid w:val="00A129F8"/>
    <w:rsid w:val="00A12A89"/>
    <w:rsid w:val="00A12AB8"/>
    <w:rsid w:val="00A12B6D"/>
    <w:rsid w:val="00A12B71"/>
    <w:rsid w:val="00A12B79"/>
    <w:rsid w:val="00A12C50"/>
    <w:rsid w:val="00A12C63"/>
    <w:rsid w:val="00A12CA3"/>
    <w:rsid w:val="00A12CCC"/>
    <w:rsid w:val="00A12D81"/>
    <w:rsid w:val="00A12E44"/>
    <w:rsid w:val="00A12EC7"/>
    <w:rsid w:val="00A12EDE"/>
    <w:rsid w:val="00A12FD5"/>
    <w:rsid w:val="00A13097"/>
    <w:rsid w:val="00A130C4"/>
    <w:rsid w:val="00A1310E"/>
    <w:rsid w:val="00A13154"/>
    <w:rsid w:val="00A1324E"/>
    <w:rsid w:val="00A1325E"/>
    <w:rsid w:val="00A132BC"/>
    <w:rsid w:val="00A132C7"/>
    <w:rsid w:val="00A132E1"/>
    <w:rsid w:val="00A133B6"/>
    <w:rsid w:val="00A13498"/>
    <w:rsid w:val="00A134CC"/>
    <w:rsid w:val="00A1350C"/>
    <w:rsid w:val="00A1352C"/>
    <w:rsid w:val="00A13629"/>
    <w:rsid w:val="00A1369F"/>
    <w:rsid w:val="00A13781"/>
    <w:rsid w:val="00A138E8"/>
    <w:rsid w:val="00A13921"/>
    <w:rsid w:val="00A13B3A"/>
    <w:rsid w:val="00A13B6C"/>
    <w:rsid w:val="00A13B95"/>
    <w:rsid w:val="00A13BD6"/>
    <w:rsid w:val="00A13C17"/>
    <w:rsid w:val="00A13CD3"/>
    <w:rsid w:val="00A13CEE"/>
    <w:rsid w:val="00A13CF5"/>
    <w:rsid w:val="00A13EC7"/>
    <w:rsid w:val="00A13ED9"/>
    <w:rsid w:val="00A13EDD"/>
    <w:rsid w:val="00A13F2D"/>
    <w:rsid w:val="00A1411B"/>
    <w:rsid w:val="00A14121"/>
    <w:rsid w:val="00A14189"/>
    <w:rsid w:val="00A141B3"/>
    <w:rsid w:val="00A14221"/>
    <w:rsid w:val="00A1432F"/>
    <w:rsid w:val="00A14336"/>
    <w:rsid w:val="00A14339"/>
    <w:rsid w:val="00A14364"/>
    <w:rsid w:val="00A14382"/>
    <w:rsid w:val="00A14385"/>
    <w:rsid w:val="00A143A5"/>
    <w:rsid w:val="00A143A8"/>
    <w:rsid w:val="00A143BE"/>
    <w:rsid w:val="00A143E1"/>
    <w:rsid w:val="00A14417"/>
    <w:rsid w:val="00A14443"/>
    <w:rsid w:val="00A14488"/>
    <w:rsid w:val="00A1450B"/>
    <w:rsid w:val="00A14570"/>
    <w:rsid w:val="00A145A3"/>
    <w:rsid w:val="00A14750"/>
    <w:rsid w:val="00A14786"/>
    <w:rsid w:val="00A1478D"/>
    <w:rsid w:val="00A1480E"/>
    <w:rsid w:val="00A14884"/>
    <w:rsid w:val="00A148CE"/>
    <w:rsid w:val="00A14A23"/>
    <w:rsid w:val="00A14AB0"/>
    <w:rsid w:val="00A14AC6"/>
    <w:rsid w:val="00A14AF2"/>
    <w:rsid w:val="00A14B60"/>
    <w:rsid w:val="00A14BC6"/>
    <w:rsid w:val="00A14C0E"/>
    <w:rsid w:val="00A14C13"/>
    <w:rsid w:val="00A14C98"/>
    <w:rsid w:val="00A14C9E"/>
    <w:rsid w:val="00A14CC3"/>
    <w:rsid w:val="00A14CF9"/>
    <w:rsid w:val="00A14EEA"/>
    <w:rsid w:val="00A14EF7"/>
    <w:rsid w:val="00A15054"/>
    <w:rsid w:val="00A150C5"/>
    <w:rsid w:val="00A15105"/>
    <w:rsid w:val="00A15204"/>
    <w:rsid w:val="00A1526F"/>
    <w:rsid w:val="00A15285"/>
    <w:rsid w:val="00A152B1"/>
    <w:rsid w:val="00A152D7"/>
    <w:rsid w:val="00A15356"/>
    <w:rsid w:val="00A153A0"/>
    <w:rsid w:val="00A15420"/>
    <w:rsid w:val="00A15520"/>
    <w:rsid w:val="00A15589"/>
    <w:rsid w:val="00A1558D"/>
    <w:rsid w:val="00A155D9"/>
    <w:rsid w:val="00A15643"/>
    <w:rsid w:val="00A1565A"/>
    <w:rsid w:val="00A15666"/>
    <w:rsid w:val="00A15672"/>
    <w:rsid w:val="00A1569B"/>
    <w:rsid w:val="00A15770"/>
    <w:rsid w:val="00A15779"/>
    <w:rsid w:val="00A157B2"/>
    <w:rsid w:val="00A1585A"/>
    <w:rsid w:val="00A1587B"/>
    <w:rsid w:val="00A158FE"/>
    <w:rsid w:val="00A15982"/>
    <w:rsid w:val="00A15A62"/>
    <w:rsid w:val="00A15A88"/>
    <w:rsid w:val="00A15ACC"/>
    <w:rsid w:val="00A15B21"/>
    <w:rsid w:val="00A15B4B"/>
    <w:rsid w:val="00A15B55"/>
    <w:rsid w:val="00A15BC3"/>
    <w:rsid w:val="00A15C0C"/>
    <w:rsid w:val="00A15C41"/>
    <w:rsid w:val="00A15CBB"/>
    <w:rsid w:val="00A15CD4"/>
    <w:rsid w:val="00A15D5F"/>
    <w:rsid w:val="00A15D73"/>
    <w:rsid w:val="00A15D8A"/>
    <w:rsid w:val="00A15E4A"/>
    <w:rsid w:val="00A15E8C"/>
    <w:rsid w:val="00A15F07"/>
    <w:rsid w:val="00A15FEC"/>
    <w:rsid w:val="00A160CA"/>
    <w:rsid w:val="00A16107"/>
    <w:rsid w:val="00A1613A"/>
    <w:rsid w:val="00A161A7"/>
    <w:rsid w:val="00A161B2"/>
    <w:rsid w:val="00A16240"/>
    <w:rsid w:val="00A16353"/>
    <w:rsid w:val="00A1640A"/>
    <w:rsid w:val="00A1643C"/>
    <w:rsid w:val="00A1656F"/>
    <w:rsid w:val="00A165DA"/>
    <w:rsid w:val="00A1661E"/>
    <w:rsid w:val="00A166D5"/>
    <w:rsid w:val="00A166FC"/>
    <w:rsid w:val="00A16711"/>
    <w:rsid w:val="00A1671C"/>
    <w:rsid w:val="00A16768"/>
    <w:rsid w:val="00A167DC"/>
    <w:rsid w:val="00A16810"/>
    <w:rsid w:val="00A16819"/>
    <w:rsid w:val="00A1684F"/>
    <w:rsid w:val="00A16902"/>
    <w:rsid w:val="00A16A5A"/>
    <w:rsid w:val="00A16A63"/>
    <w:rsid w:val="00A16A99"/>
    <w:rsid w:val="00A16BEA"/>
    <w:rsid w:val="00A16C81"/>
    <w:rsid w:val="00A16C91"/>
    <w:rsid w:val="00A16D7B"/>
    <w:rsid w:val="00A16E0C"/>
    <w:rsid w:val="00A16E35"/>
    <w:rsid w:val="00A16E4B"/>
    <w:rsid w:val="00A16EAF"/>
    <w:rsid w:val="00A16EB8"/>
    <w:rsid w:val="00A16ED9"/>
    <w:rsid w:val="00A16FD9"/>
    <w:rsid w:val="00A170AB"/>
    <w:rsid w:val="00A1714B"/>
    <w:rsid w:val="00A17214"/>
    <w:rsid w:val="00A17242"/>
    <w:rsid w:val="00A17299"/>
    <w:rsid w:val="00A172A2"/>
    <w:rsid w:val="00A172C0"/>
    <w:rsid w:val="00A172FB"/>
    <w:rsid w:val="00A1736D"/>
    <w:rsid w:val="00A17389"/>
    <w:rsid w:val="00A173BD"/>
    <w:rsid w:val="00A1741B"/>
    <w:rsid w:val="00A17489"/>
    <w:rsid w:val="00A174CE"/>
    <w:rsid w:val="00A17550"/>
    <w:rsid w:val="00A1755F"/>
    <w:rsid w:val="00A17576"/>
    <w:rsid w:val="00A1770D"/>
    <w:rsid w:val="00A1780D"/>
    <w:rsid w:val="00A178B9"/>
    <w:rsid w:val="00A17927"/>
    <w:rsid w:val="00A1799C"/>
    <w:rsid w:val="00A179DE"/>
    <w:rsid w:val="00A17A76"/>
    <w:rsid w:val="00A17AC9"/>
    <w:rsid w:val="00A17ACE"/>
    <w:rsid w:val="00A17AF4"/>
    <w:rsid w:val="00A17BE2"/>
    <w:rsid w:val="00A17CB8"/>
    <w:rsid w:val="00A17CBF"/>
    <w:rsid w:val="00A17CE1"/>
    <w:rsid w:val="00A17CE2"/>
    <w:rsid w:val="00A17D64"/>
    <w:rsid w:val="00A17EE3"/>
    <w:rsid w:val="00A17F8D"/>
    <w:rsid w:val="00A200FF"/>
    <w:rsid w:val="00A2018E"/>
    <w:rsid w:val="00A201C0"/>
    <w:rsid w:val="00A2020B"/>
    <w:rsid w:val="00A20325"/>
    <w:rsid w:val="00A204B6"/>
    <w:rsid w:val="00A204FA"/>
    <w:rsid w:val="00A2056F"/>
    <w:rsid w:val="00A206C1"/>
    <w:rsid w:val="00A2077E"/>
    <w:rsid w:val="00A20877"/>
    <w:rsid w:val="00A208B9"/>
    <w:rsid w:val="00A208BD"/>
    <w:rsid w:val="00A208D6"/>
    <w:rsid w:val="00A209CF"/>
    <w:rsid w:val="00A20A07"/>
    <w:rsid w:val="00A20A40"/>
    <w:rsid w:val="00A20A67"/>
    <w:rsid w:val="00A20BCE"/>
    <w:rsid w:val="00A20C56"/>
    <w:rsid w:val="00A20C84"/>
    <w:rsid w:val="00A20CB2"/>
    <w:rsid w:val="00A20E00"/>
    <w:rsid w:val="00A20E16"/>
    <w:rsid w:val="00A20EC2"/>
    <w:rsid w:val="00A20F1C"/>
    <w:rsid w:val="00A21025"/>
    <w:rsid w:val="00A2102A"/>
    <w:rsid w:val="00A2107A"/>
    <w:rsid w:val="00A21140"/>
    <w:rsid w:val="00A211ED"/>
    <w:rsid w:val="00A21208"/>
    <w:rsid w:val="00A2122C"/>
    <w:rsid w:val="00A21275"/>
    <w:rsid w:val="00A2130A"/>
    <w:rsid w:val="00A213F7"/>
    <w:rsid w:val="00A21476"/>
    <w:rsid w:val="00A214EA"/>
    <w:rsid w:val="00A21514"/>
    <w:rsid w:val="00A2158E"/>
    <w:rsid w:val="00A215C3"/>
    <w:rsid w:val="00A2166E"/>
    <w:rsid w:val="00A21673"/>
    <w:rsid w:val="00A216AF"/>
    <w:rsid w:val="00A21760"/>
    <w:rsid w:val="00A21799"/>
    <w:rsid w:val="00A217E6"/>
    <w:rsid w:val="00A21836"/>
    <w:rsid w:val="00A21862"/>
    <w:rsid w:val="00A21926"/>
    <w:rsid w:val="00A21A41"/>
    <w:rsid w:val="00A21A71"/>
    <w:rsid w:val="00A21B3D"/>
    <w:rsid w:val="00A21B69"/>
    <w:rsid w:val="00A21B74"/>
    <w:rsid w:val="00A21C09"/>
    <w:rsid w:val="00A21C44"/>
    <w:rsid w:val="00A21C46"/>
    <w:rsid w:val="00A21CA6"/>
    <w:rsid w:val="00A21DA0"/>
    <w:rsid w:val="00A21DC0"/>
    <w:rsid w:val="00A21E8B"/>
    <w:rsid w:val="00A21EF9"/>
    <w:rsid w:val="00A21F31"/>
    <w:rsid w:val="00A21F49"/>
    <w:rsid w:val="00A21F69"/>
    <w:rsid w:val="00A21F96"/>
    <w:rsid w:val="00A22080"/>
    <w:rsid w:val="00A2210E"/>
    <w:rsid w:val="00A22115"/>
    <w:rsid w:val="00A22140"/>
    <w:rsid w:val="00A2215C"/>
    <w:rsid w:val="00A2217E"/>
    <w:rsid w:val="00A221F1"/>
    <w:rsid w:val="00A22252"/>
    <w:rsid w:val="00A222E9"/>
    <w:rsid w:val="00A223BF"/>
    <w:rsid w:val="00A2241C"/>
    <w:rsid w:val="00A2244F"/>
    <w:rsid w:val="00A22486"/>
    <w:rsid w:val="00A224EE"/>
    <w:rsid w:val="00A22521"/>
    <w:rsid w:val="00A22680"/>
    <w:rsid w:val="00A227A4"/>
    <w:rsid w:val="00A228A2"/>
    <w:rsid w:val="00A228B3"/>
    <w:rsid w:val="00A2296B"/>
    <w:rsid w:val="00A229BE"/>
    <w:rsid w:val="00A229C1"/>
    <w:rsid w:val="00A229E9"/>
    <w:rsid w:val="00A229FA"/>
    <w:rsid w:val="00A22A3E"/>
    <w:rsid w:val="00A22A79"/>
    <w:rsid w:val="00A22A8F"/>
    <w:rsid w:val="00A22CC9"/>
    <w:rsid w:val="00A22E5B"/>
    <w:rsid w:val="00A22F04"/>
    <w:rsid w:val="00A22F88"/>
    <w:rsid w:val="00A23039"/>
    <w:rsid w:val="00A230DA"/>
    <w:rsid w:val="00A230E4"/>
    <w:rsid w:val="00A231AE"/>
    <w:rsid w:val="00A231AF"/>
    <w:rsid w:val="00A23280"/>
    <w:rsid w:val="00A23289"/>
    <w:rsid w:val="00A2337C"/>
    <w:rsid w:val="00A23394"/>
    <w:rsid w:val="00A23433"/>
    <w:rsid w:val="00A234CE"/>
    <w:rsid w:val="00A234D8"/>
    <w:rsid w:val="00A23706"/>
    <w:rsid w:val="00A23748"/>
    <w:rsid w:val="00A237A4"/>
    <w:rsid w:val="00A237DC"/>
    <w:rsid w:val="00A23877"/>
    <w:rsid w:val="00A238B5"/>
    <w:rsid w:val="00A238BA"/>
    <w:rsid w:val="00A2391B"/>
    <w:rsid w:val="00A23921"/>
    <w:rsid w:val="00A23964"/>
    <w:rsid w:val="00A23A72"/>
    <w:rsid w:val="00A23AD5"/>
    <w:rsid w:val="00A23B42"/>
    <w:rsid w:val="00A23B5A"/>
    <w:rsid w:val="00A23B67"/>
    <w:rsid w:val="00A23B7E"/>
    <w:rsid w:val="00A23BD0"/>
    <w:rsid w:val="00A23CE8"/>
    <w:rsid w:val="00A23D50"/>
    <w:rsid w:val="00A23E0A"/>
    <w:rsid w:val="00A23F29"/>
    <w:rsid w:val="00A23F3E"/>
    <w:rsid w:val="00A23FAC"/>
    <w:rsid w:val="00A2403B"/>
    <w:rsid w:val="00A24040"/>
    <w:rsid w:val="00A2404F"/>
    <w:rsid w:val="00A2405A"/>
    <w:rsid w:val="00A2410E"/>
    <w:rsid w:val="00A2411A"/>
    <w:rsid w:val="00A2412A"/>
    <w:rsid w:val="00A24338"/>
    <w:rsid w:val="00A2436C"/>
    <w:rsid w:val="00A24423"/>
    <w:rsid w:val="00A24441"/>
    <w:rsid w:val="00A244D1"/>
    <w:rsid w:val="00A244E4"/>
    <w:rsid w:val="00A2452D"/>
    <w:rsid w:val="00A245A2"/>
    <w:rsid w:val="00A245DA"/>
    <w:rsid w:val="00A24679"/>
    <w:rsid w:val="00A246A9"/>
    <w:rsid w:val="00A24815"/>
    <w:rsid w:val="00A2481C"/>
    <w:rsid w:val="00A2483B"/>
    <w:rsid w:val="00A24842"/>
    <w:rsid w:val="00A248E8"/>
    <w:rsid w:val="00A24947"/>
    <w:rsid w:val="00A249A1"/>
    <w:rsid w:val="00A24A53"/>
    <w:rsid w:val="00A24AB9"/>
    <w:rsid w:val="00A24AEB"/>
    <w:rsid w:val="00A24BBE"/>
    <w:rsid w:val="00A24CA5"/>
    <w:rsid w:val="00A24D3E"/>
    <w:rsid w:val="00A24DC5"/>
    <w:rsid w:val="00A24DDE"/>
    <w:rsid w:val="00A24DF4"/>
    <w:rsid w:val="00A24EF9"/>
    <w:rsid w:val="00A25071"/>
    <w:rsid w:val="00A250AB"/>
    <w:rsid w:val="00A251E1"/>
    <w:rsid w:val="00A252A6"/>
    <w:rsid w:val="00A252B9"/>
    <w:rsid w:val="00A25442"/>
    <w:rsid w:val="00A254AE"/>
    <w:rsid w:val="00A254B7"/>
    <w:rsid w:val="00A2557C"/>
    <w:rsid w:val="00A25611"/>
    <w:rsid w:val="00A25737"/>
    <w:rsid w:val="00A25889"/>
    <w:rsid w:val="00A25928"/>
    <w:rsid w:val="00A25932"/>
    <w:rsid w:val="00A25ACA"/>
    <w:rsid w:val="00A25B2F"/>
    <w:rsid w:val="00A25B38"/>
    <w:rsid w:val="00A25B87"/>
    <w:rsid w:val="00A25D52"/>
    <w:rsid w:val="00A25DA9"/>
    <w:rsid w:val="00A25DBB"/>
    <w:rsid w:val="00A25EEE"/>
    <w:rsid w:val="00A25FB4"/>
    <w:rsid w:val="00A260B5"/>
    <w:rsid w:val="00A2619B"/>
    <w:rsid w:val="00A2622B"/>
    <w:rsid w:val="00A26291"/>
    <w:rsid w:val="00A262EA"/>
    <w:rsid w:val="00A262FC"/>
    <w:rsid w:val="00A263A0"/>
    <w:rsid w:val="00A2649D"/>
    <w:rsid w:val="00A26509"/>
    <w:rsid w:val="00A2657C"/>
    <w:rsid w:val="00A26601"/>
    <w:rsid w:val="00A26605"/>
    <w:rsid w:val="00A266F1"/>
    <w:rsid w:val="00A267A7"/>
    <w:rsid w:val="00A267C4"/>
    <w:rsid w:val="00A267F7"/>
    <w:rsid w:val="00A2681F"/>
    <w:rsid w:val="00A26888"/>
    <w:rsid w:val="00A268DE"/>
    <w:rsid w:val="00A269EC"/>
    <w:rsid w:val="00A26A58"/>
    <w:rsid w:val="00A26A82"/>
    <w:rsid w:val="00A26A85"/>
    <w:rsid w:val="00A26CA1"/>
    <w:rsid w:val="00A26D03"/>
    <w:rsid w:val="00A26DDB"/>
    <w:rsid w:val="00A26DF9"/>
    <w:rsid w:val="00A26F1F"/>
    <w:rsid w:val="00A26F2D"/>
    <w:rsid w:val="00A26FB2"/>
    <w:rsid w:val="00A27069"/>
    <w:rsid w:val="00A271E4"/>
    <w:rsid w:val="00A27255"/>
    <w:rsid w:val="00A272B5"/>
    <w:rsid w:val="00A2731E"/>
    <w:rsid w:val="00A27482"/>
    <w:rsid w:val="00A27564"/>
    <w:rsid w:val="00A27685"/>
    <w:rsid w:val="00A27693"/>
    <w:rsid w:val="00A277B8"/>
    <w:rsid w:val="00A27886"/>
    <w:rsid w:val="00A2794A"/>
    <w:rsid w:val="00A27964"/>
    <w:rsid w:val="00A27A0E"/>
    <w:rsid w:val="00A27AF8"/>
    <w:rsid w:val="00A27B50"/>
    <w:rsid w:val="00A27BA1"/>
    <w:rsid w:val="00A27CA9"/>
    <w:rsid w:val="00A27CDA"/>
    <w:rsid w:val="00A27CFE"/>
    <w:rsid w:val="00A27D0C"/>
    <w:rsid w:val="00A27D1E"/>
    <w:rsid w:val="00A27D37"/>
    <w:rsid w:val="00A27E0B"/>
    <w:rsid w:val="00A27E7B"/>
    <w:rsid w:val="00A27EAD"/>
    <w:rsid w:val="00A27EE5"/>
    <w:rsid w:val="00A27F1A"/>
    <w:rsid w:val="00A27F82"/>
    <w:rsid w:val="00A27FED"/>
    <w:rsid w:val="00A3004B"/>
    <w:rsid w:val="00A3017D"/>
    <w:rsid w:val="00A30182"/>
    <w:rsid w:val="00A3020A"/>
    <w:rsid w:val="00A302B9"/>
    <w:rsid w:val="00A30377"/>
    <w:rsid w:val="00A303E0"/>
    <w:rsid w:val="00A3050D"/>
    <w:rsid w:val="00A3059E"/>
    <w:rsid w:val="00A305F6"/>
    <w:rsid w:val="00A3066A"/>
    <w:rsid w:val="00A306D5"/>
    <w:rsid w:val="00A307A8"/>
    <w:rsid w:val="00A30820"/>
    <w:rsid w:val="00A3083F"/>
    <w:rsid w:val="00A30861"/>
    <w:rsid w:val="00A30905"/>
    <w:rsid w:val="00A30921"/>
    <w:rsid w:val="00A309A8"/>
    <w:rsid w:val="00A309E0"/>
    <w:rsid w:val="00A30A4C"/>
    <w:rsid w:val="00A30A78"/>
    <w:rsid w:val="00A30B18"/>
    <w:rsid w:val="00A30B4A"/>
    <w:rsid w:val="00A30BD6"/>
    <w:rsid w:val="00A30CA8"/>
    <w:rsid w:val="00A30D05"/>
    <w:rsid w:val="00A30D36"/>
    <w:rsid w:val="00A30D53"/>
    <w:rsid w:val="00A30DF1"/>
    <w:rsid w:val="00A30DFF"/>
    <w:rsid w:val="00A30E0F"/>
    <w:rsid w:val="00A30F88"/>
    <w:rsid w:val="00A30FA3"/>
    <w:rsid w:val="00A30FF0"/>
    <w:rsid w:val="00A310C9"/>
    <w:rsid w:val="00A31209"/>
    <w:rsid w:val="00A3126C"/>
    <w:rsid w:val="00A3133B"/>
    <w:rsid w:val="00A31398"/>
    <w:rsid w:val="00A313C0"/>
    <w:rsid w:val="00A31426"/>
    <w:rsid w:val="00A314DA"/>
    <w:rsid w:val="00A3157F"/>
    <w:rsid w:val="00A315D1"/>
    <w:rsid w:val="00A31651"/>
    <w:rsid w:val="00A3168B"/>
    <w:rsid w:val="00A3198A"/>
    <w:rsid w:val="00A31998"/>
    <w:rsid w:val="00A319B9"/>
    <w:rsid w:val="00A319D2"/>
    <w:rsid w:val="00A31A98"/>
    <w:rsid w:val="00A31B54"/>
    <w:rsid w:val="00A31B84"/>
    <w:rsid w:val="00A31CF6"/>
    <w:rsid w:val="00A31D47"/>
    <w:rsid w:val="00A31D62"/>
    <w:rsid w:val="00A31F2E"/>
    <w:rsid w:val="00A31FD4"/>
    <w:rsid w:val="00A32040"/>
    <w:rsid w:val="00A320B1"/>
    <w:rsid w:val="00A32218"/>
    <w:rsid w:val="00A32235"/>
    <w:rsid w:val="00A32277"/>
    <w:rsid w:val="00A322C5"/>
    <w:rsid w:val="00A3242D"/>
    <w:rsid w:val="00A326B7"/>
    <w:rsid w:val="00A32763"/>
    <w:rsid w:val="00A32774"/>
    <w:rsid w:val="00A328C0"/>
    <w:rsid w:val="00A328C3"/>
    <w:rsid w:val="00A32905"/>
    <w:rsid w:val="00A32959"/>
    <w:rsid w:val="00A329FC"/>
    <w:rsid w:val="00A32A09"/>
    <w:rsid w:val="00A32A23"/>
    <w:rsid w:val="00A32A96"/>
    <w:rsid w:val="00A32ABD"/>
    <w:rsid w:val="00A32AD7"/>
    <w:rsid w:val="00A32B8A"/>
    <w:rsid w:val="00A32CE1"/>
    <w:rsid w:val="00A32E61"/>
    <w:rsid w:val="00A32ED0"/>
    <w:rsid w:val="00A33038"/>
    <w:rsid w:val="00A330AC"/>
    <w:rsid w:val="00A33239"/>
    <w:rsid w:val="00A332B8"/>
    <w:rsid w:val="00A332CB"/>
    <w:rsid w:val="00A332E1"/>
    <w:rsid w:val="00A33304"/>
    <w:rsid w:val="00A3335F"/>
    <w:rsid w:val="00A333FE"/>
    <w:rsid w:val="00A334AF"/>
    <w:rsid w:val="00A334F1"/>
    <w:rsid w:val="00A33675"/>
    <w:rsid w:val="00A33744"/>
    <w:rsid w:val="00A33749"/>
    <w:rsid w:val="00A33770"/>
    <w:rsid w:val="00A337C9"/>
    <w:rsid w:val="00A3380E"/>
    <w:rsid w:val="00A33820"/>
    <w:rsid w:val="00A33833"/>
    <w:rsid w:val="00A338C7"/>
    <w:rsid w:val="00A33957"/>
    <w:rsid w:val="00A339B2"/>
    <w:rsid w:val="00A33AD3"/>
    <w:rsid w:val="00A33AD6"/>
    <w:rsid w:val="00A33D24"/>
    <w:rsid w:val="00A33E01"/>
    <w:rsid w:val="00A33E3F"/>
    <w:rsid w:val="00A33FC8"/>
    <w:rsid w:val="00A33FD6"/>
    <w:rsid w:val="00A340A6"/>
    <w:rsid w:val="00A340EE"/>
    <w:rsid w:val="00A3414E"/>
    <w:rsid w:val="00A341F9"/>
    <w:rsid w:val="00A3420C"/>
    <w:rsid w:val="00A34267"/>
    <w:rsid w:val="00A3430F"/>
    <w:rsid w:val="00A34372"/>
    <w:rsid w:val="00A3439D"/>
    <w:rsid w:val="00A343BD"/>
    <w:rsid w:val="00A3441A"/>
    <w:rsid w:val="00A34438"/>
    <w:rsid w:val="00A34495"/>
    <w:rsid w:val="00A344AA"/>
    <w:rsid w:val="00A346B3"/>
    <w:rsid w:val="00A34794"/>
    <w:rsid w:val="00A347E6"/>
    <w:rsid w:val="00A347F7"/>
    <w:rsid w:val="00A34831"/>
    <w:rsid w:val="00A3487F"/>
    <w:rsid w:val="00A3493A"/>
    <w:rsid w:val="00A349BB"/>
    <w:rsid w:val="00A349C1"/>
    <w:rsid w:val="00A349FD"/>
    <w:rsid w:val="00A34AF4"/>
    <w:rsid w:val="00A34BA1"/>
    <w:rsid w:val="00A34BA2"/>
    <w:rsid w:val="00A34C09"/>
    <w:rsid w:val="00A34C41"/>
    <w:rsid w:val="00A34D2D"/>
    <w:rsid w:val="00A34D45"/>
    <w:rsid w:val="00A34DC1"/>
    <w:rsid w:val="00A34DCB"/>
    <w:rsid w:val="00A34E9B"/>
    <w:rsid w:val="00A34F1E"/>
    <w:rsid w:val="00A34F2D"/>
    <w:rsid w:val="00A350B2"/>
    <w:rsid w:val="00A351AC"/>
    <w:rsid w:val="00A351B1"/>
    <w:rsid w:val="00A351C5"/>
    <w:rsid w:val="00A352D9"/>
    <w:rsid w:val="00A353E2"/>
    <w:rsid w:val="00A35528"/>
    <w:rsid w:val="00A3587B"/>
    <w:rsid w:val="00A358CD"/>
    <w:rsid w:val="00A3592C"/>
    <w:rsid w:val="00A35B1A"/>
    <w:rsid w:val="00A35B1B"/>
    <w:rsid w:val="00A35BA7"/>
    <w:rsid w:val="00A35BB3"/>
    <w:rsid w:val="00A35C1F"/>
    <w:rsid w:val="00A35C3A"/>
    <w:rsid w:val="00A35C5E"/>
    <w:rsid w:val="00A35D1A"/>
    <w:rsid w:val="00A35D38"/>
    <w:rsid w:val="00A35D49"/>
    <w:rsid w:val="00A35D72"/>
    <w:rsid w:val="00A35DCD"/>
    <w:rsid w:val="00A36005"/>
    <w:rsid w:val="00A362BC"/>
    <w:rsid w:val="00A36315"/>
    <w:rsid w:val="00A3634D"/>
    <w:rsid w:val="00A36350"/>
    <w:rsid w:val="00A3636D"/>
    <w:rsid w:val="00A36485"/>
    <w:rsid w:val="00A364DB"/>
    <w:rsid w:val="00A36516"/>
    <w:rsid w:val="00A36608"/>
    <w:rsid w:val="00A366D2"/>
    <w:rsid w:val="00A36714"/>
    <w:rsid w:val="00A3682D"/>
    <w:rsid w:val="00A36873"/>
    <w:rsid w:val="00A3693D"/>
    <w:rsid w:val="00A36991"/>
    <w:rsid w:val="00A369EB"/>
    <w:rsid w:val="00A36A7D"/>
    <w:rsid w:val="00A36B50"/>
    <w:rsid w:val="00A36B5D"/>
    <w:rsid w:val="00A36BFE"/>
    <w:rsid w:val="00A36C28"/>
    <w:rsid w:val="00A36C31"/>
    <w:rsid w:val="00A36D1E"/>
    <w:rsid w:val="00A36D8D"/>
    <w:rsid w:val="00A36DDD"/>
    <w:rsid w:val="00A36DF6"/>
    <w:rsid w:val="00A36E50"/>
    <w:rsid w:val="00A36E80"/>
    <w:rsid w:val="00A36FB2"/>
    <w:rsid w:val="00A36FCB"/>
    <w:rsid w:val="00A371C5"/>
    <w:rsid w:val="00A371EB"/>
    <w:rsid w:val="00A3725B"/>
    <w:rsid w:val="00A3727A"/>
    <w:rsid w:val="00A37318"/>
    <w:rsid w:val="00A37359"/>
    <w:rsid w:val="00A3737B"/>
    <w:rsid w:val="00A37469"/>
    <w:rsid w:val="00A374F5"/>
    <w:rsid w:val="00A374FC"/>
    <w:rsid w:val="00A375E7"/>
    <w:rsid w:val="00A376E0"/>
    <w:rsid w:val="00A376FC"/>
    <w:rsid w:val="00A37857"/>
    <w:rsid w:val="00A378D7"/>
    <w:rsid w:val="00A378DD"/>
    <w:rsid w:val="00A37AD4"/>
    <w:rsid w:val="00A37B01"/>
    <w:rsid w:val="00A37B0D"/>
    <w:rsid w:val="00A37B30"/>
    <w:rsid w:val="00A37BF8"/>
    <w:rsid w:val="00A37C31"/>
    <w:rsid w:val="00A37C33"/>
    <w:rsid w:val="00A37D17"/>
    <w:rsid w:val="00A37D5E"/>
    <w:rsid w:val="00A37DB5"/>
    <w:rsid w:val="00A37DF4"/>
    <w:rsid w:val="00A40039"/>
    <w:rsid w:val="00A40077"/>
    <w:rsid w:val="00A4016B"/>
    <w:rsid w:val="00A4018F"/>
    <w:rsid w:val="00A401D4"/>
    <w:rsid w:val="00A401EB"/>
    <w:rsid w:val="00A40261"/>
    <w:rsid w:val="00A40273"/>
    <w:rsid w:val="00A40298"/>
    <w:rsid w:val="00A403A4"/>
    <w:rsid w:val="00A403DC"/>
    <w:rsid w:val="00A404A9"/>
    <w:rsid w:val="00A404E9"/>
    <w:rsid w:val="00A40655"/>
    <w:rsid w:val="00A40777"/>
    <w:rsid w:val="00A4079E"/>
    <w:rsid w:val="00A40806"/>
    <w:rsid w:val="00A40826"/>
    <w:rsid w:val="00A4093C"/>
    <w:rsid w:val="00A40A03"/>
    <w:rsid w:val="00A40A37"/>
    <w:rsid w:val="00A40B0A"/>
    <w:rsid w:val="00A40B6B"/>
    <w:rsid w:val="00A40F3E"/>
    <w:rsid w:val="00A40F4B"/>
    <w:rsid w:val="00A4100A"/>
    <w:rsid w:val="00A41055"/>
    <w:rsid w:val="00A4105E"/>
    <w:rsid w:val="00A41123"/>
    <w:rsid w:val="00A41176"/>
    <w:rsid w:val="00A4121E"/>
    <w:rsid w:val="00A4127F"/>
    <w:rsid w:val="00A41330"/>
    <w:rsid w:val="00A413C2"/>
    <w:rsid w:val="00A4145C"/>
    <w:rsid w:val="00A41596"/>
    <w:rsid w:val="00A415BF"/>
    <w:rsid w:val="00A415C5"/>
    <w:rsid w:val="00A416AB"/>
    <w:rsid w:val="00A416D3"/>
    <w:rsid w:val="00A416DB"/>
    <w:rsid w:val="00A416FB"/>
    <w:rsid w:val="00A41709"/>
    <w:rsid w:val="00A4173F"/>
    <w:rsid w:val="00A417D4"/>
    <w:rsid w:val="00A4183D"/>
    <w:rsid w:val="00A4186A"/>
    <w:rsid w:val="00A418B1"/>
    <w:rsid w:val="00A4194B"/>
    <w:rsid w:val="00A41B59"/>
    <w:rsid w:val="00A41BF0"/>
    <w:rsid w:val="00A41C15"/>
    <w:rsid w:val="00A41C9C"/>
    <w:rsid w:val="00A41D39"/>
    <w:rsid w:val="00A41D6F"/>
    <w:rsid w:val="00A41E58"/>
    <w:rsid w:val="00A41E71"/>
    <w:rsid w:val="00A41FB1"/>
    <w:rsid w:val="00A41FB3"/>
    <w:rsid w:val="00A41FBA"/>
    <w:rsid w:val="00A42041"/>
    <w:rsid w:val="00A420DE"/>
    <w:rsid w:val="00A4213B"/>
    <w:rsid w:val="00A421AA"/>
    <w:rsid w:val="00A42234"/>
    <w:rsid w:val="00A4233E"/>
    <w:rsid w:val="00A42463"/>
    <w:rsid w:val="00A42546"/>
    <w:rsid w:val="00A42576"/>
    <w:rsid w:val="00A4267F"/>
    <w:rsid w:val="00A427E9"/>
    <w:rsid w:val="00A42833"/>
    <w:rsid w:val="00A42847"/>
    <w:rsid w:val="00A428D2"/>
    <w:rsid w:val="00A428F6"/>
    <w:rsid w:val="00A42955"/>
    <w:rsid w:val="00A429CD"/>
    <w:rsid w:val="00A42B44"/>
    <w:rsid w:val="00A42CC1"/>
    <w:rsid w:val="00A42DEF"/>
    <w:rsid w:val="00A42EE7"/>
    <w:rsid w:val="00A42F37"/>
    <w:rsid w:val="00A42F69"/>
    <w:rsid w:val="00A42FD2"/>
    <w:rsid w:val="00A4303A"/>
    <w:rsid w:val="00A43054"/>
    <w:rsid w:val="00A43061"/>
    <w:rsid w:val="00A43072"/>
    <w:rsid w:val="00A430D0"/>
    <w:rsid w:val="00A43128"/>
    <w:rsid w:val="00A4317D"/>
    <w:rsid w:val="00A433B4"/>
    <w:rsid w:val="00A4365B"/>
    <w:rsid w:val="00A4372F"/>
    <w:rsid w:val="00A43766"/>
    <w:rsid w:val="00A4381A"/>
    <w:rsid w:val="00A43851"/>
    <w:rsid w:val="00A438CC"/>
    <w:rsid w:val="00A438F0"/>
    <w:rsid w:val="00A438FB"/>
    <w:rsid w:val="00A4390B"/>
    <w:rsid w:val="00A4397F"/>
    <w:rsid w:val="00A43995"/>
    <w:rsid w:val="00A43A86"/>
    <w:rsid w:val="00A43AF5"/>
    <w:rsid w:val="00A43B6D"/>
    <w:rsid w:val="00A43B83"/>
    <w:rsid w:val="00A43BA3"/>
    <w:rsid w:val="00A43C98"/>
    <w:rsid w:val="00A43CB0"/>
    <w:rsid w:val="00A43CD0"/>
    <w:rsid w:val="00A43D3D"/>
    <w:rsid w:val="00A43E2E"/>
    <w:rsid w:val="00A43F40"/>
    <w:rsid w:val="00A43FCF"/>
    <w:rsid w:val="00A44079"/>
    <w:rsid w:val="00A440C0"/>
    <w:rsid w:val="00A440FC"/>
    <w:rsid w:val="00A4418C"/>
    <w:rsid w:val="00A441EF"/>
    <w:rsid w:val="00A4426E"/>
    <w:rsid w:val="00A4449C"/>
    <w:rsid w:val="00A44617"/>
    <w:rsid w:val="00A4466F"/>
    <w:rsid w:val="00A4467F"/>
    <w:rsid w:val="00A446C7"/>
    <w:rsid w:val="00A446DF"/>
    <w:rsid w:val="00A4475D"/>
    <w:rsid w:val="00A447F5"/>
    <w:rsid w:val="00A44804"/>
    <w:rsid w:val="00A44884"/>
    <w:rsid w:val="00A4488E"/>
    <w:rsid w:val="00A44907"/>
    <w:rsid w:val="00A44929"/>
    <w:rsid w:val="00A4493E"/>
    <w:rsid w:val="00A4496C"/>
    <w:rsid w:val="00A44A38"/>
    <w:rsid w:val="00A44A3D"/>
    <w:rsid w:val="00A44B4F"/>
    <w:rsid w:val="00A44BDB"/>
    <w:rsid w:val="00A44D31"/>
    <w:rsid w:val="00A44D5C"/>
    <w:rsid w:val="00A44E27"/>
    <w:rsid w:val="00A44E37"/>
    <w:rsid w:val="00A44E39"/>
    <w:rsid w:val="00A44EAF"/>
    <w:rsid w:val="00A44FEF"/>
    <w:rsid w:val="00A450AE"/>
    <w:rsid w:val="00A450E7"/>
    <w:rsid w:val="00A450FC"/>
    <w:rsid w:val="00A451AB"/>
    <w:rsid w:val="00A4526A"/>
    <w:rsid w:val="00A45325"/>
    <w:rsid w:val="00A45396"/>
    <w:rsid w:val="00A453AB"/>
    <w:rsid w:val="00A453CA"/>
    <w:rsid w:val="00A454AC"/>
    <w:rsid w:val="00A4550C"/>
    <w:rsid w:val="00A4553F"/>
    <w:rsid w:val="00A4570E"/>
    <w:rsid w:val="00A4575A"/>
    <w:rsid w:val="00A4580B"/>
    <w:rsid w:val="00A45867"/>
    <w:rsid w:val="00A458AE"/>
    <w:rsid w:val="00A458BF"/>
    <w:rsid w:val="00A459D2"/>
    <w:rsid w:val="00A459E5"/>
    <w:rsid w:val="00A45A02"/>
    <w:rsid w:val="00A45A90"/>
    <w:rsid w:val="00A45BC8"/>
    <w:rsid w:val="00A45BF3"/>
    <w:rsid w:val="00A45DCF"/>
    <w:rsid w:val="00A45F41"/>
    <w:rsid w:val="00A45F93"/>
    <w:rsid w:val="00A460DE"/>
    <w:rsid w:val="00A46106"/>
    <w:rsid w:val="00A46138"/>
    <w:rsid w:val="00A4618D"/>
    <w:rsid w:val="00A461F7"/>
    <w:rsid w:val="00A462CD"/>
    <w:rsid w:val="00A462DF"/>
    <w:rsid w:val="00A4633E"/>
    <w:rsid w:val="00A46344"/>
    <w:rsid w:val="00A46375"/>
    <w:rsid w:val="00A465DC"/>
    <w:rsid w:val="00A46627"/>
    <w:rsid w:val="00A46637"/>
    <w:rsid w:val="00A46653"/>
    <w:rsid w:val="00A46655"/>
    <w:rsid w:val="00A4687E"/>
    <w:rsid w:val="00A46A65"/>
    <w:rsid w:val="00A46A9B"/>
    <w:rsid w:val="00A46C42"/>
    <w:rsid w:val="00A46D40"/>
    <w:rsid w:val="00A46DE5"/>
    <w:rsid w:val="00A46EE3"/>
    <w:rsid w:val="00A46F1A"/>
    <w:rsid w:val="00A46F27"/>
    <w:rsid w:val="00A46FFE"/>
    <w:rsid w:val="00A47001"/>
    <w:rsid w:val="00A4704F"/>
    <w:rsid w:val="00A47094"/>
    <w:rsid w:val="00A4709E"/>
    <w:rsid w:val="00A473C8"/>
    <w:rsid w:val="00A473E3"/>
    <w:rsid w:val="00A47487"/>
    <w:rsid w:val="00A474AE"/>
    <w:rsid w:val="00A474DF"/>
    <w:rsid w:val="00A475E7"/>
    <w:rsid w:val="00A475ED"/>
    <w:rsid w:val="00A475F8"/>
    <w:rsid w:val="00A475FC"/>
    <w:rsid w:val="00A47647"/>
    <w:rsid w:val="00A476BC"/>
    <w:rsid w:val="00A476ED"/>
    <w:rsid w:val="00A47714"/>
    <w:rsid w:val="00A477F2"/>
    <w:rsid w:val="00A47939"/>
    <w:rsid w:val="00A47A13"/>
    <w:rsid w:val="00A47B04"/>
    <w:rsid w:val="00A47C03"/>
    <w:rsid w:val="00A47CA7"/>
    <w:rsid w:val="00A47D37"/>
    <w:rsid w:val="00A47D48"/>
    <w:rsid w:val="00A47E08"/>
    <w:rsid w:val="00A47F68"/>
    <w:rsid w:val="00A47F7B"/>
    <w:rsid w:val="00A5000B"/>
    <w:rsid w:val="00A50016"/>
    <w:rsid w:val="00A50019"/>
    <w:rsid w:val="00A5008E"/>
    <w:rsid w:val="00A500B6"/>
    <w:rsid w:val="00A50114"/>
    <w:rsid w:val="00A50291"/>
    <w:rsid w:val="00A5038F"/>
    <w:rsid w:val="00A50457"/>
    <w:rsid w:val="00A505A0"/>
    <w:rsid w:val="00A505E1"/>
    <w:rsid w:val="00A50644"/>
    <w:rsid w:val="00A506F9"/>
    <w:rsid w:val="00A50700"/>
    <w:rsid w:val="00A50769"/>
    <w:rsid w:val="00A5076D"/>
    <w:rsid w:val="00A5077D"/>
    <w:rsid w:val="00A50818"/>
    <w:rsid w:val="00A50836"/>
    <w:rsid w:val="00A50855"/>
    <w:rsid w:val="00A5088A"/>
    <w:rsid w:val="00A50898"/>
    <w:rsid w:val="00A508B8"/>
    <w:rsid w:val="00A5090D"/>
    <w:rsid w:val="00A5099C"/>
    <w:rsid w:val="00A509AF"/>
    <w:rsid w:val="00A509D3"/>
    <w:rsid w:val="00A50A0B"/>
    <w:rsid w:val="00A50A8D"/>
    <w:rsid w:val="00A50B54"/>
    <w:rsid w:val="00A50B61"/>
    <w:rsid w:val="00A50B75"/>
    <w:rsid w:val="00A50C74"/>
    <w:rsid w:val="00A50CD2"/>
    <w:rsid w:val="00A50D05"/>
    <w:rsid w:val="00A50E00"/>
    <w:rsid w:val="00A50FC4"/>
    <w:rsid w:val="00A51029"/>
    <w:rsid w:val="00A51063"/>
    <w:rsid w:val="00A5112F"/>
    <w:rsid w:val="00A511B1"/>
    <w:rsid w:val="00A5130B"/>
    <w:rsid w:val="00A5137F"/>
    <w:rsid w:val="00A51395"/>
    <w:rsid w:val="00A513BE"/>
    <w:rsid w:val="00A513C5"/>
    <w:rsid w:val="00A51412"/>
    <w:rsid w:val="00A5142B"/>
    <w:rsid w:val="00A514B2"/>
    <w:rsid w:val="00A514E9"/>
    <w:rsid w:val="00A515D3"/>
    <w:rsid w:val="00A515EA"/>
    <w:rsid w:val="00A5169E"/>
    <w:rsid w:val="00A5174E"/>
    <w:rsid w:val="00A51757"/>
    <w:rsid w:val="00A517B2"/>
    <w:rsid w:val="00A51805"/>
    <w:rsid w:val="00A5197C"/>
    <w:rsid w:val="00A519A1"/>
    <w:rsid w:val="00A519CB"/>
    <w:rsid w:val="00A519F1"/>
    <w:rsid w:val="00A51A16"/>
    <w:rsid w:val="00A51A2F"/>
    <w:rsid w:val="00A51BC4"/>
    <w:rsid w:val="00A51BD8"/>
    <w:rsid w:val="00A51C3A"/>
    <w:rsid w:val="00A51C8B"/>
    <w:rsid w:val="00A51D29"/>
    <w:rsid w:val="00A51D5F"/>
    <w:rsid w:val="00A51D6D"/>
    <w:rsid w:val="00A51DB8"/>
    <w:rsid w:val="00A51DBD"/>
    <w:rsid w:val="00A51DE1"/>
    <w:rsid w:val="00A51E12"/>
    <w:rsid w:val="00A51E18"/>
    <w:rsid w:val="00A51E38"/>
    <w:rsid w:val="00A51F5C"/>
    <w:rsid w:val="00A51F93"/>
    <w:rsid w:val="00A51FED"/>
    <w:rsid w:val="00A52064"/>
    <w:rsid w:val="00A52173"/>
    <w:rsid w:val="00A5220D"/>
    <w:rsid w:val="00A52223"/>
    <w:rsid w:val="00A52259"/>
    <w:rsid w:val="00A52265"/>
    <w:rsid w:val="00A522AA"/>
    <w:rsid w:val="00A522BA"/>
    <w:rsid w:val="00A52326"/>
    <w:rsid w:val="00A52370"/>
    <w:rsid w:val="00A52381"/>
    <w:rsid w:val="00A5241A"/>
    <w:rsid w:val="00A5253B"/>
    <w:rsid w:val="00A52581"/>
    <w:rsid w:val="00A52676"/>
    <w:rsid w:val="00A5268B"/>
    <w:rsid w:val="00A526D5"/>
    <w:rsid w:val="00A526ED"/>
    <w:rsid w:val="00A52753"/>
    <w:rsid w:val="00A527A4"/>
    <w:rsid w:val="00A52820"/>
    <w:rsid w:val="00A52986"/>
    <w:rsid w:val="00A52A31"/>
    <w:rsid w:val="00A52A97"/>
    <w:rsid w:val="00A52AC1"/>
    <w:rsid w:val="00A52B84"/>
    <w:rsid w:val="00A52C85"/>
    <w:rsid w:val="00A52C94"/>
    <w:rsid w:val="00A52DA8"/>
    <w:rsid w:val="00A52E59"/>
    <w:rsid w:val="00A52E62"/>
    <w:rsid w:val="00A52FE3"/>
    <w:rsid w:val="00A53103"/>
    <w:rsid w:val="00A5313B"/>
    <w:rsid w:val="00A53190"/>
    <w:rsid w:val="00A5322C"/>
    <w:rsid w:val="00A53334"/>
    <w:rsid w:val="00A53341"/>
    <w:rsid w:val="00A533BF"/>
    <w:rsid w:val="00A53406"/>
    <w:rsid w:val="00A53416"/>
    <w:rsid w:val="00A53452"/>
    <w:rsid w:val="00A534AF"/>
    <w:rsid w:val="00A534EA"/>
    <w:rsid w:val="00A53677"/>
    <w:rsid w:val="00A5368C"/>
    <w:rsid w:val="00A53706"/>
    <w:rsid w:val="00A53749"/>
    <w:rsid w:val="00A53759"/>
    <w:rsid w:val="00A5377B"/>
    <w:rsid w:val="00A537CD"/>
    <w:rsid w:val="00A53863"/>
    <w:rsid w:val="00A538A9"/>
    <w:rsid w:val="00A538FC"/>
    <w:rsid w:val="00A5390C"/>
    <w:rsid w:val="00A53980"/>
    <w:rsid w:val="00A53A5B"/>
    <w:rsid w:val="00A53B42"/>
    <w:rsid w:val="00A53B47"/>
    <w:rsid w:val="00A53B64"/>
    <w:rsid w:val="00A53BA7"/>
    <w:rsid w:val="00A53C59"/>
    <w:rsid w:val="00A53C5C"/>
    <w:rsid w:val="00A53DBD"/>
    <w:rsid w:val="00A53E47"/>
    <w:rsid w:val="00A53F15"/>
    <w:rsid w:val="00A53F2D"/>
    <w:rsid w:val="00A54024"/>
    <w:rsid w:val="00A54057"/>
    <w:rsid w:val="00A540A1"/>
    <w:rsid w:val="00A540A2"/>
    <w:rsid w:val="00A540BF"/>
    <w:rsid w:val="00A540FA"/>
    <w:rsid w:val="00A5413B"/>
    <w:rsid w:val="00A541E1"/>
    <w:rsid w:val="00A541ED"/>
    <w:rsid w:val="00A54201"/>
    <w:rsid w:val="00A542A5"/>
    <w:rsid w:val="00A54330"/>
    <w:rsid w:val="00A543A8"/>
    <w:rsid w:val="00A543C6"/>
    <w:rsid w:val="00A54458"/>
    <w:rsid w:val="00A54576"/>
    <w:rsid w:val="00A54602"/>
    <w:rsid w:val="00A54611"/>
    <w:rsid w:val="00A546D6"/>
    <w:rsid w:val="00A546E3"/>
    <w:rsid w:val="00A5472E"/>
    <w:rsid w:val="00A547AF"/>
    <w:rsid w:val="00A5482A"/>
    <w:rsid w:val="00A54852"/>
    <w:rsid w:val="00A548B8"/>
    <w:rsid w:val="00A549A2"/>
    <w:rsid w:val="00A549ED"/>
    <w:rsid w:val="00A54A3F"/>
    <w:rsid w:val="00A54A81"/>
    <w:rsid w:val="00A54AED"/>
    <w:rsid w:val="00A54B0C"/>
    <w:rsid w:val="00A54B34"/>
    <w:rsid w:val="00A54B68"/>
    <w:rsid w:val="00A54B8E"/>
    <w:rsid w:val="00A54C37"/>
    <w:rsid w:val="00A54C7C"/>
    <w:rsid w:val="00A54D89"/>
    <w:rsid w:val="00A54D98"/>
    <w:rsid w:val="00A54E04"/>
    <w:rsid w:val="00A54E18"/>
    <w:rsid w:val="00A54E3B"/>
    <w:rsid w:val="00A54E56"/>
    <w:rsid w:val="00A54E71"/>
    <w:rsid w:val="00A54EB9"/>
    <w:rsid w:val="00A54F58"/>
    <w:rsid w:val="00A54F5B"/>
    <w:rsid w:val="00A54FF8"/>
    <w:rsid w:val="00A54FFC"/>
    <w:rsid w:val="00A5506A"/>
    <w:rsid w:val="00A55206"/>
    <w:rsid w:val="00A55297"/>
    <w:rsid w:val="00A552E0"/>
    <w:rsid w:val="00A552F2"/>
    <w:rsid w:val="00A5534A"/>
    <w:rsid w:val="00A5538A"/>
    <w:rsid w:val="00A553CB"/>
    <w:rsid w:val="00A553F0"/>
    <w:rsid w:val="00A55429"/>
    <w:rsid w:val="00A554C0"/>
    <w:rsid w:val="00A55512"/>
    <w:rsid w:val="00A5551F"/>
    <w:rsid w:val="00A5556C"/>
    <w:rsid w:val="00A55607"/>
    <w:rsid w:val="00A55664"/>
    <w:rsid w:val="00A556CA"/>
    <w:rsid w:val="00A55880"/>
    <w:rsid w:val="00A55A19"/>
    <w:rsid w:val="00A55B79"/>
    <w:rsid w:val="00A55B8D"/>
    <w:rsid w:val="00A55BAB"/>
    <w:rsid w:val="00A55C91"/>
    <w:rsid w:val="00A55CC4"/>
    <w:rsid w:val="00A55D72"/>
    <w:rsid w:val="00A55DF0"/>
    <w:rsid w:val="00A55E41"/>
    <w:rsid w:val="00A55FDE"/>
    <w:rsid w:val="00A55FE7"/>
    <w:rsid w:val="00A5609C"/>
    <w:rsid w:val="00A560FD"/>
    <w:rsid w:val="00A5627A"/>
    <w:rsid w:val="00A562D0"/>
    <w:rsid w:val="00A562E8"/>
    <w:rsid w:val="00A56369"/>
    <w:rsid w:val="00A56457"/>
    <w:rsid w:val="00A564BB"/>
    <w:rsid w:val="00A564E9"/>
    <w:rsid w:val="00A564F8"/>
    <w:rsid w:val="00A565C2"/>
    <w:rsid w:val="00A5672A"/>
    <w:rsid w:val="00A56869"/>
    <w:rsid w:val="00A568CE"/>
    <w:rsid w:val="00A569ED"/>
    <w:rsid w:val="00A56A76"/>
    <w:rsid w:val="00A56B30"/>
    <w:rsid w:val="00A56BF9"/>
    <w:rsid w:val="00A56C0B"/>
    <w:rsid w:val="00A56CD9"/>
    <w:rsid w:val="00A56CF4"/>
    <w:rsid w:val="00A56D16"/>
    <w:rsid w:val="00A56D65"/>
    <w:rsid w:val="00A56D71"/>
    <w:rsid w:val="00A56E58"/>
    <w:rsid w:val="00A56EF0"/>
    <w:rsid w:val="00A56F13"/>
    <w:rsid w:val="00A56F6D"/>
    <w:rsid w:val="00A56F87"/>
    <w:rsid w:val="00A56FA3"/>
    <w:rsid w:val="00A56FB7"/>
    <w:rsid w:val="00A56FCD"/>
    <w:rsid w:val="00A5705E"/>
    <w:rsid w:val="00A5716B"/>
    <w:rsid w:val="00A571D1"/>
    <w:rsid w:val="00A5728B"/>
    <w:rsid w:val="00A572A7"/>
    <w:rsid w:val="00A572C1"/>
    <w:rsid w:val="00A5730E"/>
    <w:rsid w:val="00A57326"/>
    <w:rsid w:val="00A573C2"/>
    <w:rsid w:val="00A5744A"/>
    <w:rsid w:val="00A57460"/>
    <w:rsid w:val="00A57492"/>
    <w:rsid w:val="00A57497"/>
    <w:rsid w:val="00A574CA"/>
    <w:rsid w:val="00A5750C"/>
    <w:rsid w:val="00A57518"/>
    <w:rsid w:val="00A57538"/>
    <w:rsid w:val="00A575BF"/>
    <w:rsid w:val="00A576A7"/>
    <w:rsid w:val="00A576A8"/>
    <w:rsid w:val="00A57848"/>
    <w:rsid w:val="00A5796D"/>
    <w:rsid w:val="00A57A4C"/>
    <w:rsid w:val="00A57AC7"/>
    <w:rsid w:val="00A57B77"/>
    <w:rsid w:val="00A57B8F"/>
    <w:rsid w:val="00A57B92"/>
    <w:rsid w:val="00A57CF8"/>
    <w:rsid w:val="00A57E4E"/>
    <w:rsid w:val="00A57E8D"/>
    <w:rsid w:val="00A57EB4"/>
    <w:rsid w:val="00A57F64"/>
    <w:rsid w:val="00A57F7C"/>
    <w:rsid w:val="00A57FD7"/>
    <w:rsid w:val="00A60094"/>
    <w:rsid w:val="00A60155"/>
    <w:rsid w:val="00A601A7"/>
    <w:rsid w:val="00A601B9"/>
    <w:rsid w:val="00A6020D"/>
    <w:rsid w:val="00A60261"/>
    <w:rsid w:val="00A60399"/>
    <w:rsid w:val="00A604CB"/>
    <w:rsid w:val="00A604F0"/>
    <w:rsid w:val="00A605E3"/>
    <w:rsid w:val="00A60644"/>
    <w:rsid w:val="00A606EC"/>
    <w:rsid w:val="00A60701"/>
    <w:rsid w:val="00A6079A"/>
    <w:rsid w:val="00A60814"/>
    <w:rsid w:val="00A60878"/>
    <w:rsid w:val="00A608A6"/>
    <w:rsid w:val="00A60922"/>
    <w:rsid w:val="00A60A19"/>
    <w:rsid w:val="00A60AAD"/>
    <w:rsid w:val="00A60B3D"/>
    <w:rsid w:val="00A60B5B"/>
    <w:rsid w:val="00A60C03"/>
    <w:rsid w:val="00A60C21"/>
    <w:rsid w:val="00A60C49"/>
    <w:rsid w:val="00A60D49"/>
    <w:rsid w:val="00A60D8B"/>
    <w:rsid w:val="00A60E15"/>
    <w:rsid w:val="00A60E27"/>
    <w:rsid w:val="00A60E56"/>
    <w:rsid w:val="00A60FB8"/>
    <w:rsid w:val="00A60FF3"/>
    <w:rsid w:val="00A61029"/>
    <w:rsid w:val="00A610CD"/>
    <w:rsid w:val="00A61106"/>
    <w:rsid w:val="00A6115F"/>
    <w:rsid w:val="00A6117E"/>
    <w:rsid w:val="00A611D6"/>
    <w:rsid w:val="00A611DD"/>
    <w:rsid w:val="00A6122A"/>
    <w:rsid w:val="00A61248"/>
    <w:rsid w:val="00A612E4"/>
    <w:rsid w:val="00A61303"/>
    <w:rsid w:val="00A6138B"/>
    <w:rsid w:val="00A61396"/>
    <w:rsid w:val="00A614B2"/>
    <w:rsid w:val="00A614B4"/>
    <w:rsid w:val="00A614C9"/>
    <w:rsid w:val="00A614E5"/>
    <w:rsid w:val="00A614EF"/>
    <w:rsid w:val="00A614FA"/>
    <w:rsid w:val="00A61507"/>
    <w:rsid w:val="00A6154F"/>
    <w:rsid w:val="00A6155C"/>
    <w:rsid w:val="00A615D9"/>
    <w:rsid w:val="00A61655"/>
    <w:rsid w:val="00A616FC"/>
    <w:rsid w:val="00A61717"/>
    <w:rsid w:val="00A61869"/>
    <w:rsid w:val="00A618CF"/>
    <w:rsid w:val="00A618D4"/>
    <w:rsid w:val="00A61973"/>
    <w:rsid w:val="00A61A36"/>
    <w:rsid w:val="00A61B84"/>
    <w:rsid w:val="00A61BD8"/>
    <w:rsid w:val="00A61C6E"/>
    <w:rsid w:val="00A61C88"/>
    <w:rsid w:val="00A61C9F"/>
    <w:rsid w:val="00A61D92"/>
    <w:rsid w:val="00A61F69"/>
    <w:rsid w:val="00A61FE2"/>
    <w:rsid w:val="00A62008"/>
    <w:rsid w:val="00A62058"/>
    <w:rsid w:val="00A6209C"/>
    <w:rsid w:val="00A620E2"/>
    <w:rsid w:val="00A621A1"/>
    <w:rsid w:val="00A621C6"/>
    <w:rsid w:val="00A62204"/>
    <w:rsid w:val="00A622E9"/>
    <w:rsid w:val="00A6233E"/>
    <w:rsid w:val="00A6237C"/>
    <w:rsid w:val="00A623C2"/>
    <w:rsid w:val="00A623DC"/>
    <w:rsid w:val="00A6244D"/>
    <w:rsid w:val="00A62463"/>
    <w:rsid w:val="00A625A3"/>
    <w:rsid w:val="00A625D6"/>
    <w:rsid w:val="00A625EF"/>
    <w:rsid w:val="00A625FF"/>
    <w:rsid w:val="00A626D5"/>
    <w:rsid w:val="00A627D2"/>
    <w:rsid w:val="00A62800"/>
    <w:rsid w:val="00A6286E"/>
    <w:rsid w:val="00A628BE"/>
    <w:rsid w:val="00A628DB"/>
    <w:rsid w:val="00A629B4"/>
    <w:rsid w:val="00A62A46"/>
    <w:rsid w:val="00A62AB3"/>
    <w:rsid w:val="00A62ACC"/>
    <w:rsid w:val="00A62B0D"/>
    <w:rsid w:val="00A62B6F"/>
    <w:rsid w:val="00A62B89"/>
    <w:rsid w:val="00A62BC0"/>
    <w:rsid w:val="00A62BF6"/>
    <w:rsid w:val="00A62C5F"/>
    <w:rsid w:val="00A62C65"/>
    <w:rsid w:val="00A62D5F"/>
    <w:rsid w:val="00A62E48"/>
    <w:rsid w:val="00A62E82"/>
    <w:rsid w:val="00A62E98"/>
    <w:rsid w:val="00A62E9F"/>
    <w:rsid w:val="00A62F30"/>
    <w:rsid w:val="00A62F94"/>
    <w:rsid w:val="00A62FA9"/>
    <w:rsid w:val="00A62FD8"/>
    <w:rsid w:val="00A63025"/>
    <w:rsid w:val="00A630EB"/>
    <w:rsid w:val="00A6319D"/>
    <w:rsid w:val="00A6323B"/>
    <w:rsid w:val="00A63258"/>
    <w:rsid w:val="00A63272"/>
    <w:rsid w:val="00A632BB"/>
    <w:rsid w:val="00A63319"/>
    <w:rsid w:val="00A6331A"/>
    <w:rsid w:val="00A63388"/>
    <w:rsid w:val="00A633A4"/>
    <w:rsid w:val="00A633D0"/>
    <w:rsid w:val="00A63457"/>
    <w:rsid w:val="00A6350C"/>
    <w:rsid w:val="00A6353C"/>
    <w:rsid w:val="00A63566"/>
    <w:rsid w:val="00A63758"/>
    <w:rsid w:val="00A6375C"/>
    <w:rsid w:val="00A637BE"/>
    <w:rsid w:val="00A637F3"/>
    <w:rsid w:val="00A63844"/>
    <w:rsid w:val="00A638A7"/>
    <w:rsid w:val="00A639BA"/>
    <w:rsid w:val="00A639EA"/>
    <w:rsid w:val="00A63ACC"/>
    <w:rsid w:val="00A63B28"/>
    <w:rsid w:val="00A63B57"/>
    <w:rsid w:val="00A63C03"/>
    <w:rsid w:val="00A63C2F"/>
    <w:rsid w:val="00A63D3C"/>
    <w:rsid w:val="00A63EF7"/>
    <w:rsid w:val="00A63F9C"/>
    <w:rsid w:val="00A6402B"/>
    <w:rsid w:val="00A64048"/>
    <w:rsid w:val="00A6415E"/>
    <w:rsid w:val="00A64189"/>
    <w:rsid w:val="00A644B7"/>
    <w:rsid w:val="00A644ED"/>
    <w:rsid w:val="00A6459F"/>
    <w:rsid w:val="00A645A1"/>
    <w:rsid w:val="00A64621"/>
    <w:rsid w:val="00A6463C"/>
    <w:rsid w:val="00A64684"/>
    <w:rsid w:val="00A646DD"/>
    <w:rsid w:val="00A64783"/>
    <w:rsid w:val="00A647AF"/>
    <w:rsid w:val="00A647B8"/>
    <w:rsid w:val="00A647C3"/>
    <w:rsid w:val="00A64840"/>
    <w:rsid w:val="00A6494E"/>
    <w:rsid w:val="00A649C1"/>
    <w:rsid w:val="00A64C01"/>
    <w:rsid w:val="00A64C12"/>
    <w:rsid w:val="00A64CF8"/>
    <w:rsid w:val="00A64D14"/>
    <w:rsid w:val="00A64D86"/>
    <w:rsid w:val="00A64DE9"/>
    <w:rsid w:val="00A64E6D"/>
    <w:rsid w:val="00A64F98"/>
    <w:rsid w:val="00A65085"/>
    <w:rsid w:val="00A65087"/>
    <w:rsid w:val="00A6509E"/>
    <w:rsid w:val="00A6511D"/>
    <w:rsid w:val="00A6514A"/>
    <w:rsid w:val="00A6517E"/>
    <w:rsid w:val="00A651C3"/>
    <w:rsid w:val="00A651FC"/>
    <w:rsid w:val="00A65275"/>
    <w:rsid w:val="00A652A4"/>
    <w:rsid w:val="00A652A9"/>
    <w:rsid w:val="00A652E9"/>
    <w:rsid w:val="00A65435"/>
    <w:rsid w:val="00A6556A"/>
    <w:rsid w:val="00A65588"/>
    <w:rsid w:val="00A65601"/>
    <w:rsid w:val="00A65628"/>
    <w:rsid w:val="00A65644"/>
    <w:rsid w:val="00A656E3"/>
    <w:rsid w:val="00A6570B"/>
    <w:rsid w:val="00A65753"/>
    <w:rsid w:val="00A65767"/>
    <w:rsid w:val="00A6589F"/>
    <w:rsid w:val="00A65903"/>
    <w:rsid w:val="00A6593B"/>
    <w:rsid w:val="00A65970"/>
    <w:rsid w:val="00A65978"/>
    <w:rsid w:val="00A65A28"/>
    <w:rsid w:val="00A65AD2"/>
    <w:rsid w:val="00A65B08"/>
    <w:rsid w:val="00A65B0B"/>
    <w:rsid w:val="00A65B7A"/>
    <w:rsid w:val="00A65BA4"/>
    <w:rsid w:val="00A65C19"/>
    <w:rsid w:val="00A65CD2"/>
    <w:rsid w:val="00A65D77"/>
    <w:rsid w:val="00A65F7E"/>
    <w:rsid w:val="00A66005"/>
    <w:rsid w:val="00A66016"/>
    <w:rsid w:val="00A66023"/>
    <w:rsid w:val="00A6606D"/>
    <w:rsid w:val="00A66072"/>
    <w:rsid w:val="00A661C2"/>
    <w:rsid w:val="00A66218"/>
    <w:rsid w:val="00A66428"/>
    <w:rsid w:val="00A66432"/>
    <w:rsid w:val="00A664E8"/>
    <w:rsid w:val="00A664FF"/>
    <w:rsid w:val="00A66591"/>
    <w:rsid w:val="00A66595"/>
    <w:rsid w:val="00A665BA"/>
    <w:rsid w:val="00A66637"/>
    <w:rsid w:val="00A66640"/>
    <w:rsid w:val="00A666BD"/>
    <w:rsid w:val="00A666DC"/>
    <w:rsid w:val="00A6677F"/>
    <w:rsid w:val="00A667F2"/>
    <w:rsid w:val="00A667F3"/>
    <w:rsid w:val="00A66911"/>
    <w:rsid w:val="00A6696D"/>
    <w:rsid w:val="00A669CB"/>
    <w:rsid w:val="00A66A0F"/>
    <w:rsid w:val="00A66A23"/>
    <w:rsid w:val="00A66A73"/>
    <w:rsid w:val="00A66A7C"/>
    <w:rsid w:val="00A66AB8"/>
    <w:rsid w:val="00A66B30"/>
    <w:rsid w:val="00A66B80"/>
    <w:rsid w:val="00A66BD4"/>
    <w:rsid w:val="00A66BFE"/>
    <w:rsid w:val="00A66C30"/>
    <w:rsid w:val="00A66C88"/>
    <w:rsid w:val="00A66CA4"/>
    <w:rsid w:val="00A66CCF"/>
    <w:rsid w:val="00A66DEF"/>
    <w:rsid w:val="00A66E32"/>
    <w:rsid w:val="00A66E4D"/>
    <w:rsid w:val="00A66F14"/>
    <w:rsid w:val="00A66F42"/>
    <w:rsid w:val="00A66F76"/>
    <w:rsid w:val="00A67016"/>
    <w:rsid w:val="00A67077"/>
    <w:rsid w:val="00A67098"/>
    <w:rsid w:val="00A670BA"/>
    <w:rsid w:val="00A67127"/>
    <w:rsid w:val="00A6712F"/>
    <w:rsid w:val="00A67247"/>
    <w:rsid w:val="00A67260"/>
    <w:rsid w:val="00A6736D"/>
    <w:rsid w:val="00A6739E"/>
    <w:rsid w:val="00A673A9"/>
    <w:rsid w:val="00A673F1"/>
    <w:rsid w:val="00A67416"/>
    <w:rsid w:val="00A67425"/>
    <w:rsid w:val="00A674C6"/>
    <w:rsid w:val="00A675FF"/>
    <w:rsid w:val="00A67742"/>
    <w:rsid w:val="00A6780C"/>
    <w:rsid w:val="00A67862"/>
    <w:rsid w:val="00A678AC"/>
    <w:rsid w:val="00A678AF"/>
    <w:rsid w:val="00A678C4"/>
    <w:rsid w:val="00A678E8"/>
    <w:rsid w:val="00A679B8"/>
    <w:rsid w:val="00A67AF1"/>
    <w:rsid w:val="00A67B38"/>
    <w:rsid w:val="00A67C09"/>
    <w:rsid w:val="00A67C30"/>
    <w:rsid w:val="00A67D82"/>
    <w:rsid w:val="00A67DC2"/>
    <w:rsid w:val="00A67EA4"/>
    <w:rsid w:val="00A67F53"/>
    <w:rsid w:val="00A67F8A"/>
    <w:rsid w:val="00A7005F"/>
    <w:rsid w:val="00A700AA"/>
    <w:rsid w:val="00A700FD"/>
    <w:rsid w:val="00A701C7"/>
    <w:rsid w:val="00A70208"/>
    <w:rsid w:val="00A70232"/>
    <w:rsid w:val="00A702A2"/>
    <w:rsid w:val="00A702D7"/>
    <w:rsid w:val="00A702EF"/>
    <w:rsid w:val="00A70371"/>
    <w:rsid w:val="00A7039F"/>
    <w:rsid w:val="00A703B2"/>
    <w:rsid w:val="00A704C4"/>
    <w:rsid w:val="00A705DD"/>
    <w:rsid w:val="00A705E2"/>
    <w:rsid w:val="00A7063E"/>
    <w:rsid w:val="00A706A0"/>
    <w:rsid w:val="00A7074E"/>
    <w:rsid w:val="00A70770"/>
    <w:rsid w:val="00A7082C"/>
    <w:rsid w:val="00A7088A"/>
    <w:rsid w:val="00A7091D"/>
    <w:rsid w:val="00A70936"/>
    <w:rsid w:val="00A709EC"/>
    <w:rsid w:val="00A70A54"/>
    <w:rsid w:val="00A70A64"/>
    <w:rsid w:val="00A70AB5"/>
    <w:rsid w:val="00A70ACE"/>
    <w:rsid w:val="00A70AEF"/>
    <w:rsid w:val="00A70B8A"/>
    <w:rsid w:val="00A70BB4"/>
    <w:rsid w:val="00A70BEC"/>
    <w:rsid w:val="00A70C0D"/>
    <w:rsid w:val="00A70E45"/>
    <w:rsid w:val="00A70E5C"/>
    <w:rsid w:val="00A70E60"/>
    <w:rsid w:val="00A71023"/>
    <w:rsid w:val="00A71025"/>
    <w:rsid w:val="00A710EF"/>
    <w:rsid w:val="00A710F8"/>
    <w:rsid w:val="00A71117"/>
    <w:rsid w:val="00A71121"/>
    <w:rsid w:val="00A7115C"/>
    <w:rsid w:val="00A7116B"/>
    <w:rsid w:val="00A71215"/>
    <w:rsid w:val="00A7121B"/>
    <w:rsid w:val="00A71256"/>
    <w:rsid w:val="00A71295"/>
    <w:rsid w:val="00A712C7"/>
    <w:rsid w:val="00A71304"/>
    <w:rsid w:val="00A7136E"/>
    <w:rsid w:val="00A715E8"/>
    <w:rsid w:val="00A7163B"/>
    <w:rsid w:val="00A71694"/>
    <w:rsid w:val="00A71846"/>
    <w:rsid w:val="00A718F5"/>
    <w:rsid w:val="00A719A1"/>
    <w:rsid w:val="00A71A98"/>
    <w:rsid w:val="00A71AE1"/>
    <w:rsid w:val="00A71B0B"/>
    <w:rsid w:val="00A71DBD"/>
    <w:rsid w:val="00A71F52"/>
    <w:rsid w:val="00A71F86"/>
    <w:rsid w:val="00A720D5"/>
    <w:rsid w:val="00A72148"/>
    <w:rsid w:val="00A72198"/>
    <w:rsid w:val="00A7219F"/>
    <w:rsid w:val="00A7227D"/>
    <w:rsid w:val="00A7229E"/>
    <w:rsid w:val="00A723C0"/>
    <w:rsid w:val="00A72425"/>
    <w:rsid w:val="00A724E8"/>
    <w:rsid w:val="00A72527"/>
    <w:rsid w:val="00A7260B"/>
    <w:rsid w:val="00A7262E"/>
    <w:rsid w:val="00A72745"/>
    <w:rsid w:val="00A727FD"/>
    <w:rsid w:val="00A72802"/>
    <w:rsid w:val="00A72885"/>
    <w:rsid w:val="00A7289C"/>
    <w:rsid w:val="00A728A6"/>
    <w:rsid w:val="00A729CD"/>
    <w:rsid w:val="00A72A11"/>
    <w:rsid w:val="00A72A41"/>
    <w:rsid w:val="00A72A7C"/>
    <w:rsid w:val="00A72A87"/>
    <w:rsid w:val="00A72ADD"/>
    <w:rsid w:val="00A72B4E"/>
    <w:rsid w:val="00A72B60"/>
    <w:rsid w:val="00A72CC1"/>
    <w:rsid w:val="00A72CCC"/>
    <w:rsid w:val="00A72D0C"/>
    <w:rsid w:val="00A72DC4"/>
    <w:rsid w:val="00A72E3A"/>
    <w:rsid w:val="00A72E48"/>
    <w:rsid w:val="00A72EB6"/>
    <w:rsid w:val="00A72F34"/>
    <w:rsid w:val="00A72FA8"/>
    <w:rsid w:val="00A73033"/>
    <w:rsid w:val="00A73045"/>
    <w:rsid w:val="00A730D0"/>
    <w:rsid w:val="00A73139"/>
    <w:rsid w:val="00A73189"/>
    <w:rsid w:val="00A7323C"/>
    <w:rsid w:val="00A732EA"/>
    <w:rsid w:val="00A73305"/>
    <w:rsid w:val="00A7332C"/>
    <w:rsid w:val="00A7334C"/>
    <w:rsid w:val="00A73439"/>
    <w:rsid w:val="00A7349B"/>
    <w:rsid w:val="00A734BE"/>
    <w:rsid w:val="00A734CA"/>
    <w:rsid w:val="00A73584"/>
    <w:rsid w:val="00A735B0"/>
    <w:rsid w:val="00A73679"/>
    <w:rsid w:val="00A736EF"/>
    <w:rsid w:val="00A7370F"/>
    <w:rsid w:val="00A73756"/>
    <w:rsid w:val="00A738ED"/>
    <w:rsid w:val="00A73906"/>
    <w:rsid w:val="00A739D4"/>
    <w:rsid w:val="00A73A03"/>
    <w:rsid w:val="00A73A3D"/>
    <w:rsid w:val="00A73A5A"/>
    <w:rsid w:val="00A73B22"/>
    <w:rsid w:val="00A73BA2"/>
    <w:rsid w:val="00A73C08"/>
    <w:rsid w:val="00A73CC6"/>
    <w:rsid w:val="00A73D7F"/>
    <w:rsid w:val="00A73D80"/>
    <w:rsid w:val="00A73DA7"/>
    <w:rsid w:val="00A73E0E"/>
    <w:rsid w:val="00A73E3D"/>
    <w:rsid w:val="00A73E6D"/>
    <w:rsid w:val="00A73EEF"/>
    <w:rsid w:val="00A74039"/>
    <w:rsid w:val="00A74043"/>
    <w:rsid w:val="00A7412C"/>
    <w:rsid w:val="00A74181"/>
    <w:rsid w:val="00A741FA"/>
    <w:rsid w:val="00A7423C"/>
    <w:rsid w:val="00A74277"/>
    <w:rsid w:val="00A7432D"/>
    <w:rsid w:val="00A7438E"/>
    <w:rsid w:val="00A745DA"/>
    <w:rsid w:val="00A7463A"/>
    <w:rsid w:val="00A746FA"/>
    <w:rsid w:val="00A7486F"/>
    <w:rsid w:val="00A7494D"/>
    <w:rsid w:val="00A749DC"/>
    <w:rsid w:val="00A74A4C"/>
    <w:rsid w:val="00A74B25"/>
    <w:rsid w:val="00A74B3E"/>
    <w:rsid w:val="00A74BC8"/>
    <w:rsid w:val="00A74C41"/>
    <w:rsid w:val="00A74EAE"/>
    <w:rsid w:val="00A74F85"/>
    <w:rsid w:val="00A74FE9"/>
    <w:rsid w:val="00A75024"/>
    <w:rsid w:val="00A750DD"/>
    <w:rsid w:val="00A751E8"/>
    <w:rsid w:val="00A75340"/>
    <w:rsid w:val="00A75341"/>
    <w:rsid w:val="00A75419"/>
    <w:rsid w:val="00A75454"/>
    <w:rsid w:val="00A7559D"/>
    <w:rsid w:val="00A755C0"/>
    <w:rsid w:val="00A75657"/>
    <w:rsid w:val="00A75733"/>
    <w:rsid w:val="00A75743"/>
    <w:rsid w:val="00A7577C"/>
    <w:rsid w:val="00A757A9"/>
    <w:rsid w:val="00A75812"/>
    <w:rsid w:val="00A75892"/>
    <w:rsid w:val="00A758E0"/>
    <w:rsid w:val="00A75944"/>
    <w:rsid w:val="00A75979"/>
    <w:rsid w:val="00A759C7"/>
    <w:rsid w:val="00A759EE"/>
    <w:rsid w:val="00A75A3F"/>
    <w:rsid w:val="00A75A43"/>
    <w:rsid w:val="00A75AA7"/>
    <w:rsid w:val="00A75B16"/>
    <w:rsid w:val="00A75B49"/>
    <w:rsid w:val="00A75B54"/>
    <w:rsid w:val="00A75C01"/>
    <w:rsid w:val="00A75D12"/>
    <w:rsid w:val="00A75D5E"/>
    <w:rsid w:val="00A75D8D"/>
    <w:rsid w:val="00A75E14"/>
    <w:rsid w:val="00A75E87"/>
    <w:rsid w:val="00A75EA1"/>
    <w:rsid w:val="00A75F2F"/>
    <w:rsid w:val="00A76074"/>
    <w:rsid w:val="00A760B7"/>
    <w:rsid w:val="00A760D1"/>
    <w:rsid w:val="00A760F7"/>
    <w:rsid w:val="00A7613D"/>
    <w:rsid w:val="00A76141"/>
    <w:rsid w:val="00A7628E"/>
    <w:rsid w:val="00A762EF"/>
    <w:rsid w:val="00A76300"/>
    <w:rsid w:val="00A76339"/>
    <w:rsid w:val="00A76372"/>
    <w:rsid w:val="00A7638C"/>
    <w:rsid w:val="00A763BE"/>
    <w:rsid w:val="00A76428"/>
    <w:rsid w:val="00A76518"/>
    <w:rsid w:val="00A76549"/>
    <w:rsid w:val="00A765F4"/>
    <w:rsid w:val="00A765F9"/>
    <w:rsid w:val="00A766C8"/>
    <w:rsid w:val="00A766DE"/>
    <w:rsid w:val="00A7672F"/>
    <w:rsid w:val="00A767A2"/>
    <w:rsid w:val="00A7694D"/>
    <w:rsid w:val="00A76965"/>
    <w:rsid w:val="00A769DC"/>
    <w:rsid w:val="00A76A33"/>
    <w:rsid w:val="00A76BAA"/>
    <w:rsid w:val="00A76D2D"/>
    <w:rsid w:val="00A76E2F"/>
    <w:rsid w:val="00A76E46"/>
    <w:rsid w:val="00A76E73"/>
    <w:rsid w:val="00A76E77"/>
    <w:rsid w:val="00A76E7D"/>
    <w:rsid w:val="00A76EEA"/>
    <w:rsid w:val="00A76F5B"/>
    <w:rsid w:val="00A76F5D"/>
    <w:rsid w:val="00A76FE7"/>
    <w:rsid w:val="00A77061"/>
    <w:rsid w:val="00A770A3"/>
    <w:rsid w:val="00A770C8"/>
    <w:rsid w:val="00A7712D"/>
    <w:rsid w:val="00A7716C"/>
    <w:rsid w:val="00A7718D"/>
    <w:rsid w:val="00A771F4"/>
    <w:rsid w:val="00A77225"/>
    <w:rsid w:val="00A77233"/>
    <w:rsid w:val="00A772A0"/>
    <w:rsid w:val="00A77336"/>
    <w:rsid w:val="00A7733F"/>
    <w:rsid w:val="00A77412"/>
    <w:rsid w:val="00A77420"/>
    <w:rsid w:val="00A774A9"/>
    <w:rsid w:val="00A774DF"/>
    <w:rsid w:val="00A77585"/>
    <w:rsid w:val="00A775DA"/>
    <w:rsid w:val="00A775DD"/>
    <w:rsid w:val="00A77619"/>
    <w:rsid w:val="00A77653"/>
    <w:rsid w:val="00A776A5"/>
    <w:rsid w:val="00A777CE"/>
    <w:rsid w:val="00A777D7"/>
    <w:rsid w:val="00A77819"/>
    <w:rsid w:val="00A77842"/>
    <w:rsid w:val="00A77858"/>
    <w:rsid w:val="00A779DB"/>
    <w:rsid w:val="00A779DC"/>
    <w:rsid w:val="00A77A52"/>
    <w:rsid w:val="00A77AA2"/>
    <w:rsid w:val="00A77ACD"/>
    <w:rsid w:val="00A77B72"/>
    <w:rsid w:val="00A77BA8"/>
    <w:rsid w:val="00A77BED"/>
    <w:rsid w:val="00A77C79"/>
    <w:rsid w:val="00A77C83"/>
    <w:rsid w:val="00A77C8A"/>
    <w:rsid w:val="00A77D21"/>
    <w:rsid w:val="00A77D34"/>
    <w:rsid w:val="00A77E4A"/>
    <w:rsid w:val="00A77EA9"/>
    <w:rsid w:val="00A77F36"/>
    <w:rsid w:val="00A801F5"/>
    <w:rsid w:val="00A8034D"/>
    <w:rsid w:val="00A8039B"/>
    <w:rsid w:val="00A803E1"/>
    <w:rsid w:val="00A804B4"/>
    <w:rsid w:val="00A8059D"/>
    <w:rsid w:val="00A805CB"/>
    <w:rsid w:val="00A805E5"/>
    <w:rsid w:val="00A805FE"/>
    <w:rsid w:val="00A80617"/>
    <w:rsid w:val="00A8064F"/>
    <w:rsid w:val="00A80665"/>
    <w:rsid w:val="00A806B9"/>
    <w:rsid w:val="00A808B6"/>
    <w:rsid w:val="00A80901"/>
    <w:rsid w:val="00A80AA5"/>
    <w:rsid w:val="00A80AF4"/>
    <w:rsid w:val="00A80C3D"/>
    <w:rsid w:val="00A80C60"/>
    <w:rsid w:val="00A80CD9"/>
    <w:rsid w:val="00A80D1B"/>
    <w:rsid w:val="00A80D63"/>
    <w:rsid w:val="00A80DCB"/>
    <w:rsid w:val="00A80DF0"/>
    <w:rsid w:val="00A80DF6"/>
    <w:rsid w:val="00A80E21"/>
    <w:rsid w:val="00A80E98"/>
    <w:rsid w:val="00A80FB3"/>
    <w:rsid w:val="00A810E0"/>
    <w:rsid w:val="00A81199"/>
    <w:rsid w:val="00A8126B"/>
    <w:rsid w:val="00A812A5"/>
    <w:rsid w:val="00A81343"/>
    <w:rsid w:val="00A8140E"/>
    <w:rsid w:val="00A8145F"/>
    <w:rsid w:val="00A8179F"/>
    <w:rsid w:val="00A817F9"/>
    <w:rsid w:val="00A81845"/>
    <w:rsid w:val="00A81850"/>
    <w:rsid w:val="00A81A68"/>
    <w:rsid w:val="00A81AAD"/>
    <w:rsid w:val="00A81B26"/>
    <w:rsid w:val="00A81BA9"/>
    <w:rsid w:val="00A81C0D"/>
    <w:rsid w:val="00A81C4A"/>
    <w:rsid w:val="00A81C93"/>
    <w:rsid w:val="00A81C97"/>
    <w:rsid w:val="00A81CEC"/>
    <w:rsid w:val="00A81D5F"/>
    <w:rsid w:val="00A81D84"/>
    <w:rsid w:val="00A81DAE"/>
    <w:rsid w:val="00A81F32"/>
    <w:rsid w:val="00A81F7B"/>
    <w:rsid w:val="00A8222C"/>
    <w:rsid w:val="00A82300"/>
    <w:rsid w:val="00A82369"/>
    <w:rsid w:val="00A82383"/>
    <w:rsid w:val="00A823FE"/>
    <w:rsid w:val="00A82420"/>
    <w:rsid w:val="00A824C8"/>
    <w:rsid w:val="00A82597"/>
    <w:rsid w:val="00A825AD"/>
    <w:rsid w:val="00A825D9"/>
    <w:rsid w:val="00A825FA"/>
    <w:rsid w:val="00A82623"/>
    <w:rsid w:val="00A826A0"/>
    <w:rsid w:val="00A826D2"/>
    <w:rsid w:val="00A82711"/>
    <w:rsid w:val="00A8272E"/>
    <w:rsid w:val="00A8273A"/>
    <w:rsid w:val="00A8273F"/>
    <w:rsid w:val="00A8278F"/>
    <w:rsid w:val="00A8286C"/>
    <w:rsid w:val="00A82890"/>
    <w:rsid w:val="00A82AED"/>
    <w:rsid w:val="00A82C68"/>
    <w:rsid w:val="00A82CDB"/>
    <w:rsid w:val="00A82D0F"/>
    <w:rsid w:val="00A82E1F"/>
    <w:rsid w:val="00A82E7D"/>
    <w:rsid w:val="00A82F4E"/>
    <w:rsid w:val="00A82F56"/>
    <w:rsid w:val="00A8304A"/>
    <w:rsid w:val="00A83136"/>
    <w:rsid w:val="00A83154"/>
    <w:rsid w:val="00A8328E"/>
    <w:rsid w:val="00A832CE"/>
    <w:rsid w:val="00A83382"/>
    <w:rsid w:val="00A833D0"/>
    <w:rsid w:val="00A834DE"/>
    <w:rsid w:val="00A8359B"/>
    <w:rsid w:val="00A835A1"/>
    <w:rsid w:val="00A8373D"/>
    <w:rsid w:val="00A8378F"/>
    <w:rsid w:val="00A837FB"/>
    <w:rsid w:val="00A837FC"/>
    <w:rsid w:val="00A83821"/>
    <w:rsid w:val="00A8395D"/>
    <w:rsid w:val="00A839AD"/>
    <w:rsid w:val="00A83AF5"/>
    <w:rsid w:val="00A83C65"/>
    <w:rsid w:val="00A83C97"/>
    <w:rsid w:val="00A83CCF"/>
    <w:rsid w:val="00A83D15"/>
    <w:rsid w:val="00A83DF7"/>
    <w:rsid w:val="00A83E41"/>
    <w:rsid w:val="00A83EBD"/>
    <w:rsid w:val="00A83F45"/>
    <w:rsid w:val="00A84073"/>
    <w:rsid w:val="00A841EA"/>
    <w:rsid w:val="00A84282"/>
    <w:rsid w:val="00A842F9"/>
    <w:rsid w:val="00A84484"/>
    <w:rsid w:val="00A84652"/>
    <w:rsid w:val="00A8465D"/>
    <w:rsid w:val="00A846BA"/>
    <w:rsid w:val="00A846BE"/>
    <w:rsid w:val="00A846DF"/>
    <w:rsid w:val="00A84760"/>
    <w:rsid w:val="00A848F9"/>
    <w:rsid w:val="00A84903"/>
    <w:rsid w:val="00A8496B"/>
    <w:rsid w:val="00A849A5"/>
    <w:rsid w:val="00A849B2"/>
    <w:rsid w:val="00A84A3C"/>
    <w:rsid w:val="00A84A7C"/>
    <w:rsid w:val="00A84A8C"/>
    <w:rsid w:val="00A84C60"/>
    <w:rsid w:val="00A84C80"/>
    <w:rsid w:val="00A84CED"/>
    <w:rsid w:val="00A84D34"/>
    <w:rsid w:val="00A84D81"/>
    <w:rsid w:val="00A84EE2"/>
    <w:rsid w:val="00A84FC2"/>
    <w:rsid w:val="00A85023"/>
    <w:rsid w:val="00A85069"/>
    <w:rsid w:val="00A85154"/>
    <w:rsid w:val="00A851F4"/>
    <w:rsid w:val="00A8522D"/>
    <w:rsid w:val="00A8532B"/>
    <w:rsid w:val="00A8538B"/>
    <w:rsid w:val="00A853E5"/>
    <w:rsid w:val="00A854BF"/>
    <w:rsid w:val="00A85521"/>
    <w:rsid w:val="00A8554C"/>
    <w:rsid w:val="00A85596"/>
    <w:rsid w:val="00A855BF"/>
    <w:rsid w:val="00A856AA"/>
    <w:rsid w:val="00A856AC"/>
    <w:rsid w:val="00A85707"/>
    <w:rsid w:val="00A85801"/>
    <w:rsid w:val="00A85841"/>
    <w:rsid w:val="00A8589F"/>
    <w:rsid w:val="00A858DA"/>
    <w:rsid w:val="00A8592F"/>
    <w:rsid w:val="00A859DC"/>
    <w:rsid w:val="00A859E7"/>
    <w:rsid w:val="00A859F0"/>
    <w:rsid w:val="00A85A26"/>
    <w:rsid w:val="00A85A9E"/>
    <w:rsid w:val="00A85B0E"/>
    <w:rsid w:val="00A85BCF"/>
    <w:rsid w:val="00A85C41"/>
    <w:rsid w:val="00A85DB1"/>
    <w:rsid w:val="00A85E07"/>
    <w:rsid w:val="00A85E2D"/>
    <w:rsid w:val="00A85E77"/>
    <w:rsid w:val="00A85EE5"/>
    <w:rsid w:val="00A85F00"/>
    <w:rsid w:val="00A85F17"/>
    <w:rsid w:val="00A85F44"/>
    <w:rsid w:val="00A86126"/>
    <w:rsid w:val="00A861C4"/>
    <w:rsid w:val="00A86208"/>
    <w:rsid w:val="00A8625C"/>
    <w:rsid w:val="00A862C0"/>
    <w:rsid w:val="00A862EF"/>
    <w:rsid w:val="00A86368"/>
    <w:rsid w:val="00A86434"/>
    <w:rsid w:val="00A86441"/>
    <w:rsid w:val="00A8646F"/>
    <w:rsid w:val="00A86479"/>
    <w:rsid w:val="00A86504"/>
    <w:rsid w:val="00A86567"/>
    <w:rsid w:val="00A8656F"/>
    <w:rsid w:val="00A86597"/>
    <w:rsid w:val="00A865B7"/>
    <w:rsid w:val="00A86613"/>
    <w:rsid w:val="00A866D5"/>
    <w:rsid w:val="00A8670D"/>
    <w:rsid w:val="00A86720"/>
    <w:rsid w:val="00A867F8"/>
    <w:rsid w:val="00A86800"/>
    <w:rsid w:val="00A86841"/>
    <w:rsid w:val="00A8684F"/>
    <w:rsid w:val="00A868FC"/>
    <w:rsid w:val="00A86907"/>
    <w:rsid w:val="00A86983"/>
    <w:rsid w:val="00A86992"/>
    <w:rsid w:val="00A869F8"/>
    <w:rsid w:val="00A86AC6"/>
    <w:rsid w:val="00A86B44"/>
    <w:rsid w:val="00A86C20"/>
    <w:rsid w:val="00A86C29"/>
    <w:rsid w:val="00A86D1D"/>
    <w:rsid w:val="00A86D8E"/>
    <w:rsid w:val="00A86DF0"/>
    <w:rsid w:val="00A86E6B"/>
    <w:rsid w:val="00A86E89"/>
    <w:rsid w:val="00A86E90"/>
    <w:rsid w:val="00A86EB5"/>
    <w:rsid w:val="00A86F47"/>
    <w:rsid w:val="00A86FC5"/>
    <w:rsid w:val="00A86FE8"/>
    <w:rsid w:val="00A87007"/>
    <w:rsid w:val="00A87023"/>
    <w:rsid w:val="00A870FE"/>
    <w:rsid w:val="00A8716D"/>
    <w:rsid w:val="00A871DA"/>
    <w:rsid w:val="00A87218"/>
    <w:rsid w:val="00A87222"/>
    <w:rsid w:val="00A873EF"/>
    <w:rsid w:val="00A875A2"/>
    <w:rsid w:val="00A875CB"/>
    <w:rsid w:val="00A875D5"/>
    <w:rsid w:val="00A87630"/>
    <w:rsid w:val="00A8770D"/>
    <w:rsid w:val="00A8771F"/>
    <w:rsid w:val="00A87734"/>
    <w:rsid w:val="00A877AC"/>
    <w:rsid w:val="00A878AF"/>
    <w:rsid w:val="00A87920"/>
    <w:rsid w:val="00A87961"/>
    <w:rsid w:val="00A879B7"/>
    <w:rsid w:val="00A87A77"/>
    <w:rsid w:val="00A87A86"/>
    <w:rsid w:val="00A87D78"/>
    <w:rsid w:val="00A87F30"/>
    <w:rsid w:val="00A87F92"/>
    <w:rsid w:val="00A87FB8"/>
    <w:rsid w:val="00A87FC4"/>
    <w:rsid w:val="00A90008"/>
    <w:rsid w:val="00A9000F"/>
    <w:rsid w:val="00A900A2"/>
    <w:rsid w:val="00A900F9"/>
    <w:rsid w:val="00A9016C"/>
    <w:rsid w:val="00A90223"/>
    <w:rsid w:val="00A90249"/>
    <w:rsid w:val="00A9027F"/>
    <w:rsid w:val="00A9031E"/>
    <w:rsid w:val="00A903E0"/>
    <w:rsid w:val="00A90488"/>
    <w:rsid w:val="00A9054E"/>
    <w:rsid w:val="00A9061D"/>
    <w:rsid w:val="00A906D7"/>
    <w:rsid w:val="00A906E3"/>
    <w:rsid w:val="00A90843"/>
    <w:rsid w:val="00A908AA"/>
    <w:rsid w:val="00A90953"/>
    <w:rsid w:val="00A90AAC"/>
    <w:rsid w:val="00A90ABB"/>
    <w:rsid w:val="00A90B75"/>
    <w:rsid w:val="00A90BDD"/>
    <w:rsid w:val="00A90CAD"/>
    <w:rsid w:val="00A90D4E"/>
    <w:rsid w:val="00A90DB8"/>
    <w:rsid w:val="00A90E3B"/>
    <w:rsid w:val="00A90E51"/>
    <w:rsid w:val="00A90E5D"/>
    <w:rsid w:val="00A90E80"/>
    <w:rsid w:val="00A90ECE"/>
    <w:rsid w:val="00A90EEB"/>
    <w:rsid w:val="00A90EEC"/>
    <w:rsid w:val="00A90EF9"/>
    <w:rsid w:val="00A90F52"/>
    <w:rsid w:val="00A90FDC"/>
    <w:rsid w:val="00A91049"/>
    <w:rsid w:val="00A91133"/>
    <w:rsid w:val="00A9120E"/>
    <w:rsid w:val="00A91236"/>
    <w:rsid w:val="00A912BD"/>
    <w:rsid w:val="00A913A6"/>
    <w:rsid w:val="00A914E5"/>
    <w:rsid w:val="00A916D4"/>
    <w:rsid w:val="00A91735"/>
    <w:rsid w:val="00A918D3"/>
    <w:rsid w:val="00A918E3"/>
    <w:rsid w:val="00A918F7"/>
    <w:rsid w:val="00A91923"/>
    <w:rsid w:val="00A91993"/>
    <w:rsid w:val="00A919BC"/>
    <w:rsid w:val="00A919F0"/>
    <w:rsid w:val="00A91A40"/>
    <w:rsid w:val="00A91AA3"/>
    <w:rsid w:val="00A91AD4"/>
    <w:rsid w:val="00A91B2E"/>
    <w:rsid w:val="00A91CDC"/>
    <w:rsid w:val="00A91D0E"/>
    <w:rsid w:val="00A91D5A"/>
    <w:rsid w:val="00A91D61"/>
    <w:rsid w:val="00A91DD1"/>
    <w:rsid w:val="00A91DD9"/>
    <w:rsid w:val="00A91E4F"/>
    <w:rsid w:val="00A91EEB"/>
    <w:rsid w:val="00A91F35"/>
    <w:rsid w:val="00A91F73"/>
    <w:rsid w:val="00A92022"/>
    <w:rsid w:val="00A920B2"/>
    <w:rsid w:val="00A92122"/>
    <w:rsid w:val="00A9218D"/>
    <w:rsid w:val="00A921A1"/>
    <w:rsid w:val="00A921E4"/>
    <w:rsid w:val="00A92202"/>
    <w:rsid w:val="00A922F4"/>
    <w:rsid w:val="00A92300"/>
    <w:rsid w:val="00A92445"/>
    <w:rsid w:val="00A924BD"/>
    <w:rsid w:val="00A92572"/>
    <w:rsid w:val="00A925A4"/>
    <w:rsid w:val="00A926C6"/>
    <w:rsid w:val="00A9279D"/>
    <w:rsid w:val="00A92879"/>
    <w:rsid w:val="00A9291F"/>
    <w:rsid w:val="00A9293A"/>
    <w:rsid w:val="00A929ED"/>
    <w:rsid w:val="00A92A0F"/>
    <w:rsid w:val="00A92AB2"/>
    <w:rsid w:val="00A92AFF"/>
    <w:rsid w:val="00A92B70"/>
    <w:rsid w:val="00A92C4E"/>
    <w:rsid w:val="00A92C53"/>
    <w:rsid w:val="00A92CDE"/>
    <w:rsid w:val="00A92D10"/>
    <w:rsid w:val="00A92D8F"/>
    <w:rsid w:val="00A92DAA"/>
    <w:rsid w:val="00A92DEB"/>
    <w:rsid w:val="00A92ED7"/>
    <w:rsid w:val="00A93007"/>
    <w:rsid w:val="00A9305B"/>
    <w:rsid w:val="00A931B9"/>
    <w:rsid w:val="00A931CA"/>
    <w:rsid w:val="00A93239"/>
    <w:rsid w:val="00A932BB"/>
    <w:rsid w:val="00A93363"/>
    <w:rsid w:val="00A934F3"/>
    <w:rsid w:val="00A93511"/>
    <w:rsid w:val="00A935C1"/>
    <w:rsid w:val="00A93619"/>
    <w:rsid w:val="00A9366B"/>
    <w:rsid w:val="00A93796"/>
    <w:rsid w:val="00A937CC"/>
    <w:rsid w:val="00A93901"/>
    <w:rsid w:val="00A9391A"/>
    <w:rsid w:val="00A93A6F"/>
    <w:rsid w:val="00A93B28"/>
    <w:rsid w:val="00A93B32"/>
    <w:rsid w:val="00A93B5D"/>
    <w:rsid w:val="00A93B8E"/>
    <w:rsid w:val="00A93C5B"/>
    <w:rsid w:val="00A93C90"/>
    <w:rsid w:val="00A93CA2"/>
    <w:rsid w:val="00A93CB2"/>
    <w:rsid w:val="00A93CC3"/>
    <w:rsid w:val="00A93DB7"/>
    <w:rsid w:val="00A93E24"/>
    <w:rsid w:val="00A93E82"/>
    <w:rsid w:val="00A93E89"/>
    <w:rsid w:val="00A93F4F"/>
    <w:rsid w:val="00A93F52"/>
    <w:rsid w:val="00A93FB9"/>
    <w:rsid w:val="00A940C4"/>
    <w:rsid w:val="00A94176"/>
    <w:rsid w:val="00A941B8"/>
    <w:rsid w:val="00A941DC"/>
    <w:rsid w:val="00A9429A"/>
    <w:rsid w:val="00A94345"/>
    <w:rsid w:val="00A943D8"/>
    <w:rsid w:val="00A945B3"/>
    <w:rsid w:val="00A945F8"/>
    <w:rsid w:val="00A94632"/>
    <w:rsid w:val="00A94646"/>
    <w:rsid w:val="00A94729"/>
    <w:rsid w:val="00A94731"/>
    <w:rsid w:val="00A9486B"/>
    <w:rsid w:val="00A94882"/>
    <w:rsid w:val="00A9489A"/>
    <w:rsid w:val="00A948F1"/>
    <w:rsid w:val="00A94919"/>
    <w:rsid w:val="00A94937"/>
    <w:rsid w:val="00A94962"/>
    <w:rsid w:val="00A94A02"/>
    <w:rsid w:val="00A94A6D"/>
    <w:rsid w:val="00A94A97"/>
    <w:rsid w:val="00A94AAC"/>
    <w:rsid w:val="00A94AF4"/>
    <w:rsid w:val="00A94B68"/>
    <w:rsid w:val="00A94BDE"/>
    <w:rsid w:val="00A94BFF"/>
    <w:rsid w:val="00A94C02"/>
    <w:rsid w:val="00A94CDE"/>
    <w:rsid w:val="00A94CE5"/>
    <w:rsid w:val="00A94D24"/>
    <w:rsid w:val="00A94D47"/>
    <w:rsid w:val="00A94D5B"/>
    <w:rsid w:val="00A94DB8"/>
    <w:rsid w:val="00A94E15"/>
    <w:rsid w:val="00A94F6B"/>
    <w:rsid w:val="00A94FA3"/>
    <w:rsid w:val="00A94FF1"/>
    <w:rsid w:val="00A9501E"/>
    <w:rsid w:val="00A9502D"/>
    <w:rsid w:val="00A9504B"/>
    <w:rsid w:val="00A950FF"/>
    <w:rsid w:val="00A95156"/>
    <w:rsid w:val="00A9516A"/>
    <w:rsid w:val="00A95198"/>
    <w:rsid w:val="00A95214"/>
    <w:rsid w:val="00A9523C"/>
    <w:rsid w:val="00A95250"/>
    <w:rsid w:val="00A9526B"/>
    <w:rsid w:val="00A952E5"/>
    <w:rsid w:val="00A95315"/>
    <w:rsid w:val="00A9531B"/>
    <w:rsid w:val="00A95333"/>
    <w:rsid w:val="00A953BC"/>
    <w:rsid w:val="00A953D5"/>
    <w:rsid w:val="00A95494"/>
    <w:rsid w:val="00A9555B"/>
    <w:rsid w:val="00A9557E"/>
    <w:rsid w:val="00A955DD"/>
    <w:rsid w:val="00A9560A"/>
    <w:rsid w:val="00A95612"/>
    <w:rsid w:val="00A9573C"/>
    <w:rsid w:val="00A957CF"/>
    <w:rsid w:val="00A9581A"/>
    <w:rsid w:val="00A95832"/>
    <w:rsid w:val="00A95847"/>
    <w:rsid w:val="00A958D5"/>
    <w:rsid w:val="00A958D9"/>
    <w:rsid w:val="00A95ADD"/>
    <w:rsid w:val="00A95B40"/>
    <w:rsid w:val="00A95B48"/>
    <w:rsid w:val="00A95BF4"/>
    <w:rsid w:val="00A95C06"/>
    <w:rsid w:val="00A95E4F"/>
    <w:rsid w:val="00A95EBE"/>
    <w:rsid w:val="00A95F28"/>
    <w:rsid w:val="00A95F2C"/>
    <w:rsid w:val="00A95F67"/>
    <w:rsid w:val="00A95F6F"/>
    <w:rsid w:val="00A95FCF"/>
    <w:rsid w:val="00A95FE9"/>
    <w:rsid w:val="00A9605C"/>
    <w:rsid w:val="00A9616D"/>
    <w:rsid w:val="00A96187"/>
    <w:rsid w:val="00A961DB"/>
    <w:rsid w:val="00A961E2"/>
    <w:rsid w:val="00A961F0"/>
    <w:rsid w:val="00A96274"/>
    <w:rsid w:val="00A962E6"/>
    <w:rsid w:val="00A9641E"/>
    <w:rsid w:val="00A96422"/>
    <w:rsid w:val="00A9647E"/>
    <w:rsid w:val="00A96510"/>
    <w:rsid w:val="00A9658D"/>
    <w:rsid w:val="00A965B5"/>
    <w:rsid w:val="00A96621"/>
    <w:rsid w:val="00A9666D"/>
    <w:rsid w:val="00A9669C"/>
    <w:rsid w:val="00A96745"/>
    <w:rsid w:val="00A9674A"/>
    <w:rsid w:val="00A96816"/>
    <w:rsid w:val="00A96956"/>
    <w:rsid w:val="00A96975"/>
    <w:rsid w:val="00A96C16"/>
    <w:rsid w:val="00A96D8E"/>
    <w:rsid w:val="00A96DAF"/>
    <w:rsid w:val="00A96DDA"/>
    <w:rsid w:val="00A96EB4"/>
    <w:rsid w:val="00A96EF5"/>
    <w:rsid w:val="00A96F2B"/>
    <w:rsid w:val="00A96F3F"/>
    <w:rsid w:val="00A96F87"/>
    <w:rsid w:val="00A97048"/>
    <w:rsid w:val="00A97083"/>
    <w:rsid w:val="00A97119"/>
    <w:rsid w:val="00A9711D"/>
    <w:rsid w:val="00A97182"/>
    <w:rsid w:val="00A97205"/>
    <w:rsid w:val="00A97246"/>
    <w:rsid w:val="00A972CA"/>
    <w:rsid w:val="00A972DF"/>
    <w:rsid w:val="00A972FC"/>
    <w:rsid w:val="00A974C3"/>
    <w:rsid w:val="00A974F9"/>
    <w:rsid w:val="00A97586"/>
    <w:rsid w:val="00A9762F"/>
    <w:rsid w:val="00A9763F"/>
    <w:rsid w:val="00A97670"/>
    <w:rsid w:val="00A9768D"/>
    <w:rsid w:val="00A976B4"/>
    <w:rsid w:val="00A977D9"/>
    <w:rsid w:val="00A977DF"/>
    <w:rsid w:val="00A97930"/>
    <w:rsid w:val="00A9797B"/>
    <w:rsid w:val="00A97AE9"/>
    <w:rsid w:val="00A97B84"/>
    <w:rsid w:val="00A97BB2"/>
    <w:rsid w:val="00A97C54"/>
    <w:rsid w:val="00A97C71"/>
    <w:rsid w:val="00A97C8F"/>
    <w:rsid w:val="00A97CA7"/>
    <w:rsid w:val="00A97CE1"/>
    <w:rsid w:val="00A97CED"/>
    <w:rsid w:val="00A97D0A"/>
    <w:rsid w:val="00A97D31"/>
    <w:rsid w:val="00A97DB0"/>
    <w:rsid w:val="00A97DD2"/>
    <w:rsid w:val="00A97DEB"/>
    <w:rsid w:val="00A97E68"/>
    <w:rsid w:val="00A97EFF"/>
    <w:rsid w:val="00A97FBD"/>
    <w:rsid w:val="00A97FFE"/>
    <w:rsid w:val="00AA01E7"/>
    <w:rsid w:val="00AA0215"/>
    <w:rsid w:val="00AA02B2"/>
    <w:rsid w:val="00AA02E5"/>
    <w:rsid w:val="00AA034A"/>
    <w:rsid w:val="00AA0351"/>
    <w:rsid w:val="00AA03ED"/>
    <w:rsid w:val="00AA0416"/>
    <w:rsid w:val="00AA056D"/>
    <w:rsid w:val="00AA057D"/>
    <w:rsid w:val="00AA068C"/>
    <w:rsid w:val="00AA06D8"/>
    <w:rsid w:val="00AA06DD"/>
    <w:rsid w:val="00AA06F0"/>
    <w:rsid w:val="00AA0800"/>
    <w:rsid w:val="00AA082F"/>
    <w:rsid w:val="00AA0941"/>
    <w:rsid w:val="00AA0983"/>
    <w:rsid w:val="00AA0A64"/>
    <w:rsid w:val="00AA0A6F"/>
    <w:rsid w:val="00AA0B00"/>
    <w:rsid w:val="00AA0B54"/>
    <w:rsid w:val="00AA0B75"/>
    <w:rsid w:val="00AA0BFF"/>
    <w:rsid w:val="00AA0C33"/>
    <w:rsid w:val="00AA0C85"/>
    <w:rsid w:val="00AA0CCD"/>
    <w:rsid w:val="00AA0D4A"/>
    <w:rsid w:val="00AA0D8F"/>
    <w:rsid w:val="00AA0DC0"/>
    <w:rsid w:val="00AA0DF3"/>
    <w:rsid w:val="00AA0E23"/>
    <w:rsid w:val="00AA0EB1"/>
    <w:rsid w:val="00AA0F1D"/>
    <w:rsid w:val="00AA0FB5"/>
    <w:rsid w:val="00AA0FC6"/>
    <w:rsid w:val="00AA0FEC"/>
    <w:rsid w:val="00AA1013"/>
    <w:rsid w:val="00AA1104"/>
    <w:rsid w:val="00AA1177"/>
    <w:rsid w:val="00AA11E0"/>
    <w:rsid w:val="00AA1228"/>
    <w:rsid w:val="00AA1245"/>
    <w:rsid w:val="00AA12BD"/>
    <w:rsid w:val="00AA12BE"/>
    <w:rsid w:val="00AA12F7"/>
    <w:rsid w:val="00AA1480"/>
    <w:rsid w:val="00AA14B2"/>
    <w:rsid w:val="00AA14CF"/>
    <w:rsid w:val="00AA1670"/>
    <w:rsid w:val="00AA1723"/>
    <w:rsid w:val="00AA17B0"/>
    <w:rsid w:val="00AA18EF"/>
    <w:rsid w:val="00AA1920"/>
    <w:rsid w:val="00AA197F"/>
    <w:rsid w:val="00AA19BD"/>
    <w:rsid w:val="00AA19CC"/>
    <w:rsid w:val="00AA1A11"/>
    <w:rsid w:val="00AA1A64"/>
    <w:rsid w:val="00AA1B0B"/>
    <w:rsid w:val="00AA1BBC"/>
    <w:rsid w:val="00AA1BDA"/>
    <w:rsid w:val="00AA1D34"/>
    <w:rsid w:val="00AA1D9B"/>
    <w:rsid w:val="00AA1F05"/>
    <w:rsid w:val="00AA1F24"/>
    <w:rsid w:val="00AA203C"/>
    <w:rsid w:val="00AA2067"/>
    <w:rsid w:val="00AA207F"/>
    <w:rsid w:val="00AA20FA"/>
    <w:rsid w:val="00AA2132"/>
    <w:rsid w:val="00AA2133"/>
    <w:rsid w:val="00AA239F"/>
    <w:rsid w:val="00AA23CC"/>
    <w:rsid w:val="00AA244A"/>
    <w:rsid w:val="00AA24C8"/>
    <w:rsid w:val="00AA25C3"/>
    <w:rsid w:val="00AA266D"/>
    <w:rsid w:val="00AA272A"/>
    <w:rsid w:val="00AA273C"/>
    <w:rsid w:val="00AA2745"/>
    <w:rsid w:val="00AA2746"/>
    <w:rsid w:val="00AA27F5"/>
    <w:rsid w:val="00AA2853"/>
    <w:rsid w:val="00AA29A7"/>
    <w:rsid w:val="00AA2ADC"/>
    <w:rsid w:val="00AA2AF2"/>
    <w:rsid w:val="00AA2B9A"/>
    <w:rsid w:val="00AA2BBF"/>
    <w:rsid w:val="00AA2E42"/>
    <w:rsid w:val="00AA2E4E"/>
    <w:rsid w:val="00AA2E56"/>
    <w:rsid w:val="00AA2E73"/>
    <w:rsid w:val="00AA2F2B"/>
    <w:rsid w:val="00AA2FB9"/>
    <w:rsid w:val="00AA30B4"/>
    <w:rsid w:val="00AA30CE"/>
    <w:rsid w:val="00AA3138"/>
    <w:rsid w:val="00AA31EF"/>
    <w:rsid w:val="00AA3207"/>
    <w:rsid w:val="00AA3244"/>
    <w:rsid w:val="00AA3254"/>
    <w:rsid w:val="00AA3409"/>
    <w:rsid w:val="00AA341B"/>
    <w:rsid w:val="00AA343B"/>
    <w:rsid w:val="00AA347F"/>
    <w:rsid w:val="00AA34A6"/>
    <w:rsid w:val="00AA34E6"/>
    <w:rsid w:val="00AA34F0"/>
    <w:rsid w:val="00AA35BD"/>
    <w:rsid w:val="00AA367E"/>
    <w:rsid w:val="00AA3683"/>
    <w:rsid w:val="00AA36A7"/>
    <w:rsid w:val="00AA39C6"/>
    <w:rsid w:val="00AA3A10"/>
    <w:rsid w:val="00AA3BA5"/>
    <w:rsid w:val="00AA3C10"/>
    <w:rsid w:val="00AA3C93"/>
    <w:rsid w:val="00AA3C9C"/>
    <w:rsid w:val="00AA3D77"/>
    <w:rsid w:val="00AA3DE6"/>
    <w:rsid w:val="00AA3E55"/>
    <w:rsid w:val="00AA3E8B"/>
    <w:rsid w:val="00AA3FD2"/>
    <w:rsid w:val="00AA4003"/>
    <w:rsid w:val="00AA4019"/>
    <w:rsid w:val="00AA4105"/>
    <w:rsid w:val="00AA4256"/>
    <w:rsid w:val="00AA426A"/>
    <w:rsid w:val="00AA42FC"/>
    <w:rsid w:val="00AA4326"/>
    <w:rsid w:val="00AA43DA"/>
    <w:rsid w:val="00AA4457"/>
    <w:rsid w:val="00AA4478"/>
    <w:rsid w:val="00AA44D8"/>
    <w:rsid w:val="00AA45D5"/>
    <w:rsid w:val="00AA461A"/>
    <w:rsid w:val="00AA476C"/>
    <w:rsid w:val="00AA4782"/>
    <w:rsid w:val="00AA48B0"/>
    <w:rsid w:val="00AA4955"/>
    <w:rsid w:val="00AA4985"/>
    <w:rsid w:val="00AA49A8"/>
    <w:rsid w:val="00AA4A3F"/>
    <w:rsid w:val="00AA4A71"/>
    <w:rsid w:val="00AA4AA1"/>
    <w:rsid w:val="00AA4ABC"/>
    <w:rsid w:val="00AA4ABF"/>
    <w:rsid w:val="00AA4AF5"/>
    <w:rsid w:val="00AA4B70"/>
    <w:rsid w:val="00AA4C2E"/>
    <w:rsid w:val="00AA4C81"/>
    <w:rsid w:val="00AA4CB5"/>
    <w:rsid w:val="00AA4CF1"/>
    <w:rsid w:val="00AA4EC3"/>
    <w:rsid w:val="00AA4ECE"/>
    <w:rsid w:val="00AA4F06"/>
    <w:rsid w:val="00AA4F14"/>
    <w:rsid w:val="00AA4F27"/>
    <w:rsid w:val="00AA4FC2"/>
    <w:rsid w:val="00AA4FCF"/>
    <w:rsid w:val="00AA5187"/>
    <w:rsid w:val="00AA532F"/>
    <w:rsid w:val="00AA5334"/>
    <w:rsid w:val="00AA5374"/>
    <w:rsid w:val="00AA553D"/>
    <w:rsid w:val="00AA5581"/>
    <w:rsid w:val="00AA55E1"/>
    <w:rsid w:val="00AA55F1"/>
    <w:rsid w:val="00AA560D"/>
    <w:rsid w:val="00AA56E3"/>
    <w:rsid w:val="00AA56ED"/>
    <w:rsid w:val="00AA5746"/>
    <w:rsid w:val="00AA583E"/>
    <w:rsid w:val="00AA5859"/>
    <w:rsid w:val="00AA587E"/>
    <w:rsid w:val="00AA58F4"/>
    <w:rsid w:val="00AA5A16"/>
    <w:rsid w:val="00AA5A1F"/>
    <w:rsid w:val="00AA5A77"/>
    <w:rsid w:val="00AA5B31"/>
    <w:rsid w:val="00AA5B4B"/>
    <w:rsid w:val="00AA5D11"/>
    <w:rsid w:val="00AA5E0B"/>
    <w:rsid w:val="00AA5E52"/>
    <w:rsid w:val="00AA5E99"/>
    <w:rsid w:val="00AA5ECF"/>
    <w:rsid w:val="00AA5EEC"/>
    <w:rsid w:val="00AA5F15"/>
    <w:rsid w:val="00AA5F20"/>
    <w:rsid w:val="00AA5F3E"/>
    <w:rsid w:val="00AA6077"/>
    <w:rsid w:val="00AA613C"/>
    <w:rsid w:val="00AA6205"/>
    <w:rsid w:val="00AA6210"/>
    <w:rsid w:val="00AA623D"/>
    <w:rsid w:val="00AA62F2"/>
    <w:rsid w:val="00AA62F8"/>
    <w:rsid w:val="00AA639F"/>
    <w:rsid w:val="00AA63E2"/>
    <w:rsid w:val="00AA6434"/>
    <w:rsid w:val="00AA657D"/>
    <w:rsid w:val="00AA658E"/>
    <w:rsid w:val="00AA66C0"/>
    <w:rsid w:val="00AA6796"/>
    <w:rsid w:val="00AA6811"/>
    <w:rsid w:val="00AA68B5"/>
    <w:rsid w:val="00AA6949"/>
    <w:rsid w:val="00AA69A0"/>
    <w:rsid w:val="00AA6A21"/>
    <w:rsid w:val="00AA6A34"/>
    <w:rsid w:val="00AA6AC6"/>
    <w:rsid w:val="00AA6C8B"/>
    <w:rsid w:val="00AA6C9D"/>
    <w:rsid w:val="00AA6CD0"/>
    <w:rsid w:val="00AA6D2D"/>
    <w:rsid w:val="00AA6D35"/>
    <w:rsid w:val="00AA6D4F"/>
    <w:rsid w:val="00AA6DA5"/>
    <w:rsid w:val="00AA6DFF"/>
    <w:rsid w:val="00AA6E52"/>
    <w:rsid w:val="00AA6ECB"/>
    <w:rsid w:val="00AA6F81"/>
    <w:rsid w:val="00AA6FC6"/>
    <w:rsid w:val="00AA7046"/>
    <w:rsid w:val="00AA70B6"/>
    <w:rsid w:val="00AA70E4"/>
    <w:rsid w:val="00AA727B"/>
    <w:rsid w:val="00AA736D"/>
    <w:rsid w:val="00AA7390"/>
    <w:rsid w:val="00AA745C"/>
    <w:rsid w:val="00AA7545"/>
    <w:rsid w:val="00AA7594"/>
    <w:rsid w:val="00AA766D"/>
    <w:rsid w:val="00AA767D"/>
    <w:rsid w:val="00AA773A"/>
    <w:rsid w:val="00AA7818"/>
    <w:rsid w:val="00AA78C6"/>
    <w:rsid w:val="00AA7974"/>
    <w:rsid w:val="00AA79CC"/>
    <w:rsid w:val="00AA7A77"/>
    <w:rsid w:val="00AA7AB9"/>
    <w:rsid w:val="00AA7AD8"/>
    <w:rsid w:val="00AA7B1A"/>
    <w:rsid w:val="00AA7B3B"/>
    <w:rsid w:val="00AA7B64"/>
    <w:rsid w:val="00AA7BC6"/>
    <w:rsid w:val="00AA7C37"/>
    <w:rsid w:val="00AA7CF3"/>
    <w:rsid w:val="00AA7D5D"/>
    <w:rsid w:val="00AA7D62"/>
    <w:rsid w:val="00AA7DEB"/>
    <w:rsid w:val="00AA7E02"/>
    <w:rsid w:val="00AA7E23"/>
    <w:rsid w:val="00AA7EBE"/>
    <w:rsid w:val="00AA7EE8"/>
    <w:rsid w:val="00AA7F75"/>
    <w:rsid w:val="00AA7FBD"/>
    <w:rsid w:val="00AA7FCD"/>
    <w:rsid w:val="00AB002F"/>
    <w:rsid w:val="00AB007D"/>
    <w:rsid w:val="00AB0145"/>
    <w:rsid w:val="00AB01D3"/>
    <w:rsid w:val="00AB0269"/>
    <w:rsid w:val="00AB028C"/>
    <w:rsid w:val="00AB02D5"/>
    <w:rsid w:val="00AB0324"/>
    <w:rsid w:val="00AB0343"/>
    <w:rsid w:val="00AB035F"/>
    <w:rsid w:val="00AB0396"/>
    <w:rsid w:val="00AB041B"/>
    <w:rsid w:val="00AB044C"/>
    <w:rsid w:val="00AB0466"/>
    <w:rsid w:val="00AB04D8"/>
    <w:rsid w:val="00AB0548"/>
    <w:rsid w:val="00AB055D"/>
    <w:rsid w:val="00AB058B"/>
    <w:rsid w:val="00AB0594"/>
    <w:rsid w:val="00AB05B9"/>
    <w:rsid w:val="00AB0644"/>
    <w:rsid w:val="00AB06FB"/>
    <w:rsid w:val="00AB0775"/>
    <w:rsid w:val="00AB07E5"/>
    <w:rsid w:val="00AB07E9"/>
    <w:rsid w:val="00AB0855"/>
    <w:rsid w:val="00AB086F"/>
    <w:rsid w:val="00AB08A0"/>
    <w:rsid w:val="00AB0950"/>
    <w:rsid w:val="00AB09AC"/>
    <w:rsid w:val="00AB0B1C"/>
    <w:rsid w:val="00AB0B74"/>
    <w:rsid w:val="00AB0C1D"/>
    <w:rsid w:val="00AB0D32"/>
    <w:rsid w:val="00AB0D91"/>
    <w:rsid w:val="00AB0DF7"/>
    <w:rsid w:val="00AB0E99"/>
    <w:rsid w:val="00AB0E9E"/>
    <w:rsid w:val="00AB0FFD"/>
    <w:rsid w:val="00AB1075"/>
    <w:rsid w:val="00AB10AF"/>
    <w:rsid w:val="00AB1132"/>
    <w:rsid w:val="00AB11CE"/>
    <w:rsid w:val="00AB1220"/>
    <w:rsid w:val="00AB130C"/>
    <w:rsid w:val="00AB1313"/>
    <w:rsid w:val="00AB13C7"/>
    <w:rsid w:val="00AB13CF"/>
    <w:rsid w:val="00AB145B"/>
    <w:rsid w:val="00AB1470"/>
    <w:rsid w:val="00AB149B"/>
    <w:rsid w:val="00AB15B2"/>
    <w:rsid w:val="00AB15D7"/>
    <w:rsid w:val="00AB166F"/>
    <w:rsid w:val="00AB167E"/>
    <w:rsid w:val="00AB16C8"/>
    <w:rsid w:val="00AB1716"/>
    <w:rsid w:val="00AB171E"/>
    <w:rsid w:val="00AB173F"/>
    <w:rsid w:val="00AB17FE"/>
    <w:rsid w:val="00AB1800"/>
    <w:rsid w:val="00AB186B"/>
    <w:rsid w:val="00AB1891"/>
    <w:rsid w:val="00AB19C6"/>
    <w:rsid w:val="00AB1AD9"/>
    <w:rsid w:val="00AB1B70"/>
    <w:rsid w:val="00AB1BB6"/>
    <w:rsid w:val="00AB1C6F"/>
    <w:rsid w:val="00AB1D3A"/>
    <w:rsid w:val="00AB1D44"/>
    <w:rsid w:val="00AB1D8A"/>
    <w:rsid w:val="00AB1DF6"/>
    <w:rsid w:val="00AB1E8C"/>
    <w:rsid w:val="00AB1EA6"/>
    <w:rsid w:val="00AB1F0E"/>
    <w:rsid w:val="00AB1F21"/>
    <w:rsid w:val="00AB1F8E"/>
    <w:rsid w:val="00AB1FB7"/>
    <w:rsid w:val="00AB20D0"/>
    <w:rsid w:val="00AB211A"/>
    <w:rsid w:val="00AB211E"/>
    <w:rsid w:val="00AB213C"/>
    <w:rsid w:val="00AB2226"/>
    <w:rsid w:val="00AB22DD"/>
    <w:rsid w:val="00AB22F2"/>
    <w:rsid w:val="00AB2335"/>
    <w:rsid w:val="00AB236E"/>
    <w:rsid w:val="00AB239F"/>
    <w:rsid w:val="00AB2418"/>
    <w:rsid w:val="00AB2455"/>
    <w:rsid w:val="00AB24EA"/>
    <w:rsid w:val="00AB264A"/>
    <w:rsid w:val="00AB2684"/>
    <w:rsid w:val="00AB26E1"/>
    <w:rsid w:val="00AB270D"/>
    <w:rsid w:val="00AB271C"/>
    <w:rsid w:val="00AB2775"/>
    <w:rsid w:val="00AB2811"/>
    <w:rsid w:val="00AB293C"/>
    <w:rsid w:val="00AB2946"/>
    <w:rsid w:val="00AB295C"/>
    <w:rsid w:val="00AB2965"/>
    <w:rsid w:val="00AB29A4"/>
    <w:rsid w:val="00AB2A50"/>
    <w:rsid w:val="00AB2AA3"/>
    <w:rsid w:val="00AB2B82"/>
    <w:rsid w:val="00AB2BAF"/>
    <w:rsid w:val="00AB2BC2"/>
    <w:rsid w:val="00AB2C08"/>
    <w:rsid w:val="00AB2DE5"/>
    <w:rsid w:val="00AB2DEE"/>
    <w:rsid w:val="00AB2DEF"/>
    <w:rsid w:val="00AB2EA0"/>
    <w:rsid w:val="00AB2FC4"/>
    <w:rsid w:val="00AB3079"/>
    <w:rsid w:val="00AB3100"/>
    <w:rsid w:val="00AB3140"/>
    <w:rsid w:val="00AB316A"/>
    <w:rsid w:val="00AB327C"/>
    <w:rsid w:val="00AB3336"/>
    <w:rsid w:val="00AB3359"/>
    <w:rsid w:val="00AB3392"/>
    <w:rsid w:val="00AB341E"/>
    <w:rsid w:val="00AB3448"/>
    <w:rsid w:val="00AB34E5"/>
    <w:rsid w:val="00AB351C"/>
    <w:rsid w:val="00AB3533"/>
    <w:rsid w:val="00AB35B4"/>
    <w:rsid w:val="00AB368C"/>
    <w:rsid w:val="00AB38BD"/>
    <w:rsid w:val="00AB38C6"/>
    <w:rsid w:val="00AB38D0"/>
    <w:rsid w:val="00AB39CC"/>
    <w:rsid w:val="00AB39DF"/>
    <w:rsid w:val="00AB3B48"/>
    <w:rsid w:val="00AB3BA9"/>
    <w:rsid w:val="00AB3D0F"/>
    <w:rsid w:val="00AB3D12"/>
    <w:rsid w:val="00AB3D22"/>
    <w:rsid w:val="00AB3D4D"/>
    <w:rsid w:val="00AB3D9A"/>
    <w:rsid w:val="00AB3EAC"/>
    <w:rsid w:val="00AB3EF1"/>
    <w:rsid w:val="00AB3FA9"/>
    <w:rsid w:val="00AB3FEA"/>
    <w:rsid w:val="00AB4077"/>
    <w:rsid w:val="00AB417A"/>
    <w:rsid w:val="00AB422B"/>
    <w:rsid w:val="00AB432D"/>
    <w:rsid w:val="00AB440C"/>
    <w:rsid w:val="00AB442E"/>
    <w:rsid w:val="00AB44AC"/>
    <w:rsid w:val="00AB450C"/>
    <w:rsid w:val="00AB453D"/>
    <w:rsid w:val="00AB458B"/>
    <w:rsid w:val="00AB4714"/>
    <w:rsid w:val="00AB47F3"/>
    <w:rsid w:val="00AB4827"/>
    <w:rsid w:val="00AB48FE"/>
    <w:rsid w:val="00AB4CF8"/>
    <w:rsid w:val="00AB4D41"/>
    <w:rsid w:val="00AB4D66"/>
    <w:rsid w:val="00AB4D6A"/>
    <w:rsid w:val="00AB4E12"/>
    <w:rsid w:val="00AB4F4C"/>
    <w:rsid w:val="00AB5055"/>
    <w:rsid w:val="00AB5104"/>
    <w:rsid w:val="00AB5252"/>
    <w:rsid w:val="00AB528A"/>
    <w:rsid w:val="00AB5305"/>
    <w:rsid w:val="00AB5343"/>
    <w:rsid w:val="00AB549D"/>
    <w:rsid w:val="00AB55B0"/>
    <w:rsid w:val="00AB566E"/>
    <w:rsid w:val="00AB577E"/>
    <w:rsid w:val="00AB5805"/>
    <w:rsid w:val="00AB580F"/>
    <w:rsid w:val="00AB58A6"/>
    <w:rsid w:val="00AB5900"/>
    <w:rsid w:val="00AB5917"/>
    <w:rsid w:val="00AB5997"/>
    <w:rsid w:val="00AB5A69"/>
    <w:rsid w:val="00AB5B77"/>
    <w:rsid w:val="00AB5BD5"/>
    <w:rsid w:val="00AB5CCF"/>
    <w:rsid w:val="00AB5D83"/>
    <w:rsid w:val="00AB5D9F"/>
    <w:rsid w:val="00AB5F59"/>
    <w:rsid w:val="00AB5F7D"/>
    <w:rsid w:val="00AB5FAD"/>
    <w:rsid w:val="00AB5FFC"/>
    <w:rsid w:val="00AB6008"/>
    <w:rsid w:val="00AB6095"/>
    <w:rsid w:val="00AB61BB"/>
    <w:rsid w:val="00AB61DB"/>
    <w:rsid w:val="00AB61F2"/>
    <w:rsid w:val="00AB6281"/>
    <w:rsid w:val="00AB62D6"/>
    <w:rsid w:val="00AB62EE"/>
    <w:rsid w:val="00AB6309"/>
    <w:rsid w:val="00AB630B"/>
    <w:rsid w:val="00AB6336"/>
    <w:rsid w:val="00AB639C"/>
    <w:rsid w:val="00AB647B"/>
    <w:rsid w:val="00AB64AD"/>
    <w:rsid w:val="00AB64B7"/>
    <w:rsid w:val="00AB6587"/>
    <w:rsid w:val="00AB65C4"/>
    <w:rsid w:val="00AB6777"/>
    <w:rsid w:val="00AB67DB"/>
    <w:rsid w:val="00AB6887"/>
    <w:rsid w:val="00AB6889"/>
    <w:rsid w:val="00AB68D8"/>
    <w:rsid w:val="00AB6942"/>
    <w:rsid w:val="00AB6976"/>
    <w:rsid w:val="00AB69DC"/>
    <w:rsid w:val="00AB69F0"/>
    <w:rsid w:val="00AB69F6"/>
    <w:rsid w:val="00AB6A1C"/>
    <w:rsid w:val="00AB6A1E"/>
    <w:rsid w:val="00AB6A22"/>
    <w:rsid w:val="00AB6A66"/>
    <w:rsid w:val="00AB6A87"/>
    <w:rsid w:val="00AB6BE3"/>
    <w:rsid w:val="00AB6BE8"/>
    <w:rsid w:val="00AB6C68"/>
    <w:rsid w:val="00AB6C71"/>
    <w:rsid w:val="00AB6CE2"/>
    <w:rsid w:val="00AB6ECD"/>
    <w:rsid w:val="00AB6F4A"/>
    <w:rsid w:val="00AB6F53"/>
    <w:rsid w:val="00AB6F59"/>
    <w:rsid w:val="00AB7023"/>
    <w:rsid w:val="00AB7031"/>
    <w:rsid w:val="00AB713A"/>
    <w:rsid w:val="00AB7140"/>
    <w:rsid w:val="00AB714F"/>
    <w:rsid w:val="00AB725D"/>
    <w:rsid w:val="00AB7293"/>
    <w:rsid w:val="00AB72B3"/>
    <w:rsid w:val="00AB730B"/>
    <w:rsid w:val="00AB730E"/>
    <w:rsid w:val="00AB73A5"/>
    <w:rsid w:val="00AB73D0"/>
    <w:rsid w:val="00AB7421"/>
    <w:rsid w:val="00AB742C"/>
    <w:rsid w:val="00AB742E"/>
    <w:rsid w:val="00AB743C"/>
    <w:rsid w:val="00AB74D0"/>
    <w:rsid w:val="00AB759A"/>
    <w:rsid w:val="00AB76CA"/>
    <w:rsid w:val="00AB7739"/>
    <w:rsid w:val="00AB7780"/>
    <w:rsid w:val="00AB7799"/>
    <w:rsid w:val="00AB77F7"/>
    <w:rsid w:val="00AB7811"/>
    <w:rsid w:val="00AB7967"/>
    <w:rsid w:val="00AB79DA"/>
    <w:rsid w:val="00AB79E3"/>
    <w:rsid w:val="00AB7A26"/>
    <w:rsid w:val="00AB7B0D"/>
    <w:rsid w:val="00AB7B7B"/>
    <w:rsid w:val="00AB7BE1"/>
    <w:rsid w:val="00AB7C92"/>
    <w:rsid w:val="00AB7CB0"/>
    <w:rsid w:val="00AB7D19"/>
    <w:rsid w:val="00AB7D2B"/>
    <w:rsid w:val="00AB7D97"/>
    <w:rsid w:val="00AB7F1E"/>
    <w:rsid w:val="00AC002D"/>
    <w:rsid w:val="00AC003C"/>
    <w:rsid w:val="00AC0059"/>
    <w:rsid w:val="00AC0140"/>
    <w:rsid w:val="00AC01E7"/>
    <w:rsid w:val="00AC02B1"/>
    <w:rsid w:val="00AC030A"/>
    <w:rsid w:val="00AC03B9"/>
    <w:rsid w:val="00AC04D2"/>
    <w:rsid w:val="00AC051E"/>
    <w:rsid w:val="00AC06AD"/>
    <w:rsid w:val="00AC0758"/>
    <w:rsid w:val="00AC0762"/>
    <w:rsid w:val="00AC0860"/>
    <w:rsid w:val="00AC0899"/>
    <w:rsid w:val="00AC08C1"/>
    <w:rsid w:val="00AC097E"/>
    <w:rsid w:val="00AC09DD"/>
    <w:rsid w:val="00AC0A12"/>
    <w:rsid w:val="00AC0A2F"/>
    <w:rsid w:val="00AC0AC6"/>
    <w:rsid w:val="00AC0AD9"/>
    <w:rsid w:val="00AC0B42"/>
    <w:rsid w:val="00AC0B68"/>
    <w:rsid w:val="00AC0B72"/>
    <w:rsid w:val="00AC0B76"/>
    <w:rsid w:val="00AC0B81"/>
    <w:rsid w:val="00AC0B90"/>
    <w:rsid w:val="00AC0BA6"/>
    <w:rsid w:val="00AC0C0F"/>
    <w:rsid w:val="00AC0C1A"/>
    <w:rsid w:val="00AC0C93"/>
    <w:rsid w:val="00AC0E9E"/>
    <w:rsid w:val="00AC0FB4"/>
    <w:rsid w:val="00AC1027"/>
    <w:rsid w:val="00AC10AD"/>
    <w:rsid w:val="00AC11D1"/>
    <w:rsid w:val="00AC11E4"/>
    <w:rsid w:val="00AC120F"/>
    <w:rsid w:val="00AC12AB"/>
    <w:rsid w:val="00AC138C"/>
    <w:rsid w:val="00AC13C8"/>
    <w:rsid w:val="00AC13E7"/>
    <w:rsid w:val="00AC1417"/>
    <w:rsid w:val="00AC14A1"/>
    <w:rsid w:val="00AC14A6"/>
    <w:rsid w:val="00AC1528"/>
    <w:rsid w:val="00AC1557"/>
    <w:rsid w:val="00AC15DE"/>
    <w:rsid w:val="00AC1636"/>
    <w:rsid w:val="00AC16AC"/>
    <w:rsid w:val="00AC16CD"/>
    <w:rsid w:val="00AC16D4"/>
    <w:rsid w:val="00AC174D"/>
    <w:rsid w:val="00AC1778"/>
    <w:rsid w:val="00AC17D5"/>
    <w:rsid w:val="00AC17D8"/>
    <w:rsid w:val="00AC1912"/>
    <w:rsid w:val="00AC1A09"/>
    <w:rsid w:val="00AC1AA0"/>
    <w:rsid w:val="00AC1BE7"/>
    <w:rsid w:val="00AC1C63"/>
    <w:rsid w:val="00AC1D10"/>
    <w:rsid w:val="00AC1DC3"/>
    <w:rsid w:val="00AC1DCF"/>
    <w:rsid w:val="00AC1DEC"/>
    <w:rsid w:val="00AC1EF8"/>
    <w:rsid w:val="00AC1FC3"/>
    <w:rsid w:val="00AC1FD7"/>
    <w:rsid w:val="00AC1FDC"/>
    <w:rsid w:val="00AC204D"/>
    <w:rsid w:val="00AC2060"/>
    <w:rsid w:val="00AC206C"/>
    <w:rsid w:val="00AC20A2"/>
    <w:rsid w:val="00AC21AB"/>
    <w:rsid w:val="00AC21BD"/>
    <w:rsid w:val="00AC230A"/>
    <w:rsid w:val="00AC237D"/>
    <w:rsid w:val="00AC23E6"/>
    <w:rsid w:val="00AC23FB"/>
    <w:rsid w:val="00AC244A"/>
    <w:rsid w:val="00AC2494"/>
    <w:rsid w:val="00AC24E7"/>
    <w:rsid w:val="00AC260D"/>
    <w:rsid w:val="00AC2806"/>
    <w:rsid w:val="00AC2894"/>
    <w:rsid w:val="00AC2939"/>
    <w:rsid w:val="00AC293F"/>
    <w:rsid w:val="00AC295A"/>
    <w:rsid w:val="00AC2AC3"/>
    <w:rsid w:val="00AC2C85"/>
    <w:rsid w:val="00AC2CCB"/>
    <w:rsid w:val="00AC2D2A"/>
    <w:rsid w:val="00AC2D58"/>
    <w:rsid w:val="00AC2DBE"/>
    <w:rsid w:val="00AC2DC1"/>
    <w:rsid w:val="00AC2DE3"/>
    <w:rsid w:val="00AC2E56"/>
    <w:rsid w:val="00AC2EA6"/>
    <w:rsid w:val="00AC2F16"/>
    <w:rsid w:val="00AC3062"/>
    <w:rsid w:val="00AC30D6"/>
    <w:rsid w:val="00AC31DE"/>
    <w:rsid w:val="00AC32C8"/>
    <w:rsid w:val="00AC32E7"/>
    <w:rsid w:val="00AC34C3"/>
    <w:rsid w:val="00AC353E"/>
    <w:rsid w:val="00AC355A"/>
    <w:rsid w:val="00AC3592"/>
    <w:rsid w:val="00AC3598"/>
    <w:rsid w:val="00AC36F4"/>
    <w:rsid w:val="00AC37A8"/>
    <w:rsid w:val="00AC37E1"/>
    <w:rsid w:val="00AC3816"/>
    <w:rsid w:val="00AC38B4"/>
    <w:rsid w:val="00AC391F"/>
    <w:rsid w:val="00AC39BB"/>
    <w:rsid w:val="00AC3A0B"/>
    <w:rsid w:val="00AC3A3B"/>
    <w:rsid w:val="00AC3A64"/>
    <w:rsid w:val="00AC3A6F"/>
    <w:rsid w:val="00AC3B60"/>
    <w:rsid w:val="00AC3C0E"/>
    <w:rsid w:val="00AC3C3C"/>
    <w:rsid w:val="00AC3CB0"/>
    <w:rsid w:val="00AC3D96"/>
    <w:rsid w:val="00AC3E2F"/>
    <w:rsid w:val="00AC3F5B"/>
    <w:rsid w:val="00AC3F5F"/>
    <w:rsid w:val="00AC3F95"/>
    <w:rsid w:val="00AC3FE6"/>
    <w:rsid w:val="00AC4012"/>
    <w:rsid w:val="00AC4041"/>
    <w:rsid w:val="00AC4151"/>
    <w:rsid w:val="00AC4158"/>
    <w:rsid w:val="00AC416A"/>
    <w:rsid w:val="00AC41B7"/>
    <w:rsid w:val="00AC41EB"/>
    <w:rsid w:val="00AC41F9"/>
    <w:rsid w:val="00AC42B0"/>
    <w:rsid w:val="00AC434D"/>
    <w:rsid w:val="00AC45D8"/>
    <w:rsid w:val="00AC4640"/>
    <w:rsid w:val="00AC469B"/>
    <w:rsid w:val="00AC46E2"/>
    <w:rsid w:val="00AC4823"/>
    <w:rsid w:val="00AC49E2"/>
    <w:rsid w:val="00AC4A8E"/>
    <w:rsid w:val="00AC4BBE"/>
    <w:rsid w:val="00AC4E9C"/>
    <w:rsid w:val="00AC4F3B"/>
    <w:rsid w:val="00AC4F7E"/>
    <w:rsid w:val="00AC4F9C"/>
    <w:rsid w:val="00AC4FD0"/>
    <w:rsid w:val="00AC501E"/>
    <w:rsid w:val="00AC5045"/>
    <w:rsid w:val="00AC508C"/>
    <w:rsid w:val="00AC50C4"/>
    <w:rsid w:val="00AC514A"/>
    <w:rsid w:val="00AC517D"/>
    <w:rsid w:val="00AC51B7"/>
    <w:rsid w:val="00AC5240"/>
    <w:rsid w:val="00AC5300"/>
    <w:rsid w:val="00AC5390"/>
    <w:rsid w:val="00AC54FF"/>
    <w:rsid w:val="00AC551C"/>
    <w:rsid w:val="00AC5588"/>
    <w:rsid w:val="00AC55F0"/>
    <w:rsid w:val="00AC5711"/>
    <w:rsid w:val="00AC573E"/>
    <w:rsid w:val="00AC579A"/>
    <w:rsid w:val="00AC5813"/>
    <w:rsid w:val="00AC5882"/>
    <w:rsid w:val="00AC58E9"/>
    <w:rsid w:val="00AC5920"/>
    <w:rsid w:val="00AC5978"/>
    <w:rsid w:val="00AC599F"/>
    <w:rsid w:val="00AC5A3A"/>
    <w:rsid w:val="00AC5A60"/>
    <w:rsid w:val="00AC5A6E"/>
    <w:rsid w:val="00AC5A72"/>
    <w:rsid w:val="00AC5B2A"/>
    <w:rsid w:val="00AC5B32"/>
    <w:rsid w:val="00AC5BA2"/>
    <w:rsid w:val="00AC5C81"/>
    <w:rsid w:val="00AC5CED"/>
    <w:rsid w:val="00AC5D23"/>
    <w:rsid w:val="00AC5E93"/>
    <w:rsid w:val="00AC5F18"/>
    <w:rsid w:val="00AC5F54"/>
    <w:rsid w:val="00AC5F9D"/>
    <w:rsid w:val="00AC5FB2"/>
    <w:rsid w:val="00AC61CE"/>
    <w:rsid w:val="00AC62BC"/>
    <w:rsid w:val="00AC644E"/>
    <w:rsid w:val="00AC6452"/>
    <w:rsid w:val="00AC64B4"/>
    <w:rsid w:val="00AC64E7"/>
    <w:rsid w:val="00AC6595"/>
    <w:rsid w:val="00AC65C9"/>
    <w:rsid w:val="00AC6602"/>
    <w:rsid w:val="00AC66C0"/>
    <w:rsid w:val="00AC6737"/>
    <w:rsid w:val="00AC6761"/>
    <w:rsid w:val="00AC6812"/>
    <w:rsid w:val="00AC68CC"/>
    <w:rsid w:val="00AC68E9"/>
    <w:rsid w:val="00AC693C"/>
    <w:rsid w:val="00AC6A38"/>
    <w:rsid w:val="00AC6ACB"/>
    <w:rsid w:val="00AC6C3D"/>
    <w:rsid w:val="00AC6C77"/>
    <w:rsid w:val="00AC6D17"/>
    <w:rsid w:val="00AC6DBC"/>
    <w:rsid w:val="00AC6DF4"/>
    <w:rsid w:val="00AC6EA0"/>
    <w:rsid w:val="00AC6F03"/>
    <w:rsid w:val="00AC6F36"/>
    <w:rsid w:val="00AC6F59"/>
    <w:rsid w:val="00AC6F7A"/>
    <w:rsid w:val="00AC6FF9"/>
    <w:rsid w:val="00AC7027"/>
    <w:rsid w:val="00AC70A2"/>
    <w:rsid w:val="00AC70CC"/>
    <w:rsid w:val="00AC710E"/>
    <w:rsid w:val="00AC7126"/>
    <w:rsid w:val="00AC7199"/>
    <w:rsid w:val="00AC71ED"/>
    <w:rsid w:val="00AC7231"/>
    <w:rsid w:val="00AC7282"/>
    <w:rsid w:val="00AC7293"/>
    <w:rsid w:val="00AC72A6"/>
    <w:rsid w:val="00AC72D7"/>
    <w:rsid w:val="00AC735D"/>
    <w:rsid w:val="00AC7366"/>
    <w:rsid w:val="00AC73C2"/>
    <w:rsid w:val="00AC7445"/>
    <w:rsid w:val="00AC749F"/>
    <w:rsid w:val="00AC7542"/>
    <w:rsid w:val="00AC75AA"/>
    <w:rsid w:val="00AC7675"/>
    <w:rsid w:val="00AC7736"/>
    <w:rsid w:val="00AC7753"/>
    <w:rsid w:val="00AC776B"/>
    <w:rsid w:val="00AC7814"/>
    <w:rsid w:val="00AC783B"/>
    <w:rsid w:val="00AC795D"/>
    <w:rsid w:val="00AC7A4A"/>
    <w:rsid w:val="00AC7A5F"/>
    <w:rsid w:val="00AC7A6E"/>
    <w:rsid w:val="00AC7AD9"/>
    <w:rsid w:val="00AC7BA8"/>
    <w:rsid w:val="00AC7C7A"/>
    <w:rsid w:val="00AC7D4E"/>
    <w:rsid w:val="00AC7DA6"/>
    <w:rsid w:val="00AC7DF2"/>
    <w:rsid w:val="00AC7DFA"/>
    <w:rsid w:val="00AC7DFF"/>
    <w:rsid w:val="00AC7E00"/>
    <w:rsid w:val="00AC7E06"/>
    <w:rsid w:val="00AC7F26"/>
    <w:rsid w:val="00AC7F66"/>
    <w:rsid w:val="00AD004D"/>
    <w:rsid w:val="00AD004E"/>
    <w:rsid w:val="00AD028E"/>
    <w:rsid w:val="00AD0345"/>
    <w:rsid w:val="00AD0359"/>
    <w:rsid w:val="00AD044B"/>
    <w:rsid w:val="00AD0491"/>
    <w:rsid w:val="00AD051B"/>
    <w:rsid w:val="00AD0537"/>
    <w:rsid w:val="00AD0546"/>
    <w:rsid w:val="00AD069F"/>
    <w:rsid w:val="00AD06DF"/>
    <w:rsid w:val="00AD06F1"/>
    <w:rsid w:val="00AD0757"/>
    <w:rsid w:val="00AD082F"/>
    <w:rsid w:val="00AD0844"/>
    <w:rsid w:val="00AD0873"/>
    <w:rsid w:val="00AD090D"/>
    <w:rsid w:val="00AD0967"/>
    <w:rsid w:val="00AD0979"/>
    <w:rsid w:val="00AD09BA"/>
    <w:rsid w:val="00AD0AEE"/>
    <w:rsid w:val="00AD0B6C"/>
    <w:rsid w:val="00AD0C09"/>
    <w:rsid w:val="00AD0C39"/>
    <w:rsid w:val="00AD0C71"/>
    <w:rsid w:val="00AD0C73"/>
    <w:rsid w:val="00AD0C9C"/>
    <w:rsid w:val="00AD0D72"/>
    <w:rsid w:val="00AD0D79"/>
    <w:rsid w:val="00AD0D7C"/>
    <w:rsid w:val="00AD0D8D"/>
    <w:rsid w:val="00AD0E1C"/>
    <w:rsid w:val="00AD10AD"/>
    <w:rsid w:val="00AD10E6"/>
    <w:rsid w:val="00AD1125"/>
    <w:rsid w:val="00AD1127"/>
    <w:rsid w:val="00AD1178"/>
    <w:rsid w:val="00AD11A8"/>
    <w:rsid w:val="00AD121E"/>
    <w:rsid w:val="00AD12BC"/>
    <w:rsid w:val="00AD138D"/>
    <w:rsid w:val="00AD1453"/>
    <w:rsid w:val="00AD1547"/>
    <w:rsid w:val="00AD1563"/>
    <w:rsid w:val="00AD1747"/>
    <w:rsid w:val="00AD1828"/>
    <w:rsid w:val="00AD1840"/>
    <w:rsid w:val="00AD1841"/>
    <w:rsid w:val="00AD187A"/>
    <w:rsid w:val="00AD189E"/>
    <w:rsid w:val="00AD189F"/>
    <w:rsid w:val="00AD18D7"/>
    <w:rsid w:val="00AD1A28"/>
    <w:rsid w:val="00AD1B5B"/>
    <w:rsid w:val="00AD1BE5"/>
    <w:rsid w:val="00AD1D8A"/>
    <w:rsid w:val="00AD1E47"/>
    <w:rsid w:val="00AD1F35"/>
    <w:rsid w:val="00AD1F5B"/>
    <w:rsid w:val="00AD1FBC"/>
    <w:rsid w:val="00AD20A2"/>
    <w:rsid w:val="00AD214B"/>
    <w:rsid w:val="00AD223E"/>
    <w:rsid w:val="00AD2263"/>
    <w:rsid w:val="00AD2299"/>
    <w:rsid w:val="00AD22AB"/>
    <w:rsid w:val="00AD22BB"/>
    <w:rsid w:val="00AD23ED"/>
    <w:rsid w:val="00AD244D"/>
    <w:rsid w:val="00AD256B"/>
    <w:rsid w:val="00AD265E"/>
    <w:rsid w:val="00AD2789"/>
    <w:rsid w:val="00AD2858"/>
    <w:rsid w:val="00AD2872"/>
    <w:rsid w:val="00AD2903"/>
    <w:rsid w:val="00AD29AD"/>
    <w:rsid w:val="00AD2BB4"/>
    <w:rsid w:val="00AD2CBE"/>
    <w:rsid w:val="00AD2D4E"/>
    <w:rsid w:val="00AD2D6B"/>
    <w:rsid w:val="00AD2E32"/>
    <w:rsid w:val="00AD2F37"/>
    <w:rsid w:val="00AD2F5C"/>
    <w:rsid w:val="00AD3026"/>
    <w:rsid w:val="00AD3028"/>
    <w:rsid w:val="00AD318B"/>
    <w:rsid w:val="00AD3222"/>
    <w:rsid w:val="00AD3256"/>
    <w:rsid w:val="00AD34C1"/>
    <w:rsid w:val="00AD35A6"/>
    <w:rsid w:val="00AD35DE"/>
    <w:rsid w:val="00AD3648"/>
    <w:rsid w:val="00AD3681"/>
    <w:rsid w:val="00AD36CB"/>
    <w:rsid w:val="00AD376E"/>
    <w:rsid w:val="00AD3782"/>
    <w:rsid w:val="00AD383E"/>
    <w:rsid w:val="00AD38D9"/>
    <w:rsid w:val="00AD3927"/>
    <w:rsid w:val="00AD394D"/>
    <w:rsid w:val="00AD3A6F"/>
    <w:rsid w:val="00AD3AF2"/>
    <w:rsid w:val="00AD3B84"/>
    <w:rsid w:val="00AD3B87"/>
    <w:rsid w:val="00AD3BF8"/>
    <w:rsid w:val="00AD3C63"/>
    <w:rsid w:val="00AD3CAF"/>
    <w:rsid w:val="00AD3D39"/>
    <w:rsid w:val="00AD3D69"/>
    <w:rsid w:val="00AD3E2D"/>
    <w:rsid w:val="00AD3EC2"/>
    <w:rsid w:val="00AD3EC5"/>
    <w:rsid w:val="00AD3ED8"/>
    <w:rsid w:val="00AD3F49"/>
    <w:rsid w:val="00AD3F76"/>
    <w:rsid w:val="00AD40C0"/>
    <w:rsid w:val="00AD413B"/>
    <w:rsid w:val="00AD4228"/>
    <w:rsid w:val="00AD4283"/>
    <w:rsid w:val="00AD42B6"/>
    <w:rsid w:val="00AD4311"/>
    <w:rsid w:val="00AD431A"/>
    <w:rsid w:val="00AD43D3"/>
    <w:rsid w:val="00AD43F5"/>
    <w:rsid w:val="00AD4423"/>
    <w:rsid w:val="00AD44AD"/>
    <w:rsid w:val="00AD45F3"/>
    <w:rsid w:val="00AD468F"/>
    <w:rsid w:val="00AD46CF"/>
    <w:rsid w:val="00AD46DB"/>
    <w:rsid w:val="00AD46E3"/>
    <w:rsid w:val="00AD4703"/>
    <w:rsid w:val="00AD4754"/>
    <w:rsid w:val="00AD47F3"/>
    <w:rsid w:val="00AD4839"/>
    <w:rsid w:val="00AD4869"/>
    <w:rsid w:val="00AD4871"/>
    <w:rsid w:val="00AD49A5"/>
    <w:rsid w:val="00AD49D3"/>
    <w:rsid w:val="00AD4A0C"/>
    <w:rsid w:val="00AD4A5F"/>
    <w:rsid w:val="00AD4B29"/>
    <w:rsid w:val="00AD4BCE"/>
    <w:rsid w:val="00AD4CDD"/>
    <w:rsid w:val="00AD4D0B"/>
    <w:rsid w:val="00AD4D69"/>
    <w:rsid w:val="00AD4DCF"/>
    <w:rsid w:val="00AD4DEB"/>
    <w:rsid w:val="00AD4F12"/>
    <w:rsid w:val="00AD4F54"/>
    <w:rsid w:val="00AD4F7D"/>
    <w:rsid w:val="00AD4FC0"/>
    <w:rsid w:val="00AD503A"/>
    <w:rsid w:val="00AD5194"/>
    <w:rsid w:val="00AD51C9"/>
    <w:rsid w:val="00AD52E9"/>
    <w:rsid w:val="00AD539B"/>
    <w:rsid w:val="00AD53B1"/>
    <w:rsid w:val="00AD5448"/>
    <w:rsid w:val="00AD548A"/>
    <w:rsid w:val="00AD55D3"/>
    <w:rsid w:val="00AD5734"/>
    <w:rsid w:val="00AD5790"/>
    <w:rsid w:val="00AD5820"/>
    <w:rsid w:val="00AD5821"/>
    <w:rsid w:val="00AD5847"/>
    <w:rsid w:val="00AD589E"/>
    <w:rsid w:val="00AD58A1"/>
    <w:rsid w:val="00AD58B9"/>
    <w:rsid w:val="00AD591F"/>
    <w:rsid w:val="00AD598E"/>
    <w:rsid w:val="00AD59AE"/>
    <w:rsid w:val="00AD5A30"/>
    <w:rsid w:val="00AD5B6E"/>
    <w:rsid w:val="00AD5B78"/>
    <w:rsid w:val="00AD5BC9"/>
    <w:rsid w:val="00AD5C25"/>
    <w:rsid w:val="00AD5C3B"/>
    <w:rsid w:val="00AD5C52"/>
    <w:rsid w:val="00AD5CAC"/>
    <w:rsid w:val="00AD5CAF"/>
    <w:rsid w:val="00AD5CC1"/>
    <w:rsid w:val="00AD5DB2"/>
    <w:rsid w:val="00AD5EB9"/>
    <w:rsid w:val="00AD5EF3"/>
    <w:rsid w:val="00AD601B"/>
    <w:rsid w:val="00AD6185"/>
    <w:rsid w:val="00AD6187"/>
    <w:rsid w:val="00AD61A4"/>
    <w:rsid w:val="00AD61DE"/>
    <w:rsid w:val="00AD61E3"/>
    <w:rsid w:val="00AD6232"/>
    <w:rsid w:val="00AD62A4"/>
    <w:rsid w:val="00AD634C"/>
    <w:rsid w:val="00AD6365"/>
    <w:rsid w:val="00AD6383"/>
    <w:rsid w:val="00AD63E7"/>
    <w:rsid w:val="00AD6574"/>
    <w:rsid w:val="00AD6663"/>
    <w:rsid w:val="00AD6710"/>
    <w:rsid w:val="00AD6786"/>
    <w:rsid w:val="00AD67A6"/>
    <w:rsid w:val="00AD6847"/>
    <w:rsid w:val="00AD685F"/>
    <w:rsid w:val="00AD68EE"/>
    <w:rsid w:val="00AD6914"/>
    <w:rsid w:val="00AD6926"/>
    <w:rsid w:val="00AD6B2C"/>
    <w:rsid w:val="00AD6B7A"/>
    <w:rsid w:val="00AD6BB3"/>
    <w:rsid w:val="00AD6BE2"/>
    <w:rsid w:val="00AD6C1D"/>
    <w:rsid w:val="00AD6C2C"/>
    <w:rsid w:val="00AD6D12"/>
    <w:rsid w:val="00AD6DDB"/>
    <w:rsid w:val="00AD6E36"/>
    <w:rsid w:val="00AD6E56"/>
    <w:rsid w:val="00AD6E6C"/>
    <w:rsid w:val="00AD6E8C"/>
    <w:rsid w:val="00AD6E8F"/>
    <w:rsid w:val="00AD6EF0"/>
    <w:rsid w:val="00AD6F24"/>
    <w:rsid w:val="00AD6FF0"/>
    <w:rsid w:val="00AD709D"/>
    <w:rsid w:val="00AD70C0"/>
    <w:rsid w:val="00AD7118"/>
    <w:rsid w:val="00AD7235"/>
    <w:rsid w:val="00AD7271"/>
    <w:rsid w:val="00AD7296"/>
    <w:rsid w:val="00AD72BA"/>
    <w:rsid w:val="00AD7343"/>
    <w:rsid w:val="00AD73A7"/>
    <w:rsid w:val="00AD73DE"/>
    <w:rsid w:val="00AD769B"/>
    <w:rsid w:val="00AD7765"/>
    <w:rsid w:val="00AD7769"/>
    <w:rsid w:val="00AD779E"/>
    <w:rsid w:val="00AD7819"/>
    <w:rsid w:val="00AD78AF"/>
    <w:rsid w:val="00AD7902"/>
    <w:rsid w:val="00AD792E"/>
    <w:rsid w:val="00AD7944"/>
    <w:rsid w:val="00AD7945"/>
    <w:rsid w:val="00AD7953"/>
    <w:rsid w:val="00AD7993"/>
    <w:rsid w:val="00AD7A23"/>
    <w:rsid w:val="00AD7B39"/>
    <w:rsid w:val="00AD7B48"/>
    <w:rsid w:val="00AD7BE5"/>
    <w:rsid w:val="00AD7C81"/>
    <w:rsid w:val="00AD7D31"/>
    <w:rsid w:val="00AD7D64"/>
    <w:rsid w:val="00AD7D7E"/>
    <w:rsid w:val="00AD7D97"/>
    <w:rsid w:val="00AD7E50"/>
    <w:rsid w:val="00AD7EBA"/>
    <w:rsid w:val="00AD7EE8"/>
    <w:rsid w:val="00AD7EF9"/>
    <w:rsid w:val="00AD7EFD"/>
    <w:rsid w:val="00AD7F10"/>
    <w:rsid w:val="00AD7F2C"/>
    <w:rsid w:val="00AD7FB9"/>
    <w:rsid w:val="00AD7FF0"/>
    <w:rsid w:val="00AE0000"/>
    <w:rsid w:val="00AE0056"/>
    <w:rsid w:val="00AE008A"/>
    <w:rsid w:val="00AE00A7"/>
    <w:rsid w:val="00AE00C7"/>
    <w:rsid w:val="00AE0101"/>
    <w:rsid w:val="00AE0143"/>
    <w:rsid w:val="00AE0177"/>
    <w:rsid w:val="00AE0199"/>
    <w:rsid w:val="00AE0247"/>
    <w:rsid w:val="00AE0311"/>
    <w:rsid w:val="00AE035C"/>
    <w:rsid w:val="00AE03B4"/>
    <w:rsid w:val="00AE046D"/>
    <w:rsid w:val="00AE052D"/>
    <w:rsid w:val="00AE0681"/>
    <w:rsid w:val="00AE06B6"/>
    <w:rsid w:val="00AE06F5"/>
    <w:rsid w:val="00AE0744"/>
    <w:rsid w:val="00AE074D"/>
    <w:rsid w:val="00AE07DB"/>
    <w:rsid w:val="00AE07F9"/>
    <w:rsid w:val="00AE080E"/>
    <w:rsid w:val="00AE081B"/>
    <w:rsid w:val="00AE084D"/>
    <w:rsid w:val="00AE08A2"/>
    <w:rsid w:val="00AE08AE"/>
    <w:rsid w:val="00AE09E2"/>
    <w:rsid w:val="00AE0BCE"/>
    <w:rsid w:val="00AE0BF8"/>
    <w:rsid w:val="00AE0CF4"/>
    <w:rsid w:val="00AE0D01"/>
    <w:rsid w:val="00AE0D1C"/>
    <w:rsid w:val="00AE0DDC"/>
    <w:rsid w:val="00AE0E18"/>
    <w:rsid w:val="00AE0EB3"/>
    <w:rsid w:val="00AE1088"/>
    <w:rsid w:val="00AE10CD"/>
    <w:rsid w:val="00AE11FB"/>
    <w:rsid w:val="00AE12C8"/>
    <w:rsid w:val="00AE12E3"/>
    <w:rsid w:val="00AE1324"/>
    <w:rsid w:val="00AE133F"/>
    <w:rsid w:val="00AE13E4"/>
    <w:rsid w:val="00AE170C"/>
    <w:rsid w:val="00AE17BD"/>
    <w:rsid w:val="00AE1AAD"/>
    <w:rsid w:val="00AE1AE9"/>
    <w:rsid w:val="00AE1B5E"/>
    <w:rsid w:val="00AE1B95"/>
    <w:rsid w:val="00AE1B99"/>
    <w:rsid w:val="00AE1C22"/>
    <w:rsid w:val="00AE1C5A"/>
    <w:rsid w:val="00AE1CA7"/>
    <w:rsid w:val="00AE1D59"/>
    <w:rsid w:val="00AE1DCD"/>
    <w:rsid w:val="00AE1DF0"/>
    <w:rsid w:val="00AE1E50"/>
    <w:rsid w:val="00AE1EBC"/>
    <w:rsid w:val="00AE1F6E"/>
    <w:rsid w:val="00AE1F78"/>
    <w:rsid w:val="00AE1FCD"/>
    <w:rsid w:val="00AE1FF5"/>
    <w:rsid w:val="00AE2087"/>
    <w:rsid w:val="00AE20D1"/>
    <w:rsid w:val="00AE216E"/>
    <w:rsid w:val="00AE2184"/>
    <w:rsid w:val="00AE236A"/>
    <w:rsid w:val="00AE2390"/>
    <w:rsid w:val="00AE23B5"/>
    <w:rsid w:val="00AE23CA"/>
    <w:rsid w:val="00AE255E"/>
    <w:rsid w:val="00AE2592"/>
    <w:rsid w:val="00AE26D8"/>
    <w:rsid w:val="00AE26E2"/>
    <w:rsid w:val="00AE271E"/>
    <w:rsid w:val="00AE27FD"/>
    <w:rsid w:val="00AE295A"/>
    <w:rsid w:val="00AE2982"/>
    <w:rsid w:val="00AE2A57"/>
    <w:rsid w:val="00AE2A8C"/>
    <w:rsid w:val="00AE2B02"/>
    <w:rsid w:val="00AE2B15"/>
    <w:rsid w:val="00AE2B3A"/>
    <w:rsid w:val="00AE2BD7"/>
    <w:rsid w:val="00AE2CFC"/>
    <w:rsid w:val="00AE2D71"/>
    <w:rsid w:val="00AE2D97"/>
    <w:rsid w:val="00AE2DA7"/>
    <w:rsid w:val="00AE2DD3"/>
    <w:rsid w:val="00AE2E57"/>
    <w:rsid w:val="00AE2F26"/>
    <w:rsid w:val="00AE2F44"/>
    <w:rsid w:val="00AE2FFF"/>
    <w:rsid w:val="00AE3020"/>
    <w:rsid w:val="00AE303D"/>
    <w:rsid w:val="00AE3152"/>
    <w:rsid w:val="00AE317E"/>
    <w:rsid w:val="00AE31D5"/>
    <w:rsid w:val="00AE31D8"/>
    <w:rsid w:val="00AE3302"/>
    <w:rsid w:val="00AE33D3"/>
    <w:rsid w:val="00AE3417"/>
    <w:rsid w:val="00AE3448"/>
    <w:rsid w:val="00AE3758"/>
    <w:rsid w:val="00AE3787"/>
    <w:rsid w:val="00AE3818"/>
    <w:rsid w:val="00AE3833"/>
    <w:rsid w:val="00AE3881"/>
    <w:rsid w:val="00AE3953"/>
    <w:rsid w:val="00AE396F"/>
    <w:rsid w:val="00AE3AA1"/>
    <w:rsid w:val="00AE3B01"/>
    <w:rsid w:val="00AE3BDA"/>
    <w:rsid w:val="00AE3C8F"/>
    <w:rsid w:val="00AE3C9C"/>
    <w:rsid w:val="00AE3CAD"/>
    <w:rsid w:val="00AE3D3A"/>
    <w:rsid w:val="00AE3D60"/>
    <w:rsid w:val="00AE3E0F"/>
    <w:rsid w:val="00AE3ED3"/>
    <w:rsid w:val="00AE3F99"/>
    <w:rsid w:val="00AE40BB"/>
    <w:rsid w:val="00AE410D"/>
    <w:rsid w:val="00AE4179"/>
    <w:rsid w:val="00AE4197"/>
    <w:rsid w:val="00AE41CF"/>
    <w:rsid w:val="00AE4286"/>
    <w:rsid w:val="00AE42D6"/>
    <w:rsid w:val="00AE42DC"/>
    <w:rsid w:val="00AE4315"/>
    <w:rsid w:val="00AE4344"/>
    <w:rsid w:val="00AE43BE"/>
    <w:rsid w:val="00AE43E6"/>
    <w:rsid w:val="00AE4438"/>
    <w:rsid w:val="00AE4483"/>
    <w:rsid w:val="00AE44D9"/>
    <w:rsid w:val="00AE4545"/>
    <w:rsid w:val="00AE455D"/>
    <w:rsid w:val="00AE459D"/>
    <w:rsid w:val="00AE45E7"/>
    <w:rsid w:val="00AE4698"/>
    <w:rsid w:val="00AE46FE"/>
    <w:rsid w:val="00AE47C5"/>
    <w:rsid w:val="00AE47D0"/>
    <w:rsid w:val="00AE4932"/>
    <w:rsid w:val="00AE4987"/>
    <w:rsid w:val="00AE49F9"/>
    <w:rsid w:val="00AE4A1D"/>
    <w:rsid w:val="00AE4A20"/>
    <w:rsid w:val="00AE4A58"/>
    <w:rsid w:val="00AE4A65"/>
    <w:rsid w:val="00AE4A7C"/>
    <w:rsid w:val="00AE4ADA"/>
    <w:rsid w:val="00AE4B69"/>
    <w:rsid w:val="00AE4B75"/>
    <w:rsid w:val="00AE4B78"/>
    <w:rsid w:val="00AE4B79"/>
    <w:rsid w:val="00AE4B85"/>
    <w:rsid w:val="00AE4B9C"/>
    <w:rsid w:val="00AE4B9F"/>
    <w:rsid w:val="00AE4BD0"/>
    <w:rsid w:val="00AE4DA0"/>
    <w:rsid w:val="00AE4E0A"/>
    <w:rsid w:val="00AE4F0F"/>
    <w:rsid w:val="00AE4F32"/>
    <w:rsid w:val="00AE4FCF"/>
    <w:rsid w:val="00AE4FE7"/>
    <w:rsid w:val="00AE5007"/>
    <w:rsid w:val="00AE501F"/>
    <w:rsid w:val="00AE5096"/>
    <w:rsid w:val="00AE5134"/>
    <w:rsid w:val="00AE516D"/>
    <w:rsid w:val="00AE51CA"/>
    <w:rsid w:val="00AE51DB"/>
    <w:rsid w:val="00AE51E8"/>
    <w:rsid w:val="00AE524C"/>
    <w:rsid w:val="00AE53BF"/>
    <w:rsid w:val="00AE53D3"/>
    <w:rsid w:val="00AE544C"/>
    <w:rsid w:val="00AE54ED"/>
    <w:rsid w:val="00AE572D"/>
    <w:rsid w:val="00AE579B"/>
    <w:rsid w:val="00AE57D6"/>
    <w:rsid w:val="00AE57DE"/>
    <w:rsid w:val="00AE5870"/>
    <w:rsid w:val="00AE592E"/>
    <w:rsid w:val="00AE5A4E"/>
    <w:rsid w:val="00AE5A61"/>
    <w:rsid w:val="00AE5A7B"/>
    <w:rsid w:val="00AE5B66"/>
    <w:rsid w:val="00AE5C22"/>
    <w:rsid w:val="00AE5D20"/>
    <w:rsid w:val="00AE5D65"/>
    <w:rsid w:val="00AE5E05"/>
    <w:rsid w:val="00AE5E40"/>
    <w:rsid w:val="00AE5E80"/>
    <w:rsid w:val="00AE5EB7"/>
    <w:rsid w:val="00AE5F49"/>
    <w:rsid w:val="00AE5F4C"/>
    <w:rsid w:val="00AE5FD4"/>
    <w:rsid w:val="00AE6011"/>
    <w:rsid w:val="00AE6060"/>
    <w:rsid w:val="00AE610F"/>
    <w:rsid w:val="00AE61B7"/>
    <w:rsid w:val="00AE61B8"/>
    <w:rsid w:val="00AE6213"/>
    <w:rsid w:val="00AE6309"/>
    <w:rsid w:val="00AE63C8"/>
    <w:rsid w:val="00AE63E3"/>
    <w:rsid w:val="00AE63F0"/>
    <w:rsid w:val="00AE641A"/>
    <w:rsid w:val="00AE6491"/>
    <w:rsid w:val="00AE64F1"/>
    <w:rsid w:val="00AE6516"/>
    <w:rsid w:val="00AE6549"/>
    <w:rsid w:val="00AE6556"/>
    <w:rsid w:val="00AE67AB"/>
    <w:rsid w:val="00AE6888"/>
    <w:rsid w:val="00AE68C5"/>
    <w:rsid w:val="00AE6901"/>
    <w:rsid w:val="00AE6A1F"/>
    <w:rsid w:val="00AE6AD0"/>
    <w:rsid w:val="00AE6AD1"/>
    <w:rsid w:val="00AE6BE5"/>
    <w:rsid w:val="00AE6BEC"/>
    <w:rsid w:val="00AE6D15"/>
    <w:rsid w:val="00AE6DA2"/>
    <w:rsid w:val="00AE6EC7"/>
    <w:rsid w:val="00AE6F61"/>
    <w:rsid w:val="00AE6FAF"/>
    <w:rsid w:val="00AE70A5"/>
    <w:rsid w:val="00AE70B6"/>
    <w:rsid w:val="00AE70E3"/>
    <w:rsid w:val="00AE7187"/>
    <w:rsid w:val="00AE7190"/>
    <w:rsid w:val="00AE71E2"/>
    <w:rsid w:val="00AE7224"/>
    <w:rsid w:val="00AE72A1"/>
    <w:rsid w:val="00AE73DD"/>
    <w:rsid w:val="00AE744E"/>
    <w:rsid w:val="00AE74F6"/>
    <w:rsid w:val="00AE7586"/>
    <w:rsid w:val="00AE7591"/>
    <w:rsid w:val="00AE759D"/>
    <w:rsid w:val="00AE76CD"/>
    <w:rsid w:val="00AE7760"/>
    <w:rsid w:val="00AE7798"/>
    <w:rsid w:val="00AE7832"/>
    <w:rsid w:val="00AE79C5"/>
    <w:rsid w:val="00AE79D2"/>
    <w:rsid w:val="00AE7A48"/>
    <w:rsid w:val="00AE7A65"/>
    <w:rsid w:val="00AE7B70"/>
    <w:rsid w:val="00AE7B7D"/>
    <w:rsid w:val="00AE7B83"/>
    <w:rsid w:val="00AE7B8F"/>
    <w:rsid w:val="00AE7BFD"/>
    <w:rsid w:val="00AE7C07"/>
    <w:rsid w:val="00AE7C5C"/>
    <w:rsid w:val="00AE7CAA"/>
    <w:rsid w:val="00AE7DB8"/>
    <w:rsid w:val="00AE7DC7"/>
    <w:rsid w:val="00AE7F59"/>
    <w:rsid w:val="00AF002B"/>
    <w:rsid w:val="00AF0048"/>
    <w:rsid w:val="00AF0088"/>
    <w:rsid w:val="00AF0196"/>
    <w:rsid w:val="00AF0199"/>
    <w:rsid w:val="00AF01F9"/>
    <w:rsid w:val="00AF0265"/>
    <w:rsid w:val="00AF02FB"/>
    <w:rsid w:val="00AF0475"/>
    <w:rsid w:val="00AF05CC"/>
    <w:rsid w:val="00AF0614"/>
    <w:rsid w:val="00AF0619"/>
    <w:rsid w:val="00AF0719"/>
    <w:rsid w:val="00AF0851"/>
    <w:rsid w:val="00AF0859"/>
    <w:rsid w:val="00AF088A"/>
    <w:rsid w:val="00AF0910"/>
    <w:rsid w:val="00AF0918"/>
    <w:rsid w:val="00AF0978"/>
    <w:rsid w:val="00AF09CA"/>
    <w:rsid w:val="00AF0A1F"/>
    <w:rsid w:val="00AF0A4D"/>
    <w:rsid w:val="00AF0B1E"/>
    <w:rsid w:val="00AF0B67"/>
    <w:rsid w:val="00AF0BCC"/>
    <w:rsid w:val="00AF0C0C"/>
    <w:rsid w:val="00AF0C11"/>
    <w:rsid w:val="00AF0CD4"/>
    <w:rsid w:val="00AF0DFE"/>
    <w:rsid w:val="00AF0E54"/>
    <w:rsid w:val="00AF0E73"/>
    <w:rsid w:val="00AF0EA5"/>
    <w:rsid w:val="00AF0EE0"/>
    <w:rsid w:val="00AF0F2A"/>
    <w:rsid w:val="00AF0F37"/>
    <w:rsid w:val="00AF0F63"/>
    <w:rsid w:val="00AF0FAD"/>
    <w:rsid w:val="00AF0FFF"/>
    <w:rsid w:val="00AF104F"/>
    <w:rsid w:val="00AF10D2"/>
    <w:rsid w:val="00AF11A4"/>
    <w:rsid w:val="00AF11E8"/>
    <w:rsid w:val="00AF127D"/>
    <w:rsid w:val="00AF1386"/>
    <w:rsid w:val="00AF13B7"/>
    <w:rsid w:val="00AF13BE"/>
    <w:rsid w:val="00AF13E5"/>
    <w:rsid w:val="00AF1428"/>
    <w:rsid w:val="00AF14BD"/>
    <w:rsid w:val="00AF1561"/>
    <w:rsid w:val="00AF1574"/>
    <w:rsid w:val="00AF161C"/>
    <w:rsid w:val="00AF16F2"/>
    <w:rsid w:val="00AF1740"/>
    <w:rsid w:val="00AF187F"/>
    <w:rsid w:val="00AF199F"/>
    <w:rsid w:val="00AF1A53"/>
    <w:rsid w:val="00AF1A95"/>
    <w:rsid w:val="00AF1AA3"/>
    <w:rsid w:val="00AF1B68"/>
    <w:rsid w:val="00AF1D15"/>
    <w:rsid w:val="00AF1D8D"/>
    <w:rsid w:val="00AF1DD1"/>
    <w:rsid w:val="00AF1E1C"/>
    <w:rsid w:val="00AF1E28"/>
    <w:rsid w:val="00AF1F7E"/>
    <w:rsid w:val="00AF1F96"/>
    <w:rsid w:val="00AF1FA6"/>
    <w:rsid w:val="00AF1FCE"/>
    <w:rsid w:val="00AF2038"/>
    <w:rsid w:val="00AF2052"/>
    <w:rsid w:val="00AF20DB"/>
    <w:rsid w:val="00AF2144"/>
    <w:rsid w:val="00AF21E7"/>
    <w:rsid w:val="00AF220E"/>
    <w:rsid w:val="00AF2386"/>
    <w:rsid w:val="00AF2396"/>
    <w:rsid w:val="00AF23DA"/>
    <w:rsid w:val="00AF244B"/>
    <w:rsid w:val="00AF247E"/>
    <w:rsid w:val="00AF24F1"/>
    <w:rsid w:val="00AF2543"/>
    <w:rsid w:val="00AF2660"/>
    <w:rsid w:val="00AF2716"/>
    <w:rsid w:val="00AF2721"/>
    <w:rsid w:val="00AF27EE"/>
    <w:rsid w:val="00AF28C9"/>
    <w:rsid w:val="00AF28E2"/>
    <w:rsid w:val="00AF28FE"/>
    <w:rsid w:val="00AF29D4"/>
    <w:rsid w:val="00AF29E2"/>
    <w:rsid w:val="00AF2ACD"/>
    <w:rsid w:val="00AF2B62"/>
    <w:rsid w:val="00AF2B93"/>
    <w:rsid w:val="00AF2C53"/>
    <w:rsid w:val="00AF2CA0"/>
    <w:rsid w:val="00AF2D6B"/>
    <w:rsid w:val="00AF2DFE"/>
    <w:rsid w:val="00AF3063"/>
    <w:rsid w:val="00AF30C4"/>
    <w:rsid w:val="00AF30F2"/>
    <w:rsid w:val="00AF3195"/>
    <w:rsid w:val="00AF31C1"/>
    <w:rsid w:val="00AF3237"/>
    <w:rsid w:val="00AF3278"/>
    <w:rsid w:val="00AF32C9"/>
    <w:rsid w:val="00AF331A"/>
    <w:rsid w:val="00AF333C"/>
    <w:rsid w:val="00AF3352"/>
    <w:rsid w:val="00AF33D7"/>
    <w:rsid w:val="00AF33D8"/>
    <w:rsid w:val="00AF3482"/>
    <w:rsid w:val="00AF34D8"/>
    <w:rsid w:val="00AF3500"/>
    <w:rsid w:val="00AF35DC"/>
    <w:rsid w:val="00AF35FA"/>
    <w:rsid w:val="00AF3686"/>
    <w:rsid w:val="00AF3700"/>
    <w:rsid w:val="00AF3743"/>
    <w:rsid w:val="00AF377A"/>
    <w:rsid w:val="00AF3785"/>
    <w:rsid w:val="00AF3806"/>
    <w:rsid w:val="00AF3974"/>
    <w:rsid w:val="00AF39AE"/>
    <w:rsid w:val="00AF3A41"/>
    <w:rsid w:val="00AF3A68"/>
    <w:rsid w:val="00AF3A98"/>
    <w:rsid w:val="00AF3AC1"/>
    <w:rsid w:val="00AF3C3D"/>
    <w:rsid w:val="00AF3C8B"/>
    <w:rsid w:val="00AF3C9B"/>
    <w:rsid w:val="00AF3E74"/>
    <w:rsid w:val="00AF3EC4"/>
    <w:rsid w:val="00AF3FA5"/>
    <w:rsid w:val="00AF3FFC"/>
    <w:rsid w:val="00AF4012"/>
    <w:rsid w:val="00AF4023"/>
    <w:rsid w:val="00AF40A3"/>
    <w:rsid w:val="00AF40C6"/>
    <w:rsid w:val="00AF410D"/>
    <w:rsid w:val="00AF41BB"/>
    <w:rsid w:val="00AF426E"/>
    <w:rsid w:val="00AF4386"/>
    <w:rsid w:val="00AF4409"/>
    <w:rsid w:val="00AF44B0"/>
    <w:rsid w:val="00AF44DD"/>
    <w:rsid w:val="00AF44EE"/>
    <w:rsid w:val="00AF456E"/>
    <w:rsid w:val="00AF4663"/>
    <w:rsid w:val="00AF472C"/>
    <w:rsid w:val="00AF473F"/>
    <w:rsid w:val="00AF47D8"/>
    <w:rsid w:val="00AF483A"/>
    <w:rsid w:val="00AF4A03"/>
    <w:rsid w:val="00AF4A1A"/>
    <w:rsid w:val="00AF4A20"/>
    <w:rsid w:val="00AF4ADF"/>
    <w:rsid w:val="00AF4BA6"/>
    <w:rsid w:val="00AF4C2C"/>
    <w:rsid w:val="00AF4C6B"/>
    <w:rsid w:val="00AF4D56"/>
    <w:rsid w:val="00AF4D61"/>
    <w:rsid w:val="00AF4E34"/>
    <w:rsid w:val="00AF4ED8"/>
    <w:rsid w:val="00AF4F7E"/>
    <w:rsid w:val="00AF5223"/>
    <w:rsid w:val="00AF526F"/>
    <w:rsid w:val="00AF52E0"/>
    <w:rsid w:val="00AF53D3"/>
    <w:rsid w:val="00AF55A9"/>
    <w:rsid w:val="00AF55AF"/>
    <w:rsid w:val="00AF561C"/>
    <w:rsid w:val="00AF56CC"/>
    <w:rsid w:val="00AF5780"/>
    <w:rsid w:val="00AF57A2"/>
    <w:rsid w:val="00AF57BE"/>
    <w:rsid w:val="00AF57D9"/>
    <w:rsid w:val="00AF57DD"/>
    <w:rsid w:val="00AF5817"/>
    <w:rsid w:val="00AF586D"/>
    <w:rsid w:val="00AF58B9"/>
    <w:rsid w:val="00AF59E1"/>
    <w:rsid w:val="00AF59EB"/>
    <w:rsid w:val="00AF59F1"/>
    <w:rsid w:val="00AF5A49"/>
    <w:rsid w:val="00AF5AAD"/>
    <w:rsid w:val="00AF5B81"/>
    <w:rsid w:val="00AF5C0B"/>
    <w:rsid w:val="00AF5CA4"/>
    <w:rsid w:val="00AF5D45"/>
    <w:rsid w:val="00AF5E13"/>
    <w:rsid w:val="00AF5E61"/>
    <w:rsid w:val="00AF5E6F"/>
    <w:rsid w:val="00AF5EC5"/>
    <w:rsid w:val="00AF5FBC"/>
    <w:rsid w:val="00AF604F"/>
    <w:rsid w:val="00AF61B9"/>
    <w:rsid w:val="00AF6223"/>
    <w:rsid w:val="00AF629B"/>
    <w:rsid w:val="00AF62B1"/>
    <w:rsid w:val="00AF62C1"/>
    <w:rsid w:val="00AF633D"/>
    <w:rsid w:val="00AF63E0"/>
    <w:rsid w:val="00AF63FD"/>
    <w:rsid w:val="00AF641D"/>
    <w:rsid w:val="00AF64EC"/>
    <w:rsid w:val="00AF652C"/>
    <w:rsid w:val="00AF6569"/>
    <w:rsid w:val="00AF663A"/>
    <w:rsid w:val="00AF6652"/>
    <w:rsid w:val="00AF684A"/>
    <w:rsid w:val="00AF6867"/>
    <w:rsid w:val="00AF68F9"/>
    <w:rsid w:val="00AF693A"/>
    <w:rsid w:val="00AF6A11"/>
    <w:rsid w:val="00AF6A7B"/>
    <w:rsid w:val="00AF6AE1"/>
    <w:rsid w:val="00AF6B54"/>
    <w:rsid w:val="00AF6BAA"/>
    <w:rsid w:val="00AF6BCA"/>
    <w:rsid w:val="00AF6BFF"/>
    <w:rsid w:val="00AF6C29"/>
    <w:rsid w:val="00AF6C80"/>
    <w:rsid w:val="00AF6C92"/>
    <w:rsid w:val="00AF6D77"/>
    <w:rsid w:val="00AF6DA6"/>
    <w:rsid w:val="00AF6F5B"/>
    <w:rsid w:val="00AF7056"/>
    <w:rsid w:val="00AF705D"/>
    <w:rsid w:val="00AF7077"/>
    <w:rsid w:val="00AF707F"/>
    <w:rsid w:val="00AF70FA"/>
    <w:rsid w:val="00AF71D3"/>
    <w:rsid w:val="00AF72A3"/>
    <w:rsid w:val="00AF72B7"/>
    <w:rsid w:val="00AF7379"/>
    <w:rsid w:val="00AF737D"/>
    <w:rsid w:val="00AF73A6"/>
    <w:rsid w:val="00AF73C9"/>
    <w:rsid w:val="00AF73ED"/>
    <w:rsid w:val="00AF73EF"/>
    <w:rsid w:val="00AF7423"/>
    <w:rsid w:val="00AF744A"/>
    <w:rsid w:val="00AF7482"/>
    <w:rsid w:val="00AF74DA"/>
    <w:rsid w:val="00AF751D"/>
    <w:rsid w:val="00AF7532"/>
    <w:rsid w:val="00AF76BB"/>
    <w:rsid w:val="00AF776D"/>
    <w:rsid w:val="00AF776E"/>
    <w:rsid w:val="00AF77EF"/>
    <w:rsid w:val="00AF77F8"/>
    <w:rsid w:val="00AF7888"/>
    <w:rsid w:val="00AF7915"/>
    <w:rsid w:val="00AF79C8"/>
    <w:rsid w:val="00AF79E0"/>
    <w:rsid w:val="00AF7A2B"/>
    <w:rsid w:val="00AF7A9C"/>
    <w:rsid w:val="00AF7AA1"/>
    <w:rsid w:val="00AF7AAA"/>
    <w:rsid w:val="00AF7AE9"/>
    <w:rsid w:val="00AF7B7B"/>
    <w:rsid w:val="00AF7C61"/>
    <w:rsid w:val="00AF7C69"/>
    <w:rsid w:val="00AF7CBC"/>
    <w:rsid w:val="00AF7D32"/>
    <w:rsid w:val="00AF7D37"/>
    <w:rsid w:val="00AF7E50"/>
    <w:rsid w:val="00AF7E81"/>
    <w:rsid w:val="00AF7EAC"/>
    <w:rsid w:val="00AF7EB9"/>
    <w:rsid w:val="00AF7ED0"/>
    <w:rsid w:val="00AF7EF9"/>
    <w:rsid w:val="00AF7F14"/>
    <w:rsid w:val="00AF7F27"/>
    <w:rsid w:val="00AF7F58"/>
    <w:rsid w:val="00AF7F69"/>
    <w:rsid w:val="00B00000"/>
    <w:rsid w:val="00B00099"/>
    <w:rsid w:val="00B00100"/>
    <w:rsid w:val="00B00207"/>
    <w:rsid w:val="00B004E8"/>
    <w:rsid w:val="00B0050B"/>
    <w:rsid w:val="00B0051B"/>
    <w:rsid w:val="00B00584"/>
    <w:rsid w:val="00B0060A"/>
    <w:rsid w:val="00B0064E"/>
    <w:rsid w:val="00B006D7"/>
    <w:rsid w:val="00B006DD"/>
    <w:rsid w:val="00B006ED"/>
    <w:rsid w:val="00B00752"/>
    <w:rsid w:val="00B00882"/>
    <w:rsid w:val="00B00966"/>
    <w:rsid w:val="00B00967"/>
    <w:rsid w:val="00B00A3D"/>
    <w:rsid w:val="00B00A42"/>
    <w:rsid w:val="00B00B56"/>
    <w:rsid w:val="00B00C8A"/>
    <w:rsid w:val="00B00D42"/>
    <w:rsid w:val="00B00DE6"/>
    <w:rsid w:val="00B00E11"/>
    <w:rsid w:val="00B00E4E"/>
    <w:rsid w:val="00B00E59"/>
    <w:rsid w:val="00B00F32"/>
    <w:rsid w:val="00B00F3D"/>
    <w:rsid w:val="00B00F3F"/>
    <w:rsid w:val="00B00F42"/>
    <w:rsid w:val="00B00FCB"/>
    <w:rsid w:val="00B01087"/>
    <w:rsid w:val="00B010F1"/>
    <w:rsid w:val="00B01158"/>
    <w:rsid w:val="00B01231"/>
    <w:rsid w:val="00B01290"/>
    <w:rsid w:val="00B01388"/>
    <w:rsid w:val="00B013C4"/>
    <w:rsid w:val="00B01417"/>
    <w:rsid w:val="00B0144E"/>
    <w:rsid w:val="00B01546"/>
    <w:rsid w:val="00B0156B"/>
    <w:rsid w:val="00B015B9"/>
    <w:rsid w:val="00B015ED"/>
    <w:rsid w:val="00B0167E"/>
    <w:rsid w:val="00B0168B"/>
    <w:rsid w:val="00B016A2"/>
    <w:rsid w:val="00B01777"/>
    <w:rsid w:val="00B0180D"/>
    <w:rsid w:val="00B01863"/>
    <w:rsid w:val="00B0193D"/>
    <w:rsid w:val="00B019D2"/>
    <w:rsid w:val="00B01A57"/>
    <w:rsid w:val="00B01A5B"/>
    <w:rsid w:val="00B01A9A"/>
    <w:rsid w:val="00B01B69"/>
    <w:rsid w:val="00B01BC6"/>
    <w:rsid w:val="00B01C1D"/>
    <w:rsid w:val="00B01C74"/>
    <w:rsid w:val="00B01CE1"/>
    <w:rsid w:val="00B01E8D"/>
    <w:rsid w:val="00B01F1F"/>
    <w:rsid w:val="00B01F3E"/>
    <w:rsid w:val="00B01F77"/>
    <w:rsid w:val="00B01FE1"/>
    <w:rsid w:val="00B02097"/>
    <w:rsid w:val="00B020D3"/>
    <w:rsid w:val="00B0213B"/>
    <w:rsid w:val="00B02211"/>
    <w:rsid w:val="00B0227D"/>
    <w:rsid w:val="00B02281"/>
    <w:rsid w:val="00B02315"/>
    <w:rsid w:val="00B023BA"/>
    <w:rsid w:val="00B023D2"/>
    <w:rsid w:val="00B023ED"/>
    <w:rsid w:val="00B024BF"/>
    <w:rsid w:val="00B02557"/>
    <w:rsid w:val="00B02560"/>
    <w:rsid w:val="00B0258F"/>
    <w:rsid w:val="00B02595"/>
    <w:rsid w:val="00B02675"/>
    <w:rsid w:val="00B0268D"/>
    <w:rsid w:val="00B0269F"/>
    <w:rsid w:val="00B026BC"/>
    <w:rsid w:val="00B026FD"/>
    <w:rsid w:val="00B02711"/>
    <w:rsid w:val="00B02720"/>
    <w:rsid w:val="00B02876"/>
    <w:rsid w:val="00B028C8"/>
    <w:rsid w:val="00B02923"/>
    <w:rsid w:val="00B02928"/>
    <w:rsid w:val="00B029B2"/>
    <w:rsid w:val="00B02AB7"/>
    <w:rsid w:val="00B02AED"/>
    <w:rsid w:val="00B02BB3"/>
    <w:rsid w:val="00B02BD0"/>
    <w:rsid w:val="00B02C59"/>
    <w:rsid w:val="00B02C85"/>
    <w:rsid w:val="00B02CFC"/>
    <w:rsid w:val="00B02E93"/>
    <w:rsid w:val="00B02EB4"/>
    <w:rsid w:val="00B02EB8"/>
    <w:rsid w:val="00B02F46"/>
    <w:rsid w:val="00B02F88"/>
    <w:rsid w:val="00B02FEA"/>
    <w:rsid w:val="00B03085"/>
    <w:rsid w:val="00B0308D"/>
    <w:rsid w:val="00B030B6"/>
    <w:rsid w:val="00B030BE"/>
    <w:rsid w:val="00B03119"/>
    <w:rsid w:val="00B03136"/>
    <w:rsid w:val="00B0315D"/>
    <w:rsid w:val="00B03276"/>
    <w:rsid w:val="00B034E1"/>
    <w:rsid w:val="00B03548"/>
    <w:rsid w:val="00B0358B"/>
    <w:rsid w:val="00B036B8"/>
    <w:rsid w:val="00B0379B"/>
    <w:rsid w:val="00B03863"/>
    <w:rsid w:val="00B03931"/>
    <w:rsid w:val="00B03989"/>
    <w:rsid w:val="00B0398B"/>
    <w:rsid w:val="00B03A79"/>
    <w:rsid w:val="00B03B04"/>
    <w:rsid w:val="00B03B75"/>
    <w:rsid w:val="00B03B78"/>
    <w:rsid w:val="00B03C3A"/>
    <w:rsid w:val="00B03C45"/>
    <w:rsid w:val="00B03D1E"/>
    <w:rsid w:val="00B03DC5"/>
    <w:rsid w:val="00B03E01"/>
    <w:rsid w:val="00B03E04"/>
    <w:rsid w:val="00B03E21"/>
    <w:rsid w:val="00B03E49"/>
    <w:rsid w:val="00B03E87"/>
    <w:rsid w:val="00B03E88"/>
    <w:rsid w:val="00B03F14"/>
    <w:rsid w:val="00B03F8B"/>
    <w:rsid w:val="00B03FC6"/>
    <w:rsid w:val="00B03FE0"/>
    <w:rsid w:val="00B0402A"/>
    <w:rsid w:val="00B040D8"/>
    <w:rsid w:val="00B04140"/>
    <w:rsid w:val="00B041D7"/>
    <w:rsid w:val="00B042E6"/>
    <w:rsid w:val="00B0444E"/>
    <w:rsid w:val="00B0445F"/>
    <w:rsid w:val="00B044A8"/>
    <w:rsid w:val="00B044AD"/>
    <w:rsid w:val="00B04580"/>
    <w:rsid w:val="00B04638"/>
    <w:rsid w:val="00B0466E"/>
    <w:rsid w:val="00B0469C"/>
    <w:rsid w:val="00B04705"/>
    <w:rsid w:val="00B04807"/>
    <w:rsid w:val="00B04810"/>
    <w:rsid w:val="00B048B8"/>
    <w:rsid w:val="00B048DF"/>
    <w:rsid w:val="00B048F0"/>
    <w:rsid w:val="00B049C1"/>
    <w:rsid w:val="00B04AAA"/>
    <w:rsid w:val="00B04B17"/>
    <w:rsid w:val="00B04B3E"/>
    <w:rsid w:val="00B04B4A"/>
    <w:rsid w:val="00B04B90"/>
    <w:rsid w:val="00B04CE9"/>
    <w:rsid w:val="00B04CEE"/>
    <w:rsid w:val="00B04CF1"/>
    <w:rsid w:val="00B04CF5"/>
    <w:rsid w:val="00B04E50"/>
    <w:rsid w:val="00B04E62"/>
    <w:rsid w:val="00B04E65"/>
    <w:rsid w:val="00B04ED8"/>
    <w:rsid w:val="00B04F5C"/>
    <w:rsid w:val="00B04F7A"/>
    <w:rsid w:val="00B04FEC"/>
    <w:rsid w:val="00B0510B"/>
    <w:rsid w:val="00B05170"/>
    <w:rsid w:val="00B05233"/>
    <w:rsid w:val="00B05284"/>
    <w:rsid w:val="00B052CA"/>
    <w:rsid w:val="00B05326"/>
    <w:rsid w:val="00B05385"/>
    <w:rsid w:val="00B053FC"/>
    <w:rsid w:val="00B05495"/>
    <w:rsid w:val="00B0551B"/>
    <w:rsid w:val="00B05684"/>
    <w:rsid w:val="00B056B6"/>
    <w:rsid w:val="00B056C1"/>
    <w:rsid w:val="00B0587B"/>
    <w:rsid w:val="00B0592D"/>
    <w:rsid w:val="00B05AD4"/>
    <w:rsid w:val="00B05B84"/>
    <w:rsid w:val="00B05BE1"/>
    <w:rsid w:val="00B05C7C"/>
    <w:rsid w:val="00B05D04"/>
    <w:rsid w:val="00B05D4C"/>
    <w:rsid w:val="00B05F00"/>
    <w:rsid w:val="00B05F10"/>
    <w:rsid w:val="00B05F2B"/>
    <w:rsid w:val="00B05F3E"/>
    <w:rsid w:val="00B05F5E"/>
    <w:rsid w:val="00B05F65"/>
    <w:rsid w:val="00B05F71"/>
    <w:rsid w:val="00B05F8A"/>
    <w:rsid w:val="00B06043"/>
    <w:rsid w:val="00B060D5"/>
    <w:rsid w:val="00B06126"/>
    <w:rsid w:val="00B06177"/>
    <w:rsid w:val="00B061EA"/>
    <w:rsid w:val="00B06270"/>
    <w:rsid w:val="00B0629C"/>
    <w:rsid w:val="00B062E7"/>
    <w:rsid w:val="00B063F4"/>
    <w:rsid w:val="00B0641D"/>
    <w:rsid w:val="00B06452"/>
    <w:rsid w:val="00B0654C"/>
    <w:rsid w:val="00B065C3"/>
    <w:rsid w:val="00B065D9"/>
    <w:rsid w:val="00B06607"/>
    <w:rsid w:val="00B0663C"/>
    <w:rsid w:val="00B06660"/>
    <w:rsid w:val="00B06689"/>
    <w:rsid w:val="00B06715"/>
    <w:rsid w:val="00B0673A"/>
    <w:rsid w:val="00B06893"/>
    <w:rsid w:val="00B068A8"/>
    <w:rsid w:val="00B068B0"/>
    <w:rsid w:val="00B0699D"/>
    <w:rsid w:val="00B069AF"/>
    <w:rsid w:val="00B069CD"/>
    <w:rsid w:val="00B06A1B"/>
    <w:rsid w:val="00B06C3E"/>
    <w:rsid w:val="00B06D0C"/>
    <w:rsid w:val="00B06D94"/>
    <w:rsid w:val="00B06DB8"/>
    <w:rsid w:val="00B06F45"/>
    <w:rsid w:val="00B06F48"/>
    <w:rsid w:val="00B06FB0"/>
    <w:rsid w:val="00B06FEF"/>
    <w:rsid w:val="00B0703B"/>
    <w:rsid w:val="00B07087"/>
    <w:rsid w:val="00B070CB"/>
    <w:rsid w:val="00B07161"/>
    <w:rsid w:val="00B071F4"/>
    <w:rsid w:val="00B0725A"/>
    <w:rsid w:val="00B0725D"/>
    <w:rsid w:val="00B0726C"/>
    <w:rsid w:val="00B0731C"/>
    <w:rsid w:val="00B073B9"/>
    <w:rsid w:val="00B073E2"/>
    <w:rsid w:val="00B0747F"/>
    <w:rsid w:val="00B07574"/>
    <w:rsid w:val="00B07580"/>
    <w:rsid w:val="00B075CB"/>
    <w:rsid w:val="00B075E1"/>
    <w:rsid w:val="00B076A2"/>
    <w:rsid w:val="00B076C2"/>
    <w:rsid w:val="00B07768"/>
    <w:rsid w:val="00B077BC"/>
    <w:rsid w:val="00B077DA"/>
    <w:rsid w:val="00B078BD"/>
    <w:rsid w:val="00B07A0E"/>
    <w:rsid w:val="00B07B4A"/>
    <w:rsid w:val="00B07B9D"/>
    <w:rsid w:val="00B07C8A"/>
    <w:rsid w:val="00B07CF3"/>
    <w:rsid w:val="00B07D52"/>
    <w:rsid w:val="00B07F62"/>
    <w:rsid w:val="00B10087"/>
    <w:rsid w:val="00B1025A"/>
    <w:rsid w:val="00B102CF"/>
    <w:rsid w:val="00B103C1"/>
    <w:rsid w:val="00B103F4"/>
    <w:rsid w:val="00B1046B"/>
    <w:rsid w:val="00B10485"/>
    <w:rsid w:val="00B104E4"/>
    <w:rsid w:val="00B10549"/>
    <w:rsid w:val="00B105DC"/>
    <w:rsid w:val="00B1064A"/>
    <w:rsid w:val="00B10742"/>
    <w:rsid w:val="00B107BC"/>
    <w:rsid w:val="00B107E1"/>
    <w:rsid w:val="00B108DE"/>
    <w:rsid w:val="00B10977"/>
    <w:rsid w:val="00B1097F"/>
    <w:rsid w:val="00B109ED"/>
    <w:rsid w:val="00B10A01"/>
    <w:rsid w:val="00B10A0F"/>
    <w:rsid w:val="00B10A52"/>
    <w:rsid w:val="00B10B5A"/>
    <w:rsid w:val="00B10C03"/>
    <w:rsid w:val="00B10C1B"/>
    <w:rsid w:val="00B10DA6"/>
    <w:rsid w:val="00B10E60"/>
    <w:rsid w:val="00B10F69"/>
    <w:rsid w:val="00B111B5"/>
    <w:rsid w:val="00B111CB"/>
    <w:rsid w:val="00B1121D"/>
    <w:rsid w:val="00B112A0"/>
    <w:rsid w:val="00B112E2"/>
    <w:rsid w:val="00B11368"/>
    <w:rsid w:val="00B11557"/>
    <w:rsid w:val="00B1157A"/>
    <w:rsid w:val="00B115F4"/>
    <w:rsid w:val="00B116E8"/>
    <w:rsid w:val="00B11736"/>
    <w:rsid w:val="00B11762"/>
    <w:rsid w:val="00B11847"/>
    <w:rsid w:val="00B1185E"/>
    <w:rsid w:val="00B1186C"/>
    <w:rsid w:val="00B118A1"/>
    <w:rsid w:val="00B119E5"/>
    <w:rsid w:val="00B11AD5"/>
    <w:rsid w:val="00B11B28"/>
    <w:rsid w:val="00B11B29"/>
    <w:rsid w:val="00B11BC5"/>
    <w:rsid w:val="00B11C0A"/>
    <w:rsid w:val="00B11C66"/>
    <w:rsid w:val="00B11CC8"/>
    <w:rsid w:val="00B11CD9"/>
    <w:rsid w:val="00B11D7A"/>
    <w:rsid w:val="00B11DCE"/>
    <w:rsid w:val="00B11E17"/>
    <w:rsid w:val="00B11F0E"/>
    <w:rsid w:val="00B11F7B"/>
    <w:rsid w:val="00B120B0"/>
    <w:rsid w:val="00B1213E"/>
    <w:rsid w:val="00B12143"/>
    <w:rsid w:val="00B1216B"/>
    <w:rsid w:val="00B121A7"/>
    <w:rsid w:val="00B121B0"/>
    <w:rsid w:val="00B12231"/>
    <w:rsid w:val="00B1223D"/>
    <w:rsid w:val="00B12246"/>
    <w:rsid w:val="00B12287"/>
    <w:rsid w:val="00B12302"/>
    <w:rsid w:val="00B12326"/>
    <w:rsid w:val="00B1239A"/>
    <w:rsid w:val="00B12448"/>
    <w:rsid w:val="00B124E8"/>
    <w:rsid w:val="00B12509"/>
    <w:rsid w:val="00B12514"/>
    <w:rsid w:val="00B12526"/>
    <w:rsid w:val="00B12528"/>
    <w:rsid w:val="00B1255E"/>
    <w:rsid w:val="00B125CA"/>
    <w:rsid w:val="00B126FC"/>
    <w:rsid w:val="00B126FF"/>
    <w:rsid w:val="00B12754"/>
    <w:rsid w:val="00B1275E"/>
    <w:rsid w:val="00B12832"/>
    <w:rsid w:val="00B12855"/>
    <w:rsid w:val="00B128F8"/>
    <w:rsid w:val="00B12901"/>
    <w:rsid w:val="00B129C8"/>
    <w:rsid w:val="00B12A15"/>
    <w:rsid w:val="00B12A74"/>
    <w:rsid w:val="00B12B3C"/>
    <w:rsid w:val="00B12B58"/>
    <w:rsid w:val="00B12B98"/>
    <w:rsid w:val="00B12C0D"/>
    <w:rsid w:val="00B12C69"/>
    <w:rsid w:val="00B12CC7"/>
    <w:rsid w:val="00B12D1F"/>
    <w:rsid w:val="00B12D3B"/>
    <w:rsid w:val="00B12EF3"/>
    <w:rsid w:val="00B12F45"/>
    <w:rsid w:val="00B12FAF"/>
    <w:rsid w:val="00B1305D"/>
    <w:rsid w:val="00B130BF"/>
    <w:rsid w:val="00B130CA"/>
    <w:rsid w:val="00B13235"/>
    <w:rsid w:val="00B1327F"/>
    <w:rsid w:val="00B133EE"/>
    <w:rsid w:val="00B133F1"/>
    <w:rsid w:val="00B133FE"/>
    <w:rsid w:val="00B1346F"/>
    <w:rsid w:val="00B13472"/>
    <w:rsid w:val="00B134B9"/>
    <w:rsid w:val="00B1352A"/>
    <w:rsid w:val="00B13531"/>
    <w:rsid w:val="00B135BD"/>
    <w:rsid w:val="00B135C5"/>
    <w:rsid w:val="00B13644"/>
    <w:rsid w:val="00B137DA"/>
    <w:rsid w:val="00B137FE"/>
    <w:rsid w:val="00B1387F"/>
    <w:rsid w:val="00B13968"/>
    <w:rsid w:val="00B13AD9"/>
    <w:rsid w:val="00B13AEB"/>
    <w:rsid w:val="00B13AF4"/>
    <w:rsid w:val="00B13B09"/>
    <w:rsid w:val="00B13C24"/>
    <w:rsid w:val="00B13CA9"/>
    <w:rsid w:val="00B13D87"/>
    <w:rsid w:val="00B13EBC"/>
    <w:rsid w:val="00B13F3A"/>
    <w:rsid w:val="00B13F94"/>
    <w:rsid w:val="00B13F95"/>
    <w:rsid w:val="00B1403B"/>
    <w:rsid w:val="00B140A7"/>
    <w:rsid w:val="00B1411D"/>
    <w:rsid w:val="00B1418D"/>
    <w:rsid w:val="00B141FF"/>
    <w:rsid w:val="00B1423B"/>
    <w:rsid w:val="00B14269"/>
    <w:rsid w:val="00B1433F"/>
    <w:rsid w:val="00B14402"/>
    <w:rsid w:val="00B14479"/>
    <w:rsid w:val="00B1448C"/>
    <w:rsid w:val="00B144E2"/>
    <w:rsid w:val="00B14589"/>
    <w:rsid w:val="00B14666"/>
    <w:rsid w:val="00B14982"/>
    <w:rsid w:val="00B149B0"/>
    <w:rsid w:val="00B14A5A"/>
    <w:rsid w:val="00B14A68"/>
    <w:rsid w:val="00B14A85"/>
    <w:rsid w:val="00B14B10"/>
    <w:rsid w:val="00B14C6C"/>
    <w:rsid w:val="00B14CEB"/>
    <w:rsid w:val="00B14EA6"/>
    <w:rsid w:val="00B14EFC"/>
    <w:rsid w:val="00B14F49"/>
    <w:rsid w:val="00B14FD8"/>
    <w:rsid w:val="00B14FE7"/>
    <w:rsid w:val="00B15057"/>
    <w:rsid w:val="00B15179"/>
    <w:rsid w:val="00B15264"/>
    <w:rsid w:val="00B15272"/>
    <w:rsid w:val="00B152C3"/>
    <w:rsid w:val="00B1531B"/>
    <w:rsid w:val="00B15338"/>
    <w:rsid w:val="00B15352"/>
    <w:rsid w:val="00B1548C"/>
    <w:rsid w:val="00B1548E"/>
    <w:rsid w:val="00B1557C"/>
    <w:rsid w:val="00B155C0"/>
    <w:rsid w:val="00B155F4"/>
    <w:rsid w:val="00B15640"/>
    <w:rsid w:val="00B1565C"/>
    <w:rsid w:val="00B15719"/>
    <w:rsid w:val="00B1571A"/>
    <w:rsid w:val="00B1575F"/>
    <w:rsid w:val="00B1576B"/>
    <w:rsid w:val="00B15802"/>
    <w:rsid w:val="00B15878"/>
    <w:rsid w:val="00B158F1"/>
    <w:rsid w:val="00B15975"/>
    <w:rsid w:val="00B15A3B"/>
    <w:rsid w:val="00B15A3C"/>
    <w:rsid w:val="00B15ACA"/>
    <w:rsid w:val="00B15B0C"/>
    <w:rsid w:val="00B15B18"/>
    <w:rsid w:val="00B15C70"/>
    <w:rsid w:val="00B15D1C"/>
    <w:rsid w:val="00B15D87"/>
    <w:rsid w:val="00B15E79"/>
    <w:rsid w:val="00B15EBB"/>
    <w:rsid w:val="00B15FA4"/>
    <w:rsid w:val="00B16035"/>
    <w:rsid w:val="00B1603E"/>
    <w:rsid w:val="00B16051"/>
    <w:rsid w:val="00B16057"/>
    <w:rsid w:val="00B160B6"/>
    <w:rsid w:val="00B160EA"/>
    <w:rsid w:val="00B16138"/>
    <w:rsid w:val="00B1616D"/>
    <w:rsid w:val="00B161D1"/>
    <w:rsid w:val="00B1636A"/>
    <w:rsid w:val="00B163E9"/>
    <w:rsid w:val="00B16427"/>
    <w:rsid w:val="00B1651F"/>
    <w:rsid w:val="00B1653B"/>
    <w:rsid w:val="00B165A2"/>
    <w:rsid w:val="00B165D5"/>
    <w:rsid w:val="00B165DC"/>
    <w:rsid w:val="00B16637"/>
    <w:rsid w:val="00B16743"/>
    <w:rsid w:val="00B1686D"/>
    <w:rsid w:val="00B168E8"/>
    <w:rsid w:val="00B169BC"/>
    <w:rsid w:val="00B16A95"/>
    <w:rsid w:val="00B16BD7"/>
    <w:rsid w:val="00B16C15"/>
    <w:rsid w:val="00B16C74"/>
    <w:rsid w:val="00B16D2D"/>
    <w:rsid w:val="00B16E50"/>
    <w:rsid w:val="00B16E55"/>
    <w:rsid w:val="00B16E8F"/>
    <w:rsid w:val="00B17031"/>
    <w:rsid w:val="00B17051"/>
    <w:rsid w:val="00B17053"/>
    <w:rsid w:val="00B1705B"/>
    <w:rsid w:val="00B17066"/>
    <w:rsid w:val="00B170AC"/>
    <w:rsid w:val="00B1729E"/>
    <w:rsid w:val="00B172D1"/>
    <w:rsid w:val="00B17383"/>
    <w:rsid w:val="00B174B9"/>
    <w:rsid w:val="00B175F8"/>
    <w:rsid w:val="00B17678"/>
    <w:rsid w:val="00B1779F"/>
    <w:rsid w:val="00B177B9"/>
    <w:rsid w:val="00B1792D"/>
    <w:rsid w:val="00B17987"/>
    <w:rsid w:val="00B17B58"/>
    <w:rsid w:val="00B17C4E"/>
    <w:rsid w:val="00B17DF0"/>
    <w:rsid w:val="00B17F28"/>
    <w:rsid w:val="00B17F34"/>
    <w:rsid w:val="00B17FAB"/>
    <w:rsid w:val="00B20056"/>
    <w:rsid w:val="00B20072"/>
    <w:rsid w:val="00B200C6"/>
    <w:rsid w:val="00B200F7"/>
    <w:rsid w:val="00B202FB"/>
    <w:rsid w:val="00B20346"/>
    <w:rsid w:val="00B20446"/>
    <w:rsid w:val="00B2054A"/>
    <w:rsid w:val="00B206DA"/>
    <w:rsid w:val="00B20753"/>
    <w:rsid w:val="00B207D9"/>
    <w:rsid w:val="00B2084A"/>
    <w:rsid w:val="00B2086E"/>
    <w:rsid w:val="00B208D3"/>
    <w:rsid w:val="00B209A6"/>
    <w:rsid w:val="00B20A41"/>
    <w:rsid w:val="00B20B7C"/>
    <w:rsid w:val="00B20BD1"/>
    <w:rsid w:val="00B20BF6"/>
    <w:rsid w:val="00B20FC1"/>
    <w:rsid w:val="00B21029"/>
    <w:rsid w:val="00B2114A"/>
    <w:rsid w:val="00B21179"/>
    <w:rsid w:val="00B2139D"/>
    <w:rsid w:val="00B21401"/>
    <w:rsid w:val="00B2141E"/>
    <w:rsid w:val="00B2143C"/>
    <w:rsid w:val="00B214C0"/>
    <w:rsid w:val="00B214CF"/>
    <w:rsid w:val="00B21525"/>
    <w:rsid w:val="00B21554"/>
    <w:rsid w:val="00B21570"/>
    <w:rsid w:val="00B215C5"/>
    <w:rsid w:val="00B215FC"/>
    <w:rsid w:val="00B216C9"/>
    <w:rsid w:val="00B21768"/>
    <w:rsid w:val="00B2176F"/>
    <w:rsid w:val="00B217C4"/>
    <w:rsid w:val="00B217C6"/>
    <w:rsid w:val="00B217CB"/>
    <w:rsid w:val="00B2187B"/>
    <w:rsid w:val="00B21897"/>
    <w:rsid w:val="00B218EB"/>
    <w:rsid w:val="00B21929"/>
    <w:rsid w:val="00B2197C"/>
    <w:rsid w:val="00B219A7"/>
    <w:rsid w:val="00B21A0B"/>
    <w:rsid w:val="00B21AE7"/>
    <w:rsid w:val="00B21B2E"/>
    <w:rsid w:val="00B21C42"/>
    <w:rsid w:val="00B21C4E"/>
    <w:rsid w:val="00B21DCB"/>
    <w:rsid w:val="00B21EAE"/>
    <w:rsid w:val="00B21EF0"/>
    <w:rsid w:val="00B21EF5"/>
    <w:rsid w:val="00B21EF8"/>
    <w:rsid w:val="00B21FE3"/>
    <w:rsid w:val="00B22118"/>
    <w:rsid w:val="00B22190"/>
    <w:rsid w:val="00B22191"/>
    <w:rsid w:val="00B22193"/>
    <w:rsid w:val="00B22314"/>
    <w:rsid w:val="00B2239E"/>
    <w:rsid w:val="00B22447"/>
    <w:rsid w:val="00B2248C"/>
    <w:rsid w:val="00B224F8"/>
    <w:rsid w:val="00B2251E"/>
    <w:rsid w:val="00B22544"/>
    <w:rsid w:val="00B22713"/>
    <w:rsid w:val="00B2278F"/>
    <w:rsid w:val="00B227AB"/>
    <w:rsid w:val="00B227B8"/>
    <w:rsid w:val="00B2282D"/>
    <w:rsid w:val="00B2287E"/>
    <w:rsid w:val="00B228CA"/>
    <w:rsid w:val="00B22902"/>
    <w:rsid w:val="00B22914"/>
    <w:rsid w:val="00B22973"/>
    <w:rsid w:val="00B22981"/>
    <w:rsid w:val="00B229B3"/>
    <w:rsid w:val="00B22A27"/>
    <w:rsid w:val="00B22A2E"/>
    <w:rsid w:val="00B22A57"/>
    <w:rsid w:val="00B22AE5"/>
    <w:rsid w:val="00B22B1E"/>
    <w:rsid w:val="00B22B3C"/>
    <w:rsid w:val="00B22B4C"/>
    <w:rsid w:val="00B22B7D"/>
    <w:rsid w:val="00B22B8F"/>
    <w:rsid w:val="00B22D44"/>
    <w:rsid w:val="00B22EED"/>
    <w:rsid w:val="00B22FE8"/>
    <w:rsid w:val="00B23169"/>
    <w:rsid w:val="00B231B0"/>
    <w:rsid w:val="00B231D4"/>
    <w:rsid w:val="00B23242"/>
    <w:rsid w:val="00B23249"/>
    <w:rsid w:val="00B23293"/>
    <w:rsid w:val="00B232CC"/>
    <w:rsid w:val="00B23356"/>
    <w:rsid w:val="00B23496"/>
    <w:rsid w:val="00B234B0"/>
    <w:rsid w:val="00B234B5"/>
    <w:rsid w:val="00B23516"/>
    <w:rsid w:val="00B23578"/>
    <w:rsid w:val="00B23588"/>
    <w:rsid w:val="00B23608"/>
    <w:rsid w:val="00B23667"/>
    <w:rsid w:val="00B236AD"/>
    <w:rsid w:val="00B236CD"/>
    <w:rsid w:val="00B236D9"/>
    <w:rsid w:val="00B23801"/>
    <w:rsid w:val="00B238C0"/>
    <w:rsid w:val="00B239EA"/>
    <w:rsid w:val="00B23A6D"/>
    <w:rsid w:val="00B23AEF"/>
    <w:rsid w:val="00B23B24"/>
    <w:rsid w:val="00B23B39"/>
    <w:rsid w:val="00B23BD5"/>
    <w:rsid w:val="00B23C6D"/>
    <w:rsid w:val="00B23E43"/>
    <w:rsid w:val="00B23F7D"/>
    <w:rsid w:val="00B24005"/>
    <w:rsid w:val="00B24030"/>
    <w:rsid w:val="00B240AB"/>
    <w:rsid w:val="00B240F5"/>
    <w:rsid w:val="00B24122"/>
    <w:rsid w:val="00B2414D"/>
    <w:rsid w:val="00B241BA"/>
    <w:rsid w:val="00B241D4"/>
    <w:rsid w:val="00B24211"/>
    <w:rsid w:val="00B24250"/>
    <w:rsid w:val="00B242BD"/>
    <w:rsid w:val="00B24367"/>
    <w:rsid w:val="00B2438B"/>
    <w:rsid w:val="00B243DB"/>
    <w:rsid w:val="00B24409"/>
    <w:rsid w:val="00B24410"/>
    <w:rsid w:val="00B24429"/>
    <w:rsid w:val="00B244C9"/>
    <w:rsid w:val="00B24506"/>
    <w:rsid w:val="00B24556"/>
    <w:rsid w:val="00B2468C"/>
    <w:rsid w:val="00B246B7"/>
    <w:rsid w:val="00B24737"/>
    <w:rsid w:val="00B24755"/>
    <w:rsid w:val="00B247C5"/>
    <w:rsid w:val="00B24820"/>
    <w:rsid w:val="00B24886"/>
    <w:rsid w:val="00B248E8"/>
    <w:rsid w:val="00B24978"/>
    <w:rsid w:val="00B24AA3"/>
    <w:rsid w:val="00B24B73"/>
    <w:rsid w:val="00B24C1E"/>
    <w:rsid w:val="00B24C94"/>
    <w:rsid w:val="00B24E89"/>
    <w:rsid w:val="00B24EE6"/>
    <w:rsid w:val="00B24F1C"/>
    <w:rsid w:val="00B24F6B"/>
    <w:rsid w:val="00B24FEE"/>
    <w:rsid w:val="00B2503B"/>
    <w:rsid w:val="00B25167"/>
    <w:rsid w:val="00B25168"/>
    <w:rsid w:val="00B251E6"/>
    <w:rsid w:val="00B25234"/>
    <w:rsid w:val="00B252C5"/>
    <w:rsid w:val="00B253D8"/>
    <w:rsid w:val="00B2540A"/>
    <w:rsid w:val="00B254CA"/>
    <w:rsid w:val="00B25519"/>
    <w:rsid w:val="00B2558F"/>
    <w:rsid w:val="00B255AC"/>
    <w:rsid w:val="00B255D9"/>
    <w:rsid w:val="00B25621"/>
    <w:rsid w:val="00B2575C"/>
    <w:rsid w:val="00B25798"/>
    <w:rsid w:val="00B257F4"/>
    <w:rsid w:val="00B25880"/>
    <w:rsid w:val="00B25899"/>
    <w:rsid w:val="00B258B4"/>
    <w:rsid w:val="00B258E6"/>
    <w:rsid w:val="00B2590D"/>
    <w:rsid w:val="00B25934"/>
    <w:rsid w:val="00B25A27"/>
    <w:rsid w:val="00B25AC6"/>
    <w:rsid w:val="00B25AD6"/>
    <w:rsid w:val="00B25BCE"/>
    <w:rsid w:val="00B25C28"/>
    <w:rsid w:val="00B25CCF"/>
    <w:rsid w:val="00B25D62"/>
    <w:rsid w:val="00B25DEE"/>
    <w:rsid w:val="00B25F3B"/>
    <w:rsid w:val="00B25F4B"/>
    <w:rsid w:val="00B2603D"/>
    <w:rsid w:val="00B2603E"/>
    <w:rsid w:val="00B26097"/>
    <w:rsid w:val="00B2612F"/>
    <w:rsid w:val="00B2613A"/>
    <w:rsid w:val="00B26156"/>
    <w:rsid w:val="00B26186"/>
    <w:rsid w:val="00B261CA"/>
    <w:rsid w:val="00B261DB"/>
    <w:rsid w:val="00B2623B"/>
    <w:rsid w:val="00B26261"/>
    <w:rsid w:val="00B2629E"/>
    <w:rsid w:val="00B26315"/>
    <w:rsid w:val="00B26349"/>
    <w:rsid w:val="00B2636E"/>
    <w:rsid w:val="00B26440"/>
    <w:rsid w:val="00B26456"/>
    <w:rsid w:val="00B26499"/>
    <w:rsid w:val="00B26528"/>
    <w:rsid w:val="00B26529"/>
    <w:rsid w:val="00B2652C"/>
    <w:rsid w:val="00B26689"/>
    <w:rsid w:val="00B26690"/>
    <w:rsid w:val="00B266AB"/>
    <w:rsid w:val="00B266C5"/>
    <w:rsid w:val="00B266F5"/>
    <w:rsid w:val="00B2672A"/>
    <w:rsid w:val="00B26797"/>
    <w:rsid w:val="00B26903"/>
    <w:rsid w:val="00B269BC"/>
    <w:rsid w:val="00B26A5E"/>
    <w:rsid w:val="00B26ACA"/>
    <w:rsid w:val="00B26B6D"/>
    <w:rsid w:val="00B26BDC"/>
    <w:rsid w:val="00B26C1D"/>
    <w:rsid w:val="00B26CBE"/>
    <w:rsid w:val="00B26CC5"/>
    <w:rsid w:val="00B26CD3"/>
    <w:rsid w:val="00B26CF5"/>
    <w:rsid w:val="00B26D11"/>
    <w:rsid w:val="00B26E78"/>
    <w:rsid w:val="00B26E9E"/>
    <w:rsid w:val="00B26EFE"/>
    <w:rsid w:val="00B271F8"/>
    <w:rsid w:val="00B27396"/>
    <w:rsid w:val="00B2740A"/>
    <w:rsid w:val="00B27470"/>
    <w:rsid w:val="00B2756A"/>
    <w:rsid w:val="00B275C6"/>
    <w:rsid w:val="00B2763D"/>
    <w:rsid w:val="00B276BB"/>
    <w:rsid w:val="00B27764"/>
    <w:rsid w:val="00B27781"/>
    <w:rsid w:val="00B27789"/>
    <w:rsid w:val="00B277E1"/>
    <w:rsid w:val="00B27844"/>
    <w:rsid w:val="00B27846"/>
    <w:rsid w:val="00B2786B"/>
    <w:rsid w:val="00B27872"/>
    <w:rsid w:val="00B2787E"/>
    <w:rsid w:val="00B278CC"/>
    <w:rsid w:val="00B27A52"/>
    <w:rsid w:val="00B27A69"/>
    <w:rsid w:val="00B27B4B"/>
    <w:rsid w:val="00B27B5A"/>
    <w:rsid w:val="00B27B63"/>
    <w:rsid w:val="00B27B6C"/>
    <w:rsid w:val="00B27BBC"/>
    <w:rsid w:val="00B27C15"/>
    <w:rsid w:val="00B27C6E"/>
    <w:rsid w:val="00B27D19"/>
    <w:rsid w:val="00B27D31"/>
    <w:rsid w:val="00B27D41"/>
    <w:rsid w:val="00B27D7D"/>
    <w:rsid w:val="00B27E02"/>
    <w:rsid w:val="00B27E77"/>
    <w:rsid w:val="00B27EF6"/>
    <w:rsid w:val="00B27F0A"/>
    <w:rsid w:val="00B30129"/>
    <w:rsid w:val="00B3020D"/>
    <w:rsid w:val="00B3037B"/>
    <w:rsid w:val="00B303A2"/>
    <w:rsid w:val="00B303D3"/>
    <w:rsid w:val="00B303E1"/>
    <w:rsid w:val="00B303F9"/>
    <w:rsid w:val="00B3047B"/>
    <w:rsid w:val="00B30498"/>
    <w:rsid w:val="00B304F2"/>
    <w:rsid w:val="00B30532"/>
    <w:rsid w:val="00B30534"/>
    <w:rsid w:val="00B3066D"/>
    <w:rsid w:val="00B30672"/>
    <w:rsid w:val="00B306AF"/>
    <w:rsid w:val="00B3080F"/>
    <w:rsid w:val="00B3091E"/>
    <w:rsid w:val="00B30960"/>
    <w:rsid w:val="00B30998"/>
    <w:rsid w:val="00B3099B"/>
    <w:rsid w:val="00B30A54"/>
    <w:rsid w:val="00B30A65"/>
    <w:rsid w:val="00B30AE3"/>
    <w:rsid w:val="00B30C3D"/>
    <w:rsid w:val="00B30C7D"/>
    <w:rsid w:val="00B30CA1"/>
    <w:rsid w:val="00B30CF7"/>
    <w:rsid w:val="00B30D87"/>
    <w:rsid w:val="00B30E66"/>
    <w:rsid w:val="00B30ED8"/>
    <w:rsid w:val="00B30FBC"/>
    <w:rsid w:val="00B30FC3"/>
    <w:rsid w:val="00B30FE6"/>
    <w:rsid w:val="00B31058"/>
    <w:rsid w:val="00B31088"/>
    <w:rsid w:val="00B310C5"/>
    <w:rsid w:val="00B310F6"/>
    <w:rsid w:val="00B311ED"/>
    <w:rsid w:val="00B3122C"/>
    <w:rsid w:val="00B31243"/>
    <w:rsid w:val="00B31248"/>
    <w:rsid w:val="00B31263"/>
    <w:rsid w:val="00B312A6"/>
    <w:rsid w:val="00B31332"/>
    <w:rsid w:val="00B31400"/>
    <w:rsid w:val="00B315C3"/>
    <w:rsid w:val="00B31625"/>
    <w:rsid w:val="00B316E1"/>
    <w:rsid w:val="00B3179B"/>
    <w:rsid w:val="00B3194B"/>
    <w:rsid w:val="00B31981"/>
    <w:rsid w:val="00B319F7"/>
    <w:rsid w:val="00B31A0A"/>
    <w:rsid w:val="00B31A1A"/>
    <w:rsid w:val="00B31A7D"/>
    <w:rsid w:val="00B31AA9"/>
    <w:rsid w:val="00B31B6B"/>
    <w:rsid w:val="00B31BA8"/>
    <w:rsid w:val="00B31BCA"/>
    <w:rsid w:val="00B31C89"/>
    <w:rsid w:val="00B31CD9"/>
    <w:rsid w:val="00B31D09"/>
    <w:rsid w:val="00B31D41"/>
    <w:rsid w:val="00B31D59"/>
    <w:rsid w:val="00B31D9A"/>
    <w:rsid w:val="00B31E48"/>
    <w:rsid w:val="00B31E8F"/>
    <w:rsid w:val="00B31EF4"/>
    <w:rsid w:val="00B31F60"/>
    <w:rsid w:val="00B31FA1"/>
    <w:rsid w:val="00B32023"/>
    <w:rsid w:val="00B3204E"/>
    <w:rsid w:val="00B32084"/>
    <w:rsid w:val="00B32085"/>
    <w:rsid w:val="00B32128"/>
    <w:rsid w:val="00B321C8"/>
    <w:rsid w:val="00B321FC"/>
    <w:rsid w:val="00B32256"/>
    <w:rsid w:val="00B322B3"/>
    <w:rsid w:val="00B322F5"/>
    <w:rsid w:val="00B32345"/>
    <w:rsid w:val="00B3249F"/>
    <w:rsid w:val="00B32706"/>
    <w:rsid w:val="00B327C6"/>
    <w:rsid w:val="00B328AD"/>
    <w:rsid w:val="00B32961"/>
    <w:rsid w:val="00B3298D"/>
    <w:rsid w:val="00B329AD"/>
    <w:rsid w:val="00B329C7"/>
    <w:rsid w:val="00B32A02"/>
    <w:rsid w:val="00B32AFA"/>
    <w:rsid w:val="00B32B1B"/>
    <w:rsid w:val="00B32B39"/>
    <w:rsid w:val="00B32B8F"/>
    <w:rsid w:val="00B32C58"/>
    <w:rsid w:val="00B32CAD"/>
    <w:rsid w:val="00B32D96"/>
    <w:rsid w:val="00B32DE9"/>
    <w:rsid w:val="00B32E0E"/>
    <w:rsid w:val="00B32E30"/>
    <w:rsid w:val="00B32E55"/>
    <w:rsid w:val="00B32EF4"/>
    <w:rsid w:val="00B32F3A"/>
    <w:rsid w:val="00B32FFD"/>
    <w:rsid w:val="00B3300B"/>
    <w:rsid w:val="00B3312B"/>
    <w:rsid w:val="00B33181"/>
    <w:rsid w:val="00B331BF"/>
    <w:rsid w:val="00B332E3"/>
    <w:rsid w:val="00B332F1"/>
    <w:rsid w:val="00B3343B"/>
    <w:rsid w:val="00B33478"/>
    <w:rsid w:val="00B3348F"/>
    <w:rsid w:val="00B33517"/>
    <w:rsid w:val="00B3353B"/>
    <w:rsid w:val="00B33635"/>
    <w:rsid w:val="00B336A9"/>
    <w:rsid w:val="00B337D0"/>
    <w:rsid w:val="00B3382D"/>
    <w:rsid w:val="00B3384C"/>
    <w:rsid w:val="00B338BF"/>
    <w:rsid w:val="00B338C4"/>
    <w:rsid w:val="00B33986"/>
    <w:rsid w:val="00B339BA"/>
    <w:rsid w:val="00B339F0"/>
    <w:rsid w:val="00B33A88"/>
    <w:rsid w:val="00B33AA5"/>
    <w:rsid w:val="00B33ADC"/>
    <w:rsid w:val="00B33CA1"/>
    <w:rsid w:val="00B33D1D"/>
    <w:rsid w:val="00B33DA2"/>
    <w:rsid w:val="00B33DE3"/>
    <w:rsid w:val="00B33EF4"/>
    <w:rsid w:val="00B34073"/>
    <w:rsid w:val="00B340A8"/>
    <w:rsid w:val="00B34211"/>
    <w:rsid w:val="00B3421D"/>
    <w:rsid w:val="00B34227"/>
    <w:rsid w:val="00B3425F"/>
    <w:rsid w:val="00B34294"/>
    <w:rsid w:val="00B342AF"/>
    <w:rsid w:val="00B34301"/>
    <w:rsid w:val="00B34342"/>
    <w:rsid w:val="00B3434D"/>
    <w:rsid w:val="00B343B1"/>
    <w:rsid w:val="00B343ED"/>
    <w:rsid w:val="00B3440C"/>
    <w:rsid w:val="00B34431"/>
    <w:rsid w:val="00B34477"/>
    <w:rsid w:val="00B34504"/>
    <w:rsid w:val="00B34515"/>
    <w:rsid w:val="00B345D8"/>
    <w:rsid w:val="00B345D9"/>
    <w:rsid w:val="00B3465E"/>
    <w:rsid w:val="00B3467A"/>
    <w:rsid w:val="00B346B7"/>
    <w:rsid w:val="00B346BE"/>
    <w:rsid w:val="00B3472A"/>
    <w:rsid w:val="00B3472C"/>
    <w:rsid w:val="00B34775"/>
    <w:rsid w:val="00B34785"/>
    <w:rsid w:val="00B348D7"/>
    <w:rsid w:val="00B34929"/>
    <w:rsid w:val="00B34A15"/>
    <w:rsid w:val="00B34A5A"/>
    <w:rsid w:val="00B34BA4"/>
    <w:rsid w:val="00B34D54"/>
    <w:rsid w:val="00B34DED"/>
    <w:rsid w:val="00B34E13"/>
    <w:rsid w:val="00B34E5F"/>
    <w:rsid w:val="00B34F3A"/>
    <w:rsid w:val="00B34F54"/>
    <w:rsid w:val="00B34F81"/>
    <w:rsid w:val="00B34FB9"/>
    <w:rsid w:val="00B35033"/>
    <w:rsid w:val="00B350B2"/>
    <w:rsid w:val="00B3514B"/>
    <w:rsid w:val="00B35154"/>
    <w:rsid w:val="00B351BF"/>
    <w:rsid w:val="00B351F4"/>
    <w:rsid w:val="00B35234"/>
    <w:rsid w:val="00B35366"/>
    <w:rsid w:val="00B35467"/>
    <w:rsid w:val="00B354BD"/>
    <w:rsid w:val="00B354DB"/>
    <w:rsid w:val="00B35500"/>
    <w:rsid w:val="00B3552A"/>
    <w:rsid w:val="00B356B6"/>
    <w:rsid w:val="00B35774"/>
    <w:rsid w:val="00B35894"/>
    <w:rsid w:val="00B35915"/>
    <w:rsid w:val="00B35968"/>
    <w:rsid w:val="00B359C9"/>
    <w:rsid w:val="00B35AC9"/>
    <w:rsid w:val="00B35B52"/>
    <w:rsid w:val="00B35B69"/>
    <w:rsid w:val="00B35BF6"/>
    <w:rsid w:val="00B35C0F"/>
    <w:rsid w:val="00B35C30"/>
    <w:rsid w:val="00B35C3A"/>
    <w:rsid w:val="00B35CAF"/>
    <w:rsid w:val="00B35D7A"/>
    <w:rsid w:val="00B35D7D"/>
    <w:rsid w:val="00B35FEC"/>
    <w:rsid w:val="00B36008"/>
    <w:rsid w:val="00B36013"/>
    <w:rsid w:val="00B362DD"/>
    <w:rsid w:val="00B3643A"/>
    <w:rsid w:val="00B3645C"/>
    <w:rsid w:val="00B364F7"/>
    <w:rsid w:val="00B36570"/>
    <w:rsid w:val="00B36624"/>
    <w:rsid w:val="00B36820"/>
    <w:rsid w:val="00B368A1"/>
    <w:rsid w:val="00B369C6"/>
    <w:rsid w:val="00B369CE"/>
    <w:rsid w:val="00B36A08"/>
    <w:rsid w:val="00B36A80"/>
    <w:rsid w:val="00B36A9D"/>
    <w:rsid w:val="00B36B49"/>
    <w:rsid w:val="00B36B64"/>
    <w:rsid w:val="00B36C48"/>
    <w:rsid w:val="00B36D29"/>
    <w:rsid w:val="00B36D61"/>
    <w:rsid w:val="00B36E61"/>
    <w:rsid w:val="00B36EF8"/>
    <w:rsid w:val="00B36F3C"/>
    <w:rsid w:val="00B36FE8"/>
    <w:rsid w:val="00B371D1"/>
    <w:rsid w:val="00B37213"/>
    <w:rsid w:val="00B37250"/>
    <w:rsid w:val="00B37355"/>
    <w:rsid w:val="00B37359"/>
    <w:rsid w:val="00B37375"/>
    <w:rsid w:val="00B3737C"/>
    <w:rsid w:val="00B3739F"/>
    <w:rsid w:val="00B373A1"/>
    <w:rsid w:val="00B373D0"/>
    <w:rsid w:val="00B373D4"/>
    <w:rsid w:val="00B37423"/>
    <w:rsid w:val="00B37465"/>
    <w:rsid w:val="00B37473"/>
    <w:rsid w:val="00B374A9"/>
    <w:rsid w:val="00B37502"/>
    <w:rsid w:val="00B376AB"/>
    <w:rsid w:val="00B376F6"/>
    <w:rsid w:val="00B37739"/>
    <w:rsid w:val="00B3773F"/>
    <w:rsid w:val="00B37773"/>
    <w:rsid w:val="00B377BE"/>
    <w:rsid w:val="00B37A34"/>
    <w:rsid w:val="00B37ABE"/>
    <w:rsid w:val="00B37BD5"/>
    <w:rsid w:val="00B37C0F"/>
    <w:rsid w:val="00B37DC4"/>
    <w:rsid w:val="00B37F68"/>
    <w:rsid w:val="00B37FB5"/>
    <w:rsid w:val="00B37FBC"/>
    <w:rsid w:val="00B37FC3"/>
    <w:rsid w:val="00B4009D"/>
    <w:rsid w:val="00B401BB"/>
    <w:rsid w:val="00B401D1"/>
    <w:rsid w:val="00B401EA"/>
    <w:rsid w:val="00B40223"/>
    <w:rsid w:val="00B40244"/>
    <w:rsid w:val="00B4029C"/>
    <w:rsid w:val="00B402B4"/>
    <w:rsid w:val="00B402D2"/>
    <w:rsid w:val="00B40303"/>
    <w:rsid w:val="00B4042F"/>
    <w:rsid w:val="00B40445"/>
    <w:rsid w:val="00B40481"/>
    <w:rsid w:val="00B4050B"/>
    <w:rsid w:val="00B4053F"/>
    <w:rsid w:val="00B4059A"/>
    <w:rsid w:val="00B405C7"/>
    <w:rsid w:val="00B40644"/>
    <w:rsid w:val="00B40699"/>
    <w:rsid w:val="00B4078F"/>
    <w:rsid w:val="00B407AC"/>
    <w:rsid w:val="00B407D6"/>
    <w:rsid w:val="00B407F2"/>
    <w:rsid w:val="00B40A14"/>
    <w:rsid w:val="00B40A79"/>
    <w:rsid w:val="00B40B06"/>
    <w:rsid w:val="00B40C02"/>
    <w:rsid w:val="00B40C6C"/>
    <w:rsid w:val="00B40CCD"/>
    <w:rsid w:val="00B40CFA"/>
    <w:rsid w:val="00B40D3A"/>
    <w:rsid w:val="00B40E06"/>
    <w:rsid w:val="00B40E20"/>
    <w:rsid w:val="00B40E83"/>
    <w:rsid w:val="00B40EE8"/>
    <w:rsid w:val="00B4103D"/>
    <w:rsid w:val="00B41091"/>
    <w:rsid w:val="00B4111B"/>
    <w:rsid w:val="00B4112D"/>
    <w:rsid w:val="00B41137"/>
    <w:rsid w:val="00B41185"/>
    <w:rsid w:val="00B411D1"/>
    <w:rsid w:val="00B411E5"/>
    <w:rsid w:val="00B41248"/>
    <w:rsid w:val="00B41312"/>
    <w:rsid w:val="00B4131E"/>
    <w:rsid w:val="00B41378"/>
    <w:rsid w:val="00B41423"/>
    <w:rsid w:val="00B41440"/>
    <w:rsid w:val="00B41542"/>
    <w:rsid w:val="00B41551"/>
    <w:rsid w:val="00B41582"/>
    <w:rsid w:val="00B415B8"/>
    <w:rsid w:val="00B41678"/>
    <w:rsid w:val="00B416FE"/>
    <w:rsid w:val="00B4172B"/>
    <w:rsid w:val="00B4172E"/>
    <w:rsid w:val="00B41876"/>
    <w:rsid w:val="00B41A03"/>
    <w:rsid w:val="00B41A36"/>
    <w:rsid w:val="00B41A46"/>
    <w:rsid w:val="00B41A73"/>
    <w:rsid w:val="00B41AA6"/>
    <w:rsid w:val="00B41B7E"/>
    <w:rsid w:val="00B41B94"/>
    <w:rsid w:val="00B41C52"/>
    <w:rsid w:val="00B41CC6"/>
    <w:rsid w:val="00B41CF2"/>
    <w:rsid w:val="00B41E38"/>
    <w:rsid w:val="00B41E66"/>
    <w:rsid w:val="00B41F41"/>
    <w:rsid w:val="00B41FF9"/>
    <w:rsid w:val="00B42083"/>
    <w:rsid w:val="00B420CA"/>
    <w:rsid w:val="00B421DD"/>
    <w:rsid w:val="00B421E0"/>
    <w:rsid w:val="00B4234C"/>
    <w:rsid w:val="00B42434"/>
    <w:rsid w:val="00B4247C"/>
    <w:rsid w:val="00B424E7"/>
    <w:rsid w:val="00B42613"/>
    <w:rsid w:val="00B4269F"/>
    <w:rsid w:val="00B427D7"/>
    <w:rsid w:val="00B42877"/>
    <w:rsid w:val="00B429AE"/>
    <w:rsid w:val="00B429E0"/>
    <w:rsid w:val="00B42A2B"/>
    <w:rsid w:val="00B42A52"/>
    <w:rsid w:val="00B42ADC"/>
    <w:rsid w:val="00B42AED"/>
    <w:rsid w:val="00B42B73"/>
    <w:rsid w:val="00B42B7B"/>
    <w:rsid w:val="00B42B81"/>
    <w:rsid w:val="00B42BA0"/>
    <w:rsid w:val="00B42E25"/>
    <w:rsid w:val="00B42E40"/>
    <w:rsid w:val="00B42E6B"/>
    <w:rsid w:val="00B42EBA"/>
    <w:rsid w:val="00B42F1F"/>
    <w:rsid w:val="00B42F50"/>
    <w:rsid w:val="00B4300C"/>
    <w:rsid w:val="00B4306E"/>
    <w:rsid w:val="00B43098"/>
    <w:rsid w:val="00B430A1"/>
    <w:rsid w:val="00B431A3"/>
    <w:rsid w:val="00B431CA"/>
    <w:rsid w:val="00B432AD"/>
    <w:rsid w:val="00B43357"/>
    <w:rsid w:val="00B433C4"/>
    <w:rsid w:val="00B434B8"/>
    <w:rsid w:val="00B4352D"/>
    <w:rsid w:val="00B43607"/>
    <w:rsid w:val="00B43697"/>
    <w:rsid w:val="00B436B3"/>
    <w:rsid w:val="00B43842"/>
    <w:rsid w:val="00B43885"/>
    <w:rsid w:val="00B438E2"/>
    <w:rsid w:val="00B43917"/>
    <w:rsid w:val="00B439C4"/>
    <w:rsid w:val="00B439F5"/>
    <w:rsid w:val="00B439FC"/>
    <w:rsid w:val="00B43B99"/>
    <w:rsid w:val="00B43BE0"/>
    <w:rsid w:val="00B43BEE"/>
    <w:rsid w:val="00B43CE6"/>
    <w:rsid w:val="00B43D64"/>
    <w:rsid w:val="00B43DC1"/>
    <w:rsid w:val="00B43E22"/>
    <w:rsid w:val="00B43F56"/>
    <w:rsid w:val="00B44011"/>
    <w:rsid w:val="00B44123"/>
    <w:rsid w:val="00B4422B"/>
    <w:rsid w:val="00B44293"/>
    <w:rsid w:val="00B4429A"/>
    <w:rsid w:val="00B442F1"/>
    <w:rsid w:val="00B444B1"/>
    <w:rsid w:val="00B44552"/>
    <w:rsid w:val="00B445AC"/>
    <w:rsid w:val="00B445AF"/>
    <w:rsid w:val="00B445B0"/>
    <w:rsid w:val="00B44855"/>
    <w:rsid w:val="00B4491E"/>
    <w:rsid w:val="00B44956"/>
    <w:rsid w:val="00B449C5"/>
    <w:rsid w:val="00B449C7"/>
    <w:rsid w:val="00B44A55"/>
    <w:rsid w:val="00B44A9E"/>
    <w:rsid w:val="00B44AA2"/>
    <w:rsid w:val="00B44B0C"/>
    <w:rsid w:val="00B44B54"/>
    <w:rsid w:val="00B44C10"/>
    <w:rsid w:val="00B44CD1"/>
    <w:rsid w:val="00B44D0B"/>
    <w:rsid w:val="00B44DCC"/>
    <w:rsid w:val="00B44E18"/>
    <w:rsid w:val="00B44E8F"/>
    <w:rsid w:val="00B44F30"/>
    <w:rsid w:val="00B44F5F"/>
    <w:rsid w:val="00B4505A"/>
    <w:rsid w:val="00B45093"/>
    <w:rsid w:val="00B45121"/>
    <w:rsid w:val="00B4512A"/>
    <w:rsid w:val="00B45152"/>
    <w:rsid w:val="00B4517A"/>
    <w:rsid w:val="00B45200"/>
    <w:rsid w:val="00B45343"/>
    <w:rsid w:val="00B45366"/>
    <w:rsid w:val="00B4536A"/>
    <w:rsid w:val="00B453D8"/>
    <w:rsid w:val="00B45415"/>
    <w:rsid w:val="00B45426"/>
    <w:rsid w:val="00B4552D"/>
    <w:rsid w:val="00B455A5"/>
    <w:rsid w:val="00B4566B"/>
    <w:rsid w:val="00B45803"/>
    <w:rsid w:val="00B4580F"/>
    <w:rsid w:val="00B45818"/>
    <w:rsid w:val="00B45A0A"/>
    <w:rsid w:val="00B45A5E"/>
    <w:rsid w:val="00B45ACB"/>
    <w:rsid w:val="00B45BE9"/>
    <w:rsid w:val="00B45C08"/>
    <w:rsid w:val="00B45C0B"/>
    <w:rsid w:val="00B45C1D"/>
    <w:rsid w:val="00B45C60"/>
    <w:rsid w:val="00B45D75"/>
    <w:rsid w:val="00B45DC8"/>
    <w:rsid w:val="00B45E94"/>
    <w:rsid w:val="00B45F0B"/>
    <w:rsid w:val="00B46132"/>
    <w:rsid w:val="00B4613D"/>
    <w:rsid w:val="00B46168"/>
    <w:rsid w:val="00B461C4"/>
    <w:rsid w:val="00B461DA"/>
    <w:rsid w:val="00B46212"/>
    <w:rsid w:val="00B46245"/>
    <w:rsid w:val="00B46310"/>
    <w:rsid w:val="00B463EA"/>
    <w:rsid w:val="00B46566"/>
    <w:rsid w:val="00B4657C"/>
    <w:rsid w:val="00B46587"/>
    <w:rsid w:val="00B465E3"/>
    <w:rsid w:val="00B46680"/>
    <w:rsid w:val="00B467A2"/>
    <w:rsid w:val="00B46837"/>
    <w:rsid w:val="00B4684F"/>
    <w:rsid w:val="00B4687A"/>
    <w:rsid w:val="00B46885"/>
    <w:rsid w:val="00B4697C"/>
    <w:rsid w:val="00B469A9"/>
    <w:rsid w:val="00B469C4"/>
    <w:rsid w:val="00B46A0A"/>
    <w:rsid w:val="00B46A2F"/>
    <w:rsid w:val="00B46A31"/>
    <w:rsid w:val="00B46A86"/>
    <w:rsid w:val="00B46B2C"/>
    <w:rsid w:val="00B46B77"/>
    <w:rsid w:val="00B46B82"/>
    <w:rsid w:val="00B46BD5"/>
    <w:rsid w:val="00B46BE8"/>
    <w:rsid w:val="00B46C08"/>
    <w:rsid w:val="00B46C3D"/>
    <w:rsid w:val="00B46CD8"/>
    <w:rsid w:val="00B46D31"/>
    <w:rsid w:val="00B46DB9"/>
    <w:rsid w:val="00B46DF5"/>
    <w:rsid w:val="00B46E47"/>
    <w:rsid w:val="00B46F2E"/>
    <w:rsid w:val="00B46F38"/>
    <w:rsid w:val="00B46F70"/>
    <w:rsid w:val="00B46FB8"/>
    <w:rsid w:val="00B470BE"/>
    <w:rsid w:val="00B47350"/>
    <w:rsid w:val="00B47355"/>
    <w:rsid w:val="00B47399"/>
    <w:rsid w:val="00B473B3"/>
    <w:rsid w:val="00B47402"/>
    <w:rsid w:val="00B4744E"/>
    <w:rsid w:val="00B474B2"/>
    <w:rsid w:val="00B4759B"/>
    <w:rsid w:val="00B475D7"/>
    <w:rsid w:val="00B47816"/>
    <w:rsid w:val="00B47837"/>
    <w:rsid w:val="00B4784E"/>
    <w:rsid w:val="00B478FD"/>
    <w:rsid w:val="00B47955"/>
    <w:rsid w:val="00B47A26"/>
    <w:rsid w:val="00B47A3A"/>
    <w:rsid w:val="00B47ACF"/>
    <w:rsid w:val="00B47AF4"/>
    <w:rsid w:val="00B47AF5"/>
    <w:rsid w:val="00B47B66"/>
    <w:rsid w:val="00B47B6D"/>
    <w:rsid w:val="00B47B7D"/>
    <w:rsid w:val="00B47BF2"/>
    <w:rsid w:val="00B47D4A"/>
    <w:rsid w:val="00B47DFD"/>
    <w:rsid w:val="00B47E67"/>
    <w:rsid w:val="00B47E7E"/>
    <w:rsid w:val="00B47F0B"/>
    <w:rsid w:val="00B47F40"/>
    <w:rsid w:val="00B47F5C"/>
    <w:rsid w:val="00B47FAB"/>
    <w:rsid w:val="00B47FB1"/>
    <w:rsid w:val="00B50021"/>
    <w:rsid w:val="00B500E7"/>
    <w:rsid w:val="00B5011B"/>
    <w:rsid w:val="00B5012E"/>
    <w:rsid w:val="00B502C8"/>
    <w:rsid w:val="00B503E2"/>
    <w:rsid w:val="00B50420"/>
    <w:rsid w:val="00B504B3"/>
    <w:rsid w:val="00B504BD"/>
    <w:rsid w:val="00B504DE"/>
    <w:rsid w:val="00B50523"/>
    <w:rsid w:val="00B505C9"/>
    <w:rsid w:val="00B50691"/>
    <w:rsid w:val="00B506F5"/>
    <w:rsid w:val="00B5070F"/>
    <w:rsid w:val="00B50738"/>
    <w:rsid w:val="00B5076B"/>
    <w:rsid w:val="00B50775"/>
    <w:rsid w:val="00B5086F"/>
    <w:rsid w:val="00B5088B"/>
    <w:rsid w:val="00B509CD"/>
    <w:rsid w:val="00B509FA"/>
    <w:rsid w:val="00B50A92"/>
    <w:rsid w:val="00B50A99"/>
    <w:rsid w:val="00B50ACB"/>
    <w:rsid w:val="00B50AF1"/>
    <w:rsid w:val="00B50B68"/>
    <w:rsid w:val="00B50B87"/>
    <w:rsid w:val="00B50BC1"/>
    <w:rsid w:val="00B50C34"/>
    <w:rsid w:val="00B50CAA"/>
    <w:rsid w:val="00B50D61"/>
    <w:rsid w:val="00B50D96"/>
    <w:rsid w:val="00B50F0F"/>
    <w:rsid w:val="00B50F53"/>
    <w:rsid w:val="00B50FA4"/>
    <w:rsid w:val="00B50FB5"/>
    <w:rsid w:val="00B50FC2"/>
    <w:rsid w:val="00B5109C"/>
    <w:rsid w:val="00B511B5"/>
    <w:rsid w:val="00B511EF"/>
    <w:rsid w:val="00B5120A"/>
    <w:rsid w:val="00B5139C"/>
    <w:rsid w:val="00B51423"/>
    <w:rsid w:val="00B51461"/>
    <w:rsid w:val="00B51480"/>
    <w:rsid w:val="00B51483"/>
    <w:rsid w:val="00B51521"/>
    <w:rsid w:val="00B5165A"/>
    <w:rsid w:val="00B516B4"/>
    <w:rsid w:val="00B516C3"/>
    <w:rsid w:val="00B516EF"/>
    <w:rsid w:val="00B51732"/>
    <w:rsid w:val="00B51759"/>
    <w:rsid w:val="00B5178B"/>
    <w:rsid w:val="00B51854"/>
    <w:rsid w:val="00B518FC"/>
    <w:rsid w:val="00B51A86"/>
    <w:rsid w:val="00B51AAD"/>
    <w:rsid w:val="00B51BB1"/>
    <w:rsid w:val="00B51BFB"/>
    <w:rsid w:val="00B51C32"/>
    <w:rsid w:val="00B51C35"/>
    <w:rsid w:val="00B51C3E"/>
    <w:rsid w:val="00B51CBA"/>
    <w:rsid w:val="00B51D10"/>
    <w:rsid w:val="00B51D1F"/>
    <w:rsid w:val="00B51D9E"/>
    <w:rsid w:val="00B51E07"/>
    <w:rsid w:val="00B51EAE"/>
    <w:rsid w:val="00B51F00"/>
    <w:rsid w:val="00B51F77"/>
    <w:rsid w:val="00B51F8A"/>
    <w:rsid w:val="00B51FF0"/>
    <w:rsid w:val="00B5205B"/>
    <w:rsid w:val="00B5208F"/>
    <w:rsid w:val="00B52171"/>
    <w:rsid w:val="00B521FA"/>
    <w:rsid w:val="00B5221B"/>
    <w:rsid w:val="00B522AF"/>
    <w:rsid w:val="00B523E4"/>
    <w:rsid w:val="00B52439"/>
    <w:rsid w:val="00B5250C"/>
    <w:rsid w:val="00B52519"/>
    <w:rsid w:val="00B52523"/>
    <w:rsid w:val="00B52595"/>
    <w:rsid w:val="00B525AE"/>
    <w:rsid w:val="00B52679"/>
    <w:rsid w:val="00B526D6"/>
    <w:rsid w:val="00B526DD"/>
    <w:rsid w:val="00B5283E"/>
    <w:rsid w:val="00B5289B"/>
    <w:rsid w:val="00B528A6"/>
    <w:rsid w:val="00B528F2"/>
    <w:rsid w:val="00B52985"/>
    <w:rsid w:val="00B5298F"/>
    <w:rsid w:val="00B529C8"/>
    <w:rsid w:val="00B529F0"/>
    <w:rsid w:val="00B52A7C"/>
    <w:rsid w:val="00B52B35"/>
    <w:rsid w:val="00B52B4F"/>
    <w:rsid w:val="00B52D40"/>
    <w:rsid w:val="00B52DF3"/>
    <w:rsid w:val="00B52DF8"/>
    <w:rsid w:val="00B52F38"/>
    <w:rsid w:val="00B52FB1"/>
    <w:rsid w:val="00B52FD4"/>
    <w:rsid w:val="00B5307F"/>
    <w:rsid w:val="00B530E9"/>
    <w:rsid w:val="00B530FF"/>
    <w:rsid w:val="00B531C4"/>
    <w:rsid w:val="00B53205"/>
    <w:rsid w:val="00B533D9"/>
    <w:rsid w:val="00B533E1"/>
    <w:rsid w:val="00B534E1"/>
    <w:rsid w:val="00B53628"/>
    <w:rsid w:val="00B5373C"/>
    <w:rsid w:val="00B5376C"/>
    <w:rsid w:val="00B5379F"/>
    <w:rsid w:val="00B53861"/>
    <w:rsid w:val="00B538A7"/>
    <w:rsid w:val="00B538E6"/>
    <w:rsid w:val="00B53935"/>
    <w:rsid w:val="00B53957"/>
    <w:rsid w:val="00B5395C"/>
    <w:rsid w:val="00B53965"/>
    <w:rsid w:val="00B539A3"/>
    <w:rsid w:val="00B539AC"/>
    <w:rsid w:val="00B53A5D"/>
    <w:rsid w:val="00B53AE9"/>
    <w:rsid w:val="00B53B3A"/>
    <w:rsid w:val="00B53BAE"/>
    <w:rsid w:val="00B53BE4"/>
    <w:rsid w:val="00B53C69"/>
    <w:rsid w:val="00B53CD7"/>
    <w:rsid w:val="00B53CDC"/>
    <w:rsid w:val="00B53CF0"/>
    <w:rsid w:val="00B53DBA"/>
    <w:rsid w:val="00B53DBD"/>
    <w:rsid w:val="00B53DD6"/>
    <w:rsid w:val="00B53DDF"/>
    <w:rsid w:val="00B53DF0"/>
    <w:rsid w:val="00B53DF1"/>
    <w:rsid w:val="00B53E5A"/>
    <w:rsid w:val="00B53EF9"/>
    <w:rsid w:val="00B53F13"/>
    <w:rsid w:val="00B53F24"/>
    <w:rsid w:val="00B54023"/>
    <w:rsid w:val="00B54041"/>
    <w:rsid w:val="00B54082"/>
    <w:rsid w:val="00B540E6"/>
    <w:rsid w:val="00B540F4"/>
    <w:rsid w:val="00B5413B"/>
    <w:rsid w:val="00B54186"/>
    <w:rsid w:val="00B5420E"/>
    <w:rsid w:val="00B54289"/>
    <w:rsid w:val="00B542E5"/>
    <w:rsid w:val="00B543B8"/>
    <w:rsid w:val="00B543C0"/>
    <w:rsid w:val="00B5441A"/>
    <w:rsid w:val="00B5443A"/>
    <w:rsid w:val="00B5445F"/>
    <w:rsid w:val="00B544A6"/>
    <w:rsid w:val="00B544B6"/>
    <w:rsid w:val="00B544D1"/>
    <w:rsid w:val="00B5457C"/>
    <w:rsid w:val="00B5464D"/>
    <w:rsid w:val="00B546DB"/>
    <w:rsid w:val="00B5477A"/>
    <w:rsid w:val="00B547D3"/>
    <w:rsid w:val="00B54833"/>
    <w:rsid w:val="00B54854"/>
    <w:rsid w:val="00B54A5D"/>
    <w:rsid w:val="00B54AA0"/>
    <w:rsid w:val="00B54B7D"/>
    <w:rsid w:val="00B54C0B"/>
    <w:rsid w:val="00B54C9D"/>
    <w:rsid w:val="00B54CE6"/>
    <w:rsid w:val="00B54EAD"/>
    <w:rsid w:val="00B54F69"/>
    <w:rsid w:val="00B54F7D"/>
    <w:rsid w:val="00B550B4"/>
    <w:rsid w:val="00B5517C"/>
    <w:rsid w:val="00B551EE"/>
    <w:rsid w:val="00B552FF"/>
    <w:rsid w:val="00B5535C"/>
    <w:rsid w:val="00B553E4"/>
    <w:rsid w:val="00B55451"/>
    <w:rsid w:val="00B554C0"/>
    <w:rsid w:val="00B5562D"/>
    <w:rsid w:val="00B5570E"/>
    <w:rsid w:val="00B5573C"/>
    <w:rsid w:val="00B55750"/>
    <w:rsid w:val="00B557B4"/>
    <w:rsid w:val="00B557ED"/>
    <w:rsid w:val="00B5596B"/>
    <w:rsid w:val="00B55A97"/>
    <w:rsid w:val="00B55B11"/>
    <w:rsid w:val="00B55B48"/>
    <w:rsid w:val="00B55B53"/>
    <w:rsid w:val="00B55C39"/>
    <w:rsid w:val="00B55C73"/>
    <w:rsid w:val="00B55CA7"/>
    <w:rsid w:val="00B55CDF"/>
    <w:rsid w:val="00B55D2E"/>
    <w:rsid w:val="00B55D3E"/>
    <w:rsid w:val="00B55E02"/>
    <w:rsid w:val="00B55E60"/>
    <w:rsid w:val="00B55F88"/>
    <w:rsid w:val="00B5609B"/>
    <w:rsid w:val="00B5618B"/>
    <w:rsid w:val="00B561AD"/>
    <w:rsid w:val="00B56243"/>
    <w:rsid w:val="00B56262"/>
    <w:rsid w:val="00B56272"/>
    <w:rsid w:val="00B56282"/>
    <w:rsid w:val="00B562B6"/>
    <w:rsid w:val="00B56333"/>
    <w:rsid w:val="00B563A5"/>
    <w:rsid w:val="00B5648B"/>
    <w:rsid w:val="00B56585"/>
    <w:rsid w:val="00B56664"/>
    <w:rsid w:val="00B56748"/>
    <w:rsid w:val="00B5674E"/>
    <w:rsid w:val="00B567C2"/>
    <w:rsid w:val="00B5682C"/>
    <w:rsid w:val="00B56873"/>
    <w:rsid w:val="00B569EB"/>
    <w:rsid w:val="00B56B64"/>
    <w:rsid w:val="00B56B82"/>
    <w:rsid w:val="00B56BBD"/>
    <w:rsid w:val="00B56BE2"/>
    <w:rsid w:val="00B56CDA"/>
    <w:rsid w:val="00B56CE7"/>
    <w:rsid w:val="00B56D5D"/>
    <w:rsid w:val="00B56DC2"/>
    <w:rsid w:val="00B56E5B"/>
    <w:rsid w:val="00B56EA9"/>
    <w:rsid w:val="00B56EC4"/>
    <w:rsid w:val="00B56F1C"/>
    <w:rsid w:val="00B57138"/>
    <w:rsid w:val="00B571C4"/>
    <w:rsid w:val="00B57323"/>
    <w:rsid w:val="00B5733F"/>
    <w:rsid w:val="00B573FC"/>
    <w:rsid w:val="00B574E8"/>
    <w:rsid w:val="00B575B7"/>
    <w:rsid w:val="00B57608"/>
    <w:rsid w:val="00B5765F"/>
    <w:rsid w:val="00B57735"/>
    <w:rsid w:val="00B5779F"/>
    <w:rsid w:val="00B57830"/>
    <w:rsid w:val="00B57882"/>
    <w:rsid w:val="00B5791A"/>
    <w:rsid w:val="00B579B7"/>
    <w:rsid w:val="00B57B55"/>
    <w:rsid w:val="00B57BB2"/>
    <w:rsid w:val="00B57BBA"/>
    <w:rsid w:val="00B57C53"/>
    <w:rsid w:val="00B57C82"/>
    <w:rsid w:val="00B57D91"/>
    <w:rsid w:val="00B57DD0"/>
    <w:rsid w:val="00B57EE0"/>
    <w:rsid w:val="00B57F82"/>
    <w:rsid w:val="00B57FB1"/>
    <w:rsid w:val="00B60022"/>
    <w:rsid w:val="00B60026"/>
    <w:rsid w:val="00B6002F"/>
    <w:rsid w:val="00B60034"/>
    <w:rsid w:val="00B60069"/>
    <w:rsid w:val="00B6019E"/>
    <w:rsid w:val="00B602A5"/>
    <w:rsid w:val="00B6039E"/>
    <w:rsid w:val="00B60435"/>
    <w:rsid w:val="00B6046A"/>
    <w:rsid w:val="00B60477"/>
    <w:rsid w:val="00B6047F"/>
    <w:rsid w:val="00B606FD"/>
    <w:rsid w:val="00B60798"/>
    <w:rsid w:val="00B607A0"/>
    <w:rsid w:val="00B60838"/>
    <w:rsid w:val="00B608C9"/>
    <w:rsid w:val="00B608D6"/>
    <w:rsid w:val="00B60989"/>
    <w:rsid w:val="00B6098E"/>
    <w:rsid w:val="00B609B4"/>
    <w:rsid w:val="00B60B3B"/>
    <w:rsid w:val="00B60B54"/>
    <w:rsid w:val="00B60B9C"/>
    <w:rsid w:val="00B60BA1"/>
    <w:rsid w:val="00B60C99"/>
    <w:rsid w:val="00B60D09"/>
    <w:rsid w:val="00B60D35"/>
    <w:rsid w:val="00B60D48"/>
    <w:rsid w:val="00B60DA6"/>
    <w:rsid w:val="00B60EB5"/>
    <w:rsid w:val="00B60EEF"/>
    <w:rsid w:val="00B6100B"/>
    <w:rsid w:val="00B6103B"/>
    <w:rsid w:val="00B611D6"/>
    <w:rsid w:val="00B61324"/>
    <w:rsid w:val="00B61338"/>
    <w:rsid w:val="00B61343"/>
    <w:rsid w:val="00B61387"/>
    <w:rsid w:val="00B613C1"/>
    <w:rsid w:val="00B613D6"/>
    <w:rsid w:val="00B614CB"/>
    <w:rsid w:val="00B614E8"/>
    <w:rsid w:val="00B614F6"/>
    <w:rsid w:val="00B6151C"/>
    <w:rsid w:val="00B61571"/>
    <w:rsid w:val="00B61575"/>
    <w:rsid w:val="00B61607"/>
    <w:rsid w:val="00B61695"/>
    <w:rsid w:val="00B616CE"/>
    <w:rsid w:val="00B616D7"/>
    <w:rsid w:val="00B61703"/>
    <w:rsid w:val="00B61773"/>
    <w:rsid w:val="00B6181E"/>
    <w:rsid w:val="00B61B2A"/>
    <w:rsid w:val="00B61C81"/>
    <w:rsid w:val="00B61D35"/>
    <w:rsid w:val="00B61D93"/>
    <w:rsid w:val="00B61DF3"/>
    <w:rsid w:val="00B61E1C"/>
    <w:rsid w:val="00B61E7C"/>
    <w:rsid w:val="00B61E8C"/>
    <w:rsid w:val="00B61EC9"/>
    <w:rsid w:val="00B62006"/>
    <w:rsid w:val="00B6205F"/>
    <w:rsid w:val="00B62085"/>
    <w:rsid w:val="00B620CE"/>
    <w:rsid w:val="00B620D7"/>
    <w:rsid w:val="00B62156"/>
    <w:rsid w:val="00B622B0"/>
    <w:rsid w:val="00B622E8"/>
    <w:rsid w:val="00B62362"/>
    <w:rsid w:val="00B6238B"/>
    <w:rsid w:val="00B62432"/>
    <w:rsid w:val="00B62510"/>
    <w:rsid w:val="00B62619"/>
    <w:rsid w:val="00B626B5"/>
    <w:rsid w:val="00B62729"/>
    <w:rsid w:val="00B6275F"/>
    <w:rsid w:val="00B62777"/>
    <w:rsid w:val="00B62884"/>
    <w:rsid w:val="00B6288D"/>
    <w:rsid w:val="00B628A8"/>
    <w:rsid w:val="00B62900"/>
    <w:rsid w:val="00B62A16"/>
    <w:rsid w:val="00B62A6E"/>
    <w:rsid w:val="00B62ACF"/>
    <w:rsid w:val="00B62B33"/>
    <w:rsid w:val="00B62B38"/>
    <w:rsid w:val="00B62B99"/>
    <w:rsid w:val="00B62C3D"/>
    <w:rsid w:val="00B62C6D"/>
    <w:rsid w:val="00B62D2C"/>
    <w:rsid w:val="00B62DCB"/>
    <w:rsid w:val="00B62E0A"/>
    <w:rsid w:val="00B62E9F"/>
    <w:rsid w:val="00B63036"/>
    <w:rsid w:val="00B630AB"/>
    <w:rsid w:val="00B63248"/>
    <w:rsid w:val="00B63323"/>
    <w:rsid w:val="00B633C6"/>
    <w:rsid w:val="00B6340C"/>
    <w:rsid w:val="00B63518"/>
    <w:rsid w:val="00B6378A"/>
    <w:rsid w:val="00B63814"/>
    <w:rsid w:val="00B63881"/>
    <w:rsid w:val="00B63A44"/>
    <w:rsid w:val="00B63B04"/>
    <w:rsid w:val="00B63B32"/>
    <w:rsid w:val="00B63B39"/>
    <w:rsid w:val="00B63B62"/>
    <w:rsid w:val="00B63C2B"/>
    <w:rsid w:val="00B63C47"/>
    <w:rsid w:val="00B63D42"/>
    <w:rsid w:val="00B63D47"/>
    <w:rsid w:val="00B63DD4"/>
    <w:rsid w:val="00B63E0E"/>
    <w:rsid w:val="00B63E8F"/>
    <w:rsid w:val="00B63F8B"/>
    <w:rsid w:val="00B63F91"/>
    <w:rsid w:val="00B63FA9"/>
    <w:rsid w:val="00B63FC4"/>
    <w:rsid w:val="00B6418A"/>
    <w:rsid w:val="00B64195"/>
    <w:rsid w:val="00B64208"/>
    <w:rsid w:val="00B6421C"/>
    <w:rsid w:val="00B642D5"/>
    <w:rsid w:val="00B64370"/>
    <w:rsid w:val="00B643BC"/>
    <w:rsid w:val="00B64454"/>
    <w:rsid w:val="00B644E4"/>
    <w:rsid w:val="00B644E6"/>
    <w:rsid w:val="00B64662"/>
    <w:rsid w:val="00B64709"/>
    <w:rsid w:val="00B64717"/>
    <w:rsid w:val="00B64762"/>
    <w:rsid w:val="00B64779"/>
    <w:rsid w:val="00B647FA"/>
    <w:rsid w:val="00B648F0"/>
    <w:rsid w:val="00B64ABE"/>
    <w:rsid w:val="00B64AC7"/>
    <w:rsid w:val="00B64AC8"/>
    <w:rsid w:val="00B64AE0"/>
    <w:rsid w:val="00B64B36"/>
    <w:rsid w:val="00B64B76"/>
    <w:rsid w:val="00B64C6D"/>
    <w:rsid w:val="00B64D8A"/>
    <w:rsid w:val="00B64DF4"/>
    <w:rsid w:val="00B64FB4"/>
    <w:rsid w:val="00B64FC4"/>
    <w:rsid w:val="00B64FF3"/>
    <w:rsid w:val="00B6501E"/>
    <w:rsid w:val="00B65026"/>
    <w:rsid w:val="00B65064"/>
    <w:rsid w:val="00B650E8"/>
    <w:rsid w:val="00B6518D"/>
    <w:rsid w:val="00B651B9"/>
    <w:rsid w:val="00B65210"/>
    <w:rsid w:val="00B65406"/>
    <w:rsid w:val="00B65577"/>
    <w:rsid w:val="00B65583"/>
    <w:rsid w:val="00B65589"/>
    <w:rsid w:val="00B655A0"/>
    <w:rsid w:val="00B65643"/>
    <w:rsid w:val="00B6579F"/>
    <w:rsid w:val="00B657DD"/>
    <w:rsid w:val="00B6583C"/>
    <w:rsid w:val="00B65840"/>
    <w:rsid w:val="00B658CD"/>
    <w:rsid w:val="00B658DB"/>
    <w:rsid w:val="00B65A17"/>
    <w:rsid w:val="00B65B81"/>
    <w:rsid w:val="00B65BDF"/>
    <w:rsid w:val="00B65C06"/>
    <w:rsid w:val="00B65D91"/>
    <w:rsid w:val="00B65DD2"/>
    <w:rsid w:val="00B65E64"/>
    <w:rsid w:val="00B65E81"/>
    <w:rsid w:val="00B65EA0"/>
    <w:rsid w:val="00B65EBD"/>
    <w:rsid w:val="00B65F3B"/>
    <w:rsid w:val="00B6600E"/>
    <w:rsid w:val="00B66057"/>
    <w:rsid w:val="00B66207"/>
    <w:rsid w:val="00B6622D"/>
    <w:rsid w:val="00B6623A"/>
    <w:rsid w:val="00B6628F"/>
    <w:rsid w:val="00B66318"/>
    <w:rsid w:val="00B663D2"/>
    <w:rsid w:val="00B663D5"/>
    <w:rsid w:val="00B663DB"/>
    <w:rsid w:val="00B664F0"/>
    <w:rsid w:val="00B6656E"/>
    <w:rsid w:val="00B665C9"/>
    <w:rsid w:val="00B66614"/>
    <w:rsid w:val="00B6662C"/>
    <w:rsid w:val="00B667FA"/>
    <w:rsid w:val="00B66802"/>
    <w:rsid w:val="00B66813"/>
    <w:rsid w:val="00B66869"/>
    <w:rsid w:val="00B66880"/>
    <w:rsid w:val="00B668C5"/>
    <w:rsid w:val="00B66978"/>
    <w:rsid w:val="00B66A2A"/>
    <w:rsid w:val="00B66B06"/>
    <w:rsid w:val="00B66BA1"/>
    <w:rsid w:val="00B66BB3"/>
    <w:rsid w:val="00B66C59"/>
    <w:rsid w:val="00B66D68"/>
    <w:rsid w:val="00B66D7C"/>
    <w:rsid w:val="00B66E0A"/>
    <w:rsid w:val="00B66EEF"/>
    <w:rsid w:val="00B66EFE"/>
    <w:rsid w:val="00B66EFF"/>
    <w:rsid w:val="00B66F34"/>
    <w:rsid w:val="00B66F5D"/>
    <w:rsid w:val="00B66F69"/>
    <w:rsid w:val="00B67021"/>
    <w:rsid w:val="00B67037"/>
    <w:rsid w:val="00B67076"/>
    <w:rsid w:val="00B6708B"/>
    <w:rsid w:val="00B670B9"/>
    <w:rsid w:val="00B670C6"/>
    <w:rsid w:val="00B6721B"/>
    <w:rsid w:val="00B67257"/>
    <w:rsid w:val="00B6730D"/>
    <w:rsid w:val="00B673D6"/>
    <w:rsid w:val="00B673DC"/>
    <w:rsid w:val="00B673F5"/>
    <w:rsid w:val="00B6746B"/>
    <w:rsid w:val="00B67492"/>
    <w:rsid w:val="00B674D2"/>
    <w:rsid w:val="00B674D4"/>
    <w:rsid w:val="00B675B6"/>
    <w:rsid w:val="00B67615"/>
    <w:rsid w:val="00B67631"/>
    <w:rsid w:val="00B67642"/>
    <w:rsid w:val="00B67678"/>
    <w:rsid w:val="00B67B25"/>
    <w:rsid w:val="00B67B50"/>
    <w:rsid w:val="00B67B65"/>
    <w:rsid w:val="00B67C28"/>
    <w:rsid w:val="00B67DA0"/>
    <w:rsid w:val="00B67DB7"/>
    <w:rsid w:val="00B67E07"/>
    <w:rsid w:val="00B67F00"/>
    <w:rsid w:val="00B70024"/>
    <w:rsid w:val="00B70051"/>
    <w:rsid w:val="00B70065"/>
    <w:rsid w:val="00B70104"/>
    <w:rsid w:val="00B70123"/>
    <w:rsid w:val="00B70166"/>
    <w:rsid w:val="00B70174"/>
    <w:rsid w:val="00B701B2"/>
    <w:rsid w:val="00B7025B"/>
    <w:rsid w:val="00B70273"/>
    <w:rsid w:val="00B702EE"/>
    <w:rsid w:val="00B703B2"/>
    <w:rsid w:val="00B7044E"/>
    <w:rsid w:val="00B704AF"/>
    <w:rsid w:val="00B7057B"/>
    <w:rsid w:val="00B7065F"/>
    <w:rsid w:val="00B706E9"/>
    <w:rsid w:val="00B70798"/>
    <w:rsid w:val="00B708B6"/>
    <w:rsid w:val="00B708CF"/>
    <w:rsid w:val="00B708F6"/>
    <w:rsid w:val="00B70993"/>
    <w:rsid w:val="00B70A0C"/>
    <w:rsid w:val="00B70A23"/>
    <w:rsid w:val="00B70A27"/>
    <w:rsid w:val="00B70A90"/>
    <w:rsid w:val="00B70AC3"/>
    <w:rsid w:val="00B70ADE"/>
    <w:rsid w:val="00B70B56"/>
    <w:rsid w:val="00B70BB1"/>
    <w:rsid w:val="00B70BFD"/>
    <w:rsid w:val="00B70C2E"/>
    <w:rsid w:val="00B70C3F"/>
    <w:rsid w:val="00B70C67"/>
    <w:rsid w:val="00B70C8A"/>
    <w:rsid w:val="00B70CF7"/>
    <w:rsid w:val="00B70D75"/>
    <w:rsid w:val="00B70DCF"/>
    <w:rsid w:val="00B70E12"/>
    <w:rsid w:val="00B70E2D"/>
    <w:rsid w:val="00B70EB0"/>
    <w:rsid w:val="00B70F0B"/>
    <w:rsid w:val="00B70FD0"/>
    <w:rsid w:val="00B71115"/>
    <w:rsid w:val="00B7111C"/>
    <w:rsid w:val="00B7115B"/>
    <w:rsid w:val="00B7119C"/>
    <w:rsid w:val="00B711A9"/>
    <w:rsid w:val="00B71242"/>
    <w:rsid w:val="00B71259"/>
    <w:rsid w:val="00B71279"/>
    <w:rsid w:val="00B71455"/>
    <w:rsid w:val="00B71485"/>
    <w:rsid w:val="00B7159F"/>
    <w:rsid w:val="00B7167D"/>
    <w:rsid w:val="00B716FD"/>
    <w:rsid w:val="00B7172F"/>
    <w:rsid w:val="00B71743"/>
    <w:rsid w:val="00B71746"/>
    <w:rsid w:val="00B717B2"/>
    <w:rsid w:val="00B71807"/>
    <w:rsid w:val="00B7187C"/>
    <w:rsid w:val="00B718FE"/>
    <w:rsid w:val="00B71A31"/>
    <w:rsid w:val="00B71ABA"/>
    <w:rsid w:val="00B71ABC"/>
    <w:rsid w:val="00B71C30"/>
    <w:rsid w:val="00B71C68"/>
    <w:rsid w:val="00B71C76"/>
    <w:rsid w:val="00B71CE4"/>
    <w:rsid w:val="00B71D44"/>
    <w:rsid w:val="00B71DD1"/>
    <w:rsid w:val="00B71E93"/>
    <w:rsid w:val="00B71F2E"/>
    <w:rsid w:val="00B71F46"/>
    <w:rsid w:val="00B71F8B"/>
    <w:rsid w:val="00B71FDB"/>
    <w:rsid w:val="00B71FE0"/>
    <w:rsid w:val="00B720FF"/>
    <w:rsid w:val="00B72148"/>
    <w:rsid w:val="00B721C0"/>
    <w:rsid w:val="00B721C6"/>
    <w:rsid w:val="00B721E9"/>
    <w:rsid w:val="00B7223C"/>
    <w:rsid w:val="00B722B0"/>
    <w:rsid w:val="00B72496"/>
    <w:rsid w:val="00B724B6"/>
    <w:rsid w:val="00B724FF"/>
    <w:rsid w:val="00B72507"/>
    <w:rsid w:val="00B7254F"/>
    <w:rsid w:val="00B725EC"/>
    <w:rsid w:val="00B72615"/>
    <w:rsid w:val="00B72660"/>
    <w:rsid w:val="00B726B5"/>
    <w:rsid w:val="00B72702"/>
    <w:rsid w:val="00B7286B"/>
    <w:rsid w:val="00B72876"/>
    <w:rsid w:val="00B728A6"/>
    <w:rsid w:val="00B728B7"/>
    <w:rsid w:val="00B728CE"/>
    <w:rsid w:val="00B728E5"/>
    <w:rsid w:val="00B72940"/>
    <w:rsid w:val="00B72B1E"/>
    <w:rsid w:val="00B72B24"/>
    <w:rsid w:val="00B72B45"/>
    <w:rsid w:val="00B72C9F"/>
    <w:rsid w:val="00B72D7F"/>
    <w:rsid w:val="00B72DB2"/>
    <w:rsid w:val="00B72DC1"/>
    <w:rsid w:val="00B72E03"/>
    <w:rsid w:val="00B73390"/>
    <w:rsid w:val="00B733F1"/>
    <w:rsid w:val="00B734A8"/>
    <w:rsid w:val="00B73595"/>
    <w:rsid w:val="00B735A8"/>
    <w:rsid w:val="00B735E6"/>
    <w:rsid w:val="00B73610"/>
    <w:rsid w:val="00B73611"/>
    <w:rsid w:val="00B736EB"/>
    <w:rsid w:val="00B73771"/>
    <w:rsid w:val="00B7377D"/>
    <w:rsid w:val="00B737BA"/>
    <w:rsid w:val="00B737C7"/>
    <w:rsid w:val="00B737D0"/>
    <w:rsid w:val="00B739C4"/>
    <w:rsid w:val="00B73B94"/>
    <w:rsid w:val="00B73D12"/>
    <w:rsid w:val="00B73DE6"/>
    <w:rsid w:val="00B73E09"/>
    <w:rsid w:val="00B73E88"/>
    <w:rsid w:val="00B73EF3"/>
    <w:rsid w:val="00B73FF3"/>
    <w:rsid w:val="00B7401E"/>
    <w:rsid w:val="00B740D5"/>
    <w:rsid w:val="00B742D7"/>
    <w:rsid w:val="00B743FC"/>
    <w:rsid w:val="00B744A0"/>
    <w:rsid w:val="00B745B1"/>
    <w:rsid w:val="00B745C4"/>
    <w:rsid w:val="00B748CC"/>
    <w:rsid w:val="00B7491B"/>
    <w:rsid w:val="00B74A4D"/>
    <w:rsid w:val="00B74A86"/>
    <w:rsid w:val="00B74B02"/>
    <w:rsid w:val="00B74C6A"/>
    <w:rsid w:val="00B74D46"/>
    <w:rsid w:val="00B74ED2"/>
    <w:rsid w:val="00B74F4B"/>
    <w:rsid w:val="00B74FA5"/>
    <w:rsid w:val="00B75058"/>
    <w:rsid w:val="00B7509A"/>
    <w:rsid w:val="00B750C8"/>
    <w:rsid w:val="00B750F3"/>
    <w:rsid w:val="00B75103"/>
    <w:rsid w:val="00B75199"/>
    <w:rsid w:val="00B751FC"/>
    <w:rsid w:val="00B75467"/>
    <w:rsid w:val="00B75490"/>
    <w:rsid w:val="00B75553"/>
    <w:rsid w:val="00B755A6"/>
    <w:rsid w:val="00B755A9"/>
    <w:rsid w:val="00B75613"/>
    <w:rsid w:val="00B7564B"/>
    <w:rsid w:val="00B75819"/>
    <w:rsid w:val="00B7585B"/>
    <w:rsid w:val="00B7588F"/>
    <w:rsid w:val="00B7590D"/>
    <w:rsid w:val="00B75919"/>
    <w:rsid w:val="00B75B40"/>
    <w:rsid w:val="00B75BF8"/>
    <w:rsid w:val="00B75CCF"/>
    <w:rsid w:val="00B75D75"/>
    <w:rsid w:val="00B75D77"/>
    <w:rsid w:val="00B75D7D"/>
    <w:rsid w:val="00B75DB4"/>
    <w:rsid w:val="00B75E9A"/>
    <w:rsid w:val="00B75F43"/>
    <w:rsid w:val="00B75F6A"/>
    <w:rsid w:val="00B760BB"/>
    <w:rsid w:val="00B761CE"/>
    <w:rsid w:val="00B76268"/>
    <w:rsid w:val="00B7634D"/>
    <w:rsid w:val="00B763D9"/>
    <w:rsid w:val="00B7641F"/>
    <w:rsid w:val="00B76432"/>
    <w:rsid w:val="00B764AE"/>
    <w:rsid w:val="00B764B2"/>
    <w:rsid w:val="00B764F9"/>
    <w:rsid w:val="00B764FD"/>
    <w:rsid w:val="00B76542"/>
    <w:rsid w:val="00B7655C"/>
    <w:rsid w:val="00B765E7"/>
    <w:rsid w:val="00B7662C"/>
    <w:rsid w:val="00B76679"/>
    <w:rsid w:val="00B766CC"/>
    <w:rsid w:val="00B76720"/>
    <w:rsid w:val="00B76730"/>
    <w:rsid w:val="00B76740"/>
    <w:rsid w:val="00B7678E"/>
    <w:rsid w:val="00B767FA"/>
    <w:rsid w:val="00B76A36"/>
    <w:rsid w:val="00B76AB1"/>
    <w:rsid w:val="00B76BE3"/>
    <w:rsid w:val="00B76CED"/>
    <w:rsid w:val="00B76D73"/>
    <w:rsid w:val="00B76E01"/>
    <w:rsid w:val="00B76E04"/>
    <w:rsid w:val="00B76E1A"/>
    <w:rsid w:val="00B76E9B"/>
    <w:rsid w:val="00B76EAB"/>
    <w:rsid w:val="00B76EB3"/>
    <w:rsid w:val="00B76EF5"/>
    <w:rsid w:val="00B76F2F"/>
    <w:rsid w:val="00B76FB8"/>
    <w:rsid w:val="00B76FC9"/>
    <w:rsid w:val="00B76FDF"/>
    <w:rsid w:val="00B77024"/>
    <w:rsid w:val="00B770C3"/>
    <w:rsid w:val="00B7716A"/>
    <w:rsid w:val="00B772A8"/>
    <w:rsid w:val="00B772B1"/>
    <w:rsid w:val="00B77345"/>
    <w:rsid w:val="00B773AA"/>
    <w:rsid w:val="00B77417"/>
    <w:rsid w:val="00B77433"/>
    <w:rsid w:val="00B77469"/>
    <w:rsid w:val="00B77477"/>
    <w:rsid w:val="00B774D0"/>
    <w:rsid w:val="00B774DA"/>
    <w:rsid w:val="00B77521"/>
    <w:rsid w:val="00B775EB"/>
    <w:rsid w:val="00B77626"/>
    <w:rsid w:val="00B776B9"/>
    <w:rsid w:val="00B776C3"/>
    <w:rsid w:val="00B77725"/>
    <w:rsid w:val="00B77925"/>
    <w:rsid w:val="00B77ACB"/>
    <w:rsid w:val="00B77BA5"/>
    <w:rsid w:val="00B77BE2"/>
    <w:rsid w:val="00B77BEA"/>
    <w:rsid w:val="00B77C68"/>
    <w:rsid w:val="00B77DA6"/>
    <w:rsid w:val="00B77EA1"/>
    <w:rsid w:val="00B77F01"/>
    <w:rsid w:val="00B77F08"/>
    <w:rsid w:val="00B77FE2"/>
    <w:rsid w:val="00B80122"/>
    <w:rsid w:val="00B802FB"/>
    <w:rsid w:val="00B80404"/>
    <w:rsid w:val="00B8054F"/>
    <w:rsid w:val="00B80608"/>
    <w:rsid w:val="00B80625"/>
    <w:rsid w:val="00B8070D"/>
    <w:rsid w:val="00B80752"/>
    <w:rsid w:val="00B8075A"/>
    <w:rsid w:val="00B80800"/>
    <w:rsid w:val="00B808EE"/>
    <w:rsid w:val="00B808FB"/>
    <w:rsid w:val="00B8090C"/>
    <w:rsid w:val="00B80929"/>
    <w:rsid w:val="00B80957"/>
    <w:rsid w:val="00B809E6"/>
    <w:rsid w:val="00B80A51"/>
    <w:rsid w:val="00B80ADC"/>
    <w:rsid w:val="00B80BB7"/>
    <w:rsid w:val="00B80C5E"/>
    <w:rsid w:val="00B80D0E"/>
    <w:rsid w:val="00B80D1C"/>
    <w:rsid w:val="00B80DA0"/>
    <w:rsid w:val="00B80DE5"/>
    <w:rsid w:val="00B80E13"/>
    <w:rsid w:val="00B80ED2"/>
    <w:rsid w:val="00B80EE8"/>
    <w:rsid w:val="00B80F75"/>
    <w:rsid w:val="00B80FA6"/>
    <w:rsid w:val="00B8106A"/>
    <w:rsid w:val="00B8109F"/>
    <w:rsid w:val="00B8110F"/>
    <w:rsid w:val="00B8122B"/>
    <w:rsid w:val="00B8125E"/>
    <w:rsid w:val="00B812E1"/>
    <w:rsid w:val="00B81340"/>
    <w:rsid w:val="00B8136E"/>
    <w:rsid w:val="00B813C7"/>
    <w:rsid w:val="00B81407"/>
    <w:rsid w:val="00B81491"/>
    <w:rsid w:val="00B814CD"/>
    <w:rsid w:val="00B8153F"/>
    <w:rsid w:val="00B81578"/>
    <w:rsid w:val="00B815F9"/>
    <w:rsid w:val="00B81646"/>
    <w:rsid w:val="00B81659"/>
    <w:rsid w:val="00B8165E"/>
    <w:rsid w:val="00B8181A"/>
    <w:rsid w:val="00B8185F"/>
    <w:rsid w:val="00B818FC"/>
    <w:rsid w:val="00B819B2"/>
    <w:rsid w:val="00B81AF3"/>
    <w:rsid w:val="00B81BEB"/>
    <w:rsid w:val="00B81C1A"/>
    <w:rsid w:val="00B81D68"/>
    <w:rsid w:val="00B81E35"/>
    <w:rsid w:val="00B81E6F"/>
    <w:rsid w:val="00B81E73"/>
    <w:rsid w:val="00B81F77"/>
    <w:rsid w:val="00B81F9F"/>
    <w:rsid w:val="00B820E1"/>
    <w:rsid w:val="00B82191"/>
    <w:rsid w:val="00B821BD"/>
    <w:rsid w:val="00B822C5"/>
    <w:rsid w:val="00B822CF"/>
    <w:rsid w:val="00B822FB"/>
    <w:rsid w:val="00B82497"/>
    <w:rsid w:val="00B8249A"/>
    <w:rsid w:val="00B82548"/>
    <w:rsid w:val="00B82581"/>
    <w:rsid w:val="00B8264B"/>
    <w:rsid w:val="00B82696"/>
    <w:rsid w:val="00B827DF"/>
    <w:rsid w:val="00B8280C"/>
    <w:rsid w:val="00B82863"/>
    <w:rsid w:val="00B828DF"/>
    <w:rsid w:val="00B8290A"/>
    <w:rsid w:val="00B82911"/>
    <w:rsid w:val="00B82B71"/>
    <w:rsid w:val="00B82C87"/>
    <w:rsid w:val="00B82D24"/>
    <w:rsid w:val="00B82D4A"/>
    <w:rsid w:val="00B82D53"/>
    <w:rsid w:val="00B82DD1"/>
    <w:rsid w:val="00B82E1E"/>
    <w:rsid w:val="00B82E22"/>
    <w:rsid w:val="00B82E37"/>
    <w:rsid w:val="00B82E71"/>
    <w:rsid w:val="00B82E9D"/>
    <w:rsid w:val="00B82EBF"/>
    <w:rsid w:val="00B82EC5"/>
    <w:rsid w:val="00B82ED5"/>
    <w:rsid w:val="00B82FFA"/>
    <w:rsid w:val="00B83032"/>
    <w:rsid w:val="00B83099"/>
    <w:rsid w:val="00B830B8"/>
    <w:rsid w:val="00B83130"/>
    <w:rsid w:val="00B831A8"/>
    <w:rsid w:val="00B8328C"/>
    <w:rsid w:val="00B8330A"/>
    <w:rsid w:val="00B83357"/>
    <w:rsid w:val="00B833D8"/>
    <w:rsid w:val="00B834C0"/>
    <w:rsid w:val="00B834C1"/>
    <w:rsid w:val="00B834FC"/>
    <w:rsid w:val="00B835E4"/>
    <w:rsid w:val="00B835EC"/>
    <w:rsid w:val="00B83637"/>
    <w:rsid w:val="00B836CB"/>
    <w:rsid w:val="00B83713"/>
    <w:rsid w:val="00B8372F"/>
    <w:rsid w:val="00B838BE"/>
    <w:rsid w:val="00B8398A"/>
    <w:rsid w:val="00B839BC"/>
    <w:rsid w:val="00B83A0E"/>
    <w:rsid w:val="00B83A30"/>
    <w:rsid w:val="00B83B1E"/>
    <w:rsid w:val="00B83B33"/>
    <w:rsid w:val="00B83B3B"/>
    <w:rsid w:val="00B83B4A"/>
    <w:rsid w:val="00B83C03"/>
    <w:rsid w:val="00B83CAD"/>
    <w:rsid w:val="00B83CFD"/>
    <w:rsid w:val="00B83E0D"/>
    <w:rsid w:val="00B83E12"/>
    <w:rsid w:val="00B83EA8"/>
    <w:rsid w:val="00B83EBE"/>
    <w:rsid w:val="00B83EC8"/>
    <w:rsid w:val="00B8400C"/>
    <w:rsid w:val="00B84059"/>
    <w:rsid w:val="00B84079"/>
    <w:rsid w:val="00B840B5"/>
    <w:rsid w:val="00B84121"/>
    <w:rsid w:val="00B8421B"/>
    <w:rsid w:val="00B84245"/>
    <w:rsid w:val="00B842CA"/>
    <w:rsid w:val="00B84371"/>
    <w:rsid w:val="00B843A8"/>
    <w:rsid w:val="00B84449"/>
    <w:rsid w:val="00B84477"/>
    <w:rsid w:val="00B84499"/>
    <w:rsid w:val="00B844A1"/>
    <w:rsid w:val="00B844FD"/>
    <w:rsid w:val="00B84581"/>
    <w:rsid w:val="00B8459B"/>
    <w:rsid w:val="00B845A3"/>
    <w:rsid w:val="00B845A9"/>
    <w:rsid w:val="00B845D1"/>
    <w:rsid w:val="00B8460A"/>
    <w:rsid w:val="00B8460D"/>
    <w:rsid w:val="00B84643"/>
    <w:rsid w:val="00B846C7"/>
    <w:rsid w:val="00B8473E"/>
    <w:rsid w:val="00B847D0"/>
    <w:rsid w:val="00B84804"/>
    <w:rsid w:val="00B8480A"/>
    <w:rsid w:val="00B849B0"/>
    <w:rsid w:val="00B84A76"/>
    <w:rsid w:val="00B84A79"/>
    <w:rsid w:val="00B84C07"/>
    <w:rsid w:val="00B84C3D"/>
    <w:rsid w:val="00B84CFD"/>
    <w:rsid w:val="00B84D12"/>
    <w:rsid w:val="00B84D5D"/>
    <w:rsid w:val="00B85006"/>
    <w:rsid w:val="00B85074"/>
    <w:rsid w:val="00B850BB"/>
    <w:rsid w:val="00B850F3"/>
    <w:rsid w:val="00B85111"/>
    <w:rsid w:val="00B851CF"/>
    <w:rsid w:val="00B85226"/>
    <w:rsid w:val="00B8527D"/>
    <w:rsid w:val="00B852D8"/>
    <w:rsid w:val="00B85335"/>
    <w:rsid w:val="00B85351"/>
    <w:rsid w:val="00B85440"/>
    <w:rsid w:val="00B854F4"/>
    <w:rsid w:val="00B85527"/>
    <w:rsid w:val="00B85561"/>
    <w:rsid w:val="00B855A3"/>
    <w:rsid w:val="00B855BF"/>
    <w:rsid w:val="00B855EC"/>
    <w:rsid w:val="00B85623"/>
    <w:rsid w:val="00B85673"/>
    <w:rsid w:val="00B8568D"/>
    <w:rsid w:val="00B856A4"/>
    <w:rsid w:val="00B856C8"/>
    <w:rsid w:val="00B85710"/>
    <w:rsid w:val="00B85797"/>
    <w:rsid w:val="00B857FC"/>
    <w:rsid w:val="00B85852"/>
    <w:rsid w:val="00B858F5"/>
    <w:rsid w:val="00B858F6"/>
    <w:rsid w:val="00B85984"/>
    <w:rsid w:val="00B85A8C"/>
    <w:rsid w:val="00B85B81"/>
    <w:rsid w:val="00B85CA4"/>
    <w:rsid w:val="00B85DEC"/>
    <w:rsid w:val="00B85E12"/>
    <w:rsid w:val="00B85E9F"/>
    <w:rsid w:val="00B85ED9"/>
    <w:rsid w:val="00B85FEC"/>
    <w:rsid w:val="00B860A3"/>
    <w:rsid w:val="00B86119"/>
    <w:rsid w:val="00B8618B"/>
    <w:rsid w:val="00B86196"/>
    <w:rsid w:val="00B8627D"/>
    <w:rsid w:val="00B863B8"/>
    <w:rsid w:val="00B86578"/>
    <w:rsid w:val="00B865F3"/>
    <w:rsid w:val="00B866F9"/>
    <w:rsid w:val="00B86758"/>
    <w:rsid w:val="00B868EE"/>
    <w:rsid w:val="00B868F9"/>
    <w:rsid w:val="00B86A3D"/>
    <w:rsid w:val="00B86A59"/>
    <w:rsid w:val="00B86AB7"/>
    <w:rsid w:val="00B86C2B"/>
    <w:rsid w:val="00B86DC9"/>
    <w:rsid w:val="00B86DCC"/>
    <w:rsid w:val="00B86EDE"/>
    <w:rsid w:val="00B86F98"/>
    <w:rsid w:val="00B86FE0"/>
    <w:rsid w:val="00B8702A"/>
    <w:rsid w:val="00B87058"/>
    <w:rsid w:val="00B8707F"/>
    <w:rsid w:val="00B87144"/>
    <w:rsid w:val="00B871E5"/>
    <w:rsid w:val="00B871E8"/>
    <w:rsid w:val="00B871F5"/>
    <w:rsid w:val="00B8726E"/>
    <w:rsid w:val="00B8740B"/>
    <w:rsid w:val="00B8749D"/>
    <w:rsid w:val="00B8759C"/>
    <w:rsid w:val="00B875A8"/>
    <w:rsid w:val="00B875F5"/>
    <w:rsid w:val="00B8766A"/>
    <w:rsid w:val="00B87738"/>
    <w:rsid w:val="00B877EF"/>
    <w:rsid w:val="00B878CC"/>
    <w:rsid w:val="00B87922"/>
    <w:rsid w:val="00B8793A"/>
    <w:rsid w:val="00B87958"/>
    <w:rsid w:val="00B879A1"/>
    <w:rsid w:val="00B879B3"/>
    <w:rsid w:val="00B879D9"/>
    <w:rsid w:val="00B87A16"/>
    <w:rsid w:val="00B87A1A"/>
    <w:rsid w:val="00B87B3B"/>
    <w:rsid w:val="00B87B4E"/>
    <w:rsid w:val="00B87C6A"/>
    <w:rsid w:val="00B87C7C"/>
    <w:rsid w:val="00B87D6C"/>
    <w:rsid w:val="00B87DF5"/>
    <w:rsid w:val="00B87DFE"/>
    <w:rsid w:val="00B87E3D"/>
    <w:rsid w:val="00B87E3F"/>
    <w:rsid w:val="00B87E7B"/>
    <w:rsid w:val="00B87F41"/>
    <w:rsid w:val="00B87F62"/>
    <w:rsid w:val="00B87FE8"/>
    <w:rsid w:val="00B90000"/>
    <w:rsid w:val="00B901B9"/>
    <w:rsid w:val="00B90212"/>
    <w:rsid w:val="00B9044C"/>
    <w:rsid w:val="00B90465"/>
    <w:rsid w:val="00B90562"/>
    <w:rsid w:val="00B90566"/>
    <w:rsid w:val="00B9056F"/>
    <w:rsid w:val="00B905DC"/>
    <w:rsid w:val="00B905FF"/>
    <w:rsid w:val="00B906FC"/>
    <w:rsid w:val="00B90707"/>
    <w:rsid w:val="00B907F2"/>
    <w:rsid w:val="00B90865"/>
    <w:rsid w:val="00B90A69"/>
    <w:rsid w:val="00B90A92"/>
    <w:rsid w:val="00B90AAD"/>
    <w:rsid w:val="00B90AD9"/>
    <w:rsid w:val="00B90B01"/>
    <w:rsid w:val="00B90BB0"/>
    <w:rsid w:val="00B90C36"/>
    <w:rsid w:val="00B90C44"/>
    <w:rsid w:val="00B90C92"/>
    <w:rsid w:val="00B90D53"/>
    <w:rsid w:val="00B90DB7"/>
    <w:rsid w:val="00B90E43"/>
    <w:rsid w:val="00B90E63"/>
    <w:rsid w:val="00B90F24"/>
    <w:rsid w:val="00B90F84"/>
    <w:rsid w:val="00B91016"/>
    <w:rsid w:val="00B910E3"/>
    <w:rsid w:val="00B91187"/>
    <w:rsid w:val="00B911AA"/>
    <w:rsid w:val="00B91226"/>
    <w:rsid w:val="00B91282"/>
    <w:rsid w:val="00B913B0"/>
    <w:rsid w:val="00B913B9"/>
    <w:rsid w:val="00B9142E"/>
    <w:rsid w:val="00B91497"/>
    <w:rsid w:val="00B9156F"/>
    <w:rsid w:val="00B91616"/>
    <w:rsid w:val="00B9161D"/>
    <w:rsid w:val="00B916AA"/>
    <w:rsid w:val="00B9176E"/>
    <w:rsid w:val="00B91770"/>
    <w:rsid w:val="00B91864"/>
    <w:rsid w:val="00B91945"/>
    <w:rsid w:val="00B9196F"/>
    <w:rsid w:val="00B919E1"/>
    <w:rsid w:val="00B91A34"/>
    <w:rsid w:val="00B91A49"/>
    <w:rsid w:val="00B91AE7"/>
    <w:rsid w:val="00B91B27"/>
    <w:rsid w:val="00B91C0F"/>
    <w:rsid w:val="00B91C2F"/>
    <w:rsid w:val="00B91C65"/>
    <w:rsid w:val="00B91C73"/>
    <w:rsid w:val="00B91CC0"/>
    <w:rsid w:val="00B91D0A"/>
    <w:rsid w:val="00B91DA5"/>
    <w:rsid w:val="00B91E4F"/>
    <w:rsid w:val="00B91E73"/>
    <w:rsid w:val="00B91EA0"/>
    <w:rsid w:val="00B91EFC"/>
    <w:rsid w:val="00B91F5A"/>
    <w:rsid w:val="00B92057"/>
    <w:rsid w:val="00B9209B"/>
    <w:rsid w:val="00B920C7"/>
    <w:rsid w:val="00B92286"/>
    <w:rsid w:val="00B9230F"/>
    <w:rsid w:val="00B9231C"/>
    <w:rsid w:val="00B92357"/>
    <w:rsid w:val="00B9236E"/>
    <w:rsid w:val="00B92381"/>
    <w:rsid w:val="00B92486"/>
    <w:rsid w:val="00B924F6"/>
    <w:rsid w:val="00B92502"/>
    <w:rsid w:val="00B9251E"/>
    <w:rsid w:val="00B92533"/>
    <w:rsid w:val="00B9253D"/>
    <w:rsid w:val="00B92583"/>
    <w:rsid w:val="00B925E9"/>
    <w:rsid w:val="00B92639"/>
    <w:rsid w:val="00B9264F"/>
    <w:rsid w:val="00B92660"/>
    <w:rsid w:val="00B927A6"/>
    <w:rsid w:val="00B927F1"/>
    <w:rsid w:val="00B92844"/>
    <w:rsid w:val="00B928F5"/>
    <w:rsid w:val="00B92A7B"/>
    <w:rsid w:val="00B92BB8"/>
    <w:rsid w:val="00B92BBB"/>
    <w:rsid w:val="00B92BD7"/>
    <w:rsid w:val="00B92CE1"/>
    <w:rsid w:val="00B92D4C"/>
    <w:rsid w:val="00B92DBD"/>
    <w:rsid w:val="00B92F10"/>
    <w:rsid w:val="00B92FCF"/>
    <w:rsid w:val="00B92FD3"/>
    <w:rsid w:val="00B93020"/>
    <w:rsid w:val="00B930F7"/>
    <w:rsid w:val="00B93150"/>
    <w:rsid w:val="00B931CD"/>
    <w:rsid w:val="00B931D0"/>
    <w:rsid w:val="00B93247"/>
    <w:rsid w:val="00B932D5"/>
    <w:rsid w:val="00B9339F"/>
    <w:rsid w:val="00B93474"/>
    <w:rsid w:val="00B935E3"/>
    <w:rsid w:val="00B935E5"/>
    <w:rsid w:val="00B93601"/>
    <w:rsid w:val="00B93732"/>
    <w:rsid w:val="00B93746"/>
    <w:rsid w:val="00B93750"/>
    <w:rsid w:val="00B938CD"/>
    <w:rsid w:val="00B939B8"/>
    <w:rsid w:val="00B939D5"/>
    <w:rsid w:val="00B93A34"/>
    <w:rsid w:val="00B93A49"/>
    <w:rsid w:val="00B93B14"/>
    <w:rsid w:val="00B93B25"/>
    <w:rsid w:val="00B93B35"/>
    <w:rsid w:val="00B93D24"/>
    <w:rsid w:val="00B93D4C"/>
    <w:rsid w:val="00B93D8D"/>
    <w:rsid w:val="00B93E5D"/>
    <w:rsid w:val="00B93EDC"/>
    <w:rsid w:val="00B93F15"/>
    <w:rsid w:val="00B93F84"/>
    <w:rsid w:val="00B94073"/>
    <w:rsid w:val="00B940DB"/>
    <w:rsid w:val="00B9411E"/>
    <w:rsid w:val="00B94131"/>
    <w:rsid w:val="00B941B7"/>
    <w:rsid w:val="00B94348"/>
    <w:rsid w:val="00B9436E"/>
    <w:rsid w:val="00B94386"/>
    <w:rsid w:val="00B943ED"/>
    <w:rsid w:val="00B94453"/>
    <w:rsid w:val="00B94502"/>
    <w:rsid w:val="00B946C5"/>
    <w:rsid w:val="00B9471A"/>
    <w:rsid w:val="00B94726"/>
    <w:rsid w:val="00B94746"/>
    <w:rsid w:val="00B94747"/>
    <w:rsid w:val="00B94760"/>
    <w:rsid w:val="00B9478A"/>
    <w:rsid w:val="00B947A4"/>
    <w:rsid w:val="00B947B5"/>
    <w:rsid w:val="00B9482E"/>
    <w:rsid w:val="00B94894"/>
    <w:rsid w:val="00B948E1"/>
    <w:rsid w:val="00B949C5"/>
    <w:rsid w:val="00B949CE"/>
    <w:rsid w:val="00B94A07"/>
    <w:rsid w:val="00B94A20"/>
    <w:rsid w:val="00B94A91"/>
    <w:rsid w:val="00B94BCA"/>
    <w:rsid w:val="00B94C26"/>
    <w:rsid w:val="00B94D10"/>
    <w:rsid w:val="00B94E17"/>
    <w:rsid w:val="00B94F58"/>
    <w:rsid w:val="00B94F83"/>
    <w:rsid w:val="00B95011"/>
    <w:rsid w:val="00B950D3"/>
    <w:rsid w:val="00B950F9"/>
    <w:rsid w:val="00B950FC"/>
    <w:rsid w:val="00B9514A"/>
    <w:rsid w:val="00B95175"/>
    <w:rsid w:val="00B952B6"/>
    <w:rsid w:val="00B952C8"/>
    <w:rsid w:val="00B953B7"/>
    <w:rsid w:val="00B953C6"/>
    <w:rsid w:val="00B95444"/>
    <w:rsid w:val="00B954A6"/>
    <w:rsid w:val="00B954E2"/>
    <w:rsid w:val="00B955C1"/>
    <w:rsid w:val="00B9568F"/>
    <w:rsid w:val="00B956FD"/>
    <w:rsid w:val="00B957B1"/>
    <w:rsid w:val="00B959AF"/>
    <w:rsid w:val="00B959B5"/>
    <w:rsid w:val="00B95A76"/>
    <w:rsid w:val="00B95C3D"/>
    <w:rsid w:val="00B95CB3"/>
    <w:rsid w:val="00B95DF1"/>
    <w:rsid w:val="00B95E13"/>
    <w:rsid w:val="00B95EB7"/>
    <w:rsid w:val="00B95F1F"/>
    <w:rsid w:val="00B95F92"/>
    <w:rsid w:val="00B95FD6"/>
    <w:rsid w:val="00B95FE1"/>
    <w:rsid w:val="00B96025"/>
    <w:rsid w:val="00B9610E"/>
    <w:rsid w:val="00B96127"/>
    <w:rsid w:val="00B961E9"/>
    <w:rsid w:val="00B96230"/>
    <w:rsid w:val="00B962FD"/>
    <w:rsid w:val="00B96375"/>
    <w:rsid w:val="00B963C6"/>
    <w:rsid w:val="00B9643D"/>
    <w:rsid w:val="00B96531"/>
    <w:rsid w:val="00B965F8"/>
    <w:rsid w:val="00B96607"/>
    <w:rsid w:val="00B9667B"/>
    <w:rsid w:val="00B9669C"/>
    <w:rsid w:val="00B96788"/>
    <w:rsid w:val="00B96849"/>
    <w:rsid w:val="00B96871"/>
    <w:rsid w:val="00B9696D"/>
    <w:rsid w:val="00B96971"/>
    <w:rsid w:val="00B969E6"/>
    <w:rsid w:val="00B96A4B"/>
    <w:rsid w:val="00B96B18"/>
    <w:rsid w:val="00B96BAC"/>
    <w:rsid w:val="00B96C58"/>
    <w:rsid w:val="00B96D22"/>
    <w:rsid w:val="00B96D3B"/>
    <w:rsid w:val="00B96D89"/>
    <w:rsid w:val="00B96DB4"/>
    <w:rsid w:val="00B96DCB"/>
    <w:rsid w:val="00B96DD4"/>
    <w:rsid w:val="00B96E0C"/>
    <w:rsid w:val="00B96EFD"/>
    <w:rsid w:val="00B97079"/>
    <w:rsid w:val="00B970F2"/>
    <w:rsid w:val="00B9716E"/>
    <w:rsid w:val="00B97170"/>
    <w:rsid w:val="00B973CA"/>
    <w:rsid w:val="00B97404"/>
    <w:rsid w:val="00B974CC"/>
    <w:rsid w:val="00B9753C"/>
    <w:rsid w:val="00B976FC"/>
    <w:rsid w:val="00B97723"/>
    <w:rsid w:val="00B97762"/>
    <w:rsid w:val="00B97797"/>
    <w:rsid w:val="00B9779E"/>
    <w:rsid w:val="00B977D2"/>
    <w:rsid w:val="00B977EE"/>
    <w:rsid w:val="00B9784B"/>
    <w:rsid w:val="00B97934"/>
    <w:rsid w:val="00B97967"/>
    <w:rsid w:val="00B97A39"/>
    <w:rsid w:val="00B97A4A"/>
    <w:rsid w:val="00B97AF7"/>
    <w:rsid w:val="00B97D3D"/>
    <w:rsid w:val="00B97E0C"/>
    <w:rsid w:val="00B97E35"/>
    <w:rsid w:val="00B97E48"/>
    <w:rsid w:val="00B97E91"/>
    <w:rsid w:val="00B97E9E"/>
    <w:rsid w:val="00B97ED4"/>
    <w:rsid w:val="00B97F18"/>
    <w:rsid w:val="00B97F64"/>
    <w:rsid w:val="00BA0010"/>
    <w:rsid w:val="00BA002E"/>
    <w:rsid w:val="00BA00DB"/>
    <w:rsid w:val="00BA0113"/>
    <w:rsid w:val="00BA017A"/>
    <w:rsid w:val="00BA01C9"/>
    <w:rsid w:val="00BA024A"/>
    <w:rsid w:val="00BA04BD"/>
    <w:rsid w:val="00BA0528"/>
    <w:rsid w:val="00BA0581"/>
    <w:rsid w:val="00BA05CA"/>
    <w:rsid w:val="00BA064A"/>
    <w:rsid w:val="00BA06C2"/>
    <w:rsid w:val="00BA06F3"/>
    <w:rsid w:val="00BA07DB"/>
    <w:rsid w:val="00BA080A"/>
    <w:rsid w:val="00BA0820"/>
    <w:rsid w:val="00BA0870"/>
    <w:rsid w:val="00BA08B1"/>
    <w:rsid w:val="00BA08C5"/>
    <w:rsid w:val="00BA0965"/>
    <w:rsid w:val="00BA098D"/>
    <w:rsid w:val="00BA0A08"/>
    <w:rsid w:val="00BA0A79"/>
    <w:rsid w:val="00BA0AD0"/>
    <w:rsid w:val="00BA0AF0"/>
    <w:rsid w:val="00BA0B56"/>
    <w:rsid w:val="00BA0BB5"/>
    <w:rsid w:val="00BA0BB7"/>
    <w:rsid w:val="00BA0C03"/>
    <w:rsid w:val="00BA0C10"/>
    <w:rsid w:val="00BA0C60"/>
    <w:rsid w:val="00BA0C6D"/>
    <w:rsid w:val="00BA0D18"/>
    <w:rsid w:val="00BA0D51"/>
    <w:rsid w:val="00BA0D5B"/>
    <w:rsid w:val="00BA0E0E"/>
    <w:rsid w:val="00BA0E3D"/>
    <w:rsid w:val="00BA0FC5"/>
    <w:rsid w:val="00BA10DD"/>
    <w:rsid w:val="00BA1183"/>
    <w:rsid w:val="00BA1234"/>
    <w:rsid w:val="00BA12E5"/>
    <w:rsid w:val="00BA12EC"/>
    <w:rsid w:val="00BA1318"/>
    <w:rsid w:val="00BA137B"/>
    <w:rsid w:val="00BA1423"/>
    <w:rsid w:val="00BA155F"/>
    <w:rsid w:val="00BA1567"/>
    <w:rsid w:val="00BA1657"/>
    <w:rsid w:val="00BA16A6"/>
    <w:rsid w:val="00BA1717"/>
    <w:rsid w:val="00BA17D6"/>
    <w:rsid w:val="00BA186C"/>
    <w:rsid w:val="00BA18AC"/>
    <w:rsid w:val="00BA18D8"/>
    <w:rsid w:val="00BA18E8"/>
    <w:rsid w:val="00BA18F1"/>
    <w:rsid w:val="00BA1938"/>
    <w:rsid w:val="00BA19AC"/>
    <w:rsid w:val="00BA19E3"/>
    <w:rsid w:val="00BA1AB2"/>
    <w:rsid w:val="00BA1B14"/>
    <w:rsid w:val="00BA1B19"/>
    <w:rsid w:val="00BA1CC0"/>
    <w:rsid w:val="00BA1D74"/>
    <w:rsid w:val="00BA1E28"/>
    <w:rsid w:val="00BA1E46"/>
    <w:rsid w:val="00BA1E54"/>
    <w:rsid w:val="00BA1F5D"/>
    <w:rsid w:val="00BA1FA7"/>
    <w:rsid w:val="00BA1FA8"/>
    <w:rsid w:val="00BA1FB7"/>
    <w:rsid w:val="00BA1FE4"/>
    <w:rsid w:val="00BA2005"/>
    <w:rsid w:val="00BA2059"/>
    <w:rsid w:val="00BA20E0"/>
    <w:rsid w:val="00BA20E2"/>
    <w:rsid w:val="00BA22A5"/>
    <w:rsid w:val="00BA2322"/>
    <w:rsid w:val="00BA2412"/>
    <w:rsid w:val="00BA2483"/>
    <w:rsid w:val="00BA25F8"/>
    <w:rsid w:val="00BA2683"/>
    <w:rsid w:val="00BA26E3"/>
    <w:rsid w:val="00BA27B7"/>
    <w:rsid w:val="00BA2835"/>
    <w:rsid w:val="00BA289D"/>
    <w:rsid w:val="00BA28C2"/>
    <w:rsid w:val="00BA2906"/>
    <w:rsid w:val="00BA296E"/>
    <w:rsid w:val="00BA2B14"/>
    <w:rsid w:val="00BA2B25"/>
    <w:rsid w:val="00BA2B5D"/>
    <w:rsid w:val="00BA2D4B"/>
    <w:rsid w:val="00BA2DAB"/>
    <w:rsid w:val="00BA2DE4"/>
    <w:rsid w:val="00BA2E05"/>
    <w:rsid w:val="00BA2F3C"/>
    <w:rsid w:val="00BA3090"/>
    <w:rsid w:val="00BA30B3"/>
    <w:rsid w:val="00BA318A"/>
    <w:rsid w:val="00BA31B1"/>
    <w:rsid w:val="00BA31F8"/>
    <w:rsid w:val="00BA3229"/>
    <w:rsid w:val="00BA32C8"/>
    <w:rsid w:val="00BA336F"/>
    <w:rsid w:val="00BA3551"/>
    <w:rsid w:val="00BA3587"/>
    <w:rsid w:val="00BA3604"/>
    <w:rsid w:val="00BA3703"/>
    <w:rsid w:val="00BA3757"/>
    <w:rsid w:val="00BA37A5"/>
    <w:rsid w:val="00BA37C5"/>
    <w:rsid w:val="00BA385D"/>
    <w:rsid w:val="00BA39E8"/>
    <w:rsid w:val="00BA3A0A"/>
    <w:rsid w:val="00BA3A1B"/>
    <w:rsid w:val="00BA3AE7"/>
    <w:rsid w:val="00BA3B7D"/>
    <w:rsid w:val="00BA3BEC"/>
    <w:rsid w:val="00BA3CB7"/>
    <w:rsid w:val="00BA3D74"/>
    <w:rsid w:val="00BA3DEC"/>
    <w:rsid w:val="00BA3DFB"/>
    <w:rsid w:val="00BA3EA6"/>
    <w:rsid w:val="00BA4060"/>
    <w:rsid w:val="00BA40D4"/>
    <w:rsid w:val="00BA414C"/>
    <w:rsid w:val="00BA4155"/>
    <w:rsid w:val="00BA426A"/>
    <w:rsid w:val="00BA42E8"/>
    <w:rsid w:val="00BA4365"/>
    <w:rsid w:val="00BA4370"/>
    <w:rsid w:val="00BA4380"/>
    <w:rsid w:val="00BA44E2"/>
    <w:rsid w:val="00BA4592"/>
    <w:rsid w:val="00BA459B"/>
    <w:rsid w:val="00BA45A1"/>
    <w:rsid w:val="00BA45FB"/>
    <w:rsid w:val="00BA4659"/>
    <w:rsid w:val="00BA46DA"/>
    <w:rsid w:val="00BA48B5"/>
    <w:rsid w:val="00BA48D4"/>
    <w:rsid w:val="00BA4A3E"/>
    <w:rsid w:val="00BA4A54"/>
    <w:rsid w:val="00BA4A5D"/>
    <w:rsid w:val="00BA4A71"/>
    <w:rsid w:val="00BA4B32"/>
    <w:rsid w:val="00BA4B36"/>
    <w:rsid w:val="00BA4C4A"/>
    <w:rsid w:val="00BA4C4C"/>
    <w:rsid w:val="00BA4C9F"/>
    <w:rsid w:val="00BA4E27"/>
    <w:rsid w:val="00BA4F2F"/>
    <w:rsid w:val="00BA4F91"/>
    <w:rsid w:val="00BA4F9F"/>
    <w:rsid w:val="00BA5011"/>
    <w:rsid w:val="00BA5069"/>
    <w:rsid w:val="00BA5227"/>
    <w:rsid w:val="00BA5308"/>
    <w:rsid w:val="00BA5460"/>
    <w:rsid w:val="00BA54AA"/>
    <w:rsid w:val="00BA54AB"/>
    <w:rsid w:val="00BA54BF"/>
    <w:rsid w:val="00BA54D2"/>
    <w:rsid w:val="00BA559F"/>
    <w:rsid w:val="00BA5698"/>
    <w:rsid w:val="00BA56A9"/>
    <w:rsid w:val="00BA576A"/>
    <w:rsid w:val="00BA587F"/>
    <w:rsid w:val="00BA5900"/>
    <w:rsid w:val="00BA5959"/>
    <w:rsid w:val="00BA59A6"/>
    <w:rsid w:val="00BA59C3"/>
    <w:rsid w:val="00BA5B3C"/>
    <w:rsid w:val="00BA5BA2"/>
    <w:rsid w:val="00BA5C4F"/>
    <w:rsid w:val="00BA5D5F"/>
    <w:rsid w:val="00BA5DFA"/>
    <w:rsid w:val="00BA5F23"/>
    <w:rsid w:val="00BA5F7B"/>
    <w:rsid w:val="00BA6022"/>
    <w:rsid w:val="00BA60BC"/>
    <w:rsid w:val="00BA60EB"/>
    <w:rsid w:val="00BA620C"/>
    <w:rsid w:val="00BA628F"/>
    <w:rsid w:val="00BA63C7"/>
    <w:rsid w:val="00BA64EC"/>
    <w:rsid w:val="00BA65EF"/>
    <w:rsid w:val="00BA6635"/>
    <w:rsid w:val="00BA6765"/>
    <w:rsid w:val="00BA684E"/>
    <w:rsid w:val="00BA6876"/>
    <w:rsid w:val="00BA688E"/>
    <w:rsid w:val="00BA6898"/>
    <w:rsid w:val="00BA6901"/>
    <w:rsid w:val="00BA69AE"/>
    <w:rsid w:val="00BA6ADF"/>
    <w:rsid w:val="00BA6B47"/>
    <w:rsid w:val="00BA6B61"/>
    <w:rsid w:val="00BA6B7B"/>
    <w:rsid w:val="00BA6C52"/>
    <w:rsid w:val="00BA6E83"/>
    <w:rsid w:val="00BA6F1B"/>
    <w:rsid w:val="00BA700B"/>
    <w:rsid w:val="00BA7020"/>
    <w:rsid w:val="00BA706E"/>
    <w:rsid w:val="00BA70E8"/>
    <w:rsid w:val="00BA712F"/>
    <w:rsid w:val="00BA715B"/>
    <w:rsid w:val="00BA71EE"/>
    <w:rsid w:val="00BA73B9"/>
    <w:rsid w:val="00BA741E"/>
    <w:rsid w:val="00BA74D8"/>
    <w:rsid w:val="00BA7519"/>
    <w:rsid w:val="00BA75EF"/>
    <w:rsid w:val="00BA76C0"/>
    <w:rsid w:val="00BA7729"/>
    <w:rsid w:val="00BA779E"/>
    <w:rsid w:val="00BA77B7"/>
    <w:rsid w:val="00BA7800"/>
    <w:rsid w:val="00BA7819"/>
    <w:rsid w:val="00BA7884"/>
    <w:rsid w:val="00BA79AA"/>
    <w:rsid w:val="00BA79C0"/>
    <w:rsid w:val="00BA7A33"/>
    <w:rsid w:val="00BA7AFB"/>
    <w:rsid w:val="00BA7C18"/>
    <w:rsid w:val="00BA7C73"/>
    <w:rsid w:val="00BA7CE8"/>
    <w:rsid w:val="00BA7CFE"/>
    <w:rsid w:val="00BA7D22"/>
    <w:rsid w:val="00BA7D2C"/>
    <w:rsid w:val="00BA7DC5"/>
    <w:rsid w:val="00BA7E14"/>
    <w:rsid w:val="00BA7E16"/>
    <w:rsid w:val="00BA7EE2"/>
    <w:rsid w:val="00BB0039"/>
    <w:rsid w:val="00BB008C"/>
    <w:rsid w:val="00BB00E7"/>
    <w:rsid w:val="00BB019A"/>
    <w:rsid w:val="00BB01C0"/>
    <w:rsid w:val="00BB0263"/>
    <w:rsid w:val="00BB0271"/>
    <w:rsid w:val="00BB02E7"/>
    <w:rsid w:val="00BB0497"/>
    <w:rsid w:val="00BB0544"/>
    <w:rsid w:val="00BB0698"/>
    <w:rsid w:val="00BB069A"/>
    <w:rsid w:val="00BB069B"/>
    <w:rsid w:val="00BB0736"/>
    <w:rsid w:val="00BB074A"/>
    <w:rsid w:val="00BB076B"/>
    <w:rsid w:val="00BB07F9"/>
    <w:rsid w:val="00BB083E"/>
    <w:rsid w:val="00BB09AB"/>
    <w:rsid w:val="00BB09AD"/>
    <w:rsid w:val="00BB09C8"/>
    <w:rsid w:val="00BB09E5"/>
    <w:rsid w:val="00BB0A79"/>
    <w:rsid w:val="00BB0AB0"/>
    <w:rsid w:val="00BB0ABF"/>
    <w:rsid w:val="00BB0B2E"/>
    <w:rsid w:val="00BB0BCC"/>
    <w:rsid w:val="00BB0C4A"/>
    <w:rsid w:val="00BB0CF8"/>
    <w:rsid w:val="00BB0D3B"/>
    <w:rsid w:val="00BB0D5B"/>
    <w:rsid w:val="00BB0E35"/>
    <w:rsid w:val="00BB0E6A"/>
    <w:rsid w:val="00BB0F8A"/>
    <w:rsid w:val="00BB0F9B"/>
    <w:rsid w:val="00BB0FDD"/>
    <w:rsid w:val="00BB1062"/>
    <w:rsid w:val="00BB10B9"/>
    <w:rsid w:val="00BB1131"/>
    <w:rsid w:val="00BB1136"/>
    <w:rsid w:val="00BB1138"/>
    <w:rsid w:val="00BB117A"/>
    <w:rsid w:val="00BB122B"/>
    <w:rsid w:val="00BB12F5"/>
    <w:rsid w:val="00BB1310"/>
    <w:rsid w:val="00BB13BF"/>
    <w:rsid w:val="00BB13FA"/>
    <w:rsid w:val="00BB1417"/>
    <w:rsid w:val="00BB150F"/>
    <w:rsid w:val="00BB154E"/>
    <w:rsid w:val="00BB1550"/>
    <w:rsid w:val="00BB156A"/>
    <w:rsid w:val="00BB16C9"/>
    <w:rsid w:val="00BB1700"/>
    <w:rsid w:val="00BB1725"/>
    <w:rsid w:val="00BB174D"/>
    <w:rsid w:val="00BB1752"/>
    <w:rsid w:val="00BB17F4"/>
    <w:rsid w:val="00BB180A"/>
    <w:rsid w:val="00BB186F"/>
    <w:rsid w:val="00BB18D9"/>
    <w:rsid w:val="00BB18FE"/>
    <w:rsid w:val="00BB1952"/>
    <w:rsid w:val="00BB1969"/>
    <w:rsid w:val="00BB1A0B"/>
    <w:rsid w:val="00BB1A0C"/>
    <w:rsid w:val="00BB1A35"/>
    <w:rsid w:val="00BB1A9C"/>
    <w:rsid w:val="00BB1B11"/>
    <w:rsid w:val="00BB1B15"/>
    <w:rsid w:val="00BB1B5D"/>
    <w:rsid w:val="00BB1B78"/>
    <w:rsid w:val="00BB1BF4"/>
    <w:rsid w:val="00BB1C2E"/>
    <w:rsid w:val="00BB1C43"/>
    <w:rsid w:val="00BB1DA1"/>
    <w:rsid w:val="00BB1F42"/>
    <w:rsid w:val="00BB20CE"/>
    <w:rsid w:val="00BB20FB"/>
    <w:rsid w:val="00BB2137"/>
    <w:rsid w:val="00BB2283"/>
    <w:rsid w:val="00BB2300"/>
    <w:rsid w:val="00BB234A"/>
    <w:rsid w:val="00BB23DD"/>
    <w:rsid w:val="00BB23FF"/>
    <w:rsid w:val="00BB2484"/>
    <w:rsid w:val="00BB24DE"/>
    <w:rsid w:val="00BB2564"/>
    <w:rsid w:val="00BB25B7"/>
    <w:rsid w:val="00BB2756"/>
    <w:rsid w:val="00BB27C3"/>
    <w:rsid w:val="00BB27D5"/>
    <w:rsid w:val="00BB2835"/>
    <w:rsid w:val="00BB28BC"/>
    <w:rsid w:val="00BB28FE"/>
    <w:rsid w:val="00BB2987"/>
    <w:rsid w:val="00BB29C7"/>
    <w:rsid w:val="00BB29E0"/>
    <w:rsid w:val="00BB29F2"/>
    <w:rsid w:val="00BB29F5"/>
    <w:rsid w:val="00BB2A0F"/>
    <w:rsid w:val="00BB2A6D"/>
    <w:rsid w:val="00BB2B96"/>
    <w:rsid w:val="00BB2C6E"/>
    <w:rsid w:val="00BB2DAE"/>
    <w:rsid w:val="00BB2DCF"/>
    <w:rsid w:val="00BB2E67"/>
    <w:rsid w:val="00BB2E68"/>
    <w:rsid w:val="00BB2F31"/>
    <w:rsid w:val="00BB2F67"/>
    <w:rsid w:val="00BB2F8B"/>
    <w:rsid w:val="00BB2FE1"/>
    <w:rsid w:val="00BB302D"/>
    <w:rsid w:val="00BB306B"/>
    <w:rsid w:val="00BB3093"/>
    <w:rsid w:val="00BB30B2"/>
    <w:rsid w:val="00BB312B"/>
    <w:rsid w:val="00BB3154"/>
    <w:rsid w:val="00BB3284"/>
    <w:rsid w:val="00BB32A3"/>
    <w:rsid w:val="00BB3391"/>
    <w:rsid w:val="00BB3396"/>
    <w:rsid w:val="00BB342F"/>
    <w:rsid w:val="00BB3438"/>
    <w:rsid w:val="00BB3475"/>
    <w:rsid w:val="00BB34E2"/>
    <w:rsid w:val="00BB3555"/>
    <w:rsid w:val="00BB356C"/>
    <w:rsid w:val="00BB35BD"/>
    <w:rsid w:val="00BB35F6"/>
    <w:rsid w:val="00BB363E"/>
    <w:rsid w:val="00BB3684"/>
    <w:rsid w:val="00BB36B3"/>
    <w:rsid w:val="00BB36C3"/>
    <w:rsid w:val="00BB3701"/>
    <w:rsid w:val="00BB3763"/>
    <w:rsid w:val="00BB384B"/>
    <w:rsid w:val="00BB3894"/>
    <w:rsid w:val="00BB3A02"/>
    <w:rsid w:val="00BB3A65"/>
    <w:rsid w:val="00BB3A67"/>
    <w:rsid w:val="00BB3ABF"/>
    <w:rsid w:val="00BB3AF4"/>
    <w:rsid w:val="00BB3B0C"/>
    <w:rsid w:val="00BB3B65"/>
    <w:rsid w:val="00BB3B84"/>
    <w:rsid w:val="00BB3BD1"/>
    <w:rsid w:val="00BB3C0E"/>
    <w:rsid w:val="00BB3C3C"/>
    <w:rsid w:val="00BB3C6F"/>
    <w:rsid w:val="00BB3DA3"/>
    <w:rsid w:val="00BB3E29"/>
    <w:rsid w:val="00BB3EBA"/>
    <w:rsid w:val="00BB3EF3"/>
    <w:rsid w:val="00BB3FB6"/>
    <w:rsid w:val="00BB3FC4"/>
    <w:rsid w:val="00BB4019"/>
    <w:rsid w:val="00BB403C"/>
    <w:rsid w:val="00BB409A"/>
    <w:rsid w:val="00BB40CF"/>
    <w:rsid w:val="00BB4118"/>
    <w:rsid w:val="00BB4152"/>
    <w:rsid w:val="00BB4391"/>
    <w:rsid w:val="00BB43AE"/>
    <w:rsid w:val="00BB43B0"/>
    <w:rsid w:val="00BB43E2"/>
    <w:rsid w:val="00BB4400"/>
    <w:rsid w:val="00BB44F9"/>
    <w:rsid w:val="00BB44FA"/>
    <w:rsid w:val="00BB4524"/>
    <w:rsid w:val="00BB45CC"/>
    <w:rsid w:val="00BB45E5"/>
    <w:rsid w:val="00BB4651"/>
    <w:rsid w:val="00BB46CD"/>
    <w:rsid w:val="00BB47CE"/>
    <w:rsid w:val="00BB47E4"/>
    <w:rsid w:val="00BB4801"/>
    <w:rsid w:val="00BB483B"/>
    <w:rsid w:val="00BB48D0"/>
    <w:rsid w:val="00BB48D5"/>
    <w:rsid w:val="00BB48E3"/>
    <w:rsid w:val="00BB4A12"/>
    <w:rsid w:val="00BB4A16"/>
    <w:rsid w:val="00BB4C19"/>
    <w:rsid w:val="00BB4C7B"/>
    <w:rsid w:val="00BB4CBC"/>
    <w:rsid w:val="00BB4E3F"/>
    <w:rsid w:val="00BB4F8B"/>
    <w:rsid w:val="00BB4FB5"/>
    <w:rsid w:val="00BB4FBC"/>
    <w:rsid w:val="00BB4FC1"/>
    <w:rsid w:val="00BB5246"/>
    <w:rsid w:val="00BB53BF"/>
    <w:rsid w:val="00BB544D"/>
    <w:rsid w:val="00BB5460"/>
    <w:rsid w:val="00BB54A0"/>
    <w:rsid w:val="00BB5615"/>
    <w:rsid w:val="00BB566E"/>
    <w:rsid w:val="00BB56EB"/>
    <w:rsid w:val="00BB572B"/>
    <w:rsid w:val="00BB57C3"/>
    <w:rsid w:val="00BB57F1"/>
    <w:rsid w:val="00BB5806"/>
    <w:rsid w:val="00BB581E"/>
    <w:rsid w:val="00BB5849"/>
    <w:rsid w:val="00BB5A36"/>
    <w:rsid w:val="00BB5AA4"/>
    <w:rsid w:val="00BB5B0C"/>
    <w:rsid w:val="00BB5CEA"/>
    <w:rsid w:val="00BB5D15"/>
    <w:rsid w:val="00BB5E12"/>
    <w:rsid w:val="00BB5F81"/>
    <w:rsid w:val="00BB60CD"/>
    <w:rsid w:val="00BB6186"/>
    <w:rsid w:val="00BB6237"/>
    <w:rsid w:val="00BB625C"/>
    <w:rsid w:val="00BB6262"/>
    <w:rsid w:val="00BB6325"/>
    <w:rsid w:val="00BB6395"/>
    <w:rsid w:val="00BB639E"/>
    <w:rsid w:val="00BB640B"/>
    <w:rsid w:val="00BB650E"/>
    <w:rsid w:val="00BB6522"/>
    <w:rsid w:val="00BB65C4"/>
    <w:rsid w:val="00BB668B"/>
    <w:rsid w:val="00BB6764"/>
    <w:rsid w:val="00BB679E"/>
    <w:rsid w:val="00BB683C"/>
    <w:rsid w:val="00BB6994"/>
    <w:rsid w:val="00BB69B9"/>
    <w:rsid w:val="00BB6A1D"/>
    <w:rsid w:val="00BB6A41"/>
    <w:rsid w:val="00BB6AEB"/>
    <w:rsid w:val="00BB6B2F"/>
    <w:rsid w:val="00BB6BB9"/>
    <w:rsid w:val="00BB6C47"/>
    <w:rsid w:val="00BB6D09"/>
    <w:rsid w:val="00BB6DC4"/>
    <w:rsid w:val="00BB6DD3"/>
    <w:rsid w:val="00BB6E8A"/>
    <w:rsid w:val="00BB6ED6"/>
    <w:rsid w:val="00BB6F11"/>
    <w:rsid w:val="00BB6F55"/>
    <w:rsid w:val="00BB6F79"/>
    <w:rsid w:val="00BB6FBA"/>
    <w:rsid w:val="00BB6FD7"/>
    <w:rsid w:val="00BB7025"/>
    <w:rsid w:val="00BB7148"/>
    <w:rsid w:val="00BB71DB"/>
    <w:rsid w:val="00BB721B"/>
    <w:rsid w:val="00BB72F9"/>
    <w:rsid w:val="00BB7313"/>
    <w:rsid w:val="00BB73F7"/>
    <w:rsid w:val="00BB73FA"/>
    <w:rsid w:val="00BB7415"/>
    <w:rsid w:val="00BB7445"/>
    <w:rsid w:val="00BB74EF"/>
    <w:rsid w:val="00BB7542"/>
    <w:rsid w:val="00BB7570"/>
    <w:rsid w:val="00BB760C"/>
    <w:rsid w:val="00BB7650"/>
    <w:rsid w:val="00BB766A"/>
    <w:rsid w:val="00BB76BE"/>
    <w:rsid w:val="00BB77B1"/>
    <w:rsid w:val="00BB7808"/>
    <w:rsid w:val="00BB7840"/>
    <w:rsid w:val="00BB788F"/>
    <w:rsid w:val="00BB79BA"/>
    <w:rsid w:val="00BB79DF"/>
    <w:rsid w:val="00BB7B10"/>
    <w:rsid w:val="00BB7CEC"/>
    <w:rsid w:val="00BB7D38"/>
    <w:rsid w:val="00BB7D83"/>
    <w:rsid w:val="00BB7DF1"/>
    <w:rsid w:val="00BB7E02"/>
    <w:rsid w:val="00BB7E88"/>
    <w:rsid w:val="00BB7EC0"/>
    <w:rsid w:val="00BB7EDB"/>
    <w:rsid w:val="00BB7EE7"/>
    <w:rsid w:val="00BC0012"/>
    <w:rsid w:val="00BC00F0"/>
    <w:rsid w:val="00BC01FE"/>
    <w:rsid w:val="00BC024E"/>
    <w:rsid w:val="00BC025C"/>
    <w:rsid w:val="00BC02EE"/>
    <w:rsid w:val="00BC0323"/>
    <w:rsid w:val="00BC036C"/>
    <w:rsid w:val="00BC0381"/>
    <w:rsid w:val="00BC04AF"/>
    <w:rsid w:val="00BC04E5"/>
    <w:rsid w:val="00BC0686"/>
    <w:rsid w:val="00BC0722"/>
    <w:rsid w:val="00BC0765"/>
    <w:rsid w:val="00BC0770"/>
    <w:rsid w:val="00BC0783"/>
    <w:rsid w:val="00BC07FD"/>
    <w:rsid w:val="00BC08C0"/>
    <w:rsid w:val="00BC0956"/>
    <w:rsid w:val="00BC09D6"/>
    <w:rsid w:val="00BC0AF6"/>
    <w:rsid w:val="00BC0B01"/>
    <w:rsid w:val="00BC0B58"/>
    <w:rsid w:val="00BC0B86"/>
    <w:rsid w:val="00BC0C0F"/>
    <w:rsid w:val="00BC0C35"/>
    <w:rsid w:val="00BC0C4E"/>
    <w:rsid w:val="00BC0CC9"/>
    <w:rsid w:val="00BC0DCF"/>
    <w:rsid w:val="00BC0DD6"/>
    <w:rsid w:val="00BC0E11"/>
    <w:rsid w:val="00BC0E34"/>
    <w:rsid w:val="00BC0EF8"/>
    <w:rsid w:val="00BC0F03"/>
    <w:rsid w:val="00BC0F72"/>
    <w:rsid w:val="00BC0F86"/>
    <w:rsid w:val="00BC100D"/>
    <w:rsid w:val="00BC1070"/>
    <w:rsid w:val="00BC10A0"/>
    <w:rsid w:val="00BC110F"/>
    <w:rsid w:val="00BC11B1"/>
    <w:rsid w:val="00BC11F7"/>
    <w:rsid w:val="00BC1226"/>
    <w:rsid w:val="00BC122D"/>
    <w:rsid w:val="00BC124C"/>
    <w:rsid w:val="00BC126B"/>
    <w:rsid w:val="00BC135F"/>
    <w:rsid w:val="00BC13D0"/>
    <w:rsid w:val="00BC142E"/>
    <w:rsid w:val="00BC144C"/>
    <w:rsid w:val="00BC1477"/>
    <w:rsid w:val="00BC14B9"/>
    <w:rsid w:val="00BC14D8"/>
    <w:rsid w:val="00BC1503"/>
    <w:rsid w:val="00BC15DE"/>
    <w:rsid w:val="00BC16D7"/>
    <w:rsid w:val="00BC1759"/>
    <w:rsid w:val="00BC17B8"/>
    <w:rsid w:val="00BC181A"/>
    <w:rsid w:val="00BC181C"/>
    <w:rsid w:val="00BC1887"/>
    <w:rsid w:val="00BC18AC"/>
    <w:rsid w:val="00BC192B"/>
    <w:rsid w:val="00BC1991"/>
    <w:rsid w:val="00BC19BF"/>
    <w:rsid w:val="00BC19EB"/>
    <w:rsid w:val="00BC1B18"/>
    <w:rsid w:val="00BC1C97"/>
    <w:rsid w:val="00BC1CA6"/>
    <w:rsid w:val="00BC1D14"/>
    <w:rsid w:val="00BC1D1E"/>
    <w:rsid w:val="00BC1DC7"/>
    <w:rsid w:val="00BC1DCF"/>
    <w:rsid w:val="00BC1E1D"/>
    <w:rsid w:val="00BC1F02"/>
    <w:rsid w:val="00BC1F43"/>
    <w:rsid w:val="00BC1FEC"/>
    <w:rsid w:val="00BC2012"/>
    <w:rsid w:val="00BC21AF"/>
    <w:rsid w:val="00BC2220"/>
    <w:rsid w:val="00BC2269"/>
    <w:rsid w:val="00BC22E7"/>
    <w:rsid w:val="00BC2352"/>
    <w:rsid w:val="00BC241A"/>
    <w:rsid w:val="00BC2423"/>
    <w:rsid w:val="00BC25C7"/>
    <w:rsid w:val="00BC25E8"/>
    <w:rsid w:val="00BC264D"/>
    <w:rsid w:val="00BC2759"/>
    <w:rsid w:val="00BC27CA"/>
    <w:rsid w:val="00BC285A"/>
    <w:rsid w:val="00BC28F4"/>
    <w:rsid w:val="00BC29B0"/>
    <w:rsid w:val="00BC2A61"/>
    <w:rsid w:val="00BC2A69"/>
    <w:rsid w:val="00BC2AF9"/>
    <w:rsid w:val="00BC2B6A"/>
    <w:rsid w:val="00BC2B92"/>
    <w:rsid w:val="00BC2C25"/>
    <w:rsid w:val="00BC2C26"/>
    <w:rsid w:val="00BC2D20"/>
    <w:rsid w:val="00BC2DC6"/>
    <w:rsid w:val="00BC2E01"/>
    <w:rsid w:val="00BC2E27"/>
    <w:rsid w:val="00BC2E5C"/>
    <w:rsid w:val="00BC2E70"/>
    <w:rsid w:val="00BC2FCA"/>
    <w:rsid w:val="00BC3009"/>
    <w:rsid w:val="00BC300F"/>
    <w:rsid w:val="00BC306A"/>
    <w:rsid w:val="00BC306B"/>
    <w:rsid w:val="00BC3098"/>
    <w:rsid w:val="00BC30DE"/>
    <w:rsid w:val="00BC31A4"/>
    <w:rsid w:val="00BC31F4"/>
    <w:rsid w:val="00BC32B4"/>
    <w:rsid w:val="00BC3347"/>
    <w:rsid w:val="00BC3445"/>
    <w:rsid w:val="00BC3515"/>
    <w:rsid w:val="00BC354A"/>
    <w:rsid w:val="00BC35A0"/>
    <w:rsid w:val="00BC36AF"/>
    <w:rsid w:val="00BC3710"/>
    <w:rsid w:val="00BC37E5"/>
    <w:rsid w:val="00BC3816"/>
    <w:rsid w:val="00BC3855"/>
    <w:rsid w:val="00BC387E"/>
    <w:rsid w:val="00BC3992"/>
    <w:rsid w:val="00BC39D8"/>
    <w:rsid w:val="00BC3A25"/>
    <w:rsid w:val="00BC3A6D"/>
    <w:rsid w:val="00BC3ACF"/>
    <w:rsid w:val="00BC3ADC"/>
    <w:rsid w:val="00BC3B1F"/>
    <w:rsid w:val="00BC3B69"/>
    <w:rsid w:val="00BC3C7B"/>
    <w:rsid w:val="00BC3E52"/>
    <w:rsid w:val="00BC3EA2"/>
    <w:rsid w:val="00BC3ED9"/>
    <w:rsid w:val="00BC3EEC"/>
    <w:rsid w:val="00BC3F11"/>
    <w:rsid w:val="00BC3F14"/>
    <w:rsid w:val="00BC3FE1"/>
    <w:rsid w:val="00BC4016"/>
    <w:rsid w:val="00BC4049"/>
    <w:rsid w:val="00BC40B8"/>
    <w:rsid w:val="00BC4232"/>
    <w:rsid w:val="00BC4248"/>
    <w:rsid w:val="00BC428E"/>
    <w:rsid w:val="00BC4311"/>
    <w:rsid w:val="00BC4393"/>
    <w:rsid w:val="00BC44E2"/>
    <w:rsid w:val="00BC4505"/>
    <w:rsid w:val="00BC45FC"/>
    <w:rsid w:val="00BC4799"/>
    <w:rsid w:val="00BC48F2"/>
    <w:rsid w:val="00BC49A3"/>
    <w:rsid w:val="00BC49C5"/>
    <w:rsid w:val="00BC49E9"/>
    <w:rsid w:val="00BC4A80"/>
    <w:rsid w:val="00BC4B11"/>
    <w:rsid w:val="00BC4C9A"/>
    <w:rsid w:val="00BC4CC3"/>
    <w:rsid w:val="00BC4D43"/>
    <w:rsid w:val="00BC4D86"/>
    <w:rsid w:val="00BC4D89"/>
    <w:rsid w:val="00BC4F51"/>
    <w:rsid w:val="00BC4F85"/>
    <w:rsid w:val="00BC5017"/>
    <w:rsid w:val="00BC5172"/>
    <w:rsid w:val="00BC51F7"/>
    <w:rsid w:val="00BC5202"/>
    <w:rsid w:val="00BC539C"/>
    <w:rsid w:val="00BC53AF"/>
    <w:rsid w:val="00BC53B5"/>
    <w:rsid w:val="00BC556C"/>
    <w:rsid w:val="00BC56FC"/>
    <w:rsid w:val="00BC57D6"/>
    <w:rsid w:val="00BC580F"/>
    <w:rsid w:val="00BC582B"/>
    <w:rsid w:val="00BC58D1"/>
    <w:rsid w:val="00BC58D2"/>
    <w:rsid w:val="00BC5978"/>
    <w:rsid w:val="00BC5A30"/>
    <w:rsid w:val="00BC5AEA"/>
    <w:rsid w:val="00BC5C24"/>
    <w:rsid w:val="00BC5C43"/>
    <w:rsid w:val="00BC5CD9"/>
    <w:rsid w:val="00BC5DEB"/>
    <w:rsid w:val="00BC5EA5"/>
    <w:rsid w:val="00BC5EBB"/>
    <w:rsid w:val="00BC5F5A"/>
    <w:rsid w:val="00BC5F63"/>
    <w:rsid w:val="00BC6010"/>
    <w:rsid w:val="00BC6045"/>
    <w:rsid w:val="00BC6152"/>
    <w:rsid w:val="00BC6169"/>
    <w:rsid w:val="00BC6293"/>
    <w:rsid w:val="00BC631D"/>
    <w:rsid w:val="00BC6418"/>
    <w:rsid w:val="00BC6480"/>
    <w:rsid w:val="00BC648C"/>
    <w:rsid w:val="00BC64BA"/>
    <w:rsid w:val="00BC64FE"/>
    <w:rsid w:val="00BC653A"/>
    <w:rsid w:val="00BC6582"/>
    <w:rsid w:val="00BC659B"/>
    <w:rsid w:val="00BC66C5"/>
    <w:rsid w:val="00BC66F9"/>
    <w:rsid w:val="00BC681A"/>
    <w:rsid w:val="00BC68A2"/>
    <w:rsid w:val="00BC68AC"/>
    <w:rsid w:val="00BC68B2"/>
    <w:rsid w:val="00BC6A30"/>
    <w:rsid w:val="00BC6A7C"/>
    <w:rsid w:val="00BC6AE1"/>
    <w:rsid w:val="00BC6B43"/>
    <w:rsid w:val="00BC6BC3"/>
    <w:rsid w:val="00BC6C5D"/>
    <w:rsid w:val="00BC6D12"/>
    <w:rsid w:val="00BC6D16"/>
    <w:rsid w:val="00BC6D4F"/>
    <w:rsid w:val="00BC6D96"/>
    <w:rsid w:val="00BC6DDF"/>
    <w:rsid w:val="00BC6E56"/>
    <w:rsid w:val="00BC6E61"/>
    <w:rsid w:val="00BC6E69"/>
    <w:rsid w:val="00BC6EF5"/>
    <w:rsid w:val="00BC6F0C"/>
    <w:rsid w:val="00BC6F1D"/>
    <w:rsid w:val="00BC71C3"/>
    <w:rsid w:val="00BC724F"/>
    <w:rsid w:val="00BC732A"/>
    <w:rsid w:val="00BC73C0"/>
    <w:rsid w:val="00BC7452"/>
    <w:rsid w:val="00BC757E"/>
    <w:rsid w:val="00BC75D0"/>
    <w:rsid w:val="00BC768A"/>
    <w:rsid w:val="00BC77CB"/>
    <w:rsid w:val="00BC7823"/>
    <w:rsid w:val="00BC7910"/>
    <w:rsid w:val="00BC7921"/>
    <w:rsid w:val="00BC7930"/>
    <w:rsid w:val="00BC7A22"/>
    <w:rsid w:val="00BC7A61"/>
    <w:rsid w:val="00BC7A9E"/>
    <w:rsid w:val="00BC7AFD"/>
    <w:rsid w:val="00BC7B92"/>
    <w:rsid w:val="00BC7C51"/>
    <w:rsid w:val="00BC7D24"/>
    <w:rsid w:val="00BC7DB9"/>
    <w:rsid w:val="00BC7EE9"/>
    <w:rsid w:val="00BD0056"/>
    <w:rsid w:val="00BD009F"/>
    <w:rsid w:val="00BD00AD"/>
    <w:rsid w:val="00BD0168"/>
    <w:rsid w:val="00BD01CA"/>
    <w:rsid w:val="00BD01E0"/>
    <w:rsid w:val="00BD01F6"/>
    <w:rsid w:val="00BD021F"/>
    <w:rsid w:val="00BD02D5"/>
    <w:rsid w:val="00BD02E9"/>
    <w:rsid w:val="00BD036E"/>
    <w:rsid w:val="00BD03A8"/>
    <w:rsid w:val="00BD041C"/>
    <w:rsid w:val="00BD0442"/>
    <w:rsid w:val="00BD0463"/>
    <w:rsid w:val="00BD0579"/>
    <w:rsid w:val="00BD05DA"/>
    <w:rsid w:val="00BD061E"/>
    <w:rsid w:val="00BD079A"/>
    <w:rsid w:val="00BD08AC"/>
    <w:rsid w:val="00BD08B5"/>
    <w:rsid w:val="00BD09AB"/>
    <w:rsid w:val="00BD09EE"/>
    <w:rsid w:val="00BD0AC3"/>
    <w:rsid w:val="00BD0B34"/>
    <w:rsid w:val="00BD0B51"/>
    <w:rsid w:val="00BD0B69"/>
    <w:rsid w:val="00BD0C31"/>
    <w:rsid w:val="00BD0C57"/>
    <w:rsid w:val="00BD0C8C"/>
    <w:rsid w:val="00BD0CDC"/>
    <w:rsid w:val="00BD0DA3"/>
    <w:rsid w:val="00BD0E36"/>
    <w:rsid w:val="00BD0EA8"/>
    <w:rsid w:val="00BD0F2A"/>
    <w:rsid w:val="00BD108B"/>
    <w:rsid w:val="00BD10A5"/>
    <w:rsid w:val="00BD10B4"/>
    <w:rsid w:val="00BD127B"/>
    <w:rsid w:val="00BD135D"/>
    <w:rsid w:val="00BD1384"/>
    <w:rsid w:val="00BD1417"/>
    <w:rsid w:val="00BD1485"/>
    <w:rsid w:val="00BD1493"/>
    <w:rsid w:val="00BD14B3"/>
    <w:rsid w:val="00BD14B8"/>
    <w:rsid w:val="00BD157A"/>
    <w:rsid w:val="00BD1699"/>
    <w:rsid w:val="00BD169C"/>
    <w:rsid w:val="00BD16A1"/>
    <w:rsid w:val="00BD17C4"/>
    <w:rsid w:val="00BD17D5"/>
    <w:rsid w:val="00BD187E"/>
    <w:rsid w:val="00BD18C9"/>
    <w:rsid w:val="00BD194D"/>
    <w:rsid w:val="00BD19CE"/>
    <w:rsid w:val="00BD1AA6"/>
    <w:rsid w:val="00BD1B93"/>
    <w:rsid w:val="00BD1CA3"/>
    <w:rsid w:val="00BD1CEF"/>
    <w:rsid w:val="00BD1E12"/>
    <w:rsid w:val="00BD1E1E"/>
    <w:rsid w:val="00BD1E9F"/>
    <w:rsid w:val="00BD1F52"/>
    <w:rsid w:val="00BD1FCE"/>
    <w:rsid w:val="00BD1FD2"/>
    <w:rsid w:val="00BD2032"/>
    <w:rsid w:val="00BD2240"/>
    <w:rsid w:val="00BD2247"/>
    <w:rsid w:val="00BD2296"/>
    <w:rsid w:val="00BD22A1"/>
    <w:rsid w:val="00BD237D"/>
    <w:rsid w:val="00BD2387"/>
    <w:rsid w:val="00BD2614"/>
    <w:rsid w:val="00BD2635"/>
    <w:rsid w:val="00BD26B3"/>
    <w:rsid w:val="00BD2703"/>
    <w:rsid w:val="00BD27F1"/>
    <w:rsid w:val="00BD2863"/>
    <w:rsid w:val="00BD2897"/>
    <w:rsid w:val="00BD2902"/>
    <w:rsid w:val="00BD2986"/>
    <w:rsid w:val="00BD29F1"/>
    <w:rsid w:val="00BD2A89"/>
    <w:rsid w:val="00BD2BBB"/>
    <w:rsid w:val="00BD2C5E"/>
    <w:rsid w:val="00BD2CA5"/>
    <w:rsid w:val="00BD2DC8"/>
    <w:rsid w:val="00BD2DF8"/>
    <w:rsid w:val="00BD2E18"/>
    <w:rsid w:val="00BD2E8B"/>
    <w:rsid w:val="00BD2F2F"/>
    <w:rsid w:val="00BD3038"/>
    <w:rsid w:val="00BD303D"/>
    <w:rsid w:val="00BD3056"/>
    <w:rsid w:val="00BD3117"/>
    <w:rsid w:val="00BD318B"/>
    <w:rsid w:val="00BD3217"/>
    <w:rsid w:val="00BD3238"/>
    <w:rsid w:val="00BD327A"/>
    <w:rsid w:val="00BD32E0"/>
    <w:rsid w:val="00BD3356"/>
    <w:rsid w:val="00BD337A"/>
    <w:rsid w:val="00BD3396"/>
    <w:rsid w:val="00BD33B6"/>
    <w:rsid w:val="00BD3412"/>
    <w:rsid w:val="00BD34C3"/>
    <w:rsid w:val="00BD35C4"/>
    <w:rsid w:val="00BD35F6"/>
    <w:rsid w:val="00BD3719"/>
    <w:rsid w:val="00BD3723"/>
    <w:rsid w:val="00BD375C"/>
    <w:rsid w:val="00BD388C"/>
    <w:rsid w:val="00BD38C5"/>
    <w:rsid w:val="00BD39C6"/>
    <w:rsid w:val="00BD39DE"/>
    <w:rsid w:val="00BD3A93"/>
    <w:rsid w:val="00BD3B23"/>
    <w:rsid w:val="00BD3B54"/>
    <w:rsid w:val="00BD3C5C"/>
    <w:rsid w:val="00BD3CB7"/>
    <w:rsid w:val="00BD3E18"/>
    <w:rsid w:val="00BD3E2F"/>
    <w:rsid w:val="00BD3ECD"/>
    <w:rsid w:val="00BD3F38"/>
    <w:rsid w:val="00BD401D"/>
    <w:rsid w:val="00BD4074"/>
    <w:rsid w:val="00BD40FE"/>
    <w:rsid w:val="00BD4104"/>
    <w:rsid w:val="00BD412F"/>
    <w:rsid w:val="00BD4230"/>
    <w:rsid w:val="00BD431A"/>
    <w:rsid w:val="00BD433A"/>
    <w:rsid w:val="00BD438A"/>
    <w:rsid w:val="00BD43FA"/>
    <w:rsid w:val="00BD4410"/>
    <w:rsid w:val="00BD4413"/>
    <w:rsid w:val="00BD4441"/>
    <w:rsid w:val="00BD447F"/>
    <w:rsid w:val="00BD44C9"/>
    <w:rsid w:val="00BD46AD"/>
    <w:rsid w:val="00BD473F"/>
    <w:rsid w:val="00BD4858"/>
    <w:rsid w:val="00BD4888"/>
    <w:rsid w:val="00BD4896"/>
    <w:rsid w:val="00BD48CE"/>
    <w:rsid w:val="00BD497D"/>
    <w:rsid w:val="00BD49E8"/>
    <w:rsid w:val="00BD4AB0"/>
    <w:rsid w:val="00BD4AE9"/>
    <w:rsid w:val="00BD4BDA"/>
    <w:rsid w:val="00BD4C85"/>
    <w:rsid w:val="00BD4C90"/>
    <w:rsid w:val="00BD4DEE"/>
    <w:rsid w:val="00BD4E08"/>
    <w:rsid w:val="00BD4E57"/>
    <w:rsid w:val="00BD4EA7"/>
    <w:rsid w:val="00BD4ECF"/>
    <w:rsid w:val="00BD5111"/>
    <w:rsid w:val="00BD5141"/>
    <w:rsid w:val="00BD5298"/>
    <w:rsid w:val="00BD52A8"/>
    <w:rsid w:val="00BD52BA"/>
    <w:rsid w:val="00BD53B8"/>
    <w:rsid w:val="00BD548E"/>
    <w:rsid w:val="00BD54F2"/>
    <w:rsid w:val="00BD5524"/>
    <w:rsid w:val="00BD5544"/>
    <w:rsid w:val="00BD5579"/>
    <w:rsid w:val="00BD5656"/>
    <w:rsid w:val="00BD5710"/>
    <w:rsid w:val="00BD57EB"/>
    <w:rsid w:val="00BD59CE"/>
    <w:rsid w:val="00BD5A9B"/>
    <w:rsid w:val="00BD5AA4"/>
    <w:rsid w:val="00BD5B07"/>
    <w:rsid w:val="00BD5B18"/>
    <w:rsid w:val="00BD5B32"/>
    <w:rsid w:val="00BD5B93"/>
    <w:rsid w:val="00BD5BCB"/>
    <w:rsid w:val="00BD5BDB"/>
    <w:rsid w:val="00BD5BFC"/>
    <w:rsid w:val="00BD5C0D"/>
    <w:rsid w:val="00BD5D02"/>
    <w:rsid w:val="00BD5D89"/>
    <w:rsid w:val="00BD5E10"/>
    <w:rsid w:val="00BD5F2C"/>
    <w:rsid w:val="00BD5F8A"/>
    <w:rsid w:val="00BD6073"/>
    <w:rsid w:val="00BD610D"/>
    <w:rsid w:val="00BD6187"/>
    <w:rsid w:val="00BD630A"/>
    <w:rsid w:val="00BD63B9"/>
    <w:rsid w:val="00BD640B"/>
    <w:rsid w:val="00BD6415"/>
    <w:rsid w:val="00BD6562"/>
    <w:rsid w:val="00BD65BE"/>
    <w:rsid w:val="00BD663E"/>
    <w:rsid w:val="00BD6640"/>
    <w:rsid w:val="00BD6642"/>
    <w:rsid w:val="00BD6686"/>
    <w:rsid w:val="00BD66AE"/>
    <w:rsid w:val="00BD6763"/>
    <w:rsid w:val="00BD6777"/>
    <w:rsid w:val="00BD6781"/>
    <w:rsid w:val="00BD67AC"/>
    <w:rsid w:val="00BD6822"/>
    <w:rsid w:val="00BD6836"/>
    <w:rsid w:val="00BD69A0"/>
    <w:rsid w:val="00BD6A1B"/>
    <w:rsid w:val="00BD6A8B"/>
    <w:rsid w:val="00BD6A9E"/>
    <w:rsid w:val="00BD6BC1"/>
    <w:rsid w:val="00BD6BF7"/>
    <w:rsid w:val="00BD6D0E"/>
    <w:rsid w:val="00BD6DE1"/>
    <w:rsid w:val="00BD6E93"/>
    <w:rsid w:val="00BD6EF2"/>
    <w:rsid w:val="00BD6F47"/>
    <w:rsid w:val="00BD6FC5"/>
    <w:rsid w:val="00BD6FD5"/>
    <w:rsid w:val="00BD7011"/>
    <w:rsid w:val="00BD701E"/>
    <w:rsid w:val="00BD7154"/>
    <w:rsid w:val="00BD7399"/>
    <w:rsid w:val="00BD739A"/>
    <w:rsid w:val="00BD73A9"/>
    <w:rsid w:val="00BD74AB"/>
    <w:rsid w:val="00BD753E"/>
    <w:rsid w:val="00BD75C0"/>
    <w:rsid w:val="00BD7618"/>
    <w:rsid w:val="00BD76D1"/>
    <w:rsid w:val="00BD7732"/>
    <w:rsid w:val="00BD7805"/>
    <w:rsid w:val="00BD780C"/>
    <w:rsid w:val="00BD7835"/>
    <w:rsid w:val="00BD78F7"/>
    <w:rsid w:val="00BD79BF"/>
    <w:rsid w:val="00BD7A29"/>
    <w:rsid w:val="00BD7AB3"/>
    <w:rsid w:val="00BD7B02"/>
    <w:rsid w:val="00BD7BB1"/>
    <w:rsid w:val="00BD7C3E"/>
    <w:rsid w:val="00BD7C71"/>
    <w:rsid w:val="00BD7C85"/>
    <w:rsid w:val="00BD7DBA"/>
    <w:rsid w:val="00BD7DDC"/>
    <w:rsid w:val="00BD7E4B"/>
    <w:rsid w:val="00BD7EB7"/>
    <w:rsid w:val="00BD7EC9"/>
    <w:rsid w:val="00BD7ED0"/>
    <w:rsid w:val="00BD7F01"/>
    <w:rsid w:val="00BD7F3B"/>
    <w:rsid w:val="00BD7F71"/>
    <w:rsid w:val="00BD7FAC"/>
    <w:rsid w:val="00BD7FFB"/>
    <w:rsid w:val="00BD7FFC"/>
    <w:rsid w:val="00BE0007"/>
    <w:rsid w:val="00BE0009"/>
    <w:rsid w:val="00BE0066"/>
    <w:rsid w:val="00BE0080"/>
    <w:rsid w:val="00BE017C"/>
    <w:rsid w:val="00BE01C0"/>
    <w:rsid w:val="00BE01D5"/>
    <w:rsid w:val="00BE01E0"/>
    <w:rsid w:val="00BE0228"/>
    <w:rsid w:val="00BE0256"/>
    <w:rsid w:val="00BE0330"/>
    <w:rsid w:val="00BE0381"/>
    <w:rsid w:val="00BE0394"/>
    <w:rsid w:val="00BE043A"/>
    <w:rsid w:val="00BE05B0"/>
    <w:rsid w:val="00BE06B2"/>
    <w:rsid w:val="00BE07B2"/>
    <w:rsid w:val="00BE07DA"/>
    <w:rsid w:val="00BE094C"/>
    <w:rsid w:val="00BE0977"/>
    <w:rsid w:val="00BE0A54"/>
    <w:rsid w:val="00BE0B13"/>
    <w:rsid w:val="00BE0B60"/>
    <w:rsid w:val="00BE0BDB"/>
    <w:rsid w:val="00BE0CC3"/>
    <w:rsid w:val="00BE0DB2"/>
    <w:rsid w:val="00BE0E65"/>
    <w:rsid w:val="00BE0F43"/>
    <w:rsid w:val="00BE0F5E"/>
    <w:rsid w:val="00BE0F64"/>
    <w:rsid w:val="00BE1083"/>
    <w:rsid w:val="00BE1178"/>
    <w:rsid w:val="00BE1192"/>
    <w:rsid w:val="00BE11D6"/>
    <w:rsid w:val="00BE11DC"/>
    <w:rsid w:val="00BE11F1"/>
    <w:rsid w:val="00BE1253"/>
    <w:rsid w:val="00BE12AD"/>
    <w:rsid w:val="00BE12BE"/>
    <w:rsid w:val="00BE12DA"/>
    <w:rsid w:val="00BE1331"/>
    <w:rsid w:val="00BE1335"/>
    <w:rsid w:val="00BE1349"/>
    <w:rsid w:val="00BE13A1"/>
    <w:rsid w:val="00BE141C"/>
    <w:rsid w:val="00BE1477"/>
    <w:rsid w:val="00BE14A3"/>
    <w:rsid w:val="00BE1508"/>
    <w:rsid w:val="00BE150E"/>
    <w:rsid w:val="00BE15DB"/>
    <w:rsid w:val="00BE15FB"/>
    <w:rsid w:val="00BE1631"/>
    <w:rsid w:val="00BE164E"/>
    <w:rsid w:val="00BE166D"/>
    <w:rsid w:val="00BE1686"/>
    <w:rsid w:val="00BE1874"/>
    <w:rsid w:val="00BE1913"/>
    <w:rsid w:val="00BE194F"/>
    <w:rsid w:val="00BE1B39"/>
    <w:rsid w:val="00BE1C89"/>
    <w:rsid w:val="00BE1CE2"/>
    <w:rsid w:val="00BE1EAC"/>
    <w:rsid w:val="00BE1F5C"/>
    <w:rsid w:val="00BE1F69"/>
    <w:rsid w:val="00BE1F8B"/>
    <w:rsid w:val="00BE20E0"/>
    <w:rsid w:val="00BE213A"/>
    <w:rsid w:val="00BE2165"/>
    <w:rsid w:val="00BE21D8"/>
    <w:rsid w:val="00BE2287"/>
    <w:rsid w:val="00BE22AF"/>
    <w:rsid w:val="00BE22C4"/>
    <w:rsid w:val="00BE22CF"/>
    <w:rsid w:val="00BE234C"/>
    <w:rsid w:val="00BE2602"/>
    <w:rsid w:val="00BE2625"/>
    <w:rsid w:val="00BE2632"/>
    <w:rsid w:val="00BE265B"/>
    <w:rsid w:val="00BE26DB"/>
    <w:rsid w:val="00BE274C"/>
    <w:rsid w:val="00BE2750"/>
    <w:rsid w:val="00BE2754"/>
    <w:rsid w:val="00BE2863"/>
    <w:rsid w:val="00BE2931"/>
    <w:rsid w:val="00BE2939"/>
    <w:rsid w:val="00BE2A47"/>
    <w:rsid w:val="00BE2A90"/>
    <w:rsid w:val="00BE2B68"/>
    <w:rsid w:val="00BE2C31"/>
    <w:rsid w:val="00BE2C3E"/>
    <w:rsid w:val="00BE2C43"/>
    <w:rsid w:val="00BE2C4B"/>
    <w:rsid w:val="00BE2E30"/>
    <w:rsid w:val="00BE2E45"/>
    <w:rsid w:val="00BE2EBB"/>
    <w:rsid w:val="00BE2F26"/>
    <w:rsid w:val="00BE2F6C"/>
    <w:rsid w:val="00BE2FEC"/>
    <w:rsid w:val="00BE2FED"/>
    <w:rsid w:val="00BE30C1"/>
    <w:rsid w:val="00BE30C4"/>
    <w:rsid w:val="00BE311F"/>
    <w:rsid w:val="00BE3145"/>
    <w:rsid w:val="00BE3165"/>
    <w:rsid w:val="00BE317E"/>
    <w:rsid w:val="00BE3285"/>
    <w:rsid w:val="00BE344C"/>
    <w:rsid w:val="00BE34C0"/>
    <w:rsid w:val="00BE34C2"/>
    <w:rsid w:val="00BE3558"/>
    <w:rsid w:val="00BE35F9"/>
    <w:rsid w:val="00BE367C"/>
    <w:rsid w:val="00BE3707"/>
    <w:rsid w:val="00BE378B"/>
    <w:rsid w:val="00BE3880"/>
    <w:rsid w:val="00BE3881"/>
    <w:rsid w:val="00BE38B4"/>
    <w:rsid w:val="00BE3902"/>
    <w:rsid w:val="00BE3916"/>
    <w:rsid w:val="00BE39F8"/>
    <w:rsid w:val="00BE3A94"/>
    <w:rsid w:val="00BE3AC4"/>
    <w:rsid w:val="00BE3B63"/>
    <w:rsid w:val="00BE3BCA"/>
    <w:rsid w:val="00BE3D10"/>
    <w:rsid w:val="00BE3EE0"/>
    <w:rsid w:val="00BE3F49"/>
    <w:rsid w:val="00BE41C9"/>
    <w:rsid w:val="00BE41F0"/>
    <w:rsid w:val="00BE41FA"/>
    <w:rsid w:val="00BE41FE"/>
    <w:rsid w:val="00BE420A"/>
    <w:rsid w:val="00BE42AE"/>
    <w:rsid w:val="00BE42C8"/>
    <w:rsid w:val="00BE4343"/>
    <w:rsid w:val="00BE434E"/>
    <w:rsid w:val="00BE43B9"/>
    <w:rsid w:val="00BE43C5"/>
    <w:rsid w:val="00BE4401"/>
    <w:rsid w:val="00BE4427"/>
    <w:rsid w:val="00BE4554"/>
    <w:rsid w:val="00BE4597"/>
    <w:rsid w:val="00BE45DA"/>
    <w:rsid w:val="00BE4811"/>
    <w:rsid w:val="00BE48A4"/>
    <w:rsid w:val="00BE48AA"/>
    <w:rsid w:val="00BE48CB"/>
    <w:rsid w:val="00BE4B25"/>
    <w:rsid w:val="00BE4B37"/>
    <w:rsid w:val="00BE4B3D"/>
    <w:rsid w:val="00BE4BF8"/>
    <w:rsid w:val="00BE4C11"/>
    <w:rsid w:val="00BE4D67"/>
    <w:rsid w:val="00BE4EC3"/>
    <w:rsid w:val="00BE4ED1"/>
    <w:rsid w:val="00BE4EE0"/>
    <w:rsid w:val="00BE4F15"/>
    <w:rsid w:val="00BE5055"/>
    <w:rsid w:val="00BE507B"/>
    <w:rsid w:val="00BE50D4"/>
    <w:rsid w:val="00BE5196"/>
    <w:rsid w:val="00BE51C2"/>
    <w:rsid w:val="00BE51C9"/>
    <w:rsid w:val="00BE52DC"/>
    <w:rsid w:val="00BE5422"/>
    <w:rsid w:val="00BE542D"/>
    <w:rsid w:val="00BE5463"/>
    <w:rsid w:val="00BE549B"/>
    <w:rsid w:val="00BE55BA"/>
    <w:rsid w:val="00BE5775"/>
    <w:rsid w:val="00BE5784"/>
    <w:rsid w:val="00BE5785"/>
    <w:rsid w:val="00BE578B"/>
    <w:rsid w:val="00BE57D6"/>
    <w:rsid w:val="00BE57E6"/>
    <w:rsid w:val="00BE584B"/>
    <w:rsid w:val="00BE5860"/>
    <w:rsid w:val="00BE5864"/>
    <w:rsid w:val="00BE588E"/>
    <w:rsid w:val="00BE5898"/>
    <w:rsid w:val="00BE59DD"/>
    <w:rsid w:val="00BE59F8"/>
    <w:rsid w:val="00BE5B06"/>
    <w:rsid w:val="00BE5C1A"/>
    <w:rsid w:val="00BE5C4B"/>
    <w:rsid w:val="00BE5D3A"/>
    <w:rsid w:val="00BE5D40"/>
    <w:rsid w:val="00BE5DB6"/>
    <w:rsid w:val="00BE5DBA"/>
    <w:rsid w:val="00BE5EDD"/>
    <w:rsid w:val="00BE5EF7"/>
    <w:rsid w:val="00BE5FEB"/>
    <w:rsid w:val="00BE61C4"/>
    <w:rsid w:val="00BE6297"/>
    <w:rsid w:val="00BE62FA"/>
    <w:rsid w:val="00BE63AC"/>
    <w:rsid w:val="00BE6408"/>
    <w:rsid w:val="00BE6425"/>
    <w:rsid w:val="00BE64C1"/>
    <w:rsid w:val="00BE650F"/>
    <w:rsid w:val="00BE65AE"/>
    <w:rsid w:val="00BE6621"/>
    <w:rsid w:val="00BE669E"/>
    <w:rsid w:val="00BE66B6"/>
    <w:rsid w:val="00BE66D1"/>
    <w:rsid w:val="00BE6785"/>
    <w:rsid w:val="00BE67AA"/>
    <w:rsid w:val="00BE681B"/>
    <w:rsid w:val="00BE682A"/>
    <w:rsid w:val="00BE687F"/>
    <w:rsid w:val="00BE68F7"/>
    <w:rsid w:val="00BE6913"/>
    <w:rsid w:val="00BE69CC"/>
    <w:rsid w:val="00BE6A44"/>
    <w:rsid w:val="00BE6B05"/>
    <w:rsid w:val="00BE6B23"/>
    <w:rsid w:val="00BE6BE3"/>
    <w:rsid w:val="00BE6C4B"/>
    <w:rsid w:val="00BE6C9D"/>
    <w:rsid w:val="00BE6CEB"/>
    <w:rsid w:val="00BE6D2A"/>
    <w:rsid w:val="00BE6E32"/>
    <w:rsid w:val="00BE6F3E"/>
    <w:rsid w:val="00BE701F"/>
    <w:rsid w:val="00BE7086"/>
    <w:rsid w:val="00BE70E6"/>
    <w:rsid w:val="00BE712D"/>
    <w:rsid w:val="00BE719A"/>
    <w:rsid w:val="00BE7245"/>
    <w:rsid w:val="00BE7260"/>
    <w:rsid w:val="00BE727E"/>
    <w:rsid w:val="00BE72AA"/>
    <w:rsid w:val="00BE72EE"/>
    <w:rsid w:val="00BE7329"/>
    <w:rsid w:val="00BE74F5"/>
    <w:rsid w:val="00BE7669"/>
    <w:rsid w:val="00BE7702"/>
    <w:rsid w:val="00BE77AE"/>
    <w:rsid w:val="00BE78AF"/>
    <w:rsid w:val="00BE78FA"/>
    <w:rsid w:val="00BE797A"/>
    <w:rsid w:val="00BE7AD2"/>
    <w:rsid w:val="00BE7AFC"/>
    <w:rsid w:val="00BE7B7A"/>
    <w:rsid w:val="00BE7BA1"/>
    <w:rsid w:val="00BE7BD5"/>
    <w:rsid w:val="00BE7BDC"/>
    <w:rsid w:val="00BE7BDD"/>
    <w:rsid w:val="00BE7CCB"/>
    <w:rsid w:val="00BE7D05"/>
    <w:rsid w:val="00BE7D7E"/>
    <w:rsid w:val="00BE7EAA"/>
    <w:rsid w:val="00BE7ED8"/>
    <w:rsid w:val="00BE7F10"/>
    <w:rsid w:val="00BE7F44"/>
    <w:rsid w:val="00BE7FA9"/>
    <w:rsid w:val="00BE953E"/>
    <w:rsid w:val="00BF0025"/>
    <w:rsid w:val="00BF002C"/>
    <w:rsid w:val="00BF0110"/>
    <w:rsid w:val="00BF018F"/>
    <w:rsid w:val="00BF0190"/>
    <w:rsid w:val="00BF02D2"/>
    <w:rsid w:val="00BF0356"/>
    <w:rsid w:val="00BF039A"/>
    <w:rsid w:val="00BF0434"/>
    <w:rsid w:val="00BF0502"/>
    <w:rsid w:val="00BF0504"/>
    <w:rsid w:val="00BF054E"/>
    <w:rsid w:val="00BF0566"/>
    <w:rsid w:val="00BF057F"/>
    <w:rsid w:val="00BF05C4"/>
    <w:rsid w:val="00BF0628"/>
    <w:rsid w:val="00BF06E0"/>
    <w:rsid w:val="00BF06E2"/>
    <w:rsid w:val="00BF06F1"/>
    <w:rsid w:val="00BF07EC"/>
    <w:rsid w:val="00BF0869"/>
    <w:rsid w:val="00BF091F"/>
    <w:rsid w:val="00BF093D"/>
    <w:rsid w:val="00BF09C8"/>
    <w:rsid w:val="00BF0A79"/>
    <w:rsid w:val="00BF0A9F"/>
    <w:rsid w:val="00BF0BAE"/>
    <w:rsid w:val="00BF0BC3"/>
    <w:rsid w:val="00BF0BC8"/>
    <w:rsid w:val="00BF0BCC"/>
    <w:rsid w:val="00BF0C03"/>
    <w:rsid w:val="00BF0CF2"/>
    <w:rsid w:val="00BF0DE6"/>
    <w:rsid w:val="00BF0E4E"/>
    <w:rsid w:val="00BF0E55"/>
    <w:rsid w:val="00BF0F01"/>
    <w:rsid w:val="00BF1069"/>
    <w:rsid w:val="00BF1075"/>
    <w:rsid w:val="00BF10E6"/>
    <w:rsid w:val="00BF11EF"/>
    <w:rsid w:val="00BF1288"/>
    <w:rsid w:val="00BF1301"/>
    <w:rsid w:val="00BF130C"/>
    <w:rsid w:val="00BF1360"/>
    <w:rsid w:val="00BF139C"/>
    <w:rsid w:val="00BF1448"/>
    <w:rsid w:val="00BF1465"/>
    <w:rsid w:val="00BF14E3"/>
    <w:rsid w:val="00BF1512"/>
    <w:rsid w:val="00BF15B0"/>
    <w:rsid w:val="00BF1658"/>
    <w:rsid w:val="00BF171C"/>
    <w:rsid w:val="00BF178D"/>
    <w:rsid w:val="00BF17A4"/>
    <w:rsid w:val="00BF1878"/>
    <w:rsid w:val="00BF18C9"/>
    <w:rsid w:val="00BF18D1"/>
    <w:rsid w:val="00BF193B"/>
    <w:rsid w:val="00BF1A22"/>
    <w:rsid w:val="00BF1A83"/>
    <w:rsid w:val="00BF1BC0"/>
    <w:rsid w:val="00BF1C57"/>
    <w:rsid w:val="00BF1CA0"/>
    <w:rsid w:val="00BF1D0C"/>
    <w:rsid w:val="00BF1EA0"/>
    <w:rsid w:val="00BF1F06"/>
    <w:rsid w:val="00BF1F1A"/>
    <w:rsid w:val="00BF1FC1"/>
    <w:rsid w:val="00BF20E9"/>
    <w:rsid w:val="00BF21BF"/>
    <w:rsid w:val="00BF21F3"/>
    <w:rsid w:val="00BF22AD"/>
    <w:rsid w:val="00BF236C"/>
    <w:rsid w:val="00BF23EE"/>
    <w:rsid w:val="00BF243B"/>
    <w:rsid w:val="00BF2440"/>
    <w:rsid w:val="00BF24AC"/>
    <w:rsid w:val="00BF2562"/>
    <w:rsid w:val="00BF25AB"/>
    <w:rsid w:val="00BF25B7"/>
    <w:rsid w:val="00BF2669"/>
    <w:rsid w:val="00BF268B"/>
    <w:rsid w:val="00BF26B3"/>
    <w:rsid w:val="00BF2710"/>
    <w:rsid w:val="00BF2742"/>
    <w:rsid w:val="00BF280C"/>
    <w:rsid w:val="00BF2820"/>
    <w:rsid w:val="00BF28EA"/>
    <w:rsid w:val="00BF291C"/>
    <w:rsid w:val="00BF292A"/>
    <w:rsid w:val="00BF2935"/>
    <w:rsid w:val="00BF293C"/>
    <w:rsid w:val="00BF29C5"/>
    <w:rsid w:val="00BF2A1C"/>
    <w:rsid w:val="00BF2A5F"/>
    <w:rsid w:val="00BF2A77"/>
    <w:rsid w:val="00BF2ADB"/>
    <w:rsid w:val="00BF2C26"/>
    <w:rsid w:val="00BF2C59"/>
    <w:rsid w:val="00BF2C82"/>
    <w:rsid w:val="00BF2D22"/>
    <w:rsid w:val="00BF2DA5"/>
    <w:rsid w:val="00BF2DE3"/>
    <w:rsid w:val="00BF2EAA"/>
    <w:rsid w:val="00BF3015"/>
    <w:rsid w:val="00BF3048"/>
    <w:rsid w:val="00BF30E6"/>
    <w:rsid w:val="00BF3109"/>
    <w:rsid w:val="00BF3268"/>
    <w:rsid w:val="00BF332B"/>
    <w:rsid w:val="00BF33D6"/>
    <w:rsid w:val="00BF33E8"/>
    <w:rsid w:val="00BF34C1"/>
    <w:rsid w:val="00BF353F"/>
    <w:rsid w:val="00BF35A8"/>
    <w:rsid w:val="00BF35FB"/>
    <w:rsid w:val="00BF3655"/>
    <w:rsid w:val="00BF37BC"/>
    <w:rsid w:val="00BF3829"/>
    <w:rsid w:val="00BF38CA"/>
    <w:rsid w:val="00BF38DF"/>
    <w:rsid w:val="00BF396F"/>
    <w:rsid w:val="00BF3B3A"/>
    <w:rsid w:val="00BF3BCF"/>
    <w:rsid w:val="00BF3D0A"/>
    <w:rsid w:val="00BF3D9A"/>
    <w:rsid w:val="00BF3EF1"/>
    <w:rsid w:val="00BF3FF6"/>
    <w:rsid w:val="00BF408B"/>
    <w:rsid w:val="00BF4090"/>
    <w:rsid w:val="00BF4104"/>
    <w:rsid w:val="00BF4136"/>
    <w:rsid w:val="00BF414F"/>
    <w:rsid w:val="00BF41DB"/>
    <w:rsid w:val="00BF4208"/>
    <w:rsid w:val="00BF4251"/>
    <w:rsid w:val="00BF42D3"/>
    <w:rsid w:val="00BF434E"/>
    <w:rsid w:val="00BF4457"/>
    <w:rsid w:val="00BF4469"/>
    <w:rsid w:val="00BF449B"/>
    <w:rsid w:val="00BF44B1"/>
    <w:rsid w:val="00BF44CA"/>
    <w:rsid w:val="00BF4560"/>
    <w:rsid w:val="00BF463C"/>
    <w:rsid w:val="00BF468C"/>
    <w:rsid w:val="00BF47AF"/>
    <w:rsid w:val="00BF47C4"/>
    <w:rsid w:val="00BF47FF"/>
    <w:rsid w:val="00BF494D"/>
    <w:rsid w:val="00BF4999"/>
    <w:rsid w:val="00BF4A00"/>
    <w:rsid w:val="00BF4A9D"/>
    <w:rsid w:val="00BF4C90"/>
    <w:rsid w:val="00BF4CF0"/>
    <w:rsid w:val="00BF4EAD"/>
    <w:rsid w:val="00BF4EE9"/>
    <w:rsid w:val="00BF4F01"/>
    <w:rsid w:val="00BF4F77"/>
    <w:rsid w:val="00BF4F78"/>
    <w:rsid w:val="00BF4FA0"/>
    <w:rsid w:val="00BF4FD0"/>
    <w:rsid w:val="00BF5041"/>
    <w:rsid w:val="00BF520D"/>
    <w:rsid w:val="00BF5233"/>
    <w:rsid w:val="00BF52D4"/>
    <w:rsid w:val="00BF5301"/>
    <w:rsid w:val="00BF5318"/>
    <w:rsid w:val="00BF5321"/>
    <w:rsid w:val="00BF537E"/>
    <w:rsid w:val="00BF53BD"/>
    <w:rsid w:val="00BF53ED"/>
    <w:rsid w:val="00BF544C"/>
    <w:rsid w:val="00BF5498"/>
    <w:rsid w:val="00BF5531"/>
    <w:rsid w:val="00BF565B"/>
    <w:rsid w:val="00BF5674"/>
    <w:rsid w:val="00BF57B5"/>
    <w:rsid w:val="00BF5883"/>
    <w:rsid w:val="00BF5975"/>
    <w:rsid w:val="00BF597E"/>
    <w:rsid w:val="00BF59B2"/>
    <w:rsid w:val="00BF59DC"/>
    <w:rsid w:val="00BF5A2F"/>
    <w:rsid w:val="00BF5ABB"/>
    <w:rsid w:val="00BF5C69"/>
    <w:rsid w:val="00BF5C95"/>
    <w:rsid w:val="00BF5CCE"/>
    <w:rsid w:val="00BF5D00"/>
    <w:rsid w:val="00BF5D09"/>
    <w:rsid w:val="00BF5D16"/>
    <w:rsid w:val="00BF5E87"/>
    <w:rsid w:val="00BF5FCF"/>
    <w:rsid w:val="00BF5FE7"/>
    <w:rsid w:val="00BF606E"/>
    <w:rsid w:val="00BF6073"/>
    <w:rsid w:val="00BF6119"/>
    <w:rsid w:val="00BF6172"/>
    <w:rsid w:val="00BF623B"/>
    <w:rsid w:val="00BF62B6"/>
    <w:rsid w:val="00BF633C"/>
    <w:rsid w:val="00BF63D5"/>
    <w:rsid w:val="00BF6466"/>
    <w:rsid w:val="00BF6492"/>
    <w:rsid w:val="00BF64B7"/>
    <w:rsid w:val="00BF65D3"/>
    <w:rsid w:val="00BF65E7"/>
    <w:rsid w:val="00BF669F"/>
    <w:rsid w:val="00BF66B8"/>
    <w:rsid w:val="00BF6734"/>
    <w:rsid w:val="00BF6740"/>
    <w:rsid w:val="00BF6770"/>
    <w:rsid w:val="00BF67B9"/>
    <w:rsid w:val="00BF685E"/>
    <w:rsid w:val="00BF68B7"/>
    <w:rsid w:val="00BF68E3"/>
    <w:rsid w:val="00BF68EE"/>
    <w:rsid w:val="00BF6A02"/>
    <w:rsid w:val="00BF6A28"/>
    <w:rsid w:val="00BF6A5B"/>
    <w:rsid w:val="00BF6AD9"/>
    <w:rsid w:val="00BF6B1D"/>
    <w:rsid w:val="00BF6BEC"/>
    <w:rsid w:val="00BF6C62"/>
    <w:rsid w:val="00BF6CE3"/>
    <w:rsid w:val="00BF6D54"/>
    <w:rsid w:val="00BF6D5C"/>
    <w:rsid w:val="00BF6E22"/>
    <w:rsid w:val="00BF6E4B"/>
    <w:rsid w:val="00BF6EF5"/>
    <w:rsid w:val="00BF70A3"/>
    <w:rsid w:val="00BF711E"/>
    <w:rsid w:val="00BF7125"/>
    <w:rsid w:val="00BF7129"/>
    <w:rsid w:val="00BF717E"/>
    <w:rsid w:val="00BF723D"/>
    <w:rsid w:val="00BF7272"/>
    <w:rsid w:val="00BF729E"/>
    <w:rsid w:val="00BF72A1"/>
    <w:rsid w:val="00BF73BF"/>
    <w:rsid w:val="00BF7586"/>
    <w:rsid w:val="00BF75A6"/>
    <w:rsid w:val="00BF75B1"/>
    <w:rsid w:val="00BF7626"/>
    <w:rsid w:val="00BF7684"/>
    <w:rsid w:val="00BF76C2"/>
    <w:rsid w:val="00BF76EB"/>
    <w:rsid w:val="00BF7736"/>
    <w:rsid w:val="00BF7760"/>
    <w:rsid w:val="00BF77B6"/>
    <w:rsid w:val="00BF77D4"/>
    <w:rsid w:val="00BF7898"/>
    <w:rsid w:val="00BF79AC"/>
    <w:rsid w:val="00BF7B35"/>
    <w:rsid w:val="00BF7B4B"/>
    <w:rsid w:val="00BF7B68"/>
    <w:rsid w:val="00BF7BC7"/>
    <w:rsid w:val="00BF7BDA"/>
    <w:rsid w:val="00BF7C53"/>
    <w:rsid w:val="00BF7C62"/>
    <w:rsid w:val="00BF7CEF"/>
    <w:rsid w:val="00BF7D13"/>
    <w:rsid w:val="00BF7D1E"/>
    <w:rsid w:val="00BF7DDA"/>
    <w:rsid w:val="00BF7E1E"/>
    <w:rsid w:val="00BF7E37"/>
    <w:rsid w:val="00BF7E76"/>
    <w:rsid w:val="00C000A8"/>
    <w:rsid w:val="00C000B1"/>
    <w:rsid w:val="00C000DE"/>
    <w:rsid w:val="00C0018D"/>
    <w:rsid w:val="00C00265"/>
    <w:rsid w:val="00C00284"/>
    <w:rsid w:val="00C00299"/>
    <w:rsid w:val="00C004F6"/>
    <w:rsid w:val="00C00606"/>
    <w:rsid w:val="00C00745"/>
    <w:rsid w:val="00C00898"/>
    <w:rsid w:val="00C00904"/>
    <w:rsid w:val="00C0094F"/>
    <w:rsid w:val="00C00991"/>
    <w:rsid w:val="00C00A64"/>
    <w:rsid w:val="00C00AF8"/>
    <w:rsid w:val="00C00B4D"/>
    <w:rsid w:val="00C00B66"/>
    <w:rsid w:val="00C00C3A"/>
    <w:rsid w:val="00C00CBB"/>
    <w:rsid w:val="00C00CD1"/>
    <w:rsid w:val="00C00D3A"/>
    <w:rsid w:val="00C00D64"/>
    <w:rsid w:val="00C00DCC"/>
    <w:rsid w:val="00C00E73"/>
    <w:rsid w:val="00C00EB8"/>
    <w:rsid w:val="00C00EE5"/>
    <w:rsid w:val="00C00F0E"/>
    <w:rsid w:val="00C0104E"/>
    <w:rsid w:val="00C010C1"/>
    <w:rsid w:val="00C01116"/>
    <w:rsid w:val="00C01244"/>
    <w:rsid w:val="00C0128C"/>
    <w:rsid w:val="00C012B0"/>
    <w:rsid w:val="00C014B3"/>
    <w:rsid w:val="00C0150C"/>
    <w:rsid w:val="00C01572"/>
    <w:rsid w:val="00C0159B"/>
    <w:rsid w:val="00C01708"/>
    <w:rsid w:val="00C0175A"/>
    <w:rsid w:val="00C017A8"/>
    <w:rsid w:val="00C01830"/>
    <w:rsid w:val="00C01941"/>
    <w:rsid w:val="00C0195E"/>
    <w:rsid w:val="00C0197F"/>
    <w:rsid w:val="00C01A0C"/>
    <w:rsid w:val="00C01A47"/>
    <w:rsid w:val="00C01AD8"/>
    <w:rsid w:val="00C01AF4"/>
    <w:rsid w:val="00C01D18"/>
    <w:rsid w:val="00C01D49"/>
    <w:rsid w:val="00C01E3C"/>
    <w:rsid w:val="00C01E91"/>
    <w:rsid w:val="00C01F07"/>
    <w:rsid w:val="00C01F41"/>
    <w:rsid w:val="00C0201E"/>
    <w:rsid w:val="00C020DA"/>
    <w:rsid w:val="00C020E3"/>
    <w:rsid w:val="00C020FC"/>
    <w:rsid w:val="00C0216E"/>
    <w:rsid w:val="00C0219F"/>
    <w:rsid w:val="00C02356"/>
    <w:rsid w:val="00C024C8"/>
    <w:rsid w:val="00C024F3"/>
    <w:rsid w:val="00C0253A"/>
    <w:rsid w:val="00C02658"/>
    <w:rsid w:val="00C02690"/>
    <w:rsid w:val="00C026EA"/>
    <w:rsid w:val="00C02759"/>
    <w:rsid w:val="00C02785"/>
    <w:rsid w:val="00C027CF"/>
    <w:rsid w:val="00C027DD"/>
    <w:rsid w:val="00C0281A"/>
    <w:rsid w:val="00C028CC"/>
    <w:rsid w:val="00C02965"/>
    <w:rsid w:val="00C029F4"/>
    <w:rsid w:val="00C02A03"/>
    <w:rsid w:val="00C02A57"/>
    <w:rsid w:val="00C02B09"/>
    <w:rsid w:val="00C02B2F"/>
    <w:rsid w:val="00C02BB5"/>
    <w:rsid w:val="00C02C25"/>
    <w:rsid w:val="00C02C26"/>
    <w:rsid w:val="00C02C50"/>
    <w:rsid w:val="00C02C6C"/>
    <w:rsid w:val="00C02CD4"/>
    <w:rsid w:val="00C02D0A"/>
    <w:rsid w:val="00C02D4C"/>
    <w:rsid w:val="00C02D8C"/>
    <w:rsid w:val="00C02DAA"/>
    <w:rsid w:val="00C02DF9"/>
    <w:rsid w:val="00C02DFE"/>
    <w:rsid w:val="00C02E1C"/>
    <w:rsid w:val="00C02E64"/>
    <w:rsid w:val="00C02F6A"/>
    <w:rsid w:val="00C02F8D"/>
    <w:rsid w:val="00C02F99"/>
    <w:rsid w:val="00C03066"/>
    <w:rsid w:val="00C03114"/>
    <w:rsid w:val="00C03187"/>
    <w:rsid w:val="00C032D6"/>
    <w:rsid w:val="00C03312"/>
    <w:rsid w:val="00C03414"/>
    <w:rsid w:val="00C03420"/>
    <w:rsid w:val="00C0343A"/>
    <w:rsid w:val="00C03447"/>
    <w:rsid w:val="00C034E1"/>
    <w:rsid w:val="00C0355D"/>
    <w:rsid w:val="00C035E6"/>
    <w:rsid w:val="00C037B5"/>
    <w:rsid w:val="00C038B0"/>
    <w:rsid w:val="00C038C2"/>
    <w:rsid w:val="00C038E0"/>
    <w:rsid w:val="00C03925"/>
    <w:rsid w:val="00C03A9E"/>
    <w:rsid w:val="00C03BBB"/>
    <w:rsid w:val="00C03CE4"/>
    <w:rsid w:val="00C03CEE"/>
    <w:rsid w:val="00C03E0F"/>
    <w:rsid w:val="00C03E50"/>
    <w:rsid w:val="00C03E74"/>
    <w:rsid w:val="00C03EA4"/>
    <w:rsid w:val="00C03F5E"/>
    <w:rsid w:val="00C03FC8"/>
    <w:rsid w:val="00C04014"/>
    <w:rsid w:val="00C0401F"/>
    <w:rsid w:val="00C04031"/>
    <w:rsid w:val="00C04071"/>
    <w:rsid w:val="00C0408F"/>
    <w:rsid w:val="00C040AC"/>
    <w:rsid w:val="00C04164"/>
    <w:rsid w:val="00C041BD"/>
    <w:rsid w:val="00C0428B"/>
    <w:rsid w:val="00C042EF"/>
    <w:rsid w:val="00C04332"/>
    <w:rsid w:val="00C0433F"/>
    <w:rsid w:val="00C04371"/>
    <w:rsid w:val="00C04387"/>
    <w:rsid w:val="00C0439A"/>
    <w:rsid w:val="00C043BB"/>
    <w:rsid w:val="00C04436"/>
    <w:rsid w:val="00C044EA"/>
    <w:rsid w:val="00C0458E"/>
    <w:rsid w:val="00C046AF"/>
    <w:rsid w:val="00C04712"/>
    <w:rsid w:val="00C0477A"/>
    <w:rsid w:val="00C04815"/>
    <w:rsid w:val="00C0484C"/>
    <w:rsid w:val="00C0493D"/>
    <w:rsid w:val="00C04956"/>
    <w:rsid w:val="00C049CC"/>
    <w:rsid w:val="00C04AB3"/>
    <w:rsid w:val="00C04C8F"/>
    <w:rsid w:val="00C04E44"/>
    <w:rsid w:val="00C04E8B"/>
    <w:rsid w:val="00C04F67"/>
    <w:rsid w:val="00C04F7A"/>
    <w:rsid w:val="00C04FF1"/>
    <w:rsid w:val="00C050DF"/>
    <w:rsid w:val="00C051EB"/>
    <w:rsid w:val="00C051FE"/>
    <w:rsid w:val="00C05254"/>
    <w:rsid w:val="00C05267"/>
    <w:rsid w:val="00C05277"/>
    <w:rsid w:val="00C0539E"/>
    <w:rsid w:val="00C053C6"/>
    <w:rsid w:val="00C05449"/>
    <w:rsid w:val="00C05510"/>
    <w:rsid w:val="00C05564"/>
    <w:rsid w:val="00C05567"/>
    <w:rsid w:val="00C05593"/>
    <w:rsid w:val="00C05594"/>
    <w:rsid w:val="00C0560E"/>
    <w:rsid w:val="00C05666"/>
    <w:rsid w:val="00C05685"/>
    <w:rsid w:val="00C05686"/>
    <w:rsid w:val="00C056A4"/>
    <w:rsid w:val="00C056B3"/>
    <w:rsid w:val="00C056BD"/>
    <w:rsid w:val="00C0581A"/>
    <w:rsid w:val="00C05893"/>
    <w:rsid w:val="00C05998"/>
    <w:rsid w:val="00C05A1E"/>
    <w:rsid w:val="00C05A32"/>
    <w:rsid w:val="00C05A6D"/>
    <w:rsid w:val="00C05A9A"/>
    <w:rsid w:val="00C05BD2"/>
    <w:rsid w:val="00C05CA2"/>
    <w:rsid w:val="00C05D72"/>
    <w:rsid w:val="00C05E9C"/>
    <w:rsid w:val="00C05F1C"/>
    <w:rsid w:val="00C06069"/>
    <w:rsid w:val="00C06108"/>
    <w:rsid w:val="00C061B6"/>
    <w:rsid w:val="00C062EC"/>
    <w:rsid w:val="00C06358"/>
    <w:rsid w:val="00C06487"/>
    <w:rsid w:val="00C064E4"/>
    <w:rsid w:val="00C06512"/>
    <w:rsid w:val="00C065A2"/>
    <w:rsid w:val="00C065D4"/>
    <w:rsid w:val="00C066D6"/>
    <w:rsid w:val="00C066DA"/>
    <w:rsid w:val="00C06791"/>
    <w:rsid w:val="00C068F0"/>
    <w:rsid w:val="00C06982"/>
    <w:rsid w:val="00C06A1F"/>
    <w:rsid w:val="00C06A5D"/>
    <w:rsid w:val="00C06A67"/>
    <w:rsid w:val="00C06A77"/>
    <w:rsid w:val="00C06AB4"/>
    <w:rsid w:val="00C06B83"/>
    <w:rsid w:val="00C06BAD"/>
    <w:rsid w:val="00C06BC4"/>
    <w:rsid w:val="00C06BE9"/>
    <w:rsid w:val="00C06C6F"/>
    <w:rsid w:val="00C06E1A"/>
    <w:rsid w:val="00C06E57"/>
    <w:rsid w:val="00C06ED2"/>
    <w:rsid w:val="00C06F0F"/>
    <w:rsid w:val="00C06F6D"/>
    <w:rsid w:val="00C0709A"/>
    <w:rsid w:val="00C0711B"/>
    <w:rsid w:val="00C07260"/>
    <w:rsid w:val="00C072B3"/>
    <w:rsid w:val="00C072BB"/>
    <w:rsid w:val="00C073AE"/>
    <w:rsid w:val="00C07452"/>
    <w:rsid w:val="00C07600"/>
    <w:rsid w:val="00C07624"/>
    <w:rsid w:val="00C07636"/>
    <w:rsid w:val="00C076E0"/>
    <w:rsid w:val="00C077BD"/>
    <w:rsid w:val="00C0781B"/>
    <w:rsid w:val="00C0789B"/>
    <w:rsid w:val="00C078C6"/>
    <w:rsid w:val="00C078F3"/>
    <w:rsid w:val="00C07997"/>
    <w:rsid w:val="00C07A10"/>
    <w:rsid w:val="00C07AA9"/>
    <w:rsid w:val="00C07B95"/>
    <w:rsid w:val="00C07BCE"/>
    <w:rsid w:val="00C07CC6"/>
    <w:rsid w:val="00C07CE9"/>
    <w:rsid w:val="00C07E9D"/>
    <w:rsid w:val="00C07EA7"/>
    <w:rsid w:val="00C100ED"/>
    <w:rsid w:val="00C10120"/>
    <w:rsid w:val="00C10135"/>
    <w:rsid w:val="00C101E5"/>
    <w:rsid w:val="00C1042B"/>
    <w:rsid w:val="00C104D6"/>
    <w:rsid w:val="00C105FF"/>
    <w:rsid w:val="00C10656"/>
    <w:rsid w:val="00C10672"/>
    <w:rsid w:val="00C106E1"/>
    <w:rsid w:val="00C10746"/>
    <w:rsid w:val="00C10796"/>
    <w:rsid w:val="00C107E5"/>
    <w:rsid w:val="00C1081B"/>
    <w:rsid w:val="00C10852"/>
    <w:rsid w:val="00C10875"/>
    <w:rsid w:val="00C108C6"/>
    <w:rsid w:val="00C10A08"/>
    <w:rsid w:val="00C10A44"/>
    <w:rsid w:val="00C10AB0"/>
    <w:rsid w:val="00C10BC3"/>
    <w:rsid w:val="00C10BCA"/>
    <w:rsid w:val="00C10CA3"/>
    <w:rsid w:val="00C10CAA"/>
    <w:rsid w:val="00C10D3E"/>
    <w:rsid w:val="00C10D8F"/>
    <w:rsid w:val="00C10D9D"/>
    <w:rsid w:val="00C10DB7"/>
    <w:rsid w:val="00C10DF5"/>
    <w:rsid w:val="00C10E0B"/>
    <w:rsid w:val="00C10E39"/>
    <w:rsid w:val="00C10E56"/>
    <w:rsid w:val="00C10E87"/>
    <w:rsid w:val="00C10EF4"/>
    <w:rsid w:val="00C11001"/>
    <w:rsid w:val="00C1109D"/>
    <w:rsid w:val="00C11149"/>
    <w:rsid w:val="00C111B3"/>
    <w:rsid w:val="00C111FC"/>
    <w:rsid w:val="00C11252"/>
    <w:rsid w:val="00C11351"/>
    <w:rsid w:val="00C11357"/>
    <w:rsid w:val="00C11428"/>
    <w:rsid w:val="00C114F5"/>
    <w:rsid w:val="00C11520"/>
    <w:rsid w:val="00C11569"/>
    <w:rsid w:val="00C115B2"/>
    <w:rsid w:val="00C1172C"/>
    <w:rsid w:val="00C117D7"/>
    <w:rsid w:val="00C117DC"/>
    <w:rsid w:val="00C117F4"/>
    <w:rsid w:val="00C11806"/>
    <w:rsid w:val="00C1188F"/>
    <w:rsid w:val="00C119BD"/>
    <w:rsid w:val="00C119D5"/>
    <w:rsid w:val="00C11A6F"/>
    <w:rsid w:val="00C11B25"/>
    <w:rsid w:val="00C11C3A"/>
    <w:rsid w:val="00C11C52"/>
    <w:rsid w:val="00C11CCF"/>
    <w:rsid w:val="00C11DF9"/>
    <w:rsid w:val="00C11E34"/>
    <w:rsid w:val="00C11EB6"/>
    <w:rsid w:val="00C11EC6"/>
    <w:rsid w:val="00C11F7C"/>
    <w:rsid w:val="00C11F7F"/>
    <w:rsid w:val="00C11FB5"/>
    <w:rsid w:val="00C11FDA"/>
    <w:rsid w:val="00C120A1"/>
    <w:rsid w:val="00C12173"/>
    <w:rsid w:val="00C12194"/>
    <w:rsid w:val="00C121F8"/>
    <w:rsid w:val="00C12235"/>
    <w:rsid w:val="00C12254"/>
    <w:rsid w:val="00C122CD"/>
    <w:rsid w:val="00C12338"/>
    <w:rsid w:val="00C123A2"/>
    <w:rsid w:val="00C123B1"/>
    <w:rsid w:val="00C12405"/>
    <w:rsid w:val="00C1242D"/>
    <w:rsid w:val="00C124B8"/>
    <w:rsid w:val="00C125CB"/>
    <w:rsid w:val="00C125FC"/>
    <w:rsid w:val="00C12689"/>
    <w:rsid w:val="00C12692"/>
    <w:rsid w:val="00C126FF"/>
    <w:rsid w:val="00C12704"/>
    <w:rsid w:val="00C12722"/>
    <w:rsid w:val="00C12855"/>
    <w:rsid w:val="00C1288C"/>
    <w:rsid w:val="00C12948"/>
    <w:rsid w:val="00C12A96"/>
    <w:rsid w:val="00C12B04"/>
    <w:rsid w:val="00C12C42"/>
    <w:rsid w:val="00C12C93"/>
    <w:rsid w:val="00C12CC0"/>
    <w:rsid w:val="00C12CCC"/>
    <w:rsid w:val="00C12CD1"/>
    <w:rsid w:val="00C12DFB"/>
    <w:rsid w:val="00C12E62"/>
    <w:rsid w:val="00C12F73"/>
    <w:rsid w:val="00C12F9B"/>
    <w:rsid w:val="00C131E9"/>
    <w:rsid w:val="00C132BC"/>
    <w:rsid w:val="00C132C4"/>
    <w:rsid w:val="00C132EF"/>
    <w:rsid w:val="00C1330F"/>
    <w:rsid w:val="00C133B0"/>
    <w:rsid w:val="00C1347A"/>
    <w:rsid w:val="00C134A1"/>
    <w:rsid w:val="00C134CC"/>
    <w:rsid w:val="00C134D9"/>
    <w:rsid w:val="00C134F3"/>
    <w:rsid w:val="00C13584"/>
    <w:rsid w:val="00C135B8"/>
    <w:rsid w:val="00C1361B"/>
    <w:rsid w:val="00C13622"/>
    <w:rsid w:val="00C13845"/>
    <w:rsid w:val="00C13897"/>
    <w:rsid w:val="00C138C7"/>
    <w:rsid w:val="00C13947"/>
    <w:rsid w:val="00C139C3"/>
    <w:rsid w:val="00C13A47"/>
    <w:rsid w:val="00C13C91"/>
    <w:rsid w:val="00C13D09"/>
    <w:rsid w:val="00C13D1E"/>
    <w:rsid w:val="00C13D38"/>
    <w:rsid w:val="00C13EE6"/>
    <w:rsid w:val="00C13F1B"/>
    <w:rsid w:val="00C13F96"/>
    <w:rsid w:val="00C13FFD"/>
    <w:rsid w:val="00C1408F"/>
    <w:rsid w:val="00C140B3"/>
    <w:rsid w:val="00C140D1"/>
    <w:rsid w:val="00C140EE"/>
    <w:rsid w:val="00C1418E"/>
    <w:rsid w:val="00C141BF"/>
    <w:rsid w:val="00C141EC"/>
    <w:rsid w:val="00C141FE"/>
    <w:rsid w:val="00C142B7"/>
    <w:rsid w:val="00C142EC"/>
    <w:rsid w:val="00C142F5"/>
    <w:rsid w:val="00C143A3"/>
    <w:rsid w:val="00C143A4"/>
    <w:rsid w:val="00C144C4"/>
    <w:rsid w:val="00C14524"/>
    <w:rsid w:val="00C14616"/>
    <w:rsid w:val="00C14647"/>
    <w:rsid w:val="00C146B6"/>
    <w:rsid w:val="00C146BA"/>
    <w:rsid w:val="00C14917"/>
    <w:rsid w:val="00C149A9"/>
    <w:rsid w:val="00C149E6"/>
    <w:rsid w:val="00C14A38"/>
    <w:rsid w:val="00C14AE4"/>
    <w:rsid w:val="00C14B20"/>
    <w:rsid w:val="00C14BBD"/>
    <w:rsid w:val="00C14C83"/>
    <w:rsid w:val="00C14CA1"/>
    <w:rsid w:val="00C14CC5"/>
    <w:rsid w:val="00C14D15"/>
    <w:rsid w:val="00C14E25"/>
    <w:rsid w:val="00C14E27"/>
    <w:rsid w:val="00C14E36"/>
    <w:rsid w:val="00C14E83"/>
    <w:rsid w:val="00C14ECD"/>
    <w:rsid w:val="00C14F0E"/>
    <w:rsid w:val="00C14F3B"/>
    <w:rsid w:val="00C14F3F"/>
    <w:rsid w:val="00C14F82"/>
    <w:rsid w:val="00C15058"/>
    <w:rsid w:val="00C150C5"/>
    <w:rsid w:val="00C150DA"/>
    <w:rsid w:val="00C150E7"/>
    <w:rsid w:val="00C1510A"/>
    <w:rsid w:val="00C15158"/>
    <w:rsid w:val="00C15178"/>
    <w:rsid w:val="00C151AD"/>
    <w:rsid w:val="00C151B4"/>
    <w:rsid w:val="00C151F3"/>
    <w:rsid w:val="00C15244"/>
    <w:rsid w:val="00C15253"/>
    <w:rsid w:val="00C1531F"/>
    <w:rsid w:val="00C15365"/>
    <w:rsid w:val="00C153C6"/>
    <w:rsid w:val="00C153EA"/>
    <w:rsid w:val="00C153F3"/>
    <w:rsid w:val="00C15410"/>
    <w:rsid w:val="00C15485"/>
    <w:rsid w:val="00C154EE"/>
    <w:rsid w:val="00C1559B"/>
    <w:rsid w:val="00C155A2"/>
    <w:rsid w:val="00C155B3"/>
    <w:rsid w:val="00C155C2"/>
    <w:rsid w:val="00C155F5"/>
    <w:rsid w:val="00C1560E"/>
    <w:rsid w:val="00C15644"/>
    <w:rsid w:val="00C156D4"/>
    <w:rsid w:val="00C1573B"/>
    <w:rsid w:val="00C15742"/>
    <w:rsid w:val="00C157B6"/>
    <w:rsid w:val="00C157B7"/>
    <w:rsid w:val="00C15821"/>
    <w:rsid w:val="00C158D8"/>
    <w:rsid w:val="00C15927"/>
    <w:rsid w:val="00C15981"/>
    <w:rsid w:val="00C1598E"/>
    <w:rsid w:val="00C159F8"/>
    <w:rsid w:val="00C15A68"/>
    <w:rsid w:val="00C15B3F"/>
    <w:rsid w:val="00C15BAF"/>
    <w:rsid w:val="00C15BF5"/>
    <w:rsid w:val="00C15D79"/>
    <w:rsid w:val="00C15DB0"/>
    <w:rsid w:val="00C15E1C"/>
    <w:rsid w:val="00C15E6D"/>
    <w:rsid w:val="00C15E99"/>
    <w:rsid w:val="00C15F2C"/>
    <w:rsid w:val="00C15FCB"/>
    <w:rsid w:val="00C16050"/>
    <w:rsid w:val="00C160C6"/>
    <w:rsid w:val="00C16101"/>
    <w:rsid w:val="00C16205"/>
    <w:rsid w:val="00C162A5"/>
    <w:rsid w:val="00C163EE"/>
    <w:rsid w:val="00C16547"/>
    <w:rsid w:val="00C16555"/>
    <w:rsid w:val="00C1656D"/>
    <w:rsid w:val="00C16585"/>
    <w:rsid w:val="00C166B1"/>
    <w:rsid w:val="00C166E5"/>
    <w:rsid w:val="00C166ED"/>
    <w:rsid w:val="00C16700"/>
    <w:rsid w:val="00C167BE"/>
    <w:rsid w:val="00C168B8"/>
    <w:rsid w:val="00C168F5"/>
    <w:rsid w:val="00C16A6F"/>
    <w:rsid w:val="00C16BDC"/>
    <w:rsid w:val="00C16C80"/>
    <w:rsid w:val="00C16CCC"/>
    <w:rsid w:val="00C16D2F"/>
    <w:rsid w:val="00C16DF1"/>
    <w:rsid w:val="00C16F76"/>
    <w:rsid w:val="00C16F7D"/>
    <w:rsid w:val="00C16F89"/>
    <w:rsid w:val="00C1709B"/>
    <w:rsid w:val="00C170ED"/>
    <w:rsid w:val="00C1715C"/>
    <w:rsid w:val="00C172A7"/>
    <w:rsid w:val="00C173BB"/>
    <w:rsid w:val="00C173CF"/>
    <w:rsid w:val="00C1742C"/>
    <w:rsid w:val="00C1748B"/>
    <w:rsid w:val="00C174D8"/>
    <w:rsid w:val="00C17563"/>
    <w:rsid w:val="00C1756B"/>
    <w:rsid w:val="00C176A8"/>
    <w:rsid w:val="00C176AA"/>
    <w:rsid w:val="00C177BE"/>
    <w:rsid w:val="00C177DC"/>
    <w:rsid w:val="00C17843"/>
    <w:rsid w:val="00C178E2"/>
    <w:rsid w:val="00C1793D"/>
    <w:rsid w:val="00C17971"/>
    <w:rsid w:val="00C17AAB"/>
    <w:rsid w:val="00C17B26"/>
    <w:rsid w:val="00C17B9B"/>
    <w:rsid w:val="00C17C8A"/>
    <w:rsid w:val="00C17CA7"/>
    <w:rsid w:val="00C17E22"/>
    <w:rsid w:val="00C17E23"/>
    <w:rsid w:val="00C17ECA"/>
    <w:rsid w:val="00C17F0D"/>
    <w:rsid w:val="00C17F7A"/>
    <w:rsid w:val="00C17FF8"/>
    <w:rsid w:val="00C20037"/>
    <w:rsid w:val="00C200BB"/>
    <w:rsid w:val="00C20158"/>
    <w:rsid w:val="00C20208"/>
    <w:rsid w:val="00C20297"/>
    <w:rsid w:val="00C20343"/>
    <w:rsid w:val="00C2035E"/>
    <w:rsid w:val="00C204AB"/>
    <w:rsid w:val="00C20574"/>
    <w:rsid w:val="00C205E5"/>
    <w:rsid w:val="00C20675"/>
    <w:rsid w:val="00C2076F"/>
    <w:rsid w:val="00C20813"/>
    <w:rsid w:val="00C20825"/>
    <w:rsid w:val="00C2090F"/>
    <w:rsid w:val="00C20A99"/>
    <w:rsid w:val="00C20AFB"/>
    <w:rsid w:val="00C20B59"/>
    <w:rsid w:val="00C20BAF"/>
    <w:rsid w:val="00C20BFE"/>
    <w:rsid w:val="00C20D23"/>
    <w:rsid w:val="00C20DD4"/>
    <w:rsid w:val="00C20ED6"/>
    <w:rsid w:val="00C20EED"/>
    <w:rsid w:val="00C20EFB"/>
    <w:rsid w:val="00C20F16"/>
    <w:rsid w:val="00C20FD1"/>
    <w:rsid w:val="00C20FE2"/>
    <w:rsid w:val="00C21003"/>
    <w:rsid w:val="00C21077"/>
    <w:rsid w:val="00C2109D"/>
    <w:rsid w:val="00C210D0"/>
    <w:rsid w:val="00C2111F"/>
    <w:rsid w:val="00C211C2"/>
    <w:rsid w:val="00C211FD"/>
    <w:rsid w:val="00C21249"/>
    <w:rsid w:val="00C21281"/>
    <w:rsid w:val="00C212B6"/>
    <w:rsid w:val="00C212EF"/>
    <w:rsid w:val="00C21302"/>
    <w:rsid w:val="00C21334"/>
    <w:rsid w:val="00C21419"/>
    <w:rsid w:val="00C214D0"/>
    <w:rsid w:val="00C21557"/>
    <w:rsid w:val="00C21562"/>
    <w:rsid w:val="00C215D5"/>
    <w:rsid w:val="00C21602"/>
    <w:rsid w:val="00C21806"/>
    <w:rsid w:val="00C218E8"/>
    <w:rsid w:val="00C2191F"/>
    <w:rsid w:val="00C219E4"/>
    <w:rsid w:val="00C21A2D"/>
    <w:rsid w:val="00C21AAA"/>
    <w:rsid w:val="00C21C6F"/>
    <w:rsid w:val="00C21C7B"/>
    <w:rsid w:val="00C21D51"/>
    <w:rsid w:val="00C21D53"/>
    <w:rsid w:val="00C21DB7"/>
    <w:rsid w:val="00C21E26"/>
    <w:rsid w:val="00C21E99"/>
    <w:rsid w:val="00C21FA6"/>
    <w:rsid w:val="00C2206C"/>
    <w:rsid w:val="00C220C0"/>
    <w:rsid w:val="00C220D9"/>
    <w:rsid w:val="00C22186"/>
    <w:rsid w:val="00C221E5"/>
    <w:rsid w:val="00C22226"/>
    <w:rsid w:val="00C2224F"/>
    <w:rsid w:val="00C22279"/>
    <w:rsid w:val="00C22350"/>
    <w:rsid w:val="00C2240C"/>
    <w:rsid w:val="00C2247C"/>
    <w:rsid w:val="00C224F4"/>
    <w:rsid w:val="00C22547"/>
    <w:rsid w:val="00C22789"/>
    <w:rsid w:val="00C227F8"/>
    <w:rsid w:val="00C228A2"/>
    <w:rsid w:val="00C22901"/>
    <w:rsid w:val="00C2291D"/>
    <w:rsid w:val="00C22963"/>
    <w:rsid w:val="00C2298A"/>
    <w:rsid w:val="00C22D31"/>
    <w:rsid w:val="00C22DD6"/>
    <w:rsid w:val="00C22EB2"/>
    <w:rsid w:val="00C22F64"/>
    <w:rsid w:val="00C22F66"/>
    <w:rsid w:val="00C22F7C"/>
    <w:rsid w:val="00C22F82"/>
    <w:rsid w:val="00C22FA2"/>
    <w:rsid w:val="00C2300F"/>
    <w:rsid w:val="00C23036"/>
    <w:rsid w:val="00C23087"/>
    <w:rsid w:val="00C230A1"/>
    <w:rsid w:val="00C230E7"/>
    <w:rsid w:val="00C2310B"/>
    <w:rsid w:val="00C231B7"/>
    <w:rsid w:val="00C2331E"/>
    <w:rsid w:val="00C23383"/>
    <w:rsid w:val="00C23401"/>
    <w:rsid w:val="00C235B0"/>
    <w:rsid w:val="00C23623"/>
    <w:rsid w:val="00C23682"/>
    <w:rsid w:val="00C23755"/>
    <w:rsid w:val="00C237C1"/>
    <w:rsid w:val="00C23861"/>
    <w:rsid w:val="00C238E6"/>
    <w:rsid w:val="00C2399E"/>
    <w:rsid w:val="00C23A1A"/>
    <w:rsid w:val="00C23A7F"/>
    <w:rsid w:val="00C23B82"/>
    <w:rsid w:val="00C23BF4"/>
    <w:rsid w:val="00C23C2C"/>
    <w:rsid w:val="00C23D49"/>
    <w:rsid w:val="00C23DB5"/>
    <w:rsid w:val="00C23E6B"/>
    <w:rsid w:val="00C23EAC"/>
    <w:rsid w:val="00C23F69"/>
    <w:rsid w:val="00C24068"/>
    <w:rsid w:val="00C2407E"/>
    <w:rsid w:val="00C240BA"/>
    <w:rsid w:val="00C240C3"/>
    <w:rsid w:val="00C240C4"/>
    <w:rsid w:val="00C24100"/>
    <w:rsid w:val="00C242DF"/>
    <w:rsid w:val="00C24356"/>
    <w:rsid w:val="00C243FB"/>
    <w:rsid w:val="00C24428"/>
    <w:rsid w:val="00C244A6"/>
    <w:rsid w:val="00C245AD"/>
    <w:rsid w:val="00C24626"/>
    <w:rsid w:val="00C24645"/>
    <w:rsid w:val="00C247D0"/>
    <w:rsid w:val="00C248BA"/>
    <w:rsid w:val="00C24929"/>
    <w:rsid w:val="00C24999"/>
    <w:rsid w:val="00C24A02"/>
    <w:rsid w:val="00C24A2F"/>
    <w:rsid w:val="00C24AA1"/>
    <w:rsid w:val="00C24AE6"/>
    <w:rsid w:val="00C24B06"/>
    <w:rsid w:val="00C24B70"/>
    <w:rsid w:val="00C24D1E"/>
    <w:rsid w:val="00C24D9E"/>
    <w:rsid w:val="00C24E23"/>
    <w:rsid w:val="00C24E93"/>
    <w:rsid w:val="00C24F0D"/>
    <w:rsid w:val="00C24F30"/>
    <w:rsid w:val="00C24F44"/>
    <w:rsid w:val="00C24F9A"/>
    <w:rsid w:val="00C24FC8"/>
    <w:rsid w:val="00C250BC"/>
    <w:rsid w:val="00C25168"/>
    <w:rsid w:val="00C2524F"/>
    <w:rsid w:val="00C2526F"/>
    <w:rsid w:val="00C252A4"/>
    <w:rsid w:val="00C252C9"/>
    <w:rsid w:val="00C252CB"/>
    <w:rsid w:val="00C252F8"/>
    <w:rsid w:val="00C252FD"/>
    <w:rsid w:val="00C25362"/>
    <w:rsid w:val="00C2555D"/>
    <w:rsid w:val="00C255C9"/>
    <w:rsid w:val="00C255F8"/>
    <w:rsid w:val="00C25637"/>
    <w:rsid w:val="00C2564B"/>
    <w:rsid w:val="00C256DE"/>
    <w:rsid w:val="00C2570C"/>
    <w:rsid w:val="00C257E4"/>
    <w:rsid w:val="00C2582E"/>
    <w:rsid w:val="00C25898"/>
    <w:rsid w:val="00C25955"/>
    <w:rsid w:val="00C25A02"/>
    <w:rsid w:val="00C25A7B"/>
    <w:rsid w:val="00C25B73"/>
    <w:rsid w:val="00C25B98"/>
    <w:rsid w:val="00C25BD9"/>
    <w:rsid w:val="00C25BDC"/>
    <w:rsid w:val="00C25D8A"/>
    <w:rsid w:val="00C25D94"/>
    <w:rsid w:val="00C25E2B"/>
    <w:rsid w:val="00C25EAE"/>
    <w:rsid w:val="00C25ED7"/>
    <w:rsid w:val="00C25F75"/>
    <w:rsid w:val="00C25F7E"/>
    <w:rsid w:val="00C26031"/>
    <w:rsid w:val="00C2605B"/>
    <w:rsid w:val="00C260A0"/>
    <w:rsid w:val="00C2611C"/>
    <w:rsid w:val="00C26158"/>
    <w:rsid w:val="00C26172"/>
    <w:rsid w:val="00C26176"/>
    <w:rsid w:val="00C2623B"/>
    <w:rsid w:val="00C2632C"/>
    <w:rsid w:val="00C263AB"/>
    <w:rsid w:val="00C2658F"/>
    <w:rsid w:val="00C26593"/>
    <w:rsid w:val="00C265AA"/>
    <w:rsid w:val="00C265C7"/>
    <w:rsid w:val="00C2660E"/>
    <w:rsid w:val="00C2663B"/>
    <w:rsid w:val="00C26705"/>
    <w:rsid w:val="00C26723"/>
    <w:rsid w:val="00C2687A"/>
    <w:rsid w:val="00C268C3"/>
    <w:rsid w:val="00C268EA"/>
    <w:rsid w:val="00C2695F"/>
    <w:rsid w:val="00C269A7"/>
    <w:rsid w:val="00C26A2C"/>
    <w:rsid w:val="00C26A45"/>
    <w:rsid w:val="00C26A72"/>
    <w:rsid w:val="00C26A84"/>
    <w:rsid w:val="00C26A8A"/>
    <w:rsid w:val="00C26AB0"/>
    <w:rsid w:val="00C26AFD"/>
    <w:rsid w:val="00C26BA4"/>
    <w:rsid w:val="00C26D20"/>
    <w:rsid w:val="00C26EA7"/>
    <w:rsid w:val="00C26EC9"/>
    <w:rsid w:val="00C26F6D"/>
    <w:rsid w:val="00C27024"/>
    <w:rsid w:val="00C27043"/>
    <w:rsid w:val="00C270A5"/>
    <w:rsid w:val="00C27122"/>
    <w:rsid w:val="00C2717C"/>
    <w:rsid w:val="00C271BE"/>
    <w:rsid w:val="00C272BD"/>
    <w:rsid w:val="00C272DF"/>
    <w:rsid w:val="00C27388"/>
    <w:rsid w:val="00C273D4"/>
    <w:rsid w:val="00C2745D"/>
    <w:rsid w:val="00C27470"/>
    <w:rsid w:val="00C27506"/>
    <w:rsid w:val="00C2758E"/>
    <w:rsid w:val="00C275F6"/>
    <w:rsid w:val="00C2765F"/>
    <w:rsid w:val="00C276A7"/>
    <w:rsid w:val="00C276FD"/>
    <w:rsid w:val="00C2775F"/>
    <w:rsid w:val="00C277C2"/>
    <w:rsid w:val="00C279DC"/>
    <w:rsid w:val="00C27A18"/>
    <w:rsid w:val="00C27B2B"/>
    <w:rsid w:val="00C27B2F"/>
    <w:rsid w:val="00C27BF8"/>
    <w:rsid w:val="00C27C1C"/>
    <w:rsid w:val="00C27C49"/>
    <w:rsid w:val="00C27C89"/>
    <w:rsid w:val="00C27D1B"/>
    <w:rsid w:val="00C27D4F"/>
    <w:rsid w:val="00C27E45"/>
    <w:rsid w:val="00C27E97"/>
    <w:rsid w:val="00C27EEB"/>
    <w:rsid w:val="00C27F27"/>
    <w:rsid w:val="00C30108"/>
    <w:rsid w:val="00C30112"/>
    <w:rsid w:val="00C3016B"/>
    <w:rsid w:val="00C301FF"/>
    <w:rsid w:val="00C3028C"/>
    <w:rsid w:val="00C30366"/>
    <w:rsid w:val="00C30397"/>
    <w:rsid w:val="00C30415"/>
    <w:rsid w:val="00C30524"/>
    <w:rsid w:val="00C3054B"/>
    <w:rsid w:val="00C305B3"/>
    <w:rsid w:val="00C3061F"/>
    <w:rsid w:val="00C30652"/>
    <w:rsid w:val="00C3065D"/>
    <w:rsid w:val="00C306A6"/>
    <w:rsid w:val="00C306E5"/>
    <w:rsid w:val="00C3074B"/>
    <w:rsid w:val="00C30839"/>
    <w:rsid w:val="00C30852"/>
    <w:rsid w:val="00C30881"/>
    <w:rsid w:val="00C308E7"/>
    <w:rsid w:val="00C3090A"/>
    <w:rsid w:val="00C30933"/>
    <w:rsid w:val="00C30A4E"/>
    <w:rsid w:val="00C30B36"/>
    <w:rsid w:val="00C30B96"/>
    <w:rsid w:val="00C30D4E"/>
    <w:rsid w:val="00C30D90"/>
    <w:rsid w:val="00C30D9C"/>
    <w:rsid w:val="00C30DA9"/>
    <w:rsid w:val="00C30E1C"/>
    <w:rsid w:val="00C30E9A"/>
    <w:rsid w:val="00C30EE2"/>
    <w:rsid w:val="00C30F08"/>
    <w:rsid w:val="00C30F81"/>
    <w:rsid w:val="00C30F9B"/>
    <w:rsid w:val="00C31009"/>
    <w:rsid w:val="00C31062"/>
    <w:rsid w:val="00C310A8"/>
    <w:rsid w:val="00C3117A"/>
    <w:rsid w:val="00C311FE"/>
    <w:rsid w:val="00C312DC"/>
    <w:rsid w:val="00C31409"/>
    <w:rsid w:val="00C3148B"/>
    <w:rsid w:val="00C3154E"/>
    <w:rsid w:val="00C315B6"/>
    <w:rsid w:val="00C3162C"/>
    <w:rsid w:val="00C317B8"/>
    <w:rsid w:val="00C317D3"/>
    <w:rsid w:val="00C31806"/>
    <w:rsid w:val="00C31882"/>
    <w:rsid w:val="00C319EA"/>
    <w:rsid w:val="00C31B5C"/>
    <w:rsid w:val="00C31BDC"/>
    <w:rsid w:val="00C31C07"/>
    <w:rsid w:val="00C31C12"/>
    <w:rsid w:val="00C31D04"/>
    <w:rsid w:val="00C31D5C"/>
    <w:rsid w:val="00C31D74"/>
    <w:rsid w:val="00C31E1B"/>
    <w:rsid w:val="00C31ECA"/>
    <w:rsid w:val="00C31F6F"/>
    <w:rsid w:val="00C3204C"/>
    <w:rsid w:val="00C320D3"/>
    <w:rsid w:val="00C320EC"/>
    <w:rsid w:val="00C321CE"/>
    <w:rsid w:val="00C32273"/>
    <w:rsid w:val="00C3248F"/>
    <w:rsid w:val="00C324B0"/>
    <w:rsid w:val="00C32537"/>
    <w:rsid w:val="00C32541"/>
    <w:rsid w:val="00C32593"/>
    <w:rsid w:val="00C325F7"/>
    <w:rsid w:val="00C32678"/>
    <w:rsid w:val="00C327A0"/>
    <w:rsid w:val="00C32840"/>
    <w:rsid w:val="00C32890"/>
    <w:rsid w:val="00C32904"/>
    <w:rsid w:val="00C32961"/>
    <w:rsid w:val="00C329E0"/>
    <w:rsid w:val="00C32A4C"/>
    <w:rsid w:val="00C32B0A"/>
    <w:rsid w:val="00C32BDC"/>
    <w:rsid w:val="00C32D0E"/>
    <w:rsid w:val="00C32D2C"/>
    <w:rsid w:val="00C32EA3"/>
    <w:rsid w:val="00C32F4D"/>
    <w:rsid w:val="00C32F91"/>
    <w:rsid w:val="00C3303D"/>
    <w:rsid w:val="00C330A3"/>
    <w:rsid w:val="00C330D7"/>
    <w:rsid w:val="00C3314A"/>
    <w:rsid w:val="00C33186"/>
    <w:rsid w:val="00C331A4"/>
    <w:rsid w:val="00C33249"/>
    <w:rsid w:val="00C332AE"/>
    <w:rsid w:val="00C332C8"/>
    <w:rsid w:val="00C334D2"/>
    <w:rsid w:val="00C33534"/>
    <w:rsid w:val="00C33570"/>
    <w:rsid w:val="00C3358C"/>
    <w:rsid w:val="00C335B7"/>
    <w:rsid w:val="00C335EA"/>
    <w:rsid w:val="00C33609"/>
    <w:rsid w:val="00C33654"/>
    <w:rsid w:val="00C3369B"/>
    <w:rsid w:val="00C336BA"/>
    <w:rsid w:val="00C336F3"/>
    <w:rsid w:val="00C33736"/>
    <w:rsid w:val="00C3380D"/>
    <w:rsid w:val="00C33873"/>
    <w:rsid w:val="00C338D9"/>
    <w:rsid w:val="00C339D7"/>
    <w:rsid w:val="00C339E4"/>
    <w:rsid w:val="00C33BE6"/>
    <w:rsid w:val="00C33C72"/>
    <w:rsid w:val="00C33CB2"/>
    <w:rsid w:val="00C33CF9"/>
    <w:rsid w:val="00C33DCF"/>
    <w:rsid w:val="00C33DD1"/>
    <w:rsid w:val="00C33E37"/>
    <w:rsid w:val="00C33EE0"/>
    <w:rsid w:val="00C33F40"/>
    <w:rsid w:val="00C33FC1"/>
    <w:rsid w:val="00C33FDF"/>
    <w:rsid w:val="00C33FEB"/>
    <w:rsid w:val="00C34071"/>
    <w:rsid w:val="00C3413F"/>
    <w:rsid w:val="00C34155"/>
    <w:rsid w:val="00C34214"/>
    <w:rsid w:val="00C3435F"/>
    <w:rsid w:val="00C343A5"/>
    <w:rsid w:val="00C343B6"/>
    <w:rsid w:val="00C343BF"/>
    <w:rsid w:val="00C3442D"/>
    <w:rsid w:val="00C34532"/>
    <w:rsid w:val="00C3467A"/>
    <w:rsid w:val="00C346DC"/>
    <w:rsid w:val="00C3478C"/>
    <w:rsid w:val="00C347C7"/>
    <w:rsid w:val="00C34934"/>
    <w:rsid w:val="00C349A7"/>
    <w:rsid w:val="00C34A04"/>
    <w:rsid w:val="00C34A51"/>
    <w:rsid w:val="00C34A6A"/>
    <w:rsid w:val="00C34B49"/>
    <w:rsid w:val="00C34BA2"/>
    <w:rsid w:val="00C34BDA"/>
    <w:rsid w:val="00C34C55"/>
    <w:rsid w:val="00C34C99"/>
    <w:rsid w:val="00C34CFA"/>
    <w:rsid w:val="00C34D12"/>
    <w:rsid w:val="00C34D2C"/>
    <w:rsid w:val="00C34DB0"/>
    <w:rsid w:val="00C34E7E"/>
    <w:rsid w:val="00C34EEC"/>
    <w:rsid w:val="00C34F5A"/>
    <w:rsid w:val="00C34F93"/>
    <w:rsid w:val="00C3500F"/>
    <w:rsid w:val="00C35178"/>
    <w:rsid w:val="00C351CA"/>
    <w:rsid w:val="00C35258"/>
    <w:rsid w:val="00C3533E"/>
    <w:rsid w:val="00C353D2"/>
    <w:rsid w:val="00C353D7"/>
    <w:rsid w:val="00C354B5"/>
    <w:rsid w:val="00C354C0"/>
    <w:rsid w:val="00C354CE"/>
    <w:rsid w:val="00C355A2"/>
    <w:rsid w:val="00C355D0"/>
    <w:rsid w:val="00C356B3"/>
    <w:rsid w:val="00C357A6"/>
    <w:rsid w:val="00C357F1"/>
    <w:rsid w:val="00C358DA"/>
    <w:rsid w:val="00C358E8"/>
    <w:rsid w:val="00C35951"/>
    <w:rsid w:val="00C35AB9"/>
    <w:rsid w:val="00C35ADC"/>
    <w:rsid w:val="00C35ADF"/>
    <w:rsid w:val="00C35B54"/>
    <w:rsid w:val="00C35C3D"/>
    <w:rsid w:val="00C35C6C"/>
    <w:rsid w:val="00C35C74"/>
    <w:rsid w:val="00C35C9A"/>
    <w:rsid w:val="00C35CE3"/>
    <w:rsid w:val="00C35E20"/>
    <w:rsid w:val="00C35E5D"/>
    <w:rsid w:val="00C35EEA"/>
    <w:rsid w:val="00C35EF4"/>
    <w:rsid w:val="00C35F04"/>
    <w:rsid w:val="00C35FAD"/>
    <w:rsid w:val="00C36085"/>
    <w:rsid w:val="00C360A3"/>
    <w:rsid w:val="00C36126"/>
    <w:rsid w:val="00C36135"/>
    <w:rsid w:val="00C3613D"/>
    <w:rsid w:val="00C361BA"/>
    <w:rsid w:val="00C361C3"/>
    <w:rsid w:val="00C361C4"/>
    <w:rsid w:val="00C3620C"/>
    <w:rsid w:val="00C36295"/>
    <w:rsid w:val="00C36299"/>
    <w:rsid w:val="00C36420"/>
    <w:rsid w:val="00C3653A"/>
    <w:rsid w:val="00C366BE"/>
    <w:rsid w:val="00C366FB"/>
    <w:rsid w:val="00C3679E"/>
    <w:rsid w:val="00C36825"/>
    <w:rsid w:val="00C36831"/>
    <w:rsid w:val="00C368BE"/>
    <w:rsid w:val="00C368DC"/>
    <w:rsid w:val="00C3696D"/>
    <w:rsid w:val="00C36982"/>
    <w:rsid w:val="00C369B0"/>
    <w:rsid w:val="00C36AD6"/>
    <w:rsid w:val="00C36B32"/>
    <w:rsid w:val="00C36B39"/>
    <w:rsid w:val="00C36B59"/>
    <w:rsid w:val="00C36C0B"/>
    <w:rsid w:val="00C36C18"/>
    <w:rsid w:val="00C36D22"/>
    <w:rsid w:val="00C36E26"/>
    <w:rsid w:val="00C36EEF"/>
    <w:rsid w:val="00C36F42"/>
    <w:rsid w:val="00C37061"/>
    <w:rsid w:val="00C370FA"/>
    <w:rsid w:val="00C371EE"/>
    <w:rsid w:val="00C3725D"/>
    <w:rsid w:val="00C3726D"/>
    <w:rsid w:val="00C372C9"/>
    <w:rsid w:val="00C37323"/>
    <w:rsid w:val="00C3739A"/>
    <w:rsid w:val="00C37402"/>
    <w:rsid w:val="00C3740B"/>
    <w:rsid w:val="00C37426"/>
    <w:rsid w:val="00C37566"/>
    <w:rsid w:val="00C3756C"/>
    <w:rsid w:val="00C375B5"/>
    <w:rsid w:val="00C375E8"/>
    <w:rsid w:val="00C37615"/>
    <w:rsid w:val="00C3763E"/>
    <w:rsid w:val="00C376AB"/>
    <w:rsid w:val="00C37851"/>
    <w:rsid w:val="00C37879"/>
    <w:rsid w:val="00C3794B"/>
    <w:rsid w:val="00C3799D"/>
    <w:rsid w:val="00C379C8"/>
    <w:rsid w:val="00C37B36"/>
    <w:rsid w:val="00C37B91"/>
    <w:rsid w:val="00C37C15"/>
    <w:rsid w:val="00C37D02"/>
    <w:rsid w:val="00C37DE4"/>
    <w:rsid w:val="00C37DFF"/>
    <w:rsid w:val="00C37E09"/>
    <w:rsid w:val="00C37EA2"/>
    <w:rsid w:val="00C37EA7"/>
    <w:rsid w:val="00C37EA9"/>
    <w:rsid w:val="00C37EB6"/>
    <w:rsid w:val="00C37F01"/>
    <w:rsid w:val="00C37F07"/>
    <w:rsid w:val="00C40004"/>
    <w:rsid w:val="00C40009"/>
    <w:rsid w:val="00C40200"/>
    <w:rsid w:val="00C40279"/>
    <w:rsid w:val="00C40363"/>
    <w:rsid w:val="00C40393"/>
    <w:rsid w:val="00C40404"/>
    <w:rsid w:val="00C40432"/>
    <w:rsid w:val="00C40463"/>
    <w:rsid w:val="00C4046B"/>
    <w:rsid w:val="00C404AE"/>
    <w:rsid w:val="00C40520"/>
    <w:rsid w:val="00C4055F"/>
    <w:rsid w:val="00C40593"/>
    <w:rsid w:val="00C405F2"/>
    <w:rsid w:val="00C4064B"/>
    <w:rsid w:val="00C406B3"/>
    <w:rsid w:val="00C40748"/>
    <w:rsid w:val="00C40834"/>
    <w:rsid w:val="00C4085F"/>
    <w:rsid w:val="00C40878"/>
    <w:rsid w:val="00C408A7"/>
    <w:rsid w:val="00C408B1"/>
    <w:rsid w:val="00C40960"/>
    <w:rsid w:val="00C409E8"/>
    <w:rsid w:val="00C40A18"/>
    <w:rsid w:val="00C40A34"/>
    <w:rsid w:val="00C40B6A"/>
    <w:rsid w:val="00C40C94"/>
    <w:rsid w:val="00C40CD5"/>
    <w:rsid w:val="00C40D10"/>
    <w:rsid w:val="00C40D2E"/>
    <w:rsid w:val="00C40DEC"/>
    <w:rsid w:val="00C40E1B"/>
    <w:rsid w:val="00C40E20"/>
    <w:rsid w:val="00C4100D"/>
    <w:rsid w:val="00C41164"/>
    <w:rsid w:val="00C41186"/>
    <w:rsid w:val="00C412F9"/>
    <w:rsid w:val="00C413EB"/>
    <w:rsid w:val="00C413FD"/>
    <w:rsid w:val="00C4142F"/>
    <w:rsid w:val="00C41436"/>
    <w:rsid w:val="00C41452"/>
    <w:rsid w:val="00C41477"/>
    <w:rsid w:val="00C4159A"/>
    <w:rsid w:val="00C4161F"/>
    <w:rsid w:val="00C4163F"/>
    <w:rsid w:val="00C41665"/>
    <w:rsid w:val="00C416B5"/>
    <w:rsid w:val="00C4174D"/>
    <w:rsid w:val="00C41799"/>
    <w:rsid w:val="00C418C6"/>
    <w:rsid w:val="00C418F9"/>
    <w:rsid w:val="00C4191E"/>
    <w:rsid w:val="00C41920"/>
    <w:rsid w:val="00C419D4"/>
    <w:rsid w:val="00C419ED"/>
    <w:rsid w:val="00C41AC2"/>
    <w:rsid w:val="00C41B30"/>
    <w:rsid w:val="00C41B3C"/>
    <w:rsid w:val="00C41C32"/>
    <w:rsid w:val="00C41C56"/>
    <w:rsid w:val="00C41CA7"/>
    <w:rsid w:val="00C41CED"/>
    <w:rsid w:val="00C41D05"/>
    <w:rsid w:val="00C41E04"/>
    <w:rsid w:val="00C41EB9"/>
    <w:rsid w:val="00C41FDB"/>
    <w:rsid w:val="00C42014"/>
    <w:rsid w:val="00C4209C"/>
    <w:rsid w:val="00C420FA"/>
    <w:rsid w:val="00C420FC"/>
    <w:rsid w:val="00C42139"/>
    <w:rsid w:val="00C42185"/>
    <w:rsid w:val="00C421D5"/>
    <w:rsid w:val="00C422CC"/>
    <w:rsid w:val="00C42375"/>
    <w:rsid w:val="00C42444"/>
    <w:rsid w:val="00C42447"/>
    <w:rsid w:val="00C4244C"/>
    <w:rsid w:val="00C42528"/>
    <w:rsid w:val="00C42535"/>
    <w:rsid w:val="00C425FD"/>
    <w:rsid w:val="00C4262E"/>
    <w:rsid w:val="00C426C4"/>
    <w:rsid w:val="00C42738"/>
    <w:rsid w:val="00C427C3"/>
    <w:rsid w:val="00C427FB"/>
    <w:rsid w:val="00C42845"/>
    <w:rsid w:val="00C42948"/>
    <w:rsid w:val="00C42A06"/>
    <w:rsid w:val="00C42A3D"/>
    <w:rsid w:val="00C42A53"/>
    <w:rsid w:val="00C42A8C"/>
    <w:rsid w:val="00C42AFB"/>
    <w:rsid w:val="00C42B05"/>
    <w:rsid w:val="00C42B7C"/>
    <w:rsid w:val="00C42BAC"/>
    <w:rsid w:val="00C42C11"/>
    <w:rsid w:val="00C42C9C"/>
    <w:rsid w:val="00C42CA3"/>
    <w:rsid w:val="00C42CC3"/>
    <w:rsid w:val="00C42D40"/>
    <w:rsid w:val="00C42D72"/>
    <w:rsid w:val="00C42DE0"/>
    <w:rsid w:val="00C42EC0"/>
    <w:rsid w:val="00C42EC4"/>
    <w:rsid w:val="00C42F29"/>
    <w:rsid w:val="00C42F50"/>
    <w:rsid w:val="00C42FC3"/>
    <w:rsid w:val="00C43012"/>
    <w:rsid w:val="00C43032"/>
    <w:rsid w:val="00C4313F"/>
    <w:rsid w:val="00C43192"/>
    <w:rsid w:val="00C431AA"/>
    <w:rsid w:val="00C4327A"/>
    <w:rsid w:val="00C4327F"/>
    <w:rsid w:val="00C43338"/>
    <w:rsid w:val="00C433E4"/>
    <w:rsid w:val="00C4346C"/>
    <w:rsid w:val="00C43479"/>
    <w:rsid w:val="00C4348B"/>
    <w:rsid w:val="00C434C8"/>
    <w:rsid w:val="00C434D8"/>
    <w:rsid w:val="00C434DC"/>
    <w:rsid w:val="00C43657"/>
    <w:rsid w:val="00C436FE"/>
    <w:rsid w:val="00C43813"/>
    <w:rsid w:val="00C43895"/>
    <w:rsid w:val="00C438C4"/>
    <w:rsid w:val="00C43A68"/>
    <w:rsid w:val="00C43AAC"/>
    <w:rsid w:val="00C43AE2"/>
    <w:rsid w:val="00C43BAF"/>
    <w:rsid w:val="00C43BB8"/>
    <w:rsid w:val="00C43BF9"/>
    <w:rsid w:val="00C43C0F"/>
    <w:rsid w:val="00C43C68"/>
    <w:rsid w:val="00C43D41"/>
    <w:rsid w:val="00C43D7C"/>
    <w:rsid w:val="00C43DCC"/>
    <w:rsid w:val="00C43E70"/>
    <w:rsid w:val="00C43ED6"/>
    <w:rsid w:val="00C43F5B"/>
    <w:rsid w:val="00C44021"/>
    <w:rsid w:val="00C4413E"/>
    <w:rsid w:val="00C4414F"/>
    <w:rsid w:val="00C441B6"/>
    <w:rsid w:val="00C44474"/>
    <w:rsid w:val="00C4447D"/>
    <w:rsid w:val="00C446B9"/>
    <w:rsid w:val="00C447A6"/>
    <w:rsid w:val="00C44872"/>
    <w:rsid w:val="00C4487C"/>
    <w:rsid w:val="00C448A4"/>
    <w:rsid w:val="00C44925"/>
    <w:rsid w:val="00C44973"/>
    <w:rsid w:val="00C449CB"/>
    <w:rsid w:val="00C44BC6"/>
    <w:rsid w:val="00C44CB3"/>
    <w:rsid w:val="00C44CB9"/>
    <w:rsid w:val="00C44D8C"/>
    <w:rsid w:val="00C44DE4"/>
    <w:rsid w:val="00C44EAF"/>
    <w:rsid w:val="00C44ECD"/>
    <w:rsid w:val="00C4502C"/>
    <w:rsid w:val="00C4506B"/>
    <w:rsid w:val="00C4506F"/>
    <w:rsid w:val="00C450D5"/>
    <w:rsid w:val="00C450F8"/>
    <w:rsid w:val="00C4510F"/>
    <w:rsid w:val="00C45146"/>
    <w:rsid w:val="00C4520A"/>
    <w:rsid w:val="00C45310"/>
    <w:rsid w:val="00C45321"/>
    <w:rsid w:val="00C4537E"/>
    <w:rsid w:val="00C453B5"/>
    <w:rsid w:val="00C45573"/>
    <w:rsid w:val="00C4557F"/>
    <w:rsid w:val="00C455A8"/>
    <w:rsid w:val="00C45652"/>
    <w:rsid w:val="00C4565E"/>
    <w:rsid w:val="00C456B5"/>
    <w:rsid w:val="00C45704"/>
    <w:rsid w:val="00C45716"/>
    <w:rsid w:val="00C45718"/>
    <w:rsid w:val="00C458E5"/>
    <w:rsid w:val="00C45903"/>
    <w:rsid w:val="00C45A9D"/>
    <w:rsid w:val="00C45AE8"/>
    <w:rsid w:val="00C45B79"/>
    <w:rsid w:val="00C45B7C"/>
    <w:rsid w:val="00C45B82"/>
    <w:rsid w:val="00C45BE2"/>
    <w:rsid w:val="00C45CBD"/>
    <w:rsid w:val="00C45D27"/>
    <w:rsid w:val="00C45D34"/>
    <w:rsid w:val="00C45DCE"/>
    <w:rsid w:val="00C45EF7"/>
    <w:rsid w:val="00C45F5A"/>
    <w:rsid w:val="00C45F8F"/>
    <w:rsid w:val="00C45F92"/>
    <w:rsid w:val="00C46071"/>
    <w:rsid w:val="00C461A1"/>
    <w:rsid w:val="00C461B7"/>
    <w:rsid w:val="00C461DE"/>
    <w:rsid w:val="00C4627A"/>
    <w:rsid w:val="00C46319"/>
    <w:rsid w:val="00C463B1"/>
    <w:rsid w:val="00C463C9"/>
    <w:rsid w:val="00C464C7"/>
    <w:rsid w:val="00C46530"/>
    <w:rsid w:val="00C46549"/>
    <w:rsid w:val="00C46598"/>
    <w:rsid w:val="00C46616"/>
    <w:rsid w:val="00C46643"/>
    <w:rsid w:val="00C4664C"/>
    <w:rsid w:val="00C46667"/>
    <w:rsid w:val="00C46763"/>
    <w:rsid w:val="00C46838"/>
    <w:rsid w:val="00C46841"/>
    <w:rsid w:val="00C46852"/>
    <w:rsid w:val="00C46873"/>
    <w:rsid w:val="00C46921"/>
    <w:rsid w:val="00C4693C"/>
    <w:rsid w:val="00C46954"/>
    <w:rsid w:val="00C469B8"/>
    <w:rsid w:val="00C469C5"/>
    <w:rsid w:val="00C46ABB"/>
    <w:rsid w:val="00C46AC0"/>
    <w:rsid w:val="00C46AC6"/>
    <w:rsid w:val="00C46ADE"/>
    <w:rsid w:val="00C46C95"/>
    <w:rsid w:val="00C46CE8"/>
    <w:rsid w:val="00C46D34"/>
    <w:rsid w:val="00C46F4B"/>
    <w:rsid w:val="00C46F59"/>
    <w:rsid w:val="00C46F74"/>
    <w:rsid w:val="00C46F87"/>
    <w:rsid w:val="00C46FED"/>
    <w:rsid w:val="00C4709C"/>
    <w:rsid w:val="00C47150"/>
    <w:rsid w:val="00C47266"/>
    <w:rsid w:val="00C472A7"/>
    <w:rsid w:val="00C47352"/>
    <w:rsid w:val="00C47458"/>
    <w:rsid w:val="00C47505"/>
    <w:rsid w:val="00C4758A"/>
    <w:rsid w:val="00C475B2"/>
    <w:rsid w:val="00C475FC"/>
    <w:rsid w:val="00C47626"/>
    <w:rsid w:val="00C4770B"/>
    <w:rsid w:val="00C4779B"/>
    <w:rsid w:val="00C477E8"/>
    <w:rsid w:val="00C47841"/>
    <w:rsid w:val="00C4797A"/>
    <w:rsid w:val="00C479CE"/>
    <w:rsid w:val="00C47AA3"/>
    <w:rsid w:val="00C47B4F"/>
    <w:rsid w:val="00C47B76"/>
    <w:rsid w:val="00C47C68"/>
    <w:rsid w:val="00C47C74"/>
    <w:rsid w:val="00C47DD8"/>
    <w:rsid w:val="00C47E3F"/>
    <w:rsid w:val="00C47E45"/>
    <w:rsid w:val="00C47EA3"/>
    <w:rsid w:val="00C47EC2"/>
    <w:rsid w:val="00C47F59"/>
    <w:rsid w:val="00C47F74"/>
    <w:rsid w:val="00C47FE4"/>
    <w:rsid w:val="00C50012"/>
    <w:rsid w:val="00C50065"/>
    <w:rsid w:val="00C5010C"/>
    <w:rsid w:val="00C5015B"/>
    <w:rsid w:val="00C502D1"/>
    <w:rsid w:val="00C502E4"/>
    <w:rsid w:val="00C50338"/>
    <w:rsid w:val="00C503F5"/>
    <w:rsid w:val="00C50458"/>
    <w:rsid w:val="00C50481"/>
    <w:rsid w:val="00C50536"/>
    <w:rsid w:val="00C50556"/>
    <w:rsid w:val="00C5055E"/>
    <w:rsid w:val="00C50566"/>
    <w:rsid w:val="00C505F8"/>
    <w:rsid w:val="00C505FA"/>
    <w:rsid w:val="00C50704"/>
    <w:rsid w:val="00C5090D"/>
    <w:rsid w:val="00C50914"/>
    <w:rsid w:val="00C50916"/>
    <w:rsid w:val="00C50A74"/>
    <w:rsid w:val="00C50ABC"/>
    <w:rsid w:val="00C50B76"/>
    <w:rsid w:val="00C50BCB"/>
    <w:rsid w:val="00C50C58"/>
    <w:rsid w:val="00C50D6C"/>
    <w:rsid w:val="00C50E41"/>
    <w:rsid w:val="00C50EA3"/>
    <w:rsid w:val="00C5108B"/>
    <w:rsid w:val="00C511D6"/>
    <w:rsid w:val="00C5121F"/>
    <w:rsid w:val="00C51239"/>
    <w:rsid w:val="00C512B2"/>
    <w:rsid w:val="00C512F1"/>
    <w:rsid w:val="00C513E5"/>
    <w:rsid w:val="00C513EF"/>
    <w:rsid w:val="00C51503"/>
    <w:rsid w:val="00C51540"/>
    <w:rsid w:val="00C5161C"/>
    <w:rsid w:val="00C51626"/>
    <w:rsid w:val="00C51645"/>
    <w:rsid w:val="00C51675"/>
    <w:rsid w:val="00C51676"/>
    <w:rsid w:val="00C5170B"/>
    <w:rsid w:val="00C51752"/>
    <w:rsid w:val="00C51763"/>
    <w:rsid w:val="00C5179A"/>
    <w:rsid w:val="00C517E9"/>
    <w:rsid w:val="00C51854"/>
    <w:rsid w:val="00C518CE"/>
    <w:rsid w:val="00C518E2"/>
    <w:rsid w:val="00C5193E"/>
    <w:rsid w:val="00C519B9"/>
    <w:rsid w:val="00C51AD5"/>
    <w:rsid w:val="00C51AE2"/>
    <w:rsid w:val="00C51B8E"/>
    <w:rsid w:val="00C51BAA"/>
    <w:rsid w:val="00C51BF2"/>
    <w:rsid w:val="00C51C07"/>
    <w:rsid w:val="00C51C61"/>
    <w:rsid w:val="00C51E0D"/>
    <w:rsid w:val="00C51E39"/>
    <w:rsid w:val="00C51E41"/>
    <w:rsid w:val="00C51E44"/>
    <w:rsid w:val="00C51ED0"/>
    <w:rsid w:val="00C51ED8"/>
    <w:rsid w:val="00C51F42"/>
    <w:rsid w:val="00C51F79"/>
    <w:rsid w:val="00C51F87"/>
    <w:rsid w:val="00C52203"/>
    <w:rsid w:val="00C52212"/>
    <w:rsid w:val="00C5224F"/>
    <w:rsid w:val="00C522A1"/>
    <w:rsid w:val="00C523CA"/>
    <w:rsid w:val="00C523CD"/>
    <w:rsid w:val="00C523D3"/>
    <w:rsid w:val="00C52451"/>
    <w:rsid w:val="00C524D4"/>
    <w:rsid w:val="00C524F3"/>
    <w:rsid w:val="00C52618"/>
    <w:rsid w:val="00C52624"/>
    <w:rsid w:val="00C52777"/>
    <w:rsid w:val="00C527A0"/>
    <w:rsid w:val="00C52827"/>
    <w:rsid w:val="00C52853"/>
    <w:rsid w:val="00C52878"/>
    <w:rsid w:val="00C52897"/>
    <w:rsid w:val="00C528D2"/>
    <w:rsid w:val="00C528EF"/>
    <w:rsid w:val="00C52937"/>
    <w:rsid w:val="00C529AB"/>
    <w:rsid w:val="00C529D6"/>
    <w:rsid w:val="00C529F8"/>
    <w:rsid w:val="00C52A54"/>
    <w:rsid w:val="00C52B4A"/>
    <w:rsid w:val="00C52BAF"/>
    <w:rsid w:val="00C52BC6"/>
    <w:rsid w:val="00C52BE3"/>
    <w:rsid w:val="00C52CBE"/>
    <w:rsid w:val="00C52CD8"/>
    <w:rsid w:val="00C52DC5"/>
    <w:rsid w:val="00C52E49"/>
    <w:rsid w:val="00C52E5F"/>
    <w:rsid w:val="00C52E6C"/>
    <w:rsid w:val="00C52F36"/>
    <w:rsid w:val="00C52F6D"/>
    <w:rsid w:val="00C5304D"/>
    <w:rsid w:val="00C53054"/>
    <w:rsid w:val="00C5322C"/>
    <w:rsid w:val="00C5339A"/>
    <w:rsid w:val="00C53416"/>
    <w:rsid w:val="00C53490"/>
    <w:rsid w:val="00C53562"/>
    <w:rsid w:val="00C53584"/>
    <w:rsid w:val="00C5380E"/>
    <w:rsid w:val="00C53858"/>
    <w:rsid w:val="00C5388D"/>
    <w:rsid w:val="00C53898"/>
    <w:rsid w:val="00C53B27"/>
    <w:rsid w:val="00C53B4E"/>
    <w:rsid w:val="00C53BC6"/>
    <w:rsid w:val="00C53D10"/>
    <w:rsid w:val="00C53D98"/>
    <w:rsid w:val="00C53EA2"/>
    <w:rsid w:val="00C53F08"/>
    <w:rsid w:val="00C53F18"/>
    <w:rsid w:val="00C53F56"/>
    <w:rsid w:val="00C5406B"/>
    <w:rsid w:val="00C540C7"/>
    <w:rsid w:val="00C54214"/>
    <w:rsid w:val="00C542E4"/>
    <w:rsid w:val="00C542FB"/>
    <w:rsid w:val="00C54320"/>
    <w:rsid w:val="00C54396"/>
    <w:rsid w:val="00C543DE"/>
    <w:rsid w:val="00C5455D"/>
    <w:rsid w:val="00C54664"/>
    <w:rsid w:val="00C54693"/>
    <w:rsid w:val="00C546D0"/>
    <w:rsid w:val="00C54739"/>
    <w:rsid w:val="00C547C9"/>
    <w:rsid w:val="00C547CE"/>
    <w:rsid w:val="00C5487B"/>
    <w:rsid w:val="00C548E9"/>
    <w:rsid w:val="00C549AD"/>
    <w:rsid w:val="00C54A97"/>
    <w:rsid w:val="00C54AA0"/>
    <w:rsid w:val="00C54BA0"/>
    <w:rsid w:val="00C54CB1"/>
    <w:rsid w:val="00C54D81"/>
    <w:rsid w:val="00C54E20"/>
    <w:rsid w:val="00C54E35"/>
    <w:rsid w:val="00C54E52"/>
    <w:rsid w:val="00C550EC"/>
    <w:rsid w:val="00C5516D"/>
    <w:rsid w:val="00C55196"/>
    <w:rsid w:val="00C5519B"/>
    <w:rsid w:val="00C55313"/>
    <w:rsid w:val="00C55314"/>
    <w:rsid w:val="00C55460"/>
    <w:rsid w:val="00C55583"/>
    <w:rsid w:val="00C555A0"/>
    <w:rsid w:val="00C555AE"/>
    <w:rsid w:val="00C5576B"/>
    <w:rsid w:val="00C5579F"/>
    <w:rsid w:val="00C55889"/>
    <w:rsid w:val="00C5597E"/>
    <w:rsid w:val="00C55980"/>
    <w:rsid w:val="00C559BC"/>
    <w:rsid w:val="00C55A24"/>
    <w:rsid w:val="00C55BCB"/>
    <w:rsid w:val="00C55CBC"/>
    <w:rsid w:val="00C55D17"/>
    <w:rsid w:val="00C55D7F"/>
    <w:rsid w:val="00C55DD6"/>
    <w:rsid w:val="00C55DF1"/>
    <w:rsid w:val="00C55EF3"/>
    <w:rsid w:val="00C55FE4"/>
    <w:rsid w:val="00C5602B"/>
    <w:rsid w:val="00C56045"/>
    <w:rsid w:val="00C56093"/>
    <w:rsid w:val="00C5610D"/>
    <w:rsid w:val="00C561C4"/>
    <w:rsid w:val="00C561C7"/>
    <w:rsid w:val="00C56248"/>
    <w:rsid w:val="00C56251"/>
    <w:rsid w:val="00C5625B"/>
    <w:rsid w:val="00C5636F"/>
    <w:rsid w:val="00C563A8"/>
    <w:rsid w:val="00C56404"/>
    <w:rsid w:val="00C56481"/>
    <w:rsid w:val="00C564C0"/>
    <w:rsid w:val="00C564DD"/>
    <w:rsid w:val="00C56503"/>
    <w:rsid w:val="00C56511"/>
    <w:rsid w:val="00C56619"/>
    <w:rsid w:val="00C5665B"/>
    <w:rsid w:val="00C56731"/>
    <w:rsid w:val="00C56924"/>
    <w:rsid w:val="00C56994"/>
    <w:rsid w:val="00C56A5E"/>
    <w:rsid w:val="00C56A80"/>
    <w:rsid w:val="00C56B03"/>
    <w:rsid w:val="00C56B04"/>
    <w:rsid w:val="00C56B98"/>
    <w:rsid w:val="00C56BD1"/>
    <w:rsid w:val="00C56C33"/>
    <w:rsid w:val="00C56C79"/>
    <w:rsid w:val="00C56CA8"/>
    <w:rsid w:val="00C56E98"/>
    <w:rsid w:val="00C56E9F"/>
    <w:rsid w:val="00C57163"/>
    <w:rsid w:val="00C572D1"/>
    <w:rsid w:val="00C572F9"/>
    <w:rsid w:val="00C57392"/>
    <w:rsid w:val="00C5739B"/>
    <w:rsid w:val="00C573A2"/>
    <w:rsid w:val="00C573CB"/>
    <w:rsid w:val="00C573D0"/>
    <w:rsid w:val="00C573E0"/>
    <w:rsid w:val="00C57449"/>
    <w:rsid w:val="00C574F3"/>
    <w:rsid w:val="00C57518"/>
    <w:rsid w:val="00C575BA"/>
    <w:rsid w:val="00C575FE"/>
    <w:rsid w:val="00C57603"/>
    <w:rsid w:val="00C57605"/>
    <w:rsid w:val="00C5764A"/>
    <w:rsid w:val="00C57684"/>
    <w:rsid w:val="00C576D5"/>
    <w:rsid w:val="00C5774C"/>
    <w:rsid w:val="00C5778E"/>
    <w:rsid w:val="00C577D7"/>
    <w:rsid w:val="00C57800"/>
    <w:rsid w:val="00C57825"/>
    <w:rsid w:val="00C578BF"/>
    <w:rsid w:val="00C57903"/>
    <w:rsid w:val="00C57980"/>
    <w:rsid w:val="00C579E7"/>
    <w:rsid w:val="00C57B46"/>
    <w:rsid w:val="00C57B9A"/>
    <w:rsid w:val="00C57BE4"/>
    <w:rsid w:val="00C57CA6"/>
    <w:rsid w:val="00C57CFE"/>
    <w:rsid w:val="00C57D4F"/>
    <w:rsid w:val="00C57D89"/>
    <w:rsid w:val="00C57E5E"/>
    <w:rsid w:val="00C57EF9"/>
    <w:rsid w:val="00C60036"/>
    <w:rsid w:val="00C600DF"/>
    <w:rsid w:val="00C60128"/>
    <w:rsid w:val="00C60131"/>
    <w:rsid w:val="00C6015E"/>
    <w:rsid w:val="00C6019A"/>
    <w:rsid w:val="00C601BA"/>
    <w:rsid w:val="00C601C3"/>
    <w:rsid w:val="00C601C8"/>
    <w:rsid w:val="00C60216"/>
    <w:rsid w:val="00C6029A"/>
    <w:rsid w:val="00C604E0"/>
    <w:rsid w:val="00C60501"/>
    <w:rsid w:val="00C60556"/>
    <w:rsid w:val="00C60557"/>
    <w:rsid w:val="00C605B7"/>
    <w:rsid w:val="00C605D4"/>
    <w:rsid w:val="00C605EC"/>
    <w:rsid w:val="00C6062D"/>
    <w:rsid w:val="00C60691"/>
    <w:rsid w:val="00C606EA"/>
    <w:rsid w:val="00C6076F"/>
    <w:rsid w:val="00C6099E"/>
    <w:rsid w:val="00C609C2"/>
    <w:rsid w:val="00C60A6C"/>
    <w:rsid w:val="00C60BA8"/>
    <w:rsid w:val="00C60C4D"/>
    <w:rsid w:val="00C60D83"/>
    <w:rsid w:val="00C60ED3"/>
    <w:rsid w:val="00C60F4E"/>
    <w:rsid w:val="00C60F53"/>
    <w:rsid w:val="00C60F88"/>
    <w:rsid w:val="00C60FD5"/>
    <w:rsid w:val="00C61061"/>
    <w:rsid w:val="00C610F5"/>
    <w:rsid w:val="00C61142"/>
    <w:rsid w:val="00C611DD"/>
    <w:rsid w:val="00C612EA"/>
    <w:rsid w:val="00C6135A"/>
    <w:rsid w:val="00C6137A"/>
    <w:rsid w:val="00C6139B"/>
    <w:rsid w:val="00C614AB"/>
    <w:rsid w:val="00C61578"/>
    <w:rsid w:val="00C6159E"/>
    <w:rsid w:val="00C6161F"/>
    <w:rsid w:val="00C6166A"/>
    <w:rsid w:val="00C616E4"/>
    <w:rsid w:val="00C6170B"/>
    <w:rsid w:val="00C6171D"/>
    <w:rsid w:val="00C617B6"/>
    <w:rsid w:val="00C6183E"/>
    <w:rsid w:val="00C61860"/>
    <w:rsid w:val="00C61886"/>
    <w:rsid w:val="00C61BCE"/>
    <w:rsid w:val="00C61BF6"/>
    <w:rsid w:val="00C61C0A"/>
    <w:rsid w:val="00C61C46"/>
    <w:rsid w:val="00C61C72"/>
    <w:rsid w:val="00C61E48"/>
    <w:rsid w:val="00C61FBD"/>
    <w:rsid w:val="00C61FBF"/>
    <w:rsid w:val="00C6203F"/>
    <w:rsid w:val="00C62044"/>
    <w:rsid w:val="00C620E4"/>
    <w:rsid w:val="00C6217E"/>
    <w:rsid w:val="00C62194"/>
    <w:rsid w:val="00C6225E"/>
    <w:rsid w:val="00C62365"/>
    <w:rsid w:val="00C62378"/>
    <w:rsid w:val="00C62430"/>
    <w:rsid w:val="00C62454"/>
    <w:rsid w:val="00C624BC"/>
    <w:rsid w:val="00C62537"/>
    <w:rsid w:val="00C6255F"/>
    <w:rsid w:val="00C626B0"/>
    <w:rsid w:val="00C626BC"/>
    <w:rsid w:val="00C626C0"/>
    <w:rsid w:val="00C626F5"/>
    <w:rsid w:val="00C62793"/>
    <w:rsid w:val="00C62813"/>
    <w:rsid w:val="00C6286F"/>
    <w:rsid w:val="00C628C3"/>
    <w:rsid w:val="00C628F5"/>
    <w:rsid w:val="00C629FC"/>
    <w:rsid w:val="00C629FE"/>
    <w:rsid w:val="00C62B10"/>
    <w:rsid w:val="00C62B34"/>
    <w:rsid w:val="00C62BC5"/>
    <w:rsid w:val="00C62BD7"/>
    <w:rsid w:val="00C62C84"/>
    <w:rsid w:val="00C62D4C"/>
    <w:rsid w:val="00C62D53"/>
    <w:rsid w:val="00C62D68"/>
    <w:rsid w:val="00C62D71"/>
    <w:rsid w:val="00C62DC6"/>
    <w:rsid w:val="00C62FA1"/>
    <w:rsid w:val="00C62FFD"/>
    <w:rsid w:val="00C6303D"/>
    <w:rsid w:val="00C6304B"/>
    <w:rsid w:val="00C6305E"/>
    <w:rsid w:val="00C630A9"/>
    <w:rsid w:val="00C630BD"/>
    <w:rsid w:val="00C63255"/>
    <w:rsid w:val="00C63267"/>
    <w:rsid w:val="00C63392"/>
    <w:rsid w:val="00C633F9"/>
    <w:rsid w:val="00C63520"/>
    <w:rsid w:val="00C6353C"/>
    <w:rsid w:val="00C63610"/>
    <w:rsid w:val="00C6366C"/>
    <w:rsid w:val="00C636A9"/>
    <w:rsid w:val="00C63769"/>
    <w:rsid w:val="00C63775"/>
    <w:rsid w:val="00C63874"/>
    <w:rsid w:val="00C6390F"/>
    <w:rsid w:val="00C6392F"/>
    <w:rsid w:val="00C6395D"/>
    <w:rsid w:val="00C63982"/>
    <w:rsid w:val="00C6399C"/>
    <w:rsid w:val="00C639C6"/>
    <w:rsid w:val="00C639F4"/>
    <w:rsid w:val="00C63A10"/>
    <w:rsid w:val="00C63AF6"/>
    <w:rsid w:val="00C63B7C"/>
    <w:rsid w:val="00C63BE0"/>
    <w:rsid w:val="00C63BE4"/>
    <w:rsid w:val="00C63D56"/>
    <w:rsid w:val="00C63DF2"/>
    <w:rsid w:val="00C63E14"/>
    <w:rsid w:val="00C63E17"/>
    <w:rsid w:val="00C63E87"/>
    <w:rsid w:val="00C63E95"/>
    <w:rsid w:val="00C63EE9"/>
    <w:rsid w:val="00C63FE0"/>
    <w:rsid w:val="00C6400C"/>
    <w:rsid w:val="00C64021"/>
    <w:rsid w:val="00C64034"/>
    <w:rsid w:val="00C64081"/>
    <w:rsid w:val="00C640B0"/>
    <w:rsid w:val="00C640E3"/>
    <w:rsid w:val="00C64182"/>
    <w:rsid w:val="00C64201"/>
    <w:rsid w:val="00C64222"/>
    <w:rsid w:val="00C6427E"/>
    <w:rsid w:val="00C64322"/>
    <w:rsid w:val="00C64505"/>
    <w:rsid w:val="00C64512"/>
    <w:rsid w:val="00C6456B"/>
    <w:rsid w:val="00C64682"/>
    <w:rsid w:val="00C64743"/>
    <w:rsid w:val="00C6474D"/>
    <w:rsid w:val="00C64798"/>
    <w:rsid w:val="00C647AF"/>
    <w:rsid w:val="00C648BE"/>
    <w:rsid w:val="00C648CC"/>
    <w:rsid w:val="00C648EA"/>
    <w:rsid w:val="00C6490E"/>
    <w:rsid w:val="00C6494C"/>
    <w:rsid w:val="00C649B7"/>
    <w:rsid w:val="00C649D7"/>
    <w:rsid w:val="00C649E9"/>
    <w:rsid w:val="00C64B1C"/>
    <w:rsid w:val="00C64B27"/>
    <w:rsid w:val="00C64B61"/>
    <w:rsid w:val="00C64B7F"/>
    <w:rsid w:val="00C64BC0"/>
    <w:rsid w:val="00C64BD2"/>
    <w:rsid w:val="00C64C39"/>
    <w:rsid w:val="00C64C61"/>
    <w:rsid w:val="00C64D0C"/>
    <w:rsid w:val="00C64D7C"/>
    <w:rsid w:val="00C64DBB"/>
    <w:rsid w:val="00C64DF8"/>
    <w:rsid w:val="00C64E26"/>
    <w:rsid w:val="00C64E2B"/>
    <w:rsid w:val="00C64ED5"/>
    <w:rsid w:val="00C64EF1"/>
    <w:rsid w:val="00C64F26"/>
    <w:rsid w:val="00C64F28"/>
    <w:rsid w:val="00C64F6F"/>
    <w:rsid w:val="00C64F99"/>
    <w:rsid w:val="00C65015"/>
    <w:rsid w:val="00C65044"/>
    <w:rsid w:val="00C6506F"/>
    <w:rsid w:val="00C6524A"/>
    <w:rsid w:val="00C65260"/>
    <w:rsid w:val="00C652CB"/>
    <w:rsid w:val="00C65447"/>
    <w:rsid w:val="00C65487"/>
    <w:rsid w:val="00C654BC"/>
    <w:rsid w:val="00C65554"/>
    <w:rsid w:val="00C655BE"/>
    <w:rsid w:val="00C655BF"/>
    <w:rsid w:val="00C655E1"/>
    <w:rsid w:val="00C65630"/>
    <w:rsid w:val="00C657B2"/>
    <w:rsid w:val="00C657BB"/>
    <w:rsid w:val="00C65832"/>
    <w:rsid w:val="00C6583D"/>
    <w:rsid w:val="00C658F8"/>
    <w:rsid w:val="00C659A2"/>
    <w:rsid w:val="00C659FA"/>
    <w:rsid w:val="00C65A98"/>
    <w:rsid w:val="00C65AD9"/>
    <w:rsid w:val="00C65B41"/>
    <w:rsid w:val="00C65C50"/>
    <w:rsid w:val="00C65CC6"/>
    <w:rsid w:val="00C65CDD"/>
    <w:rsid w:val="00C65CEF"/>
    <w:rsid w:val="00C65D04"/>
    <w:rsid w:val="00C65D4F"/>
    <w:rsid w:val="00C65D8F"/>
    <w:rsid w:val="00C65DB4"/>
    <w:rsid w:val="00C65E66"/>
    <w:rsid w:val="00C65EA8"/>
    <w:rsid w:val="00C65FBB"/>
    <w:rsid w:val="00C65FC4"/>
    <w:rsid w:val="00C65FC5"/>
    <w:rsid w:val="00C6600D"/>
    <w:rsid w:val="00C6602D"/>
    <w:rsid w:val="00C6603D"/>
    <w:rsid w:val="00C660B7"/>
    <w:rsid w:val="00C66104"/>
    <w:rsid w:val="00C661E9"/>
    <w:rsid w:val="00C6625B"/>
    <w:rsid w:val="00C6626B"/>
    <w:rsid w:val="00C662B2"/>
    <w:rsid w:val="00C66318"/>
    <w:rsid w:val="00C6637E"/>
    <w:rsid w:val="00C663C4"/>
    <w:rsid w:val="00C663C8"/>
    <w:rsid w:val="00C663DC"/>
    <w:rsid w:val="00C66401"/>
    <w:rsid w:val="00C66501"/>
    <w:rsid w:val="00C66590"/>
    <w:rsid w:val="00C66658"/>
    <w:rsid w:val="00C66664"/>
    <w:rsid w:val="00C66684"/>
    <w:rsid w:val="00C6668E"/>
    <w:rsid w:val="00C66691"/>
    <w:rsid w:val="00C66773"/>
    <w:rsid w:val="00C66789"/>
    <w:rsid w:val="00C667A5"/>
    <w:rsid w:val="00C6687C"/>
    <w:rsid w:val="00C668A8"/>
    <w:rsid w:val="00C668AE"/>
    <w:rsid w:val="00C66A6C"/>
    <w:rsid w:val="00C66AA8"/>
    <w:rsid w:val="00C66B4B"/>
    <w:rsid w:val="00C66B74"/>
    <w:rsid w:val="00C66BE9"/>
    <w:rsid w:val="00C66C18"/>
    <w:rsid w:val="00C66D27"/>
    <w:rsid w:val="00C66E97"/>
    <w:rsid w:val="00C66E9E"/>
    <w:rsid w:val="00C66EC3"/>
    <w:rsid w:val="00C66F09"/>
    <w:rsid w:val="00C66F0E"/>
    <w:rsid w:val="00C66F69"/>
    <w:rsid w:val="00C66FC8"/>
    <w:rsid w:val="00C67049"/>
    <w:rsid w:val="00C670BC"/>
    <w:rsid w:val="00C670D2"/>
    <w:rsid w:val="00C67154"/>
    <w:rsid w:val="00C673A8"/>
    <w:rsid w:val="00C67410"/>
    <w:rsid w:val="00C6744C"/>
    <w:rsid w:val="00C674E2"/>
    <w:rsid w:val="00C6750B"/>
    <w:rsid w:val="00C675E7"/>
    <w:rsid w:val="00C67625"/>
    <w:rsid w:val="00C6765D"/>
    <w:rsid w:val="00C676A1"/>
    <w:rsid w:val="00C676AD"/>
    <w:rsid w:val="00C677B5"/>
    <w:rsid w:val="00C67819"/>
    <w:rsid w:val="00C67970"/>
    <w:rsid w:val="00C67B58"/>
    <w:rsid w:val="00C67DC3"/>
    <w:rsid w:val="00C67DC4"/>
    <w:rsid w:val="00C67DC9"/>
    <w:rsid w:val="00C67E2E"/>
    <w:rsid w:val="00C67E56"/>
    <w:rsid w:val="00C67E68"/>
    <w:rsid w:val="00C67EA3"/>
    <w:rsid w:val="00C67EB0"/>
    <w:rsid w:val="00C67ED6"/>
    <w:rsid w:val="00C67F7F"/>
    <w:rsid w:val="00C700A0"/>
    <w:rsid w:val="00C7012E"/>
    <w:rsid w:val="00C70180"/>
    <w:rsid w:val="00C7027B"/>
    <w:rsid w:val="00C702E1"/>
    <w:rsid w:val="00C70304"/>
    <w:rsid w:val="00C70306"/>
    <w:rsid w:val="00C7030F"/>
    <w:rsid w:val="00C70334"/>
    <w:rsid w:val="00C70348"/>
    <w:rsid w:val="00C70376"/>
    <w:rsid w:val="00C70502"/>
    <w:rsid w:val="00C7059D"/>
    <w:rsid w:val="00C705CB"/>
    <w:rsid w:val="00C705E5"/>
    <w:rsid w:val="00C7071C"/>
    <w:rsid w:val="00C70748"/>
    <w:rsid w:val="00C7080D"/>
    <w:rsid w:val="00C7084A"/>
    <w:rsid w:val="00C70893"/>
    <w:rsid w:val="00C70A43"/>
    <w:rsid w:val="00C70A4C"/>
    <w:rsid w:val="00C70C8D"/>
    <w:rsid w:val="00C70C98"/>
    <w:rsid w:val="00C70CE9"/>
    <w:rsid w:val="00C70D2B"/>
    <w:rsid w:val="00C70E73"/>
    <w:rsid w:val="00C70F7D"/>
    <w:rsid w:val="00C70FF6"/>
    <w:rsid w:val="00C71022"/>
    <w:rsid w:val="00C7106E"/>
    <w:rsid w:val="00C71101"/>
    <w:rsid w:val="00C7110B"/>
    <w:rsid w:val="00C7114C"/>
    <w:rsid w:val="00C7125C"/>
    <w:rsid w:val="00C712AE"/>
    <w:rsid w:val="00C71322"/>
    <w:rsid w:val="00C71366"/>
    <w:rsid w:val="00C7140F"/>
    <w:rsid w:val="00C71565"/>
    <w:rsid w:val="00C71586"/>
    <w:rsid w:val="00C715B6"/>
    <w:rsid w:val="00C71642"/>
    <w:rsid w:val="00C716DF"/>
    <w:rsid w:val="00C71736"/>
    <w:rsid w:val="00C718A0"/>
    <w:rsid w:val="00C71955"/>
    <w:rsid w:val="00C71956"/>
    <w:rsid w:val="00C7198A"/>
    <w:rsid w:val="00C719C8"/>
    <w:rsid w:val="00C71A3E"/>
    <w:rsid w:val="00C71B90"/>
    <w:rsid w:val="00C71C66"/>
    <w:rsid w:val="00C71C6D"/>
    <w:rsid w:val="00C71C6E"/>
    <w:rsid w:val="00C71CC1"/>
    <w:rsid w:val="00C71D44"/>
    <w:rsid w:val="00C71D7A"/>
    <w:rsid w:val="00C71DA9"/>
    <w:rsid w:val="00C71E0F"/>
    <w:rsid w:val="00C71FAA"/>
    <w:rsid w:val="00C71FAE"/>
    <w:rsid w:val="00C71FCF"/>
    <w:rsid w:val="00C71FF8"/>
    <w:rsid w:val="00C72009"/>
    <w:rsid w:val="00C72071"/>
    <w:rsid w:val="00C720BC"/>
    <w:rsid w:val="00C72150"/>
    <w:rsid w:val="00C7216D"/>
    <w:rsid w:val="00C72259"/>
    <w:rsid w:val="00C7225C"/>
    <w:rsid w:val="00C722AA"/>
    <w:rsid w:val="00C722E7"/>
    <w:rsid w:val="00C72307"/>
    <w:rsid w:val="00C72342"/>
    <w:rsid w:val="00C72413"/>
    <w:rsid w:val="00C724C6"/>
    <w:rsid w:val="00C72555"/>
    <w:rsid w:val="00C72602"/>
    <w:rsid w:val="00C72652"/>
    <w:rsid w:val="00C728D4"/>
    <w:rsid w:val="00C728F8"/>
    <w:rsid w:val="00C729AF"/>
    <w:rsid w:val="00C729E7"/>
    <w:rsid w:val="00C72A7A"/>
    <w:rsid w:val="00C72ADC"/>
    <w:rsid w:val="00C72AFB"/>
    <w:rsid w:val="00C72B8C"/>
    <w:rsid w:val="00C72BA6"/>
    <w:rsid w:val="00C72BCF"/>
    <w:rsid w:val="00C72BDA"/>
    <w:rsid w:val="00C72C43"/>
    <w:rsid w:val="00C72E26"/>
    <w:rsid w:val="00C72E7F"/>
    <w:rsid w:val="00C72F22"/>
    <w:rsid w:val="00C7307A"/>
    <w:rsid w:val="00C7312E"/>
    <w:rsid w:val="00C731B0"/>
    <w:rsid w:val="00C73321"/>
    <w:rsid w:val="00C73355"/>
    <w:rsid w:val="00C73390"/>
    <w:rsid w:val="00C733AF"/>
    <w:rsid w:val="00C733F7"/>
    <w:rsid w:val="00C7350A"/>
    <w:rsid w:val="00C73532"/>
    <w:rsid w:val="00C7360D"/>
    <w:rsid w:val="00C73633"/>
    <w:rsid w:val="00C736AC"/>
    <w:rsid w:val="00C736CA"/>
    <w:rsid w:val="00C7377A"/>
    <w:rsid w:val="00C73798"/>
    <w:rsid w:val="00C737A6"/>
    <w:rsid w:val="00C737C0"/>
    <w:rsid w:val="00C737D9"/>
    <w:rsid w:val="00C73806"/>
    <w:rsid w:val="00C73864"/>
    <w:rsid w:val="00C7392A"/>
    <w:rsid w:val="00C73985"/>
    <w:rsid w:val="00C739B7"/>
    <w:rsid w:val="00C739CD"/>
    <w:rsid w:val="00C73A03"/>
    <w:rsid w:val="00C73A14"/>
    <w:rsid w:val="00C73A2F"/>
    <w:rsid w:val="00C73ACE"/>
    <w:rsid w:val="00C73B2A"/>
    <w:rsid w:val="00C73BA4"/>
    <w:rsid w:val="00C73BC4"/>
    <w:rsid w:val="00C73C77"/>
    <w:rsid w:val="00C73CAE"/>
    <w:rsid w:val="00C73F4B"/>
    <w:rsid w:val="00C73F61"/>
    <w:rsid w:val="00C73F9D"/>
    <w:rsid w:val="00C73FF5"/>
    <w:rsid w:val="00C74006"/>
    <w:rsid w:val="00C74160"/>
    <w:rsid w:val="00C74236"/>
    <w:rsid w:val="00C74306"/>
    <w:rsid w:val="00C74312"/>
    <w:rsid w:val="00C7435A"/>
    <w:rsid w:val="00C7435E"/>
    <w:rsid w:val="00C74379"/>
    <w:rsid w:val="00C74447"/>
    <w:rsid w:val="00C74468"/>
    <w:rsid w:val="00C744DC"/>
    <w:rsid w:val="00C745A3"/>
    <w:rsid w:val="00C7469B"/>
    <w:rsid w:val="00C746A5"/>
    <w:rsid w:val="00C7476E"/>
    <w:rsid w:val="00C747C9"/>
    <w:rsid w:val="00C747E1"/>
    <w:rsid w:val="00C747FC"/>
    <w:rsid w:val="00C748B4"/>
    <w:rsid w:val="00C74A1F"/>
    <w:rsid w:val="00C74B88"/>
    <w:rsid w:val="00C74B95"/>
    <w:rsid w:val="00C74BD4"/>
    <w:rsid w:val="00C74CF4"/>
    <w:rsid w:val="00C74E79"/>
    <w:rsid w:val="00C75087"/>
    <w:rsid w:val="00C750A9"/>
    <w:rsid w:val="00C750F4"/>
    <w:rsid w:val="00C75100"/>
    <w:rsid w:val="00C7513A"/>
    <w:rsid w:val="00C7514E"/>
    <w:rsid w:val="00C7521B"/>
    <w:rsid w:val="00C75252"/>
    <w:rsid w:val="00C752FD"/>
    <w:rsid w:val="00C75346"/>
    <w:rsid w:val="00C7534C"/>
    <w:rsid w:val="00C75383"/>
    <w:rsid w:val="00C753CB"/>
    <w:rsid w:val="00C753E3"/>
    <w:rsid w:val="00C75458"/>
    <w:rsid w:val="00C75502"/>
    <w:rsid w:val="00C75519"/>
    <w:rsid w:val="00C7557C"/>
    <w:rsid w:val="00C756C2"/>
    <w:rsid w:val="00C756F9"/>
    <w:rsid w:val="00C75707"/>
    <w:rsid w:val="00C7571E"/>
    <w:rsid w:val="00C75842"/>
    <w:rsid w:val="00C7586B"/>
    <w:rsid w:val="00C75A01"/>
    <w:rsid w:val="00C75A2B"/>
    <w:rsid w:val="00C75A49"/>
    <w:rsid w:val="00C75A74"/>
    <w:rsid w:val="00C75A97"/>
    <w:rsid w:val="00C75ABB"/>
    <w:rsid w:val="00C75AD4"/>
    <w:rsid w:val="00C75AE3"/>
    <w:rsid w:val="00C75B22"/>
    <w:rsid w:val="00C75B38"/>
    <w:rsid w:val="00C75B87"/>
    <w:rsid w:val="00C75C57"/>
    <w:rsid w:val="00C75C75"/>
    <w:rsid w:val="00C75C95"/>
    <w:rsid w:val="00C75CD4"/>
    <w:rsid w:val="00C75D34"/>
    <w:rsid w:val="00C75E36"/>
    <w:rsid w:val="00C75F6D"/>
    <w:rsid w:val="00C75FBE"/>
    <w:rsid w:val="00C76009"/>
    <w:rsid w:val="00C76059"/>
    <w:rsid w:val="00C7607F"/>
    <w:rsid w:val="00C760DB"/>
    <w:rsid w:val="00C761C0"/>
    <w:rsid w:val="00C761DE"/>
    <w:rsid w:val="00C76255"/>
    <w:rsid w:val="00C76299"/>
    <w:rsid w:val="00C7635D"/>
    <w:rsid w:val="00C764C5"/>
    <w:rsid w:val="00C764D6"/>
    <w:rsid w:val="00C764FF"/>
    <w:rsid w:val="00C76513"/>
    <w:rsid w:val="00C765DD"/>
    <w:rsid w:val="00C7660A"/>
    <w:rsid w:val="00C766B8"/>
    <w:rsid w:val="00C766E5"/>
    <w:rsid w:val="00C767A8"/>
    <w:rsid w:val="00C767C7"/>
    <w:rsid w:val="00C76834"/>
    <w:rsid w:val="00C76852"/>
    <w:rsid w:val="00C7690B"/>
    <w:rsid w:val="00C76983"/>
    <w:rsid w:val="00C76AE5"/>
    <w:rsid w:val="00C76B2F"/>
    <w:rsid w:val="00C76B4D"/>
    <w:rsid w:val="00C76B56"/>
    <w:rsid w:val="00C76B71"/>
    <w:rsid w:val="00C76B76"/>
    <w:rsid w:val="00C76CDA"/>
    <w:rsid w:val="00C76D68"/>
    <w:rsid w:val="00C76D6D"/>
    <w:rsid w:val="00C76DA2"/>
    <w:rsid w:val="00C7709B"/>
    <w:rsid w:val="00C772A6"/>
    <w:rsid w:val="00C773BE"/>
    <w:rsid w:val="00C774ED"/>
    <w:rsid w:val="00C77505"/>
    <w:rsid w:val="00C7757F"/>
    <w:rsid w:val="00C7764B"/>
    <w:rsid w:val="00C776A5"/>
    <w:rsid w:val="00C776EB"/>
    <w:rsid w:val="00C777E5"/>
    <w:rsid w:val="00C777FA"/>
    <w:rsid w:val="00C77806"/>
    <w:rsid w:val="00C7787D"/>
    <w:rsid w:val="00C77880"/>
    <w:rsid w:val="00C778A5"/>
    <w:rsid w:val="00C7791E"/>
    <w:rsid w:val="00C77920"/>
    <w:rsid w:val="00C77961"/>
    <w:rsid w:val="00C779D1"/>
    <w:rsid w:val="00C779EB"/>
    <w:rsid w:val="00C77A2C"/>
    <w:rsid w:val="00C77B2E"/>
    <w:rsid w:val="00C77BCB"/>
    <w:rsid w:val="00C77BD2"/>
    <w:rsid w:val="00C77C5E"/>
    <w:rsid w:val="00C77C8A"/>
    <w:rsid w:val="00C77CC8"/>
    <w:rsid w:val="00C77D2E"/>
    <w:rsid w:val="00C77E16"/>
    <w:rsid w:val="00C77EAD"/>
    <w:rsid w:val="00C77F36"/>
    <w:rsid w:val="00C77FA2"/>
    <w:rsid w:val="00C77FA3"/>
    <w:rsid w:val="00C77FDE"/>
    <w:rsid w:val="00C80024"/>
    <w:rsid w:val="00C8003F"/>
    <w:rsid w:val="00C80045"/>
    <w:rsid w:val="00C80086"/>
    <w:rsid w:val="00C800A8"/>
    <w:rsid w:val="00C800B9"/>
    <w:rsid w:val="00C80156"/>
    <w:rsid w:val="00C801B4"/>
    <w:rsid w:val="00C801D7"/>
    <w:rsid w:val="00C8020A"/>
    <w:rsid w:val="00C802BE"/>
    <w:rsid w:val="00C802F7"/>
    <w:rsid w:val="00C8031B"/>
    <w:rsid w:val="00C8031E"/>
    <w:rsid w:val="00C80375"/>
    <w:rsid w:val="00C80380"/>
    <w:rsid w:val="00C80411"/>
    <w:rsid w:val="00C80586"/>
    <w:rsid w:val="00C80783"/>
    <w:rsid w:val="00C807A8"/>
    <w:rsid w:val="00C80833"/>
    <w:rsid w:val="00C808F2"/>
    <w:rsid w:val="00C809D9"/>
    <w:rsid w:val="00C80A0E"/>
    <w:rsid w:val="00C80A62"/>
    <w:rsid w:val="00C80ACF"/>
    <w:rsid w:val="00C80C41"/>
    <w:rsid w:val="00C80C61"/>
    <w:rsid w:val="00C80CC2"/>
    <w:rsid w:val="00C80D1C"/>
    <w:rsid w:val="00C80D2E"/>
    <w:rsid w:val="00C80D3A"/>
    <w:rsid w:val="00C80D7E"/>
    <w:rsid w:val="00C80DFF"/>
    <w:rsid w:val="00C80EB6"/>
    <w:rsid w:val="00C80ECC"/>
    <w:rsid w:val="00C80FC8"/>
    <w:rsid w:val="00C8112A"/>
    <w:rsid w:val="00C811F6"/>
    <w:rsid w:val="00C81211"/>
    <w:rsid w:val="00C81235"/>
    <w:rsid w:val="00C8125B"/>
    <w:rsid w:val="00C812D7"/>
    <w:rsid w:val="00C81439"/>
    <w:rsid w:val="00C814DF"/>
    <w:rsid w:val="00C81523"/>
    <w:rsid w:val="00C815B3"/>
    <w:rsid w:val="00C815D1"/>
    <w:rsid w:val="00C81615"/>
    <w:rsid w:val="00C8165A"/>
    <w:rsid w:val="00C816A7"/>
    <w:rsid w:val="00C816DE"/>
    <w:rsid w:val="00C81706"/>
    <w:rsid w:val="00C8173D"/>
    <w:rsid w:val="00C81770"/>
    <w:rsid w:val="00C817C0"/>
    <w:rsid w:val="00C817E8"/>
    <w:rsid w:val="00C81825"/>
    <w:rsid w:val="00C81845"/>
    <w:rsid w:val="00C818CC"/>
    <w:rsid w:val="00C81906"/>
    <w:rsid w:val="00C81A46"/>
    <w:rsid w:val="00C81A66"/>
    <w:rsid w:val="00C81B59"/>
    <w:rsid w:val="00C81DC4"/>
    <w:rsid w:val="00C81E92"/>
    <w:rsid w:val="00C82065"/>
    <w:rsid w:val="00C820BB"/>
    <w:rsid w:val="00C820D8"/>
    <w:rsid w:val="00C822F5"/>
    <w:rsid w:val="00C82310"/>
    <w:rsid w:val="00C8238A"/>
    <w:rsid w:val="00C823AB"/>
    <w:rsid w:val="00C823B0"/>
    <w:rsid w:val="00C82440"/>
    <w:rsid w:val="00C824CB"/>
    <w:rsid w:val="00C824E0"/>
    <w:rsid w:val="00C82569"/>
    <w:rsid w:val="00C825C8"/>
    <w:rsid w:val="00C8271C"/>
    <w:rsid w:val="00C82778"/>
    <w:rsid w:val="00C82779"/>
    <w:rsid w:val="00C827DB"/>
    <w:rsid w:val="00C828FD"/>
    <w:rsid w:val="00C82916"/>
    <w:rsid w:val="00C82978"/>
    <w:rsid w:val="00C82A4F"/>
    <w:rsid w:val="00C82A94"/>
    <w:rsid w:val="00C82AE6"/>
    <w:rsid w:val="00C82B53"/>
    <w:rsid w:val="00C82C64"/>
    <w:rsid w:val="00C82C74"/>
    <w:rsid w:val="00C82C8A"/>
    <w:rsid w:val="00C82CED"/>
    <w:rsid w:val="00C82D06"/>
    <w:rsid w:val="00C82D22"/>
    <w:rsid w:val="00C82E76"/>
    <w:rsid w:val="00C82F1C"/>
    <w:rsid w:val="00C8303D"/>
    <w:rsid w:val="00C83101"/>
    <w:rsid w:val="00C83132"/>
    <w:rsid w:val="00C83143"/>
    <w:rsid w:val="00C83161"/>
    <w:rsid w:val="00C83163"/>
    <w:rsid w:val="00C83305"/>
    <w:rsid w:val="00C8336F"/>
    <w:rsid w:val="00C83381"/>
    <w:rsid w:val="00C83445"/>
    <w:rsid w:val="00C834F8"/>
    <w:rsid w:val="00C83566"/>
    <w:rsid w:val="00C835C7"/>
    <w:rsid w:val="00C83708"/>
    <w:rsid w:val="00C83717"/>
    <w:rsid w:val="00C837FB"/>
    <w:rsid w:val="00C8381C"/>
    <w:rsid w:val="00C839BB"/>
    <w:rsid w:val="00C83A7E"/>
    <w:rsid w:val="00C83ABF"/>
    <w:rsid w:val="00C83AC5"/>
    <w:rsid w:val="00C83CE8"/>
    <w:rsid w:val="00C83D28"/>
    <w:rsid w:val="00C83D3A"/>
    <w:rsid w:val="00C83DE3"/>
    <w:rsid w:val="00C83E7F"/>
    <w:rsid w:val="00C83EB7"/>
    <w:rsid w:val="00C83EE3"/>
    <w:rsid w:val="00C83EF7"/>
    <w:rsid w:val="00C83EFA"/>
    <w:rsid w:val="00C83F37"/>
    <w:rsid w:val="00C83F9B"/>
    <w:rsid w:val="00C8408A"/>
    <w:rsid w:val="00C84180"/>
    <w:rsid w:val="00C8424C"/>
    <w:rsid w:val="00C842AC"/>
    <w:rsid w:val="00C842E5"/>
    <w:rsid w:val="00C84338"/>
    <w:rsid w:val="00C843FE"/>
    <w:rsid w:val="00C8456E"/>
    <w:rsid w:val="00C8458E"/>
    <w:rsid w:val="00C84602"/>
    <w:rsid w:val="00C84620"/>
    <w:rsid w:val="00C846B6"/>
    <w:rsid w:val="00C8479C"/>
    <w:rsid w:val="00C847F8"/>
    <w:rsid w:val="00C84801"/>
    <w:rsid w:val="00C849BF"/>
    <w:rsid w:val="00C849E2"/>
    <w:rsid w:val="00C84A22"/>
    <w:rsid w:val="00C84A3C"/>
    <w:rsid w:val="00C84A98"/>
    <w:rsid w:val="00C84A9A"/>
    <w:rsid w:val="00C84B14"/>
    <w:rsid w:val="00C84B1C"/>
    <w:rsid w:val="00C84C41"/>
    <w:rsid w:val="00C84D44"/>
    <w:rsid w:val="00C84E99"/>
    <w:rsid w:val="00C84EDD"/>
    <w:rsid w:val="00C84EE5"/>
    <w:rsid w:val="00C84F87"/>
    <w:rsid w:val="00C84FB3"/>
    <w:rsid w:val="00C84FBC"/>
    <w:rsid w:val="00C850A3"/>
    <w:rsid w:val="00C850B8"/>
    <w:rsid w:val="00C850BC"/>
    <w:rsid w:val="00C85163"/>
    <w:rsid w:val="00C851EC"/>
    <w:rsid w:val="00C852E7"/>
    <w:rsid w:val="00C8539E"/>
    <w:rsid w:val="00C853A2"/>
    <w:rsid w:val="00C853CD"/>
    <w:rsid w:val="00C853D2"/>
    <w:rsid w:val="00C85537"/>
    <w:rsid w:val="00C855D9"/>
    <w:rsid w:val="00C85758"/>
    <w:rsid w:val="00C85912"/>
    <w:rsid w:val="00C8599F"/>
    <w:rsid w:val="00C859AD"/>
    <w:rsid w:val="00C85A55"/>
    <w:rsid w:val="00C85AA0"/>
    <w:rsid w:val="00C85AAA"/>
    <w:rsid w:val="00C85B2B"/>
    <w:rsid w:val="00C85BF7"/>
    <w:rsid w:val="00C85C5D"/>
    <w:rsid w:val="00C85C64"/>
    <w:rsid w:val="00C85CF7"/>
    <w:rsid w:val="00C85D5A"/>
    <w:rsid w:val="00C85D5E"/>
    <w:rsid w:val="00C85D67"/>
    <w:rsid w:val="00C85DE2"/>
    <w:rsid w:val="00C85DE3"/>
    <w:rsid w:val="00C85E8D"/>
    <w:rsid w:val="00C85E97"/>
    <w:rsid w:val="00C85EB3"/>
    <w:rsid w:val="00C85ECB"/>
    <w:rsid w:val="00C85F1D"/>
    <w:rsid w:val="00C85F63"/>
    <w:rsid w:val="00C85FF1"/>
    <w:rsid w:val="00C860AD"/>
    <w:rsid w:val="00C860C3"/>
    <w:rsid w:val="00C86196"/>
    <w:rsid w:val="00C861C6"/>
    <w:rsid w:val="00C86205"/>
    <w:rsid w:val="00C862F0"/>
    <w:rsid w:val="00C86548"/>
    <w:rsid w:val="00C865DD"/>
    <w:rsid w:val="00C8660E"/>
    <w:rsid w:val="00C86798"/>
    <w:rsid w:val="00C868E6"/>
    <w:rsid w:val="00C868F4"/>
    <w:rsid w:val="00C86908"/>
    <w:rsid w:val="00C8690B"/>
    <w:rsid w:val="00C86972"/>
    <w:rsid w:val="00C869BC"/>
    <w:rsid w:val="00C869CD"/>
    <w:rsid w:val="00C86A39"/>
    <w:rsid w:val="00C86B20"/>
    <w:rsid w:val="00C86B43"/>
    <w:rsid w:val="00C86B44"/>
    <w:rsid w:val="00C86B8C"/>
    <w:rsid w:val="00C86BD5"/>
    <w:rsid w:val="00C86BE0"/>
    <w:rsid w:val="00C86C41"/>
    <w:rsid w:val="00C86D00"/>
    <w:rsid w:val="00C86D2D"/>
    <w:rsid w:val="00C86D49"/>
    <w:rsid w:val="00C86DF2"/>
    <w:rsid w:val="00C86FE5"/>
    <w:rsid w:val="00C870E6"/>
    <w:rsid w:val="00C87112"/>
    <w:rsid w:val="00C8719D"/>
    <w:rsid w:val="00C87238"/>
    <w:rsid w:val="00C8724B"/>
    <w:rsid w:val="00C8725D"/>
    <w:rsid w:val="00C872B7"/>
    <w:rsid w:val="00C872FB"/>
    <w:rsid w:val="00C87304"/>
    <w:rsid w:val="00C873C3"/>
    <w:rsid w:val="00C8748C"/>
    <w:rsid w:val="00C8749F"/>
    <w:rsid w:val="00C874D1"/>
    <w:rsid w:val="00C8750D"/>
    <w:rsid w:val="00C875B5"/>
    <w:rsid w:val="00C87626"/>
    <w:rsid w:val="00C876FB"/>
    <w:rsid w:val="00C87773"/>
    <w:rsid w:val="00C87856"/>
    <w:rsid w:val="00C87886"/>
    <w:rsid w:val="00C878A6"/>
    <w:rsid w:val="00C878B9"/>
    <w:rsid w:val="00C878BF"/>
    <w:rsid w:val="00C878C1"/>
    <w:rsid w:val="00C8791D"/>
    <w:rsid w:val="00C879CE"/>
    <w:rsid w:val="00C879D9"/>
    <w:rsid w:val="00C879E7"/>
    <w:rsid w:val="00C879FA"/>
    <w:rsid w:val="00C87A39"/>
    <w:rsid w:val="00C87AE9"/>
    <w:rsid w:val="00C87B4A"/>
    <w:rsid w:val="00C87B76"/>
    <w:rsid w:val="00C87D5A"/>
    <w:rsid w:val="00C87EA9"/>
    <w:rsid w:val="00C87EC2"/>
    <w:rsid w:val="00C87F19"/>
    <w:rsid w:val="00C87F1B"/>
    <w:rsid w:val="00C90012"/>
    <w:rsid w:val="00C90090"/>
    <w:rsid w:val="00C900D7"/>
    <w:rsid w:val="00C9024F"/>
    <w:rsid w:val="00C9028B"/>
    <w:rsid w:val="00C90319"/>
    <w:rsid w:val="00C90327"/>
    <w:rsid w:val="00C9038F"/>
    <w:rsid w:val="00C90416"/>
    <w:rsid w:val="00C904A2"/>
    <w:rsid w:val="00C904F0"/>
    <w:rsid w:val="00C905C0"/>
    <w:rsid w:val="00C905D9"/>
    <w:rsid w:val="00C9065C"/>
    <w:rsid w:val="00C9073C"/>
    <w:rsid w:val="00C90878"/>
    <w:rsid w:val="00C9090A"/>
    <w:rsid w:val="00C90970"/>
    <w:rsid w:val="00C90A1A"/>
    <w:rsid w:val="00C90A2E"/>
    <w:rsid w:val="00C90A3C"/>
    <w:rsid w:val="00C90AB7"/>
    <w:rsid w:val="00C90B0A"/>
    <w:rsid w:val="00C90C9C"/>
    <w:rsid w:val="00C90CB4"/>
    <w:rsid w:val="00C90D86"/>
    <w:rsid w:val="00C90D94"/>
    <w:rsid w:val="00C90E6E"/>
    <w:rsid w:val="00C90E8A"/>
    <w:rsid w:val="00C90EC5"/>
    <w:rsid w:val="00C90ED3"/>
    <w:rsid w:val="00C90ED7"/>
    <w:rsid w:val="00C90FA1"/>
    <w:rsid w:val="00C90FD3"/>
    <w:rsid w:val="00C9107C"/>
    <w:rsid w:val="00C910CF"/>
    <w:rsid w:val="00C910F9"/>
    <w:rsid w:val="00C9123C"/>
    <w:rsid w:val="00C91240"/>
    <w:rsid w:val="00C91260"/>
    <w:rsid w:val="00C91387"/>
    <w:rsid w:val="00C913B3"/>
    <w:rsid w:val="00C91404"/>
    <w:rsid w:val="00C91405"/>
    <w:rsid w:val="00C91534"/>
    <w:rsid w:val="00C915C7"/>
    <w:rsid w:val="00C915CB"/>
    <w:rsid w:val="00C91626"/>
    <w:rsid w:val="00C91677"/>
    <w:rsid w:val="00C91725"/>
    <w:rsid w:val="00C91746"/>
    <w:rsid w:val="00C917A5"/>
    <w:rsid w:val="00C91840"/>
    <w:rsid w:val="00C918C0"/>
    <w:rsid w:val="00C91985"/>
    <w:rsid w:val="00C919A5"/>
    <w:rsid w:val="00C919C7"/>
    <w:rsid w:val="00C919E0"/>
    <w:rsid w:val="00C91A7F"/>
    <w:rsid w:val="00C91AB8"/>
    <w:rsid w:val="00C91B44"/>
    <w:rsid w:val="00C91C02"/>
    <w:rsid w:val="00C91CDD"/>
    <w:rsid w:val="00C91D3B"/>
    <w:rsid w:val="00C91D63"/>
    <w:rsid w:val="00C91D6D"/>
    <w:rsid w:val="00C91D9E"/>
    <w:rsid w:val="00C91DA7"/>
    <w:rsid w:val="00C91DD9"/>
    <w:rsid w:val="00C91EC7"/>
    <w:rsid w:val="00C91F1F"/>
    <w:rsid w:val="00C91F27"/>
    <w:rsid w:val="00C91FCF"/>
    <w:rsid w:val="00C92001"/>
    <w:rsid w:val="00C9204B"/>
    <w:rsid w:val="00C920C9"/>
    <w:rsid w:val="00C921FF"/>
    <w:rsid w:val="00C92285"/>
    <w:rsid w:val="00C922C9"/>
    <w:rsid w:val="00C9235F"/>
    <w:rsid w:val="00C9239A"/>
    <w:rsid w:val="00C923DB"/>
    <w:rsid w:val="00C92436"/>
    <w:rsid w:val="00C924F6"/>
    <w:rsid w:val="00C92551"/>
    <w:rsid w:val="00C925D3"/>
    <w:rsid w:val="00C9263D"/>
    <w:rsid w:val="00C927BF"/>
    <w:rsid w:val="00C927C9"/>
    <w:rsid w:val="00C927E2"/>
    <w:rsid w:val="00C92859"/>
    <w:rsid w:val="00C92890"/>
    <w:rsid w:val="00C9299C"/>
    <w:rsid w:val="00C929F6"/>
    <w:rsid w:val="00C92A30"/>
    <w:rsid w:val="00C92ADF"/>
    <w:rsid w:val="00C92C4A"/>
    <w:rsid w:val="00C92DC4"/>
    <w:rsid w:val="00C92DEA"/>
    <w:rsid w:val="00C92DF0"/>
    <w:rsid w:val="00C92E47"/>
    <w:rsid w:val="00C92E83"/>
    <w:rsid w:val="00C92EFF"/>
    <w:rsid w:val="00C92F49"/>
    <w:rsid w:val="00C92F50"/>
    <w:rsid w:val="00C9300C"/>
    <w:rsid w:val="00C93100"/>
    <w:rsid w:val="00C93111"/>
    <w:rsid w:val="00C93113"/>
    <w:rsid w:val="00C931BA"/>
    <w:rsid w:val="00C931E2"/>
    <w:rsid w:val="00C93204"/>
    <w:rsid w:val="00C932AF"/>
    <w:rsid w:val="00C9330C"/>
    <w:rsid w:val="00C9330D"/>
    <w:rsid w:val="00C9338D"/>
    <w:rsid w:val="00C93488"/>
    <w:rsid w:val="00C934C3"/>
    <w:rsid w:val="00C93597"/>
    <w:rsid w:val="00C93684"/>
    <w:rsid w:val="00C936C2"/>
    <w:rsid w:val="00C936D7"/>
    <w:rsid w:val="00C93712"/>
    <w:rsid w:val="00C93732"/>
    <w:rsid w:val="00C93761"/>
    <w:rsid w:val="00C9379E"/>
    <w:rsid w:val="00C937A9"/>
    <w:rsid w:val="00C937F6"/>
    <w:rsid w:val="00C93972"/>
    <w:rsid w:val="00C9398E"/>
    <w:rsid w:val="00C939F3"/>
    <w:rsid w:val="00C93B67"/>
    <w:rsid w:val="00C93B9C"/>
    <w:rsid w:val="00C93BA4"/>
    <w:rsid w:val="00C93C9D"/>
    <w:rsid w:val="00C93CCB"/>
    <w:rsid w:val="00C93CDE"/>
    <w:rsid w:val="00C93D60"/>
    <w:rsid w:val="00C93E71"/>
    <w:rsid w:val="00C93E74"/>
    <w:rsid w:val="00C93EA4"/>
    <w:rsid w:val="00C93EDC"/>
    <w:rsid w:val="00C93F9C"/>
    <w:rsid w:val="00C940FA"/>
    <w:rsid w:val="00C94163"/>
    <w:rsid w:val="00C94227"/>
    <w:rsid w:val="00C94243"/>
    <w:rsid w:val="00C9425A"/>
    <w:rsid w:val="00C943A1"/>
    <w:rsid w:val="00C94408"/>
    <w:rsid w:val="00C9440C"/>
    <w:rsid w:val="00C9453E"/>
    <w:rsid w:val="00C94545"/>
    <w:rsid w:val="00C9454F"/>
    <w:rsid w:val="00C94564"/>
    <w:rsid w:val="00C945DE"/>
    <w:rsid w:val="00C94601"/>
    <w:rsid w:val="00C946B9"/>
    <w:rsid w:val="00C946BF"/>
    <w:rsid w:val="00C9472E"/>
    <w:rsid w:val="00C94814"/>
    <w:rsid w:val="00C94858"/>
    <w:rsid w:val="00C948B4"/>
    <w:rsid w:val="00C948DB"/>
    <w:rsid w:val="00C948E5"/>
    <w:rsid w:val="00C948E9"/>
    <w:rsid w:val="00C949D5"/>
    <w:rsid w:val="00C949EF"/>
    <w:rsid w:val="00C94ABD"/>
    <w:rsid w:val="00C94AF4"/>
    <w:rsid w:val="00C94B2F"/>
    <w:rsid w:val="00C94B38"/>
    <w:rsid w:val="00C94D06"/>
    <w:rsid w:val="00C94DB6"/>
    <w:rsid w:val="00C94F0C"/>
    <w:rsid w:val="00C94F87"/>
    <w:rsid w:val="00C94FE6"/>
    <w:rsid w:val="00C95054"/>
    <w:rsid w:val="00C950D4"/>
    <w:rsid w:val="00C950DF"/>
    <w:rsid w:val="00C95111"/>
    <w:rsid w:val="00C95148"/>
    <w:rsid w:val="00C9514A"/>
    <w:rsid w:val="00C95261"/>
    <w:rsid w:val="00C952E7"/>
    <w:rsid w:val="00C95302"/>
    <w:rsid w:val="00C954A6"/>
    <w:rsid w:val="00C95522"/>
    <w:rsid w:val="00C95594"/>
    <w:rsid w:val="00C955A7"/>
    <w:rsid w:val="00C956A9"/>
    <w:rsid w:val="00C956E8"/>
    <w:rsid w:val="00C95755"/>
    <w:rsid w:val="00C95799"/>
    <w:rsid w:val="00C957E5"/>
    <w:rsid w:val="00C9581D"/>
    <w:rsid w:val="00C95842"/>
    <w:rsid w:val="00C95888"/>
    <w:rsid w:val="00C9594B"/>
    <w:rsid w:val="00C95995"/>
    <w:rsid w:val="00C95A7C"/>
    <w:rsid w:val="00C95B2F"/>
    <w:rsid w:val="00C95BC6"/>
    <w:rsid w:val="00C95C21"/>
    <w:rsid w:val="00C95CAD"/>
    <w:rsid w:val="00C95CC0"/>
    <w:rsid w:val="00C95D4B"/>
    <w:rsid w:val="00C95E89"/>
    <w:rsid w:val="00C95EBC"/>
    <w:rsid w:val="00C95F26"/>
    <w:rsid w:val="00C96096"/>
    <w:rsid w:val="00C960B7"/>
    <w:rsid w:val="00C9615D"/>
    <w:rsid w:val="00C96193"/>
    <w:rsid w:val="00C961ED"/>
    <w:rsid w:val="00C96200"/>
    <w:rsid w:val="00C9628F"/>
    <w:rsid w:val="00C9640A"/>
    <w:rsid w:val="00C96547"/>
    <w:rsid w:val="00C965CE"/>
    <w:rsid w:val="00C9665D"/>
    <w:rsid w:val="00C96672"/>
    <w:rsid w:val="00C966BB"/>
    <w:rsid w:val="00C967E7"/>
    <w:rsid w:val="00C9683B"/>
    <w:rsid w:val="00C9684E"/>
    <w:rsid w:val="00C9685B"/>
    <w:rsid w:val="00C96943"/>
    <w:rsid w:val="00C96A37"/>
    <w:rsid w:val="00C96A46"/>
    <w:rsid w:val="00C96AE1"/>
    <w:rsid w:val="00C96BD5"/>
    <w:rsid w:val="00C96D36"/>
    <w:rsid w:val="00C96DA2"/>
    <w:rsid w:val="00C96DC9"/>
    <w:rsid w:val="00C96E05"/>
    <w:rsid w:val="00C96ED3"/>
    <w:rsid w:val="00C96F80"/>
    <w:rsid w:val="00C96FAC"/>
    <w:rsid w:val="00C9704C"/>
    <w:rsid w:val="00C97071"/>
    <w:rsid w:val="00C97094"/>
    <w:rsid w:val="00C970A2"/>
    <w:rsid w:val="00C9714F"/>
    <w:rsid w:val="00C972CC"/>
    <w:rsid w:val="00C973C7"/>
    <w:rsid w:val="00C974A8"/>
    <w:rsid w:val="00C974E2"/>
    <w:rsid w:val="00C97511"/>
    <w:rsid w:val="00C97515"/>
    <w:rsid w:val="00C97595"/>
    <w:rsid w:val="00C97723"/>
    <w:rsid w:val="00C9790E"/>
    <w:rsid w:val="00C97917"/>
    <w:rsid w:val="00C979C4"/>
    <w:rsid w:val="00C979D2"/>
    <w:rsid w:val="00C979EC"/>
    <w:rsid w:val="00C97AF2"/>
    <w:rsid w:val="00C97CBA"/>
    <w:rsid w:val="00C97D57"/>
    <w:rsid w:val="00C97DF0"/>
    <w:rsid w:val="00C97E22"/>
    <w:rsid w:val="00C97E36"/>
    <w:rsid w:val="00C97EAE"/>
    <w:rsid w:val="00C97EC3"/>
    <w:rsid w:val="00C97ECE"/>
    <w:rsid w:val="00C97FA5"/>
    <w:rsid w:val="00CA0027"/>
    <w:rsid w:val="00CA0044"/>
    <w:rsid w:val="00CA021D"/>
    <w:rsid w:val="00CA025D"/>
    <w:rsid w:val="00CA02ED"/>
    <w:rsid w:val="00CA0301"/>
    <w:rsid w:val="00CA0319"/>
    <w:rsid w:val="00CA0366"/>
    <w:rsid w:val="00CA03AD"/>
    <w:rsid w:val="00CA03D8"/>
    <w:rsid w:val="00CA050F"/>
    <w:rsid w:val="00CA056D"/>
    <w:rsid w:val="00CA05B5"/>
    <w:rsid w:val="00CA05D6"/>
    <w:rsid w:val="00CA06D9"/>
    <w:rsid w:val="00CA08B5"/>
    <w:rsid w:val="00CA0971"/>
    <w:rsid w:val="00CA0AD3"/>
    <w:rsid w:val="00CA0B68"/>
    <w:rsid w:val="00CA0C62"/>
    <w:rsid w:val="00CA0C80"/>
    <w:rsid w:val="00CA0D3F"/>
    <w:rsid w:val="00CA0D75"/>
    <w:rsid w:val="00CA0D8C"/>
    <w:rsid w:val="00CA0DFA"/>
    <w:rsid w:val="00CA0E51"/>
    <w:rsid w:val="00CA0EB2"/>
    <w:rsid w:val="00CA0EF5"/>
    <w:rsid w:val="00CA0F85"/>
    <w:rsid w:val="00CA0FC2"/>
    <w:rsid w:val="00CA0FFF"/>
    <w:rsid w:val="00CA1165"/>
    <w:rsid w:val="00CA11B2"/>
    <w:rsid w:val="00CA1256"/>
    <w:rsid w:val="00CA12DC"/>
    <w:rsid w:val="00CA1432"/>
    <w:rsid w:val="00CA143A"/>
    <w:rsid w:val="00CA1457"/>
    <w:rsid w:val="00CA14C6"/>
    <w:rsid w:val="00CA167D"/>
    <w:rsid w:val="00CA17F9"/>
    <w:rsid w:val="00CA1870"/>
    <w:rsid w:val="00CA18C1"/>
    <w:rsid w:val="00CA192F"/>
    <w:rsid w:val="00CA1951"/>
    <w:rsid w:val="00CA1AB3"/>
    <w:rsid w:val="00CA1B04"/>
    <w:rsid w:val="00CA1B41"/>
    <w:rsid w:val="00CA1B55"/>
    <w:rsid w:val="00CA1BBF"/>
    <w:rsid w:val="00CA1BFD"/>
    <w:rsid w:val="00CA1C73"/>
    <w:rsid w:val="00CA1CA7"/>
    <w:rsid w:val="00CA1CDD"/>
    <w:rsid w:val="00CA1D3C"/>
    <w:rsid w:val="00CA1E78"/>
    <w:rsid w:val="00CA1F5C"/>
    <w:rsid w:val="00CA1F6D"/>
    <w:rsid w:val="00CA2021"/>
    <w:rsid w:val="00CA2114"/>
    <w:rsid w:val="00CA2204"/>
    <w:rsid w:val="00CA22DF"/>
    <w:rsid w:val="00CA22F9"/>
    <w:rsid w:val="00CA2312"/>
    <w:rsid w:val="00CA231F"/>
    <w:rsid w:val="00CA232F"/>
    <w:rsid w:val="00CA233A"/>
    <w:rsid w:val="00CA23CD"/>
    <w:rsid w:val="00CA2535"/>
    <w:rsid w:val="00CA253D"/>
    <w:rsid w:val="00CA257F"/>
    <w:rsid w:val="00CA25A8"/>
    <w:rsid w:val="00CA25EF"/>
    <w:rsid w:val="00CA279C"/>
    <w:rsid w:val="00CA27D2"/>
    <w:rsid w:val="00CA27EF"/>
    <w:rsid w:val="00CA27FE"/>
    <w:rsid w:val="00CA29E2"/>
    <w:rsid w:val="00CA2AD5"/>
    <w:rsid w:val="00CA2B2C"/>
    <w:rsid w:val="00CA2BF1"/>
    <w:rsid w:val="00CA2BF2"/>
    <w:rsid w:val="00CA2C42"/>
    <w:rsid w:val="00CA2C8E"/>
    <w:rsid w:val="00CA2CA9"/>
    <w:rsid w:val="00CA2CB3"/>
    <w:rsid w:val="00CA2D6E"/>
    <w:rsid w:val="00CA2D72"/>
    <w:rsid w:val="00CA2DA4"/>
    <w:rsid w:val="00CA2DF9"/>
    <w:rsid w:val="00CA2F05"/>
    <w:rsid w:val="00CA2F27"/>
    <w:rsid w:val="00CA2F63"/>
    <w:rsid w:val="00CA2FB8"/>
    <w:rsid w:val="00CA31BE"/>
    <w:rsid w:val="00CA3201"/>
    <w:rsid w:val="00CA3270"/>
    <w:rsid w:val="00CA32BD"/>
    <w:rsid w:val="00CA330A"/>
    <w:rsid w:val="00CA3381"/>
    <w:rsid w:val="00CA3406"/>
    <w:rsid w:val="00CA345E"/>
    <w:rsid w:val="00CA3468"/>
    <w:rsid w:val="00CA3472"/>
    <w:rsid w:val="00CA349E"/>
    <w:rsid w:val="00CA3558"/>
    <w:rsid w:val="00CA3602"/>
    <w:rsid w:val="00CA3683"/>
    <w:rsid w:val="00CA3696"/>
    <w:rsid w:val="00CA36DF"/>
    <w:rsid w:val="00CA37C6"/>
    <w:rsid w:val="00CA38A7"/>
    <w:rsid w:val="00CA3950"/>
    <w:rsid w:val="00CA39E6"/>
    <w:rsid w:val="00CA39FF"/>
    <w:rsid w:val="00CA3A63"/>
    <w:rsid w:val="00CA3B67"/>
    <w:rsid w:val="00CA3D08"/>
    <w:rsid w:val="00CA3D2C"/>
    <w:rsid w:val="00CA3D52"/>
    <w:rsid w:val="00CA3DB0"/>
    <w:rsid w:val="00CA3DEF"/>
    <w:rsid w:val="00CA3F44"/>
    <w:rsid w:val="00CA3F7F"/>
    <w:rsid w:val="00CA3FC9"/>
    <w:rsid w:val="00CA405E"/>
    <w:rsid w:val="00CA409C"/>
    <w:rsid w:val="00CA40E1"/>
    <w:rsid w:val="00CA412B"/>
    <w:rsid w:val="00CA4143"/>
    <w:rsid w:val="00CA4180"/>
    <w:rsid w:val="00CA4199"/>
    <w:rsid w:val="00CA4334"/>
    <w:rsid w:val="00CA4375"/>
    <w:rsid w:val="00CA43C4"/>
    <w:rsid w:val="00CA45CF"/>
    <w:rsid w:val="00CA45F6"/>
    <w:rsid w:val="00CA471A"/>
    <w:rsid w:val="00CA472F"/>
    <w:rsid w:val="00CA4795"/>
    <w:rsid w:val="00CA4873"/>
    <w:rsid w:val="00CA4A02"/>
    <w:rsid w:val="00CA4A36"/>
    <w:rsid w:val="00CA4B58"/>
    <w:rsid w:val="00CA4C21"/>
    <w:rsid w:val="00CA4C26"/>
    <w:rsid w:val="00CA4C5B"/>
    <w:rsid w:val="00CA4CA0"/>
    <w:rsid w:val="00CA4CA5"/>
    <w:rsid w:val="00CA4CF5"/>
    <w:rsid w:val="00CA4E97"/>
    <w:rsid w:val="00CA4FA8"/>
    <w:rsid w:val="00CA50F2"/>
    <w:rsid w:val="00CA5204"/>
    <w:rsid w:val="00CA5243"/>
    <w:rsid w:val="00CA532B"/>
    <w:rsid w:val="00CA539D"/>
    <w:rsid w:val="00CA53C5"/>
    <w:rsid w:val="00CA53E5"/>
    <w:rsid w:val="00CA5497"/>
    <w:rsid w:val="00CA5540"/>
    <w:rsid w:val="00CA5674"/>
    <w:rsid w:val="00CA56D3"/>
    <w:rsid w:val="00CA5801"/>
    <w:rsid w:val="00CA582C"/>
    <w:rsid w:val="00CA596B"/>
    <w:rsid w:val="00CA59B0"/>
    <w:rsid w:val="00CA5A4E"/>
    <w:rsid w:val="00CA5A89"/>
    <w:rsid w:val="00CA5B46"/>
    <w:rsid w:val="00CA5C47"/>
    <w:rsid w:val="00CA5D37"/>
    <w:rsid w:val="00CA5E0F"/>
    <w:rsid w:val="00CA5E10"/>
    <w:rsid w:val="00CA5E16"/>
    <w:rsid w:val="00CA5E3D"/>
    <w:rsid w:val="00CA5E5E"/>
    <w:rsid w:val="00CA5E82"/>
    <w:rsid w:val="00CA5EDF"/>
    <w:rsid w:val="00CA6064"/>
    <w:rsid w:val="00CA6089"/>
    <w:rsid w:val="00CA60F2"/>
    <w:rsid w:val="00CA61AE"/>
    <w:rsid w:val="00CA61E2"/>
    <w:rsid w:val="00CA61E7"/>
    <w:rsid w:val="00CA6202"/>
    <w:rsid w:val="00CA6277"/>
    <w:rsid w:val="00CA62C3"/>
    <w:rsid w:val="00CA6376"/>
    <w:rsid w:val="00CA638F"/>
    <w:rsid w:val="00CA6445"/>
    <w:rsid w:val="00CA6460"/>
    <w:rsid w:val="00CA647A"/>
    <w:rsid w:val="00CA649C"/>
    <w:rsid w:val="00CA6551"/>
    <w:rsid w:val="00CA657D"/>
    <w:rsid w:val="00CA6670"/>
    <w:rsid w:val="00CA668A"/>
    <w:rsid w:val="00CA66A8"/>
    <w:rsid w:val="00CA66AD"/>
    <w:rsid w:val="00CA66F5"/>
    <w:rsid w:val="00CA6748"/>
    <w:rsid w:val="00CA67B0"/>
    <w:rsid w:val="00CA67E9"/>
    <w:rsid w:val="00CA6800"/>
    <w:rsid w:val="00CA6899"/>
    <w:rsid w:val="00CA697A"/>
    <w:rsid w:val="00CA699A"/>
    <w:rsid w:val="00CA69BE"/>
    <w:rsid w:val="00CA6AE2"/>
    <w:rsid w:val="00CA6C5B"/>
    <w:rsid w:val="00CA6CA3"/>
    <w:rsid w:val="00CA6DE8"/>
    <w:rsid w:val="00CA6EA3"/>
    <w:rsid w:val="00CA6EE2"/>
    <w:rsid w:val="00CA6F10"/>
    <w:rsid w:val="00CA6F45"/>
    <w:rsid w:val="00CA6F4F"/>
    <w:rsid w:val="00CA6F88"/>
    <w:rsid w:val="00CA6FBF"/>
    <w:rsid w:val="00CA706D"/>
    <w:rsid w:val="00CA7131"/>
    <w:rsid w:val="00CA7200"/>
    <w:rsid w:val="00CA722F"/>
    <w:rsid w:val="00CA74DF"/>
    <w:rsid w:val="00CA755A"/>
    <w:rsid w:val="00CA75BC"/>
    <w:rsid w:val="00CA760C"/>
    <w:rsid w:val="00CA7680"/>
    <w:rsid w:val="00CA7743"/>
    <w:rsid w:val="00CA780C"/>
    <w:rsid w:val="00CA7857"/>
    <w:rsid w:val="00CA78CA"/>
    <w:rsid w:val="00CA7911"/>
    <w:rsid w:val="00CA7987"/>
    <w:rsid w:val="00CA7ACF"/>
    <w:rsid w:val="00CA7AD3"/>
    <w:rsid w:val="00CA7AE2"/>
    <w:rsid w:val="00CA7B9B"/>
    <w:rsid w:val="00CA7BAB"/>
    <w:rsid w:val="00CA7C54"/>
    <w:rsid w:val="00CA7CF9"/>
    <w:rsid w:val="00CA7D46"/>
    <w:rsid w:val="00CA7DC1"/>
    <w:rsid w:val="00CA7E0F"/>
    <w:rsid w:val="00CA7E8D"/>
    <w:rsid w:val="00CA7ECE"/>
    <w:rsid w:val="00CA7F50"/>
    <w:rsid w:val="00CA7F80"/>
    <w:rsid w:val="00CA7FC6"/>
    <w:rsid w:val="00CB0001"/>
    <w:rsid w:val="00CB0120"/>
    <w:rsid w:val="00CB015D"/>
    <w:rsid w:val="00CB0250"/>
    <w:rsid w:val="00CB029A"/>
    <w:rsid w:val="00CB02E2"/>
    <w:rsid w:val="00CB02FF"/>
    <w:rsid w:val="00CB0390"/>
    <w:rsid w:val="00CB03C8"/>
    <w:rsid w:val="00CB0407"/>
    <w:rsid w:val="00CB042F"/>
    <w:rsid w:val="00CB04A8"/>
    <w:rsid w:val="00CB0601"/>
    <w:rsid w:val="00CB0626"/>
    <w:rsid w:val="00CB068E"/>
    <w:rsid w:val="00CB0750"/>
    <w:rsid w:val="00CB078A"/>
    <w:rsid w:val="00CB07CA"/>
    <w:rsid w:val="00CB0820"/>
    <w:rsid w:val="00CB092B"/>
    <w:rsid w:val="00CB092E"/>
    <w:rsid w:val="00CB0998"/>
    <w:rsid w:val="00CB0A0D"/>
    <w:rsid w:val="00CB0B2A"/>
    <w:rsid w:val="00CB0BB9"/>
    <w:rsid w:val="00CB0EED"/>
    <w:rsid w:val="00CB0F02"/>
    <w:rsid w:val="00CB0FED"/>
    <w:rsid w:val="00CB1070"/>
    <w:rsid w:val="00CB112B"/>
    <w:rsid w:val="00CB117C"/>
    <w:rsid w:val="00CB11F5"/>
    <w:rsid w:val="00CB12E9"/>
    <w:rsid w:val="00CB1396"/>
    <w:rsid w:val="00CB13A2"/>
    <w:rsid w:val="00CB13D3"/>
    <w:rsid w:val="00CB1416"/>
    <w:rsid w:val="00CB1499"/>
    <w:rsid w:val="00CB155A"/>
    <w:rsid w:val="00CB15CA"/>
    <w:rsid w:val="00CB15D3"/>
    <w:rsid w:val="00CB165D"/>
    <w:rsid w:val="00CB170B"/>
    <w:rsid w:val="00CB17D2"/>
    <w:rsid w:val="00CB17E1"/>
    <w:rsid w:val="00CB185A"/>
    <w:rsid w:val="00CB18CC"/>
    <w:rsid w:val="00CB194C"/>
    <w:rsid w:val="00CB1958"/>
    <w:rsid w:val="00CB1A1D"/>
    <w:rsid w:val="00CB1B3F"/>
    <w:rsid w:val="00CB1D6B"/>
    <w:rsid w:val="00CB1D76"/>
    <w:rsid w:val="00CB1D88"/>
    <w:rsid w:val="00CB1DC9"/>
    <w:rsid w:val="00CB1DCC"/>
    <w:rsid w:val="00CB1E42"/>
    <w:rsid w:val="00CB1EA0"/>
    <w:rsid w:val="00CB1EB4"/>
    <w:rsid w:val="00CB1EEE"/>
    <w:rsid w:val="00CB1F35"/>
    <w:rsid w:val="00CB1FA9"/>
    <w:rsid w:val="00CB207B"/>
    <w:rsid w:val="00CB211E"/>
    <w:rsid w:val="00CB2149"/>
    <w:rsid w:val="00CB21FC"/>
    <w:rsid w:val="00CB2285"/>
    <w:rsid w:val="00CB22BF"/>
    <w:rsid w:val="00CB23B7"/>
    <w:rsid w:val="00CB23E1"/>
    <w:rsid w:val="00CB23F1"/>
    <w:rsid w:val="00CB24D0"/>
    <w:rsid w:val="00CB2546"/>
    <w:rsid w:val="00CB25CF"/>
    <w:rsid w:val="00CB2665"/>
    <w:rsid w:val="00CB26BF"/>
    <w:rsid w:val="00CB2703"/>
    <w:rsid w:val="00CB2714"/>
    <w:rsid w:val="00CB2745"/>
    <w:rsid w:val="00CB2751"/>
    <w:rsid w:val="00CB27E6"/>
    <w:rsid w:val="00CB27FD"/>
    <w:rsid w:val="00CB284A"/>
    <w:rsid w:val="00CB2949"/>
    <w:rsid w:val="00CB29E6"/>
    <w:rsid w:val="00CB2A49"/>
    <w:rsid w:val="00CB2AB4"/>
    <w:rsid w:val="00CB2B03"/>
    <w:rsid w:val="00CB2B3A"/>
    <w:rsid w:val="00CB2C74"/>
    <w:rsid w:val="00CB2CD8"/>
    <w:rsid w:val="00CB2DB3"/>
    <w:rsid w:val="00CB2E00"/>
    <w:rsid w:val="00CB2ED8"/>
    <w:rsid w:val="00CB2F0F"/>
    <w:rsid w:val="00CB2F46"/>
    <w:rsid w:val="00CB31A2"/>
    <w:rsid w:val="00CB31C0"/>
    <w:rsid w:val="00CB3362"/>
    <w:rsid w:val="00CB340F"/>
    <w:rsid w:val="00CB34AF"/>
    <w:rsid w:val="00CB34D1"/>
    <w:rsid w:val="00CB351F"/>
    <w:rsid w:val="00CB3546"/>
    <w:rsid w:val="00CB3564"/>
    <w:rsid w:val="00CB35BA"/>
    <w:rsid w:val="00CB3686"/>
    <w:rsid w:val="00CB36C3"/>
    <w:rsid w:val="00CB3717"/>
    <w:rsid w:val="00CB37D1"/>
    <w:rsid w:val="00CB37F2"/>
    <w:rsid w:val="00CB38A7"/>
    <w:rsid w:val="00CB38F9"/>
    <w:rsid w:val="00CB38FC"/>
    <w:rsid w:val="00CB3918"/>
    <w:rsid w:val="00CB3923"/>
    <w:rsid w:val="00CB3A43"/>
    <w:rsid w:val="00CB3AD1"/>
    <w:rsid w:val="00CB3B16"/>
    <w:rsid w:val="00CB3B71"/>
    <w:rsid w:val="00CB3BAC"/>
    <w:rsid w:val="00CB3BFF"/>
    <w:rsid w:val="00CB3C1F"/>
    <w:rsid w:val="00CB3CA9"/>
    <w:rsid w:val="00CB3CAF"/>
    <w:rsid w:val="00CB3D0E"/>
    <w:rsid w:val="00CB3DD9"/>
    <w:rsid w:val="00CB3E13"/>
    <w:rsid w:val="00CB3E59"/>
    <w:rsid w:val="00CB3EDB"/>
    <w:rsid w:val="00CB3EFB"/>
    <w:rsid w:val="00CB3FE7"/>
    <w:rsid w:val="00CB3FF6"/>
    <w:rsid w:val="00CB402A"/>
    <w:rsid w:val="00CB40CF"/>
    <w:rsid w:val="00CB4101"/>
    <w:rsid w:val="00CB4120"/>
    <w:rsid w:val="00CB41BF"/>
    <w:rsid w:val="00CB4203"/>
    <w:rsid w:val="00CB4250"/>
    <w:rsid w:val="00CB43C1"/>
    <w:rsid w:val="00CB4407"/>
    <w:rsid w:val="00CB44BC"/>
    <w:rsid w:val="00CB45DE"/>
    <w:rsid w:val="00CB45E7"/>
    <w:rsid w:val="00CB45F2"/>
    <w:rsid w:val="00CB4648"/>
    <w:rsid w:val="00CB46B9"/>
    <w:rsid w:val="00CB46DB"/>
    <w:rsid w:val="00CB470F"/>
    <w:rsid w:val="00CB48E0"/>
    <w:rsid w:val="00CB48F1"/>
    <w:rsid w:val="00CB48FE"/>
    <w:rsid w:val="00CB491E"/>
    <w:rsid w:val="00CB4945"/>
    <w:rsid w:val="00CB49FD"/>
    <w:rsid w:val="00CB4BFD"/>
    <w:rsid w:val="00CB4C37"/>
    <w:rsid w:val="00CB4D61"/>
    <w:rsid w:val="00CB4D96"/>
    <w:rsid w:val="00CB4E8E"/>
    <w:rsid w:val="00CB4EE1"/>
    <w:rsid w:val="00CB4EF2"/>
    <w:rsid w:val="00CB4F6F"/>
    <w:rsid w:val="00CB4F85"/>
    <w:rsid w:val="00CB4FB8"/>
    <w:rsid w:val="00CB5200"/>
    <w:rsid w:val="00CB5328"/>
    <w:rsid w:val="00CB534F"/>
    <w:rsid w:val="00CB5372"/>
    <w:rsid w:val="00CB538B"/>
    <w:rsid w:val="00CB543D"/>
    <w:rsid w:val="00CB5442"/>
    <w:rsid w:val="00CB5487"/>
    <w:rsid w:val="00CB553A"/>
    <w:rsid w:val="00CB558E"/>
    <w:rsid w:val="00CB5689"/>
    <w:rsid w:val="00CB56DB"/>
    <w:rsid w:val="00CB579E"/>
    <w:rsid w:val="00CB5844"/>
    <w:rsid w:val="00CB589B"/>
    <w:rsid w:val="00CB58AF"/>
    <w:rsid w:val="00CB58D9"/>
    <w:rsid w:val="00CB59AA"/>
    <w:rsid w:val="00CB5B86"/>
    <w:rsid w:val="00CB5C22"/>
    <w:rsid w:val="00CB5C33"/>
    <w:rsid w:val="00CB5C92"/>
    <w:rsid w:val="00CB5D37"/>
    <w:rsid w:val="00CB5E12"/>
    <w:rsid w:val="00CB5E1D"/>
    <w:rsid w:val="00CB5ED5"/>
    <w:rsid w:val="00CB5F43"/>
    <w:rsid w:val="00CB60DB"/>
    <w:rsid w:val="00CB6105"/>
    <w:rsid w:val="00CB6255"/>
    <w:rsid w:val="00CB625F"/>
    <w:rsid w:val="00CB62F8"/>
    <w:rsid w:val="00CB631D"/>
    <w:rsid w:val="00CB6321"/>
    <w:rsid w:val="00CB6371"/>
    <w:rsid w:val="00CB6411"/>
    <w:rsid w:val="00CB64DC"/>
    <w:rsid w:val="00CB65A1"/>
    <w:rsid w:val="00CB65AB"/>
    <w:rsid w:val="00CB65E4"/>
    <w:rsid w:val="00CB65F5"/>
    <w:rsid w:val="00CB6665"/>
    <w:rsid w:val="00CB6667"/>
    <w:rsid w:val="00CB66E5"/>
    <w:rsid w:val="00CB66F2"/>
    <w:rsid w:val="00CB6774"/>
    <w:rsid w:val="00CB67D5"/>
    <w:rsid w:val="00CB67F8"/>
    <w:rsid w:val="00CB6859"/>
    <w:rsid w:val="00CB6886"/>
    <w:rsid w:val="00CB689F"/>
    <w:rsid w:val="00CB68D3"/>
    <w:rsid w:val="00CB68DC"/>
    <w:rsid w:val="00CB6985"/>
    <w:rsid w:val="00CB69BF"/>
    <w:rsid w:val="00CB6A13"/>
    <w:rsid w:val="00CB6AF0"/>
    <w:rsid w:val="00CB6B13"/>
    <w:rsid w:val="00CB6B9B"/>
    <w:rsid w:val="00CB6BB3"/>
    <w:rsid w:val="00CB6BF4"/>
    <w:rsid w:val="00CB6C57"/>
    <w:rsid w:val="00CB6CA6"/>
    <w:rsid w:val="00CB6D0F"/>
    <w:rsid w:val="00CB6D1E"/>
    <w:rsid w:val="00CB6D38"/>
    <w:rsid w:val="00CB6D54"/>
    <w:rsid w:val="00CB6DB5"/>
    <w:rsid w:val="00CB6DE5"/>
    <w:rsid w:val="00CB6DF3"/>
    <w:rsid w:val="00CB6E75"/>
    <w:rsid w:val="00CB6F1C"/>
    <w:rsid w:val="00CB7052"/>
    <w:rsid w:val="00CB70DD"/>
    <w:rsid w:val="00CB713A"/>
    <w:rsid w:val="00CB71CD"/>
    <w:rsid w:val="00CB721F"/>
    <w:rsid w:val="00CB7311"/>
    <w:rsid w:val="00CB731E"/>
    <w:rsid w:val="00CB737E"/>
    <w:rsid w:val="00CB7385"/>
    <w:rsid w:val="00CB7506"/>
    <w:rsid w:val="00CB750E"/>
    <w:rsid w:val="00CB751A"/>
    <w:rsid w:val="00CB75AE"/>
    <w:rsid w:val="00CB7649"/>
    <w:rsid w:val="00CB7730"/>
    <w:rsid w:val="00CB7731"/>
    <w:rsid w:val="00CB77B1"/>
    <w:rsid w:val="00CB7848"/>
    <w:rsid w:val="00CB78F6"/>
    <w:rsid w:val="00CB790D"/>
    <w:rsid w:val="00CB799A"/>
    <w:rsid w:val="00CB7A1C"/>
    <w:rsid w:val="00CB7A44"/>
    <w:rsid w:val="00CB7ACE"/>
    <w:rsid w:val="00CB7B4D"/>
    <w:rsid w:val="00CB7BC3"/>
    <w:rsid w:val="00CB7D24"/>
    <w:rsid w:val="00CB7D58"/>
    <w:rsid w:val="00CB7D6D"/>
    <w:rsid w:val="00CB7D7C"/>
    <w:rsid w:val="00CB7D7F"/>
    <w:rsid w:val="00CB7F26"/>
    <w:rsid w:val="00CB7F3B"/>
    <w:rsid w:val="00CB7FC1"/>
    <w:rsid w:val="00CB8237"/>
    <w:rsid w:val="00CC0037"/>
    <w:rsid w:val="00CC0129"/>
    <w:rsid w:val="00CC015D"/>
    <w:rsid w:val="00CC021C"/>
    <w:rsid w:val="00CC0288"/>
    <w:rsid w:val="00CC02C3"/>
    <w:rsid w:val="00CC04F3"/>
    <w:rsid w:val="00CC04F9"/>
    <w:rsid w:val="00CC059A"/>
    <w:rsid w:val="00CC05DB"/>
    <w:rsid w:val="00CC05E5"/>
    <w:rsid w:val="00CC05EA"/>
    <w:rsid w:val="00CC061F"/>
    <w:rsid w:val="00CC0716"/>
    <w:rsid w:val="00CC0848"/>
    <w:rsid w:val="00CC0861"/>
    <w:rsid w:val="00CC09E6"/>
    <w:rsid w:val="00CC09ED"/>
    <w:rsid w:val="00CC0A41"/>
    <w:rsid w:val="00CC0A6D"/>
    <w:rsid w:val="00CC0B1C"/>
    <w:rsid w:val="00CC0B6A"/>
    <w:rsid w:val="00CC0BB9"/>
    <w:rsid w:val="00CC0C00"/>
    <w:rsid w:val="00CC0C3D"/>
    <w:rsid w:val="00CC0C7B"/>
    <w:rsid w:val="00CC0CA8"/>
    <w:rsid w:val="00CC0DC5"/>
    <w:rsid w:val="00CC0E5C"/>
    <w:rsid w:val="00CC0EAF"/>
    <w:rsid w:val="00CC0ED1"/>
    <w:rsid w:val="00CC0F5B"/>
    <w:rsid w:val="00CC0FCF"/>
    <w:rsid w:val="00CC1035"/>
    <w:rsid w:val="00CC10A8"/>
    <w:rsid w:val="00CC1148"/>
    <w:rsid w:val="00CC1210"/>
    <w:rsid w:val="00CC125D"/>
    <w:rsid w:val="00CC1275"/>
    <w:rsid w:val="00CC12A6"/>
    <w:rsid w:val="00CC12E9"/>
    <w:rsid w:val="00CC1322"/>
    <w:rsid w:val="00CC136F"/>
    <w:rsid w:val="00CC141E"/>
    <w:rsid w:val="00CC14E5"/>
    <w:rsid w:val="00CC1571"/>
    <w:rsid w:val="00CC15CC"/>
    <w:rsid w:val="00CC15DE"/>
    <w:rsid w:val="00CC16AA"/>
    <w:rsid w:val="00CC1800"/>
    <w:rsid w:val="00CC1947"/>
    <w:rsid w:val="00CC198B"/>
    <w:rsid w:val="00CC1A26"/>
    <w:rsid w:val="00CC1A35"/>
    <w:rsid w:val="00CC1A52"/>
    <w:rsid w:val="00CC1A61"/>
    <w:rsid w:val="00CC1A9B"/>
    <w:rsid w:val="00CC1C47"/>
    <w:rsid w:val="00CC1CD6"/>
    <w:rsid w:val="00CC1CEB"/>
    <w:rsid w:val="00CC1EFD"/>
    <w:rsid w:val="00CC1F44"/>
    <w:rsid w:val="00CC1FEA"/>
    <w:rsid w:val="00CC200D"/>
    <w:rsid w:val="00CC2046"/>
    <w:rsid w:val="00CC2059"/>
    <w:rsid w:val="00CC2092"/>
    <w:rsid w:val="00CC210E"/>
    <w:rsid w:val="00CC2218"/>
    <w:rsid w:val="00CC223F"/>
    <w:rsid w:val="00CC22C0"/>
    <w:rsid w:val="00CC22D0"/>
    <w:rsid w:val="00CC2390"/>
    <w:rsid w:val="00CC23B8"/>
    <w:rsid w:val="00CC23BE"/>
    <w:rsid w:val="00CC2401"/>
    <w:rsid w:val="00CC2505"/>
    <w:rsid w:val="00CC259A"/>
    <w:rsid w:val="00CC26C3"/>
    <w:rsid w:val="00CC27A5"/>
    <w:rsid w:val="00CC29B7"/>
    <w:rsid w:val="00CC2A4B"/>
    <w:rsid w:val="00CC2A5A"/>
    <w:rsid w:val="00CC2B31"/>
    <w:rsid w:val="00CC2B6B"/>
    <w:rsid w:val="00CC2BAA"/>
    <w:rsid w:val="00CC2CCD"/>
    <w:rsid w:val="00CC2D29"/>
    <w:rsid w:val="00CC2E26"/>
    <w:rsid w:val="00CC2E29"/>
    <w:rsid w:val="00CC2E3F"/>
    <w:rsid w:val="00CC2EDA"/>
    <w:rsid w:val="00CC3097"/>
    <w:rsid w:val="00CC31C9"/>
    <w:rsid w:val="00CC320D"/>
    <w:rsid w:val="00CC3243"/>
    <w:rsid w:val="00CC3250"/>
    <w:rsid w:val="00CC3316"/>
    <w:rsid w:val="00CC33A9"/>
    <w:rsid w:val="00CC33CB"/>
    <w:rsid w:val="00CC346D"/>
    <w:rsid w:val="00CC348C"/>
    <w:rsid w:val="00CC34EE"/>
    <w:rsid w:val="00CC35C0"/>
    <w:rsid w:val="00CC35E5"/>
    <w:rsid w:val="00CC364D"/>
    <w:rsid w:val="00CC3674"/>
    <w:rsid w:val="00CC36C5"/>
    <w:rsid w:val="00CC37AB"/>
    <w:rsid w:val="00CC37B2"/>
    <w:rsid w:val="00CC37F9"/>
    <w:rsid w:val="00CC381B"/>
    <w:rsid w:val="00CC3839"/>
    <w:rsid w:val="00CC3859"/>
    <w:rsid w:val="00CC388E"/>
    <w:rsid w:val="00CC39FF"/>
    <w:rsid w:val="00CC3A20"/>
    <w:rsid w:val="00CC3A77"/>
    <w:rsid w:val="00CC3A8D"/>
    <w:rsid w:val="00CC3AFE"/>
    <w:rsid w:val="00CC3B45"/>
    <w:rsid w:val="00CC3B9E"/>
    <w:rsid w:val="00CC3BE0"/>
    <w:rsid w:val="00CC3C09"/>
    <w:rsid w:val="00CC3C86"/>
    <w:rsid w:val="00CC3D49"/>
    <w:rsid w:val="00CC3D8C"/>
    <w:rsid w:val="00CC3DFB"/>
    <w:rsid w:val="00CC3E0C"/>
    <w:rsid w:val="00CC3F5C"/>
    <w:rsid w:val="00CC3F75"/>
    <w:rsid w:val="00CC402D"/>
    <w:rsid w:val="00CC40EC"/>
    <w:rsid w:val="00CC40FF"/>
    <w:rsid w:val="00CC41D3"/>
    <w:rsid w:val="00CC42D0"/>
    <w:rsid w:val="00CC42D4"/>
    <w:rsid w:val="00CC43C1"/>
    <w:rsid w:val="00CC43C6"/>
    <w:rsid w:val="00CC441D"/>
    <w:rsid w:val="00CC446D"/>
    <w:rsid w:val="00CC448A"/>
    <w:rsid w:val="00CC44F2"/>
    <w:rsid w:val="00CC4536"/>
    <w:rsid w:val="00CC458D"/>
    <w:rsid w:val="00CC45BC"/>
    <w:rsid w:val="00CC45F1"/>
    <w:rsid w:val="00CC473D"/>
    <w:rsid w:val="00CC47F2"/>
    <w:rsid w:val="00CC4865"/>
    <w:rsid w:val="00CC493D"/>
    <w:rsid w:val="00CC4A4F"/>
    <w:rsid w:val="00CC4A6E"/>
    <w:rsid w:val="00CC4AFD"/>
    <w:rsid w:val="00CC4B3B"/>
    <w:rsid w:val="00CC4C4E"/>
    <w:rsid w:val="00CC4C87"/>
    <w:rsid w:val="00CC4C8B"/>
    <w:rsid w:val="00CC4C95"/>
    <w:rsid w:val="00CC4D75"/>
    <w:rsid w:val="00CC4E9E"/>
    <w:rsid w:val="00CC4EF8"/>
    <w:rsid w:val="00CC4FD2"/>
    <w:rsid w:val="00CC4FDD"/>
    <w:rsid w:val="00CC50A4"/>
    <w:rsid w:val="00CC515F"/>
    <w:rsid w:val="00CC51A1"/>
    <w:rsid w:val="00CC51E7"/>
    <w:rsid w:val="00CC52EC"/>
    <w:rsid w:val="00CC536A"/>
    <w:rsid w:val="00CC53A5"/>
    <w:rsid w:val="00CC541F"/>
    <w:rsid w:val="00CC544A"/>
    <w:rsid w:val="00CC5560"/>
    <w:rsid w:val="00CC5573"/>
    <w:rsid w:val="00CC5582"/>
    <w:rsid w:val="00CC55A9"/>
    <w:rsid w:val="00CC55F8"/>
    <w:rsid w:val="00CC5620"/>
    <w:rsid w:val="00CC5624"/>
    <w:rsid w:val="00CC5668"/>
    <w:rsid w:val="00CC5698"/>
    <w:rsid w:val="00CC56A6"/>
    <w:rsid w:val="00CC56C7"/>
    <w:rsid w:val="00CC598F"/>
    <w:rsid w:val="00CC59B3"/>
    <w:rsid w:val="00CC5A6F"/>
    <w:rsid w:val="00CC5BAF"/>
    <w:rsid w:val="00CC5C45"/>
    <w:rsid w:val="00CC5C98"/>
    <w:rsid w:val="00CC5CE2"/>
    <w:rsid w:val="00CC5F45"/>
    <w:rsid w:val="00CC6125"/>
    <w:rsid w:val="00CC6222"/>
    <w:rsid w:val="00CC628A"/>
    <w:rsid w:val="00CC629C"/>
    <w:rsid w:val="00CC6379"/>
    <w:rsid w:val="00CC63DE"/>
    <w:rsid w:val="00CC640D"/>
    <w:rsid w:val="00CC641D"/>
    <w:rsid w:val="00CC6596"/>
    <w:rsid w:val="00CC662F"/>
    <w:rsid w:val="00CC6738"/>
    <w:rsid w:val="00CC6802"/>
    <w:rsid w:val="00CC687C"/>
    <w:rsid w:val="00CC6908"/>
    <w:rsid w:val="00CC6958"/>
    <w:rsid w:val="00CC6977"/>
    <w:rsid w:val="00CC6A17"/>
    <w:rsid w:val="00CC6B90"/>
    <w:rsid w:val="00CC6CC9"/>
    <w:rsid w:val="00CC6D24"/>
    <w:rsid w:val="00CC6D64"/>
    <w:rsid w:val="00CC6DA8"/>
    <w:rsid w:val="00CC6E1B"/>
    <w:rsid w:val="00CC6FA3"/>
    <w:rsid w:val="00CC6FBC"/>
    <w:rsid w:val="00CC7028"/>
    <w:rsid w:val="00CC704B"/>
    <w:rsid w:val="00CC7080"/>
    <w:rsid w:val="00CC7199"/>
    <w:rsid w:val="00CC71D5"/>
    <w:rsid w:val="00CC725A"/>
    <w:rsid w:val="00CC7398"/>
    <w:rsid w:val="00CC7430"/>
    <w:rsid w:val="00CC7502"/>
    <w:rsid w:val="00CC7548"/>
    <w:rsid w:val="00CC7549"/>
    <w:rsid w:val="00CC7663"/>
    <w:rsid w:val="00CC778E"/>
    <w:rsid w:val="00CC7845"/>
    <w:rsid w:val="00CC78DC"/>
    <w:rsid w:val="00CC78EA"/>
    <w:rsid w:val="00CC794A"/>
    <w:rsid w:val="00CC7A01"/>
    <w:rsid w:val="00CC7A99"/>
    <w:rsid w:val="00CC7B2D"/>
    <w:rsid w:val="00CC7B44"/>
    <w:rsid w:val="00CC7BDD"/>
    <w:rsid w:val="00CC7D0D"/>
    <w:rsid w:val="00CC7E8F"/>
    <w:rsid w:val="00CC7F30"/>
    <w:rsid w:val="00CC7FA7"/>
    <w:rsid w:val="00CD0186"/>
    <w:rsid w:val="00CD0239"/>
    <w:rsid w:val="00CD0258"/>
    <w:rsid w:val="00CD02E3"/>
    <w:rsid w:val="00CD035B"/>
    <w:rsid w:val="00CD0409"/>
    <w:rsid w:val="00CD0727"/>
    <w:rsid w:val="00CD072A"/>
    <w:rsid w:val="00CD0851"/>
    <w:rsid w:val="00CD0888"/>
    <w:rsid w:val="00CD08A7"/>
    <w:rsid w:val="00CD0941"/>
    <w:rsid w:val="00CD09D3"/>
    <w:rsid w:val="00CD09D5"/>
    <w:rsid w:val="00CD0A49"/>
    <w:rsid w:val="00CD0A88"/>
    <w:rsid w:val="00CD0AD4"/>
    <w:rsid w:val="00CD0B35"/>
    <w:rsid w:val="00CD0B9A"/>
    <w:rsid w:val="00CD0BDC"/>
    <w:rsid w:val="00CD0CE3"/>
    <w:rsid w:val="00CD0DDC"/>
    <w:rsid w:val="00CD0E49"/>
    <w:rsid w:val="00CD0E74"/>
    <w:rsid w:val="00CD0F75"/>
    <w:rsid w:val="00CD1036"/>
    <w:rsid w:val="00CD10C0"/>
    <w:rsid w:val="00CD10D0"/>
    <w:rsid w:val="00CD1190"/>
    <w:rsid w:val="00CD11FC"/>
    <w:rsid w:val="00CD1245"/>
    <w:rsid w:val="00CD1273"/>
    <w:rsid w:val="00CD133F"/>
    <w:rsid w:val="00CD134F"/>
    <w:rsid w:val="00CD1563"/>
    <w:rsid w:val="00CD1675"/>
    <w:rsid w:val="00CD16B7"/>
    <w:rsid w:val="00CD16C9"/>
    <w:rsid w:val="00CD1732"/>
    <w:rsid w:val="00CD1816"/>
    <w:rsid w:val="00CD1831"/>
    <w:rsid w:val="00CD1893"/>
    <w:rsid w:val="00CD1927"/>
    <w:rsid w:val="00CD1947"/>
    <w:rsid w:val="00CD195C"/>
    <w:rsid w:val="00CD197B"/>
    <w:rsid w:val="00CD1A1D"/>
    <w:rsid w:val="00CD1A21"/>
    <w:rsid w:val="00CD1BDB"/>
    <w:rsid w:val="00CD1BFD"/>
    <w:rsid w:val="00CD1D98"/>
    <w:rsid w:val="00CD1DCA"/>
    <w:rsid w:val="00CD1E0E"/>
    <w:rsid w:val="00CD1ECB"/>
    <w:rsid w:val="00CD1EFF"/>
    <w:rsid w:val="00CD1F6A"/>
    <w:rsid w:val="00CD2035"/>
    <w:rsid w:val="00CD2161"/>
    <w:rsid w:val="00CD2294"/>
    <w:rsid w:val="00CD229F"/>
    <w:rsid w:val="00CD235F"/>
    <w:rsid w:val="00CD23CC"/>
    <w:rsid w:val="00CD240A"/>
    <w:rsid w:val="00CD2416"/>
    <w:rsid w:val="00CD24C5"/>
    <w:rsid w:val="00CD2597"/>
    <w:rsid w:val="00CD25F7"/>
    <w:rsid w:val="00CD261B"/>
    <w:rsid w:val="00CD27EC"/>
    <w:rsid w:val="00CD2844"/>
    <w:rsid w:val="00CD2910"/>
    <w:rsid w:val="00CD2997"/>
    <w:rsid w:val="00CD29B4"/>
    <w:rsid w:val="00CD29D7"/>
    <w:rsid w:val="00CD29DA"/>
    <w:rsid w:val="00CD2B19"/>
    <w:rsid w:val="00CD2B47"/>
    <w:rsid w:val="00CD2BC9"/>
    <w:rsid w:val="00CD2C35"/>
    <w:rsid w:val="00CD2CED"/>
    <w:rsid w:val="00CD2DAE"/>
    <w:rsid w:val="00CD2DC5"/>
    <w:rsid w:val="00CD2DC9"/>
    <w:rsid w:val="00CD2DCC"/>
    <w:rsid w:val="00CD2EA7"/>
    <w:rsid w:val="00CD2F0A"/>
    <w:rsid w:val="00CD2F14"/>
    <w:rsid w:val="00CD2F69"/>
    <w:rsid w:val="00CD2F6A"/>
    <w:rsid w:val="00CD3021"/>
    <w:rsid w:val="00CD30EC"/>
    <w:rsid w:val="00CD3118"/>
    <w:rsid w:val="00CD313B"/>
    <w:rsid w:val="00CD31C8"/>
    <w:rsid w:val="00CD31F7"/>
    <w:rsid w:val="00CD321E"/>
    <w:rsid w:val="00CD326D"/>
    <w:rsid w:val="00CD32A4"/>
    <w:rsid w:val="00CD3307"/>
    <w:rsid w:val="00CD35FC"/>
    <w:rsid w:val="00CD3610"/>
    <w:rsid w:val="00CD3659"/>
    <w:rsid w:val="00CD3694"/>
    <w:rsid w:val="00CD36C1"/>
    <w:rsid w:val="00CD370E"/>
    <w:rsid w:val="00CD3730"/>
    <w:rsid w:val="00CD3739"/>
    <w:rsid w:val="00CD3781"/>
    <w:rsid w:val="00CD38AD"/>
    <w:rsid w:val="00CD3977"/>
    <w:rsid w:val="00CD39AA"/>
    <w:rsid w:val="00CD3A73"/>
    <w:rsid w:val="00CD3A7B"/>
    <w:rsid w:val="00CD3A9A"/>
    <w:rsid w:val="00CD3AB8"/>
    <w:rsid w:val="00CD3B6A"/>
    <w:rsid w:val="00CD3B9C"/>
    <w:rsid w:val="00CD3BB6"/>
    <w:rsid w:val="00CD3E83"/>
    <w:rsid w:val="00CD3F10"/>
    <w:rsid w:val="00CD3F6A"/>
    <w:rsid w:val="00CD3F93"/>
    <w:rsid w:val="00CD4028"/>
    <w:rsid w:val="00CD4188"/>
    <w:rsid w:val="00CD427C"/>
    <w:rsid w:val="00CD4295"/>
    <w:rsid w:val="00CD435A"/>
    <w:rsid w:val="00CD43E3"/>
    <w:rsid w:val="00CD43F1"/>
    <w:rsid w:val="00CD451E"/>
    <w:rsid w:val="00CD452F"/>
    <w:rsid w:val="00CD4556"/>
    <w:rsid w:val="00CD45FD"/>
    <w:rsid w:val="00CD4725"/>
    <w:rsid w:val="00CD4735"/>
    <w:rsid w:val="00CD4921"/>
    <w:rsid w:val="00CD493A"/>
    <w:rsid w:val="00CD495C"/>
    <w:rsid w:val="00CD4B29"/>
    <w:rsid w:val="00CD4B2D"/>
    <w:rsid w:val="00CD4B31"/>
    <w:rsid w:val="00CD4B6E"/>
    <w:rsid w:val="00CD4B88"/>
    <w:rsid w:val="00CD4BBB"/>
    <w:rsid w:val="00CD4BE9"/>
    <w:rsid w:val="00CD4BF9"/>
    <w:rsid w:val="00CD4C3D"/>
    <w:rsid w:val="00CD4C49"/>
    <w:rsid w:val="00CD4CED"/>
    <w:rsid w:val="00CD4D74"/>
    <w:rsid w:val="00CD4DBD"/>
    <w:rsid w:val="00CD4E15"/>
    <w:rsid w:val="00CD4EE3"/>
    <w:rsid w:val="00CD4F2A"/>
    <w:rsid w:val="00CD4F6A"/>
    <w:rsid w:val="00CD5044"/>
    <w:rsid w:val="00CD509A"/>
    <w:rsid w:val="00CD50BA"/>
    <w:rsid w:val="00CD517D"/>
    <w:rsid w:val="00CD51F7"/>
    <w:rsid w:val="00CD52E5"/>
    <w:rsid w:val="00CD52E6"/>
    <w:rsid w:val="00CD536D"/>
    <w:rsid w:val="00CD539B"/>
    <w:rsid w:val="00CD5445"/>
    <w:rsid w:val="00CD5463"/>
    <w:rsid w:val="00CD5465"/>
    <w:rsid w:val="00CD5601"/>
    <w:rsid w:val="00CD56E1"/>
    <w:rsid w:val="00CD56E5"/>
    <w:rsid w:val="00CD5720"/>
    <w:rsid w:val="00CD5741"/>
    <w:rsid w:val="00CD5749"/>
    <w:rsid w:val="00CD576F"/>
    <w:rsid w:val="00CD578F"/>
    <w:rsid w:val="00CD58BD"/>
    <w:rsid w:val="00CD58E6"/>
    <w:rsid w:val="00CD58EE"/>
    <w:rsid w:val="00CD5922"/>
    <w:rsid w:val="00CD5A28"/>
    <w:rsid w:val="00CD5A99"/>
    <w:rsid w:val="00CD5A9B"/>
    <w:rsid w:val="00CD5AD5"/>
    <w:rsid w:val="00CD5B95"/>
    <w:rsid w:val="00CD5C59"/>
    <w:rsid w:val="00CD5C71"/>
    <w:rsid w:val="00CD5C7B"/>
    <w:rsid w:val="00CD5CB8"/>
    <w:rsid w:val="00CD5CCF"/>
    <w:rsid w:val="00CD5D46"/>
    <w:rsid w:val="00CD5D6E"/>
    <w:rsid w:val="00CD5D96"/>
    <w:rsid w:val="00CD618A"/>
    <w:rsid w:val="00CD6209"/>
    <w:rsid w:val="00CD6353"/>
    <w:rsid w:val="00CD6359"/>
    <w:rsid w:val="00CD64FB"/>
    <w:rsid w:val="00CD6509"/>
    <w:rsid w:val="00CD6522"/>
    <w:rsid w:val="00CD6573"/>
    <w:rsid w:val="00CD6679"/>
    <w:rsid w:val="00CD672E"/>
    <w:rsid w:val="00CD6762"/>
    <w:rsid w:val="00CD67C0"/>
    <w:rsid w:val="00CD6847"/>
    <w:rsid w:val="00CD68BA"/>
    <w:rsid w:val="00CD68FB"/>
    <w:rsid w:val="00CD6939"/>
    <w:rsid w:val="00CD6964"/>
    <w:rsid w:val="00CD698D"/>
    <w:rsid w:val="00CD6995"/>
    <w:rsid w:val="00CD69EF"/>
    <w:rsid w:val="00CD69FA"/>
    <w:rsid w:val="00CD6A66"/>
    <w:rsid w:val="00CD6ABF"/>
    <w:rsid w:val="00CD6AE6"/>
    <w:rsid w:val="00CD6B48"/>
    <w:rsid w:val="00CD6BEC"/>
    <w:rsid w:val="00CD6BEF"/>
    <w:rsid w:val="00CD6C8B"/>
    <w:rsid w:val="00CD6CA2"/>
    <w:rsid w:val="00CD6CB9"/>
    <w:rsid w:val="00CD6D65"/>
    <w:rsid w:val="00CD6E4F"/>
    <w:rsid w:val="00CD6FA9"/>
    <w:rsid w:val="00CD7002"/>
    <w:rsid w:val="00CD7076"/>
    <w:rsid w:val="00CD7160"/>
    <w:rsid w:val="00CD7205"/>
    <w:rsid w:val="00CD727E"/>
    <w:rsid w:val="00CD7353"/>
    <w:rsid w:val="00CD73AF"/>
    <w:rsid w:val="00CD73FB"/>
    <w:rsid w:val="00CD740C"/>
    <w:rsid w:val="00CD7443"/>
    <w:rsid w:val="00CD7495"/>
    <w:rsid w:val="00CD74B4"/>
    <w:rsid w:val="00CD7513"/>
    <w:rsid w:val="00CD7563"/>
    <w:rsid w:val="00CD757F"/>
    <w:rsid w:val="00CD7585"/>
    <w:rsid w:val="00CD75EE"/>
    <w:rsid w:val="00CD7640"/>
    <w:rsid w:val="00CD7678"/>
    <w:rsid w:val="00CD76B7"/>
    <w:rsid w:val="00CD76D7"/>
    <w:rsid w:val="00CD7792"/>
    <w:rsid w:val="00CD7918"/>
    <w:rsid w:val="00CD7970"/>
    <w:rsid w:val="00CD79A9"/>
    <w:rsid w:val="00CD7A63"/>
    <w:rsid w:val="00CD7B43"/>
    <w:rsid w:val="00CD7B8B"/>
    <w:rsid w:val="00CD7C33"/>
    <w:rsid w:val="00CD7E10"/>
    <w:rsid w:val="00CD7E87"/>
    <w:rsid w:val="00CD7F36"/>
    <w:rsid w:val="00CD7F3C"/>
    <w:rsid w:val="00CD7F9E"/>
    <w:rsid w:val="00CD7FF2"/>
    <w:rsid w:val="00CE0066"/>
    <w:rsid w:val="00CE018E"/>
    <w:rsid w:val="00CE0198"/>
    <w:rsid w:val="00CE019C"/>
    <w:rsid w:val="00CE01CC"/>
    <w:rsid w:val="00CE01FE"/>
    <w:rsid w:val="00CE0251"/>
    <w:rsid w:val="00CE038B"/>
    <w:rsid w:val="00CE03A9"/>
    <w:rsid w:val="00CE0539"/>
    <w:rsid w:val="00CE0574"/>
    <w:rsid w:val="00CE05CD"/>
    <w:rsid w:val="00CE0664"/>
    <w:rsid w:val="00CE06CA"/>
    <w:rsid w:val="00CE070C"/>
    <w:rsid w:val="00CE0739"/>
    <w:rsid w:val="00CE07A3"/>
    <w:rsid w:val="00CE0848"/>
    <w:rsid w:val="00CE0855"/>
    <w:rsid w:val="00CE0872"/>
    <w:rsid w:val="00CE08DB"/>
    <w:rsid w:val="00CE0991"/>
    <w:rsid w:val="00CE09F6"/>
    <w:rsid w:val="00CE0A8A"/>
    <w:rsid w:val="00CE0ACA"/>
    <w:rsid w:val="00CE0BA6"/>
    <w:rsid w:val="00CE0BD1"/>
    <w:rsid w:val="00CE0BEE"/>
    <w:rsid w:val="00CE0C2A"/>
    <w:rsid w:val="00CE0C62"/>
    <w:rsid w:val="00CE0C8F"/>
    <w:rsid w:val="00CE0C98"/>
    <w:rsid w:val="00CE0D66"/>
    <w:rsid w:val="00CE0DB5"/>
    <w:rsid w:val="00CE0DE1"/>
    <w:rsid w:val="00CE0E1B"/>
    <w:rsid w:val="00CE0E44"/>
    <w:rsid w:val="00CE0E4A"/>
    <w:rsid w:val="00CE0E6F"/>
    <w:rsid w:val="00CE0ECB"/>
    <w:rsid w:val="00CE0EE3"/>
    <w:rsid w:val="00CE0EED"/>
    <w:rsid w:val="00CE0F10"/>
    <w:rsid w:val="00CE0F16"/>
    <w:rsid w:val="00CE1366"/>
    <w:rsid w:val="00CE139C"/>
    <w:rsid w:val="00CE13EE"/>
    <w:rsid w:val="00CE14CF"/>
    <w:rsid w:val="00CE155D"/>
    <w:rsid w:val="00CE164E"/>
    <w:rsid w:val="00CE1658"/>
    <w:rsid w:val="00CE168A"/>
    <w:rsid w:val="00CE173E"/>
    <w:rsid w:val="00CE179E"/>
    <w:rsid w:val="00CE17F4"/>
    <w:rsid w:val="00CE1800"/>
    <w:rsid w:val="00CE18F3"/>
    <w:rsid w:val="00CE193F"/>
    <w:rsid w:val="00CE19BE"/>
    <w:rsid w:val="00CE1A95"/>
    <w:rsid w:val="00CE1B2A"/>
    <w:rsid w:val="00CE1B3B"/>
    <w:rsid w:val="00CE1C7A"/>
    <w:rsid w:val="00CE1CB8"/>
    <w:rsid w:val="00CE1D3B"/>
    <w:rsid w:val="00CE1DFE"/>
    <w:rsid w:val="00CE1FCB"/>
    <w:rsid w:val="00CE201B"/>
    <w:rsid w:val="00CE2032"/>
    <w:rsid w:val="00CE20D5"/>
    <w:rsid w:val="00CE2130"/>
    <w:rsid w:val="00CE21D5"/>
    <w:rsid w:val="00CE2235"/>
    <w:rsid w:val="00CE2258"/>
    <w:rsid w:val="00CE2260"/>
    <w:rsid w:val="00CE226F"/>
    <w:rsid w:val="00CE22C2"/>
    <w:rsid w:val="00CE2305"/>
    <w:rsid w:val="00CE2317"/>
    <w:rsid w:val="00CE234C"/>
    <w:rsid w:val="00CE2364"/>
    <w:rsid w:val="00CE2392"/>
    <w:rsid w:val="00CE23C0"/>
    <w:rsid w:val="00CE23F2"/>
    <w:rsid w:val="00CE2438"/>
    <w:rsid w:val="00CE2451"/>
    <w:rsid w:val="00CE248F"/>
    <w:rsid w:val="00CE24D4"/>
    <w:rsid w:val="00CE2534"/>
    <w:rsid w:val="00CE2601"/>
    <w:rsid w:val="00CE2699"/>
    <w:rsid w:val="00CE2716"/>
    <w:rsid w:val="00CE273E"/>
    <w:rsid w:val="00CE283D"/>
    <w:rsid w:val="00CE285B"/>
    <w:rsid w:val="00CE2875"/>
    <w:rsid w:val="00CE2924"/>
    <w:rsid w:val="00CE2960"/>
    <w:rsid w:val="00CE2A39"/>
    <w:rsid w:val="00CE2A8F"/>
    <w:rsid w:val="00CE2AD6"/>
    <w:rsid w:val="00CE2B08"/>
    <w:rsid w:val="00CE2B4E"/>
    <w:rsid w:val="00CE2B62"/>
    <w:rsid w:val="00CE2B83"/>
    <w:rsid w:val="00CE2BA9"/>
    <w:rsid w:val="00CE2C3A"/>
    <w:rsid w:val="00CE2D66"/>
    <w:rsid w:val="00CE2E74"/>
    <w:rsid w:val="00CE2EE1"/>
    <w:rsid w:val="00CE3004"/>
    <w:rsid w:val="00CE3042"/>
    <w:rsid w:val="00CE30BC"/>
    <w:rsid w:val="00CE319F"/>
    <w:rsid w:val="00CE31B0"/>
    <w:rsid w:val="00CE31D0"/>
    <w:rsid w:val="00CE3211"/>
    <w:rsid w:val="00CE327F"/>
    <w:rsid w:val="00CE32F2"/>
    <w:rsid w:val="00CE33A7"/>
    <w:rsid w:val="00CE354E"/>
    <w:rsid w:val="00CE355C"/>
    <w:rsid w:val="00CE357B"/>
    <w:rsid w:val="00CE359D"/>
    <w:rsid w:val="00CE35AA"/>
    <w:rsid w:val="00CE35BF"/>
    <w:rsid w:val="00CE3670"/>
    <w:rsid w:val="00CE3683"/>
    <w:rsid w:val="00CE3744"/>
    <w:rsid w:val="00CE3766"/>
    <w:rsid w:val="00CE37AF"/>
    <w:rsid w:val="00CE37B2"/>
    <w:rsid w:val="00CE38DF"/>
    <w:rsid w:val="00CE3A51"/>
    <w:rsid w:val="00CE3A7E"/>
    <w:rsid w:val="00CE3AE4"/>
    <w:rsid w:val="00CE3AEC"/>
    <w:rsid w:val="00CE3B3C"/>
    <w:rsid w:val="00CE3B61"/>
    <w:rsid w:val="00CE3C7B"/>
    <w:rsid w:val="00CE3CAA"/>
    <w:rsid w:val="00CE3D22"/>
    <w:rsid w:val="00CE3D92"/>
    <w:rsid w:val="00CE3DCF"/>
    <w:rsid w:val="00CE3DEC"/>
    <w:rsid w:val="00CE3EA9"/>
    <w:rsid w:val="00CE3EFB"/>
    <w:rsid w:val="00CE3F49"/>
    <w:rsid w:val="00CE3FAD"/>
    <w:rsid w:val="00CE400C"/>
    <w:rsid w:val="00CE4065"/>
    <w:rsid w:val="00CE41EA"/>
    <w:rsid w:val="00CE41F1"/>
    <w:rsid w:val="00CE4235"/>
    <w:rsid w:val="00CE428B"/>
    <w:rsid w:val="00CE447E"/>
    <w:rsid w:val="00CE460B"/>
    <w:rsid w:val="00CE46D0"/>
    <w:rsid w:val="00CE472A"/>
    <w:rsid w:val="00CE47FD"/>
    <w:rsid w:val="00CE48D2"/>
    <w:rsid w:val="00CE4907"/>
    <w:rsid w:val="00CE493B"/>
    <w:rsid w:val="00CE4A46"/>
    <w:rsid w:val="00CE4AA1"/>
    <w:rsid w:val="00CE4AEC"/>
    <w:rsid w:val="00CE4B84"/>
    <w:rsid w:val="00CE4BD5"/>
    <w:rsid w:val="00CE4C8A"/>
    <w:rsid w:val="00CE4CCB"/>
    <w:rsid w:val="00CE4F1B"/>
    <w:rsid w:val="00CE503F"/>
    <w:rsid w:val="00CE5160"/>
    <w:rsid w:val="00CE51AD"/>
    <w:rsid w:val="00CE5291"/>
    <w:rsid w:val="00CE52DA"/>
    <w:rsid w:val="00CE52FC"/>
    <w:rsid w:val="00CE5324"/>
    <w:rsid w:val="00CE5378"/>
    <w:rsid w:val="00CE548B"/>
    <w:rsid w:val="00CE54D8"/>
    <w:rsid w:val="00CE54FD"/>
    <w:rsid w:val="00CE55CC"/>
    <w:rsid w:val="00CE55DA"/>
    <w:rsid w:val="00CE55DB"/>
    <w:rsid w:val="00CE568C"/>
    <w:rsid w:val="00CE56C3"/>
    <w:rsid w:val="00CE575D"/>
    <w:rsid w:val="00CE584F"/>
    <w:rsid w:val="00CE5912"/>
    <w:rsid w:val="00CE5A00"/>
    <w:rsid w:val="00CE5A16"/>
    <w:rsid w:val="00CE5A85"/>
    <w:rsid w:val="00CE5ABA"/>
    <w:rsid w:val="00CE5AC7"/>
    <w:rsid w:val="00CE5B0B"/>
    <w:rsid w:val="00CE5B25"/>
    <w:rsid w:val="00CE5E4D"/>
    <w:rsid w:val="00CE5E5E"/>
    <w:rsid w:val="00CE5E94"/>
    <w:rsid w:val="00CE5EAB"/>
    <w:rsid w:val="00CE5EAC"/>
    <w:rsid w:val="00CE5EF2"/>
    <w:rsid w:val="00CE6038"/>
    <w:rsid w:val="00CE6047"/>
    <w:rsid w:val="00CE60A3"/>
    <w:rsid w:val="00CE60D7"/>
    <w:rsid w:val="00CE6115"/>
    <w:rsid w:val="00CE61B3"/>
    <w:rsid w:val="00CE64CA"/>
    <w:rsid w:val="00CE660F"/>
    <w:rsid w:val="00CE667B"/>
    <w:rsid w:val="00CE66CE"/>
    <w:rsid w:val="00CE671B"/>
    <w:rsid w:val="00CE67BE"/>
    <w:rsid w:val="00CE67D1"/>
    <w:rsid w:val="00CE67D9"/>
    <w:rsid w:val="00CE6819"/>
    <w:rsid w:val="00CE6A98"/>
    <w:rsid w:val="00CE6B70"/>
    <w:rsid w:val="00CE6BA8"/>
    <w:rsid w:val="00CE6CB8"/>
    <w:rsid w:val="00CE6D15"/>
    <w:rsid w:val="00CE6D35"/>
    <w:rsid w:val="00CE6D69"/>
    <w:rsid w:val="00CE6E74"/>
    <w:rsid w:val="00CE6EF1"/>
    <w:rsid w:val="00CE7007"/>
    <w:rsid w:val="00CE7089"/>
    <w:rsid w:val="00CE70B2"/>
    <w:rsid w:val="00CE7135"/>
    <w:rsid w:val="00CE71C7"/>
    <w:rsid w:val="00CE71D0"/>
    <w:rsid w:val="00CE721E"/>
    <w:rsid w:val="00CE7299"/>
    <w:rsid w:val="00CE72B5"/>
    <w:rsid w:val="00CE7346"/>
    <w:rsid w:val="00CE737E"/>
    <w:rsid w:val="00CE73EB"/>
    <w:rsid w:val="00CE7459"/>
    <w:rsid w:val="00CE74BF"/>
    <w:rsid w:val="00CE7525"/>
    <w:rsid w:val="00CE7534"/>
    <w:rsid w:val="00CE75A6"/>
    <w:rsid w:val="00CE75C9"/>
    <w:rsid w:val="00CE75DE"/>
    <w:rsid w:val="00CE75EC"/>
    <w:rsid w:val="00CE75F2"/>
    <w:rsid w:val="00CE772B"/>
    <w:rsid w:val="00CE7743"/>
    <w:rsid w:val="00CE7809"/>
    <w:rsid w:val="00CE792B"/>
    <w:rsid w:val="00CE7987"/>
    <w:rsid w:val="00CE79C4"/>
    <w:rsid w:val="00CE7A0A"/>
    <w:rsid w:val="00CE7A52"/>
    <w:rsid w:val="00CE7A64"/>
    <w:rsid w:val="00CE7A72"/>
    <w:rsid w:val="00CE7B21"/>
    <w:rsid w:val="00CE7CE9"/>
    <w:rsid w:val="00CE7D49"/>
    <w:rsid w:val="00CE7FC1"/>
    <w:rsid w:val="00CE7FC3"/>
    <w:rsid w:val="00CE7FC7"/>
    <w:rsid w:val="00CF0062"/>
    <w:rsid w:val="00CF00FC"/>
    <w:rsid w:val="00CF016A"/>
    <w:rsid w:val="00CF01A3"/>
    <w:rsid w:val="00CF0214"/>
    <w:rsid w:val="00CF0412"/>
    <w:rsid w:val="00CF04CB"/>
    <w:rsid w:val="00CF069D"/>
    <w:rsid w:val="00CF0701"/>
    <w:rsid w:val="00CF0805"/>
    <w:rsid w:val="00CF08EE"/>
    <w:rsid w:val="00CF09C2"/>
    <w:rsid w:val="00CF0AA4"/>
    <w:rsid w:val="00CF0ADD"/>
    <w:rsid w:val="00CF0C72"/>
    <w:rsid w:val="00CF0C7F"/>
    <w:rsid w:val="00CF0C8F"/>
    <w:rsid w:val="00CF0D12"/>
    <w:rsid w:val="00CF0D58"/>
    <w:rsid w:val="00CF0D6F"/>
    <w:rsid w:val="00CF0DD6"/>
    <w:rsid w:val="00CF0E1A"/>
    <w:rsid w:val="00CF0EFE"/>
    <w:rsid w:val="00CF0FAF"/>
    <w:rsid w:val="00CF10CF"/>
    <w:rsid w:val="00CF10DD"/>
    <w:rsid w:val="00CF1118"/>
    <w:rsid w:val="00CF11DE"/>
    <w:rsid w:val="00CF11FA"/>
    <w:rsid w:val="00CF1233"/>
    <w:rsid w:val="00CF1462"/>
    <w:rsid w:val="00CF147C"/>
    <w:rsid w:val="00CF14AC"/>
    <w:rsid w:val="00CF1504"/>
    <w:rsid w:val="00CF1557"/>
    <w:rsid w:val="00CF1627"/>
    <w:rsid w:val="00CF16DC"/>
    <w:rsid w:val="00CF1702"/>
    <w:rsid w:val="00CF1721"/>
    <w:rsid w:val="00CF1745"/>
    <w:rsid w:val="00CF17A2"/>
    <w:rsid w:val="00CF17C7"/>
    <w:rsid w:val="00CF17E4"/>
    <w:rsid w:val="00CF18B2"/>
    <w:rsid w:val="00CF1955"/>
    <w:rsid w:val="00CF1A22"/>
    <w:rsid w:val="00CF1A66"/>
    <w:rsid w:val="00CF1AE5"/>
    <w:rsid w:val="00CF1C19"/>
    <w:rsid w:val="00CF1C3F"/>
    <w:rsid w:val="00CF1C94"/>
    <w:rsid w:val="00CF1D02"/>
    <w:rsid w:val="00CF1D4E"/>
    <w:rsid w:val="00CF1D90"/>
    <w:rsid w:val="00CF1D96"/>
    <w:rsid w:val="00CF1E39"/>
    <w:rsid w:val="00CF1E5F"/>
    <w:rsid w:val="00CF1E6A"/>
    <w:rsid w:val="00CF1E89"/>
    <w:rsid w:val="00CF1E97"/>
    <w:rsid w:val="00CF1FF0"/>
    <w:rsid w:val="00CF2024"/>
    <w:rsid w:val="00CF2035"/>
    <w:rsid w:val="00CF20B3"/>
    <w:rsid w:val="00CF20E6"/>
    <w:rsid w:val="00CF20F0"/>
    <w:rsid w:val="00CF217B"/>
    <w:rsid w:val="00CF219E"/>
    <w:rsid w:val="00CF21FB"/>
    <w:rsid w:val="00CF2213"/>
    <w:rsid w:val="00CF227E"/>
    <w:rsid w:val="00CF22BC"/>
    <w:rsid w:val="00CF22EE"/>
    <w:rsid w:val="00CF22FD"/>
    <w:rsid w:val="00CF22FE"/>
    <w:rsid w:val="00CF231B"/>
    <w:rsid w:val="00CF2345"/>
    <w:rsid w:val="00CF2485"/>
    <w:rsid w:val="00CF257F"/>
    <w:rsid w:val="00CF258C"/>
    <w:rsid w:val="00CF2828"/>
    <w:rsid w:val="00CF28AB"/>
    <w:rsid w:val="00CF2961"/>
    <w:rsid w:val="00CF2A6F"/>
    <w:rsid w:val="00CF2B69"/>
    <w:rsid w:val="00CF2BE6"/>
    <w:rsid w:val="00CF2BFB"/>
    <w:rsid w:val="00CF2E46"/>
    <w:rsid w:val="00CF2E53"/>
    <w:rsid w:val="00CF2E5C"/>
    <w:rsid w:val="00CF2F19"/>
    <w:rsid w:val="00CF2FAB"/>
    <w:rsid w:val="00CF2FBB"/>
    <w:rsid w:val="00CF2FF3"/>
    <w:rsid w:val="00CF3097"/>
    <w:rsid w:val="00CF309E"/>
    <w:rsid w:val="00CF30AA"/>
    <w:rsid w:val="00CF30BE"/>
    <w:rsid w:val="00CF30EB"/>
    <w:rsid w:val="00CF31FA"/>
    <w:rsid w:val="00CF3279"/>
    <w:rsid w:val="00CF3378"/>
    <w:rsid w:val="00CF3389"/>
    <w:rsid w:val="00CF341C"/>
    <w:rsid w:val="00CF347E"/>
    <w:rsid w:val="00CF34B5"/>
    <w:rsid w:val="00CF3531"/>
    <w:rsid w:val="00CF368C"/>
    <w:rsid w:val="00CF36BB"/>
    <w:rsid w:val="00CF36DB"/>
    <w:rsid w:val="00CF36E2"/>
    <w:rsid w:val="00CF3774"/>
    <w:rsid w:val="00CF3798"/>
    <w:rsid w:val="00CF38D2"/>
    <w:rsid w:val="00CF38E6"/>
    <w:rsid w:val="00CF3935"/>
    <w:rsid w:val="00CF3966"/>
    <w:rsid w:val="00CF3A4C"/>
    <w:rsid w:val="00CF3AA3"/>
    <w:rsid w:val="00CF3AB0"/>
    <w:rsid w:val="00CF3AF1"/>
    <w:rsid w:val="00CF3B61"/>
    <w:rsid w:val="00CF3B82"/>
    <w:rsid w:val="00CF3C0D"/>
    <w:rsid w:val="00CF3C45"/>
    <w:rsid w:val="00CF3CB4"/>
    <w:rsid w:val="00CF3CFA"/>
    <w:rsid w:val="00CF3D41"/>
    <w:rsid w:val="00CF3D87"/>
    <w:rsid w:val="00CF3E3C"/>
    <w:rsid w:val="00CF3EBB"/>
    <w:rsid w:val="00CF3EC1"/>
    <w:rsid w:val="00CF3F8F"/>
    <w:rsid w:val="00CF4092"/>
    <w:rsid w:val="00CF40FA"/>
    <w:rsid w:val="00CF4100"/>
    <w:rsid w:val="00CF426D"/>
    <w:rsid w:val="00CF427C"/>
    <w:rsid w:val="00CF429E"/>
    <w:rsid w:val="00CF43E1"/>
    <w:rsid w:val="00CF4419"/>
    <w:rsid w:val="00CF447B"/>
    <w:rsid w:val="00CF4601"/>
    <w:rsid w:val="00CF4615"/>
    <w:rsid w:val="00CF4635"/>
    <w:rsid w:val="00CF4660"/>
    <w:rsid w:val="00CF46E4"/>
    <w:rsid w:val="00CF4729"/>
    <w:rsid w:val="00CF475E"/>
    <w:rsid w:val="00CF4A05"/>
    <w:rsid w:val="00CF4A5B"/>
    <w:rsid w:val="00CF4ADA"/>
    <w:rsid w:val="00CF4B5D"/>
    <w:rsid w:val="00CF4BA4"/>
    <w:rsid w:val="00CF4BE2"/>
    <w:rsid w:val="00CF4C4D"/>
    <w:rsid w:val="00CF4CE3"/>
    <w:rsid w:val="00CF4CF9"/>
    <w:rsid w:val="00CF4DAC"/>
    <w:rsid w:val="00CF4DD1"/>
    <w:rsid w:val="00CF501B"/>
    <w:rsid w:val="00CF5035"/>
    <w:rsid w:val="00CF505F"/>
    <w:rsid w:val="00CF515B"/>
    <w:rsid w:val="00CF5161"/>
    <w:rsid w:val="00CF519A"/>
    <w:rsid w:val="00CF51D6"/>
    <w:rsid w:val="00CF51DF"/>
    <w:rsid w:val="00CF5379"/>
    <w:rsid w:val="00CF538E"/>
    <w:rsid w:val="00CF53F8"/>
    <w:rsid w:val="00CF54A3"/>
    <w:rsid w:val="00CF5539"/>
    <w:rsid w:val="00CF555A"/>
    <w:rsid w:val="00CF563C"/>
    <w:rsid w:val="00CF565F"/>
    <w:rsid w:val="00CF571F"/>
    <w:rsid w:val="00CF577B"/>
    <w:rsid w:val="00CF58E3"/>
    <w:rsid w:val="00CF5A68"/>
    <w:rsid w:val="00CF5A97"/>
    <w:rsid w:val="00CF5ADD"/>
    <w:rsid w:val="00CF5B3D"/>
    <w:rsid w:val="00CF5BA8"/>
    <w:rsid w:val="00CF5BF7"/>
    <w:rsid w:val="00CF5C98"/>
    <w:rsid w:val="00CF5CC1"/>
    <w:rsid w:val="00CF5CE4"/>
    <w:rsid w:val="00CF5CEE"/>
    <w:rsid w:val="00CF5E41"/>
    <w:rsid w:val="00CF5E96"/>
    <w:rsid w:val="00CF5EC7"/>
    <w:rsid w:val="00CF6050"/>
    <w:rsid w:val="00CF6086"/>
    <w:rsid w:val="00CF608B"/>
    <w:rsid w:val="00CF6103"/>
    <w:rsid w:val="00CF612E"/>
    <w:rsid w:val="00CF6178"/>
    <w:rsid w:val="00CF61A1"/>
    <w:rsid w:val="00CF627C"/>
    <w:rsid w:val="00CF6334"/>
    <w:rsid w:val="00CF6396"/>
    <w:rsid w:val="00CF6436"/>
    <w:rsid w:val="00CF6494"/>
    <w:rsid w:val="00CF6710"/>
    <w:rsid w:val="00CF674A"/>
    <w:rsid w:val="00CF6858"/>
    <w:rsid w:val="00CF6860"/>
    <w:rsid w:val="00CF68E5"/>
    <w:rsid w:val="00CF6919"/>
    <w:rsid w:val="00CF6A0C"/>
    <w:rsid w:val="00CF6A9E"/>
    <w:rsid w:val="00CF6BB6"/>
    <w:rsid w:val="00CF6BE7"/>
    <w:rsid w:val="00CF6CD0"/>
    <w:rsid w:val="00CF6EE9"/>
    <w:rsid w:val="00CF6EEA"/>
    <w:rsid w:val="00CF6EF7"/>
    <w:rsid w:val="00CF6F18"/>
    <w:rsid w:val="00CF6FD0"/>
    <w:rsid w:val="00CF6FDD"/>
    <w:rsid w:val="00CF704E"/>
    <w:rsid w:val="00CF70AE"/>
    <w:rsid w:val="00CF70F0"/>
    <w:rsid w:val="00CF71C8"/>
    <w:rsid w:val="00CF7236"/>
    <w:rsid w:val="00CF72D0"/>
    <w:rsid w:val="00CF72E7"/>
    <w:rsid w:val="00CF7347"/>
    <w:rsid w:val="00CF73A0"/>
    <w:rsid w:val="00CF7423"/>
    <w:rsid w:val="00CF74AB"/>
    <w:rsid w:val="00CF74DC"/>
    <w:rsid w:val="00CF75A6"/>
    <w:rsid w:val="00CF75FA"/>
    <w:rsid w:val="00CF767D"/>
    <w:rsid w:val="00CF770B"/>
    <w:rsid w:val="00CF77F1"/>
    <w:rsid w:val="00CF7822"/>
    <w:rsid w:val="00CF787D"/>
    <w:rsid w:val="00CF78C6"/>
    <w:rsid w:val="00CF797C"/>
    <w:rsid w:val="00CF7991"/>
    <w:rsid w:val="00CF79A4"/>
    <w:rsid w:val="00CF79E5"/>
    <w:rsid w:val="00CF7B0F"/>
    <w:rsid w:val="00CF7BA9"/>
    <w:rsid w:val="00CF7BB4"/>
    <w:rsid w:val="00CF7C03"/>
    <w:rsid w:val="00CF7C36"/>
    <w:rsid w:val="00CF7C5B"/>
    <w:rsid w:val="00CF7C95"/>
    <w:rsid w:val="00CF7D04"/>
    <w:rsid w:val="00CF7D13"/>
    <w:rsid w:val="00CF7D20"/>
    <w:rsid w:val="00CF7D91"/>
    <w:rsid w:val="00CF7DD5"/>
    <w:rsid w:val="00CF7DDA"/>
    <w:rsid w:val="00CF7F8B"/>
    <w:rsid w:val="00CF7FA6"/>
    <w:rsid w:val="00D000FC"/>
    <w:rsid w:val="00D00118"/>
    <w:rsid w:val="00D0014B"/>
    <w:rsid w:val="00D002F9"/>
    <w:rsid w:val="00D0032D"/>
    <w:rsid w:val="00D003BC"/>
    <w:rsid w:val="00D00549"/>
    <w:rsid w:val="00D00554"/>
    <w:rsid w:val="00D0058F"/>
    <w:rsid w:val="00D00599"/>
    <w:rsid w:val="00D00608"/>
    <w:rsid w:val="00D00611"/>
    <w:rsid w:val="00D006D5"/>
    <w:rsid w:val="00D006F4"/>
    <w:rsid w:val="00D007A3"/>
    <w:rsid w:val="00D008A5"/>
    <w:rsid w:val="00D00903"/>
    <w:rsid w:val="00D009FC"/>
    <w:rsid w:val="00D00AFA"/>
    <w:rsid w:val="00D00B49"/>
    <w:rsid w:val="00D00B51"/>
    <w:rsid w:val="00D00C76"/>
    <w:rsid w:val="00D00CD1"/>
    <w:rsid w:val="00D00D6E"/>
    <w:rsid w:val="00D00D90"/>
    <w:rsid w:val="00D00DFC"/>
    <w:rsid w:val="00D00F77"/>
    <w:rsid w:val="00D01102"/>
    <w:rsid w:val="00D0113B"/>
    <w:rsid w:val="00D0115C"/>
    <w:rsid w:val="00D011B6"/>
    <w:rsid w:val="00D01348"/>
    <w:rsid w:val="00D013F9"/>
    <w:rsid w:val="00D01412"/>
    <w:rsid w:val="00D0147F"/>
    <w:rsid w:val="00D014C7"/>
    <w:rsid w:val="00D0150A"/>
    <w:rsid w:val="00D015D5"/>
    <w:rsid w:val="00D0166F"/>
    <w:rsid w:val="00D016AC"/>
    <w:rsid w:val="00D016F4"/>
    <w:rsid w:val="00D01701"/>
    <w:rsid w:val="00D0170E"/>
    <w:rsid w:val="00D01734"/>
    <w:rsid w:val="00D0175A"/>
    <w:rsid w:val="00D017A4"/>
    <w:rsid w:val="00D01845"/>
    <w:rsid w:val="00D0192F"/>
    <w:rsid w:val="00D01932"/>
    <w:rsid w:val="00D01942"/>
    <w:rsid w:val="00D01A60"/>
    <w:rsid w:val="00D01A97"/>
    <w:rsid w:val="00D01B49"/>
    <w:rsid w:val="00D01BA7"/>
    <w:rsid w:val="00D01C5F"/>
    <w:rsid w:val="00D01C75"/>
    <w:rsid w:val="00D01C97"/>
    <w:rsid w:val="00D01C9B"/>
    <w:rsid w:val="00D01D68"/>
    <w:rsid w:val="00D01D97"/>
    <w:rsid w:val="00D01DA5"/>
    <w:rsid w:val="00D01DA7"/>
    <w:rsid w:val="00D01F08"/>
    <w:rsid w:val="00D01F57"/>
    <w:rsid w:val="00D01F71"/>
    <w:rsid w:val="00D01FB5"/>
    <w:rsid w:val="00D0200E"/>
    <w:rsid w:val="00D020C0"/>
    <w:rsid w:val="00D020C9"/>
    <w:rsid w:val="00D020D1"/>
    <w:rsid w:val="00D02126"/>
    <w:rsid w:val="00D02189"/>
    <w:rsid w:val="00D0226D"/>
    <w:rsid w:val="00D022CB"/>
    <w:rsid w:val="00D02514"/>
    <w:rsid w:val="00D02516"/>
    <w:rsid w:val="00D0252C"/>
    <w:rsid w:val="00D025B2"/>
    <w:rsid w:val="00D02602"/>
    <w:rsid w:val="00D02759"/>
    <w:rsid w:val="00D027A5"/>
    <w:rsid w:val="00D02934"/>
    <w:rsid w:val="00D02C21"/>
    <w:rsid w:val="00D02C62"/>
    <w:rsid w:val="00D02CB1"/>
    <w:rsid w:val="00D02CBD"/>
    <w:rsid w:val="00D02CDD"/>
    <w:rsid w:val="00D02F88"/>
    <w:rsid w:val="00D02FEA"/>
    <w:rsid w:val="00D03078"/>
    <w:rsid w:val="00D03092"/>
    <w:rsid w:val="00D0324E"/>
    <w:rsid w:val="00D03275"/>
    <w:rsid w:val="00D03314"/>
    <w:rsid w:val="00D03387"/>
    <w:rsid w:val="00D033AB"/>
    <w:rsid w:val="00D03406"/>
    <w:rsid w:val="00D03514"/>
    <w:rsid w:val="00D035C6"/>
    <w:rsid w:val="00D03613"/>
    <w:rsid w:val="00D03671"/>
    <w:rsid w:val="00D0369C"/>
    <w:rsid w:val="00D03905"/>
    <w:rsid w:val="00D039B1"/>
    <w:rsid w:val="00D03AC4"/>
    <w:rsid w:val="00D03AEE"/>
    <w:rsid w:val="00D03B06"/>
    <w:rsid w:val="00D03B33"/>
    <w:rsid w:val="00D03B45"/>
    <w:rsid w:val="00D03B56"/>
    <w:rsid w:val="00D03B5A"/>
    <w:rsid w:val="00D03BC6"/>
    <w:rsid w:val="00D03C08"/>
    <w:rsid w:val="00D03CB9"/>
    <w:rsid w:val="00D03CD7"/>
    <w:rsid w:val="00D03CE8"/>
    <w:rsid w:val="00D03D92"/>
    <w:rsid w:val="00D03DE4"/>
    <w:rsid w:val="00D03E83"/>
    <w:rsid w:val="00D03F11"/>
    <w:rsid w:val="00D03F6A"/>
    <w:rsid w:val="00D03FC7"/>
    <w:rsid w:val="00D04018"/>
    <w:rsid w:val="00D0402B"/>
    <w:rsid w:val="00D04094"/>
    <w:rsid w:val="00D0409D"/>
    <w:rsid w:val="00D04186"/>
    <w:rsid w:val="00D041E8"/>
    <w:rsid w:val="00D04200"/>
    <w:rsid w:val="00D04224"/>
    <w:rsid w:val="00D042BF"/>
    <w:rsid w:val="00D04339"/>
    <w:rsid w:val="00D043D2"/>
    <w:rsid w:val="00D04639"/>
    <w:rsid w:val="00D046C8"/>
    <w:rsid w:val="00D046CA"/>
    <w:rsid w:val="00D046E4"/>
    <w:rsid w:val="00D046E6"/>
    <w:rsid w:val="00D047CD"/>
    <w:rsid w:val="00D047FD"/>
    <w:rsid w:val="00D04810"/>
    <w:rsid w:val="00D049D2"/>
    <w:rsid w:val="00D04AD0"/>
    <w:rsid w:val="00D04AE8"/>
    <w:rsid w:val="00D04B41"/>
    <w:rsid w:val="00D04BA9"/>
    <w:rsid w:val="00D04C70"/>
    <w:rsid w:val="00D04CE5"/>
    <w:rsid w:val="00D04D76"/>
    <w:rsid w:val="00D04E0A"/>
    <w:rsid w:val="00D04E72"/>
    <w:rsid w:val="00D04F3F"/>
    <w:rsid w:val="00D04F57"/>
    <w:rsid w:val="00D04F81"/>
    <w:rsid w:val="00D04FA2"/>
    <w:rsid w:val="00D05010"/>
    <w:rsid w:val="00D0502A"/>
    <w:rsid w:val="00D0508A"/>
    <w:rsid w:val="00D050B6"/>
    <w:rsid w:val="00D05217"/>
    <w:rsid w:val="00D052D9"/>
    <w:rsid w:val="00D05363"/>
    <w:rsid w:val="00D053A2"/>
    <w:rsid w:val="00D0554E"/>
    <w:rsid w:val="00D055E4"/>
    <w:rsid w:val="00D056A4"/>
    <w:rsid w:val="00D05753"/>
    <w:rsid w:val="00D05771"/>
    <w:rsid w:val="00D05783"/>
    <w:rsid w:val="00D05792"/>
    <w:rsid w:val="00D05805"/>
    <w:rsid w:val="00D0580A"/>
    <w:rsid w:val="00D0581F"/>
    <w:rsid w:val="00D05855"/>
    <w:rsid w:val="00D05896"/>
    <w:rsid w:val="00D05ABA"/>
    <w:rsid w:val="00D05AD3"/>
    <w:rsid w:val="00D05B00"/>
    <w:rsid w:val="00D05B2A"/>
    <w:rsid w:val="00D05C09"/>
    <w:rsid w:val="00D05C21"/>
    <w:rsid w:val="00D05C77"/>
    <w:rsid w:val="00D05CD1"/>
    <w:rsid w:val="00D05DA5"/>
    <w:rsid w:val="00D05FB1"/>
    <w:rsid w:val="00D060AF"/>
    <w:rsid w:val="00D06148"/>
    <w:rsid w:val="00D0614C"/>
    <w:rsid w:val="00D06229"/>
    <w:rsid w:val="00D0624C"/>
    <w:rsid w:val="00D0626D"/>
    <w:rsid w:val="00D06356"/>
    <w:rsid w:val="00D063A1"/>
    <w:rsid w:val="00D063A3"/>
    <w:rsid w:val="00D063B6"/>
    <w:rsid w:val="00D0644E"/>
    <w:rsid w:val="00D06534"/>
    <w:rsid w:val="00D06724"/>
    <w:rsid w:val="00D06737"/>
    <w:rsid w:val="00D0683B"/>
    <w:rsid w:val="00D0684E"/>
    <w:rsid w:val="00D069BE"/>
    <w:rsid w:val="00D069DD"/>
    <w:rsid w:val="00D069EE"/>
    <w:rsid w:val="00D06A3E"/>
    <w:rsid w:val="00D06A91"/>
    <w:rsid w:val="00D06ABC"/>
    <w:rsid w:val="00D06ADC"/>
    <w:rsid w:val="00D06B15"/>
    <w:rsid w:val="00D06B4C"/>
    <w:rsid w:val="00D06B4F"/>
    <w:rsid w:val="00D06BAC"/>
    <w:rsid w:val="00D06BEA"/>
    <w:rsid w:val="00D06CE4"/>
    <w:rsid w:val="00D06D64"/>
    <w:rsid w:val="00D06DA2"/>
    <w:rsid w:val="00D06E70"/>
    <w:rsid w:val="00D06E86"/>
    <w:rsid w:val="00D06F36"/>
    <w:rsid w:val="00D0709A"/>
    <w:rsid w:val="00D070A9"/>
    <w:rsid w:val="00D070D5"/>
    <w:rsid w:val="00D0710B"/>
    <w:rsid w:val="00D07137"/>
    <w:rsid w:val="00D07160"/>
    <w:rsid w:val="00D0716D"/>
    <w:rsid w:val="00D0716F"/>
    <w:rsid w:val="00D071E3"/>
    <w:rsid w:val="00D0722D"/>
    <w:rsid w:val="00D072D0"/>
    <w:rsid w:val="00D072FF"/>
    <w:rsid w:val="00D07358"/>
    <w:rsid w:val="00D073B3"/>
    <w:rsid w:val="00D073E2"/>
    <w:rsid w:val="00D073E8"/>
    <w:rsid w:val="00D07435"/>
    <w:rsid w:val="00D0747A"/>
    <w:rsid w:val="00D076B2"/>
    <w:rsid w:val="00D07856"/>
    <w:rsid w:val="00D07894"/>
    <w:rsid w:val="00D078AA"/>
    <w:rsid w:val="00D078B1"/>
    <w:rsid w:val="00D0792C"/>
    <w:rsid w:val="00D079E1"/>
    <w:rsid w:val="00D07BC2"/>
    <w:rsid w:val="00D07D46"/>
    <w:rsid w:val="00D07E0C"/>
    <w:rsid w:val="00D07FB4"/>
    <w:rsid w:val="00D1005C"/>
    <w:rsid w:val="00D10140"/>
    <w:rsid w:val="00D10153"/>
    <w:rsid w:val="00D101EB"/>
    <w:rsid w:val="00D10274"/>
    <w:rsid w:val="00D10399"/>
    <w:rsid w:val="00D1042C"/>
    <w:rsid w:val="00D104A0"/>
    <w:rsid w:val="00D1061C"/>
    <w:rsid w:val="00D10642"/>
    <w:rsid w:val="00D106DF"/>
    <w:rsid w:val="00D107D3"/>
    <w:rsid w:val="00D1083E"/>
    <w:rsid w:val="00D108C0"/>
    <w:rsid w:val="00D108EB"/>
    <w:rsid w:val="00D10A06"/>
    <w:rsid w:val="00D10A73"/>
    <w:rsid w:val="00D10B03"/>
    <w:rsid w:val="00D10B47"/>
    <w:rsid w:val="00D10B6E"/>
    <w:rsid w:val="00D10B70"/>
    <w:rsid w:val="00D10B76"/>
    <w:rsid w:val="00D10C29"/>
    <w:rsid w:val="00D10C71"/>
    <w:rsid w:val="00D10CAF"/>
    <w:rsid w:val="00D10D48"/>
    <w:rsid w:val="00D10D68"/>
    <w:rsid w:val="00D10ECD"/>
    <w:rsid w:val="00D10F3D"/>
    <w:rsid w:val="00D10F44"/>
    <w:rsid w:val="00D10F5B"/>
    <w:rsid w:val="00D10F5F"/>
    <w:rsid w:val="00D11183"/>
    <w:rsid w:val="00D11196"/>
    <w:rsid w:val="00D1121F"/>
    <w:rsid w:val="00D11229"/>
    <w:rsid w:val="00D11247"/>
    <w:rsid w:val="00D112AE"/>
    <w:rsid w:val="00D1130F"/>
    <w:rsid w:val="00D11389"/>
    <w:rsid w:val="00D113BF"/>
    <w:rsid w:val="00D11457"/>
    <w:rsid w:val="00D11539"/>
    <w:rsid w:val="00D1153A"/>
    <w:rsid w:val="00D11566"/>
    <w:rsid w:val="00D11624"/>
    <w:rsid w:val="00D11752"/>
    <w:rsid w:val="00D11767"/>
    <w:rsid w:val="00D11782"/>
    <w:rsid w:val="00D11796"/>
    <w:rsid w:val="00D117DF"/>
    <w:rsid w:val="00D117E4"/>
    <w:rsid w:val="00D11855"/>
    <w:rsid w:val="00D118B5"/>
    <w:rsid w:val="00D11964"/>
    <w:rsid w:val="00D11969"/>
    <w:rsid w:val="00D11AE1"/>
    <w:rsid w:val="00D11B11"/>
    <w:rsid w:val="00D11B87"/>
    <w:rsid w:val="00D11C0A"/>
    <w:rsid w:val="00D11C29"/>
    <w:rsid w:val="00D11CC7"/>
    <w:rsid w:val="00D11CF1"/>
    <w:rsid w:val="00D11DEC"/>
    <w:rsid w:val="00D11F29"/>
    <w:rsid w:val="00D11FB5"/>
    <w:rsid w:val="00D120F5"/>
    <w:rsid w:val="00D12124"/>
    <w:rsid w:val="00D12209"/>
    <w:rsid w:val="00D122AD"/>
    <w:rsid w:val="00D12320"/>
    <w:rsid w:val="00D123DE"/>
    <w:rsid w:val="00D1241E"/>
    <w:rsid w:val="00D12473"/>
    <w:rsid w:val="00D12482"/>
    <w:rsid w:val="00D124C2"/>
    <w:rsid w:val="00D124D2"/>
    <w:rsid w:val="00D1251F"/>
    <w:rsid w:val="00D12534"/>
    <w:rsid w:val="00D1258F"/>
    <w:rsid w:val="00D12591"/>
    <w:rsid w:val="00D12640"/>
    <w:rsid w:val="00D1268B"/>
    <w:rsid w:val="00D127CC"/>
    <w:rsid w:val="00D12876"/>
    <w:rsid w:val="00D128A0"/>
    <w:rsid w:val="00D128DC"/>
    <w:rsid w:val="00D1290D"/>
    <w:rsid w:val="00D12954"/>
    <w:rsid w:val="00D1296E"/>
    <w:rsid w:val="00D129A2"/>
    <w:rsid w:val="00D129E6"/>
    <w:rsid w:val="00D12B27"/>
    <w:rsid w:val="00D12BC8"/>
    <w:rsid w:val="00D12CA1"/>
    <w:rsid w:val="00D12F37"/>
    <w:rsid w:val="00D12F9B"/>
    <w:rsid w:val="00D12F9C"/>
    <w:rsid w:val="00D12FB5"/>
    <w:rsid w:val="00D12FB7"/>
    <w:rsid w:val="00D13020"/>
    <w:rsid w:val="00D13069"/>
    <w:rsid w:val="00D130DA"/>
    <w:rsid w:val="00D13194"/>
    <w:rsid w:val="00D1343C"/>
    <w:rsid w:val="00D134B1"/>
    <w:rsid w:val="00D134EC"/>
    <w:rsid w:val="00D13577"/>
    <w:rsid w:val="00D1364D"/>
    <w:rsid w:val="00D13663"/>
    <w:rsid w:val="00D1369B"/>
    <w:rsid w:val="00D13748"/>
    <w:rsid w:val="00D1377F"/>
    <w:rsid w:val="00D137AA"/>
    <w:rsid w:val="00D13833"/>
    <w:rsid w:val="00D1384C"/>
    <w:rsid w:val="00D13859"/>
    <w:rsid w:val="00D1389D"/>
    <w:rsid w:val="00D138F7"/>
    <w:rsid w:val="00D139A3"/>
    <w:rsid w:val="00D13A22"/>
    <w:rsid w:val="00D13A7C"/>
    <w:rsid w:val="00D13ADA"/>
    <w:rsid w:val="00D13B2B"/>
    <w:rsid w:val="00D13BAF"/>
    <w:rsid w:val="00D13C74"/>
    <w:rsid w:val="00D13CF3"/>
    <w:rsid w:val="00D13E7F"/>
    <w:rsid w:val="00D13EBA"/>
    <w:rsid w:val="00D13F3B"/>
    <w:rsid w:val="00D13FB5"/>
    <w:rsid w:val="00D14046"/>
    <w:rsid w:val="00D14052"/>
    <w:rsid w:val="00D14065"/>
    <w:rsid w:val="00D14156"/>
    <w:rsid w:val="00D141A2"/>
    <w:rsid w:val="00D141D2"/>
    <w:rsid w:val="00D1420C"/>
    <w:rsid w:val="00D1421E"/>
    <w:rsid w:val="00D14321"/>
    <w:rsid w:val="00D1439A"/>
    <w:rsid w:val="00D143D7"/>
    <w:rsid w:val="00D14422"/>
    <w:rsid w:val="00D14474"/>
    <w:rsid w:val="00D14513"/>
    <w:rsid w:val="00D14546"/>
    <w:rsid w:val="00D145BE"/>
    <w:rsid w:val="00D145E4"/>
    <w:rsid w:val="00D14627"/>
    <w:rsid w:val="00D14636"/>
    <w:rsid w:val="00D14821"/>
    <w:rsid w:val="00D148A4"/>
    <w:rsid w:val="00D148C1"/>
    <w:rsid w:val="00D148E5"/>
    <w:rsid w:val="00D14909"/>
    <w:rsid w:val="00D14960"/>
    <w:rsid w:val="00D14996"/>
    <w:rsid w:val="00D14A00"/>
    <w:rsid w:val="00D14A60"/>
    <w:rsid w:val="00D14B03"/>
    <w:rsid w:val="00D14B72"/>
    <w:rsid w:val="00D14BA2"/>
    <w:rsid w:val="00D14BE5"/>
    <w:rsid w:val="00D14C58"/>
    <w:rsid w:val="00D14CBC"/>
    <w:rsid w:val="00D14DF6"/>
    <w:rsid w:val="00D14F71"/>
    <w:rsid w:val="00D14FBE"/>
    <w:rsid w:val="00D14FCA"/>
    <w:rsid w:val="00D15147"/>
    <w:rsid w:val="00D151A0"/>
    <w:rsid w:val="00D151E5"/>
    <w:rsid w:val="00D152FC"/>
    <w:rsid w:val="00D15359"/>
    <w:rsid w:val="00D153F0"/>
    <w:rsid w:val="00D1540F"/>
    <w:rsid w:val="00D1545B"/>
    <w:rsid w:val="00D1561A"/>
    <w:rsid w:val="00D15696"/>
    <w:rsid w:val="00D156A7"/>
    <w:rsid w:val="00D15892"/>
    <w:rsid w:val="00D158D8"/>
    <w:rsid w:val="00D15A16"/>
    <w:rsid w:val="00D15A27"/>
    <w:rsid w:val="00D15A3B"/>
    <w:rsid w:val="00D15AAE"/>
    <w:rsid w:val="00D15AEE"/>
    <w:rsid w:val="00D15B07"/>
    <w:rsid w:val="00D15B81"/>
    <w:rsid w:val="00D15C33"/>
    <w:rsid w:val="00D15C77"/>
    <w:rsid w:val="00D15C7F"/>
    <w:rsid w:val="00D15CAF"/>
    <w:rsid w:val="00D15D32"/>
    <w:rsid w:val="00D15E32"/>
    <w:rsid w:val="00D15E54"/>
    <w:rsid w:val="00D15E87"/>
    <w:rsid w:val="00D15F1C"/>
    <w:rsid w:val="00D15FB0"/>
    <w:rsid w:val="00D16082"/>
    <w:rsid w:val="00D16092"/>
    <w:rsid w:val="00D160E7"/>
    <w:rsid w:val="00D16105"/>
    <w:rsid w:val="00D161D0"/>
    <w:rsid w:val="00D16215"/>
    <w:rsid w:val="00D16380"/>
    <w:rsid w:val="00D1648C"/>
    <w:rsid w:val="00D16493"/>
    <w:rsid w:val="00D164E2"/>
    <w:rsid w:val="00D16570"/>
    <w:rsid w:val="00D1663E"/>
    <w:rsid w:val="00D166E5"/>
    <w:rsid w:val="00D166F9"/>
    <w:rsid w:val="00D167A8"/>
    <w:rsid w:val="00D16891"/>
    <w:rsid w:val="00D1692A"/>
    <w:rsid w:val="00D1693D"/>
    <w:rsid w:val="00D16992"/>
    <w:rsid w:val="00D169B5"/>
    <w:rsid w:val="00D169E9"/>
    <w:rsid w:val="00D16A4C"/>
    <w:rsid w:val="00D16A71"/>
    <w:rsid w:val="00D16A92"/>
    <w:rsid w:val="00D16B64"/>
    <w:rsid w:val="00D16B9A"/>
    <w:rsid w:val="00D16BA0"/>
    <w:rsid w:val="00D16BBC"/>
    <w:rsid w:val="00D16E3B"/>
    <w:rsid w:val="00D16E45"/>
    <w:rsid w:val="00D16E54"/>
    <w:rsid w:val="00D16E8F"/>
    <w:rsid w:val="00D16F14"/>
    <w:rsid w:val="00D170FD"/>
    <w:rsid w:val="00D17249"/>
    <w:rsid w:val="00D1726B"/>
    <w:rsid w:val="00D172A5"/>
    <w:rsid w:val="00D172E7"/>
    <w:rsid w:val="00D172F3"/>
    <w:rsid w:val="00D17348"/>
    <w:rsid w:val="00D17412"/>
    <w:rsid w:val="00D17608"/>
    <w:rsid w:val="00D17625"/>
    <w:rsid w:val="00D1762F"/>
    <w:rsid w:val="00D1768D"/>
    <w:rsid w:val="00D176A9"/>
    <w:rsid w:val="00D176B4"/>
    <w:rsid w:val="00D176C1"/>
    <w:rsid w:val="00D1771E"/>
    <w:rsid w:val="00D1774F"/>
    <w:rsid w:val="00D177F8"/>
    <w:rsid w:val="00D17A3F"/>
    <w:rsid w:val="00D17AA5"/>
    <w:rsid w:val="00D17ADE"/>
    <w:rsid w:val="00D17B91"/>
    <w:rsid w:val="00D17C69"/>
    <w:rsid w:val="00D17CAA"/>
    <w:rsid w:val="00D17D51"/>
    <w:rsid w:val="00D17D85"/>
    <w:rsid w:val="00D17DB0"/>
    <w:rsid w:val="00D17DC4"/>
    <w:rsid w:val="00D17FBB"/>
    <w:rsid w:val="00D17FD9"/>
    <w:rsid w:val="00D2001B"/>
    <w:rsid w:val="00D2007C"/>
    <w:rsid w:val="00D20082"/>
    <w:rsid w:val="00D20127"/>
    <w:rsid w:val="00D2013D"/>
    <w:rsid w:val="00D20146"/>
    <w:rsid w:val="00D201A7"/>
    <w:rsid w:val="00D2022E"/>
    <w:rsid w:val="00D202D8"/>
    <w:rsid w:val="00D20318"/>
    <w:rsid w:val="00D20330"/>
    <w:rsid w:val="00D2035B"/>
    <w:rsid w:val="00D2035F"/>
    <w:rsid w:val="00D20366"/>
    <w:rsid w:val="00D20414"/>
    <w:rsid w:val="00D204A7"/>
    <w:rsid w:val="00D204CA"/>
    <w:rsid w:val="00D2062C"/>
    <w:rsid w:val="00D20652"/>
    <w:rsid w:val="00D20697"/>
    <w:rsid w:val="00D206CF"/>
    <w:rsid w:val="00D20700"/>
    <w:rsid w:val="00D2070C"/>
    <w:rsid w:val="00D2075F"/>
    <w:rsid w:val="00D2091B"/>
    <w:rsid w:val="00D2097F"/>
    <w:rsid w:val="00D20AF4"/>
    <w:rsid w:val="00D20B18"/>
    <w:rsid w:val="00D20B59"/>
    <w:rsid w:val="00D20B90"/>
    <w:rsid w:val="00D20C62"/>
    <w:rsid w:val="00D20C64"/>
    <w:rsid w:val="00D20C88"/>
    <w:rsid w:val="00D20C9A"/>
    <w:rsid w:val="00D20CDD"/>
    <w:rsid w:val="00D20D07"/>
    <w:rsid w:val="00D20D1B"/>
    <w:rsid w:val="00D20D2D"/>
    <w:rsid w:val="00D20D80"/>
    <w:rsid w:val="00D20E0D"/>
    <w:rsid w:val="00D20E6C"/>
    <w:rsid w:val="00D20E89"/>
    <w:rsid w:val="00D20EDC"/>
    <w:rsid w:val="00D20F87"/>
    <w:rsid w:val="00D20F8C"/>
    <w:rsid w:val="00D20F8D"/>
    <w:rsid w:val="00D20FED"/>
    <w:rsid w:val="00D2108E"/>
    <w:rsid w:val="00D21105"/>
    <w:rsid w:val="00D211D7"/>
    <w:rsid w:val="00D21204"/>
    <w:rsid w:val="00D2120B"/>
    <w:rsid w:val="00D21302"/>
    <w:rsid w:val="00D21303"/>
    <w:rsid w:val="00D21322"/>
    <w:rsid w:val="00D21431"/>
    <w:rsid w:val="00D2143C"/>
    <w:rsid w:val="00D21456"/>
    <w:rsid w:val="00D214F7"/>
    <w:rsid w:val="00D2157A"/>
    <w:rsid w:val="00D215EF"/>
    <w:rsid w:val="00D21605"/>
    <w:rsid w:val="00D2164B"/>
    <w:rsid w:val="00D2164E"/>
    <w:rsid w:val="00D21654"/>
    <w:rsid w:val="00D21694"/>
    <w:rsid w:val="00D216AF"/>
    <w:rsid w:val="00D216E8"/>
    <w:rsid w:val="00D2176F"/>
    <w:rsid w:val="00D21772"/>
    <w:rsid w:val="00D217BF"/>
    <w:rsid w:val="00D217FC"/>
    <w:rsid w:val="00D21810"/>
    <w:rsid w:val="00D2184D"/>
    <w:rsid w:val="00D2188C"/>
    <w:rsid w:val="00D2189E"/>
    <w:rsid w:val="00D218C7"/>
    <w:rsid w:val="00D219A8"/>
    <w:rsid w:val="00D219CC"/>
    <w:rsid w:val="00D21A13"/>
    <w:rsid w:val="00D21B15"/>
    <w:rsid w:val="00D21CB2"/>
    <w:rsid w:val="00D21D1A"/>
    <w:rsid w:val="00D21EC9"/>
    <w:rsid w:val="00D21ED8"/>
    <w:rsid w:val="00D21F0A"/>
    <w:rsid w:val="00D21F40"/>
    <w:rsid w:val="00D21F5F"/>
    <w:rsid w:val="00D21FA4"/>
    <w:rsid w:val="00D2204C"/>
    <w:rsid w:val="00D221CF"/>
    <w:rsid w:val="00D22209"/>
    <w:rsid w:val="00D22231"/>
    <w:rsid w:val="00D2225E"/>
    <w:rsid w:val="00D222B3"/>
    <w:rsid w:val="00D222CA"/>
    <w:rsid w:val="00D2233A"/>
    <w:rsid w:val="00D223FC"/>
    <w:rsid w:val="00D2244F"/>
    <w:rsid w:val="00D2247E"/>
    <w:rsid w:val="00D224BB"/>
    <w:rsid w:val="00D224E0"/>
    <w:rsid w:val="00D224E3"/>
    <w:rsid w:val="00D22551"/>
    <w:rsid w:val="00D225D1"/>
    <w:rsid w:val="00D22638"/>
    <w:rsid w:val="00D22665"/>
    <w:rsid w:val="00D2268D"/>
    <w:rsid w:val="00D226CE"/>
    <w:rsid w:val="00D22797"/>
    <w:rsid w:val="00D2282C"/>
    <w:rsid w:val="00D2288F"/>
    <w:rsid w:val="00D22986"/>
    <w:rsid w:val="00D22A6A"/>
    <w:rsid w:val="00D22B0E"/>
    <w:rsid w:val="00D22B67"/>
    <w:rsid w:val="00D22BDB"/>
    <w:rsid w:val="00D22BEA"/>
    <w:rsid w:val="00D22C05"/>
    <w:rsid w:val="00D22C34"/>
    <w:rsid w:val="00D22CA1"/>
    <w:rsid w:val="00D22CBE"/>
    <w:rsid w:val="00D22E0D"/>
    <w:rsid w:val="00D22FB5"/>
    <w:rsid w:val="00D22FFF"/>
    <w:rsid w:val="00D2305B"/>
    <w:rsid w:val="00D230B1"/>
    <w:rsid w:val="00D230FD"/>
    <w:rsid w:val="00D23136"/>
    <w:rsid w:val="00D231F5"/>
    <w:rsid w:val="00D23289"/>
    <w:rsid w:val="00D23345"/>
    <w:rsid w:val="00D234EB"/>
    <w:rsid w:val="00D2356A"/>
    <w:rsid w:val="00D236FA"/>
    <w:rsid w:val="00D23772"/>
    <w:rsid w:val="00D237B1"/>
    <w:rsid w:val="00D23864"/>
    <w:rsid w:val="00D23B01"/>
    <w:rsid w:val="00D23B04"/>
    <w:rsid w:val="00D23B93"/>
    <w:rsid w:val="00D23BB6"/>
    <w:rsid w:val="00D23BBF"/>
    <w:rsid w:val="00D23C5A"/>
    <w:rsid w:val="00D23D4E"/>
    <w:rsid w:val="00D23D8D"/>
    <w:rsid w:val="00D23E17"/>
    <w:rsid w:val="00D23E7B"/>
    <w:rsid w:val="00D23F63"/>
    <w:rsid w:val="00D23FF9"/>
    <w:rsid w:val="00D2401A"/>
    <w:rsid w:val="00D2408D"/>
    <w:rsid w:val="00D24129"/>
    <w:rsid w:val="00D241C5"/>
    <w:rsid w:val="00D24296"/>
    <w:rsid w:val="00D243E5"/>
    <w:rsid w:val="00D244F4"/>
    <w:rsid w:val="00D245D3"/>
    <w:rsid w:val="00D245D5"/>
    <w:rsid w:val="00D245E5"/>
    <w:rsid w:val="00D2464B"/>
    <w:rsid w:val="00D24655"/>
    <w:rsid w:val="00D24683"/>
    <w:rsid w:val="00D2468B"/>
    <w:rsid w:val="00D24782"/>
    <w:rsid w:val="00D247E5"/>
    <w:rsid w:val="00D247F4"/>
    <w:rsid w:val="00D24808"/>
    <w:rsid w:val="00D24901"/>
    <w:rsid w:val="00D24936"/>
    <w:rsid w:val="00D2493A"/>
    <w:rsid w:val="00D2498B"/>
    <w:rsid w:val="00D24AB6"/>
    <w:rsid w:val="00D24ACB"/>
    <w:rsid w:val="00D24B64"/>
    <w:rsid w:val="00D24C5B"/>
    <w:rsid w:val="00D24CE6"/>
    <w:rsid w:val="00D24D4F"/>
    <w:rsid w:val="00D24E1A"/>
    <w:rsid w:val="00D24E34"/>
    <w:rsid w:val="00D24E50"/>
    <w:rsid w:val="00D24EDB"/>
    <w:rsid w:val="00D24F0A"/>
    <w:rsid w:val="00D24F28"/>
    <w:rsid w:val="00D25018"/>
    <w:rsid w:val="00D25043"/>
    <w:rsid w:val="00D2504E"/>
    <w:rsid w:val="00D2506B"/>
    <w:rsid w:val="00D250A1"/>
    <w:rsid w:val="00D250CE"/>
    <w:rsid w:val="00D250FF"/>
    <w:rsid w:val="00D25114"/>
    <w:rsid w:val="00D25184"/>
    <w:rsid w:val="00D251CF"/>
    <w:rsid w:val="00D25381"/>
    <w:rsid w:val="00D253BB"/>
    <w:rsid w:val="00D254CA"/>
    <w:rsid w:val="00D25511"/>
    <w:rsid w:val="00D25567"/>
    <w:rsid w:val="00D255D4"/>
    <w:rsid w:val="00D255F9"/>
    <w:rsid w:val="00D25649"/>
    <w:rsid w:val="00D2566F"/>
    <w:rsid w:val="00D2568B"/>
    <w:rsid w:val="00D2569A"/>
    <w:rsid w:val="00D2570D"/>
    <w:rsid w:val="00D2572E"/>
    <w:rsid w:val="00D25766"/>
    <w:rsid w:val="00D2584D"/>
    <w:rsid w:val="00D25871"/>
    <w:rsid w:val="00D258A6"/>
    <w:rsid w:val="00D25901"/>
    <w:rsid w:val="00D259B2"/>
    <w:rsid w:val="00D25A72"/>
    <w:rsid w:val="00D25AF5"/>
    <w:rsid w:val="00D25B0B"/>
    <w:rsid w:val="00D25B5C"/>
    <w:rsid w:val="00D25BF4"/>
    <w:rsid w:val="00D25C38"/>
    <w:rsid w:val="00D25D70"/>
    <w:rsid w:val="00D25DD6"/>
    <w:rsid w:val="00D25E1D"/>
    <w:rsid w:val="00D25FC2"/>
    <w:rsid w:val="00D260BB"/>
    <w:rsid w:val="00D260CB"/>
    <w:rsid w:val="00D26101"/>
    <w:rsid w:val="00D26133"/>
    <w:rsid w:val="00D261FC"/>
    <w:rsid w:val="00D2625B"/>
    <w:rsid w:val="00D26279"/>
    <w:rsid w:val="00D262BB"/>
    <w:rsid w:val="00D26394"/>
    <w:rsid w:val="00D263C7"/>
    <w:rsid w:val="00D263D9"/>
    <w:rsid w:val="00D263EC"/>
    <w:rsid w:val="00D2653C"/>
    <w:rsid w:val="00D26655"/>
    <w:rsid w:val="00D26766"/>
    <w:rsid w:val="00D267AE"/>
    <w:rsid w:val="00D267D4"/>
    <w:rsid w:val="00D2684D"/>
    <w:rsid w:val="00D26868"/>
    <w:rsid w:val="00D26905"/>
    <w:rsid w:val="00D269DA"/>
    <w:rsid w:val="00D26A7C"/>
    <w:rsid w:val="00D26AC1"/>
    <w:rsid w:val="00D26AE2"/>
    <w:rsid w:val="00D26CE1"/>
    <w:rsid w:val="00D26D0A"/>
    <w:rsid w:val="00D26D24"/>
    <w:rsid w:val="00D26D82"/>
    <w:rsid w:val="00D26F17"/>
    <w:rsid w:val="00D26F72"/>
    <w:rsid w:val="00D27086"/>
    <w:rsid w:val="00D270E4"/>
    <w:rsid w:val="00D27132"/>
    <w:rsid w:val="00D2718D"/>
    <w:rsid w:val="00D2719D"/>
    <w:rsid w:val="00D27208"/>
    <w:rsid w:val="00D2729F"/>
    <w:rsid w:val="00D273DB"/>
    <w:rsid w:val="00D27421"/>
    <w:rsid w:val="00D274A3"/>
    <w:rsid w:val="00D2750D"/>
    <w:rsid w:val="00D2753D"/>
    <w:rsid w:val="00D275B3"/>
    <w:rsid w:val="00D275DF"/>
    <w:rsid w:val="00D2768E"/>
    <w:rsid w:val="00D276A0"/>
    <w:rsid w:val="00D276A9"/>
    <w:rsid w:val="00D276BC"/>
    <w:rsid w:val="00D2787E"/>
    <w:rsid w:val="00D27954"/>
    <w:rsid w:val="00D27970"/>
    <w:rsid w:val="00D279E6"/>
    <w:rsid w:val="00D27E30"/>
    <w:rsid w:val="00D27E35"/>
    <w:rsid w:val="00D27EC2"/>
    <w:rsid w:val="00D27FEA"/>
    <w:rsid w:val="00D30012"/>
    <w:rsid w:val="00D30024"/>
    <w:rsid w:val="00D300FA"/>
    <w:rsid w:val="00D30108"/>
    <w:rsid w:val="00D3015E"/>
    <w:rsid w:val="00D30166"/>
    <w:rsid w:val="00D30179"/>
    <w:rsid w:val="00D3019A"/>
    <w:rsid w:val="00D301FA"/>
    <w:rsid w:val="00D30218"/>
    <w:rsid w:val="00D3021F"/>
    <w:rsid w:val="00D30279"/>
    <w:rsid w:val="00D30356"/>
    <w:rsid w:val="00D303B8"/>
    <w:rsid w:val="00D304C8"/>
    <w:rsid w:val="00D304FD"/>
    <w:rsid w:val="00D3055B"/>
    <w:rsid w:val="00D305C1"/>
    <w:rsid w:val="00D3061F"/>
    <w:rsid w:val="00D306AF"/>
    <w:rsid w:val="00D306DA"/>
    <w:rsid w:val="00D3070C"/>
    <w:rsid w:val="00D30852"/>
    <w:rsid w:val="00D3099D"/>
    <w:rsid w:val="00D30A60"/>
    <w:rsid w:val="00D30A81"/>
    <w:rsid w:val="00D30ABF"/>
    <w:rsid w:val="00D30AFF"/>
    <w:rsid w:val="00D30C0D"/>
    <w:rsid w:val="00D30C31"/>
    <w:rsid w:val="00D30CA8"/>
    <w:rsid w:val="00D30CE8"/>
    <w:rsid w:val="00D30E9F"/>
    <w:rsid w:val="00D30EBB"/>
    <w:rsid w:val="00D30EC2"/>
    <w:rsid w:val="00D30F15"/>
    <w:rsid w:val="00D30F22"/>
    <w:rsid w:val="00D30FAC"/>
    <w:rsid w:val="00D31033"/>
    <w:rsid w:val="00D3114A"/>
    <w:rsid w:val="00D31154"/>
    <w:rsid w:val="00D31184"/>
    <w:rsid w:val="00D311A9"/>
    <w:rsid w:val="00D311C2"/>
    <w:rsid w:val="00D3127A"/>
    <w:rsid w:val="00D31284"/>
    <w:rsid w:val="00D31304"/>
    <w:rsid w:val="00D31312"/>
    <w:rsid w:val="00D313EB"/>
    <w:rsid w:val="00D31464"/>
    <w:rsid w:val="00D314C0"/>
    <w:rsid w:val="00D315DC"/>
    <w:rsid w:val="00D3162B"/>
    <w:rsid w:val="00D31674"/>
    <w:rsid w:val="00D316CA"/>
    <w:rsid w:val="00D31721"/>
    <w:rsid w:val="00D317D3"/>
    <w:rsid w:val="00D318A6"/>
    <w:rsid w:val="00D318D9"/>
    <w:rsid w:val="00D31966"/>
    <w:rsid w:val="00D31A09"/>
    <w:rsid w:val="00D31AE3"/>
    <w:rsid w:val="00D31AF7"/>
    <w:rsid w:val="00D31B69"/>
    <w:rsid w:val="00D31E0C"/>
    <w:rsid w:val="00D31E66"/>
    <w:rsid w:val="00D31EFC"/>
    <w:rsid w:val="00D31F29"/>
    <w:rsid w:val="00D31F9A"/>
    <w:rsid w:val="00D32011"/>
    <w:rsid w:val="00D320B7"/>
    <w:rsid w:val="00D32117"/>
    <w:rsid w:val="00D32171"/>
    <w:rsid w:val="00D321C1"/>
    <w:rsid w:val="00D32294"/>
    <w:rsid w:val="00D322E2"/>
    <w:rsid w:val="00D3238E"/>
    <w:rsid w:val="00D3239F"/>
    <w:rsid w:val="00D32444"/>
    <w:rsid w:val="00D32481"/>
    <w:rsid w:val="00D3251E"/>
    <w:rsid w:val="00D3257B"/>
    <w:rsid w:val="00D32613"/>
    <w:rsid w:val="00D326E9"/>
    <w:rsid w:val="00D32772"/>
    <w:rsid w:val="00D32789"/>
    <w:rsid w:val="00D327C5"/>
    <w:rsid w:val="00D327EB"/>
    <w:rsid w:val="00D327F2"/>
    <w:rsid w:val="00D32859"/>
    <w:rsid w:val="00D32930"/>
    <w:rsid w:val="00D3293A"/>
    <w:rsid w:val="00D329A1"/>
    <w:rsid w:val="00D329CA"/>
    <w:rsid w:val="00D32AAD"/>
    <w:rsid w:val="00D32AD1"/>
    <w:rsid w:val="00D32BB2"/>
    <w:rsid w:val="00D32C9C"/>
    <w:rsid w:val="00D32CFB"/>
    <w:rsid w:val="00D32DF7"/>
    <w:rsid w:val="00D32DFE"/>
    <w:rsid w:val="00D32E07"/>
    <w:rsid w:val="00D32EB8"/>
    <w:rsid w:val="00D32F22"/>
    <w:rsid w:val="00D32F3A"/>
    <w:rsid w:val="00D32F58"/>
    <w:rsid w:val="00D32FCD"/>
    <w:rsid w:val="00D33005"/>
    <w:rsid w:val="00D33027"/>
    <w:rsid w:val="00D33062"/>
    <w:rsid w:val="00D33126"/>
    <w:rsid w:val="00D33175"/>
    <w:rsid w:val="00D3317E"/>
    <w:rsid w:val="00D3328F"/>
    <w:rsid w:val="00D332A0"/>
    <w:rsid w:val="00D333FF"/>
    <w:rsid w:val="00D33486"/>
    <w:rsid w:val="00D3349C"/>
    <w:rsid w:val="00D33512"/>
    <w:rsid w:val="00D335DB"/>
    <w:rsid w:val="00D33614"/>
    <w:rsid w:val="00D3363E"/>
    <w:rsid w:val="00D336A7"/>
    <w:rsid w:val="00D336C5"/>
    <w:rsid w:val="00D336D2"/>
    <w:rsid w:val="00D336F3"/>
    <w:rsid w:val="00D33708"/>
    <w:rsid w:val="00D33755"/>
    <w:rsid w:val="00D3377E"/>
    <w:rsid w:val="00D3381D"/>
    <w:rsid w:val="00D33851"/>
    <w:rsid w:val="00D33897"/>
    <w:rsid w:val="00D338AB"/>
    <w:rsid w:val="00D338B5"/>
    <w:rsid w:val="00D33939"/>
    <w:rsid w:val="00D339D8"/>
    <w:rsid w:val="00D33A3C"/>
    <w:rsid w:val="00D33B4A"/>
    <w:rsid w:val="00D33BC0"/>
    <w:rsid w:val="00D33BE1"/>
    <w:rsid w:val="00D33BF0"/>
    <w:rsid w:val="00D33CAD"/>
    <w:rsid w:val="00D33D60"/>
    <w:rsid w:val="00D33E76"/>
    <w:rsid w:val="00D33EE6"/>
    <w:rsid w:val="00D33EF8"/>
    <w:rsid w:val="00D33F7E"/>
    <w:rsid w:val="00D33FF2"/>
    <w:rsid w:val="00D34033"/>
    <w:rsid w:val="00D3405E"/>
    <w:rsid w:val="00D3406F"/>
    <w:rsid w:val="00D34077"/>
    <w:rsid w:val="00D340C3"/>
    <w:rsid w:val="00D34138"/>
    <w:rsid w:val="00D34148"/>
    <w:rsid w:val="00D34192"/>
    <w:rsid w:val="00D34205"/>
    <w:rsid w:val="00D3420F"/>
    <w:rsid w:val="00D34248"/>
    <w:rsid w:val="00D342BD"/>
    <w:rsid w:val="00D34320"/>
    <w:rsid w:val="00D3436A"/>
    <w:rsid w:val="00D343E8"/>
    <w:rsid w:val="00D34456"/>
    <w:rsid w:val="00D3446F"/>
    <w:rsid w:val="00D344C0"/>
    <w:rsid w:val="00D344D0"/>
    <w:rsid w:val="00D345C9"/>
    <w:rsid w:val="00D345CC"/>
    <w:rsid w:val="00D346CD"/>
    <w:rsid w:val="00D346E0"/>
    <w:rsid w:val="00D347DB"/>
    <w:rsid w:val="00D3494B"/>
    <w:rsid w:val="00D34957"/>
    <w:rsid w:val="00D349B3"/>
    <w:rsid w:val="00D34A66"/>
    <w:rsid w:val="00D34B27"/>
    <w:rsid w:val="00D34C94"/>
    <w:rsid w:val="00D34D1B"/>
    <w:rsid w:val="00D34D5A"/>
    <w:rsid w:val="00D34DAE"/>
    <w:rsid w:val="00D34DE8"/>
    <w:rsid w:val="00D34E12"/>
    <w:rsid w:val="00D34E19"/>
    <w:rsid w:val="00D34E57"/>
    <w:rsid w:val="00D34F17"/>
    <w:rsid w:val="00D34F7B"/>
    <w:rsid w:val="00D34FFD"/>
    <w:rsid w:val="00D350BD"/>
    <w:rsid w:val="00D350D5"/>
    <w:rsid w:val="00D35181"/>
    <w:rsid w:val="00D352B5"/>
    <w:rsid w:val="00D3534A"/>
    <w:rsid w:val="00D35363"/>
    <w:rsid w:val="00D353CF"/>
    <w:rsid w:val="00D353DC"/>
    <w:rsid w:val="00D35409"/>
    <w:rsid w:val="00D35474"/>
    <w:rsid w:val="00D355D3"/>
    <w:rsid w:val="00D3563C"/>
    <w:rsid w:val="00D35793"/>
    <w:rsid w:val="00D357E6"/>
    <w:rsid w:val="00D35862"/>
    <w:rsid w:val="00D35896"/>
    <w:rsid w:val="00D35940"/>
    <w:rsid w:val="00D359ED"/>
    <w:rsid w:val="00D35A11"/>
    <w:rsid w:val="00D35AA4"/>
    <w:rsid w:val="00D35ACB"/>
    <w:rsid w:val="00D35B10"/>
    <w:rsid w:val="00D35B9D"/>
    <w:rsid w:val="00D35C37"/>
    <w:rsid w:val="00D35C38"/>
    <w:rsid w:val="00D35C49"/>
    <w:rsid w:val="00D35C8C"/>
    <w:rsid w:val="00D35D24"/>
    <w:rsid w:val="00D35D68"/>
    <w:rsid w:val="00D35DE9"/>
    <w:rsid w:val="00D35E72"/>
    <w:rsid w:val="00D35EDC"/>
    <w:rsid w:val="00D35F67"/>
    <w:rsid w:val="00D35F8B"/>
    <w:rsid w:val="00D35FB7"/>
    <w:rsid w:val="00D36015"/>
    <w:rsid w:val="00D36018"/>
    <w:rsid w:val="00D36090"/>
    <w:rsid w:val="00D360A8"/>
    <w:rsid w:val="00D360D9"/>
    <w:rsid w:val="00D36104"/>
    <w:rsid w:val="00D36128"/>
    <w:rsid w:val="00D3624C"/>
    <w:rsid w:val="00D36309"/>
    <w:rsid w:val="00D3636A"/>
    <w:rsid w:val="00D36376"/>
    <w:rsid w:val="00D363BC"/>
    <w:rsid w:val="00D363EF"/>
    <w:rsid w:val="00D3640E"/>
    <w:rsid w:val="00D36419"/>
    <w:rsid w:val="00D3649D"/>
    <w:rsid w:val="00D365DD"/>
    <w:rsid w:val="00D3661A"/>
    <w:rsid w:val="00D36634"/>
    <w:rsid w:val="00D36689"/>
    <w:rsid w:val="00D366A0"/>
    <w:rsid w:val="00D366C2"/>
    <w:rsid w:val="00D366C8"/>
    <w:rsid w:val="00D36751"/>
    <w:rsid w:val="00D367B5"/>
    <w:rsid w:val="00D367E5"/>
    <w:rsid w:val="00D36831"/>
    <w:rsid w:val="00D3683A"/>
    <w:rsid w:val="00D36852"/>
    <w:rsid w:val="00D368B9"/>
    <w:rsid w:val="00D36941"/>
    <w:rsid w:val="00D369B2"/>
    <w:rsid w:val="00D36B0A"/>
    <w:rsid w:val="00D36B32"/>
    <w:rsid w:val="00D36C63"/>
    <w:rsid w:val="00D36D0B"/>
    <w:rsid w:val="00D36D3C"/>
    <w:rsid w:val="00D36D6E"/>
    <w:rsid w:val="00D36DCF"/>
    <w:rsid w:val="00D36DD8"/>
    <w:rsid w:val="00D36E4D"/>
    <w:rsid w:val="00D37029"/>
    <w:rsid w:val="00D37068"/>
    <w:rsid w:val="00D3708C"/>
    <w:rsid w:val="00D371A6"/>
    <w:rsid w:val="00D371CF"/>
    <w:rsid w:val="00D372BB"/>
    <w:rsid w:val="00D372F0"/>
    <w:rsid w:val="00D3734D"/>
    <w:rsid w:val="00D3738E"/>
    <w:rsid w:val="00D3746D"/>
    <w:rsid w:val="00D3750E"/>
    <w:rsid w:val="00D3753B"/>
    <w:rsid w:val="00D37587"/>
    <w:rsid w:val="00D3758B"/>
    <w:rsid w:val="00D37689"/>
    <w:rsid w:val="00D376B1"/>
    <w:rsid w:val="00D377CB"/>
    <w:rsid w:val="00D37870"/>
    <w:rsid w:val="00D37905"/>
    <w:rsid w:val="00D37910"/>
    <w:rsid w:val="00D37911"/>
    <w:rsid w:val="00D3793D"/>
    <w:rsid w:val="00D379A5"/>
    <w:rsid w:val="00D37A2B"/>
    <w:rsid w:val="00D37A50"/>
    <w:rsid w:val="00D37AE5"/>
    <w:rsid w:val="00D37AF3"/>
    <w:rsid w:val="00D37B8B"/>
    <w:rsid w:val="00D37C08"/>
    <w:rsid w:val="00D37C71"/>
    <w:rsid w:val="00D37C82"/>
    <w:rsid w:val="00D37CC7"/>
    <w:rsid w:val="00D37D09"/>
    <w:rsid w:val="00D37D10"/>
    <w:rsid w:val="00D37F49"/>
    <w:rsid w:val="00D37FDB"/>
    <w:rsid w:val="00D4013D"/>
    <w:rsid w:val="00D40147"/>
    <w:rsid w:val="00D4014E"/>
    <w:rsid w:val="00D401F4"/>
    <w:rsid w:val="00D40204"/>
    <w:rsid w:val="00D4021E"/>
    <w:rsid w:val="00D4028A"/>
    <w:rsid w:val="00D4029E"/>
    <w:rsid w:val="00D402B5"/>
    <w:rsid w:val="00D40301"/>
    <w:rsid w:val="00D40334"/>
    <w:rsid w:val="00D403C6"/>
    <w:rsid w:val="00D4043F"/>
    <w:rsid w:val="00D40464"/>
    <w:rsid w:val="00D40475"/>
    <w:rsid w:val="00D40491"/>
    <w:rsid w:val="00D404E1"/>
    <w:rsid w:val="00D4059A"/>
    <w:rsid w:val="00D405EE"/>
    <w:rsid w:val="00D40633"/>
    <w:rsid w:val="00D40662"/>
    <w:rsid w:val="00D4067E"/>
    <w:rsid w:val="00D40685"/>
    <w:rsid w:val="00D406DD"/>
    <w:rsid w:val="00D40742"/>
    <w:rsid w:val="00D40798"/>
    <w:rsid w:val="00D40840"/>
    <w:rsid w:val="00D408A8"/>
    <w:rsid w:val="00D40939"/>
    <w:rsid w:val="00D40974"/>
    <w:rsid w:val="00D40A0C"/>
    <w:rsid w:val="00D40A97"/>
    <w:rsid w:val="00D40ABE"/>
    <w:rsid w:val="00D40AD8"/>
    <w:rsid w:val="00D40B0E"/>
    <w:rsid w:val="00D40B67"/>
    <w:rsid w:val="00D40BC7"/>
    <w:rsid w:val="00D40BD5"/>
    <w:rsid w:val="00D40C29"/>
    <w:rsid w:val="00D40C2B"/>
    <w:rsid w:val="00D40E18"/>
    <w:rsid w:val="00D40E4E"/>
    <w:rsid w:val="00D40E5C"/>
    <w:rsid w:val="00D40E78"/>
    <w:rsid w:val="00D40E8E"/>
    <w:rsid w:val="00D40FB8"/>
    <w:rsid w:val="00D40FDD"/>
    <w:rsid w:val="00D4105A"/>
    <w:rsid w:val="00D4105F"/>
    <w:rsid w:val="00D410B5"/>
    <w:rsid w:val="00D4120A"/>
    <w:rsid w:val="00D41221"/>
    <w:rsid w:val="00D41344"/>
    <w:rsid w:val="00D413C2"/>
    <w:rsid w:val="00D413CE"/>
    <w:rsid w:val="00D413E8"/>
    <w:rsid w:val="00D4147C"/>
    <w:rsid w:val="00D4147D"/>
    <w:rsid w:val="00D414A5"/>
    <w:rsid w:val="00D414C8"/>
    <w:rsid w:val="00D41503"/>
    <w:rsid w:val="00D41523"/>
    <w:rsid w:val="00D41596"/>
    <w:rsid w:val="00D4164B"/>
    <w:rsid w:val="00D417AD"/>
    <w:rsid w:val="00D41808"/>
    <w:rsid w:val="00D4183A"/>
    <w:rsid w:val="00D4183C"/>
    <w:rsid w:val="00D418A0"/>
    <w:rsid w:val="00D4192A"/>
    <w:rsid w:val="00D419EC"/>
    <w:rsid w:val="00D41A30"/>
    <w:rsid w:val="00D41A97"/>
    <w:rsid w:val="00D41CF5"/>
    <w:rsid w:val="00D41D2F"/>
    <w:rsid w:val="00D41D39"/>
    <w:rsid w:val="00D41D7C"/>
    <w:rsid w:val="00D41DCA"/>
    <w:rsid w:val="00D41E0B"/>
    <w:rsid w:val="00D41EAD"/>
    <w:rsid w:val="00D420E0"/>
    <w:rsid w:val="00D42129"/>
    <w:rsid w:val="00D422E3"/>
    <w:rsid w:val="00D42367"/>
    <w:rsid w:val="00D423EE"/>
    <w:rsid w:val="00D4244E"/>
    <w:rsid w:val="00D4246E"/>
    <w:rsid w:val="00D42499"/>
    <w:rsid w:val="00D424AD"/>
    <w:rsid w:val="00D42508"/>
    <w:rsid w:val="00D42517"/>
    <w:rsid w:val="00D42655"/>
    <w:rsid w:val="00D426BC"/>
    <w:rsid w:val="00D42749"/>
    <w:rsid w:val="00D42760"/>
    <w:rsid w:val="00D427A6"/>
    <w:rsid w:val="00D4282A"/>
    <w:rsid w:val="00D42886"/>
    <w:rsid w:val="00D428DD"/>
    <w:rsid w:val="00D4293F"/>
    <w:rsid w:val="00D4296D"/>
    <w:rsid w:val="00D429E3"/>
    <w:rsid w:val="00D42A02"/>
    <w:rsid w:val="00D42A65"/>
    <w:rsid w:val="00D42A69"/>
    <w:rsid w:val="00D42B2D"/>
    <w:rsid w:val="00D42B4E"/>
    <w:rsid w:val="00D42D0B"/>
    <w:rsid w:val="00D42D1A"/>
    <w:rsid w:val="00D42DB7"/>
    <w:rsid w:val="00D42E39"/>
    <w:rsid w:val="00D42EEE"/>
    <w:rsid w:val="00D42F4B"/>
    <w:rsid w:val="00D42FF0"/>
    <w:rsid w:val="00D42FFE"/>
    <w:rsid w:val="00D4305D"/>
    <w:rsid w:val="00D431D0"/>
    <w:rsid w:val="00D4327B"/>
    <w:rsid w:val="00D43460"/>
    <w:rsid w:val="00D434B5"/>
    <w:rsid w:val="00D4357B"/>
    <w:rsid w:val="00D4361C"/>
    <w:rsid w:val="00D436E0"/>
    <w:rsid w:val="00D43740"/>
    <w:rsid w:val="00D4376E"/>
    <w:rsid w:val="00D437BD"/>
    <w:rsid w:val="00D437E4"/>
    <w:rsid w:val="00D43898"/>
    <w:rsid w:val="00D438B4"/>
    <w:rsid w:val="00D43918"/>
    <w:rsid w:val="00D4395D"/>
    <w:rsid w:val="00D43A2F"/>
    <w:rsid w:val="00D43A83"/>
    <w:rsid w:val="00D43AE7"/>
    <w:rsid w:val="00D43B37"/>
    <w:rsid w:val="00D43BBD"/>
    <w:rsid w:val="00D43BFD"/>
    <w:rsid w:val="00D43CB0"/>
    <w:rsid w:val="00D43DD4"/>
    <w:rsid w:val="00D43E58"/>
    <w:rsid w:val="00D44017"/>
    <w:rsid w:val="00D4402E"/>
    <w:rsid w:val="00D44091"/>
    <w:rsid w:val="00D440BB"/>
    <w:rsid w:val="00D440CA"/>
    <w:rsid w:val="00D441FB"/>
    <w:rsid w:val="00D44233"/>
    <w:rsid w:val="00D4429A"/>
    <w:rsid w:val="00D442B4"/>
    <w:rsid w:val="00D442CE"/>
    <w:rsid w:val="00D44311"/>
    <w:rsid w:val="00D443A3"/>
    <w:rsid w:val="00D44407"/>
    <w:rsid w:val="00D44438"/>
    <w:rsid w:val="00D444A5"/>
    <w:rsid w:val="00D44642"/>
    <w:rsid w:val="00D44794"/>
    <w:rsid w:val="00D447C8"/>
    <w:rsid w:val="00D4482A"/>
    <w:rsid w:val="00D4484A"/>
    <w:rsid w:val="00D44868"/>
    <w:rsid w:val="00D44901"/>
    <w:rsid w:val="00D449A4"/>
    <w:rsid w:val="00D44B74"/>
    <w:rsid w:val="00D44C17"/>
    <w:rsid w:val="00D44D7E"/>
    <w:rsid w:val="00D44D8E"/>
    <w:rsid w:val="00D44E00"/>
    <w:rsid w:val="00D44E32"/>
    <w:rsid w:val="00D44EB5"/>
    <w:rsid w:val="00D44F4F"/>
    <w:rsid w:val="00D44F5E"/>
    <w:rsid w:val="00D44FEE"/>
    <w:rsid w:val="00D450AC"/>
    <w:rsid w:val="00D45142"/>
    <w:rsid w:val="00D45233"/>
    <w:rsid w:val="00D4525B"/>
    <w:rsid w:val="00D45278"/>
    <w:rsid w:val="00D453FC"/>
    <w:rsid w:val="00D45452"/>
    <w:rsid w:val="00D455AA"/>
    <w:rsid w:val="00D45733"/>
    <w:rsid w:val="00D45770"/>
    <w:rsid w:val="00D4577B"/>
    <w:rsid w:val="00D457FA"/>
    <w:rsid w:val="00D458C5"/>
    <w:rsid w:val="00D458DF"/>
    <w:rsid w:val="00D458E6"/>
    <w:rsid w:val="00D458F0"/>
    <w:rsid w:val="00D45930"/>
    <w:rsid w:val="00D4593A"/>
    <w:rsid w:val="00D4597C"/>
    <w:rsid w:val="00D45998"/>
    <w:rsid w:val="00D45A00"/>
    <w:rsid w:val="00D45A3C"/>
    <w:rsid w:val="00D45A5D"/>
    <w:rsid w:val="00D45A8A"/>
    <w:rsid w:val="00D45B09"/>
    <w:rsid w:val="00D45B24"/>
    <w:rsid w:val="00D45BD0"/>
    <w:rsid w:val="00D45D57"/>
    <w:rsid w:val="00D45DF3"/>
    <w:rsid w:val="00D45F4D"/>
    <w:rsid w:val="00D45F68"/>
    <w:rsid w:val="00D46189"/>
    <w:rsid w:val="00D462FD"/>
    <w:rsid w:val="00D46336"/>
    <w:rsid w:val="00D4640B"/>
    <w:rsid w:val="00D46423"/>
    <w:rsid w:val="00D4650D"/>
    <w:rsid w:val="00D46542"/>
    <w:rsid w:val="00D465A3"/>
    <w:rsid w:val="00D4670C"/>
    <w:rsid w:val="00D4683F"/>
    <w:rsid w:val="00D4696C"/>
    <w:rsid w:val="00D469C8"/>
    <w:rsid w:val="00D46A02"/>
    <w:rsid w:val="00D46A21"/>
    <w:rsid w:val="00D46A40"/>
    <w:rsid w:val="00D46BD5"/>
    <w:rsid w:val="00D46BDB"/>
    <w:rsid w:val="00D46CA3"/>
    <w:rsid w:val="00D46D0A"/>
    <w:rsid w:val="00D46E84"/>
    <w:rsid w:val="00D46E85"/>
    <w:rsid w:val="00D46F0B"/>
    <w:rsid w:val="00D46F45"/>
    <w:rsid w:val="00D46F65"/>
    <w:rsid w:val="00D4706F"/>
    <w:rsid w:val="00D47109"/>
    <w:rsid w:val="00D47136"/>
    <w:rsid w:val="00D47207"/>
    <w:rsid w:val="00D4739C"/>
    <w:rsid w:val="00D473DB"/>
    <w:rsid w:val="00D47434"/>
    <w:rsid w:val="00D474DF"/>
    <w:rsid w:val="00D4755C"/>
    <w:rsid w:val="00D4757E"/>
    <w:rsid w:val="00D475D7"/>
    <w:rsid w:val="00D47620"/>
    <w:rsid w:val="00D4769D"/>
    <w:rsid w:val="00D4772B"/>
    <w:rsid w:val="00D47A6F"/>
    <w:rsid w:val="00D47A73"/>
    <w:rsid w:val="00D47ABB"/>
    <w:rsid w:val="00D47B48"/>
    <w:rsid w:val="00D47B98"/>
    <w:rsid w:val="00D47CAA"/>
    <w:rsid w:val="00D47CD3"/>
    <w:rsid w:val="00D47CD4"/>
    <w:rsid w:val="00D47CD6"/>
    <w:rsid w:val="00D47D47"/>
    <w:rsid w:val="00D47D6E"/>
    <w:rsid w:val="00D47D84"/>
    <w:rsid w:val="00D47DF3"/>
    <w:rsid w:val="00D47F0F"/>
    <w:rsid w:val="00D47F2D"/>
    <w:rsid w:val="00D47FA3"/>
    <w:rsid w:val="00D47FCC"/>
    <w:rsid w:val="00D50082"/>
    <w:rsid w:val="00D5008E"/>
    <w:rsid w:val="00D500AC"/>
    <w:rsid w:val="00D501A1"/>
    <w:rsid w:val="00D50242"/>
    <w:rsid w:val="00D502C7"/>
    <w:rsid w:val="00D502E8"/>
    <w:rsid w:val="00D5036B"/>
    <w:rsid w:val="00D503B7"/>
    <w:rsid w:val="00D503BA"/>
    <w:rsid w:val="00D50449"/>
    <w:rsid w:val="00D504F4"/>
    <w:rsid w:val="00D505B1"/>
    <w:rsid w:val="00D505BC"/>
    <w:rsid w:val="00D50626"/>
    <w:rsid w:val="00D506F8"/>
    <w:rsid w:val="00D50776"/>
    <w:rsid w:val="00D507B5"/>
    <w:rsid w:val="00D50872"/>
    <w:rsid w:val="00D508AC"/>
    <w:rsid w:val="00D50A11"/>
    <w:rsid w:val="00D50B09"/>
    <w:rsid w:val="00D50B83"/>
    <w:rsid w:val="00D50BD8"/>
    <w:rsid w:val="00D50C04"/>
    <w:rsid w:val="00D50C09"/>
    <w:rsid w:val="00D50CDA"/>
    <w:rsid w:val="00D50D8A"/>
    <w:rsid w:val="00D50EDE"/>
    <w:rsid w:val="00D50FEF"/>
    <w:rsid w:val="00D510D6"/>
    <w:rsid w:val="00D51103"/>
    <w:rsid w:val="00D5115B"/>
    <w:rsid w:val="00D5116E"/>
    <w:rsid w:val="00D51203"/>
    <w:rsid w:val="00D51410"/>
    <w:rsid w:val="00D51442"/>
    <w:rsid w:val="00D5144A"/>
    <w:rsid w:val="00D51530"/>
    <w:rsid w:val="00D515B2"/>
    <w:rsid w:val="00D515C5"/>
    <w:rsid w:val="00D5160E"/>
    <w:rsid w:val="00D51663"/>
    <w:rsid w:val="00D517AE"/>
    <w:rsid w:val="00D51807"/>
    <w:rsid w:val="00D5186F"/>
    <w:rsid w:val="00D51995"/>
    <w:rsid w:val="00D51A66"/>
    <w:rsid w:val="00D51BAC"/>
    <w:rsid w:val="00D51BC0"/>
    <w:rsid w:val="00D51C64"/>
    <w:rsid w:val="00D51CE8"/>
    <w:rsid w:val="00D51D04"/>
    <w:rsid w:val="00D51EFE"/>
    <w:rsid w:val="00D51F18"/>
    <w:rsid w:val="00D51F96"/>
    <w:rsid w:val="00D51FCE"/>
    <w:rsid w:val="00D5204C"/>
    <w:rsid w:val="00D520B4"/>
    <w:rsid w:val="00D52153"/>
    <w:rsid w:val="00D52156"/>
    <w:rsid w:val="00D52261"/>
    <w:rsid w:val="00D522F5"/>
    <w:rsid w:val="00D523AE"/>
    <w:rsid w:val="00D5243C"/>
    <w:rsid w:val="00D52448"/>
    <w:rsid w:val="00D524D7"/>
    <w:rsid w:val="00D52539"/>
    <w:rsid w:val="00D52555"/>
    <w:rsid w:val="00D5258A"/>
    <w:rsid w:val="00D52609"/>
    <w:rsid w:val="00D5263F"/>
    <w:rsid w:val="00D52641"/>
    <w:rsid w:val="00D5268B"/>
    <w:rsid w:val="00D526E5"/>
    <w:rsid w:val="00D52793"/>
    <w:rsid w:val="00D527DA"/>
    <w:rsid w:val="00D528D1"/>
    <w:rsid w:val="00D528E5"/>
    <w:rsid w:val="00D5290D"/>
    <w:rsid w:val="00D52A69"/>
    <w:rsid w:val="00D52A81"/>
    <w:rsid w:val="00D52B7F"/>
    <w:rsid w:val="00D52B87"/>
    <w:rsid w:val="00D52BA6"/>
    <w:rsid w:val="00D52C20"/>
    <w:rsid w:val="00D52C81"/>
    <w:rsid w:val="00D52DDD"/>
    <w:rsid w:val="00D52E0C"/>
    <w:rsid w:val="00D52E24"/>
    <w:rsid w:val="00D52E34"/>
    <w:rsid w:val="00D52EAE"/>
    <w:rsid w:val="00D52ED5"/>
    <w:rsid w:val="00D52EDC"/>
    <w:rsid w:val="00D52F0C"/>
    <w:rsid w:val="00D52F35"/>
    <w:rsid w:val="00D52F4C"/>
    <w:rsid w:val="00D52FAF"/>
    <w:rsid w:val="00D5304E"/>
    <w:rsid w:val="00D53099"/>
    <w:rsid w:val="00D531C0"/>
    <w:rsid w:val="00D5321E"/>
    <w:rsid w:val="00D53267"/>
    <w:rsid w:val="00D53276"/>
    <w:rsid w:val="00D532DC"/>
    <w:rsid w:val="00D53365"/>
    <w:rsid w:val="00D5343A"/>
    <w:rsid w:val="00D53644"/>
    <w:rsid w:val="00D53787"/>
    <w:rsid w:val="00D537BC"/>
    <w:rsid w:val="00D537D9"/>
    <w:rsid w:val="00D5381A"/>
    <w:rsid w:val="00D53863"/>
    <w:rsid w:val="00D5397A"/>
    <w:rsid w:val="00D539D9"/>
    <w:rsid w:val="00D53A41"/>
    <w:rsid w:val="00D53A6D"/>
    <w:rsid w:val="00D53AE3"/>
    <w:rsid w:val="00D53AFD"/>
    <w:rsid w:val="00D53B63"/>
    <w:rsid w:val="00D53BB4"/>
    <w:rsid w:val="00D53BF1"/>
    <w:rsid w:val="00D53CEC"/>
    <w:rsid w:val="00D53F98"/>
    <w:rsid w:val="00D53FDE"/>
    <w:rsid w:val="00D5412F"/>
    <w:rsid w:val="00D542CC"/>
    <w:rsid w:val="00D5436F"/>
    <w:rsid w:val="00D543AA"/>
    <w:rsid w:val="00D543C0"/>
    <w:rsid w:val="00D54413"/>
    <w:rsid w:val="00D544A7"/>
    <w:rsid w:val="00D544AF"/>
    <w:rsid w:val="00D544EE"/>
    <w:rsid w:val="00D544FE"/>
    <w:rsid w:val="00D54563"/>
    <w:rsid w:val="00D545BE"/>
    <w:rsid w:val="00D546B3"/>
    <w:rsid w:val="00D54807"/>
    <w:rsid w:val="00D54934"/>
    <w:rsid w:val="00D549CD"/>
    <w:rsid w:val="00D54A92"/>
    <w:rsid w:val="00D54A93"/>
    <w:rsid w:val="00D54B96"/>
    <w:rsid w:val="00D54BE2"/>
    <w:rsid w:val="00D54CBA"/>
    <w:rsid w:val="00D54CE4"/>
    <w:rsid w:val="00D54D26"/>
    <w:rsid w:val="00D54D41"/>
    <w:rsid w:val="00D54D53"/>
    <w:rsid w:val="00D54DFF"/>
    <w:rsid w:val="00D54E1F"/>
    <w:rsid w:val="00D54E23"/>
    <w:rsid w:val="00D54FA5"/>
    <w:rsid w:val="00D54FE3"/>
    <w:rsid w:val="00D5501C"/>
    <w:rsid w:val="00D550DE"/>
    <w:rsid w:val="00D550F2"/>
    <w:rsid w:val="00D550F6"/>
    <w:rsid w:val="00D55129"/>
    <w:rsid w:val="00D5520D"/>
    <w:rsid w:val="00D5525E"/>
    <w:rsid w:val="00D5534C"/>
    <w:rsid w:val="00D55489"/>
    <w:rsid w:val="00D554D3"/>
    <w:rsid w:val="00D55529"/>
    <w:rsid w:val="00D555BA"/>
    <w:rsid w:val="00D556E8"/>
    <w:rsid w:val="00D556F3"/>
    <w:rsid w:val="00D557EF"/>
    <w:rsid w:val="00D558B2"/>
    <w:rsid w:val="00D558D0"/>
    <w:rsid w:val="00D5591D"/>
    <w:rsid w:val="00D55946"/>
    <w:rsid w:val="00D5596D"/>
    <w:rsid w:val="00D55A2B"/>
    <w:rsid w:val="00D55AC0"/>
    <w:rsid w:val="00D55AC5"/>
    <w:rsid w:val="00D55AC6"/>
    <w:rsid w:val="00D55AF7"/>
    <w:rsid w:val="00D55BF7"/>
    <w:rsid w:val="00D55C66"/>
    <w:rsid w:val="00D55D39"/>
    <w:rsid w:val="00D55E00"/>
    <w:rsid w:val="00D55E6A"/>
    <w:rsid w:val="00D55E9A"/>
    <w:rsid w:val="00D55FFD"/>
    <w:rsid w:val="00D560E0"/>
    <w:rsid w:val="00D561A3"/>
    <w:rsid w:val="00D561F1"/>
    <w:rsid w:val="00D56225"/>
    <w:rsid w:val="00D56252"/>
    <w:rsid w:val="00D5627D"/>
    <w:rsid w:val="00D5636E"/>
    <w:rsid w:val="00D563BC"/>
    <w:rsid w:val="00D5648F"/>
    <w:rsid w:val="00D564D0"/>
    <w:rsid w:val="00D56542"/>
    <w:rsid w:val="00D56617"/>
    <w:rsid w:val="00D56654"/>
    <w:rsid w:val="00D567A2"/>
    <w:rsid w:val="00D567A7"/>
    <w:rsid w:val="00D567ED"/>
    <w:rsid w:val="00D56909"/>
    <w:rsid w:val="00D5690E"/>
    <w:rsid w:val="00D569A8"/>
    <w:rsid w:val="00D56A4A"/>
    <w:rsid w:val="00D56A8E"/>
    <w:rsid w:val="00D56C15"/>
    <w:rsid w:val="00D56C61"/>
    <w:rsid w:val="00D56C74"/>
    <w:rsid w:val="00D56C83"/>
    <w:rsid w:val="00D56DC7"/>
    <w:rsid w:val="00D56E06"/>
    <w:rsid w:val="00D56E4B"/>
    <w:rsid w:val="00D56E69"/>
    <w:rsid w:val="00D56EBC"/>
    <w:rsid w:val="00D56F24"/>
    <w:rsid w:val="00D56F4A"/>
    <w:rsid w:val="00D56F8F"/>
    <w:rsid w:val="00D56F96"/>
    <w:rsid w:val="00D56FAF"/>
    <w:rsid w:val="00D57003"/>
    <w:rsid w:val="00D5709D"/>
    <w:rsid w:val="00D570E1"/>
    <w:rsid w:val="00D5722E"/>
    <w:rsid w:val="00D572D5"/>
    <w:rsid w:val="00D57300"/>
    <w:rsid w:val="00D573DA"/>
    <w:rsid w:val="00D57445"/>
    <w:rsid w:val="00D574D9"/>
    <w:rsid w:val="00D57530"/>
    <w:rsid w:val="00D575DE"/>
    <w:rsid w:val="00D575E8"/>
    <w:rsid w:val="00D57672"/>
    <w:rsid w:val="00D576D6"/>
    <w:rsid w:val="00D5777B"/>
    <w:rsid w:val="00D57872"/>
    <w:rsid w:val="00D57896"/>
    <w:rsid w:val="00D578B1"/>
    <w:rsid w:val="00D57A9A"/>
    <w:rsid w:val="00D57C39"/>
    <w:rsid w:val="00D57CC7"/>
    <w:rsid w:val="00D57CD4"/>
    <w:rsid w:val="00D57D1E"/>
    <w:rsid w:val="00D57D40"/>
    <w:rsid w:val="00D57D80"/>
    <w:rsid w:val="00D57D83"/>
    <w:rsid w:val="00D57E7C"/>
    <w:rsid w:val="00D57EA5"/>
    <w:rsid w:val="00D57EAC"/>
    <w:rsid w:val="00D57EB7"/>
    <w:rsid w:val="00D57EF6"/>
    <w:rsid w:val="00D57F02"/>
    <w:rsid w:val="00D57F53"/>
    <w:rsid w:val="00D57FCD"/>
    <w:rsid w:val="00D57FD5"/>
    <w:rsid w:val="00D60077"/>
    <w:rsid w:val="00D60097"/>
    <w:rsid w:val="00D600AE"/>
    <w:rsid w:val="00D60156"/>
    <w:rsid w:val="00D60160"/>
    <w:rsid w:val="00D60185"/>
    <w:rsid w:val="00D601C0"/>
    <w:rsid w:val="00D602B0"/>
    <w:rsid w:val="00D60397"/>
    <w:rsid w:val="00D604C6"/>
    <w:rsid w:val="00D605BD"/>
    <w:rsid w:val="00D60686"/>
    <w:rsid w:val="00D606B5"/>
    <w:rsid w:val="00D606C4"/>
    <w:rsid w:val="00D60733"/>
    <w:rsid w:val="00D607A7"/>
    <w:rsid w:val="00D60813"/>
    <w:rsid w:val="00D609B1"/>
    <w:rsid w:val="00D609BD"/>
    <w:rsid w:val="00D60A06"/>
    <w:rsid w:val="00D60ABE"/>
    <w:rsid w:val="00D60AD4"/>
    <w:rsid w:val="00D60B68"/>
    <w:rsid w:val="00D60BB2"/>
    <w:rsid w:val="00D60C4E"/>
    <w:rsid w:val="00D60C51"/>
    <w:rsid w:val="00D60CEA"/>
    <w:rsid w:val="00D60CF3"/>
    <w:rsid w:val="00D60D18"/>
    <w:rsid w:val="00D60D23"/>
    <w:rsid w:val="00D60D25"/>
    <w:rsid w:val="00D60DF6"/>
    <w:rsid w:val="00D60E46"/>
    <w:rsid w:val="00D60EF9"/>
    <w:rsid w:val="00D60F7A"/>
    <w:rsid w:val="00D61044"/>
    <w:rsid w:val="00D61057"/>
    <w:rsid w:val="00D61093"/>
    <w:rsid w:val="00D610DE"/>
    <w:rsid w:val="00D6116D"/>
    <w:rsid w:val="00D611AF"/>
    <w:rsid w:val="00D611C7"/>
    <w:rsid w:val="00D6120E"/>
    <w:rsid w:val="00D61284"/>
    <w:rsid w:val="00D612A2"/>
    <w:rsid w:val="00D612BA"/>
    <w:rsid w:val="00D61342"/>
    <w:rsid w:val="00D61366"/>
    <w:rsid w:val="00D61497"/>
    <w:rsid w:val="00D6149B"/>
    <w:rsid w:val="00D614C1"/>
    <w:rsid w:val="00D61515"/>
    <w:rsid w:val="00D6152A"/>
    <w:rsid w:val="00D615C5"/>
    <w:rsid w:val="00D6160B"/>
    <w:rsid w:val="00D616AC"/>
    <w:rsid w:val="00D616BF"/>
    <w:rsid w:val="00D61755"/>
    <w:rsid w:val="00D617FD"/>
    <w:rsid w:val="00D61822"/>
    <w:rsid w:val="00D6182D"/>
    <w:rsid w:val="00D61880"/>
    <w:rsid w:val="00D6189D"/>
    <w:rsid w:val="00D618F6"/>
    <w:rsid w:val="00D618FB"/>
    <w:rsid w:val="00D61944"/>
    <w:rsid w:val="00D61951"/>
    <w:rsid w:val="00D61979"/>
    <w:rsid w:val="00D61A61"/>
    <w:rsid w:val="00D61A69"/>
    <w:rsid w:val="00D61A8C"/>
    <w:rsid w:val="00D61BDF"/>
    <w:rsid w:val="00D61C7B"/>
    <w:rsid w:val="00D61D02"/>
    <w:rsid w:val="00D61D73"/>
    <w:rsid w:val="00D61D83"/>
    <w:rsid w:val="00D61D96"/>
    <w:rsid w:val="00D61DC3"/>
    <w:rsid w:val="00D61DDF"/>
    <w:rsid w:val="00D61DE0"/>
    <w:rsid w:val="00D61F04"/>
    <w:rsid w:val="00D6220E"/>
    <w:rsid w:val="00D62258"/>
    <w:rsid w:val="00D622FB"/>
    <w:rsid w:val="00D6235D"/>
    <w:rsid w:val="00D623D8"/>
    <w:rsid w:val="00D6245B"/>
    <w:rsid w:val="00D6251E"/>
    <w:rsid w:val="00D62586"/>
    <w:rsid w:val="00D62647"/>
    <w:rsid w:val="00D62672"/>
    <w:rsid w:val="00D62689"/>
    <w:rsid w:val="00D626D2"/>
    <w:rsid w:val="00D62776"/>
    <w:rsid w:val="00D627D1"/>
    <w:rsid w:val="00D62833"/>
    <w:rsid w:val="00D628A6"/>
    <w:rsid w:val="00D62938"/>
    <w:rsid w:val="00D62983"/>
    <w:rsid w:val="00D62A22"/>
    <w:rsid w:val="00D62B01"/>
    <w:rsid w:val="00D62B42"/>
    <w:rsid w:val="00D62B93"/>
    <w:rsid w:val="00D62BD2"/>
    <w:rsid w:val="00D62BF0"/>
    <w:rsid w:val="00D62C22"/>
    <w:rsid w:val="00D62C45"/>
    <w:rsid w:val="00D62CA1"/>
    <w:rsid w:val="00D62CD3"/>
    <w:rsid w:val="00D62CDE"/>
    <w:rsid w:val="00D62DC4"/>
    <w:rsid w:val="00D62E51"/>
    <w:rsid w:val="00D62E84"/>
    <w:rsid w:val="00D62F50"/>
    <w:rsid w:val="00D62F87"/>
    <w:rsid w:val="00D62FB8"/>
    <w:rsid w:val="00D63028"/>
    <w:rsid w:val="00D63167"/>
    <w:rsid w:val="00D63207"/>
    <w:rsid w:val="00D6326F"/>
    <w:rsid w:val="00D63271"/>
    <w:rsid w:val="00D63311"/>
    <w:rsid w:val="00D633EA"/>
    <w:rsid w:val="00D6341B"/>
    <w:rsid w:val="00D63422"/>
    <w:rsid w:val="00D63457"/>
    <w:rsid w:val="00D63594"/>
    <w:rsid w:val="00D6359A"/>
    <w:rsid w:val="00D6359D"/>
    <w:rsid w:val="00D635BB"/>
    <w:rsid w:val="00D635C6"/>
    <w:rsid w:val="00D63609"/>
    <w:rsid w:val="00D63633"/>
    <w:rsid w:val="00D63688"/>
    <w:rsid w:val="00D6373B"/>
    <w:rsid w:val="00D63777"/>
    <w:rsid w:val="00D6378E"/>
    <w:rsid w:val="00D637C2"/>
    <w:rsid w:val="00D637EA"/>
    <w:rsid w:val="00D63838"/>
    <w:rsid w:val="00D6383A"/>
    <w:rsid w:val="00D63859"/>
    <w:rsid w:val="00D63875"/>
    <w:rsid w:val="00D638B2"/>
    <w:rsid w:val="00D63972"/>
    <w:rsid w:val="00D639F0"/>
    <w:rsid w:val="00D63A71"/>
    <w:rsid w:val="00D63B33"/>
    <w:rsid w:val="00D63BC6"/>
    <w:rsid w:val="00D63C2B"/>
    <w:rsid w:val="00D63C38"/>
    <w:rsid w:val="00D63C59"/>
    <w:rsid w:val="00D63CA6"/>
    <w:rsid w:val="00D63CA7"/>
    <w:rsid w:val="00D63DAF"/>
    <w:rsid w:val="00D63DC5"/>
    <w:rsid w:val="00D63DF2"/>
    <w:rsid w:val="00D63EF0"/>
    <w:rsid w:val="00D63F67"/>
    <w:rsid w:val="00D63F8A"/>
    <w:rsid w:val="00D64068"/>
    <w:rsid w:val="00D640BD"/>
    <w:rsid w:val="00D64109"/>
    <w:rsid w:val="00D6417B"/>
    <w:rsid w:val="00D64188"/>
    <w:rsid w:val="00D641A0"/>
    <w:rsid w:val="00D641CF"/>
    <w:rsid w:val="00D641D0"/>
    <w:rsid w:val="00D641D6"/>
    <w:rsid w:val="00D642F0"/>
    <w:rsid w:val="00D643A7"/>
    <w:rsid w:val="00D64570"/>
    <w:rsid w:val="00D645C0"/>
    <w:rsid w:val="00D645E6"/>
    <w:rsid w:val="00D645EF"/>
    <w:rsid w:val="00D6460C"/>
    <w:rsid w:val="00D6464C"/>
    <w:rsid w:val="00D647F2"/>
    <w:rsid w:val="00D64813"/>
    <w:rsid w:val="00D64817"/>
    <w:rsid w:val="00D64861"/>
    <w:rsid w:val="00D64891"/>
    <w:rsid w:val="00D648CA"/>
    <w:rsid w:val="00D64931"/>
    <w:rsid w:val="00D649EC"/>
    <w:rsid w:val="00D64A17"/>
    <w:rsid w:val="00D64A2E"/>
    <w:rsid w:val="00D64AF6"/>
    <w:rsid w:val="00D64B35"/>
    <w:rsid w:val="00D64B88"/>
    <w:rsid w:val="00D64BA4"/>
    <w:rsid w:val="00D64BEA"/>
    <w:rsid w:val="00D64C0C"/>
    <w:rsid w:val="00D64C27"/>
    <w:rsid w:val="00D64C33"/>
    <w:rsid w:val="00D64C79"/>
    <w:rsid w:val="00D64D61"/>
    <w:rsid w:val="00D64D81"/>
    <w:rsid w:val="00D64E68"/>
    <w:rsid w:val="00D64EB2"/>
    <w:rsid w:val="00D65033"/>
    <w:rsid w:val="00D65042"/>
    <w:rsid w:val="00D650A9"/>
    <w:rsid w:val="00D650DB"/>
    <w:rsid w:val="00D651DC"/>
    <w:rsid w:val="00D653B6"/>
    <w:rsid w:val="00D6544B"/>
    <w:rsid w:val="00D65604"/>
    <w:rsid w:val="00D65623"/>
    <w:rsid w:val="00D65728"/>
    <w:rsid w:val="00D65753"/>
    <w:rsid w:val="00D657F5"/>
    <w:rsid w:val="00D65829"/>
    <w:rsid w:val="00D65904"/>
    <w:rsid w:val="00D65914"/>
    <w:rsid w:val="00D65A0B"/>
    <w:rsid w:val="00D65A14"/>
    <w:rsid w:val="00D65B25"/>
    <w:rsid w:val="00D65BF9"/>
    <w:rsid w:val="00D65CA5"/>
    <w:rsid w:val="00D65CD1"/>
    <w:rsid w:val="00D65D0B"/>
    <w:rsid w:val="00D65D93"/>
    <w:rsid w:val="00D65E27"/>
    <w:rsid w:val="00D65E69"/>
    <w:rsid w:val="00D660C5"/>
    <w:rsid w:val="00D660DD"/>
    <w:rsid w:val="00D660F6"/>
    <w:rsid w:val="00D661A7"/>
    <w:rsid w:val="00D661BD"/>
    <w:rsid w:val="00D661CA"/>
    <w:rsid w:val="00D6625F"/>
    <w:rsid w:val="00D662A9"/>
    <w:rsid w:val="00D662C3"/>
    <w:rsid w:val="00D66466"/>
    <w:rsid w:val="00D664DF"/>
    <w:rsid w:val="00D6654D"/>
    <w:rsid w:val="00D665E5"/>
    <w:rsid w:val="00D66622"/>
    <w:rsid w:val="00D66826"/>
    <w:rsid w:val="00D66843"/>
    <w:rsid w:val="00D6688D"/>
    <w:rsid w:val="00D6688E"/>
    <w:rsid w:val="00D66949"/>
    <w:rsid w:val="00D6696D"/>
    <w:rsid w:val="00D669A3"/>
    <w:rsid w:val="00D66ADF"/>
    <w:rsid w:val="00D66B39"/>
    <w:rsid w:val="00D66B8E"/>
    <w:rsid w:val="00D66D39"/>
    <w:rsid w:val="00D66EEC"/>
    <w:rsid w:val="00D66F45"/>
    <w:rsid w:val="00D670E9"/>
    <w:rsid w:val="00D67139"/>
    <w:rsid w:val="00D671B8"/>
    <w:rsid w:val="00D67222"/>
    <w:rsid w:val="00D6723D"/>
    <w:rsid w:val="00D67329"/>
    <w:rsid w:val="00D6735E"/>
    <w:rsid w:val="00D6747C"/>
    <w:rsid w:val="00D674E3"/>
    <w:rsid w:val="00D674FC"/>
    <w:rsid w:val="00D67503"/>
    <w:rsid w:val="00D67619"/>
    <w:rsid w:val="00D676BD"/>
    <w:rsid w:val="00D676BF"/>
    <w:rsid w:val="00D676E4"/>
    <w:rsid w:val="00D6775D"/>
    <w:rsid w:val="00D677A9"/>
    <w:rsid w:val="00D67802"/>
    <w:rsid w:val="00D67919"/>
    <w:rsid w:val="00D6795B"/>
    <w:rsid w:val="00D6798C"/>
    <w:rsid w:val="00D67AC9"/>
    <w:rsid w:val="00D67B44"/>
    <w:rsid w:val="00D67B65"/>
    <w:rsid w:val="00D67B7E"/>
    <w:rsid w:val="00D67B80"/>
    <w:rsid w:val="00D67BA4"/>
    <w:rsid w:val="00D67DCC"/>
    <w:rsid w:val="00D67DEB"/>
    <w:rsid w:val="00D67F29"/>
    <w:rsid w:val="00D67F39"/>
    <w:rsid w:val="00D70070"/>
    <w:rsid w:val="00D70079"/>
    <w:rsid w:val="00D700B5"/>
    <w:rsid w:val="00D700D9"/>
    <w:rsid w:val="00D70134"/>
    <w:rsid w:val="00D7017E"/>
    <w:rsid w:val="00D701FE"/>
    <w:rsid w:val="00D702AE"/>
    <w:rsid w:val="00D702D9"/>
    <w:rsid w:val="00D70413"/>
    <w:rsid w:val="00D70471"/>
    <w:rsid w:val="00D7053E"/>
    <w:rsid w:val="00D7059B"/>
    <w:rsid w:val="00D705D9"/>
    <w:rsid w:val="00D705DB"/>
    <w:rsid w:val="00D70622"/>
    <w:rsid w:val="00D70657"/>
    <w:rsid w:val="00D7067E"/>
    <w:rsid w:val="00D70692"/>
    <w:rsid w:val="00D70696"/>
    <w:rsid w:val="00D706CA"/>
    <w:rsid w:val="00D70750"/>
    <w:rsid w:val="00D7075F"/>
    <w:rsid w:val="00D70826"/>
    <w:rsid w:val="00D7091E"/>
    <w:rsid w:val="00D7094A"/>
    <w:rsid w:val="00D70ADB"/>
    <w:rsid w:val="00D70AF7"/>
    <w:rsid w:val="00D70B84"/>
    <w:rsid w:val="00D70BEE"/>
    <w:rsid w:val="00D70DA6"/>
    <w:rsid w:val="00D70DD2"/>
    <w:rsid w:val="00D70DE8"/>
    <w:rsid w:val="00D70E58"/>
    <w:rsid w:val="00D70F2C"/>
    <w:rsid w:val="00D70F7B"/>
    <w:rsid w:val="00D70FD6"/>
    <w:rsid w:val="00D71181"/>
    <w:rsid w:val="00D7118E"/>
    <w:rsid w:val="00D71193"/>
    <w:rsid w:val="00D711EC"/>
    <w:rsid w:val="00D711F1"/>
    <w:rsid w:val="00D712DB"/>
    <w:rsid w:val="00D712E8"/>
    <w:rsid w:val="00D71412"/>
    <w:rsid w:val="00D7144F"/>
    <w:rsid w:val="00D7148B"/>
    <w:rsid w:val="00D7158C"/>
    <w:rsid w:val="00D715B6"/>
    <w:rsid w:val="00D715E5"/>
    <w:rsid w:val="00D715F4"/>
    <w:rsid w:val="00D715F5"/>
    <w:rsid w:val="00D716C2"/>
    <w:rsid w:val="00D71732"/>
    <w:rsid w:val="00D71737"/>
    <w:rsid w:val="00D717B6"/>
    <w:rsid w:val="00D7182D"/>
    <w:rsid w:val="00D7185A"/>
    <w:rsid w:val="00D71889"/>
    <w:rsid w:val="00D718D7"/>
    <w:rsid w:val="00D7195B"/>
    <w:rsid w:val="00D71A63"/>
    <w:rsid w:val="00D71AA7"/>
    <w:rsid w:val="00D71D4A"/>
    <w:rsid w:val="00D71D5A"/>
    <w:rsid w:val="00D71DC6"/>
    <w:rsid w:val="00D71E1B"/>
    <w:rsid w:val="00D71E63"/>
    <w:rsid w:val="00D71FA3"/>
    <w:rsid w:val="00D720F0"/>
    <w:rsid w:val="00D720F4"/>
    <w:rsid w:val="00D72144"/>
    <w:rsid w:val="00D7219E"/>
    <w:rsid w:val="00D72262"/>
    <w:rsid w:val="00D722B5"/>
    <w:rsid w:val="00D7235D"/>
    <w:rsid w:val="00D7237C"/>
    <w:rsid w:val="00D7237D"/>
    <w:rsid w:val="00D7268C"/>
    <w:rsid w:val="00D72701"/>
    <w:rsid w:val="00D72772"/>
    <w:rsid w:val="00D727A7"/>
    <w:rsid w:val="00D727EA"/>
    <w:rsid w:val="00D728B0"/>
    <w:rsid w:val="00D72903"/>
    <w:rsid w:val="00D729AA"/>
    <w:rsid w:val="00D72A2E"/>
    <w:rsid w:val="00D72A93"/>
    <w:rsid w:val="00D72A94"/>
    <w:rsid w:val="00D72AA9"/>
    <w:rsid w:val="00D72ACC"/>
    <w:rsid w:val="00D72B33"/>
    <w:rsid w:val="00D72B93"/>
    <w:rsid w:val="00D72BAF"/>
    <w:rsid w:val="00D72C1F"/>
    <w:rsid w:val="00D72C20"/>
    <w:rsid w:val="00D72C95"/>
    <w:rsid w:val="00D72C96"/>
    <w:rsid w:val="00D72CEA"/>
    <w:rsid w:val="00D72D0D"/>
    <w:rsid w:val="00D72D35"/>
    <w:rsid w:val="00D72FF8"/>
    <w:rsid w:val="00D7302C"/>
    <w:rsid w:val="00D7309F"/>
    <w:rsid w:val="00D73275"/>
    <w:rsid w:val="00D73461"/>
    <w:rsid w:val="00D7351D"/>
    <w:rsid w:val="00D73537"/>
    <w:rsid w:val="00D73577"/>
    <w:rsid w:val="00D735C9"/>
    <w:rsid w:val="00D735F0"/>
    <w:rsid w:val="00D736C9"/>
    <w:rsid w:val="00D73787"/>
    <w:rsid w:val="00D737DE"/>
    <w:rsid w:val="00D7384B"/>
    <w:rsid w:val="00D7395F"/>
    <w:rsid w:val="00D73992"/>
    <w:rsid w:val="00D739D4"/>
    <w:rsid w:val="00D73A90"/>
    <w:rsid w:val="00D73A93"/>
    <w:rsid w:val="00D73AF4"/>
    <w:rsid w:val="00D73B5A"/>
    <w:rsid w:val="00D73C5C"/>
    <w:rsid w:val="00D73C5E"/>
    <w:rsid w:val="00D73C9E"/>
    <w:rsid w:val="00D73CF2"/>
    <w:rsid w:val="00D73D0E"/>
    <w:rsid w:val="00D73D4A"/>
    <w:rsid w:val="00D73DCF"/>
    <w:rsid w:val="00D73E3A"/>
    <w:rsid w:val="00D73EC5"/>
    <w:rsid w:val="00D73F14"/>
    <w:rsid w:val="00D73F3D"/>
    <w:rsid w:val="00D73F7F"/>
    <w:rsid w:val="00D73F81"/>
    <w:rsid w:val="00D73FFB"/>
    <w:rsid w:val="00D74006"/>
    <w:rsid w:val="00D74042"/>
    <w:rsid w:val="00D740CB"/>
    <w:rsid w:val="00D74178"/>
    <w:rsid w:val="00D74266"/>
    <w:rsid w:val="00D74274"/>
    <w:rsid w:val="00D7433C"/>
    <w:rsid w:val="00D7436B"/>
    <w:rsid w:val="00D74416"/>
    <w:rsid w:val="00D74492"/>
    <w:rsid w:val="00D744A2"/>
    <w:rsid w:val="00D744CF"/>
    <w:rsid w:val="00D74508"/>
    <w:rsid w:val="00D74581"/>
    <w:rsid w:val="00D746E0"/>
    <w:rsid w:val="00D74725"/>
    <w:rsid w:val="00D747D6"/>
    <w:rsid w:val="00D747FA"/>
    <w:rsid w:val="00D74806"/>
    <w:rsid w:val="00D748B5"/>
    <w:rsid w:val="00D74971"/>
    <w:rsid w:val="00D749A1"/>
    <w:rsid w:val="00D749D2"/>
    <w:rsid w:val="00D749ED"/>
    <w:rsid w:val="00D74AEA"/>
    <w:rsid w:val="00D74B70"/>
    <w:rsid w:val="00D74BED"/>
    <w:rsid w:val="00D74BF0"/>
    <w:rsid w:val="00D74C42"/>
    <w:rsid w:val="00D74D52"/>
    <w:rsid w:val="00D74D77"/>
    <w:rsid w:val="00D74DD0"/>
    <w:rsid w:val="00D74DEB"/>
    <w:rsid w:val="00D74EE5"/>
    <w:rsid w:val="00D75166"/>
    <w:rsid w:val="00D7517E"/>
    <w:rsid w:val="00D751B5"/>
    <w:rsid w:val="00D7523B"/>
    <w:rsid w:val="00D7524F"/>
    <w:rsid w:val="00D752F8"/>
    <w:rsid w:val="00D7551A"/>
    <w:rsid w:val="00D75554"/>
    <w:rsid w:val="00D755B8"/>
    <w:rsid w:val="00D7569C"/>
    <w:rsid w:val="00D75766"/>
    <w:rsid w:val="00D757BF"/>
    <w:rsid w:val="00D758B5"/>
    <w:rsid w:val="00D758DB"/>
    <w:rsid w:val="00D758EF"/>
    <w:rsid w:val="00D75924"/>
    <w:rsid w:val="00D75A63"/>
    <w:rsid w:val="00D75AD4"/>
    <w:rsid w:val="00D75B59"/>
    <w:rsid w:val="00D75BD9"/>
    <w:rsid w:val="00D75DAA"/>
    <w:rsid w:val="00D75DF5"/>
    <w:rsid w:val="00D75DF6"/>
    <w:rsid w:val="00D75E15"/>
    <w:rsid w:val="00D75E20"/>
    <w:rsid w:val="00D75EB1"/>
    <w:rsid w:val="00D75EC1"/>
    <w:rsid w:val="00D75FCB"/>
    <w:rsid w:val="00D75FEE"/>
    <w:rsid w:val="00D7603E"/>
    <w:rsid w:val="00D760AD"/>
    <w:rsid w:val="00D761E0"/>
    <w:rsid w:val="00D76200"/>
    <w:rsid w:val="00D76242"/>
    <w:rsid w:val="00D76243"/>
    <w:rsid w:val="00D76272"/>
    <w:rsid w:val="00D762BF"/>
    <w:rsid w:val="00D76400"/>
    <w:rsid w:val="00D76423"/>
    <w:rsid w:val="00D7645D"/>
    <w:rsid w:val="00D764F6"/>
    <w:rsid w:val="00D765C9"/>
    <w:rsid w:val="00D7664B"/>
    <w:rsid w:val="00D76699"/>
    <w:rsid w:val="00D7673D"/>
    <w:rsid w:val="00D76896"/>
    <w:rsid w:val="00D76932"/>
    <w:rsid w:val="00D76972"/>
    <w:rsid w:val="00D769BD"/>
    <w:rsid w:val="00D76A77"/>
    <w:rsid w:val="00D76A7B"/>
    <w:rsid w:val="00D76B70"/>
    <w:rsid w:val="00D76B87"/>
    <w:rsid w:val="00D76C35"/>
    <w:rsid w:val="00D76DC3"/>
    <w:rsid w:val="00D76DE0"/>
    <w:rsid w:val="00D76DF4"/>
    <w:rsid w:val="00D76E67"/>
    <w:rsid w:val="00D76F28"/>
    <w:rsid w:val="00D76F7C"/>
    <w:rsid w:val="00D76FD0"/>
    <w:rsid w:val="00D77019"/>
    <w:rsid w:val="00D77020"/>
    <w:rsid w:val="00D7712A"/>
    <w:rsid w:val="00D7713A"/>
    <w:rsid w:val="00D771B4"/>
    <w:rsid w:val="00D771C5"/>
    <w:rsid w:val="00D771F3"/>
    <w:rsid w:val="00D77346"/>
    <w:rsid w:val="00D773F5"/>
    <w:rsid w:val="00D7741E"/>
    <w:rsid w:val="00D77422"/>
    <w:rsid w:val="00D77432"/>
    <w:rsid w:val="00D774BC"/>
    <w:rsid w:val="00D7756F"/>
    <w:rsid w:val="00D775AE"/>
    <w:rsid w:val="00D77694"/>
    <w:rsid w:val="00D776A5"/>
    <w:rsid w:val="00D77751"/>
    <w:rsid w:val="00D7779C"/>
    <w:rsid w:val="00D777E8"/>
    <w:rsid w:val="00D7782E"/>
    <w:rsid w:val="00D779F0"/>
    <w:rsid w:val="00D77A32"/>
    <w:rsid w:val="00D77A74"/>
    <w:rsid w:val="00D77AF4"/>
    <w:rsid w:val="00D77CAC"/>
    <w:rsid w:val="00D77CC8"/>
    <w:rsid w:val="00D77CEE"/>
    <w:rsid w:val="00D77D9C"/>
    <w:rsid w:val="00D77DAE"/>
    <w:rsid w:val="00D77E41"/>
    <w:rsid w:val="00D77F40"/>
    <w:rsid w:val="00D77FAE"/>
    <w:rsid w:val="00D800A9"/>
    <w:rsid w:val="00D800B3"/>
    <w:rsid w:val="00D800CB"/>
    <w:rsid w:val="00D80124"/>
    <w:rsid w:val="00D80222"/>
    <w:rsid w:val="00D80244"/>
    <w:rsid w:val="00D8025A"/>
    <w:rsid w:val="00D80324"/>
    <w:rsid w:val="00D80406"/>
    <w:rsid w:val="00D804A2"/>
    <w:rsid w:val="00D804B1"/>
    <w:rsid w:val="00D804B8"/>
    <w:rsid w:val="00D804FB"/>
    <w:rsid w:val="00D8058B"/>
    <w:rsid w:val="00D805A7"/>
    <w:rsid w:val="00D8062B"/>
    <w:rsid w:val="00D80667"/>
    <w:rsid w:val="00D8068E"/>
    <w:rsid w:val="00D806F9"/>
    <w:rsid w:val="00D8075B"/>
    <w:rsid w:val="00D80789"/>
    <w:rsid w:val="00D8078C"/>
    <w:rsid w:val="00D8080F"/>
    <w:rsid w:val="00D8084C"/>
    <w:rsid w:val="00D80869"/>
    <w:rsid w:val="00D80878"/>
    <w:rsid w:val="00D80894"/>
    <w:rsid w:val="00D808C6"/>
    <w:rsid w:val="00D80985"/>
    <w:rsid w:val="00D8098D"/>
    <w:rsid w:val="00D809FC"/>
    <w:rsid w:val="00D80AD6"/>
    <w:rsid w:val="00D80B0A"/>
    <w:rsid w:val="00D80BA2"/>
    <w:rsid w:val="00D80C7F"/>
    <w:rsid w:val="00D80C93"/>
    <w:rsid w:val="00D80CF5"/>
    <w:rsid w:val="00D80E1C"/>
    <w:rsid w:val="00D80ED5"/>
    <w:rsid w:val="00D80F2F"/>
    <w:rsid w:val="00D80F3D"/>
    <w:rsid w:val="00D80F53"/>
    <w:rsid w:val="00D80FC9"/>
    <w:rsid w:val="00D81023"/>
    <w:rsid w:val="00D81107"/>
    <w:rsid w:val="00D81216"/>
    <w:rsid w:val="00D81217"/>
    <w:rsid w:val="00D8123B"/>
    <w:rsid w:val="00D8140D"/>
    <w:rsid w:val="00D8162C"/>
    <w:rsid w:val="00D8167A"/>
    <w:rsid w:val="00D81741"/>
    <w:rsid w:val="00D81763"/>
    <w:rsid w:val="00D8178C"/>
    <w:rsid w:val="00D81844"/>
    <w:rsid w:val="00D81889"/>
    <w:rsid w:val="00D81903"/>
    <w:rsid w:val="00D81904"/>
    <w:rsid w:val="00D81926"/>
    <w:rsid w:val="00D81993"/>
    <w:rsid w:val="00D81A0A"/>
    <w:rsid w:val="00D81A56"/>
    <w:rsid w:val="00D81A71"/>
    <w:rsid w:val="00D81ACA"/>
    <w:rsid w:val="00D81B38"/>
    <w:rsid w:val="00D81C17"/>
    <w:rsid w:val="00D81C62"/>
    <w:rsid w:val="00D81C8A"/>
    <w:rsid w:val="00D81C8F"/>
    <w:rsid w:val="00D81D20"/>
    <w:rsid w:val="00D81D26"/>
    <w:rsid w:val="00D81D99"/>
    <w:rsid w:val="00D81E0C"/>
    <w:rsid w:val="00D81E6E"/>
    <w:rsid w:val="00D81E9A"/>
    <w:rsid w:val="00D81ED8"/>
    <w:rsid w:val="00D81F45"/>
    <w:rsid w:val="00D81F7D"/>
    <w:rsid w:val="00D81F93"/>
    <w:rsid w:val="00D82005"/>
    <w:rsid w:val="00D82087"/>
    <w:rsid w:val="00D820CD"/>
    <w:rsid w:val="00D821B9"/>
    <w:rsid w:val="00D8220B"/>
    <w:rsid w:val="00D82223"/>
    <w:rsid w:val="00D82278"/>
    <w:rsid w:val="00D822CE"/>
    <w:rsid w:val="00D82307"/>
    <w:rsid w:val="00D8230E"/>
    <w:rsid w:val="00D82350"/>
    <w:rsid w:val="00D82398"/>
    <w:rsid w:val="00D823C7"/>
    <w:rsid w:val="00D823D4"/>
    <w:rsid w:val="00D823EA"/>
    <w:rsid w:val="00D823F0"/>
    <w:rsid w:val="00D825CC"/>
    <w:rsid w:val="00D82612"/>
    <w:rsid w:val="00D8265E"/>
    <w:rsid w:val="00D826D2"/>
    <w:rsid w:val="00D8276E"/>
    <w:rsid w:val="00D82815"/>
    <w:rsid w:val="00D829FC"/>
    <w:rsid w:val="00D82AF0"/>
    <w:rsid w:val="00D82B8A"/>
    <w:rsid w:val="00D82BF2"/>
    <w:rsid w:val="00D82C38"/>
    <w:rsid w:val="00D82C4B"/>
    <w:rsid w:val="00D82C5B"/>
    <w:rsid w:val="00D82C8A"/>
    <w:rsid w:val="00D82DC6"/>
    <w:rsid w:val="00D82DDC"/>
    <w:rsid w:val="00D82F39"/>
    <w:rsid w:val="00D83017"/>
    <w:rsid w:val="00D8306A"/>
    <w:rsid w:val="00D831D8"/>
    <w:rsid w:val="00D83253"/>
    <w:rsid w:val="00D832E9"/>
    <w:rsid w:val="00D832F1"/>
    <w:rsid w:val="00D83323"/>
    <w:rsid w:val="00D83350"/>
    <w:rsid w:val="00D83360"/>
    <w:rsid w:val="00D83372"/>
    <w:rsid w:val="00D83386"/>
    <w:rsid w:val="00D83448"/>
    <w:rsid w:val="00D8344F"/>
    <w:rsid w:val="00D83476"/>
    <w:rsid w:val="00D83519"/>
    <w:rsid w:val="00D83549"/>
    <w:rsid w:val="00D83560"/>
    <w:rsid w:val="00D835B2"/>
    <w:rsid w:val="00D835B9"/>
    <w:rsid w:val="00D835FE"/>
    <w:rsid w:val="00D83627"/>
    <w:rsid w:val="00D83629"/>
    <w:rsid w:val="00D836F7"/>
    <w:rsid w:val="00D83858"/>
    <w:rsid w:val="00D838C6"/>
    <w:rsid w:val="00D8394D"/>
    <w:rsid w:val="00D83968"/>
    <w:rsid w:val="00D839AC"/>
    <w:rsid w:val="00D83AE8"/>
    <w:rsid w:val="00D83B32"/>
    <w:rsid w:val="00D83BB8"/>
    <w:rsid w:val="00D83C3F"/>
    <w:rsid w:val="00D83C94"/>
    <w:rsid w:val="00D83D60"/>
    <w:rsid w:val="00D83D84"/>
    <w:rsid w:val="00D83DA0"/>
    <w:rsid w:val="00D83FD1"/>
    <w:rsid w:val="00D84003"/>
    <w:rsid w:val="00D84006"/>
    <w:rsid w:val="00D840B0"/>
    <w:rsid w:val="00D8411B"/>
    <w:rsid w:val="00D8417D"/>
    <w:rsid w:val="00D841FC"/>
    <w:rsid w:val="00D842CB"/>
    <w:rsid w:val="00D84371"/>
    <w:rsid w:val="00D843CA"/>
    <w:rsid w:val="00D84415"/>
    <w:rsid w:val="00D84497"/>
    <w:rsid w:val="00D844ED"/>
    <w:rsid w:val="00D8453E"/>
    <w:rsid w:val="00D845E6"/>
    <w:rsid w:val="00D84613"/>
    <w:rsid w:val="00D846A0"/>
    <w:rsid w:val="00D84887"/>
    <w:rsid w:val="00D848A8"/>
    <w:rsid w:val="00D84A36"/>
    <w:rsid w:val="00D84A6B"/>
    <w:rsid w:val="00D84AEB"/>
    <w:rsid w:val="00D84C60"/>
    <w:rsid w:val="00D84CC0"/>
    <w:rsid w:val="00D84CF8"/>
    <w:rsid w:val="00D84D26"/>
    <w:rsid w:val="00D84D79"/>
    <w:rsid w:val="00D84D94"/>
    <w:rsid w:val="00D84DBF"/>
    <w:rsid w:val="00D84E13"/>
    <w:rsid w:val="00D84E2F"/>
    <w:rsid w:val="00D8509E"/>
    <w:rsid w:val="00D850D4"/>
    <w:rsid w:val="00D850F9"/>
    <w:rsid w:val="00D851BF"/>
    <w:rsid w:val="00D851C6"/>
    <w:rsid w:val="00D85207"/>
    <w:rsid w:val="00D85226"/>
    <w:rsid w:val="00D8522B"/>
    <w:rsid w:val="00D852D6"/>
    <w:rsid w:val="00D85318"/>
    <w:rsid w:val="00D8535D"/>
    <w:rsid w:val="00D85363"/>
    <w:rsid w:val="00D8536B"/>
    <w:rsid w:val="00D853F4"/>
    <w:rsid w:val="00D854FB"/>
    <w:rsid w:val="00D854FE"/>
    <w:rsid w:val="00D85532"/>
    <w:rsid w:val="00D85590"/>
    <w:rsid w:val="00D85612"/>
    <w:rsid w:val="00D856AD"/>
    <w:rsid w:val="00D857D7"/>
    <w:rsid w:val="00D8580D"/>
    <w:rsid w:val="00D85858"/>
    <w:rsid w:val="00D8586F"/>
    <w:rsid w:val="00D85894"/>
    <w:rsid w:val="00D85939"/>
    <w:rsid w:val="00D85ADB"/>
    <w:rsid w:val="00D85B6E"/>
    <w:rsid w:val="00D85B87"/>
    <w:rsid w:val="00D85C44"/>
    <w:rsid w:val="00D85C76"/>
    <w:rsid w:val="00D85D98"/>
    <w:rsid w:val="00D85DEB"/>
    <w:rsid w:val="00D85E27"/>
    <w:rsid w:val="00D85E99"/>
    <w:rsid w:val="00D85EB2"/>
    <w:rsid w:val="00D85F22"/>
    <w:rsid w:val="00D85FAE"/>
    <w:rsid w:val="00D85FB4"/>
    <w:rsid w:val="00D86024"/>
    <w:rsid w:val="00D86026"/>
    <w:rsid w:val="00D86047"/>
    <w:rsid w:val="00D860C8"/>
    <w:rsid w:val="00D860F1"/>
    <w:rsid w:val="00D8622A"/>
    <w:rsid w:val="00D8640C"/>
    <w:rsid w:val="00D865EE"/>
    <w:rsid w:val="00D86607"/>
    <w:rsid w:val="00D8665C"/>
    <w:rsid w:val="00D86689"/>
    <w:rsid w:val="00D866AD"/>
    <w:rsid w:val="00D866AF"/>
    <w:rsid w:val="00D866E2"/>
    <w:rsid w:val="00D8676C"/>
    <w:rsid w:val="00D867E3"/>
    <w:rsid w:val="00D86845"/>
    <w:rsid w:val="00D8694A"/>
    <w:rsid w:val="00D8699B"/>
    <w:rsid w:val="00D86B4E"/>
    <w:rsid w:val="00D86BA2"/>
    <w:rsid w:val="00D86C2B"/>
    <w:rsid w:val="00D86C44"/>
    <w:rsid w:val="00D86CFE"/>
    <w:rsid w:val="00D86D8C"/>
    <w:rsid w:val="00D86E92"/>
    <w:rsid w:val="00D86EA1"/>
    <w:rsid w:val="00D86F17"/>
    <w:rsid w:val="00D86F48"/>
    <w:rsid w:val="00D86F79"/>
    <w:rsid w:val="00D86F87"/>
    <w:rsid w:val="00D86FB6"/>
    <w:rsid w:val="00D86FC9"/>
    <w:rsid w:val="00D87053"/>
    <w:rsid w:val="00D870BB"/>
    <w:rsid w:val="00D871F9"/>
    <w:rsid w:val="00D872CC"/>
    <w:rsid w:val="00D872F0"/>
    <w:rsid w:val="00D87355"/>
    <w:rsid w:val="00D87400"/>
    <w:rsid w:val="00D87407"/>
    <w:rsid w:val="00D87498"/>
    <w:rsid w:val="00D874C7"/>
    <w:rsid w:val="00D87628"/>
    <w:rsid w:val="00D8769F"/>
    <w:rsid w:val="00D8770D"/>
    <w:rsid w:val="00D8777C"/>
    <w:rsid w:val="00D877EA"/>
    <w:rsid w:val="00D878EA"/>
    <w:rsid w:val="00D879BF"/>
    <w:rsid w:val="00D87A07"/>
    <w:rsid w:val="00D87B56"/>
    <w:rsid w:val="00D87C2F"/>
    <w:rsid w:val="00D87CB9"/>
    <w:rsid w:val="00D87CC7"/>
    <w:rsid w:val="00D87D4D"/>
    <w:rsid w:val="00D87DC2"/>
    <w:rsid w:val="00D87E32"/>
    <w:rsid w:val="00D87E51"/>
    <w:rsid w:val="00D87ECA"/>
    <w:rsid w:val="00D87F54"/>
    <w:rsid w:val="00D87FAC"/>
    <w:rsid w:val="00D87FC4"/>
    <w:rsid w:val="00D87FC6"/>
    <w:rsid w:val="00D90038"/>
    <w:rsid w:val="00D900F4"/>
    <w:rsid w:val="00D90191"/>
    <w:rsid w:val="00D901E9"/>
    <w:rsid w:val="00D9020A"/>
    <w:rsid w:val="00D90423"/>
    <w:rsid w:val="00D9054C"/>
    <w:rsid w:val="00D90608"/>
    <w:rsid w:val="00D90751"/>
    <w:rsid w:val="00D90758"/>
    <w:rsid w:val="00D907E0"/>
    <w:rsid w:val="00D908D6"/>
    <w:rsid w:val="00D908E7"/>
    <w:rsid w:val="00D90961"/>
    <w:rsid w:val="00D90ADE"/>
    <w:rsid w:val="00D90B17"/>
    <w:rsid w:val="00D90B86"/>
    <w:rsid w:val="00D90BC5"/>
    <w:rsid w:val="00D90C43"/>
    <w:rsid w:val="00D90C8A"/>
    <w:rsid w:val="00D90CDD"/>
    <w:rsid w:val="00D90DCE"/>
    <w:rsid w:val="00D90DEA"/>
    <w:rsid w:val="00D90EAB"/>
    <w:rsid w:val="00D90F71"/>
    <w:rsid w:val="00D90FE7"/>
    <w:rsid w:val="00D91057"/>
    <w:rsid w:val="00D910AD"/>
    <w:rsid w:val="00D91100"/>
    <w:rsid w:val="00D91117"/>
    <w:rsid w:val="00D91184"/>
    <w:rsid w:val="00D912BE"/>
    <w:rsid w:val="00D912D5"/>
    <w:rsid w:val="00D91381"/>
    <w:rsid w:val="00D913D6"/>
    <w:rsid w:val="00D913EF"/>
    <w:rsid w:val="00D915D6"/>
    <w:rsid w:val="00D915E8"/>
    <w:rsid w:val="00D91651"/>
    <w:rsid w:val="00D91654"/>
    <w:rsid w:val="00D91688"/>
    <w:rsid w:val="00D91760"/>
    <w:rsid w:val="00D917B6"/>
    <w:rsid w:val="00D91866"/>
    <w:rsid w:val="00D91898"/>
    <w:rsid w:val="00D918B8"/>
    <w:rsid w:val="00D91905"/>
    <w:rsid w:val="00D9190C"/>
    <w:rsid w:val="00D919A6"/>
    <w:rsid w:val="00D91A4C"/>
    <w:rsid w:val="00D91A83"/>
    <w:rsid w:val="00D91A91"/>
    <w:rsid w:val="00D91C2B"/>
    <w:rsid w:val="00D91C2D"/>
    <w:rsid w:val="00D91CF7"/>
    <w:rsid w:val="00D91D2A"/>
    <w:rsid w:val="00D91DDB"/>
    <w:rsid w:val="00D91F6C"/>
    <w:rsid w:val="00D91FF6"/>
    <w:rsid w:val="00D92034"/>
    <w:rsid w:val="00D9208C"/>
    <w:rsid w:val="00D92115"/>
    <w:rsid w:val="00D92159"/>
    <w:rsid w:val="00D921BC"/>
    <w:rsid w:val="00D921CF"/>
    <w:rsid w:val="00D92241"/>
    <w:rsid w:val="00D9225A"/>
    <w:rsid w:val="00D92296"/>
    <w:rsid w:val="00D92315"/>
    <w:rsid w:val="00D923B2"/>
    <w:rsid w:val="00D9249C"/>
    <w:rsid w:val="00D925A7"/>
    <w:rsid w:val="00D925AD"/>
    <w:rsid w:val="00D926AC"/>
    <w:rsid w:val="00D926E4"/>
    <w:rsid w:val="00D92751"/>
    <w:rsid w:val="00D92929"/>
    <w:rsid w:val="00D929EB"/>
    <w:rsid w:val="00D92BA7"/>
    <w:rsid w:val="00D92C5F"/>
    <w:rsid w:val="00D92C75"/>
    <w:rsid w:val="00D92DBA"/>
    <w:rsid w:val="00D92DC2"/>
    <w:rsid w:val="00D92DDF"/>
    <w:rsid w:val="00D92DFB"/>
    <w:rsid w:val="00D92E58"/>
    <w:rsid w:val="00D92E96"/>
    <w:rsid w:val="00D92F93"/>
    <w:rsid w:val="00D92FF0"/>
    <w:rsid w:val="00D930CD"/>
    <w:rsid w:val="00D9315A"/>
    <w:rsid w:val="00D931FF"/>
    <w:rsid w:val="00D9321C"/>
    <w:rsid w:val="00D93243"/>
    <w:rsid w:val="00D932A9"/>
    <w:rsid w:val="00D932AF"/>
    <w:rsid w:val="00D932DF"/>
    <w:rsid w:val="00D9340B"/>
    <w:rsid w:val="00D93533"/>
    <w:rsid w:val="00D93565"/>
    <w:rsid w:val="00D935CF"/>
    <w:rsid w:val="00D9372C"/>
    <w:rsid w:val="00D9377C"/>
    <w:rsid w:val="00D93793"/>
    <w:rsid w:val="00D937E3"/>
    <w:rsid w:val="00D9386C"/>
    <w:rsid w:val="00D938BE"/>
    <w:rsid w:val="00D9391B"/>
    <w:rsid w:val="00D939E5"/>
    <w:rsid w:val="00D93A34"/>
    <w:rsid w:val="00D93A38"/>
    <w:rsid w:val="00D93A7C"/>
    <w:rsid w:val="00D93AA5"/>
    <w:rsid w:val="00D93ACE"/>
    <w:rsid w:val="00D93B73"/>
    <w:rsid w:val="00D93BBC"/>
    <w:rsid w:val="00D93CD1"/>
    <w:rsid w:val="00D93DE0"/>
    <w:rsid w:val="00D93E72"/>
    <w:rsid w:val="00D93F0F"/>
    <w:rsid w:val="00D93F33"/>
    <w:rsid w:val="00D93F67"/>
    <w:rsid w:val="00D94002"/>
    <w:rsid w:val="00D940ED"/>
    <w:rsid w:val="00D941A3"/>
    <w:rsid w:val="00D9422C"/>
    <w:rsid w:val="00D94281"/>
    <w:rsid w:val="00D942B4"/>
    <w:rsid w:val="00D942C3"/>
    <w:rsid w:val="00D942C5"/>
    <w:rsid w:val="00D9434A"/>
    <w:rsid w:val="00D9436A"/>
    <w:rsid w:val="00D943C7"/>
    <w:rsid w:val="00D94436"/>
    <w:rsid w:val="00D9452F"/>
    <w:rsid w:val="00D9458D"/>
    <w:rsid w:val="00D94635"/>
    <w:rsid w:val="00D94671"/>
    <w:rsid w:val="00D946B0"/>
    <w:rsid w:val="00D94716"/>
    <w:rsid w:val="00D947C8"/>
    <w:rsid w:val="00D947E2"/>
    <w:rsid w:val="00D9487F"/>
    <w:rsid w:val="00D948CF"/>
    <w:rsid w:val="00D94A3E"/>
    <w:rsid w:val="00D94A7F"/>
    <w:rsid w:val="00D94BB2"/>
    <w:rsid w:val="00D94BD7"/>
    <w:rsid w:val="00D94CA1"/>
    <w:rsid w:val="00D94CC4"/>
    <w:rsid w:val="00D94CD1"/>
    <w:rsid w:val="00D94D1D"/>
    <w:rsid w:val="00D94D6F"/>
    <w:rsid w:val="00D94EAD"/>
    <w:rsid w:val="00D94EB5"/>
    <w:rsid w:val="00D94EEF"/>
    <w:rsid w:val="00D94F59"/>
    <w:rsid w:val="00D9500B"/>
    <w:rsid w:val="00D9504B"/>
    <w:rsid w:val="00D95086"/>
    <w:rsid w:val="00D95113"/>
    <w:rsid w:val="00D953D7"/>
    <w:rsid w:val="00D9548E"/>
    <w:rsid w:val="00D954D2"/>
    <w:rsid w:val="00D95519"/>
    <w:rsid w:val="00D95522"/>
    <w:rsid w:val="00D95557"/>
    <w:rsid w:val="00D9558B"/>
    <w:rsid w:val="00D9561A"/>
    <w:rsid w:val="00D95717"/>
    <w:rsid w:val="00D958E2"/>
    <w:rsid w:val="00D95934"/>
    <w:rsid w:val="00D959B8"/>
    <w:rsid w:val="00D959C3"/>
    <w:rsid w:val="00D95A00"/>
    <w:rsid w:val="00D95ADD"/>
    <w:rsid w:val="00D95AF2"/>
    <w:rsid w:val="00D95AFA"/>
    <w:rsid w:val="00D95B2B"/>
    <w:rsid w:val="00D95B6F"/>
    <w:rsid w:val="00D95B8E"/>
    <w:rsid w:val="00D95C91"/>
    <w:rsid w:val="00D95CA7"/>
    <w:rsid w:val="00D95CAF"/>
    <w:rsid w:val="00D95D22"/>
    <w:rsid w:val="00D95D4E"/>
    <w:rsid w:val="00D95D64"/>
    <w:rsid w:val="00D95DE9"/>
    <w:rsid w:val="00D95E55"/>
    <w:rsid w:val="00D95EF0"/>
    <w:rsid w:val="00D95F48"/>
    <w:rsid w:val="00D95F9F"/>
    <w:rsid w:val="00D96098"/>
    <w:rsid w:val="00D96131"/>
    <w:rsid w:val="00D9616F"/>
    <w:rsid w:val="00D9621A"/>
    <w:rsid w:val="00D962D0"/>
    <w:rsid w:val="00D963C9"/>
    <w:rsid w:val="00D963F4"/>
    <w:rsid w:val="00D96433"/>
    <w:rsid w:val="00D96467"/>
    <w:rsid w:val="00D96494"/>
    <w:rsid w:val="00D966A4"/>
    <w:rsid w:val="00D9675E"/>
    <w:rsid w:val="00D96771"/>
    <w:rsid w:val="00D967A9"/>
    <w:rsid w:val="00D967AC"/>
    <w:rsid w:val="00D9684E"/>
    <w:rsid w:val="00D9687C"/>
    <w:rsid w:val="00D96942"/>
    <w:rsid w:val="00D96A65"/>
    <w:rsid w:val="00D96A94"/>
    <w:rsid w:val="00D96ACE"/>
    <w:rsid w:val="00D96B27"/>
    <w:rsid w:val="00D96B3A"/>
    <w:rsid w:val="00D96B45"/>
    <w:rsid w:val="00D96B5D"/>
    <w:rsid w:val="00D96BCC"/>
    <w:rsid w:val="00D96BE0"/>
    <w:rsid w:val="00D96C5F"/>
    <w:rsid w:val="00D96D61"/>
    <w:rsid w:val="00D96D9A"/>
    <w:rsid w:val="00D96F28"/>
    <w:rsid w:val="00D96FAB"/>
    <w:rsid w:val="00D97023"/>
    <w:rsid w:val="00D9711D"/>
    <w:rsid w:val="00D97333"/>
    <w:rsid w:val="00D9738B"/>
    <w:rsid w:val="00D973A9"/>
    <w:rsid w:val="00D973D7"/>
    <w:rsid w:val="00D97447"/>
    <w:rsid w:val="00D97464"/>
    <w:rsid w:val="00D97490"/>
    <w:rsid w:val="00D974FC"/>
    <w:rsid w:val="00D9750D"/>
    <w:rsid w:val="00D97598"/>
    <w:rsid w:val="00D97625"/>
    <w:rsid w:val="00D9768E"/>
    <w:rsid w:val="00D976C7"/>
    <w:rsid w:val="00D976CE"/>
    <w:rsid w:val="00D977BB"/>
    <w:rsid w:val="00D977C2"/>
    <w:rsid w:val="00D97873"/>
    <w:rsid w:val="00D97899"/>
    <w:rsid w:val="00D9794E"/>
    <w:rsid w:val="00D9795B"/>
    <w:rsid w:val="00D979C7"/>
    <w:rsid w:val="00D97A88"/>
    <w:rsid w:val="00D97A8B"/>
    <w:rsid w:val="00D97B30"/>
    <w:rsid w:val="00D97B61"/>
    <w:rsid w:val="00D97C0C"/>
    <w:rsid w:val="00D97C49"/>
    <w:rsid w:val="00D97C95"/>
    <w:rsid w:val="00D97DE7"/>
    <w:rsid w:val="00D97E6B"/>
    <w:rsid w:val="00D97E76"/>
    <w:rsid w:val="00D97F31"/>
    <w:rsid w:val="00DA001C"/>
    <w:rsid w:val="00DA0046"/>
    <w:rsid w:val="00DA004C"/>
    <w:rsid w:val="00DA00E6"/>
    <w:rsid w:val="00DA018A"/>
    <w:rsid w:val="00DA01DE"/>
    <w:rsid w:val="00DA0292"/>
    <w:rsid w:val="00DA02A0"/>
    <w:rsid w:val="00DA02E6"/>
    <w:rsid w:val="00DA030B"/>
    <w:rsid w:val="00DA0334"/>
    <w:rsid w:val="00DA04BE"/>
    <w:rsid w:val="00DA050A"/>
    <w:rsid w:val="00DA0520"/>
    <w:rsid w:val="00DA05B3"/>
    <w:rsid w:val="00DA05D3"/>
    <w:rsid w:val="00DA06B3"/>
    <w:rsid w:val="00DA06E3"/>
    <w:rsid w:val="00DA076C"/>
    <w:rsid w:val="00DA081E"/>
    <w:rsid w:val="00DA09E2"/>
    <w:rsid w:val="00DA0A1D"/>
    <w:rsid w:val="00DA0B28"/>
    <w:rsid w:val="00DA0B40"/>
    <w:rsid w:val="00DA0CE6"/>
    <w:rsid w:val="00DA0D75"/>
    <w:rsid w:val="00DA0DD2"/>
    <w:rsid w:val="00DA0DF8"/>
    <w:rsid w:val="00DA0E28"/>
    <w:rsid w:val="00DA0F17"/>
    <w:rsid w:val="00DA0F4E"/>
    <w:rsid w:val="00DA0FC5"/>
    <w:rsid w:val="00DA0FD1"/>
    <w:rsid w:val="00DA1019"/>
    <w:rsid w:val="00DA10B5"/>
    <w:rsid w:val="00DA121F"/>
    <w:rsid w:val="00DA133A"/>
    <w:rsid w:val="00DA14C3"/>
    <w:rsid w:val="00DA14D4"/>
    <w:rsid w:val="00DA1560"/>
    <w:rsid w:val="00DA1586"/>
    <w:rsid w:val="00DA1611"/>
    <w:rsid w:val="00DA16AB"/>
    <w:rsid w:val="00DA16CE"/>
    <w:rsid w:val="00DA1758"/>
    <w:rsid w:val="00DA1763"/>
    <w:rsid w:val="00DA1767"/>
    <w:rsid w:val="00DA1796"/>
    <w:rsid w:val="00DA1835"/>
    <w:rsid w:val="00DA192A"/>
    <w:rsid w:val="00DA1984"/>
    <w:rsid w:val="00DA19A6"/>
    <w:rsid w:val="00DA1A25"/>
    <w:rsid w:val="00DA1A6E"/>
    <w:rsid w:val="00DA1ABC"/>
    <w:rsid w:val="00DA1B2E"/>
    <w:rsid w:val="00DA1B3C"/>
    <w:rsid w:val="00DA1C30"/>
    <w:rsid w:val="00DA1C50"/>
    <w:rsid w:val="00DA1C87"/>
    <w:rsid w:val="00DA1C8B"/>
    <w:rsid w:val="00DA1CF4"/>
    <w:rsid w:val="00DA1EEC"/>
    <w:rsid w:val="00DA1FB4"/>
    <w:rsid w:val="00DA1FC9"/>
    <w:rsid w:val="00DA204A"/>
    <w:rsid w:val="00DA20FE"/>
    <w:rsid w:val="00DA216D"/>
    <w:rsid w:val="00DA217B"/>
    <w:rsid w:val="00DA21E4"/>
    <w:rsid w:val="00DA21F9"/>
    <w:rsid w:val="00DA22F3"/>
    <w:rsid w:val="00DA2317"/>
    <w:rsid w:val="00DA23D2"/>
    <w:rsid w:val="00DA23ED"/>
    <w:rsid w:val="00DA2408"/>
    <w:rsid w:val="00DA2481"/>
    <w:rsid w:val="00DA2620"/>
    <w:rsid w:val="00DA270B"/>
    <w:rsid w:val="00DA2713"/>
    <w:rsid w:val="00DA2785"/>
    <w:rsid w:val="00DA27D5"/>
    <w:rsid w:val="00DA28E8"/>
    <w:rsid w:val="00DA2951"/>
    <w:rsid w:val="00DA2978"/>
    <w:rsid w:val="00DA29CA"/>
    <w:rsid w:val="00DA2A14"/>
    <w:rsid w:val="00DA2B17"/>
    <w:rsid w:val="00DA2BE5"/>
    <w:rsid w:val="00DA2BE8"/>
    <w:rsid w:val="00DA2C2D"/>
    <w:rsid w:val="00DA2C78"/>
    <w:rsid w:val="00DA2CB3"/>
    <w:rsid w:val="00DA2CB9"/>
    <w:rsid w:val="00DA2CCA"/>
    <w:rsid w:val="00DA2DF9"/>
    <w:rsid w:val="00DA2E0D"/>
    <w:rsid w:val="00DA2EF4"/>
    <w:rsid w:val="00DA2F40"/>
    <w:rsid w:val="00DA2FF6"/>
    <w:rsid w:val="00DA3011"/>
    <w:rsid w:val="00DA3035"/>
    <w:rsid w:val="00DA31D9"/>
    <w:rsid w:val="00DA31EE"/>
    <w:rsid w:val="00DA32F8"/>
    <w:rsid w:val="00DA32FA"/>
    <w:rsid w:val="00DA348B"/>
    <w:rsid w:val="00DA34AD"/>
    <w:rsid w:val="00DA35C7"/>
    <w:rsid w:val="00DA36BC"/>
    <w:rsid w:val="00DA36FE"/>
    <w:rsid w:val="00DA3742"/>
    <w:rsid w:val="00DA377A"/>
    <w:rsid w:val="00DA382E"/>
    <w:rsid w:val="00DA3897"/>
    <w:rsid w:val="00DA3999"/>
    <w:rsid w:val="00DA3A52"/>
    <w:rsid w:val="00DA3B11"/>
    <w:rsid w:val="00DA3B5C"/>
    <w:rsid w:val="00DA3CBB"/>
    <w:rsid w:val="00DA3CE8"/>
    <w:rsid w:val="00DA3D2C"/>
    <w:rsid w:val="00DA3D67"/>
    <w:rsid w:val="00DA3E51"/>
    <w:rsid w:val="00DA3EB9"/>
    <w:rsid w:val="00DA3FFE"/>
    <w:rsid w:val="00DA40BF"/>
    <w:rsid w:val="00DA417B"/>
    <w:rsid w:val="00DA417E"/>
    <w:rsid w:val="00DA41AF"/>
    <w:rsid w:val="00DA4237"/>
    <w:rsid w:val="00DA42E1"/>
    <w:rsid w:val="00DA4333"/>
    <w:rsid w:val="00DA438E"/>
    <w:rsid w:val="00DA43D3"/>
    <w:rsid w:val="00DA444F"/>
    <w:rsid w:val="00DA4492"/>
    <w:rsid w:val="00DA4534"/>
    <w:rsid w:val="00DA4668"/>
    <w:rsid w:val="00DA46E8"/>
    <w:rsid w:val="00DA472E"/>
    <w:rsid w:val="00DA4732"/>
    <w:rsid w:val="00DA47CB"/>
    <w:rsid w:val="00DA4834"/>
    <w:rsid w:val="00DA48C0"/>
    <w:rsid w:val="00DA495B"/>
    <w:rsid w:val="00DA4A80"/>
    <w:rsid w:val="00DA4AE9"/>
    <w:rsid w:val="00DA4B37"/>
    <w:rsid w:val="00DA4B96"/>
    <w:rsid w:val="00DA4DD6"/>
    <w:rsid w:val="00DA4E10"/>
    <w:rsid w:val="00DA4E1D"/>
    <w:rsid w:val="00DA4F14"/>
    <w:rsid w:val="00DA4FAF"/>
    <w:rsid w:val="00DA509C"/>
    <w:rsid w:val="00DA50FF"/>
    <w:rsid w:val="00DA511C"/>
    <w:rsid w:val="00DA51AE"/>
    <w:rsid w:val="00DA52AC"/>
    <w:rsid w:val="00DA52D6"/>
    <w:rsid w:val="00DA5359"/>
    <w:rsid w:val="00DA5407"/>
    <w:rsid w:val="00DA5410"/>
    <w:rsid w:val="00DA5416"/>
    <w:rsid w:val="00DA556A"/>
    <w:rsid w:val="00DA561A"/>
    <w:rsid w:val="00DA572E"/>
    <w:rsid w:val="00DA57F0"/>
    <w:rsid w:val="00DA5862"/>
    <w:rsid w:val="00DA58A6"/>
    <w:rsid w:val="00DA592A"/>
    <w:rsid w:val="00DA5985"/>
    <w:rsid w:val="00DA59CE"/>
    <w:rsid w:val="00DA59CF"/>
    <w:rsid w:val="00DA5A87"/>
    <w:rsid w:val="00DA5B03"/>
    <w:rsid w:val="00DA5B3E"/>
    <w:rsid w:val="00DA5B45"/>
    <w:rsid w:val="00DA5B71"/>
    <w:rsid w:val="00DA5BF9"/>
    <w:rsid w:val="00DA5C43"/>
    <w:rsid w:val="00DA5C70"/>
    <w:rsid w:val="00DA5CF9"/>
    <w:rsid w:val="00DA5D14"/>
    <w:rsid w:val="00DA5D2D"/>
    <w:rsid w:val="00DA60B2"/>
    <w:rsid w:val="00DA61D0"/>
    <w:rsid w:val="00DA6234"/>
    <w:rsid w:val="00DA636A"/>
    <w:rsid w:val="00DA6377"/>
    <w:rsid w:val="00DA6384"/>
    <w:rsid w:val="00DA647E"/>
    <w:rsid w:val="00DA648A"/>
    <w:rsid w:val="00DA64A2"/>
    <w:rsid w:val="00DA671F"/>
    <w:rsid w:val="00DA68C1"/>
    <w:rsid w:val="00DA6935"/>
    <w:rsid w:val="00DA6ABB"/>
    <w:rsid w:val="00DA6B8C"/>
    <w:rsid w:val="00DA6BA0"/>
    <w:rsid w:val="00DA6BB0"/>
    <w:rsid w:val="00DA6D5C"/>
    <w:rsid w:val="00DA6E91"/>
    <w:rsid w:val="00DA6EC2"/>
    <w:rsid w:val="00DA6EFC"/>
    <w:rsid w:val="00DA6F65"/>
    <w:rsid w:val="00DA6F74"/>
    <w:rsid w:val="00DA6FA2"/>
    <w:rsid w:val="00DA70D2"/>
    <w:rsid w:val="00DA7129"/>
    <w:rsid w:val="00DA7152"/>
    <w:rsid w:val="00DA71AD"/>
    <w:rsid w:val="00DA7213"/>
    <w:rsid w:val="00DA7216"/>
    <w:rsid w:val="00DA73CF"/>
    <w:rsid w:val="00DA7409"/>
    <w:rsid w:val="00DA741F"/>
    <w:rsid w:val="00DA7578"/>
    <w:rsid w:val="00DA75B3"/>
    <w:rsid w:val="00DA75DA"/>
    <w:rsid w:val="00DA75E0"/>
    <w:rsid w:val="00DA761E"/>
    <w:rsid w:val="00DA7654"/>
    <w:rsid w:val="00DA7656"/>
    <w:rsid w:val="00DA767B"/>
    <w:rsid w:val="00DA7768"/>
    <w:rsid w:val="00DA77A1"/>
    <w:rsid w:val="00DA77BF"/>
    <w:rsid w:val="00DA789A"/>
    <w:rsid w:val="00DA78EE"/>
    <w:rsid w:val="00DA78F5"/>
    <w:rsid w:val="00DA7956"/>
    <w:rsid w:val="00DA7995"/>
    <w:rsid w:val="00DA79D9"/>
    <w:rsid w:val="00DA7A08"/>
    <w:rsid w:val="00DA7A90"/>
    <w:rsid w:val="00DA7B77"/>
    <w:rsid w:val="00DA7C30"/>
    <w:rsid w:val="00DA7C84"/>
    <w:rsid w:val="00DA7CE6"/>
    <w:rsid w:val="00DA7CFD"/>
    <w:rsid w:val="00DA7D4C"/>
    <w:rsid w:val="00DA7D7A"/>
    <w:rsid w:val="00DA7D8F"/>
    <w:rsid w:val="00DA7D92"/>
    <w:rsid w:val="00DA7DC6"/>
    <w:rsid w:val="00DA7E5D"/>
    <w:rsid w:val="00DA7E7D"/>
    <w:rsid w:val="00DA7F3B"/>
    <w:rsid w:val="00DA7F5C"/>
    <w:rsid w:val="00DA7F98"/>
    <w:rsid w:val="00DA7FCC"/>
    <w:rsid w:val="00DB0016"/>
    <w:rsid w:val="00DB00A7"/>
    <w:rsid w:val="00DB00AC"/>
    <w:rsid w:val="00DB0190"/>
    <w:rsid w:val="00DB0191"/>
    <w:rsid w:val="00DB0196"/>
    <w:rsid w:val="00DB01CF"/>
    <w:rsid w:val="00DB022D"/>
    <w:rsid w:val="00DB0323"/>
    <w:rsid w:val="00DB0344"/>
    <w:rsid w:val="00DB0366"/>
    <w:rsid w:val="00DB03B4"/>
    <w:rsid w:val="00DB03F9"/>
    <w:rsid w:val="00DB047E"/>
    <w:rsid w:val="00DB0494"/>
    <w:rsid w:val="00DB04C4"/>
    <w:rsid w:val="00DB055D"/>
    <w:rsid w:val="00DB0563"/>
    <w:rsid w:val="00DB0574"/>
    <w:rsid w:val="00DB0586"/>
    <w:rsid w:val="00DB0594"/>
    <w:rsid w:val="00DB05A4"/>
    <w:rsid w:val="00DB05FA"/>
    <w:rsid w:val="00DB06B7"/>
    <w:rsid w:val="00DB0719"/>
    <w:rsid w:val="00DB073C"/>
    <w:rsid w:val="00DB0775"/>
    <w:rsid w:val="00DB088B"/>
    <w:rsid w:val="00DB090C"/>
    <w:rsid w:val="00DB097C"/>
    <w:rsid w:val="00DB09A7"/>
    <w:rsid w:val="00DB0C0C"/>
    <w:rsid w:val="00DB0C4D"/>
    <w:rsid w:val="00DB0C53"/>
    <w:rsid w:val="00DB0D23"/>
    <w:rsid w:val="00DB0DDD"/>
    <w:rsid w:val="00DB0E3B"/>
    <w:rsid w:val="00DB0EF0"/>
    <w:rsid w:val="00DB0F0A"/>
    <w:rsid w:val="00DB0F50"/>
    <w:rsid w:val="00DB0F51"/>
    <w:rsid w:val="00DB11B2"/>
    <w:rsid w:val="00DB1287"/>
    <w:rsid w:val="00DB12A8"/>
    <w:rsid w:val="00DB1300"/>
    <w:rsid w:val="00DB1309"/>
    <w:rsid w:val="00DB13AF"/>
    <w:rsid w:val="00DB1417"/>
    <w:rsid w:val="00DB14C9"/>
    <w:rsid w:val="00DB1533"/>
    <w:rsid w:val="00DB15CD"/>
    <w:rsid w:val="00DB1665"/>
    <w:rsid w:val="00DB1675"/>
    <w:rsid w:val="00DB170C"/>
    <w:rsid w:val="00DB181F"/>
    <w:rsid w:val="00DB185C"/>
    <w:rsid w:val="00DB1867"/>
    <w:rsid w:val="00DB18BA"/>
    <w:rsid w:val="00DB1933"/>
    <w:rsid w:val="00DB1980"/>
    <w:rsid w:val="00DB1A29"/>
    <w:rsid w:val="00DB1ABB"/>
    <w:rsid w:val="00DB1AF3"/>
    <w:rsid w:val="00DB1B43"/>
    <w:rsid w:val="00DB1B60"/>
    <w:rsid w:val="00DB1B79"/>
    <w:rsid w:val="00DB1BD1"/>
    <w:rsid w:val="00DB1C52"/>
    <w:rsid w:val="00DB1CF7"/>
    <w:rsid w:val="00DB1D18"/>
    <w:rsid w:val="00DB1D3E"/>
    <w:rsid w:val="00DB1DDE"/>
    <w:rsid w:val="00DB1E2E"/>
    <w:rsid w:val="00DB1F0F"/>
    <w:rsid w:val="00DB1F1F"/>
    <w:rsid w:val="00DB1F6C"/>
    <w:rsid w:val="00DB1FB4"/>
    <w:rsid w:val="00DB2136"/>
    <w:rsid w:val="00DB2153"/>
    <w:rsid w:val="00DB21AE"/>
    <w:rsid w:val="00DB222C"/>
    <w:rsid w:val="00DB234F"/>
    <w:rsid w:val="00DB237F"/>
    <w:rsid w:val="00DB2446"/>
    <w:rsid w:val="00DB24E2"/>
    <w:rsid w:val="00DB25C1"/>
    <w:rsid w:val="00DB27D6"/>
    <w:rsid w:val="00DB285E"/>
    <w:rsid w:val="00DB2927"/>
    <w:rsid w:val="00DB29F1"/>
    <w:rsid w:val="00DB2A04"/>
    <w:rsid w:val="00DB2AF9"/>
    <w:rsid w:val="00DB2B0F"/>
    <w:rsid w:val="00DB2B12"/>
    <w:rsid w:val="00DB2B41"/>
    <w:rsid w:val="00DB2B6F"/>
    <w:rsid w:val="00DB2BA0"/>
    <w:rsid w:val="00DB2BAC"/>
    <w:rsid w:val="00DB2C9B"/>
    <w:rsid w:val="00DB2D69"/>
    <w:rsid w:val="00DB2DDC"/>
    <w:rsid w:val="00DB2E5D"/>
    <w:rsid w:val="00DB2EA9"/>
    <w:rsid w:val="00DB2EF1"/>
    <w:rsid w:val="00DB2F32"/>
    <w:rsid w:val="00DB2F86"/>
    <w:rsid w:val="00DB2F99"/>
    <w:rsid w:val="00DB2FC8"/>
    <w:rsid w:val="00DB315C"/>
    <w:rsid w:val="00DB318A"/>
    <w:rsid w:val="00DB31B2"/>
    <w:rsid w:val="00DB3204"/>
    <w:rsid w:val="00DB32D8"/>
    <w:rsid w:val="00DB32E7"/>
    <w:rsid w:val="00DB330A"/>
    <w:rsid w:val="00DB337A"/>
    <w:rsid w:val="00DB3418"/>
    <w:rsid w:val="00DB3468"/>
    <w:rsid w:val="00DB346C"/>
    <w:rsid w:val="00DB3515"/>
    <w:rsid w:val="00DB35DB"/>
    <w:rsid w:val="00DB3672"/>
    <w:rsid w:val="00DB3681"/>
    <w:rsid w:val="00DB37C3"/>
    <w:rsid w:val="00DB37E4"/>
    <w:rsid w:val="00DB37FB"/>
    <w:rsid w:val="00DB3876"/>
    <w:rsid w:val="00DB3928"/>
    <w:rsid w:val="00DB3963"/>
    <w:rsid w:val="00DB39DD"/>
    <w:rsid w:val="00DB39DE"/>
    <w:rsid w:val="00DB3A71"/>
    <w:rsid w:val="00DB3AA5"/>
    <w:rsid w:val="00DB3AE0"/>
    <w:rsid w:val="00DB3BC5"/>
    <w:rsid w:val="00DB3C3E"/>
    <w:rsid w:val="00DB3C66"/>
    <w:rsid w:val="00DB3D18"/>
    <w:rsid w:val="00DB4064"/>
    <w:rsid w:val="00DB411F"/>
    <w:rsid w:val="00DB418A"/>
    <w:rsid w:val="00DB4210"/>
    <w:rsid w:val="00DB42A7"/>
    <w:rsid w:val="00DB42AD"/>
    <w:rsid w:val="00DB430A"/>
    <w:rsid w:val="00DB436D"/>
    <w:rsid w:val="00DB436E"/>
    <w:rsid w:val="00DB44E6"/>
    <w:rsid w:val="00DB456E"/>
    <w:rsid w:val="00DB45A0"/>
    <w:rsid w:val="00DB470A"/>
    <w:rsid w:val="00DB4757"/>
    <w:rsid w:val="00DB475D"/>
    <w:rsid w:val="00DB4762"/>
    <w:rsid w:val="00DB494C"/>
    <w:rsid w:val="00DB49D8"/>
    <w:rsid w:val="00DB4A3A"/>
    <w:rsid w:val="00DB4B36"/>
    <w:rsid w:val="00DB4C5B"/>
    <w:rsid w:val="00DB4CA2"/>
    <w:rsid w:val="00DB4CA4"/>
    <w:rsid w:val="00DB4CE8"/>
    <w:rsid w:val="00DB4D23"/>
    <w:rsid w:val="00DB4DEE"/>
    <w:rsid w:val="00DB4E6E"/>
    <w:rsid w:val="00DB4E88"/>
    <w:rsid w:val="00DB4F56"/>
    <w:rsid w:val="00DB5007"/>
    <w:rsid w:val="00DB512F"/>
    <w:rsid w:val="00DB517B"/>
    <w:rsid w:val="00DB5232"/>
    <w:rsid w:val="00DB5268"/>
    <w:rsid w:val="00DB52DB"/>
    <w:rsid w:val="00DB5355"/>
    <w:rsid w:val="00DB5372"/>
    <w:rsid w:val="00DB53B2"/>
    <w:rsid w:val="00DB53B4"/>
    <w:rsid w:val="00DB5404"/>
    <w:rsid w:val="00DB5464"/>
    <w:rsid w:val="00DB561C"/>
    <w:rsid w:val="00DB577A"/>
    <w:rsid w:val="00DB5839"/>
    <w:rsid w:val="00DB5867"/>
    <w:rsid w:val="00DB587E"/>
    <w:rsid w:val="00DB5906"/>
    <w:rsid w:val="00DB59E9"/>
    <w:rsid w:val="00DB5AAA"/>
    <w:rsid w:val="00DB5B12"/>
    <w:rsid w:val="00DB5B78"/>
    <w:rsid w:val="00DB5C15"/>
    <w:rsid w:val="00DB5C94"/>
    <w:rsid w:val="00DB5F7B"/>
    <w:rsid w:val="00DB5FBC"/>
    <w:rsid w:val="00DB5FFD"/>
    <w:rsid w:val="00DB6082"/>
    <w:rsid w:val="00DB61B7"/>
    <w:rsid w:val="00DB61F1"/>
    <w:rsid w:val="00DB6218"/>
    <w:rsid w:val="00DB6240"/>
    <w:rsid w:val="00DB6253"/>
    <w:rsid w:val="00DB62BD"/>
    <w:rsid w:val="00DB6366"/>
    <w:rsid w:val="00DB6383"/>
    <w:rsid w:val="00DB639B"/>
    <w:rsid w:val="00DB647B"/>
    <w:rsid w:val="00DB648C"/>
    <w:rsid w:val="00DB64E2"/>
    <w:rsid w:val="00DB651E"/>
    <w:rsid w:val="00DB6558"/>
    <w:rsid w:val="00DB659B"/>
    <w:rsid w:val="00DB66F2"/>
    <w:rsid w:val="00DB6705"/>
    <w:rsid w:val="00DB6736"/>
    <w:rsid w:val="00DB677E"/>
    <w:rsid w:val="00DB67C4"/>
    <w:rsid w:val="00DB67D2"/>
    <w:rsid w:val="00DB6981"/>
    <w:rsid w:val="00DB69F9"/>
    <w:rsid w:val="00DB6A0A"/>
    <w:rsid w:val="00DB6A10"/>
    <w:rsid w:val="00DB6AAD"/>
    <w:rsid w:val="00DB6AB4"/>
    <w:rsid w:val="00DB6B3D"/>
    <w:rsid w:val="00DB6C43"/>
    <w:rsid w:val="00DB6C6F"/>
    <w:rsid w:val="00DB6D11"/>
    <w:rsid w:val="00DB6DAE"/>
    <w:rsid w:val="00DB6E2B"/>
    <w:rsid w:val="00DB6F7E"/>
    <w:rsid w:val="00DB7044"/>
    <w:rsid w:val="00DB70C4"/>
    <w:rsid w:val="00DB7134"/>
    <w:rsid w:val="00DB722B"/>
    <w:rsid w:val="00DB72CB"/>
    <w:rsid w:val="00DB72E2"/>
    <w:rsid w:val="00DB73C1"/>
    <w:rsid w:val="00DB7440"/>
    <w:rsid w:val="00DB749D"/>
    <w:rsid w:val="00DB752D"/>
    <w:rsid w:val="00DB75D7"/>
    <w:rsid w:val="00DB7603"/>
    <w:rsid w:val="00DB768A"/>
    <w:rsid w:val="00DB76C9"/>
    <w:rsid w:val="00DB76D6"/>
    <w:rsid w:val="00DB76DE"/>
    <w:rsid w:val="00DB7722"/>
    <w:rsid w:val="00DB780F"/>
    <w:rsid w:val="00DB7912"/>
    <w:rsid w:val="00DB7972"/>
    <w:rsid w:val="00DB79E8"/>
    <w:rsid w:val="00DB7A5F"/>
    <w:rsid w:val="00DB7AC8"/>
    <w:rsid w:val="00DB7AD9"/>
    <w:rsid w:val="00DB7B35"/>
    <w:rsid w:val="00DB7D5D"/>
    <w:rsid w:val="00DB7E63"/>
    <w:rsid w:val="00DB7EE8"/>
    <w:rsid w:val="00DB7F24"/>
    <w:rsid w:val="00DB7F54"/>
    <w:rsid w:val="00DC0033"/>
    <w:rsid w:val="00DC0275"/>
    <w:rsid w:val="00DC0281"/>
    <w:rsid w:val="00DC02E0"/>
    <w:rsid w:val="00DC030C"/>
    <w:rsid w:val="00DC0327"/>
    <w:rsid w:val="00DC0347"/>
    <w:rsid w:val="00DC0374"/>
    <w:rsid w:val="00DC0417"/>
    <w:rsid w:val="00DC047F"/>
    <w:rsid w:val="00DC04DA"/>
    <w:rsid w:val="00DC0517"/>
    <w:rsid w:val="00DC0520"/>
    <w:rsid w:val="00DC0552"/>
    <w:rsid w:val="00DC05D7"/>
    <w:rsid w:val="00DC0651"/>
    <w:rsid w:val="00DC06BE"/>
    <w:rsid w:val="00DC07C6"/>
    <w:rsid w:val="00DC07D7"/>
    <w:rsid w:val="00DC07E8"/>
    <w:rsid w:val="00DC08C0"/>
    <w:rsid w:val="00DC0A1A"/>
    <w:rsid w:val="00DC0AFC"/>
    <w:rsid w:val="00DC0B5D"/>
    <w:rsid w:val="00DC0B9E"/>
    <w:rsid w:val="00DC0C5F"/>
    <w:rsid w:val="00DC0E09"/>
    <w:rsid w:val="00DC0E43"/>
    <w:rsid w:val="00DC0F57"/>
    <w:rsid w:val="00DC0F69"/>
    <w:rsid w:val="00DC10B3"/>
    <w:rsid w:val="00DC10D8"/>
    <w:rsid w:val="00DC115D"/>
    <w:rsid w:val="00DC11F5"/>
    <w:rsid w:val="00DC1267"/>
    <w:rsid w:val="00DC1284"/>
    <w:rsid w:val="00DC12A5"/>
    <w:rsid w:val="00DC1368"/>
    <w:rsid w:val="00DC13E9"/>
    <w:rsid w:val="00DC1518"/>
    <w:rsid w:val="00DC1536"/>
    <w:rsid w:val="00DC15CB"/>
    <w:rsid w:val="00DC16A8"/>
    <w:rsid w:val="00DC16BC"/>
    <w:rsid w:val="00DC1732"/>
    <w:rsid w:val="00DC178C"/>
    <w:rsid w:val="00DC1836"/>
    <w:rsid w:val="00DC191E"/>
    <w:rsid w:val="00DC1B3A"/>
    <w:rsid w:val="00DC1B6C"/>
    <w:rsid w:val="00DC1B9F"/>
    <w:rsid w:val="00DC1C24"/>
    <w:rsid w:val="00DC1C30"/>
    <w:rsid w:val="00DC1D2B"/>
    <w:rsid w:val="00DC1D6A"/>
    <w:rsid w:val="00DC1D72"/>
    <w:rsid w:val="00DC1E34"/>
    <w:rsid w:val="00DC1E38"/>
    <w:rsid w:val="00DC1E54"/>
    <w:rsid w:val="00DC1E8E"/>
    <w:rsid w:val="00DC1EAD"/>
    <w:rsid w:val="00DC1EFF"/>
    <w:rsid w:val="00DC1F41"/>
    <w:rsid w:val="00DC1F74"/>
    <w:rsid w:val="00DC1F8A"/>
    <w:rsid w:val="00DC1FE7"/>
    <w:rsid w:val="00DC1FEF"/>
    <w:rsid w:val="00DC20A2"/>
    <w:rsid w:val="00DC2101"/>
    <w:rsid w:val="00DC210C"/>
    <w:rsid w:val="00DC2151"/>
    <w:rsid w:val="00DC21BA"/>
    <w:rsid w:val="00DC2241"/>
    <w:rsid w:val="00DC22CC"/>
    <w:rsid w:val="00DC231E"/>
    <w:rsid w:val="00DC2329"/>
    <w:rsid w:val="00DC235D"/>
    <w:rsid w:val="00DC24BF"/>
    <w:rsid w:val="00DC24EE"/>
    <w:rsid w:val="00DC25CF"/>
    <w:rsid w:val="00DC261B"/>
    <w:rsid w:val="00DC2839"/>
    <w:rsid w:val="00DC28DA"/>
    <w:rsid w:val="00DC292F"/>
    <w:rsid w:val="00DC2A67"/>
    <w:rsid w:val="00DC2A6E"/>
    <w:rsid w:val="00DC2A77"/>
    <w:rsid w:val="00DC2B47"/>
    <w:rsid w:val="00DC2BCF"/>
    <w:rsid w:val="00DC2C7D"/>
    <w:rsid w:val="00DC2D51"/>
    <w:rsid w:val="00DC2DC0"/>
    <w:rsid w:val="00DC2DD9"/>
    <w:rsid w:val="00DC2F09"/>
    <w:rsid w:val="00DC2F41"/>
    <w:rsid w:val="00DC2F6F"/>
    <w:rsid w:val="00DC2F80"/>
    <w:rsid w:val="00DC319E"/>
    <w:rsid w:val="00DC3239"/>
    <w:rsid w:val="00DC32A0"/>
    <w:rsid w:val="00DC3326"/>
    <w:rsid w:val="00DC3392"/>
    <w:rsid w:val="00DC33BA"/>
    <w:rsid w:val="00DC33E3"/>
    <w:rsid w:val="00DC34D6"/>
    <w:rsid w:val="00DC3519"/>
    <w:rsid w:val="00DC3561"/>
    <w:rsid w:val="00DC35B2"/>
    <w:rsid w:val="00DC35CA"/>
    <w:rsid w:val="00DC35DA"/>
    <w:rsid w:val="00DC35F7"/>
    <w:rsid w:val="00DC3666"/>
    <w:rsid w:val="00DC36C7"/>
    <w:rsid w:val="00DC36F2"/>
    <w:rsid w:val="00DC3741"/>
    <w:rsid w:val="00DC3762"/>
    <w:rsid w:val="00DC3784"/>
    <w:rsid w:val="00DC384B"/>
    <w:rsid w:val="00DC386E"/>
    <w:rsid w:val="00DC38C2"/>
    <w:rsid w:val="00DC3922"/>
    <w:rsid w:val="00DC3956"/>
    <w:rsid w:val="00DC3999"/>
    <w:rsid w:val="00DC39A0"/>
    <w:rsid w:val="00DC39D7"/>
    <w:rsid w:val="00DC3A64"/>
    <w:rsid w:val="00DC3BA7"/>
    <w:rsid w:val="00DC3C1C"/>
    <w:rsid w:val="00DC3C30"/>
    <w:rsid w:val="00DC3D4E"/>
    <w:rsid w:val="00DC3D5D"/>
    <w:rsid w:val="00DC3E48"/>
    <w:rsid w:val="00DC3E96"/>
    <w:rsid w:val="00DC3F98"/>
    <w:rsid w:val="00DC3FAE"/>
    <w:rsid w:val="00DC3FCA"/>
    <w:rsid w:val="00DC4004"/>
    <w:rsid w:val="00DC40BF"/>
    <w:rsid w:val="00DC415E"/>
    <w:rsid w:val="00DC41A7"/>
    <w:rsid w:val="00DC41EF"/>
    <w:rsid w:val="00DC41FC"/>
    <w:rsid w:val="00DC42A1"/>
    <w:rsid w:val="00DC42B5"/>
    <w:rsid w:val="00DC42CE"/>
    <w:rsid w:val="00DC43C8"/>
    <w:rsid w:val="00DC441D"/>
    <w:rsid w:val="00DC4510"/>
    <w:rsid w:val="00DC4529"/>
    <w:rsid w:val="00DC45C1"/>
    <w:rsid w:val="00DC45EE"/>
    <w:rsid w:val="00DC45F8"/>
    <w:rsid w:val="00DC4684"/>
    <w:rsid w:val="00DC46B2"/>
    <w:rsid w:val="00DC473D"/>
    <w:rsid w:val="00DC48B4"/>
    <w:rsid w:val="00DC49B0"/>
    <w:rsid w:val="00DC49C3"/>
    <w:rsid w:val="00DC4A30"/>
    <w:rsid w:val="00DC4D02"/>
    <w:rsid w:val="00DC4EDF"/>
    <w:rsid w:val="00DC4F11"/>
    <w:rsid w:val="00DC4F4E"/>
    <w:rsid w:val="00DC4F6D"/>
    <w:rsid w:val="00DC51A3"/>
    <w:rsid w:val="00DC51E7"/>
    <w:rsid w:val="00DC525D"/>
    <w:rsid w:val="00DC5267"/>
    <w:rsid w:val="00DC52AE"/>
    <w:rsid w:val="00DC531E"/>
    <w:rsid w:val="00DC5346"/>
    <w:rsid w:val="00DC553C"/>
    <w:rsid w:val="00DC5572"/>
    <w:rsid w:val="00DC5628"/>
    <w:rsid w:val="00DC562C"/>
    <w:rsid w:val="00DC569A"/>
    <w:rsid w:val="00DC56E0"/>
    <w:rsid w:val="00DC5771"/>
    <w:rsid w:val="00DC58F4"/>
    <w:rsid w:val="00DC5942"/>
    <w:rsid w:val="00DC5A15"/>
    <w:rsid w:val="00DC5A8A"/>
    <w:rsid w:val="00DC5BD1"/>
    <w:rsid w:val="00DC5C1C"/>
    <w:rsid w:val="00DC5C87"/>
    <w:rsid w:val="00DC5CD7"/>
    <w:rsid w:val="00DC5D36"/>
    <w:rsid w:val="00DC5D5A"/>
    <w:rsid w:val="00DC5D9D"/>
    <w:rsid w:val="00DC5E15"/>
    <w:rsid w:val="00DC5E83"/>
    <w:rsid w:val="00DC5EBA"/>
    <w:rsid w:val="00DC5EFD"/>
    <w:rsid w:val="00DC5F21"/>
    <w:rsid w:val="00DC6049"/>
    <w:rsid w:val="00DC60B1"/>
    <w:rsid w:val="00DC623E"/>
    <w:rsid w:val="00DC63D8"/>
    <w:rsid w:val="00DC64D1"/>
    <w:rsid w:val="00DC64F9"/>
    <w:rsid w:val="00DC651D"/>
    <w:rsid w:val="00DC6540"/>
    <w:rsid w:val="00DC6567"/>
    <w:rsid w:val="00DC6608"/>
    <w:rsid w:val="00DC6739"/>
    <w:rsid w:val="00DC67D2"/>
    <w:rsid w:val="00DC687A"/>
    <w:rsid w:val="00DC68AF"/>
    <w:rsid w:val="00DC693A"/>
    <w:rsid w:val="00DC6945"/>
    <w:rsid w:val="00DC694C"/>
    <w:rsid w:val="00DC695B"/>
    <w:rsid w:val="00DC6991"/>
    <w:rsid w:val="00DC6A31"/>
    <w:rsid w:val="00DC6A4C"/>
    <w:rsid w:val="00DC6B1C"/>
    <w:rsid w:val="00DC6B6B"/>
    <w:rsid w:val="00DC6CF2"/>
    <w:rsid w:val="00DC6D3D"/>
    <w:rsid w:val="00DC6DBD"/>
    <w:rsid w:val="00DC6F13"/>
    <w:rsid w:val="00DC6F29"/>
    <w:rsid w:val="00DC6F83"/>
    <w:rsid w:val="00DC6FB5"/>
    <w:rsid w:val="00DC7082"/>
    <w:rsid w:val="00DC7097"/>
    <w:rsid w:val="00DC7162"/>
    <w:rsid w:val="00DC7175"/>
    <w:rsid w:val="00DC71C2"/>
    <w:rsid w:val="00DC71C4"/>
    <w:rsid w:val="00DC724C"/>
    <w:rsid w:val="00DC7324"/>
    <w:rsid w:val="00DC743D"/>
    <w:rsid w:val="00DC7469"/>
    <w:rsid w:val="00DC749F"/>
    <w:rsid w:val="00DC753D"/>
    <w:rsid w:val="00DC755D"/>
    <w:rsid w:val="00DC75CB"/>
    <w:rsid w:val="00DC77EC"/>
    <w:rsid w:val="00DC7820"/>
    <w:rsid w:val="00DC7845"/>
    <w:rsid w:val="00DC78DD"/>
    <w:rsid w:val="00DC7A0C"/>
    <w:rsid w:val="00DC7A78"/>
    <w:rsid w:val="00DC7A84"/>
    <w:rsid w:val="00DC7AC6"/>
    <w:rsid w:val="00DC7B3C"/>
    <w:rsid w:val="00DC7B67"/>
    <w:rsid w:val="00DC7C04"/>
    <w:rsid w:val="00DC7C41"/>
    <w:rsid w:val="00DC7CA1"/>
    <w:rsid w:val="00DC7D34"/>
    <w:rsid w:val="00DC7EC9"/>
    <w:rsid w:val="00DC7FCA"/>
    <w:rsid w:val="00DD001A"/>
    <w:rsid w:val="00DD00B6"/>
    <w:rsid w:val="00DD0205"/>
    <w:rsid w:val="00DD029C"/>
    <w:rsid w:val="00DD029E"/>
    <w:rsid w:val="00DD0368"/>
    <w:rsid w:val="00DD0485"/>
    <w:rsid w:val="00DD059B"/>
    <w:rsid w:val="00DD05EF"/>
    <w:rsid w:val="00DD066F"/>
    <w:rsid w:val="00DD06F5"/>
    <w:rsid w:val="00DD08C6"/>
    <w:rsid w:val="00DD0997"/>
    <w:rsid w:val="00DD0A36"/>
    <w:rsid w:val="00DD0B57"/>
    <w:rsid w:val="00DD0B5A"/>
    <w:rsid w:val="00DD0BAD"/>
    <w:rsid w:val="00DD0C5D"/>
    <w:rsid w:val="00DD0C61"/>
    <w:rsid w:val="00DD0CA5"/>
    <w:rsid w:val="00DD0CBC"/>
    <w:rsid w:val="00DD0E94"/>
    <w:rsid w:val="00DD0EB2"/>
    <w:rsid w:val="00DD0EC2"/>
    <w:rsid w:val="00DD0F09"/>
    <w:rsid w:val="00DD0F28"/>
    <w:rsid w:val="00DD10D1"/>
    <w:rsid w:val="00DD10DB"/>
    <w:rsid w:val="00DD1128"/>
    <w:rsid w:val="00DD113E"/>
    <w:rsid w:val="00DD114B"/>
    <w:rsid w:val="00DD119F"/>
    <w:rsid w:val="00DD11B6"/>
    <w:rsid w:val="00DD11D4"/>
    <w:rsid w:val="00DD11F2"/>
    <w:rsid w:val="00DD128A"/>
    <w:rsid w:val="00DD12D3"/>
    <w:rsid w:val="00DD1460"/>
    <w:rsid w:val="00DD1471"/>
    <w:rsid w:val="00DD1478"/>
    <w:rsid w:val="00DD14B5"/>
    <w:rsid w:val="00DD14D4"/>
    <w:rsid w:val="00DD14F7"/>
    <w:rsid w:val="00DD1516"/>
    <w:rsid w:val="00DD1541"/>
    <w:rsid w:val="00DD1591"/>
    <w:rsid w:val="00DD15FA"/>
    <w:rsid w:val="00DD1691"/>
    <w:rsid w:val="00DD170A"/>
    <w:rsid w:val="00DD1825"/>
    <w:rsid w:val="00DD1946"/>
    <w:rsid w:val="00DD1957"/>
    <w:rsid w:val="00DD198F"/>
    <w:rsid w:val="00DD19A0"/>
    <w:rsid w:val="00DD1A12"/>
    <w:rsid w:val="00DD1AA1"/>
    <w:rsid w:val="00DD1AE2"/>
    <w:rsid w:val="00DD1B0C"/>
    <w:rsid w:val="00DD1B2D"/>
    <w:rsid w:val="00DD1CB3"/>
    <w:rsid w:val="00DD1CB4"/>
    <w:rsid w:val="00DD1D2A"/>
    <w:rsid w:val="00DD1D53"/>
    <w:rsid w:val="00DD1E12"/>
    <w:rsid w:val="00DD1E18"/>
    <w:rsid w:val="00DD1E71"/>
    <w:rsid w:val="00DD1EFE"/>
    <w:rsid w:val="00DD1F92"/>
    <w:rsid w:val="00DD2090"/>
    <w:rsid w:val="00DD20BC"/>
    <w:rsid w:val="00DD2152"/>
    <w:rsid w:val="00DD218A"/>
    <w:rsid w:val="00DD21C8"/>
    <w:rsid w:val="00DD21FB"/>
    <w:rsid w:val="00DD2223"/>
    <w:rsid w:val="00DD22A8"/>
    <w:rsid w:val="00DD22DB"/>
    <w:rsid w:val="00DD22ED"/>
    <w:rsid w:val="00DD238F"/>
    <w:rsid w:val="00DD23D0"/>
    <w:rsid w:val="00DD2408"/>
    <w:rsid w:val="00DD244A"/>
    <w:rsid w:val="00DD24D4"/>
    <w:rsid w:val="00DD2502"/>
    <w:rsid w:val="00DD25DF"/>
    <w:rsid w:val="00DD260F"/>
    <w:rsid w:val="00DD263E"/>
    <w:rsid w:val="00DD272B"/>
    <w:rsid w:val="00DD27E0"/>
    <w:rsid w:val="00DD292D"/>
    <w:rsid w:val="00DD29CD"/>
    <w:rsid w:val="00DD2A90"/>
    <w:rsid w:val="00DD2AB8"/>
    <w:rsid w:val="00DD2ACC"/>
    <w:rsid w:val="00DD2AD6"/>
    <w:rsid w:val="00DD2B17"/>
    <w:rsid w:val="00DD2B5E"/>
    <w:rsid w:val="00DD2B60"/>
    <w:rsid w:val="00DD2B99"/>
    <w:rsid w:val="00DD2C07"/>
    <w:rsid w:val="00DD2C8A"/>
    <w:rsid w:val="00DD2CF1"/>
    <w:rsid w:val="00DD2D1A"/>
    <w:rsid w:val="00DD2D4D"/>
    <w:rsid w:val="00DD2DEE"/>
    <w:rsid w:val="00DD2E0D"/>
    <w:rsid w:val="00DD2EAB"/>
    <w:rsid w:val="00DD2EAD"/>
    <w:rsid w:val="00DD2ECB"/>
    <w:rsid w:val="00DD2EEE"/>
    <w:rsid w:val="00DD300E"/>
    <w:rsid w:val="00DD301D"/>
    <w:rsid w:val="00DD3085"/>
    <w:rsid w:val="00DD31EB"/>
    <w:rsid w:val="00DD325B"/>
    <w:rsid w:val="00DD3329"/>
    <w:rsid w:val="00DD336B"/>
    <w:rsid w:val="00DD3441"/>
    <w:rsid w:val="00DD3442"/>
    <w:rsid w:val="00DD3463"/>
    <w:rsid w:val="00DD348D"/>
    <w:rsid w:val="00DD3622"/>
    <w:rsid w:val="00DD369E"/>
    <w:rsid w:val="00DD36EA"/>
    <w:rsid w:val="00DD3744"/>
    <w:rsid w:val="00DD3753"/>
    <w:rsid w:val="00DD3793"/>
    <w:rsid w:val="00DD3799"/>
    <w:rsid w:val="00DD37A4"/>
    <w:rsid w:val="00DD385B"/>
    <w:rsid w:val="00DD3887"/>
    <w:rsid w:val="00DD3971"/>
    <w:rsid w:val="00DD3A6A"/>
    <w:rsid w:val="00DD3B7E"/>
    <w:rsid w:val="00DD3C0B"/>
    <w:rsid w:val="00DD3C16"/>
    <w:rsid w:val="00DD3C8C"/>
    <w:rsid w:val="00DD3CC8"/>
    <w:rsid w:val="00DD3CE4"/>
    <w:rsid w:val="00DD3CF3"/>
    <w:rsid w:val="00DD3D26"/>
    <w:rsid w:val="00DD3E9B"/>
    <w:rsid w:val="00DD3EC5"/>
    <w:rsid w:val="00DD3F28"/>
    <w:rsid w:val="00DD3F99"/>
    <w:rsid w:val="00DD40B2"/>
    <w:rsid w:val="00DD40B3"/>
    <w:rsid w:val="00DD41D1"/>
    <w:rsid w:val="00DD42B9"/>
    <w:rsid w:val="00DD4369"/>
    <w:rsid w:val="00DD43D5"/>
    <w:rsid w:val="00DD4479"/>
    <w:rsid w:val="00DD44E5"/>
    <w:rsid w:val="00DD4530"/>
    <w:rsid w:val="00DD454D"/>
    <w:rsid w:val="00DD4611"/>
    <w:rsid w:val="00DD4633"/>
    <w:rsid w:val="00DD466E"/>
    <w:rsid w:val="00DD4725"/>
    <w:rsid w:val="00DD48C6"/>
    <w:rsid w:val="00DD4928"/>
    <w:rsid w:val="00DD4A07"/>
    <w:rsid w:val="00DD4A3D"/>
    <w:rsid w:val="00DD4A42"/>
    <w:rsid w:val="00DD4A8E"/>
    <w:rsid w:val="00DD4B08"/>
    <w:rsid w:val="00DD4B4D"/>
    <w:rsid w:val="00DD4B8A"/>
    <w:rsid w:val="00DD4BC0"/>
    <w:rsid w:val="00DD4BC9"/>
    <w:rsid w:val="00DD4C60"/>
    <w:rsid w:val="00DD4C93"/>
    <w:rsid w:val="00DD4D30"/>
    <w:rsid w:val="00DD4E1A"/>
    <w:rsid w:val="00DD4E83"/>
    <w:rsid w:val="00DD4EC9"/>
    <w:rsid w:val="00DD4F48"/>
    <w:rsid w:val="00DD4F4D"/>
    <w:rsid w:val="00DD4F8F"/>
    <w:rsid w:val="00DD4F94"/>
    <w:rsid w:val="00DD4FC5"/>
    <w:rsid w:val="00DD4FF5"/>
    <w:rsid w:val="00DD500D"/>
    <w:rsid w:val="00DD5010"/>
    <w:rsid w:val="00DD503F"/>
    <w:rsid w:val="00DD511A"/>
    <w:rsid w:val="00DD5226"/>
    <w:rsid w:val="00DD5248"/>
    <w:rsid w:val="00DD52A5"/>
    <w:rsid w:val="00DD5302"/>
    <w:rsid w:val="00DD5470"/>
    <w:rsid w:val="00DD548C"/>
    <w:rsid w:val="00DD5517"/>
    <w:rsid w:val="00DD5745"/>
    <w:rsid w:val="00DD5790"/>
    <w:rsid w:val="00DD57DB"/>
    <w:rsid w:val="00DD57E0"/>
    <w:rsid w:val="00DD5825"/>
    <w:rsid w:val="00DD59C4"/>
    <w:rsid w:val="00DD5A33"/>
    <w:rsid w:val="00DD5A45"/>
    <w:rsid w:val="00DD5A48"/>
    <w:rsid w:val="00DD5A6D"/>
    <w:rsid w:val="00DD5A70"/>
    <w:rsid w:val="00DD5C2A"/>
    <w:rsid w:val="00DD5C74"/>
    <w:rsid w:val="00DD5CD4"/>
    <w:rsid w:val="00DD5D04"/>
    <w:rsid w:val="00DD5D1C"/>
    <w:rsid w:val="00DD5D8C"/>
    <w:rsid w:val="00DD5E4E"/>
    <w:rsid w:val="00DD5E8B"/>
    <w:rsid w:val="00DD5EED"/>
    <w:rsid w:val="00DD5F50"/>
    <w:rsid w:val="00DD5FE8"/>
    <w:rsid w:val="00DD60AC"/>
    <w:rsid w:val="00DD6121"/>
    <w:rsid w:val="00DD617D"/>
    <w:rsid w:val="00DD6276"/>
    <w:rsid w:val="00DD6392"/>
    <w:rsid w:val="00DD6397"/>
    <w:rsid w:val="00DD639D"/>
    <w:rsid w:val="00DD645E"/>
    <w:rsid w:val="00DD656B"/>
    <w:rsid w:val="00DD65D2"/>
    <w:rsid w:val="00DD660A"/>
    <w:rsid w:val="00DD673F"/>
    <w:rsid w:val="00DD677C"/>
    <w:rsid w:val="00DD6869"/>
    <w:rsid w:val="00DD69B2"/>
    <w:rsid w:val="00DD6A80"/>
    <w:rsid w:val="00DD6AC4"/>
    <w:rsid w:val="00DD6AEF"/>
    <w:rsid w:val="00DD6BC3"/>
    <w:rsid w:val="00DD6C8A"/>
    <w:rsid w:val="00DD6CBF"/>
    <w:rsid w:val="00DD6DDA"/>
    <w:rsid w:val="00DD6FA7"/>
    <w:rsid w:val="00DD7065"/>
    <w:rsid w:val="00DD70D2"/>
    <w:rsid w:val="00DD7265"/>
    <w:rsid w:val="00DD72AA"/>
    <w:rsid w:val="00DD72B3"/>
    <w:rsid w:val="00DD7377"/>
    <w:rsid w:val="00DD751E"/>
    <w:rsid w:val="00DD75AD"/>
    <w:rsid w:val="00DD75F6"/>
    <w:rsid w:val="00DD75F9"/>
    <w:rsid w:val="00DD77E9"/>
    <w:rsid w:val="00DD7807"/>
    <w:rsid w:val="00DD78A3"/>
    <w:rsid w:val="00DD793C"/>
    <w:rsid w:val="00DD7A41"/>
    <w:rsid w:val="00DD7AB3"/>
    <w:rsid w:val="00DD7B9A"/>
    <w:rsid w:val="00DD7C89"/>
    <w:rsid w:val="00DD7D23"/>
    <w:rsid w:val="00DD7E50"/>
    <w:rsid w:val="00DE0067"/>
    <w:rsid w:val="00DE007D"/>
    <w:rsid w:val="00DE0083"/>
    <w:rsid w:val="00DE00DC"/>
    <w:rsid w:val="00DE0209"/>
    <w:rsid w:val="00DE0217"/>
    <w:rsid w:val="00DE02CB"/>
    <w:rsid w:val="00DE02EB"/>
    <w:rsid w:val="00DE032E"/>
    <w:rsid w:val="00DE0366"/>
    <w:rsid w:val="00DE0373"/>
    <w:rsid w:val="00DE03AB"/>
    <w:rsid w:val="00DE03B1"/>
    <w:rsid w:val="00DE03BF"/>
    <w:rsid w:val="00DE03E1"/>
    <w:rsid w:val="00DE0428"/>
    <w:rsid w:val="00DE044E"/>
    <w:rsid w:val="00DE0567"/>
    <w:rsid w:val="00DE0582"/>
    <w:rsid w:val="00DE058A"/>
    <w:rsid w:val="00DE05F7"/>
    <w:rsid w:val="00DE05F9"/>
    <w:rsid w:val="00DE06E3"/>
    <w:rsid w:val="00DE0764"/>
    <w:rsid w:val="00DE07A8"/>
    <w:rsid w:val="00DE07DE"/>
    <w:rsid w:val="00DE07DF"/>
    <w:rsid w:val="00DE0817"/>
    <w:rsid w:val="00DE0839"/>
    <w:rsid w:val="00DE08CF"/>
    <w:rsid w:val="00DE08FC"/>
    <w:rsid w:val="00DE09CD"/>
    <w:rsid w:val="00DE0AE5"/>
    <w:rsid w:val="00DE0C46"/>
    <w:rsid w:val="00DE0D00"/>
    <w:rsid w:val="00DE0D1A"/>
    <w:rsid w:val="00DE0E03"/>
    <w:rsid w:val="00DE0EC6"/>
    <w:rsid w:val="00DE104F"/>
    <w:rsid w:val="00DE105C"/>
    <w:rsid w:val="00DE1063"/>
    <w:rsid w:val="00DE10A4"/>
    <w:rsid w:val="00DE1148"/>
    <w:rsid w:val="00DE1241"/>
    <w:rsid w:val="00DE124F"/>
    <w:rsid w:val="00DE1271"/>
    <w:rsid w:val="00DE1307"/>
    <w:rsid w:val="00DE131F"/>
    <w:rsid w:val="00DE139A"/>
    <w:rsid w:val="00DE13E8"/>
    <w:rsid w:val="00DE14A9"/>
    <w:rsid w:val="00DE1539"/>
    <w:rsid w:val="00DE168D"/>
    <w:rsid w:val="00DE17DE"/>
    <w:rsid w:val="00DE18D9"/>
    <w:rsid w:val="00DE18F1"/>
    <w:rsid w:val="00DE1A25"/>
    <w:rsid w:val="00DE1A45"/>
    <w:rsid w:val="00DE1A65"/>
    <w:rsid w:val="00DE1A93"/>
    <w:rsid w:val="00DE1A9F"/>
    <w:rsid w:val="00DE1AB6"/>
    <w:rsid w:val="00DE1AB8"/>
    <w:rsid w:val="00DE1B43"/>
    <w:rsid w:val="00DE1B7B"/>
    <w:rsid w:val="00DE1B9B"/>
    <w:rsid w:val="00DE1C09"/>
    <w:rsid w:val="00DE1C13"/>
    <w:rsid w:val="00DE1CD1"/>
    <w:rsid w:val="00DE1DF7"/>
    <w:rsid w:val="00DE1E00"/>
    <w:rsid w:val="00DE1E41"/>
    <w:rsid w:val="00DE1EF4"/>
    <w:rsid w:val="00DE1F9E"/>
    <w:rsid w:val="00DE1FFD"/>
    <w:rsid w:val="00DE210C"/>
    <w:rsid w:val="00DE21F0"/>
    <w:rsid w:val="00DE22CB"/>
    <w:rsid w:val="00DE22F4"/>
    <w:rsid w:val="00DE2345"/>
    <w:rsid w:val="00DE23DD"/>
    <w:rsid w:val="00DE243A"/>
    <w:rsid w:val="00DE24A2"/>
    <w:rsid w:val="00DE255D"/>
    <w:rsid w:val="00DE266B"/>
    <w:rsid w:val="00DE270B"/>
    <w:rsid w:val="00DE2781"/>
    <w:rsid w:val="00DE2782"/>
    <w:rsid w:val="00DE2787"/>
    <w:rsid w:val="00DE27A3"/>
    <w:rsid w:val="00DE27FD"/>
    <w:rsid w:val="00DE281A"/>
    <w:rsid w:val="00DE2987"/>
    <w:rsid w:val="00DE29B4"/>
    <w:rsid w:val="00DE29E0"/>
    <w:rsid w:val="00DE2A03"/>
    <w:rsid w:val="00DE2A19"/>
    <w:rsid w:val="00DE2A47"/>
    <w:rsid w:val="00DE2B6B"/>
    <w:rsid w:val="00DE2CC0"/>
    <w:rsid w:val="00DE2D4C"/>
    <w:rsid w:val="00DE2D59"/>
    <w:rsid w:val="00DE2E32"/>
    <w:rsid w:val="00DE2E4E"/>
    <w:rsid w:val="00DE2E6C"/>
    <w:rsid w:val="00DE2EB4"/>
    <w:rsid w:val="00DE2F2F"/>
    <w:rsid w:val="00DE2F6E"/>
    <w:rsid w:val="00DE309F"/>
    <w:rsid w:val="00DE3159"/>
    <w:rsid w:val="00DE31D3"/>
    <w:rsid w:val="00DE31E6"/>
    <w:rsid w:val="00DE32AE"/>
    <w:rsid w:val="00DE32B7"/>
    <w:rsid w:val="00DE33C4"/>
    <w:rsid w:val="00DE33D1"/>
    <w:rsid w:val="00DE33F2"/>
    <w:rsid w:val="00DE345E"/>
    <w:rsid w:val="00DE3466"/>
    <w:rsid w:val="00DE34E4"/>
    <w:rsid w:val="00DE3520"/>
    <w:rsid w:val="00DE3530"/>
    <w:rsid w:val="00DE354B"/>
    <w:rsid w:val="00DE35A8"/>
    <w:rsid w:val="00DE361D"/>
    <w:rsid w:val="00DE36BD"/>
    <w:rsid w:val="00DE3747"/>
    <w:rsid w:val="00DE3791"/>
    <w:rsid w:val="00DE37BC"/>
    <w:rsid w:val="00DE37FB"/>
    <w:rsid w:val="00DE38B2"/>
    <w:rsid w:val="00DE38B9"/>
    <w:rsid w:val="00DE38C5"/>
    <w:rsid w:val="00DE38DC"/>
    <w:rsid w:val="00DE38E2"/>
    <w:rsid w:val="00DE392F"/>
    <w:rsid w:val="00DE3938"/>
    <w:rsid w:val="00DE395C"/>
    <w:rsid w:val="00DE39A0"/>
    <w:rsid w:val="00DE3A6B"/>
    <w:rsid w:val="00DE3A7C"/>
    <w:rsid w:val="00DE3A81"/>
    <w:rsid w:val="00DE3B2B"/>
    <w:rsid w:val="00DE3B3A"/>
    <w:rsid w:val="00DE3BF4"/>
    <w:rsid w:val="00DE3DA7"/>
    <w:rsid w:val="00DE3DCA"/>
    <w:rsid w:val="00DE3DFC"/>
    <w:rsid w:val="00DE3E39"/>
    <w:rsid w:val="00DE3EAB"/>
    <w:rsid w:val="00DE3F10"/>
    <w:rsid w:val="00DE3F20"/>
    <w:rsid w:val="00DE4049"/>
    <w:rsid w:val="00DE4101"/>
    <w:rsid w:val="00DE4196"/>
    <w:rsid w:val="00DE419F"/>
    <w:rsid w:val="00DE423F"/>
    <w:rsid w:val="00DE4270"/>
    <w:rsid w:val="00DE42AB"/>
    <w:rsid w:val="00DE42FE"/>
    <w:rsid w:val="00DE4388"/>
    <w:rsid w:val="00DE4397"/>
    <w:rsid w:val="00DE441A"/>
    <w:rsid w:val="00DE4581"/>
    <w:rsid w:val="00DE45AF"/>
    <w:rsid w:val="00DE45FF"/>
    <w:rsid w:val="00DE4852"/>
    <w:rsid w:val="00DE4890"/>
    <w:rsid w:val="00DE48A0"/>
    <w:rsid w:val="00DE492A"/>
    <w:rsid w:val="00DE4952"/>
    <w:rsid w:val="00DE4A37"/>
    <w:rsid w:val="00DE4B31"/>
    <w:rsid w:val="00DE4B36"/>
    <w:rsid w:val="00DE4C07"/>
    <w:rsid w:val="00DE4D2C"/>
    <w:rsid w:val="00DE4ED1"/>
    <w:rsid w:val="00DE4F54"/>
    <w:rsid w:val="00DE4F9A"/>
    <w:rsid w:val="00DE4F9F"/>
    <w:rsid w:val="00DE5006"/>
    <w:rsid w:val="00DE5059"/>
    <w:rsid w:val="00DE50E7"/>
    <w:rsid w:val="00DE51E5"/>
    <w:rsid w:val="00DE52E7"/>
    <w:rsid w:val="00DE52F1"/>
    <w:rsid w:val="00DE52FB"/>
    <w:rsid w:val="00DE531C"/>
    <w:rsid w:val="00DE5393"/>
    <w:rsid w:val="00DE53AD"/>
    <w:rsid w:val="00DE53E0"/>
    <w:rsid w:val="00DE542F"/>
    <w:rsid w:val="00DE545A"/>
    <w:rsid w:val="00DE551B"/>
    <w:rsid w:val="00DE5530"/>
    <w:rsid w:val="00DE5542"/>
    <w:rsid w:val="00DE55A3"/>
    <w:rsid w:val="00DE5633"/>
    <w:rsid w:val="00DE572E"/>
    <w:rsid w:val="00DE57F7"/>
    <w:rsid w:val="00DE59C3"/>
    <w:rsid w:val="00DE59C5"/>
    <w:rsid w:val="00DE5AC1"/>
    <w:rsid w:val="00DE5ADF"/>
    <w:rsid w:val="00DE5B60"/>
    <w:rsid w:val="00DE5BCB"/>
    <w:rsid w:val="00DE5C4E"/>
    <w:rsid w:val="00DE5CCC"/>
    <w:rsid w:val="00DE5D7D"/>
    <w:rsid w:val="00DE5DE1"/>
    <w:rsid w:val="00DE5DF3"/>
    <w:rsid w:val="00DE5E43"/>
    <w:rsid w:val="00DE5EFA"/>
    <w:rsid w:val="00DE617F"/>
    <w:rsid w:val="00DE61A6"/>
    <w:rsid w:val="00DE6221"/>
    <w:rsid w:val="00DE6273"/>
    <w:rsid w:val="00DE62BB"/>
    <w:rsid w:val="00DE6304"/>
    <w:rsid w:val="00DE630F"/>
    <w:rsid w:val="00DE63E6"/>
    <w:rsid w:val="00DE640F"/>
    <w:rsid w:val="00DE6418"/>
    <w:rsid w:val="00DE6501"/>
    <w:rsid w:val="00DE664B"/>
    <w:rsid w:val="00DE665F"/>
    <w:rsid w:val="00DE675E"/>
    <w:rsid w:val="00DE680E"/>
    <w:rsid w:val="00DE6815"/>
    <w:rsid w:val="00DE6858"/>
    <w:rsid w:val="00DE68C8"/>
    <w:rsid w:val="00DE68CA"/>
    <w:rsid w:val="00DE6A1E"/>
    <w:rsid w:val="00DE6A5C"/>
    <w:rsid w:val="00DE6ACD"/>
    <w:rsid w:val="00DE6B4B"/>
    <w:rsid w:val="00DE6B55"/>
    <w:rsid w:val="00DE6BF0"/>
    <w:rsid w:val="00DE6C00"/>
    <w:rsid w:val="00DE6C11"/>
    <w:rsid w:val="00DE6C2E"/>
    <w:rsid w:val="00DE6C98"/>
    <w:rsid w:val="00DE6CA5"/>
    <w:rsid w:val="00DE6D19"/>
    <w:rsid w:val="00DE6D3F"/>
    <w:rsid w:val="00DE6D49"/>
    <w:rsid w:val="00DE6D74"/>
    <w:rsid w:val="00DE6E00"/>
    <w:rsid w:val="00DE6E59"/>
    <w:rsid w:val="00DE6E99"/>
    <w:rsid w:val="00DE6F3A"/>
    <w:rsid w:val="00DE717C"/>
    <w:rsid w:val="00DE7225"/>
    <w:rsid w:val="00DE727C"/>
    <w:rsid w:val="00DE72AE"/>
    <w:rsid w:val="00DE72B5"/>
    <w:rsid w:val="00DE736F"/>
    <w:rsid w:val="00DE7394"/>
    <w:rsid w:val="00DE73B5"/>
    <w:rsid w:val="00DE748A"/>
    <w:rsid w:val="00DE74A4"/>
    <w:rsid w:val="00DE74C0"/>
    <w:rsid w:val="00DE759F"/>
    <w:rsid w:val="00DE75D8"/>
    <w:rsid w:val="00DE768D"/>
    <w:rsid w:val="00DE770F"/>
    <w:rsid w:val="00DE77CF"/>
    <w:rsid w:val="00DE799C"/>
    <w:rsid w:val="00DE79BD"/>
    <w:rsid w:val="00DE79F0"/>
    <w:rsid w:val="00DE7A1B"/>
    <w:rsid w:val="00DE7AA7"/>
    <w:rsid w:val="00DE7B20"/>
    <w:rsid w:val="00DE7B49"/>
    <w:rsid w:val="00DE7C07"/>
    <w:rsid w:val="00DE7C10"/>
    <w:rsid w:val="00DE7C43"/>
    <w:rsid w:val="00DE7C52"/>
    <w:rsid w:val="00DE7DA3"/>
    <w:rsid w:val="00DE7DB2"/>
    <w:rsid w:val="00DE7E07"/>
    <w:rsid w:val="00DE7E1A"/>
    <w:rsid w:val="00DE7E29"/>
    <w:rsid w:val="00DE7ED4"/>
    <w:rsid w:val="00DE7F04"/>
    <w:rsid w:val="00DE7F22"/>
    <w:rsid w:val="00DE7F61"/>
    <w:rsid w:val="00DE7F67"/>
    <w:rsid w:val="00DE7FE5"/>
    <w:rsid w:val="00DF002A"/>
    <w:rsid w:val="00DF006E"/>
    <w:rsid w:val="00DF0115"/>
    <w:rsid w:val="00DF0174"/>
    <w:rsid w:val="00DF01C0"/>
    <w:rsid w:val="00DF01FD"/>
    <w:rsid w:val="00DF02C2"/>
    <w:rsid w:val="00DF032B"/>
    <w:rsid w:val="00DF039B"/>
    <w:rsid w:val="00DF03E2"/>
    <w:rsid w:val="00DF03FD"/>
    <w:rsid w:val="00DF0405"/>
    <w:rsid w:val="00DF0435"/>
    <w:rsid w:val="00DF0439"/>
    <w:rsid w:val="00DF0592"/>
    <w:rsid w:val="00DF05CA"/>
    <w:rsid w:val="00DF064A"/>
    <w:rsid w:val="00DF067F"/>
    <w:rsid w:val="00DF06CE"/>
    <w:rsid w:val="00DF0713"/>
    <w:rsid w:val="00DF0749"/>
    <w:rsid w:val="00DF0828"/>
    <w:rsid w:val="00DF0846"/>
    <w:rsid w:val="00DF0847"/>
    <w:rsid w:val="00DF085B"/>
    <w:rsid w:val="00DF097F"/>
    <w:rsid w:val="00DF0B21"/>
    <w:rsid w:val="00DF0B4D"/>
    <w:rsid w:val="00DF0BC2"/>
    <w:rsid w:val="00DF0BD1"/>
    <w:rsid w:val="00DF0C31"/>
    <w:rsid w:val="00DF0C60"/>
    <w:rsid w:val="00DF0C9D"/>
    <w:rsid w:val="00DF0D65"/>
    <w:rsid w:val="00DF0D9D"/>
    <w:rsid w:val="00DF0E52"/>
    <w:rsid w:val="00DF0E86"/>
    <w:rsid w:val="00DF0EC7"/>
    <w:rsid w:val="00DF0F21"/>
    <w:rsid w:val="00DF0F82"/>
    <w:rsid w:val="00DF0FD9"/>
    <w:rsid w:val="00DF0FFE"/>
    <w:rsid w:val="00DF1005"/>
    <w:rsid w:val="00DF100C"/>
    <w:rsid w:val="00DF1010"/>
    <w:rsid w:val="00DF112B"/>
    <w:rsid w:val="00DF11FA"/>
    <w:rsid w:val="00DF1228"/>
    <w:rsid w:val="00DF1237"/>
    <w:rsid w:val="00DF12AC"/>
    <w:rsid w:val="00DF12FA"/>
    <w:rsid w:val="00DF132F"/>
    <w:rsid w:val="00DF1337"/>
    <w:rsid w:val="00DF1372"/>
    <w:rsid w:val="00DF139A"/>
    <w:rsid w:val="00DF13CD"/>
    <w:rsid w:val="00DF15C7"/>
    <w:rsid w:val="00DF161C"/>
    <w:rsid w:val="00DF1694"/>
    <w:rsid w:val="00DF16D6"/>
    <w:rsid w:val="00DF1702"/>
    <w:rsid w:val="00DF17CF"/>
    <w:rsid w:val="00DF184C"/>
    <w:rsid w:val="00DF188F"/>
    <w:rsid w:val="00DF1937"/>
    <w:rsid w:val="00DF1980"/>
    <w:rsid w:val="00DF1A45"/>
    <w:rsid w:val="00DF1ADE"/>
    <w:rsid w:val="00DF1BBD"/>
    <w:rsid w:val="00DF1BD1"/>
    <w:rsid w:val="00DF1C26"/>
    <w:rsid w:val="00DF1C2E"/>
    <w:rsid w:val="00DF1C3D"/>
    <w:rsid w:val="00DF1C3F"/>
    <w:rsid w:val="00DF1C56"/>
    <w:rsid w:val="00DF1D97"/>
    <w:rsid w:val="00DF1DBE"/>
    <w:rsid w:val="00DF1EDF"/>
    <w:rsid w:val="00DF1F45"/>
    <w:rsid w:val="00DF2013"/>
    <w:rsid w:val="00DF21AE"/>
    <w:rsid w:val="00DF2229"/>
    <w:rsid w:val="00DF226C"/>
    <w:rsid w:val="00DF22C0"/>
    <w:rsid w:val="00DF2393"/>
    <w:rsid w:val="00DF23FE"/>
    <w:rsid w:val="00DF250A"/>
    <w:rsid w:val="00DF256E"/>
    <w:rsid w:val="00DF2616"/>
    <w:rsid w:val="00DF2658"/>
    <w:rsid w:val="00DF2708"/>
    <w:rsid w:val="00DF283A"/>
    <w:rsid w:val="00DF2855"/>
    <w:rsid w:val="00DF291C"/>
    <w:rsid w:val="00DF2995"/>
    <w:rsid w:val="00DF29E5"/>
    <w:rsid w:val="00DF2A9C"/>
    <w:rsid w:val="00DF2BA3"/>
    <w:rsid w:val="00DF2BAB"/>
    <w:rsid w:val="00DF2BB2"/>
    <w:rsid w:val="00DF2C39"/>
    <w:rsid w:val="00DF2D61"/>
    <w:rsid w:val="00DF2D83"/>
    <w:rsid w:val="00DF2EAF"/>
    <w:rsid w:val="00DF2F1A"/>
    <w:rsid w:val="00DF2F77"/>
    <w:rsid w:val="00DF3066"/>
    <w:rsid w:val="00DF3173"/>
    <w:rsid w:val="00DF3190"/>
    <w:rsid w:val="00DF319D"/>
    <w:rsid w:val="00DF31AC"/>
    <w:rsid w:val="00DF326C"/>
    <w:rsid w:val="00DF3288"/>
    <w:rsid w:val="00DF32E0"/>
    <w:rsid w:val="00DF3379"/>
    <w:rsid w:val="00DF3382"/>
    <w:rsid w:val="00DF338F"/>
    <w:rsid w:val="00DF33AA"/>
    <w:rsid w:val="00DF33EB"/>
    <w:rsid w:val="00DF3559"/>
    <w:rsid w:val="00DF36EA"/>
    <w:rsid w:val="00DF36F0"/>
    <w:rsid w:val="00DF36F2"/>
    <w:rsid w:val="00DF371E"/>
    <w:rsid w:val="00DF379A"/>
    <w:rsid w:val="00DF37F7"/>
    <w:rsid w:val="00DF3801"/>
    <w:rsid w:val="00DF387E"/>
    <w:rsid w:val="00DF38B3"/>
    <w:rsid w:val="00DF3974"/>
    <w:rsid w:val="00DF3A42"/>
    <w:rsid w:val="00DF3A63"/>
    <w:rsid w:val="00DF3A77"/>
    <w:rsid w:val="00DF3B10"/>
    <w:rsid w:val="00DF3B52"/>
    <w:rsid w:val="00DF3C0E"/>
    <w:rsid w:val="00DF3C27"/>
    <w:rsid w:val="00DF3CAB"/>
    <w:rsid w:val="00DF3D99"/>
    <w:rsid w:val="00DF3DB5"/>
    <w:rsid w:val="00DF3EB2"/>
    <w:rsid w:val="00DF3FDB"/>
    <w:rsid w:val="00DF40C1"/>
    <w:rsid w:val="00DF40C3"/>
    <w:rsid w:val="00DF41C3"/>
    <w:rsid w:val="00DF4208"/>
    <w:rsid w:val="00DF426C"/>
    <w:rsid w:val="00DF43C2"/>
    <w:rsid w:val="00DF4471"/>
    <w:rsid w:val="00DF462B"/>
    <w:rsid w:val="00DF4768"/>
    <w:rsid w:val="00DF47A3"/>
    <w:rsid w:val="00DF47EA"/>
    <w:rsid w:val="00DF485C"/>
    <w:rsid w:val="00DF4922"/>
    <w:rsid w:val="00DF4944"/>
    <w:rsid w:val="00DF49B0"/>
    <w:rsid w:val="00DF49BC"/>
    <w:rsid w:val="00DF4B40"/>
    <w:rsid w:val="00DF4B52"/>
    <w:rsid w:val="00DF4B5D"/>
    <w:rsid w:val="00DF4BDE"/>
    <w:rsid w:val="00DF4C48"/>
    <w:rsid w:val="00DF4CA3"/>
    <w:rsid w:val="00DF4CE6"/>
    <w:rsid w:val="00DF4D36"/>
    <w:rsid w:val="00DF4F49"/>
    <w:rsid w:val="00DF4FFE"/>
    <w:rsid w:val="00DF51B0"/>
    <w:rsid w:val="00DF52F9"/>
    <w:rsid w:val="00DF530F"/>
    <w:rsid w:val="00DF53B8"/>
    <w:rsid w:val="00DF5406"/>
    <w:rsid w:val="00DF5515"/>
    <w:rsid w:val="00DF555D"/>
    <w:rsid w:val="00DF5628"/>
    <w:rsid w:val="00DF575F"/>
    <w:rsid w:val="00DF57E3"/>
    <w:rsid w:val="00DF5869"/>
    <w:rsid w:val="00DF587C"/>
    <w:rsid w:val="00DF58E8"/>
    <w:rsid w:val="00DF593B"/>
    <w:rsid w:val="00DF595C"/>
    <w:rsid w:val="00DF596A"/>
    <w:rsid w:val="00DF5A1C"/>
    <w:rsid w:val="00DF5A54"/>
    <w:rsid w:val="00DF5A6F"/>
    <w:rsid w:val="00DF5AE3"/>
    <w:rsid w:val="00DF5AF7"/>
    <w:rsid w:val="00DF5D43"/>
    <w:rsid w:val="00DF5E5B"/>
    <w:rsid w:val="00DF5E9E"/>
    <w:rsid w:val="00DF5ECE"/>
    <w:rsid w:val="00DF5FCC"/>
    <w:rsid w:val="00DF5FD3"/>
    <w:rsid w:val="00DF5FDB"/>
    <w:rsid w:val="00DF602E"/>
    <w:rsid w:val="00DF6057"/>
    <w:rsid w:val="00DF6076"/>
    <w:rsid w:val="00DF610F"/>
    <w:rsid w:val="00DF6150"/>
    <w:rsid w:val="00DF6170"/>
    <w:rsid w:val="00DF61C7"/>
    <w:rsid w:val="00DF6213"/>
    <w:rsid w:val="00DF6216"/>
    <w:rsid w:val="00DF624E"/>
    <w:rsid w:val="00DF6314"/>
    <w:rsid w:val="00DF632A"/>
    <w:rsid w:val="00DF632C"/>
    <w:rsid w:val="00DF633E"/>
    <w:rsid w:val="00DF634C"/>
    <w:rsid w:val="00DF6407"/>
    <w:rsid w:val="00DF64A5"/>
    <w:rsid w:val="00DF64B3"/>
    <w:rsid w:val="00DF64C9"/>
    <w:rsid w:val="00DF6510"/>
    <w:rsid w:val="00DF6518"/>
    <w:rsid w:val="00DF66EC"/>
    <w:rsid w:val="00DF673E"/>
    <w:rsid w:val="00DF67DC"/>
    <w:rsid w:val="00DF67F1"/>
    <w:rsid w:val="00DF682D"/>
    <w:rsid w:val="00DF6839"/>
    <w:rsid w:val="00DF684A"/>
    <w:rsid w:val="00DF68E8"/>
    <w:rsid w:val="00DF6934"/>
    <w:rsid w:val="00DF6A69"/>
    <w:rsid w:val="00DF6AF2"/>
    <w:rsid w:val="00DF6B11"/>
    <w:rsid w:val="00DF6BAF"/>
    <w:rsid w:val="00DF6C06"/>
    <w:rsid w:val="00DF6CA7"/>
    <w:rsid w:val="00DF6CB8"/>
    <w:rsid w:val="00DF6CCD"/>
    <w:rsid w:val="00DF6D03"/>
    <w:rsid w:val="00DF6D23"/>
    <w:rsid w:val="00DF6D74"/>
    <w:rsid w:val="00DF6E73"/>
    <w:rsid w:val="00DF6F16"/>
    <w:rsid w:val="00DF6F2F"/>
    <w:rsid w:val="00DF7022"/>
    <w:rsid w:val="00DF7091"/>
    <w:rsid w:val="00DF7194"/>
    <w:rsid w:val="00DF7201"/>
    <w:rsid w:val="00DF722D"/>
    <w:rsid w:val="00DF7258"/>
    <w:rsid w:val="00DF7289"/>
    <w:rsid w:val="00DF729A"/>
    <w:rsid w:val="00DF72B9"/>
    <w:rsid w:val="00DF7360"/>
    <w:rsid w:val="00DF736D"/>
    <w:rsid w:val="00DF7370"/>
    <w:rsid w:val="00DF742A"/>
    <w:rsid w:val="00DF7482"/>
    <w:rsid w:val="00DF74A2"/>
    <w:rsid w:val="00DF75B1"/>
    <w:rsid w:val="00DF7662"/>
    <w:rsid w:val="00DF766A"/>
    <w:rsid w:val="00DF7690"/>
    <w:rsid w:val="00DF76FA"/>
    <w:rsid w:val="00DF7713"/>
    <w:rsid w:val="00DF7778"/>
    <w:rsid w:val="00DF77C7"/>
    <w:rsid w:val="00DF77D2"/>
    <w:rsid w:val="00DF7847"/>
    <w:rsid w:val="00DF7903"/>
    <w:rsid w:val="00DF7979"/>
    <w:rsid w:val="00DF79BB"/>
    <w:rsid w:val="00DF79E4"/>
    <w:rsid w:val="00DF7D1F"/>
    <w:rsid w:val="00DF7D6D"/>
    <w:rsid w:val="00DF7D96"/>
    <w:rsid w:val="00DF7D98"/>
    <w:rsid w:val="00DF7E0A"/>
    <w:rsid w:val="00DF7E75"/>
    <w:rsid w:val="00DF7EE4"/>
    <w:rsid w:val="00DF7F15"/>
    <w:rsid w:val="00DF7F9D"/>
    <w:rsid w:val="00DF7FD6"/>
    <w:rsid w:val="00DF7FF1"/>
    <w:rsid w:val="00E00027"/>
    <w:rsid w:val="00E0006A"/>
    <w:rsid w:val="00E00110"/>
    <w:rsid w:val="00E00297"/>
    <w:rsid w:val="00E003BC"/>
    <w:rsid w:val="00E0041C"/>
    <w:rsid w:val="00E005A2"/>
    <w:rsid w:val="00E005BC"/>
    <w:rsid w:val="00E0065E"/>
    <w:rsid w:val="00E00693"/>
    <w:rsid w:val="00E006B2"/>
    <w:rsid w:val="00E006B9"/>
    <w:rsid w:val="00E006E1"/>
    <w:rsid w:val="00E00733"/>
    <w:rsid w:val="00E0084A"/>
    <w:rsid w:val="00E00881"/>
    <w:rsid w:val="00E00897"/>
    <w:rsid w:val="00E008A4"/>
    <w:rsid w:val="00E00A59"/>
    <w:rsid w:val="00E00AA6"/>
    <w:rsid w:val="00E00B01"/>
    <w:rsid w:val="00E00B41"/>
    <w:rsid w:val="00E00B9F"/>
    <w:rsid w:val="00E00C89"/>
    <w:rsid w:val="00E00CA7"/>
    <w:rsid w:val="00E00CE1"/>
    <w:rsid w:val="00E00D68"/>
    <w:rsid w:val="00E00EF6"/>
    <w:rsid w:val="00E00F36"/>
    <w:rsid w:val="00E00F5A"/>
    <w:rsid w:val="00E00F5F"/>
    <w:rsid w:val="00E0104A"/>
    <w:rsid w:val="00E010F9"/>
    <w:rsid w:val="00E01242"/>
    <w:rsid w:val="00E013DF"/>
    <w:rsid w:val="00E0143B"/>
    <w:rsid w:val="00E01446"/>
    <w:rsid w:val="00E01453"/>
    <w:rsid w:val="00E01455"/>
    <w:rsid w:val="00E01471"/>
    <w:rsid w:val="00E01483"/>
    <w:rsid w:val="00E01489"/>
    <w:rsid w:val="00E014F7"/>
    <w:rsid w:val="00E01545"/>
    <w:rsid w:val="00E015CD"/>
    <w:rsid w:val="00E01619"/>
    <w:rsid w:val="00E01677"/>
    <w:rsid w:val="00E016D3"/>
    <w:rsid w:val="00E016F7"/>
    <w:rsid w:val="00E01717"/>
    <w:rsid w:val="00E0178B"/>
    <w:rsid w:val="00E0179F"/>
    <w:rsid w:val="00E017FE"/>
    <w:rsid w:val="00E0182E"/>
    <w:rsid w:val="00E018C4"/>
    <w:rsid w:val="00E018D3"/>
    <w:rsid w:val="00E018FC"/>
    <w:rsid w:val="00E01902"/>
    <w:rsid w:val="00E01954"/>
    <w:rsid w:val="00E0197A"/>
    <w:rsid w:val="00E019F1"/>
    <w:rsid w:val="00E01ADF"/>
    <w:rsid w:val="00E01B2C"/>
    <w:rsid w:val="00E01B85"/>
    <w:rsid w:val="00E01C2B"/>
    <w:rsid w:val="00E01C85"/>
    <w:rsid w:val="00E01CCF"/>
    <w:rsid w:val="00E01D63"/>
    <w:rsid w:val="00E01EF3"/>
    <w:rsid w:val="00E01F26"/>
    <w:rsid w:val="00E01F82"/>
    <w:rsid w:val="00E01FB0"/>
    <w:rsid w:val="00E0206F"/>
    <w:rsid w:val="00E0208C"/>
    <w:rsid w:val="00E020D4"/>
    <w:rsid w:val="00E020F6"/>
    <w:rsid w:val="00E02147"/>
    <w:rsid w:val="00E02159"/>
    <w:rsid w:val="00E0215D"/>
    <w:rsid w:val="00E02229"/>
    <w:rsid w:val="00E022BD"/>
    <w:rsid w:val="00E022EF"/>
    <w:rsid w:val="00E02303"/>
    <w:rsid w:val="00E02388"/>
    <w:rsid w:val="00E0253B"/>
    <w:rsid w:val="00E02558"/>
    <w:rsid w:val="00E02583"/>
    <w:rsid w:val="00E026F8"/>
    <w:rsid w:val="00E0283A"/>
    <w:rsid w:val="00E02983"/>
    <w:rsid w:val="00E02AA1"/>
    <w:rsid w:val="00E02AEF"/>
    <w:rsid w:val="00E02AF4"/>
    <w:rsid w:val="00E02B65"/>
    <w:rsid w:val="00E02B83"/>
    <w:rsid w:val="00E02BE9"/>
    <w:rsid w:val="00E02CF9"/>
    <w:rsid w:val="00E02DD3"/>
    <w:rsid w:val="00E02DD5"/>
    <w:rsid w:val="00E02E5A"/>
    <w:rsid w:val="00E02E72"/>
    <w:rsid w:val="00E02EBF"/>
    <w:rsid w:val="00E0301A"/>
    <w:rsid w:val="00E03073"/>
    <w:rsid w:val="00E03176"/>
    <w:rsid w:val="00E031D7"/>
    <w:rsid w:val="00E03287"/>
    <w:rsid w:val="00E032A6"/>
    <w:rsid w:val="00E03317"/>
    <w:rsid w:val="00E03408"/>
    <w:rsid w:val="00E03571"/>
    <w:rsid w:val="00E0358E"/>
    <w:rsid w:val="00E036A3"/>
    <w:rsid w:val="00E036C9"/>
    <w:rsid w:val="00E03703"/>
    <w:rsid w:val="00E0373D"/>
    <w:rsid w:val="00E0386D"/>
    <w:rsid w:val="00E038E8"/>
    <w:rsid w:val="00E0393C"/>
    <w:rsid w:val="00E03A51"/>
    <w:rsid w:val="00E03A62"/>
    <w:rsid w:val="00E03ACB"/>
    <w:rsid w:val="00E03AE0"/>
    <w:rsid w:val="00E03BBF"/>
    <w:rsid w:val="00E03BCF"/>
    <w:rsid w:val="00E03BF6"/>
    <w:rsid w:val="00E03C0C"/>
    <w:rsid w:val="00E03C5C"/>
    <w:rsid w:val="00E03CD3"/>
    <w:rsid w:val="00E03D91"/>
    <w:rsid w:val="00E03D92"/>
    <w:rsid w:val="00E03DA5"/>
    <w:rsid w:val="00E03DFD"/>
    <w:rsid w:val="00E03E29"/>
    <w:rsid w:val="00E03F1D"/>
    <w:rsid w:val="00E03F58"/>
    <w:rsid w:val="00E03FC4"/>
    <w:rsid w:val="00E03FEE"/>
    <w:rsid w:val="00E04080"/>
    <w:rsid w:val="00E0409D"/>
    <w:rsid w:val="00E042A4"/>
    <w:rsid w:val="00E0446D"/>
    <w:rsid w:val="00E0451D"/>
    <w:rsid w:val="00E04679"/>
    <w:rsid w:val="00E0469E"/>
    <w:rsid w:val="00E046C1"/>
    <w:rsid w:val="00E046C9"/>
    <w:rsid w:val="00E047DE"/>
    <w:rsid w:val="00E047FA"/>
    <w:rsid w:val="00E04800"/>
    <w:rsid w:val="00E04816"/>
    <w:rsid w:val="00E04890"/>
    <w:rsid w:val="00E0491E"/>
    <w:rsid w:val="00E04AA4"/>
    <w:rsid w:val="00E04B06"/>
    <w:rsid w:val="00E04B60"/>
    <w:rsid w:val="00E04B84"/>
    <w:rsid w:val="00E04BFB"/>
    <w:rsid w:val="00E04C05"/>
    <w:rsid w:val="00E04C13"/>
    <w:rsid w:val="00E04C74"/>
    <w:rsid w:val="00E04CF0"/>
    <w:rsid w:val="00E04D06"/>
    <w:rsid w:val="00E04D25"/>
    <w:rsid w:val="00E04D37"/>
    <w:rsid w:val="00E04F67"/>
    <w:rsid w:val="00E05009"/>
    <w:rsid w:val="00E050E0"/>
    <w:rsid w:val="00E050F0"/>
    <w:rsid w:val="00E051CB"/>
    <w:rsid w:val="00E051D9"/>
    <w:rsid w:val="00E0528B"/>
    <w:rsid w:val="00E052CE"/>
    <w:rsid w:val="00E052D3"/>
    <w:rsid w:val="00E052D9"/>
    <w:rsid w:val="00E052E1"/>
    <w:rsid w:val="00E052EB"/>
    <w:rsid w:val="00E0545E"/>
    <w:rsid w:val="00E05469"/>
    <w:rsid w:val="00E0548B"/>
    <w:rsid w:val="00E054B1"/>
    <w:rsid w:val="00E054FA"/>
    <w:rsid w:val="00E0551F"/>
    <w:rsid w:val="00E0564C"/>
    <w:rsid w:val="00E0579F"/>
    <w:rsid w:val="00E05828"/>
    <w:rsid w:val="00E0584B"/>
    <w:rsid w:val="00E0596E"/>
    <w:rsid w:val="00E05A08"/>
    <w:rsid w:val="00E05A3D"/>
    <w:rsid w:val="00E05A8D"/>
    <w:rsid w:val="00E05B44"/>
    <w:rsid w:val="00E05B99"/>
    <w:rsid w:val="00E05BB0"/>
    <w:rsid w:val="00E05BDC"/>
    <w:rsid w:val="00E05C5F"/>
    <w:rsid w:val="00E05CCD"/>
    <w:rsid w:val="00E05CE0"/>
    <w:rsid w:val="00E05CF3"/>
    <w:rsid w:val="00E05D08"/>
    <w:rsid w:val="00E05DD8"/>
    <w:rsid w:val="00E05E57"/>
    <w:rsid w:val="00E05E94"/>
    <w:rsid w:val="00E05F5F"/>
    <w:rsid w:val="00E06046"/>
    <w:rsid w:val="00E060E3"/>
    <w:rsid w:val="00E060EF"/>
    <w:rsid w:val="00E06128"/>
    <w:rsid w:val="00E0616F"/>
    <w:rsid w:val="00E06184"/>
    <w:rsid w:val="00E061A4"/>
    <w:rsid w:val="00E061E4"/>
    <w:rsid w:val="00E06236"/>
    <w:rsid w:val="00E062A3"/>
    <w:rsid w:val="00E0639B"/>
    <w:rsid w:val="00E064F7"/>
    <w:rsid w:val="00E0659A"/>
    <w:rsid w:val="00E065A3"/>
    <w:rsid w:val="00E065DE"/>
    <w:rsid w:val="00E066BC"/>
    <w:rsid w:val="00E066E8"/>
    <w:rsid w:val="00E066E9"/>
    <w:rsid w:val="00E06768"/>
    <w:rsid w:val="00E0679A"/>
    <w:rsid w:val="00E068ED"/>
    <w:rsid w:val="00E06A03"/>
    <w:rsid w:val="00E06B1B"/>
    <w:rsid w:val="00E06C3D"/>
    <w:rsid w:val="00E06C43"/>
    <w:rsid w:val="00E06C73"/>
    <w:rsid w:val="00E06CBE"/>
    <w:rsid w:val="00E06DCE"/>
    <w:rsid w:val="00E06E63"/>
    <w:rsid w:val="00E06E7B"/>
    <w:rsid w:val="00E06F52"/>
    <w:rsid w:val="00E06F83"/>
    <w:rsid w:val="00E0706F"/>
    <w:rsid w:val="00E0712E"/>
    <w:rsid w:val="00E07225"/>
    <w:rsid w:val="00E07256"/>
    <w:rsid w:val="00E0726B"/>
    <w:rsid w:val="00E07537"/>
    <w:rsid w:val="00E075C6"/>
    <w:rsid w:val="00E07661"/>
    <w:rsid w:val="00E07683"/>
    <w:rsid w:val="00E076AE"/>
    <w:rsid w:val="00E076E8"/>
    <w:rsid w:val="00E07724"/>
    <w:rsid w:val="00E07773"/>
    <w:rsid w:val="00E077B3"/>
    <w:rsid w:val="00E077F7"/>
    <w:rsid w:val="00E07824"/>
    <w:rsid w:val="00E07826"/>
    <w:rsid w:val="00E0782E"/>
    <w:rsid w:val="00E0783C"/>
    <w:rsid w:val="00E078B5"/>
    <w:rsid w:val="00E078DB"/>
    <w:rsid w:val="00E07944"/>
    <w:rsid w:val="00E079F5"/>
    <w:rsid w:val="00E07AC1"/>
    <w:rsid w:val="00E07B2E"/>
    <w:rsid w:val="00E07BA7"/>
    <w:rsid w:val="00E07BC1"/>
    <w:rsid w:val="00E07C73"/>
    <w:rsid w:val="00E07CC2"/>
    <w:rsid w:val="00E07CC5"/>
    <w:rsid w:val="00E07D6E"/>
    <w:rsid w:val="00E07DBE"/>
    <w:rsid w:val="00E07DC9"/>
    <w:rsid w:val="00E07E25"/>
    <w:rsid w:val="00E07E29"/>
    <w:rsid w:val="00E07EDB"/>
    <w:rsid w:val="00E1007E"/>
    <w:rsid w:val="00E1009C"/>
    <w:rsid w:val="00E101A2"/>
    <w:rsid w:val="00E1021B"/>
    <w:rsid w:val="00E10332"/>
    <w:rsid w:val="00E10374"/>
    <w:rsid w:val="00E10407"/>
    <w:rsid w:val="00E10415"/>
    <w:rsid w:val="00E10490"/>
    <w:rsid w:val="00E106F9"/>
    <w:rsid w:val="00E108BB"/>
    <w:rsid w:val="00E109FD"/>
    <w:rsid w:val="00E10A0C"/>
    <w:rsid w:val="00E10A14"/>
    <w:rsid w:val="00E10A19"/>
    <w:rsid w:val="00E10A26"/>
    <w:rsid w:val="00E10A97"/>
    <w:rsid w:val="00E10AE5"/>
    <w:rsid w:val="00E10B67"/>
    <w:rsid w:val="00E10B6F"/>
    <w:rsid w:val="00E10BC3"/>
    <w:rsid w:val="00E10D07"/>
    <w:rsid w:val="00E10D35"/>
    <w:rsid w:val="00E10D91"/>
    <w:rsid w:val="00E10DC0"/>
    <w:rsid w:val="00E10E54"/>
    <w:rsid w:val="00E10E74"/>
    <w:rsid w:val="00E10EC1"/>
    <w:rsid w:val="00E10EFD"/>
    <w:rsid w:val="00E10F6C"/>
    <w:rsid w:val="00E10FFC"/>
    <w:rsid w:val="00E112C8"/>
    <w:rsid w:val="00E11399"/>
    <w:rsid w:val="00E1141F"/>
    <w:rsid w:val="00E114EF"/>
    <w:rsid w:val="00E115B8"/>
    <w:rsid w:val="00E115C8"/>
    <w:rsid w:val="00E1161B"/>
    <w:rsid w:val="00E11669"/>
    <w:rsid w:val="00E1166B"/>
    <w:rsid w:val="00E11684"/>
    <w:rsid w:val="00E116C5"/>
    <w:rsid w:val="00E116C7"/>
    <w:rsid w:val="00E117AF"/>
    <w:rsid w:val="00E118A2"/>
    <w:rsid w:val="00E1194B"/>
    <w:rsid w:val="00E1198F"/>
    <w:rsid w:val="00E119A5"/>
    <w:rsid w:val="00E11AA8"/>
    <w:rsid w:val="00E11AF7"/>
    <w:rsid w:val="00E11B0C"/>
    <w:rsid w:val="00E11B67"/>
    <w:rsid w:val="00E11B7D"/>
    <w:rsid w:val="00E11C64"/>
    <w:rsid w:val="00E11C66"/>
    <w:rsid w:val="00E11CB2"/>
    <w:rsid w:val="00E11D6F"/>
    <w:rsid w:val="00E11D84"/>
    <w:rsid w:val="00E11E2D"/>
    <w:rsid w:val="00E11E79"/>
    <w:rsid w:val="00E11F04"/>
    <w:rsid w:val="00E11FA3"/>
    <w:rsid w:val="00E12006"/>
    <w:rsid w:val="00E1204E"/>
    <w:rsid w:val="00E12093"/>
    <w:rsid w:val="00E120C9"/>
    <w:rsid w:val="00E120EA"/>
    <w:rsid w:val="00E120FA"/>
    <w:rsid w:val="00E12157"/>
    <w:rsid w:val="00E121FB"/>
    <w:rsid w:val="00E1221A"/>
    <w:rsid w:val="00E1222B"/>
    <w:rsid w:val="00E122DE"/>
    <w:rsid w:val="00E12375"/>
    <w:rsid w:val="00E124D7"/>
    <w:rsid w:val="00E12571"/>
    <w:rsid w:val="00E125F7"/>
    <w:rsid w:val="00E12629"/>
    <w:rsid w:val="00E1266E"/>
    <w:rsid w:val="00E1271E"/>
    <w:rsid w:val="00E12733"/>
    <w:rsid w:val="00E1286D"/>
    <w:rsid w:val="00E128E4"/>
    <w:rsid w:val="00E12903"/>
    <w:rsid w:val="00E1291A"/>
    <w:rsid w:val="00E129AA"/>
    <w:rsid w:val="00E12AC8"/>
    <w:rsid w:val="00E12AF3"/>
    <w:rsid w:val="00E12C2A"/>
    <w:rsid w:val="00E12C34"/>
    <w:rsid w:val="00E12C41"/>
    <w:rsid w:val="00E12D31"/>
    <w:rsid w:val="00E12E0A"/>
    <w:rsid w:val="00E12E38"/>
    <w:rsid w:val="00E12F0A"/>
    <w:rsid w:val="00E12F40"/>
    <w:rsid w:val="00E12F81"/>
    <w:rsid w:val="00E12FAD"/>
    <w:rsid w:val="00E13053"/>
    <w:rsid w:val="00E13106"/>
    <w:rsid w:val="00E13145"/>
    <w:rsid w:val="00E1314D"/>
    <w:rsid w:val="00E13175"/>
    <w:rsid w:val="00E131B9"/>
    <w:rsid w:val="00E1325E"/>
    <w:rsid w:val="00E1327C"/>
    <w:rsid w:val="00E1327E"/>
    <w:rsid w:val="00E132D6"/>
    <w:rsid w:val="00E132EF"/>
    <w:rsid w:val="00E13304"/>
    <w:rsid w:val="00E133A0"/>
    <w:rsid w:val="00E133CF"/>
    <w:rsid w:val="00E133FD"/>
    <w:rsid w:val="00E13407"/>
    <w:rsid w:val="00E1348F"/>
    <w:rsid w:val="00E134A9"/>
    <w:rsid w:val="00E134EF"/>
    <w:rsid w:val="00E13675"/>
    <w:rsid w:val="00E136CC"/>
    <w:rsid w:val="00E13769"/>
    <w:rsid w:val="00E1377F"/>
    <w:rsid w:val="00E137E6"/>
    <w:rsid w:val="00E138E8"/>
    <w:rsid w:val="00E138EE"/>
    <w:rsid w:val="00E13A0B"/>
    <w:rsid w:val="00E13A2A"/>
    <w:rsid w:val="00E13A97"/>
    <w:rsid w:val="00E13AB1"/>
    <w:rsid w:val="00E13AFB"/>
    <w:rsid w:val="00E13B0A"/>
    <w:rsid w:val="00E13BD1"/>
    <w:rsid w:val="00E13C23"/>
    <w:rsid w:val="00E13C24"/>
    <w:rsid w:val="00E13C5F"/>
    <w:rsid w:val="00E13CA8"/>
    <w:rsid w:val="00E13D4F"/>
    <w:rsid w:val="00E13DE6"/>
    <w:rsid w:val="00E13E21"/>
    <w:rsid w:val="00E13F0E"/>
    <w:rsid w:val="00E13F91"/>
    <w:rsid w:val="00E13FE5"/>
    <w:rsid w:val="00E13FE6"/>
    <w:rsid w:val="00E14013"/>
    <w:rsid w:val="00E14049"/>
    <w:rsid w:val="00E14117"/>
    <w:rsid w:val="00E14227"/>
    <w:rsid w:val="00E14245"/>
    <w:rsid w:val="00E14251"/>
    <w:rsid w:val="00E142EE"/>
    <w:rsid w:val="00E14423"/>
    <w:rsid w:val="00E1444E"/>
    <w:rsid w:val="00E1447F"/>
    <w:rsid w:val="00E14511"/>
    <w:rsid w:val="00E14518"/>
    <w:rsid w:val="00E14543"/>
    <w:rsid w:val="00E14599"/>
    <w:rsid w:val="00E14637"/>
    <w:rsid w:val="00E14649"/>
    <w:rsid w:val="00E146C5"/>
    <w:rsid w:val="00E14721"/>
    <w:rsid w:val="00E14743"/>
    <w:rsid w:val="00E147EF"/>
    <w:rsid w:val="00E1484A"/>
    <w:rsid w:val="00E148C2"/>
    <w:rsid w:val="00E148ED"/>
    <w:rsid w:val="00E14904"/>
    <w:rsid w:val="00E1492B"/>
    <w:rsid w:val="00E149A4"/>
    <w:rsid w:val="00E14A03"/>
    <w:rsid w:val="00E14A13"/>
    <w:rsid w:val="00E14ADA"/>
    <w:rsid w:val="00E14BA8"/>
    <w:rsid w:val="00E14BF5"/>
    <w:rsid w:val="00E14BFE"/>
    <w:rsid w:val="00E14C05"/>
    <w:rsid w:val="00E14CE5"/>
    <w:rsid w:val="00E14DB9"/>
    <w:rsid w:val="00E14E56"/>
    <w:rsid w:val="00E14E66"/>
    <w:rsid w:val="00E14EE4"/>
    <w:rsid w:val="00E14F00"/>
    <w:rsid w:val="00E14F02"/>
    <w:rsid w:val="00E14F31"/>
    <w:rsid w:val="00E15036"/>
    <w:rsid w:val="00E15043"/>
    <w:rsid w:val="00E150E5"/>
    <w:rsid w:val="00E15122"/>
    <w:rsid w:val="00E1514E"/>
    <w:rsid w:val="00E1515E"/>
    <w:rsid w:val="00E151E7"/>
    <w:rsid w:val="00E15225"/>
    <w:rsid w:val="00E15362"/>
    <w:rsid w:val="00E15377"/>
    <w:rsid w:val="00E15491"/>
    <w:rsid w:val="00E1549A"/>
    <w:rsid w:val="00E154D1"/>
    <w:rsid w:val="00E154D2"/>
    <w:rsid w:val="00E1553B"/>
    <w:rsid w:val="00E1563A"/>
    <w:rsid w:val="00E156BB"/>
    <w:rsid w:val="00E15704"/>
    <w:rsid w:val="00E1575C"/>
    <w:rsid w:val="00E15762"/>
    <w:rsid w:val="00E157B3"/>
    <w:rsid w:val="00E1592C"/>
    <w:rsid w:val="00E1593D"/>
    <w:rsid w:val="00E15A33"/>
    <w:rsid w:val="00E15A5F"/>
    <w:rsid w:val="00E15AD4"/>
    <w:rsid w:val="00E15AEC"/>
    <w:rsid w:val="00E15BB0"/>
    <w:rsid w:val="00E15C92"/>
    <w:rsid w:val="00E15DC4"/>
    <w:rsid w:val="00E15EF1"/>
    <w:rsid w:val="00E15F5B"/>
    <w:rsid w:val="00E15F85"/>
    <w:rsid w:val="00E15F98"/>
    <w:rsid w:val="00E16085"/>
    <w:rsid w:val="00E160FD"/>
    <w:rsid w:val="00E1612B"/>
    <w:rsid w:val="00E161A9"/>
    <w:rsid w:val="00E161CC"/>
    <w:rsid w:val="00E1620E"/>
    <w:rsid w:val="00E16274"/>
    <w:rsid w:val="00E1634D"/>
    <w:rsid w:val="00E16384"/>
    <w:rsid w:val="00E163A1"/>
    <w:rsid w:val="00E16408"/>
    <w:rsid w:val="00E1642C"/>
    <w:rsid w:val="00E1644D"/>
    <w:rsid w:val="00E1646F"/>
    <w:rsid w:val="00E165ED"/>
    <w:rsid w:val="00E16658"/>
    <w:rsid w:val="00E16680"/>
    <w:rsid w:val="00E166D3"/>
    <w:rsid w:val="00E166E5"/>
    <w:rsid w:val="00E16729"/>
    <w:rsid w:val="00E16772"/>
    <w:rsid w:val="00E167C4"/>
    <w:rsid w:val="00E1680D"/>
    <w:rsid w:val="00E16853"/>
    <w:rsid w:val="00E16877"/>
    <w:rsid w:val="00E16887"/>
    <w:rsid w:val="00E168A5"/>
    <w:rsid w:val="00E16943"/>
    <w:rsid w:val="00E16948"/>
    <w:rsid w:val="00E16AD9"/>
    <w:rsid w:val="00E16B62"/>
    <w:rsid w:val="00E16B92"/>
    <w:rsid w:val="00E16B9C"/>
    <w:rsid w:val="00E16BC5"/>
    <w:rsid w:val="00E16C5B"/>
    <w:rsid w:val="00E16D0C"/>
    <w:rsid w:val="00E16E35"/>
    <w:rsid w:val="00E16ED6"/>
    <w:rsid w:val="00E16ED7"/>
    <w:rsid w:val="00E16EDC"/>
    <w:rsid w:val="00E16F1E"/>
    <w:rsid w:val="00E1701C"/>
    <w:rsid w:val="00E17078"/>
    <w:rsid w:val="00E17187"/>
    <w:rsid w:val="00E17216"/>
    <w:rsid w:val="00E1727C"/>
    <w:rsid w:val="00E17326"/>
    <w:rsid w:val="00E17376"/>
    <w:rsid w:val="00E17393"/>
    <w:rsid w:val="00E1742A"/>
    <w:rsid w:val="00E17486"/>
    <w:rsid w:val="00E17593"/>
    <w:rsid w:val="00E1761D"/>
    <w:rsid w:val="00E176CC"/>
    <w:rsid w:val="00E1774E"/>
    <w:rsid w:val="00E1784A"/>
    <w:rsid w:val="00E178A1"/>
    <w:rsid w:val="00E17912"/>
    <w:rsid w:val="00E17946"/>
    <w:rsid w:val="00E1797D"/>
    <w:rsid w:val="00E17A0F"/>
    <w:rsid w:val="00E17A87"/>
    <w:rsid w:val="00E17AFB"/>
    <w:rsid w:val="00E17B33"/>
    <w:rsid w:val="00E17B4E"/>
    <w:rsid w:val="00E17BE8"/>
    <w:rsid w:val="00E17D3E"/>
    <w:rsid w:val="00E17D3F"/>
    <w:rsid w:val="00E17E14"/>
    <w:rsid w:val="00E17E44"/>
    <w:rsid w:val="00E17F03"/>
    <w:rsid w:val="00E17F52"/>
    <w:rsid w:val="00E17FC9"/>
    <w:rsid w:val="00E2002D"/>
    <w:rsid w:val="00E20081"/>
    <w:rsid w:val="00E20235"/>
    <w:rsid w:val="00E20244"/>
    <w:rsid w:val="00E202CA"/>
    <w:rsid w:val="00E202ED"/>
    <w:rsid w:val="00E2031D"/>
    <w:rsid w:val="00E2036D"/>
    <w:rsid w:val="00E2039B"/>
    <w:rsid w:val="00E204CC"/>
    <w:rsid w:val="00E20597"/>
    <w:rsid w:val="00E205A7"/>
    <w:rsid w:val="00E205B4"/>
    <w:rsid w:val="00E205C5"/>
    <w:rsid w:val="00E20625"/>
    <w:rsid w:val="00E20693"/>
    <w:rsid w:val="00E2070F"/>
    <w:rsid w:val="00E20796"/>
    <w:rsid w:val="00E2085D"/>
    <w:rsid w:val="00E20892"/>
    <w:rsid w:val="00E208BD"/>
    <w:rsid w:val="00E2090B"/>
    <w:rsid w:val="00E20911"/>
    <w:rsid w:val="00E20987"/>
    <w:rsid w:val="00E20992"/>
    <w:rsid w:val="00E209BE"/>
    <w:rsid w:val="00E20A2C"/>
    <w:rsid w:val="00E20A52"/>
    <w:rsid w:val="00E20A93"/>
    <w:rsid w:val="00E20B2B"/>
    <w:rsid w:val="00E20B6B"/>
    <w:rsid w:val="00E20BAF"/>
    <w:rsid w:val="00E20C42"/>
    <w:rsid w:val="00E20E13"/>
    <w:rsid w:val="00E20E58"/>
    <w:rsid w:val="00E20F0B"/>
    <w:rsid w:val="00E20F92"/>
    <w:rsid w:val="00E21174"/>
    <w:rsid w:val="00E211DF"/>
    <w:rsid w:val="00E21218"/>
    <w:rsid w:val="00E21223"/>
    <w:rsid w:val="00E21313"/>
    <w:rsid w:val="00E21328"/>
    <w:rsid w:val="00E2132C"/>
    <w:rsid w:val="00E21338"/>
    <w:rsid w:val="00E2142E"/>
    <w:rsid w:val="00E21442"/>
    <w:rsid w:val="00E21468"/>
    <w:rsid w:val="00E214D9"/>
    <w:rsid w:val="00E21512"/>
    <w:rsid w:val="00E2151C"/>
    <w:rsid w:val="00E21601"/>
    <w:rsid w:val="00E216BF"/>
    <w:rsid w:val="00E216DB"/>
    <w:rsid w:val="00E217C5"/>
    <w:rsid w:val="00E217F4"/>
    <w:rsid w:val="00E2187D"/>
    <w:rsid w:val="00E218C4"/>
    <w:rsid w:val="00E2191F"/>
    <w:rsid w:val="00E21986"/>
    <w:rsid w:val="00E21987"/>
    <w:rsid w:val="00E21995"/>
    <w:rsid w:val="00E2199C"/>
    <w:rsid w:val="00E21A82"/>
    <w:rsid w:val="00E21ADE"/>
    <w:rsid w:val="00E21BC3"/>
    <w:rsid w:val="00E21C12"/>
    <w:rsid w:val="00E21C28"/>
    <w:rsid w:val="00E21FAC"/>
    <w:rsid w:val="00E2200C"/>
    <w:rsid w:val="00E22047"/>
    <w:rsid w:val="00E220CD"/>
    <w:rsid w:val="00E2210D"/>
    <w:rsid w:val="00E2214F"/>
    <w:rsid w:val="00E221D6"/>
    <w:rsid w:val="00E22207"/>
    <w:rsid w:val="00E2223E"/>
    <w:rsid w:val="00E222D7"/>
    <w:rsid w:val="00E22381"/>
    <w:rsid w:val="00E22393"/>
    <w:rsid w:val="00E22405"/>
    <w:rsid w:val="00E224DC"/>
    <w:rsid w:val="00E2260F"/>
    <w:rsid w:val="00E22643"/>
    <w:rsid w:val="00E226B0"/>
    <w:rsid w:val="00E22704"/>
    <w:rsid w:val="00E2275D"/>
    <w:rsid w:val="00E227DB"/>
    <w:rsid w:val="00E22806"/>
    <w:rsid w:val="00E2282C"/>
    <w:rsid w:val="00E228DE"/>
    <w:rsid w:val="00E22C42"/>
    <w:rsid w:val="00E22C66"/>
    <w:rsid w:val="00E22CD2"/>
    <w:rsid w:val="00E22E18"/>
    <w:rsid w:val="00E22E5D"/>
    <w:rsid w:val="00E22E6A"/>
    <w:rsid w:val="00E22E9D"/>
    <w:rsid w:val="00E22FBA"/>
    <w:rsid w:val="00E22FE3"/>
    <w:rsid w:val="00E230D1"/>
    <w:rsid w:val="00E2324C"/>
    <w:rsid w:val="00E232CA"/>
    <w:rsid w:val="00E2331D"/>
    <w:rsid w:val="00E233B7"/>
    <w:rsid w:val="00E233F8"/>
    <w:rsid w:val="00E2346A"/>
    <w:rsid w:val="00E23565"/>
    <w:rsid w:val="00E235B2"/>
    <w:rsid w:val="00E235DD"/>
    <w:rsid w:val="00E23668"/>
    <w:rsid w:val="00E23683"/>
    <w:rsid w:val="00E23713"/>
    <w:rsid w:val="00E2371A"/>
    <w:rsid w:val="00E23864"/>
    <w:rsid w:val="00E238D4"/>
    <w:rsid w:val="00E2399C"/>
    <w:rsid w:val="00E239AE"/>
    <w:rsid w:val="00E23A95"/>
    <w:rsid w:val="00E23B7F"/>
    <w:rsid w:val="00E23BD3"/>
    <w:rsid w:val="00E23CD5"/>
    <w:rsid w:val="00E23EE6"/>
    <w:rsid w:val="00E23F38"/>
    <w:rsid w:val="00E23F5D"/>
    <w:rsid w:val="00E23F7F"/>
    <w:rsid w:val="00E23FE3"/>
    <w:rsid w:val="00E2404B"/>
    <w:rsid w:val="00E24065"/>
    <w:rsid w:val="00E24099"/>
    <w:rsid w:val="00E240F0"/>
    <w:rsid w:val="00E24109"/>
    <w:rsid w:val="00E2410F"/>
    <w:rsid w:val="00E2413E"/>
    <w:rsid w:val="00E2416A"/>
    <w:rsid w:val="00E2418D"/>
    <w:rsid w:val="00E242A6"/>
    <w:rsid w:val="00E24350"/>
    <w:rsid w:val="00E24386"/>
    <w:rsid w:val="00E24406"/>
    <w:rsid w:val="00E245C3"/>
    <w:rsid w:val="00E24656"/>
    <w:rsid w:val="00E24703"/>
    <w:rsid w:val="00E2477A"/>
    <w:rsid w:val="00E248B9"/>
    <w:rsid w:val="00E24A7F"/>
    <w:rsid w:val="00E24A90"/>
    <w:rsid w:val="00E24BCB"/>
    <w:rsid w:val="00E24C0D"/>
    <w:rsid w:val="00E24C2F"/>
    <w:rsid w:val="00E24C7B"/>
    <w:rsid w:val="00E24C89"/>
    <w:rsid w:val="00E24CFD"/>
    <w:rsid w:val="00E24D1F"/>
    <w:rsid w:val="00E24E5D"/>
    <w:rsid w:val="00E24E84"/>
    <w:rsid w:val="00E24EA2"/>
    <w:rsid w:val="00E24EE8"/>
    <w:rsid w:val="00E24F71"/>
    <w:rsid w:val="00E24F7B"/>
    <w:rsid w:val="00E24F92"/>
    <w:rsid w:val="00E24FBD"/>
    <w:rsid w:val="00E25012"/>
    <w:rsid w:val="00E25061"/>
    <w:rsid w:val="00E25089"/>
    <w:rsid w:val="00E25140"/>
    <w:rsid w:val="00E2516B"/>
    <w:rsid w:val="00E251C8"/>
    <w:rsid w:val="00E25232"/>
    <w:rsid w:val="00E252F9"/>
    <w:rsid w:val="00E2532F"/>
    <w:rsid w:val="00E2533D"/>
    <w:rsid w:val="00E254F0"/>
    <w:rsid w:val="00E25625"/>
    <w:rsid w:val="00E25695"/>
    <w:rsid w:val="00E256F9"/>
    <w:rsid w:val="00E25816"/>
    <w:rsid w:val="00E25820"/>
    <w:rsid w:val="00E2595B"/>
    <w:rsid w:val="00E259C8"/>
    <w:rsid w:val="00E259EC"/>
    <w:rsid w:val="00E25B1B"/>
    <w:rsid w:val="00E25B5A"/>
    <w:rsid w:val="00E25BC3"/>
    <w:rsid w:val="00E25CA1"/>
    <w:rsid w:val="00E25CC3"/>
    <w:rsid w:val="00E25CEC"/>
    <w:rsid w:val="00E25DDA"/>
    <w:rsid w:val="00E25DFE"/>
    <w:rsid w:val="00E25F62"/>
    <w:rsid w:val="00E25FC8"/>
    <w:rsid w:val="00E26004"/>
    <w:rsid w:val="00E26081"/>
    <w:rsid w:val="00E260B0"/>
    <w:rsid w:val="00E26154"/>
    <w:rsid w:val="00E26187"/>
    <w:rsid w:val="00E2619E"/>
    <w:rsid w:val="00E263D2"/>
    <w:rsid w:val="00E26443"/>
    <w:rsid w:val="00E26482"/>
    <w:rsid w:val="00E26500"/>
    <w:rsid w:val="00E26506"/>
    <w:rsid w:val="00E2657C"/>
    <w:rsid w:val="00E265C0"/>
    <w:rsid w:val="00E26683"/>
    <w:rsid w:val="00E26699"/>
    <w:rsid w:val="00E267AB"/>
    <w:rsid w:val="00E26925"/>
    <w:rsid w:val="00E269A4"/>
    <w:rsid w:val="00E26BA1"/>
    <w:rsid w:val="00E26BED"/>
    <w:rsid w:val="00E26C9E"/>
    <w:rsid w:val="00E26CDD"/>
    <w:rsid w:val="00E26D5E"/>
    <w:rsid w:val="00E26E8E"/>
    <w:rsid w:val="00E26ED9"/>
    <w:rsid w:val="00E26EDE"/>
    <w:rsid w:val="00E26EE9"/>
    <w:rsid w:val="00E26F3C"/>
    <w:rsid w:val="00E271B5"/>
    <w:rsid w:val="00E271F0"/>
    <w:rsid w:val="00E27210"/>
    <w:rsid w:val="00E2726E"/>
    <w:rsid w:val="00E272A3"/>
    <w:rsid w:val="00E272C9"/>
    <w:rsid w:val="00E272D3"/>
    <w:rsid w:val="00E2731B"/>
    <w:rsid w:val="00E27480"/>
    <w:rsid w:val="00E274DA"/>
    <w:rsid w:val="00E27543"/>
    <w:rsid w:val="00E275E1"/>
    <w:rsid w:val="00E2763D"/>
    <w:rsid w:val="00E27644"/>
    <w:rsid w:val="00E27669"/>
    <w:rsid w:val="00E27686"/>
    <w:rsid w:val="00E276DD"/>
    <w:rsid w:val="00E2775E"/>
    <w:rsid w:val="00E27798"/>
    <w:rsid w:val="00E277AD"/>
    <w:rsid w:val="00E27820"/>
    <w:rsid w:val="00E278E2"/>
    <w:rsid w:val="00E2791A"/>
    <w:rsid w:val="00E2798E"/>
    <w:rsid w:val="00E27A5F"/>
    <w:rsid w:val="00E27AD9"/>
    <w:rsid w:val="00E27C12"/>
    <w:rsid w:val="00E27C2F"/>
    <w:rsid w:val="00E27CC7"/>
    <w:rsid w:val="00E27D9D"/>
    <w:rsid w:val="00E27F4F"/>
    <w:rsid w:val="00E301A8"/>
    <w:rsid w:val="00E30206"/>
    <w:rsid w:val="00E302AC"/>
    <w:rsid w:val="00E302D8"/>
    <w:rsid w:val="00E30332"/>
    <w:rsid w:val="00E30358"/>
    <w:rsid w:val="00E303A3"/>
    <w:rsid w:val="00E30496"/>
    <w:rsid w:val="00E30500"/>
    <w:rsid w:val="00E3053B"/>
    <w:rsid w:val="00E30568"/>
    <w:rsid w:val="00E305A2"/>
    <w:rsid w:val="00E305E9"/>
    <w:rsid w:val="00E3072E"/>
    <w:rsid w:val="00E30750"/>
    <w:rsid w:val="00E30753"/>
    <w:rsid w:val="00E30779"/>
    <w:rsid w:val="00E307CE"/>
    <w:rsid w:val="00E307DF"/>
    <w:rsid w:val="00E30810"/>
    <w:rsid w:val="00E3088B"/>
    <w:rsid w:val="00E308FE"/>
    <w:rsid w:val="00E30918"/>
    <w:rsid w:val="00E30C4D"/>
    <w:rsid w:val="00E30C5C"/>
    <w:rsid w:val="00E30D18"/>
    <w:rsid w:val="00E30D71"/>
    <w:rsid w:val="00E30DC6"/>
    <w:rsid w:val="00E30E6C"/>
    <w:rsid w:val="00E30E76"/>
    <w:rsid w:val="00E30EB3"/>
    <w:rsid w:val="00E30EB4"/>
    <w:rsid w:val="00E30EE9"/>
    <w:rsid w:val="00E30F00"/>
    <w:rsid w:val="00E30F35"/>
    <w:rsid w:val="00E3109F"/>
    <w:rsid w:val="00E310D6"/>
    <w:rsid w:val="00E310E7"/>
    <w:rsid w:val="00E31270"/>
    <w:rsid w:val="00E313C5"/>
    <w:rsid w:val="00E31461"/>
    <w:rsid w:val="00E3147B"/>
    <w:rsid w:val="00E314A3"/>
    <w:rsid w:val="00E314EF"/>
    <w:rsid w:val="00E3174B"/>
    <w:rsid w:val="00E31752"/>
    <w:rsid w:val="00E31796"/>
    <w:rsid w:val="00E31803"/>
    <w:rsid w:val="00E318AF"/>
    <w:rsid w:val="00E318DA"/>
    <w:rsid w:val="00E31A71"/>
    <w:rsid w:val="00E31AFD"/>
    <w:rsid w:val="00E31B23"/>
    <w:rsid w:val="00E31BB7"/>
    <w:rsid w:val="00E31D2E"/>
    <w:rsid w:val="00E31E51"/>
    <w:rsid w:val="00E31E61"/>
    <w:rsid w:val="00E31ED2"/>
    <w:rsid w:val="00E31F22"/>
    <w:rsid w:val="00E31F2D"/>
    <w:rsid w:val="00E31F5B"/>
    <w:rsid w:val="00E31F7B"/>
    <w:rsid w:val="00E31FBF"/>
    <w:rsid w:val="00E32001"/>
    <w:rsid w:val="00E32078"/>
    <w:rsid w:val="00E32081"/>
    <w:rsid w:val="00E32095"/>
    <w:rsid w:val="00E32150"/>
    <w:rsid w:val="00E321E3"/>
    <w:rsid w:val="00E321EA"/>
    <w:rsid w:val="00E3226A"/>
    <w:rsid w:val="00E32273"/>
    <w:rsid w:val="00E322D8"/>
    <w:rsid w:val="00E32374"/>
    <w:rsid w:val="00E3239B"/>
    <w:rsid w:val="00E323FC"/>
    <w:rsid w:val="00E32403"/>
    <w:rsid w:val="00E324AB"/>
    <w:rsid w:val="00E3258C"/>
    <w:rsid w:val="00E32688"/>
    <w:rsid w:val="00E326DE"/>
    <w:rsid w:val="00E32727"/>
    <w:rsid w:val="00E32770"/>
    <w:rsid w:val="00E32798"/>
    <w:rsid w:val="00E327AB"/>
    <w:rsid w:val="00E32826"/>
    <w:rsid w:val="00E3286E"/>
    <w:rsid w:val="00E3296C"/>
    <w:rsid w:val="00E32A26"/>
    <w:rsid w:val="00E32A2E"/>
    <w:rsid w:val="00E32A30"/>
    <w:rsid w:val="00E32AC0"/>
    <w:rsid w:val="00E32AC2"/>
    <w:rsid w:val="00E32AC4"/>
    <w:rsid w:val="00E32C34"/>
    <w:rsid w:val="00E32C6D"/>
    <w:rsid w:val="00E32C77"/>
    <w:rsid w:val="00E32D4F"/>
    <w:rsid w:val="00E32DC9"/>
    <w:rsid w:val="00E32E76"/>
    <w:rsid w:val="00E32E81"/>
    <w:rsid w:val="00E32EC2"/>
    <w:rsid w:val="00E32EED"/>
    <w:rsid w:val="00E32F9F"/>
    <w:rsid w:val="00E33023"/>
    <w:rsid w:val="00E3318F"/>
    <w:rsid w:val="00E331C5"/>
    <w:rsid w:val="00E33238"/>
    <w:rsid w:val="00E33242"/>
    <w:rsid w:val="00E33284"/>
    <w:rsid w:val="00E3331D"/>
    <w:rsid w:val="00E3344D"/>
    <w:rsid w:val="00E3347B"/>
    <w:rsid w:val="00E334FF"/>
    <w:rsid w:val="00E33537"/>
    <w:rsid w:val="00E335E3"/>
    <w:rsid w:val="00E3361C"/>
    <w:rsid w:val="00E33625"/>
    <w:rsid w:val="00E33741"/>
    <w:rsid w:val="00E337FA"/>
    <w:rsid w:val="00E33824"/>
    <w:rsid w:val="00E33825"/>
    <w:rsid w:val="00E3384E"/>
    <w:rsid w:val="00E3384F"/>
    <w:rsid w:val="00E3386B"/>
    <w:rsid w:val="00E33887"/>
    <w:rsid w:val="00E33924"/>
    <w:rsid w:val="00E3393C"/>
    <w:rsid w:val="00E339CF"/>
    <w:rsid w:val="00E33B0D"/>
    <w:rsid w:val="00E33B97"/>
    <w:rsid w:val="00E33BF9"/>
    <w:rsid w:val="00E33C01"/>
    <w:rsid w:val="00E33D00"/>
    <w:rsid w:val="00E33D1A"/>
    <w:rsid w:val="00E33D82"/>
    <w:rsid w:val="00E33DB5"/>
    <w:rsid w:val="00E33DC2"/>
    <w:rsid w:val="00E33E73"/>
    <w:rsid w:val="00E33F09"/>
    <w:rsid w:val="00E33F12"/>
    <w:rsid w:val="00E33F60"/>
    <w:rsid w:val="00E3409F"/>
    <w:rsid w:val="00E340AA"/>
    <w:rsid w:val="00E341B3"/>
    <w:rsid w:val="00E341EF"/>
    <w:rsid w:val="00E34277"/>
    <w:rsid w:val="00E343E1"/>
    <w:rsid w:val="00E344E0"/>
    <w:rsid w:val="00E34507"/>
    <w:rsid w:val="00E34546"/>
    <w:rsid w:val="00E347C1"/>
    <w:rsid w:val="00E3489D"/>
    <w:rsid w:val="00E348F4"/>
    <w:rsid w:val="00E34A38"/>
    <w:rsid w:val="00E34AD7"/>
    <w:rsid w:val="00E34C98"/>
    <w:rsid w:val="00E34CFF"/>
    <w:rsid w:val="00E34D58"/>
    <w:rsid w:val="00E34D90"/>
    <w:rsid w:val="00E34DCB"/>
    <w:rsid w:val="00E34FCA"/>
    <w:rsid w:val="00E3506C"/>
    <w:rsid w:val="00E350BA"/>
    <w:rsid w:val="00E3511F"/>
    <w:rsid w:val="00E351B4"/>
    <w:rsid w:val="00E351FF"/>
    <w:rsid w:val="00E35226"/>
    <w:rsid w:val="00E3525F"/>
    <w:rsid w:val="00E3528C"/>
    <w:rsid w:val="00E352D9"/>
    <w:rsid w:val="00E352EC"/>
    <w:rsid w:val="00E35318"/>
    <w:rsid w:val="00E35491"/>
    <w:rsid w:val="00E35523"/>
    <w:rsid w:val="00E355D4"/>
    <w:rsid w:val="00E3560F"/>
    <w:rsid w:val="00E35677"/>
    <w:rsid w:val="00E3569C"/>
    <w:rsid w:val="00E3569F"/>
    <w:rsid w:val="00E356C6"/>
    <w:rsid w:val="00E35743"/>
    <w:rsid w:val="00E3577F"/>
    <w:rsid w:val="00E3578E"/>
    <w:rsid w:val="00E357DD"/>
    <w:rsid w:val="00E357EE"/>
    <w:rsid w:val="00E35840"/>
    <w:rsid w:val="00E35841"/>
    <w:rsid w:val="00E35851"/>
    <w:rsid w:val="00E358FB"/>
    <w:rsid w:val="00E3598E"/>
    <w:rsid w:val="00E35A39"/>
    <w:rsid w:val="00E35A45"/>
    <w:rsid w:val="00E35A7A"/>
    <w:rsid w:val="00E35C55"/>
    <w:rsid w:val="00E35C74"/>
    <w:rsid w:val="00E35CE1"/>
    <w:rsid w:val="00E35D0F"/>
    <w:rsid w:val="00E35D75"/>
    <w:rsid w:val="00E35D8F"/>
    <w:rsid w:val="00E35E23"/>
    <w:rsid w:val="00E35EFA"/>
    <w:rsid w:val="00E35F10"/>
    <w:rsid w:val="00E3601D"/>
    <w:rsid w:val="00E3604F"/>
    <w:rsid w:val="00E36074"/>
    <w:rsid w:val="00E3615D"/>
    <w:rsid w:val="00E361F7"/>
    <w:rsid w:val="00E361FF"/>
    <w:rsid w:val="00E36236"/>
    <w:rsid w:val="00E36391"/>
    <w:rsid w:val="00E36428"/>
    <w:rsid w:val="00E36550"/>
    <w:rsid w:val="00E3665D"/>
    <w:rsid w:val="00E366B6"/>
    <w:rsid w:val="00E3677A"/>
    <w:rsid w:val="00E3681F"/>
    <w:rsid w:val="00E36843"/>
    <w:rsid w:val="00E368BC"/>
    <w:rsid w:val="00E368C5"/>
    <w:rsid w:val="00E368D4"/>
    <w:rsid w:val="00E36933"/>
    <w:rsid w:val="00E36AD3"/>
    <w:rsid w:val="00E36ADE"/>
    <w:rsid w:val="00E36B54"/>
    <w:rsid w:val="00E36B73"/>
    <w:rsid w:val="00E36B8B"/>
    <w:rsid w:val="00E36C02"/>
    <w:rsid w:val="00E36C26"/>
    <w:rsid w:val="00E36C3F"/>
    <w:rsid w:val="00E36D60"/>
    <w:rsid w:val="00E36D95"/>
    <w:rsid w:val="00E36DD8"/>
    <w:rsid w:val="00E36E96"/>
    <w:rsid w:val="00E36FCC"/>
    <w:rsid w:val="00E37070"/>
    <w:rsid w:val="00E370AE"/>
    <w:rsid w:val="00E37243"/>
    <w:rsid w:val="00E37271"/>
    <w:rsid w:val="00E372B3"/>
    <w:rsid w:val="00E3737E"/>
    <w:rsid w:val="00E3738B"/>
    <w:rsid w:val="00E373B7"/>
    <w:rsid w:val="00E373D2"/>
    <w:rsid w:val="00E37511"/>
    <w:rsid w:val="00E37524"/>
    <w:rsid w:val="00E37566"/>
    <w:rsid w:val="00E375A4"/>
    <w:rsid w:val="00E37690"/>
    <w:rsid w:val="00E37842"/>
    <w:rsid w:val="00E378DA"/>
    <w:rsid w:val="00E37961"/>
    <w:rsid w:val="00E37A17"/>
    <w:rsid w:val="00E37A78"/>
    <w:rsid w:val="00E37A9A"/>
    <w:rsid w:val="00E37AE0"/>
    <w:rsid w:val="00E37C67"/>
    <w:rsid w:val="00E37C7D"/>
    <w:rsid w:val="00E37C9D"/>
    <w:rsid w:val="00E37E3E"/>
    <w:rsid w:val="00E37E44"/>
    <w:rsid w:val="00E37F76"/>
    <w:rsid w:val="00E37FE7"/>
    <w:rsid w:val="00E40084"/>
    <w:rsid w:val="00E400BE"/>
    <w:rsid w:val="00E4014B"/>
    <w:rsid w:val="00E4015A"/>
    <w:rsid w:val="00E40211"/>
    <w:rsid w:val="00E402FD"/>
    <w:rsid w:val="00E4030D"/>
    <w:rsid w:val="00E40318"/>
    <w:rsid w:val="00E40386"/>
    <w:rsid w:val="00E403BA"/>
    <w:rsid w:val="00E40489"/>
    <w:rsid w:val="00E40542"/>
    <w:rsid w:val="00E4065D"/>
    <w:rsid w:val="00E4067C"/>
    <w:rsid w:val="00E40685"/>
    <w:rsid w:val="00E4069F"/>
    <w:rsid w:val="00E406B9"/>
    <w:rsid w:val="00E406E0"/>
    <w:rsid w:val="00E4072E"/>
    <w:rsid w:val="00E4083C"/>
    <w:rsid w:val="00E40861"/>
    <w:rsid w:val="00E4086C"/>
    <w:rsid w:val="00E408CF"/>
    <w:rsid w:val="00E40988"/>
    <w:rsid w:val="00E409B5"/>
    <w:rsid w:val="00E40AC3"/>
    <w:rsid w:val="00E40AEE"/>
    <w:rsid w:val="00E40C87"/>
    <w:rsid w:val="00E40E7F"/>
    <w:rsid w:val="00E40ED4"/>
    <w:rsid w:val="00E40F1F"/>
    <w:rsid w:val="00E40F46"/>
    <w:rsid w:val="00E40F7C"/>
    <w:rsid w:val="00E40F8B"/>
    <w:rsid w:val="00E40FDA"/>
    <w:rsid w:val="00E4108C"/>
    <w:rsid w:val="00E410BD"/>
    <w:rsid w:val="00E410FA"/>
    <w:rsid w:val="00E41115"/>
    <w:rsid w:val="00E411A7"/>
    <w:rsid w:val="00E411F9"/>
    <w:rsid w:val="00E41204"/>
    <w:rsid w:val="00E41328"/>
    <w:rsid w:val="00E41487"/>
    <w:rsid w:val="00E41519"/>
    <w:rsid w:val="00E4153F"/>
    <w:rsid w:val="00E4154F"/>
    <w:rsid w:val="00E415AC"/>
    <w:rsid w:val="00E4161A"/>
    <w:rsid w:val="00E416A4"/>
    <w:rsid w:val="00E41727"/>
    <w:rsid w:val="00E41874"/>
    <w:rsid w:val="00E418AF"/>
    <w:rsid w:val="00E418EC"/>
    <w:rsid w:val="00E41915"/>
    <w:rsid w:val="00E41A36"/>
    <w:rsid w:val="00E41ABC"/>
    <w:rsid w:val="00E41AC9"/>
    <w:rsid w:val="00E41AED"/>
    <w:rsid w:val="00E41B9A"/>
    <w:rsid w:val="00E41BEF"/>
    <w:rsid w:val="00E41C41"/>
    <w:rsid w:val="00E41CBA"/>
    <w:rsid w:val="00E41CCC"/>
    <w:rsid w:val="00E41CD2"/>
    <w:rsid w:val="00E41D31"/>
    <w:rsid w:val="00E41DD9"/>
    <w:rsid w:val="00E41E2B"/>
    <w:rsid w:val="00E41E3F"/>
    <w:rsid w:val="00E41F33"/>
    <w:rsid w:val="00E41F9B"/>
    <w:rsid w:val="00E4205C"/>
    <w:rsid w:val="00E42084"/>
    <w:rsid w:val="00E420D9"/>
    <w:rsid w:val="00E42239"/>
    <w:rsid w:val="00E4226D"/>
    <w:rsid w:val="00E422AA"/>
    <w:rsid w:val="00E42352"/>
    <w:rsid w:val="00E4244B"/>
    <w:rsid w:val="00E42451"/>
    <w:rsid w:val="00E4252D"/>
    <w:rsid w:val="00E42538"/>
    <w:rsid w:val="00E42582"/>
    <w:rsid w:val="00E425E8"/>
    <w:rsid w:val="00E425E9"/>
    <w:rsid w:val="00E425F7"/>
    <w:rsid w:val="00E42632"/>
    <w:rsid w:val="00E42665"/>
    <w:rsid w:val="00E42671"/>
    <w:rsid w:val="00E4269B"/>
    <w:rsid w:val="00E4271C"/>
    <w:rsid w:val="00E4272E"/>
    <w:rsid w:val="00E428B7"/>
    <w:rsid w:val="00E4290F"/>
    <w:rsid w:val="00E42922"/>
    <w:rsid w:val="00E429F7"/>
    <w:rsid w:val="00E42A1F"/>
    <w:rsid w:val="00E42A7D"/>
    <w:rsid w:val="00E42AF0"/>
    <w:rsid w:val="00E42B97"/>
    <w:rsid w:val="00E42C9F"/>
    <w:rsid w:val="00E42CD1"/>
    <w:rsid w:val="00E42CFC"/>
    <w:rsid w:val="00E42D06"/>
    <w:rsid w:val="00E42DBD"/>
    <w:rsid w:val="00E42E82"/>
    <w:rsid w:val="00E42EAC"/>
    <w:rsid w:val="00E42FCA"/>
    <w:rsid w:val="00E42FEA"/>
    <w:rsid w:val="00E43008"/>
    <w:rsid w:val="00E43059"/>
    <w:rsid w:val="00E43153"/>
    <w:rsid w:val="00E43324"/>
    <w:rsid w:val="00E43328"/>
    <w:rsid w:val="00E433B2"/>
    <w:rsid w:val="00E43440"/>
    <w:rsid w:val="00E43483"/>
    <w:rsid w:val="00E434C2"/>
    <w:rsid w:val="00E4364B"/>
    <w:rsid w:val="00E436F3"/>
    <w:rsid w:val="00E43791"/>
    <w:rsid w:val="00E43824"/>
    <w:rsid w:val="00E43876"/>
    <w:rsid w:val="00E438F7"/>
    <w:rsid w:val="00E43D68"/>
    <w:rsid w:val="00E43D6C"/>
    <w:rsid w:val="00E43E65"/>
    <w:rsid w:val="00E43EFA"/>
    <w:rsid w:val="00E43F06"/>
    <w:rsid w:val="00E43F89"/>
    <w:rsid w:val="00E4404D"/>
    <w:rsid w:val="00E440F4"/>
    <w:rsid w:val="00E44178"/>
    <w:rsid w:val="00E442D7"/>
    <w:rsid w:val="00E443A8"/>
    <w:rsid w:val="00E443DE"/>
    <w:rsid w:val="00E4443F"/>
    <w:rsid w:val="00E444E2"/>
    <w:rsid w:val="00E44740"/>
    <w:rsid w:val="00E44797"/>
    <w:rsid w:val="00E448B2"/>
    <w:rsid w:val="00E448D0"/>
    <w:rsid w:val="00E44916"/>
    <w:rsid w:val="00E4495A"/>
    <w:rsid w:val="00E4498F"/>
    <w:rsid w:val="00E44A33"/>
    <w:rsid w:val="00E44AAC"/>
    <w:rsid w:val="00E44B6A"/>
    <w:rsid w:val="00E44CEB"/>
    <w:rsid w:val="00E44D13"/>
    <w:rsid w:val="00E44D97"/>
    <w:rsid w:val="00E44DC8"/>
    <w:rsid w:val="00E44ED0"/>
    <w:rsid w:val="00E44F13"/>
    <w:rsid w:val="00E44FA3"/>
    <w:rsid w:val="00E44FE7"/>
    <w:rsid w:val="00E4513D"/>
    <w:rsid w:val="00E451CB"/>
    <w:rsid w:val="00E452BE"/>
    <w:rsid w:val="00E452EF"/>
    <w:rsid w:val="00E453E2"/>
    <w:rsid w:val="00E4543D"/>
    <w:rsid w:val="00E454CC"/>
    <w:rsid w:val="00E454FE"/>
    <w:rsid w:val="00E4551D"/>
    <w:rsid w:val="00E455B6"/>
    <w:rsid w:val="00E455C8"/>
    <w:rsid w:val="00E45617"/>
    <w:rsid w:val="00E45629"/>
    <w:rsid w:val="00E45663"/>
    <w:rsid w:val="00E456C5"/>
    <w:rsid w:val="00E457CE"/>
    <w:rsid w:val="00E457E1"/>
    <w:rsid w:val="00E45916"/>
    <w:rsid w:val="00E45930"/>
    <w:rsid w:val="00E459C2"/>
    <w:rsid w:val="00E459FD"/>
    <w:rsid w:val="00E45A0C"/>
    <w:rsid w:val="00E45A16"/>
    <w:rsid w:val="00E45A8C"/>
    <w:rsid w:val="00E45AC0"/>
    <w:rsid w:val="00E45B51"/>
    <w:rsid w:val="00E45B74"/>
    <w:rsid w:val="00E45BD6"/>
    <w:rsid w:val="00E45C21"/>
    <w:rsid w:val="00E45CA2"/>
    <w:rsid w:val="00E45CE4"/>
    <w:rsid w:val="00E45D0F"/>
    <w:rsid w:val="00E45D79"/>
    <w:rsid w:val="00E45DDB"/>
    <w:rsid w:val="00E45E5B"/>
    <w:rsid w:val="00E45F3F"/>
    <w:rsid w:val="00E46026"/>
    <w:rsid w:val="00E460B4"/>
    <w:rsid w:val="00E4614B"/>
    <w:rsid w:val="00E461AC"/>
    <w:rsid w:val="00E46263"/>
    <w:rsid w:val="00E46269"/>
    <w:rsid w:val="00E463C1"/>
    <w:rsid w:val="00E463E0"/>
    <w:rsid w:val="00E46423"/>
    <w:rsid w:val="00E4642D"/>
    <w:rsid w:val="00E4651F"/>
    <w:rsid w:val="00E4656B"/>
    <w:rsid w:val="00E465CF"/>
    <w:rsid w:val="00E466D3"/>
    <w:rsid w:val="00E466EF"/>
    <w:rsid w:val="00E4672F"/>
    <w:rsid w:val="00E46844"/>
    <w:rsid w:val="00E46896"/>
    <w:rsid w:val="00E468D8"/>
    <w:rsid w:val="00E46965"/>
    <w:rsid w:val="00E469B6"/>
    <w:rsid w:val="00E46A19"/>
    <w:rsid w:val="00E46B74"/>
    <w:rsid w:val="00E46C05"/>
    <w:rsid w:val="00E46CD3"/>
    <w:rsid w:val="00E46D3A"/>
    <w:rsid w:val="00E46D8C"/>
    <w:rsid w:val="00E46DAC"/>
    <w:rsid w:val="00E46E9D"/>
    <w:rsid w:val="00E46FCC"/>
    <w:rsid w:val="00E4710F"/>
    <w:rsid w:val="00E471BA"/>
    <w:rsid w:val="00E471F4"/>
    <w:rsid w:val="00E4728D"/>
    <w:rsid w:val="00E472B6"/>
    <w:rsid w:val="00E47366"/>
    <w:rsid w:val="00E47405"/>
    <w:rsid w:val="00E4742C"/>
    <w:rsid w:val="00E4742D"/>
    <w:rsid w:val="00E474C2"/>
    <w:rsid w:val="00E475A7"/>
    <w:rsid w:val="00E475DD"/>
    <w:rsid w:val="00E47637"/>
    <w:rsid w:val="00E476ED"/>
    <w:rsid w:val="00E4776B"/>
    <w:rsid w:val="00E47792"/>
    <w:rsid w:val="00E477F4"/>
    <w:rsid w:val="00E47868"/>
    <w:rsid w:val="00E47912"/>
    <w:rsid w:val="00E479B2"/>
    <w:rsid w:val="00E47A13"/>
    <w:rsid w:val="00E47A44"/>
    <w:rsid w:val="00E47A91"/>
    <w:rsid w:val="00E47B58"/>
    <w:rsid w:val="00E47C05"/>
    <w:rsid w:val="00E47C43"/>
    <w:rsid w:val="00E47C44"/>
    <w:rsid w:val="00E47C4A"/>
    <w:rsid w:val="00E47D9E"/>
    <w:rsid w:val="00E47E1D"/>
    <w:rsid w:val="00E47FC8"/>
    <w:rsid w:val="00E50082"/>
    <w:rsid w:val="00E502C2"/>
    <w:rsid w:val="00E503C4"/>
    <w:rsid w:val="00E503DF"/>
    <w:rsid w:val="00E50557"/>
    <w:rsid w:val="00E505FC"/>
    <w:rsid w:val="00E50696"/>
    <w:rsid w:val="00E506CA"/>
    <w:rsid w:val="00E5071D"/>
    <w:rsid w:val="00E50759"/>
    <w:rsid w:val="00E507A6"/>
    <w:rsid w:val="00E507A7"/>
    <w:rsid w:val="00E507B3"/>
    <w:rsid w:val="00E50878"/>
    <w:rsid w:val="00E508B1"/>
    <w:rsid w:val="00E50965"/>
    <w:rsid w:val="00E5099E"/>
    <w:rsid w:val="00E509C4"/>
    <w:rsid w:val="00E509C6"/>
    <w:rsid w:val="00E50A83"/>
    <w:rsid w:val="00E50AA0"/>
    <w:rsid w:val="00E50B71"/>
    <w:rsid w:val="00E50BBA"/>
    <w:rsid w:val="00E50C08"/>
    <w:rsid w:val="00E50C45"/>
    <w:rsid w:val="00E50C94"/>
    <w:rsid w:val="00E50D11"/>
    <w:rsid w:val="00E50D2E"/>
    <w:rsid w:val="00E50DD3"/>
    <w:rsid w:val="00E50E0A"/>
    <w:rsid w:val="00E50E96"/>
    <w:rsid w:val="00E50EBB"/>
    <w:rsid w:val="00E50F20"/>
    <w:rsid w:val="00E50F38"/>
    <w:rsid w:val="00E50FB4"/>
    <w:rsid w:val="00E50FF4"/>
    <w:rsid w:val="00E51026"/>
    <w:rsid w:val="00E511BC"/>
    <w:rsid w:val="00E51249"/>
    <w:rsid w:val="00E512E2"/>
    <w:rsid w:val="00E51406"/>
    <w:rsid w:val="00E5144D"/>
    <w:rsid w:val="00E514C7"/>
    <w:rsid w:val="00E514F4"/>
    <w:rsid w:val="00E5157F"/>
    <w:rsid w:val="00E5173B"/>
    <w:rsid w:val="00E517CE"/>
    <w:rsid w:val="00E517E3"/>
    <w:rsid w:val="00E51853"/>
    <w:rsid w:val="00E5185C"/>
    <w:rsid w:val="00E51888"/>
    <w:rsid w:val="00E51A2D"/>
    <w:rsid w:val="00E51A66"/>
    <w:rsid w:val="00E51AE9"/>
    <w:rsid w:val="00E51C96"/>
    <w:rsid w:val="00E51D54"/>
    <w:rsid w:val="00E51EC1"/>
    <w:rsid w:val="00E51F20"/>
    <w:rsid w:val="00E51FF6"/>
    <w:rsid w:val="00E51FFF"/>
    <w:rsid w:val="00E52080"/>
    <w:rsid w:val="00E5212B"/>
    <w:rsid w:val="00E52221"/>
    <w:rsid w:val="00E522D4"/>
    <w:rsid w:val="00E522E3"/>
    <w:rsid w:val="00E52330"/>
    <w:rsid w:val="00E5239A"/>
    <w:rsid w:val="00E5244E"/>
    <w:rsid w:val="00E52488"/>
    <w:rsid w:val="00E5260A"/>
    <w:rsid w:val="00E52680"/>
    <w:rsid w:val="00E52820"/>
    <w:rsid w:val="00E5284D"/>
    <w:rsid w:val="00E52979"/>
    <w:rsid w:val="00E529DD"/>
    <w:rsid w:val="00E529FD"/>
    <w:rsid w:val="00E52A72"/>
    <w:rsid w:val="00E52AAB"/>
    <w:rsid w:val="00E52AEA"/>
    <w:rsid w:val="00E52B51"/>
    <w:rsid w:val="00E52B56"/>
    <w:rsid w:val="00E52B87"/>
    <w:rsid w:val="00E52CE5"/>
    <w:rsid w:val="00E52CFF"/>
    <w:rsid w:val="00E52DA9"/>
    <w:rsid w:val="00E52DB6"/>
    <w:rsid w:val="00E52E4D"/>
    <w:rsid w:val="00E52E6C"/>
    <w:rsid w:val="00E52FD1"/>
    <w:rsid w:val="00E5302E"/>
    <w:rsid w:val="00E5304F"/>
    <w:rsid w:val="00E530C8"/>
    <w:rsid w:val="00E53318"/>
    <w:rsid w:val="00E53470"/>
    <w:rsid w:val="00E53489"/>
    <w:rsid w:val="00E5349C"/>
    <w:rsid w:val="00E534D6"/>
    <w:rsid w:val="00E535AB"/>
    <w:rsid w:val="00E535F1"/>
    <w:rsid w:val="00E53611"/>
    <w:rsid w:val="00E536BF"/>
    <w:rsid w:val="00E536C9"/>
    <w:rsid w:val="00E537EE"/>
    <w:rsid w:val="00E538A6"/>
    <w:rsid w:val="00E538E1"/>
    <w:rsid w:val="00E53913"/>
    <w:rsid w:val="00E5391B"/>
    <w:rsid w:val="00E539DC"/>
    <w:rsid w:val="00E53ADE"/>
    <w:rsid w:val="00E53C7A"/>
    <w:rsid w:val="00E53D41"/>
    <w:rsid w:val="00E53D69"/>
    <w:rsid w:val="00E53D73"/>
    <w:rsid w:val="00E53EBC"/>
    <w:rsid w:val="00E53F68"/>
    <w:rsid w:val="00E53F69"/>
    <w:rsid w:val="00E5400E"/>
    <w:rsid w:val="00E540BB"/>
    <w:rsid w:val="00E54117"/>
    <w:rsid w:val="00E5413F"/>
    <w:rsid w:val="00E542AA"/>
    <w:rsid w:val="00E542C4"/>
    <w:rsid w:val="00E543A2"/>
    <w:rsid w:val="00E543B3"/>
    <w:rsid w:val="00E5443A"/>
    <w:rsid w:val="00E54490"/>
    <w:rsid w:val="00E544A7"/>
    <w:rsid w:val="00E54555"/>
    <w:rsid w:val="00E54580"/>
    <w:rsid w:val="00E5459E"/>
    <w:rsid w:val="00E546C2"/>
    <w:rsid w:val="00E546E1"/>
    <w:rsid w:val="00E54775"/>
    <w:rsid w:val="00E547DA"/>
    <w:rsid w:val="00E5484F"/>
    <w:rsid w:val="00E548B3"/>
    <w:rsid w:val="00E54901"/>
    <w:rsid w:val="00E54914"/>
    <w:rsid w:val="00E549C3"/>
    <w:rsid w:val="00E54BF7"/>
    <w:rsid w:val="00E54C21"/>
    <w:rsid w:val="00E54CFB"/>
    <w:rsid w:val="00E54D26"/>
    <w:rsid w:val="00E54E12"/>
    <w:rsid w:val="00E54E39"/>
    <w:rsid w:val="00E54E94"/>
    <w:rsid w:val="00E54F5A"/>
    <w:rsid w:val="00E54F71"/>
    <w:rsid w:val="00E55014"/>
    <w:rsid w:val="00E5501D"/>
    <w:rsid w:val="00E5502F"/>
    <w:rsid w:val="00E55070"/>
    <w:rsid w:val="00E550C6"/>
    <w:rsid w:val="00E55142"/>
    <w:rsid w:val="00E551C8"/>
    <w:rsid w:val="00E551F1"/>
    <w:rsid w:val="00E55211"/>
    <w:rsid w:val="00E55215"/>
    <w:rsid w:val="00E5521F"/>
    <w:rsid w:val="00E55288"/>
    <w:rsid w:val="00E553F9"/>
    <w:rsid w:val="00E55430"/>
    <w:rsid w:val="00E5555A"/>
    <w:rsid w:val="00E5557F"/>
    <w:rsid w:val="00E5560A"/>
    <w:rsid w:val="00E55685"/>
    <w:rsid w:val="00E55707"/>
    <w:rsid w:val="00E55824"/>
    <w:rsid w:val="00E5586B"/>
    <w:rsid w:val="00E5594B"/>
    <w:rsid w:val="00E55967"/>
    <w:rsid w:val="00E5599D"/>
    <w:rsid w:val="00E559FF"/>
    <w:rsid w:val="00E55A9E"/>
    <w:rsid w:val="00E55B90"/>
    <w:rsid w:val="00E55D93"/>
    <w:rsid w:val="00E55DD5"/>
    <w:rsid w:val="00E55DD7"/>
    <w:rsid w:val="00E55E1D"/>
    <w:rsid w:val="00E55E3A"/>
    <w:rsid w:val="00E55E6F"/>
    <w:rsid w:val="00E55F05"/>
    <w:rsid w:val="00E55F4F"/>
    <w:rsid w:val="00E55F6B"/>
    <w:rsid w:val="00E55FB5"/>
    <w:rsid w:val="00E55FE0"/>
    <w:rsid w:val="00E56081"/>
    <w:rsid w:val="00E560E0"/>
    <w:rsid w:val="00E5615B"/>
    <w:rsid w:val="00E56167"/>
    <w:rsid w:val="00E56171"/>
    <w:rsid w:val="00E561A6"/>
    <w:rsid w:val="00E5625C"/>
    <w:rsid w:val="00E5633A"/>
    <w:rsid w:val="00E563D0"/>
    <w:rsid w:val="00E56401"/>
    <w:rsid w:val="00E56470"/>
    <w:rsid w:val="00E5647D"/>
    <w:rsid w:val="00E564E9"/>
    <w:rsid w:val="00E5657C"/>
    <w:rsid w:val="00E5660A"/>
    <w:rsid w:val="00E56666"/>
    <w:rsid w:val="00E5670B"/>
    <w:rsid w:val="00E5678A"/>
    <w:rsid w:val="00E567B9"/>
    <w:rsid w:val="00E567F4"/>
    <w:rsid w:val="00E567F8"/>
    <w:rsid w:val="00E56810"/>
    <w:rsid w:val="00E5683D"/>
    <w:rsid w:val="00E5684F"/>
    <w:rsid w:val="00E568D9"/>
    <w:rsid w:val="00E5691E"/>
    <w:rsid w:val="00E5694D"/>
    <w:rsid w:val="00E56978"/>
    <w:rsid w:val="00E56ACD"/>
    <w:rsid w:val="00E56AF3"/>
    <w:rsid w:val="00E56BEC"/>
    <w:rsid w:val="00E56C2C"/>
    <w:rsid w:val="00E56CF2"/>
    <w:rsid w:val="00E56E0A"/>
    <w:rsid w:val="00E56E31"/>
    <w:rsid w:val="00E56F09"/>
    <w:rsid w:val="00E56FA4"/>
    <w:rsid w:val="00E5703B"/>
    <w:rsid w:val="00E57081"/>
    <w:rsid w:val="00E57085"/>
    <w:rsid w:val="00E570F9"/>
    <w:rsid w:val="00E572DC"/>
    <w:rsid w:val="00E57346"/>
    <w:rsid w:val="00E5738F"/>
    <w:rsid w:val="00E5739D"/>
    <w:rsid w:val="00E573F3"/>
    <w:rsid w:val="00E57410"/>
    <w:rsid w:val="00E57477"/>
    <w:rsid w:val="00E574D4"/>
    <w:rsid w:val="00E574ED"/>
    <w:rsid w:val="00E5760E"/>
    <w:rsid w:val="00E576A8"/>
    <w:rsid w:val="00E576E0"/>
    <w:rsid w:val="00E57791"/>
    <w:rsid w:val="00E577A0"/>
    <w:rsid w:val="00E577D3"/>
    <w:rsid w:val="00E578B4"/>
    <w:rsid w:val="00E57919"/>
    <w:rsid w:val="00E57996"/>
    <w:rsid w:val="00E57ACF"/>
    <w:rsid w:val="00E57B01"/>
    <w:rsid w:val="00E57B04"/>
    <w:rsid w:val="00E57B3F"/>
    <w:rsid w:val="00E57B85"/>
    <w:rsid w:val="00E57BDB"/>
    <w:rsid w:val="00E57C06"/>
    <w:rsid w:val="00E57CA6"/>
    <w:rsid w:val="00E57CE1"/>
    <w:rsid w:val="00E57D91"/>
    <w:rsid w:val="00E57E40"/>
    <w:rsid w:val="00E57E9D"/>
    <w:rsid w:val="00E57EB8"/>
    <w:rsid w:val="00E57EE1"/>
    <w:rsid w:val="00E57F06"/>
    <w:rsid w:val="00E57F0F"/>
    <w:rsid w:val="00E57F8C"/>
    <w:rsid w:val="00E60177"/>
    <w:rsid w:val="00E60201"/>
    <w:rsid w:val="00E60226"/>
    <w:rsid w:val="00E6027D"/>
    <w:rsid w:val="00E60366"/>
    <w:rsid w:val="00E603E5"/>
    <w:rsid w:val="00E60496"/>
    <w:rsid w:val="00E6049E"/>
    <w:rsid w:val="00E60535"/>
    <w:rsid w:val="00E6053A"/>
    <w:rsid w:val="00E6053E"/>
    <w:rsid w:val="00E605E4"/>
    <w:rsid w:val="00E607FD"/>
    <w:rsid w:val="00E6080E"/>
    <w:rsid w:val="00E60829"/>
    <w:rsid w:val="00E6084F"/>
    <w:rsid w:val="00E60875"/>
    <w:rsid w:val="00E60880"/>
    <w:rsid w:val="00E60900"/>
    <w:rsid w:val="00E60A27"/>
    <w:rsid w:val="00E60ACB"/>
    <w:rsid w:val="00E60B73"/>
    <w:rsid w:val="00E60B95"/>
    <w:rsid w:val="00E60BC7"/>
    <w:rsid w:val="00E60C44"/>
    <w:rsid w:val="00E60D5C"/>
    <w:rsid w:val="00E60DB0"/>
    <w:rsid w:val="00E60E26"/>
    <w:rsid w:val="00E60EB2"/>
    <w:rsid w:val="00E60ECF"/>
    <w:rsid w:val="00E60F37"/>
    <w:rsid w:val="00E6103C"/>
    <w:rsid w:val="00E61045"/>
    <w:rsid w:val="00E610C3"/>
    <w:rsid w:val="00E610CF"/>
    <w:rsid w:val="00E61100"/>
    <w:rsid w:val="00E61106"/>
    <w:rsid w:val="00E61126"/>
    <w:rsid w:val="00E61141"/>
    <w:rsid w:val="00E61146"/>
    <w:rsid w:val="00E6114D"/>
    <w:rsid w:val="00E6116B"/>
    <w:rsid w:val="00E6119E"/>
    <w:rsid w:val="00E61218"/>
    <w:rsid w:val="00E612C2"/>
    <w:rsid w:val="00E61300"/>
    <w:rsid w:val="00E6133F"/>
    <w:rsid w:val="00E6134D"/>
    <w:rsid w:val="00E61370"/>
    <w:rsid w:val="00E61374"/>
    <w:rsid w:val="00E6146B"/>
    <w:rsid w:val="00E6152E"/>
    <w:rsid w:val="00E6153E"/>
    <w:rsid w:val="00E61668"/>
    <w:rsid w:val="00E6168D"/>
    <w:rsid w:val="00E616EC"/>
    <w:rsid w:val="00E617FE"/>
    <w:rsid w:val="00E61802"/>
    <w:rsid w:val="00E61846"/>
    <w:rsid w:val="00E61878"/>
    <w:rsid w:val="00E61916"/>
    <w:rsid w:val="00E6192E"/>
    <w:rsid w:val="00E61BD2"/>
    <w:rsid w:val="00E61CCB"/>
    <w:rsid w:val="00E61CF1"/>
    <w:rsid w:val="00E61CF6"/>
    <w:rsid w:val="00E61DEB"/>
    <w:rsid w:val="00E61E12"/>
    <w:rsid w:val="00E61F4A"/>
    <w:rsid w:val="00E61F9C"/>
    <w:rsid w:val="00E62031"/>
    <w:rsid w:val="00E62108"/>
    <w:rsid w:val="00E62128"/>
    <w:rsid w:val="00E621DA"/>
    <w:rsid w:val="00E6221F"/>
    <w:rsid w:val="00E6224B"/>
    <w:rsid w:val="00E622E3"/>
    <w:rsid w:val="00E6242B"/>
    <w:rsid w:val="00E62500"/>
    <w:rsid w:val="00E625A8"/>
    <w:rsid w:val="00E625AE"/>
    <w:rsid w:val="00E625C7"/>
    <w:rsid w:val="00E625C9"/>
    <w:rsid w:val="00E625EE"/>
    <w:rsid w:val="00E6260B"/>
    <w:rsid w:val="00E6266C"/>
    <w:rsid w:val="00E626CA"/>
    <w:rsid w:val="00E626E8"/>
    <w:rsid w:val="00E62710"/>
    <w:rsid w:val="00E62794"/>
    <w:rsid w:val="00E6281A"/>
    <w:rsid w:val="00E62869"/>
    <w:rsid w:val="00E628E9"/>
    <w:rsid w:val="00E62914"/>
    <w:rsid w:val="00E62992"/>
    <w:rsid w:val="00E629C5"/>
    <w:rsid w:val="00E62A89"/>
    <w:rsid w:val="00E62B02"/>
    <w:rsid w:val="00E62B1D"/>
    <w:rsid w:val="00E62B97"/>
    <w:rsid w:val="00E62BC7"/>
    <w:rsid w:val="00E62BD8"/>
    <w:rsid w:val="00E62BF4"/>
    <w:rsid w:val="00E62C4A"/>
    <w:rsid w:val="00E62C9F"/>
    <w:rsid w:val="00E62D22"/>
    <w:rsid w:val="00E62DC6"/>
    <w:rsid w:val="00E62DDB"/>
    <w:rsid w:val="00E62E0D"/>
    <w:rsid w:val="00E62F88"/>
    <w:rsid w:val="00E6305B"/>
    <w:rsid w:val="00E6309E"/>
    <w:rsid w:val="00E630E5"/>
    <w:rsid w:val="00E6318E"/>
    <w:rsid w:val="00E6319C"/>
    <w:rsid w:val="00E63271"/>
    <w:rsid w:val="00E63304"/>
    <w:rsid w:val="00E6335E"/>
    <w:rsid w:val="00E63399"/>
    <w:rsid w:val="00E633A9"/>
    <w:rsid w:val="00E635D8"/>
    <w:rsid w:val="00E6368D"/>
    <w:rsid w:val="00E63763"/>
    <w:rsid w:val="00E63917"/>
    <w:rsid w:val="00E639BA"/>
    <w:rsid w:val="00E639D9"/>
    <w:rsid w:val="00E63A9A"/>
    <w:rsid w:val="00E63C68"/>
    <w:rsid w:val="00E63C7A"/>
    <w:rsid w:val="00E63CDC"/>
    <w:rsid w:val="00E63D00"/>
    <w:rsid w:val="00E63D91"/>
    <w:rsid w:val="00E63DED"/>
    <w:rsid w:val="00E63E09"/>
    <w:rsid w:val="00E63EAC"/>
    <w:rsid w:val="00E63ED5"/>
    <w:rsid w:val="00E63F28"/>
    <w:rsid w:val="00E63F9F"/>
    <w:rsid w:val="00E6415D"/>
    <w:rsid w:val="00E6418F"/>
    <w:rsid w:val="00E64190"/>
    <w:rsid w:val="00E64215"/>
    <w:rsid w:val="00E64267"/>
    <w:rsid w:val="00E642F5"/>
    <w:rsid w:val="00E64326"/>
    <w:rsid w:val="00E6433C"/>
    <w:rsid w:val="00E6440E"/>
    <w:rsid w:val="00E64437"/>
    <w:rsid w:val="00E64596"/>
    <w:rsid w:val="00E64663"/>
    <w:rsid w:val="00E6473A"/>
    <w:rsid w:val="00E6476E"/>
    <w:rsid w:val="00E64905"/>
    <w:rsid w:val="00E649C1"/>
    <w:rsid w:val="00E64A7F"/>
    <w:rsid w:val="00E64AB5"/>
    <w:rsid w:val="00E64BC2"/>
    <w:rsid w:val="00E64C5E"/>
    <w:rsid w:val="00E64CC3"/>
    <w:rsid w:val="00E64CC4"/>
    <w:rsid w:val="00E64CE4"/>
    <w:rsid w:val="00E64D18"/>
    <w:rsid w:val="00E64D35"/>
    <w:rsid w:val="00E64D8A"/>
    <w:rsid w:val="00E64DBA"/>
    <w:rsid w:val="00E64DCF"/>
    <w:rsid w:val="00E64E78"/>
    <w:rsid w:val="00E64E90"/>
    <w:rsid w:val="00E64F85"/>
    <w:rsid w:val="00E65027"/>
    <w:rsid w:val="00E6505A"/>
    <w:rsid w:val="00E6506C"/>
    <w:rsid w:val="00E650C3"/>
    <w:rsid w:val="00E6516C"/>
    <w:rsid w:val="00E651F0"/>
    <w:rsid w:val="00E65212"/>
    <w:rsid w:val="00E6528E"/>
    <w:rsid w:val="00E653B7"/>
    <w:rsid w:val="00E653F7"/>
    <w:rsid w:val="00E653FA"/>
    <w:rsid w:val="00E65474"/>
    <w:rsid w:val="00E65564"/>
    <w:rsid w:val="00E655F9"/>
    <w:rsid w:val="00E65605"/>
    <w:rsid w:val="00E656BF"/>
    <w:rsid w:val="00E656C7"/>
    <w:rsid w:val="00E65742"/>
    <w:rsid w:val="00E65784"/>
    <w:rsid w:val="00E657A4"/>
    <w:rsid w:val="00E6584C"/>
    <w:rsid w:val="00E6586D"/>
    <w:rsid w:val="00E6595E"/>
    <w:rsid w:val="00E65A60"/>
    <w:rsid w:val="00E65AF9"/>
    <w:rsid w:val="00E65BBA"/>
    <w:rsid w:val="00E65BD4"/>
    <w:rsid w:val="00E65BDD"/>
    <w:rsid w:val="00E65BF3"/>
    <w:rsid w:val="00E65C21"/>
    <w:rsid w:val="00E65C77"/>
    <w:rsid w:val="00E65CB3"/>
    <w:rsid w:val="00E65CE0"/>
    <w:rsid w:val="00E65D4E"/>
    <w:rsid w:val="00E65D5E"/>
    <w:rsid w:val="00E65D80"/>
    <w:rsid w:val="00E65E59"/>
    <w:rsid w:val="00E65EE5"/>
    <w:rsid w:val="00E65F45"/>
    <w:rsid w:val="00E660CB"/>
    <w:rsid w:val="00E660D6"/>
    <w:rsid w:val="00E66173"/>
    <w:rsid w:val="00E66197"/>
    <w:rsid w:val="00E661F5"/>
    <w:rsid w:val="00E66405"/>
    <w:rsid w:val="00E66438"/>
    <w:rsid w:val="00E6648B"/>
    <w:rsid w:val="00E6661C"/>
    <w:rsid w:val="00E666B6"/>
    <w:rsid w:val="00E66734"/>
    <w:rsid w:val="00E6678D"/>
    <w:rsid w:val="00E66795"/>
    <w:rsid w:val="00E66845"/>
    <w:rsid w:val="00E66876"/>
    <w:rsid w:val="00E66974"/>
    <w:rsid w:val="00E66AC6"/>
    <w:rsid w:val="00E66CB1"/>
    <w:rsid w:val="00E66CD7"/>
    <w:rsid w:val="00E66D43"/>
    <w:rsid w:val="00E670EA"/>
    <w:rsid w:val="00E6716C"/>
    <w:rsid w:val="00E67197"/>
    <w:rsid w:val="00E671B8"/>
    <w:rsid w:val="00E67305"/>
    <w:rsid w:val="00E67309"/>
    <w:rsid w:val="00E67310"/>
    <w:rsid w:val="00E673B1"/>
    <w:rsid w:val="00E673C4"/>
    <w:rsid w:val="00E6740D"/>
    <w:rsid w:val="00E67475"/>
    <w:rsid w:val="00E67516"/>
    <w:rsid w:val="00E6756A"/>
    <w:rsid w:val="00E67579"/>
    <w:rsid w:val="00E6772F"/>
    <w:rsid w:val="00E67758"/>
    <w:rsid w:val="00E6780B"/>
    <w:rsid w:val="00E6782D"/>
    <w:rsid w:val="00E6784B"/>
    <w:rsid w:val="00E678FC"/>
    <w:rsid w:val="00E6793D"/>
    <w:rsid w:val="00E67AA1"/>
    <w:rsid w:val="00E67ACB"/>
    <w:rsid w:val="00E67B63"/>
    <w:rsid w:val="00E67C44"/>
    <w:rsid w:val="00E67D3A"/>
    <w:rsid w:val="00E67D76"/>
    <w:rsid w:val="00E67D87"/>
    <w:rsid w:val="00E67DC0"/>
    <w:rsid w:val="00E67E1E"/>
    <w:rsid w:val="00E67E62"/>
    <w:rsid w:val="00E67FF8"/>
    <w:rsid w:val="00E7003E"/>
    <w:rsid w:val="00E70157"/>
    <w:rsid w:val="00E701B9"/>
    <w:rsid w:val="00E70207"/>
    <w:rsid w:val="00E70259"/>
    <w:rsid w:val="00E7029F"/>
    <w:rsid w:val="00E702F5"/>
    <w:rsid w:val="00E7041B"/>
    <w:rsid w:val="00E70471"/>
    <w:rsid w:val="00E704AC"/>
    <w:rsid w:val="00E70538"/>
    <w:rsid w:val="00E70544"/>
    <w:rsid w:val="00E70549"/>
    <w:rsid w:val="00E705B1"/>
    <w:rsid w:val="00E705D0"/>
    <w:rsid w:val="00E706B7"/>
    <w:rsid w:val="00E70787"/>
    <w:rsid w:val="00E707A3"/>
    <w:rsid w:val="00E707E9"/>
    <w:rsid w:val="00E70839"/>
    <w:rsid w:val="00E70888"/>
    <w:rsid w:val="00E708E1"/>
    <w:rsid w:val="00E70947"/>
    <w:rsid w:val="00E70979"/>
    <w:rsid w:val="00E709A8"/>
    <w:rsid w:val="00E709C0"/>
    <w:rsid w:val="00E709DC"/>
    <w:rsid w:val="00E70A88"/>
    <w:rsid w:val="00E70B73"/>
    <w:rsid w:val="00E70BEC"/>
    <w:rsid w:val="00E70C8B"/>
    <w:rsid w:val="00E70DA4"/>
    <w:rsid w:val="00E70E38"/>
    <w:rsid w:val="00E70EA9"/>
    <w:rsid w:val="00E70EF5"/>
    <w:rsid w:val="00E70F3B"/>
    <w:rsid w:val="00E70FD0"/>
    <w:rsid w:val="00E70FDD"/>
    <w:rsid w:val="00E70FF3"/>
    <w:rsid w:val="00E71076"/>
    <w:rsid w:val="00E710B4"/>
    <w:rsid w:val="00E7118A"/>
    <w:rsid w:val="00E7125D"/>
    <w:rsid w:val="00E71350"/>
    <w:rsid w:val="00E7136C"/>
    <w:rsid w:val="00E71465"/>
    <w:rsid w:val="00E714C3"/>
    <w:rsid w:val="00E714E3"/>
    <w:rsid w:val="00E715A2"/>
    <w:rsid w:val="00E71685"/>
    <w:rsid w:val="00E7178C"/>
    <w:rsid w:val="00E717DF"/>
    <w:rsid w:val="00E717EE"/>
    <w:rsid w:val="00E71828"/>
    <w:rsid w:val="00E718EB"/>
    <w:rsid w:val="00E71903"/>
    <w:rsid w:val="00E71B9C"/>
    <w:rsid w:val="00E71BB3"/>
    <w:rsid w:val="00E71BB9"/>
    <w:rsid w:val="00E71C34"/>
    <w:rsid w:val="00E71C46"/>
    <w:rsid w:val="00E71D5D"/>
    <w:rsid w:val="00E71D94"/>
    <w:rsid w:val="00E71DA1"/>
    <w:rsid w:val="00E71DD1"/>
    <w:rsid w:val="00E71E56"/>
    <w:rsid w:val="00E71F05"/>
    <w:rsid w:val="00E71F2D"/>
    <w:rsid w:val="00E71F36"/>
    <w:rsid w:val="00E71FE0"/>
    <w:rsid w:val="00E720C2"/>
    <w:rsid w:val="00E720EC"/>
    <w:rsid w:val="00E7217E"/>
    <w:rsid w:val="00E72187"/>
    <w:rsid w:val="00E721B2"/>
    <w:rsid w:val="00E7223D"/>
    <w:rsid w:val="00E722D2"/>
    <w:rsid w:val="00E723BF"/>
    <w:rsid w:val="00E7243F"/>
    <w:rsid w:val="00E72455"/>
    <w:rsid w:val="00E724C1"/>
    <w:rsid w:val="00E72643"/>
    <w:rsid w:val="00E726B9"/>
    <w:rsid w:val="00E72711"/>
    <w:rsid w:val="00E7277D"/>
    <w:rsid w:val="00E727D3"/>
    <w:rsid w:val="00E72842"/>
    <w:rsid w:val="00E72939"/>
    <w:rsid w:val="00E72B45"/>
    <w:rsid w:val="00E72B93"/>
    <w:rsid w:val="00E72BC8"/>
    <w:rsid w:val="00E72C08"/>
    <w:rsid w:val="00E72C74"/>
    <w:rsid w:val="00E72CF9"/>
    <w:rsid w:val="00E72D21"/>
    <w:rsid w:val="00E72D32"/>
    <w:rsid w:val="00E72D4A"/>
    <w:rsid w:val="00E72DA1"/>
    <w:rsid w:val="00E72E4F"/>
    <w:rsid w:val="00E72F88"/>
    <w:rsid w:val="00E72FC7"/>
    <w:rsid w:val="00E73060"/>
    <w:rsid w:val="00E730B2"/>
    <w:rsid w:val="00E73107"/>
    <w:rsid w:val="00E73163"/>
    <w:rsid w:val="00E731F7"/>
    <w:rsid w:val="00E732C2"/>
    <w:rsid w:val="00E73334"/>
    <w:rsid w:val="00E733B3"/>
    <w:rsid w:val="00E733C0"/>
    <w:rsid w:val="00E73407"/>
    <w:rsid w:val="00E73639"/>
    <w:rsid w:val="00E73691"/>
    <w:rsid w:val="00E736A9"/>
    <w:rsid w:val="00E736D5"/>
    <w:rsid w:val="00E73741"/>
    <w:rsid w:val="00E73850"/>
    <w:rsid w:val="00E7385A"/>
    <w:rsid w:val="00E7386A"/>
    <w:rsid w:val="00E738B9"/>
    <w:rsid w:val="00E738F8"/>
    <w:rsid w:val="00E7396C"/>
    <w:rsid w:val="00E739A1"/>
    <w:rsid w:val="00E73A61"/>
    <w:rsid w:val="00E73AAB"/>
    <w:rsid w:val="00E73BF1"/>
    <w:rsid w:val="00E73C75"/>
    <w:rsid w:val="00E73CD0"/>
    <w:rsid w:val="00E73E8B"/>
    <w:rsid w:val="00E73F36"/>
    <w:rsid w:val="00E73FA0"/>
    <w:rsid w:val="00E73FBF"/>
    <w:rsid w:val="00E741B0"/>
    <w:rsid w:val="00E742F7"/>
    <w:rsid w:val="00E74363"/>
    <w:rsid w:val="00E74431"/>
    <w:rsid w:val="00E74591"/>
    <w:rsid w:val="00E745DB"/>
    <w:rsid w:val="00E74673"/>
    <w:rsid w:val="00E74689"/>
    <w:rsid w:val="00E746B8"/>
    <w:rsid w:val="00E746C2"/>
    <w:rsid w:val="00E74753"/>
    <w:rsid w:val="00E74771"/>
    <w:rsid w:val="00E748A5"/>
    <w:rsid w:val="00E74906"/>
    <w:rsid w:val="00E74956"/>
    <w:rsid w:val="00E74988"/>
    <w:rsid w:val="00E749DA"/>
    <w:rsid w:val="00E74A7C"/>
    <w:rsid w:val="00E74AA8"/>
    <w:rsid w:val="00E74B1D"/>
    <w:rsid w:val="00E74B72"/>
    <w:rsid w:val="00E74C09"/>
    <w:rsid w:val="00E74C43"/>
    <w:rsid w:val="00E74C7E"/>
    <w:rsid w:val="00E74CB4"/>
    <w:rsid w:val="00E74D57"/>
    <w:rsid w:val="00E74DE6"/>
    <w:rsid w:val="00E74E63"/>
    <w:rsid w:val="00E74E81"/>
    <w:rsid w:val="00E74F7C"/>
    <w:rsid w:val="00E74F8E"/>
    <w:rsid w:val="00E75096"/>
    <w:rsid w:val="00E75135"/>
    <w:rsid w:val="00E7520D"/>
    <w:rsid w:val="00E75347"/>
    <w:rsid w:val="00E75438"/>
    <w:rsid w:val="00E754B9"/>
    <w:rsid w:val="00E7559C"/>
    <w:rsid w:val="00E75680"/>
    <w:rsid w:val="00E75728"/>
    <w:rsid w:val="00E757E6"/>
    <w:rsid w:val="00E75803"/>
    <w:rsid w:val="00E758A8"/>
    <w:rsid w:val="00E759B9"/>
    <w:rsid w:val="00E759F3"/>
    <w:rsid w:val="00E75A24"/>
    <w:rsid w:val="00E75A81"/>
    <w:rsid w:val="00E75B99"/>
    <w:rsid w:val="00E75C82"/>
    <w:rsid w:val="00E75DF5"/>
    <w:rsid w:val="00E75E0D"/>
    <w:rsid w:val="00E75FDD"/>
    <w:rsid w:val="00E7601B"/>
    <w:rsid w:val="00E761B4"/>
    <w:rsid w:val="00E761CE"/>
    <w:rsid w:val="00E76242"/>
    <w:rsid w:val="00E762CC"/>
    <w:rsid w:val="00E762DA"/>
    <w:rsid w:val="00E7638B"/>
    <w:rsid w:val="00E76393"/>
    <w:rsid w:val="00E763B6"/>
    <w:rsid w:val="00E76482"/>
    <w:rsid w:val="00E7648A"/>
    <w:rsid w:val="00E764C8"/>
    <w:rsid w:val="00E76514"/>
    <w:rsid w:val="00E76648"/>
    <w:rsid w:val="00E766B0"/>
    <w:rsid w:val="00E766B8"/>
    <w:rsid w:val="00E766E1"/>
    <w:rsid w:val="00E7670D"/>
    <w:rsid w:val="00E767C6"/>
    <w:rsid w:val="00E76815"/>
    <w:rsid w:val="00E76844"/>
    <w:rsid w:val="00E769B1"/>
    <w:rsid w:val="00E769FD"/>
    <w:rsid w:val="00E76A0F"/>
    <w:rsid w:val="00E76A61"/>
    <w:rsid w:val="00E76B89"/>
    <w:rsid w:val="00E76BC0"/>
    <w:rsid w:val="00E76C30"/>
    <w:rsid w:val="00E76CB7"/>
    <w:rsid w:val="00E76CF6"/>
    <w:rsid w:val="00E76D2B"/>
    <w:rsid w:val="00E76D3B"/>
    <w:rsid w:val="00E76D7E"/>
    <w:rsid w:val="00E76DD7"/>
    <w:rsid w:val="00E76DDB"/>
    <w:rsid w:val="00E76E14"/>
    <w:rsid w:val="00E76E38"/>
    <w:rsid w:val="00E76E54"/>
    <w:rsid w:val="00E76EDF"/>
    <w:rsid w:val="00E76FA7"/>
    <w:rsid w:val="00E77030"/>
    <w:rsid w:val="00E7707C"/>
    <w:rsid w:val="00E77160"/>
    <w:rsid w:val="00E771B9"/>
    <w:rsid w:val="00E772EC"/>
    <w:rsid w:val="00E77324"/>
    <w:rsid w:val="00E773A5"/>
    <w:rsid w:val="00E77535"/>
    <w:rsid w:val="00E77581"/>
    <w:rsid w:val="00E775BE"/>
    <w:rsid w:val="00E7775B"/>
    <w:rsid w:val="00E777E4"/>
    <w:rsid w:val="00E777FC"/>
    <w:rsid w:val="00E77825"/>
    <w:rsid w:val="00E77877"/>
    <w:rsid w:val="00E77926"/>
    <w:rsid w:val="00E77937"/>
    <w:rsid w:val="00E779B3"/>
    <w:rsid w:val="00E779F2"/>
    <w:rsid w:val="00E77A00"/>
    <w:rsid w:val="00E77B42"/>
    <w:rsid w:val="00E77B75"/>
    <w:rsid w:val="00E77BE2"/>
    <w:rsid w:val="00E77C22"/>
    <w:rsid w:val="00E77CDE"/>
    <w:rsid w:val="00E77D52"/>
    <w:rsid w:val="00E77D59"/>
    <w:rsid w:val="00E77D90"/>
    <w:rsid w:val="00E77D93"/>
    <w:rsid w:val="00E77E39"/>
    <w:rsid w:val="00E77EDD"/>
    <w:rsid w:val="00E77F23"/>
    <w:rsid w:val="00E80021"/>
    <w:rsid w:val="00E8005C"/>
    <w:rsid w:val="00E800CF"/>
    <w:rsid w:val="00E8017E"/>
    <w:rsid w:val="00E8021E"/>
    <w:rsid w:val="00E8025A"/>
    <w:rsid w:val="00E80310"/>
    <w:rsid w:val="00E8033E"/>
    <w:rsid w:val="00E80359"/>
    <w:rsid w:val="00E8036B"/>
    <w:rsid w:val="00E80488"/>
    <w:rsid w:val="00E8051C"/>
    <w:rsid w:val="00E805BC"/>
    <w:rsid w:val="00E805D5"/>
    <w:rsid w:val="00E806A1"/>
    <w:rsid w:val="00E806D6"/>
    <w:rsid w:val="00E8076A"/>
    <w:rsid w:val="00E807AA"/>
    <w:rsid w:val="00E80827"/>
    <w:rsid w:val="00E8082D"/>
    <w:rsid w:val="00E808B4"/>
    <w:rsid w:val="00E808C8"/>
    <w:rsid w:val="00E809BC"/>
    <w:rsid w:val="00E809C0"/>
    <w:rsid w:val="00E80A46"/>
    <w:rsid w:val="00E80A5A"/>
    <w:rsid w:val="00E80A60"/>
    <w:rsid w:val="00E80A69"/>
    <w:rsid w:val="00E80A95"/>
    <w:rsid w:val="00E80B04"/>
    <w:rsid w:val="00E80B49"/>
    <w:rsid w:val="00E80B77"/>
    <w:rsid w:val="00E80B9E"/>
    <w:rsid w:val="00E80BDF"/>
    <w:rsid w:val="00E80BF0"/>
    <w:rsid w:val="00E80C0E"/>
    <w:rsid w:val="00E80C13"/>
    <w:rsid w:val="00E80D02"/>
    <w:rsid w:val="00E80D68"/>
    <w:rsid w:val="00E80D8C"/>
    <w:rsid w:val="00E80EB6"/>
    <w:rsid w:val="00E80F95"/>
    <w:rsid w:val="00E810BC"/>
    <w:rsid w:val="00E8117E"/>
    <w:rsid w:val="00E81301"/>
    <w:rsid w:val="00E813B7"/>
    <w:rsid w:val="00E813F3"/>
    <w:rsid w:val="00E81426"/>
    <w:rsid w:val="00E8143B"/>
    <w:rsid w:val="00E8148A"/>
    <w:rsid w:val="00E8163F"/>
    <w:rsid w:val="00E81688"/>
    <w:rsid w:val="00E816CA"/>
    <w:rsid w:val="00E816CD"/>
    <w:rsid w:val="00E816DC"/>
    <w:rsid w:val="00E81789"/>
    <w:rsid w:val="00E817B4"/>
    <w:rsid w:val="00E8180B"/>
    <w:rsid w:val="00E8187B"/>
    <w:rsid w:val="00E8192F"/>
    <w:rsid w:val="00E81A30"/>
    <w:rsid w:val="00E81AAF"/>
    <w:rsid w:val="00E81B12"/>
    <w:rsid w:val="00E81BBA"/>
    <w:rsid w:val="00E81CA9"/>
    <w:rsid w:val="00E81CE9"/>
    <w:rsid w:val="00E81D45"/>
    <w:rsid w:val="00E81D8D"/>
    <w:rsid w:val="00E81EB4"/>
    <w:rsid w:val="00E81FB8"/>
    <w:rsid w:val="00E81FBA"/>
    <w:rsid w:val="00E82073"/>
    <w:rsid w:val="00E82146"/>
    <w:rsid w:val="00E821DE"/>
    <w:rsid w:val="00E8220E"/>
    <w:rsid w:val="00E82251"/>
    <w:rsid w:val="00E82270"/>
    <w:rsid w:val="00E82397"/>
    <w:rsid w:val="00E82398"/>
    <w:rsid w:val="00E823C0"/>
    <w:rsid w:val="00E82449"/>
    <w:rsid w:val="00E8246A"/>
    <w:rsid w:val="00E8251C"/>
    <w:rsid w:val="00E825B0"/>
    <w:rsid w:val="00E827AC"/>
    <w:rsid w:val="00E82867"/>
    <w:rsid w:val="00E82886"/>
    <w:rsid w:val="00E82A30"/>
    <w:rsid w:val="00E82A9D"/>
    <w:rsid w:val="00E82BB8"/>
    <w:rsid w:val="00E82BDE"/>
    <w:rsid w:val="00E82C5B"/>
    <w:rsid w:val="00E82C7B"/>
    <w:rsid w:val="00E82CB1"/>
    <w:rsid w:val="00E82CB5"/>
    <w:rsid w:val="00E82E20"/>
    <w:rsid w:val="00E82E35"/>
    <w:rsid w:val="00E82ED5"/>
    <w:rsid w:val="00E82EDC"/>
    <w:rsid w:val="00E82F61"/>
    <w:rsid w:val="00E82FCE"/>
    <w:rsid w:val="00E82FD1"/>
    <w:rsid w:val="00E82FEC"/>
    <w:rsid w:val="00E8304E"/>
    <w:rsid w:val="00E830AC"/>
    <w:rsid w:val="00E83131"/>
    <w:rsid w:val="00E83142"/>
    <w:rsid w:val="00E832CB"/>
    <w:rsid w:val="00E83343"/>
    <w:rsid w:val="00E8334B"/>
    <w:rsid w:val="00E83402"/>
    <w:rsid w:val="00E8345B"/>
    <w:rsid w:val="00E834AF"/>
    <w:rsid w:val="00E834F2"/>
    <w:rsid w:val="00E83524"/>
    <w:rsid w:val="00E835FC"/>
    <w:rsid w:val="00E83673"/>
    <w:rsid w:val="00E83700"/>
    <w:rsid w:val="00E83788"/>
    <w:rsid w:val="00E8378B"/>
    <w:rsid w:val="00E837F0"/>
    <w:rsid w:val="00E83810"/>
    <w:rsid w:val="00E8387D"/>
    <w:rsid w:val="00E838E5"/>
    <w:rsid w:val="00E83913"/>
    <w:rsid w:val="00E839CA"/>
    <w:rsid w:val="00E83A6D"/>
    <w:rsid w:val="00E83ABF"/>
    <w:rsid w:val="00E83B2A"/>
    <w:rsid w:val="00E83BFB"/>
    <w:rsid w:val="00E83BFF"/>
    <w:rsid w:val="00E83CB2"/>
    <w:rsid w:val="00E83CB8"/>
    <w:rsid w:val="00E83CBD"/>
    <w:rsid w:val="00E83D7C"/>
    <w:rsid w:val="00E83DD4"/>
    <w:rsid w:val="00E83DE7"/>
    <w:rsid w:val="00E83F05"/>
    <w:rsid w:val="00E83F1F"/>
    <w:rsid w:val="00E83FDB"/>
    <w:rsid w:val="00E83FDF"/>
    <w:rsid w:val="00E8402D"/>
    <w:rsid w:val="00E840AA"/>
    <w:rsid w:val="00E840EC"/>
    <w:rsid w:val="00E84101"/>
    <w:rsid w:val="00E841A3"/>
    <w:rsid w:val="00E8422B"/>
    <w:rsid w:val="00E84233"/>
    <w:rsid w:val="00E84529"/>
    <w:rsid w:val="00E84572"/>
    <w:rsid w:val="00E84653"/>
    <w:rsid w:val="00E84715"/>
    <w:rsid w:val="00E847A8"/>
    <w:rsid w:val="00E848A3"/>
    <w:rsid w:val="00E848BD"/>
    <w:rsid w:val="00E84AC4"/>
    <w:rsid w:val="00E84B12"/>
    <w:rsid w:val="00E84B8A"/>
    <w:rsid w:val="00E84C0A"/>
    <w:rsid w:val="00E84C40"/>
    <w:rsid w:val="00E84C77"/>
    <w:rsid w:val="00E84CDA"/>
    <w:rsid w:val="00E84CE9"/>
    <w:rsid w:val="00E84D4E"/>
    <w:rsid w:val="00E84D7E"/>
    <w:rsid w:val="00E84D8D"/>
    <w:rsid w:val="00E84DE9"/>
    <w:rsid w:val="00E84DF6"/>
    <w:rsid w:val="00E84DF7"/>
    <w:rsid w:val="00E84E0D"/>
    <w:rsid w:val="00E84E69"/>
    <w:rsid w:val="00E84EA9"/>
    <w:rsid w:val="00E84EFA"/>
    <w:rsid w:val="00E84F01"/>
    <w:rsid w:val="00E84F31"/>
    <w:rsid w:val="00E84FF8"/>
    <w:rsid w:val="00E8500A"/>
    <w:rsid w:val="00E8503A"/>
    <w:rsid w:val="00E8523B"/>
    <w:rsid w:val="00E8524A"/>
    <w:rsid w:val="00E852E6"/>
    <w:rsid w:val="00E85300"/>
    <w:rsid w:val="00E8535C"/>
    <w:rsid w:val="00E85393"/>
    <w:rsid w:val="00E85395"/>
    <w:rsid w:val="00E85457"/>
    <w:rsid w:val="00E8551D"/>
    <w:rsid w:val="00E85551"/>
    <w:rsid w:val="00E85562"/>
    <w:rsid w:val="00E855FB"/>
    <w:rsid w:val="00E85633"/>
    <w:rsid w:val="00E8565B"/>
    <w:rsid w:val="00E85689"/>
    <w:rsid w:val="00E856E2"/>
    <w:rsid w:val="00E85800"/>
    <w:rsid w:val="00E85996"/>
    <w:rsid w:val="00E85ACB"/>
    <w:rsid w:val="00E85B04"/>
    <w:rsid w:val="00E85B1E"/>
    <w:rsid w:val="00E85C61"/>
    <w:rsid w:val="00E85CBB"/>
    <w:rsid w:val="00E85F97"/>
    <w:rsid w:val="00E86092"/>
    <w:rsid w:val="00E86195"/>
    <w:rsid w:val="00E862F0"/>
    <w:rsid w:val="00E86363"/>
    <w:rsid w:val="00E8637C"/>
    <w:rsid w:val="00E86395"/>
    <w:rsid w:val="00E863D4"/>
    <w:rsid w:val="00E86427"/>
    <w:rsid w:val="00E86459"/>
    <w:rsid w:val="00E864FB"/>
    <w:rsid w:val="00E86655"/>
    <w:rsid w:val="00E866AB"/>
    <w:rsid w:val="00E866B1"/>
    <w:rsid w:val="00E86726"/>
    <w:rsid w:val="00E86796"/>
    <w:rsid w:val="00E867D8"/>
    <w:rsid w:val="00E867EA"/>
    <w:rsid w:val="00E86984"/>
    <w:rsid w:val="00E86A8B"/>
    <w:rsid w:val="00E86B0F"/>
    <w:rsid w:val="00E86BE0"/>
    <w:rsid w:val="00E86C1B"/>
    <w:rsid w:val="00E86C33"/>
    <w:rsid w:val="00E86C48"/>
    <w:rsid w:val="00E86D78"/>
    <w:rsid w:val="00E86D98"/>
    <w:rsid w:val="00E86F54"/>
    <w:rsid w:val="00E86F7C"/>
    <w:rsid w:val="00E871BD"/>
    <w:rsid w:val="00E871D5"/>
    <w:rsid w:val="00E871F9"/>
    <w:rsid w:val="00E8725E"/>
    <w:rsid w:val="00E8730A"/>
    <w:rsid w:val="00E87322"/>
    <w:rsid w:val="00E87326"/>
    <w:rsid w:val="00E87385"/>
    <w:rsid w:val="00E874A8"/>
    <w:rsid w:val="00E87502"/>
    <w:rsid w:val="00E87603"/>
    <w:rsid w:val="00E87619"/>
    <w:rsid w:val="00E87649"/>
    <w:rsid w:val="00E87680"/>
    <w:rsid w:val="00E87710"/>
    <w:rsid w:val="00E87793"/>
    <w:rsid w:val="00E8779C"/>
    <w:rsid w:val="00E87821"/>
    <w:rsid w:val="00E8792B"/>
    <w:rsid w:val="00E87930"/>
    <w:rsid w:val="00E87A10"/>
    <w:rsid w:val="00E87AC7"/>
    <w:rsid w:val="00E87B21"/>
    <w:rsid w:val="00E87C2E"/>
    <w:rsid w:val="00E87C5F"/>
    <w:rsid w:val="00E87CF2"/>
    <w:rsid w:val="00E87D46"/>
    <w:rsid w:val="00E87E13"/>
    <w:rsid w:val="00E87E50"/>
    <w:rsid w:val="00E87EF2"/>
    <w:rsid w:val="00E87F29"/>
    <w:rsid w:val="00E87F7A"/>
    <w:rsid w:val="00E87FDB"/>
    <w:rsid w:val="00E9010E"/>
    <w:rsid w:val="00E9011F"/>
    <w:rsid w:val="00E90232"/>
    <w:rsid w:val="00E902C8"/>
    <w:rsid w:val="00E9035F"/>
    <w:rsid w:val="00E90382"/>
    <w:rsid w:val="00E9043F"/>
    <w:rsid w:val="00E90448"/>
    <w:rsid w:val="00E904B7"/>
    <w:rsid w:val="00E90506"/>
    <w:rsid w:val="00E9058B"/>
    <w:rsid w:val="00E905AE"/>
    <w:rsid w:val="00E90605"/>
    <w:rsid w:val="00E90620"/>
    <w:rsid w:val="00E90651"/>
    <w:rsid w:val="00E90673"/>
    <w:rsid w:val="00E906CF"/>
    <w:rsid w:val="00E906DA"/>
    <w:rsid w:val="00E9071F"/>
    <w:rsid w:val="00E90722"/>
    <w:rsid w:val="00E9082E"/>
    <w:rsid w:val="00E9089F"/>
    <w:rsid w:val="00E908DB"/>
    <w:rsid w:val="00E909E0"/>
    <w:rsid w:val="00E90A1D"/>
    <w:rsid w:val="00E90AAF"/>
    <w:rsid w:val="00E90B01"/>
    <w:rsid w:val="00E90B65"/>
    <w:rsid w:val="00E90BF2"/>
    <w:rsid w:val="00E90C74"/>
    <w:rsid w:val="00E90D10"/>
    <w:rsid w:val="00E90D91"/>
    <w:rsid w:val="00E90E47"/>
    <w:rsid w:val="00E90E75"/>
    <w:rsid w:val="00E90E83"/>
    <w:rsid w:val="00E90E98"/>
    <w:rsid w:val="00E90E9A"/>
    <w:rsid w:val="00E90F13"/>
    <w:rsid w:val="00E91023"/>
    <w:rsid w:val="00E91058"/>
    <w:rsid w:val="00E9120F"/>
    <w:rsid w:val="00E9139C"/>
    <w:rsid w:val="00E913A2"/>
    <w:rsid w:val="00E91439"/>
    <w:rsid w:val="00E91489"/>
    <w:rsid w:val="00E914D3"/>
    <w:rsid w:val="00E914FF"/>
    <w:rsid w:val="00E9160D"/>
    <w:rsid w:val="00E9163E"/>
    <w:rsid w:val="00E916ED"/>
    <w:rsid w:val="00E9174F"/>
    <w:rsid w:val="00E917D1"/>
    <w:rsid w:val="00E917DF"/>
    <w:rsid w:val="00E91817"/>
    <w:rsid w:val="00E918D7"/>
    <w:rsid w:val="00E91923"/>
    <w:rsid w:val="00E919AA"/>
    <w:rsid w:val="00E91A38"/>
    <w:rsid w:val="00E91A3E"/>
    <w:rsid w:val="00E91A83"/>
    <w:rsid w:val="00E91A94"/>
    <w:rsid w:val="00E91B62"/>
    <w:rsid w:val="00E91BFF"/>
    <w:rsid w:val="00E91C43"/>
    <w:rsid w:val="00E91D18"/>
    <w:rsid w:val="00E91D82"/>
    <w:rsid w:val="00E91D9B"/>
    <w:rsid w:val="00E91DAA"/>
    <w:rsid w:val="00E91DC4"/>
    <w:rsid w:val="00E91F5C"/>
    <w:rsid w:val="00E91F7B"/>
    <w:rsid w:val="00E91FBB"/>
    <w:rsid w:val="00E92091"/>
    <w:rsid w:val="00E921A5"/>
    <w:rsid w:val="00E92214"/>
    <w:rsid w:val="00E92254"/>
    <w:rsid w:val="00E92283"/>
    <w:rsid w:val="00E92390"/>
    <w:rsid w:val="00E926FA"/>
    <w:rsid w:val="00E92700"/>
    <w:rsid w:val="00E9275B"/>
    <w:rsid w:val="00E92981"/>
    <w:rsid w:val="00E929C2"/>
    <w:rsid w:val="00E92A3D"/>
    <w:rsid w:val="00E92A62"/>
    <w:rsid w:val="00E92A91"/>
    <w:rsid w:val="00E92BFF"/>
    <w:rsid w:val="00E92C44"/>
    <w:rsid w:val="00E92CC4"/>
    <w:rsid w:val="00E92DE0"/>
    <w:rsid w:val="00E92E1E"/>
    <w:rsid w:val="00E92E41"/>
    <w:rsid w:val="00E92EEA"/>
    <w:rsid w:val="00E92EF4"/>
    <w:rsid w:val="00E92F07"/>
    <w:rsid w:val="00E92F13"/>
    <w:rsid w:val="00E92F78"/>
    <w:rsid w:val="00E92FD4"/>
    <w:rsid w:val="00E930FD"/>
    <w:rsid w:val="00E931FD"/>
    <w:rsid w:val="00E932A4"/>
    <w:rsid w:val="00E932B4"/>
    <w:rsid w:val="00E9331B"/>
    <w:rsid w:val="00E934AE"/>
    <w:rsid w:val="00E935A9"/>
    <w:rsid w:val="00E935B7"/>
    <w:rsid w:val="00E93604"/>
    <w:rsid w:val="00E93641"/>
    <w:rsid w:val="00E936BC"/>
    <w:rsid w:val="00E93732"/>
    <w:rsid w:val="00E937C6"/>
    <w:rsid w:val="00E93855"/>
    <w:rsid w:val="00E938C7"/>
    <w:rsid w:val="00E93913"/>
    <w:rsid w:val="00E939F9"/>
    <w:rsid w:val="00E93A26"/>
    <w:rsid w:val="00E93AFF"/>
    <w:rsid w:val="00E93D07"/>
    <w:rsid w:val="00E93D21"/>
    <w:rsid w:val="00E93DC6"/>
    <w:rsid w:val="00E93E40"/>
    <w:rsid w:val="00E93EFA"/>
    <w:rsid w:val="00E93F44"/>
    <w:rsid w:val="00E93F4E"/>
    <w:rsid w:val="00E93F58"/>
    <w:rsid w:val="00E93F6E"/>
    <w:rsid w:val="00E93FEA"/>
    <w:rsid w:val="00E94068"/>
    <w:rsid w:val="00E9423F"/>
    <w:rsid w:val="00E942EC"/>
    <w:rsid w:val="00E9430B"/>
    <w:rsid w:val="00E9431A"/>
    <w:rsid w:val="00E9444C"/>
    <w:rsid w:val="00E94497"/>
    <w:rsid w:val="00E9449A"/>
    <w:rsid w:val="00E94530"/>
    <w:rsid w:val="00E94555"/>
    <w:rsid w:val="00E94643"/>
    <w:rsid w:val="00E9469A"/>
    <w:rsid w:val="00E946A8"/>
    <w:rsid w:val="00E94701"/>
    <w:rsid w:val="00E9475D"/>
    <w:rsid w:val="00E94796"/>
    <w:rsid w:val="00E947A7"/>
    <w:rsid w:val="00E94821"/>
    <w:rsid w:val="00E94866"/>
    <w:rsid w:val="00E9487C"/>
    <w:rsid w:val="00E948FE"/>
    <w:rsid w:val="00E94945"/>
    <w:rsid w:val="00E94B5B"/>
    <w:rsid w:val="00E94B7E"/>
    <w:rsid w:val="00E94C51"/>
    <w:rsid w:val="00E94C88"/>
    <w:rsid w:val="00E94CF1"/>
    <w:rsid w:val="00E94D97"/>
    <w:rsid w:val="00E94DBF"/>
    <w:rsid w:val="00E94F01"/>
    <w:rsid w:val="00E94F25"/>
    <w:rsid w:val="00E94F5F"/>
    <w:rsid w:val="00E94FF1"/>
    <w:rsid w:val="00E95152"/>
    <w:rsid w:val="00E951F4"/>
    <w:rsid w:val="00E95203"/>
    <w:rsid w:val="00E95227"/>
    <w:rsid w:val="00E952B6"/>
    <w:rsid w:val="00E952E8"/>
    <w:rsid w:val="00E9530D"/>
    <w:rsid w:val="00E954D4"/>
    <w:rsid w:val="00E954DA"/>
    <w:rsid w:val="00E955CE"/>
    <w:rsid w:val="00E95751"/>
    <w:rsid w:val="00E95794"/>
    <w:rsid w:val="00E957B9"/>
    <w:rsid w:val="00E958D8"/>
    <w:rsid w:val="00E958EF"/>
    <w:rsid w:val="00E95922"/>
    <w:rsid w:val="00E95954"/>
    <w:rsid w:val="00E95988"/>
    <w:rsid w:val="00E95B46"/>
    <w:rsid w:val="00E95BA7"/>
    <w:rsid w:val="00E95BF5"/>
    <w:rsid w:val="00E95BF8"/>
    <w:rsid w:val="00E95C36"/>
    <w:rsid w:val="00E95CBD"/>
    <w:rsid w:val="00E95EA8"/>
    <w:rsid w:val="00E95F15"/>
    <w:rsid w:val="00E95F25"/>
    <w:rsid w:val="00E95FB5"/>
    <w:rsid w:val="00E95FB8"/>
    <w:rsid w:val="00E95FC9"/>
    <w:rsid w:val="00E9604D"/>
    <w:rsid w:val="00E960A7"/>
    <w:rsid w:val="00E96114"/>
    <w:rsid w:val="00E96148"/>
    <w:rsid w:val="00E961CF"/>
    <w:rsid w:val="00E96225"/>
    <w:rsid w:val="00E96227"/>
    <w:rsid w:val="00E962D7"/>
    <w:rsid w:val="00E962FE"/>
    <w:rsid w:val="00E96391"/>
    <w:rsid w:val="00E9647E"/>
    <w:rsid w:val="00E964F7"/>
    <w:rsid w:val="00E9650E"/>
    <w:rsid w:val="00E9653D"/>
    <w:rsid w:val="00E96633"/>
    <w:rsid w:val="00E9666C"/>
    <w:rsid w:val="00E96672"/>
    <w:rsid w:val="00E96683"/>
    <w:rsid w:val="00E966F9"/>
    <w:rsid w:val="00E96771"/>
    <w:rsid w:val="00E9681F"/>
    <w:rsid w:val="00E96958"/>
    <w:rsid w:val="00E9698D"/>
    <w:rsid w:val="00E96992"/>
    <w:rsid w:val="00E969A3"/>
    <w:rsid w:val="00E969B5"/>
    <w:rsid w:val="00E969EF"/>
    <w:rsid w:val="00E96A02"/>
    <w:rsid w:val="00E96A15"/>
    <w:rsid w:val="00E96A28"/>
    <w:rsid w:val="00E96ACC"/>
    <w:rsid w:val="00E96BA6"/>
    <w:rsid w:val="00E96D16"/>
    <w:rsid w:val="00E96D53"/>
    <w:rsid w:val="00E96E69"/>
    <w:rsid w:val="00E96F78"/>
    <w:rsid w:val="00E96F92"/>
    <w:rsid w:val="00E96FB3"/>
    <w:rsid w:val="00E970EC"/>
    <w:rsid w:val="00E97126"/>
    <w:rsid w:val="00E9728D"/>
    <w:rsid w:val="00E972A0"/>
    <w:rsid w:val="00E97400"/>
    <w:rsid w:val="00E974A3"/>
    <w:rsid w:val="00E974A4"/>
    <w:rsid w:val="00E97531"/>
    <w:rsid w:val="00E975D4"/>
    <w:rsid w:val="00E97661"/>
    <w:rsid w:val="00E9772B"/>
    <w:rsid w:val="00E97786"/>
    <w:rsid w:val="00E977D3"/>
    <w:rsid w:val="00E97821"/>
    <w:rsid w:val="00E978AE"/>
    <w:rsid w:val="00E978E4"/>
    <w:rsid w:val="00E97982"/>
    <w:rsid w:val="00E97AFE"/>
    <w:rsid w:val="00E97B7A"/>
    <w:rsid w:val="00E97B7D"/>
    <w:rsid w:val="00E97BA8"/>
    <w:rsid w:val="00E97CFB"/>
    <w:rsid w:val="00E97D7F"/>
    <w:rsid w:val="00E97DD7"/>
    <w:rsid w:val="00E97E72"/>
    <w:rsid w:val="00E97EB0"/>
    <w:rsid w:val="00EA022F"/>
    <w:rsid w:val="00EA02AE"/>
    <w:rsid w:val="00EA03F0"/>
    <w:rsid w:val="00EA0417"/>
    <w:rsid w:val="00EA0477"/>
    <w:rsid w:val="00EA0483"/>
    <w:rsid w:val="00EA04CB"/>
    <w:rsid w:val="00EA055F"/>
    <w:rsid w:val="00EA0566"/>
    <w:rsid w:val="00EA064A"/>
    <w:rsid w:val="00EA066D"/>
    <w:rsid w:val="00EA07A3"/>
    <w:rsid w:val="00EA07D5"/>
    <w:rsid w:val="00EA0838"/>
    <w:rsid w:val="00EA08BA"/>
    <w:rsid w:val="00EA08C7"/>
    <w:rsid w:val="00EA08D0"/>
    <w:rsid w:val="00EA099A"/>
    <w:rsid w:val="00EA09B9"/>
    <w:rsid w:val="00EA09E4"/>
    <w:rsid w:val="00EA0AEC"/>
    <w:rsid w:val="00EA0BA8"/>
    <w:rsid w:val="00EA0BBB"/>
    <w:rsid w:val="00EA0C59"/>
    <w:rsid w:val="00EA0C9E"/>
    <w:rsid w:val="00EA0D6A"/>
    <w:rsid w:val="00EA0E6B"/>
    <w:rsid w:val="00EA0EE2"/>
    <w:rsid w:val="00EA0F3A"/>
    <w:rsid w:val="00EA104A"/>
    <w:rsid w:val="00EA10F5"/>
    <w:rsid w:val="00EA1134"/>
    <w:rsid w:val="00EA11C1"/>
    <w:rsid w:val="00EA11FF"/>
    <w:rsid w:val="00EA1329"/>
    <w:rsid w:val="00EA136D"/>
    <w:rsid w:val="00EA146F"/>
    <w:rsid w:val="00EA14A5"/>
    <w:rsid w:val="00EA14A8"/>
    <w:rsid w:val="00EA14D1"/>
    <w:rsid w:val="00EA1543"/>
    <w:rsid w:val="00EA155E"/>
    <w:rsid w:val="00EA15A8"/>
    <w:rsid w:val="00EA160B"/>
    <w:rsid w:val="00EA1661"/>
    <w:rsid w:val="00EA1734"/>
    <w:rsid w:val="00EA17AA"/>
    <w:rsid w:val="00EA18C8"/>
    <w:rsid w:val="00EA1994"/>
    <w:rsid w:val="00EA1997"/>
    <w:rsid w:val="00EA1A0F"/>
    <w:rsid w:val="00EA1A72"/>
    <w:rsid w:val="00EA1B16"/>
    <w:rsid w:val="00EA1B6E"/>
    <w:rsid w:val="00EA1BB3"/>
    <w:rsid w:val="00EA1BF7"/>
    <w:rsid w:val="00EA1C41"/>
    <w:rsid w:val="00EA1CFB"/>
    <w:rsid w:val="00EA1D16"/>
    <w:rsid w:val="00EA1D29"/>
    <w:rsid w:val="00EA1D44"/>
    <w:rsid w:val="00EA1DB7"/>
    <w:rsid w:val="00EA1E86"/>
    <w:rsid w:val="00EA1ED6"/>
    <w:rsid w:val="00EA1EE1"/>
    <w:rsid w:val="00EA1F3E"/>
    <w:rsid w:val="00EA1FFA"/>
    <w:rsid w:val="00EA2024"/>
    <w:rsid w:val="00EA20B0"/>
    <w:rsid w:val="00EA20BE"/>
    <w:rsid w:val="00EA21D0"/>
    <w:rsid w:val="00EA21E0"/>
    <w:rsid w:val="00EA223B"/>
    <w:rsid w:val="00EA22DE"/>
    <w:rsid w:val="00EA234D"/>
    <w:rsid w:val="00EA2372"/>
    <w:rsid w:val="00EA2374"/>
    <w:rsid w:val="00EA23E5"/>
    <w:rsid w:val="00EA2442"/>
    <w:rsid w:val="00EA245E"/>
    <w:rsid w:val="00EA248D"/>
    <w:rsid w:val="00EA2529"/>
    <w:rsid w:val="00EA257B"/>
    <w:rsid w:val="00EA2596"/>
    <w:rsid w:val="00EA2677"/>
    <w:rsid w:val="00EA26A0"/>
    <w:rsid w:val="00EA27A4"/>
    <w:rsid w:val="00EA283B"/>
    <w:rsid w:val="00EA290D"/>
    <w:rsid w:val="00EA299E"/>
    <w:rsid w:val="00EA2B18"/>
    <w:rsid w:val="00EA2B52"/>
    <w:rsid w:val="00EA2BA1"/>
    <w:rsid w:val="00EA2BA3"/>
    <w:rsid w:val="00EA2C5E"/>
    <w:rsid w:val="00EA2E6A"/>
    <w:rsid w:val="00EA2EEF"/>
    <w:rsid w:val="00EA2F16"/>
    <w:rsid w:val="00EA2F17"/>
    <w:rsid w:val="00EA2FAA"/>
    <w:rsid w:val="00EA303E"/>
    <w:rsid w:val="00EA3059"/>
    <w:rsid w:val="00EA30DA"/>
    <w:rsid w:val="00EA30F7"/>
    <w:rsid w:val="00EA30F9"/>
    <w:rsid w:val="00EA3273"/>
    <w:rsid w:val="00EA331E"/>
    <w:rsid w:val="00EA33DB"/>
    <w:rsid w:val="00EA347B"/>
    <w:rsid w:val="00EA34DB"/>
    <w:rsid w:val="00EA35C1"/>
    <w:rsid w:val="00EA35E6"/>
    <w:rsid w:val="00EA365D"/>
    <w:rsid w:val="00EA368A"/>
    <w:rsid w:val="00EA368F"/>
    <w:rsid w:val="00EA36F8"/>
    <w:rsid w:val="00EA381B"/>
    <w:rsid w:val="00EA3853"/>
    <w:rsid w:val="00EA399F"/>
    <w:rsid w:val="00EA3A4E"/>
    <w:rsid w:val="00EA3A6C"/>
    <w:rsid w:val="00EA3A8E"/>
    <w:rsid w:val="00EA3C67"/>
    <w:rsid w:val="00EA3D6C"/>
    <w:rsid w:val="00EA3D7A"/>
    <w:rsid w:val="00EA3D85"/>
    <w:rsid w:val="00EA3D93"/>
    <w:rsid w:val="00EA3E03"/>
    <w:rsid w:val="00EA3E1A"/>
    <w:rsid w:val="00EA3E3F"/>
    <w:rsid w:val="00EA3EA8"/>
    <w:rsid w:val="00EA3EC5"/>
    <w:rsid w:val="00EA3F40"/>
    <w:rsid w:val="00EA3FE4"/>
    <w:rsid w:val="00EA40A0"/>
    <w:rsid w:val="00EA40C7"/>
    <w:rsid w:val="00EA40D3"/>
    <w:rsid w:val="00EA4114"/>
    <w:rsid w:val="00EA4115"/>
    <w:rsid w:val="00EA414F"/>
    <w:rsid w:val="00EA416B"/>
    <w:rsid w:val="00EA44C2"/>
    <w:rsid w:val="00EA4515"/>
    <w:rsid w:val="00EA4522"/>
    <w:rsid w:val="00EA45A9"/>
    <w:rsid w:val="00EA45AA"/>
    <w:rsid w:val="00EA4683"/>
    <w:rsid w:val="00EA46EF"/>
    <w:rsid w:val="00EA4715"/>
    <w:rsid w:val="00EA471D"/>
    <w:rsid w:val="00EA4781"/>
    <w:rsid w:val="00EA47BD"/>
    <w:rsid w:val="00EA47F8"/>
    <w:rsid w:val="00EA4870"/>
    <w:rsid w:val="00EA4A56"/>
    <w:rsid w:val="00EA4A96"/>
    <w:rsid w:val="00EA4B4B"/>
    <w:rsid w:val="00EA4C00"/>
    <w:rsid w:val="00EA4C41"/>
    <w:rsid w:val="00EA4CC6"/>
    <w:rsid w:val="00EA4CEA"/>
    <w:rsid w:val="00EA4D0B"/>
    <w:rsid w:val="00EA4D6A"/>
    <w:rsid w:val="00EA4D7B"/>
    <w:rsid w:val="00EA4E15"/>
    <w:rsid w:val="00EA4EA2"/>
    <w:rsid w:val="00EA4F76"/>
    <w:rsid w:val="00EA4FA2"/>
    <w:rsid w:val="00EA50C0"/>
    <w:rsid w:val="00EA510F"/>
    <w:rsid w:val="00EA51C2"/>
    <w:rsid w:val="00EA51DE"/>
    <w:rsid w:val="00EA521B"/>
    <w:rsid w:val="00EA52FC"/>
    <w:rsid w:val="00EA5366"/>
    <w:rsid w:val="00EA5370"/>
    <w:rsid w:val="00EA5384"/>
    <w:rsid w:val="00EA54BA"/>
    <w:rsid w:val="00EA54E2"/>
    <w:rsid w:val="00EA5554"/>
    <w:rsid w:val="00EA55F2"/>
    <w:rsid w:val="00EA5613"/>
    <w:rsid w:val="00EA5623"/>
    <w:rsid w:val="00EA5789"/>
    <w:rsid w:val="00EA58F1"/>
    <w:rsid w:val="00EA593B"/>
    <w:rsid w:val="00EA597B"/>
    <w:rsid w:val="00EA59ED"/>
    <w:rsid w:val="00EA5A21"/>
    <w:rsid w:val="00EA5A73"/>
    <w:rsid w:val="00EA5B0C"/>
    <w:rsid w:val="00EA5BB4"/>
    <w:rsid w:val="00EA5BEB"/>
    <w:rsid w:val="00EA5C29"/>
    <w:rsid w:val="00EA5C7A"/>
    <w:rsid w:val="00EA5D60"/>
    <w:rsid w:val="00EA5E3A"/>
    <w:rsid w:val="00EA5E46"/>
    <w:rsid w:val="00EA5EAE"/>
    <w:rsid w:val="00EA5F00"/>
    <w:rsid w:val="00EA5F31"/>
    <w:rsid w:val="00EA5F6F"/>
    <w:rsid w:val="00EA5FD3"/>
    <w:rsid w:val="00EA5FD8"/>
    <w:rsid w:val="00EA6045"/>
    <w:rsid w:val="00EA6052"/>
    <w:rsid w:val="00EA646D"/>
    <w:rsid w:val="00EA6567"/>
    <w:rsid w:val="00EA65E3"/>
    <w:rsid w:val="00EA65E4"/>
    <w:rsid w:val="00EA6631"/>
    <w:rsid w:val="00EA6772"/>
    <w:rsid w:val="00EA677E"/>
    <w:rsid w:val="00EA67C4"/>
    <w:rsid w:val="00EA67FB"/>
    <w:rsid w:val="00EA6830"/>
    <w:rsid w:val="00EA68AA"/>
    <w:rsid w:val="00EA68CF"/>
    <w:rsid w:val="00EA6A01"/>
    <w:rsid w:val="00EA6BAF"/>
    <w:rsid w:val="00EA6BBA"/>
    <w:rsid w:val="00EA6BE9"/>
    <w:rsid w:val="00EA6BF0"/>
    <w:rsid w:val="00EA6C0C"/>
    <w:rsid w:val="00EA6C1A"/>
    <w:rsid w:val="00EA6C37"/>
    <w:rsid w:val="00EA6C75"/>
    <w:rsid w:val="00EA6C80"/>
    <w:rsid w:val="00EA6D1F"/>
    <w:rsid w:val="00EA6D76"/>
    <w:rsid w:val="00EA6D83"/>
    <w:rsid w:val="00EA6ECA"/>
    <w:rsid w:val="00EA6F8A"/>
    <w:rsid w:val="00EA703E"/>
    <w:rsid w:val="00EA7109"/>
    <w:rsid w:val="00EA71A0"/>
    <w:rsid w:val="00EA71D3"/>
    <w:rsid w:val="00EA72C0"/>
    <w:rsid w:val="00EA7343"/>
    <w:rsid w:val="00EA7374"/>
    <w:rsid w:val="00EA7438"/>
    <w:rsid w:val="00EA7470"/>
    <w:rsid w:val="00EA74C8"/>
    <w:rsid w:val="00EA7516"/>
    <w:rsid w:val="00EA754D"/>
    <w:rsid w:val="00EA7577"/>
    <w:rsid w:val="00EA75A3"/>
    <w:rsid w:val="00EA7608"/>
    <w:rsid w:val="00EA76B0"/>
    <w:rsid w:val="00EA7747"/>
    <w:rsid w:val="00EA774D"/>
    <w:rsid w:val="00EA775C"/>
    <w:rsid w:val="00EA7783"/>
    <w:rsid w:val="00EA7803"/>
    <w:rsid w:val="00EA798E"/>
    <w:rsid w:val="00EA7AF1"/>
    <w:rsid w:val="00EA7C2A"/>
    <w:rsid w:val="00EA7C4F"/>
    <w:rsid w:val="00EA7CC0"/>
    <w:rsid w:val="00EA7D75"/>
    <w:rsid w:val="00EA7DC7"/>
    <w:rsid w:val="00EA7E5C"/>
    <w:rsid w:val="00EA7E8C"/>
    <w:rsid w:val="00EA7ED4"/>
    <w:rsid w:val="00EA7EF6"/>
    <w:rsid w:val="00EA7F3F"/>
    <w:rsid w:val="00EA7F60"/>
    <w:rsid w:val="00EA7F8F"/>
    <w:rsid w:val="00EA7FE2"/>
    <w:rsid w:val="00EB0019"/>
    <w:rsid w:val="00EB008A"/>
    <w:rsid w:val="00EB0129"/>
    <w:rsid w:val="00EB012D"/>
    <w:rsid w:val="00EB0157"/>
    <w:rsid w:val="00EB0238"/>
    <w:rsid w:val="00EB025A"/>
    <w:rsid w:val="00EB0283"/>
    <w:rsid w:val="00EB0352"/>
    <w:rsid w:val="00EB03E1"/>
    <w:rsid w:val="00EB0409"/>
    <w:rsid w:val="00EB0423"/>
    <w:rsid w:val="00EB046A"/>
    <w:rsid w:val="00EB0484"/>
    <w:rsid w:val="00EB04D7"/>
    <w:rsid w:val="00EB04EA"/>
    <w:rsid w:val="00EB052A"/>
    <w:rsid w:val="00EB052D"/>
    <w:rsid w:val="00EB0562"/>
    <w:rsid w:val="00EB05B7"/>
    <w:rsid w:val="00EB0605"/>
    <w:rsid w:val="00EB06B6"/>
    <w:rsid w:val="00EB074D"/>
    <w:rsid w:val="00EB0751"/>
    <w:rsid w:val="00EB0796"/>
    <w:rsid w:val="00EB082E"/>
    <w:rsid w:val="00EB0871"/>
    <w:rsid w:val="00EB0A59"/>
    <w:rsid w:val="00EB0AA8"/>
    <w:rsid w:val="00EB0BAD"/>
    <w:rsid w:val="00EB0C46"/>
    <w:rsid w:val="00EB0C61"/>
    <w:rsid w:val="00EB0D2A"/>
    <w:rsid w:val="00EB0EA5"/>
    <w:rsid w:val="00EB0EE5"/>
    <w:rsid w:val="00EB0F03"/>
    <w:rsid w:val="00EB1023"/>
    <w:rsid w:val="00EB106C"/>
    <w:rsid w:val="00EB1071"/>
    <w:rsid w:val="00EB10A0"/>
    <w:rsid w:val="00EB10B5"/>
    <w:rsid w:val="00EB10B7"/>
    <w:rsid w:val="00EB12AC"/>
    <w:rsid w:val="00EB1336"/>
    <w:rsid w:val="00EB1424"/>
    <w:rsid w:val="00EB145B"/>
    <w:rsid w:val="00EB1461"/>
    <w:rsid w:val="00EB14F8"/>
    <w:rsid w:val="00EB1510"/>
    <w:rsid w:val="00EB152C"/>
    <w:rsid w:val="00EB156A"/>
    <w:rsid w:val="00EB156E"/>
    <w:rsid w:val="00EB15E9"/>
    <w:rsid w:val="00EB165F"/>
    <w:rsid w:val="00EB16EB"/>
    <w:rsid w:val="00EB17C7"/>
    <w:rsid w:val="00EB1830"/>
    <w:rsid w:val="00EB1969"/>
    <w:rsid w:val="00EB1980"/>
    <w:rsid w:val="00EB1A14"/>
    <w:rsid w:val="00EB1B15"/>
    <w:rsid w:val="00EB1B26"/>
    <w:rsid w:val="00EB1B2D"/>
    <w:rsid w:val="00EB1BEA"/>
    <w:rsid w:val="00EB1CA3"/>
    <w:rsid w:val="00EB1E15"/>
    <w:rsid w:val="00EB1E57"/>
    <w:rsid w:val="00EB1F15"/>
    <w:rsid w:val="00EB2009"/>
    <w:rsid w:val="00EB20BF"/>
    <w:rsid w:val="00EB2144"/>
    <w:rsid w:val="00EB2169"/>
    <w:rsid w:val="00EB21B0"/>
    <w:rsid w:val="00EB225E"/>
    <w:rsid w:val="00EB2332"/>
    <w:rsid w:val="00EB24D6"/>
    <w:rsid w:val="00EB2522"/>
    <w:rsid w:val="00EB2595"/>
    <w:rsid w:val="00EB25AA"/>
    <w:rsid w:val="00EB25C0"/>
    <w:rsid w:val="00EB26E8"/>
    <w:rsid w:val="00EB2803"/>
    <w:rsid w:val="00EB286E"/>
    <w:rsid w:val="00EB287D"/>
    <w:rsid w:val="00EB2956"/>
    <w:rsid w:val="00EB2963"/>
    <w:rsid w:val="00EB2985"/>
    <w:rsid w:val="00EB29B7"/>
    <w:rsid w:val="00EB2ACC"/>
    <w:rsid w:val="00EB2B00"/>
    <w:rsid w:val="00EB2B69"/>
    <w:rsid w:val="00EB2C36"/>
    <w:rsid w:val="00EB2D31"/>
    <w:rsid w:val="00EB2D4F"/>
    <w:rsid w:val="00EB2DB9"/>
    <w:rsid w:val="00EB2DE6"/>
    <w:rsid w:val="00EB2E2A"/>
    <w:rsid w:val="00EB2E41"/>
    <w:rsid w:val="00EB2E83"/>
    <w:rsid w:val="00EB2EC2"/>
    <w:rsid w:val="00EB2EC3"/>
    <w:rsid w:val="00EB2ED5"/>
    <w:rsid w:val="00EB2EF5"/>
    <w:rsid w:val="00EB2F02"/>
    <w:rsid w:val="00EB2F0A"/>
    <w:rsid w:val="00EB2FBD"/>
    <w:rsid w:val="00EB3077"/>
    <w:rsid w:val="00EB3127"/>
    <w:rsid w:val="00EB3187"/>
    <w:rsid w:val="00EB31D9"/>
    <w:rsid w:val="00EB332E"/>
    <w:rsid w:val="00EB33C0"/>
    <w:rsid w:val="00EB345C"/>
    <w:rsid w:val="00EB348A"/>
    <w:rsid w:val="00EB352B"/>
    <w:rsid w:val="00EB370B"/>
    <w:rsid w:val="00EB3713"/>
    <w:rsid w:val="00EB3769"/>
    <w:rsid w:val="00EB3789"/>
    <w:rsid w:val="00EB379E"/>
    <w:rsid w:val="00EB3811"/>
    <w:rsid w:val="00EB38A4"/>
    <w:rsid w:val="00EB3918"/>
    <w:rsid w:val="00EB397F"/>
    <w:rsid w:val="00EB39E6"/>
    <w:rsid w:val="00EB3A78"/>
    <w:rsid w:val="00EB3AD3"/>
    <w:rsid w:val="00EB3AD5"/>
    <w:rsid w:val="00EB3BAD"/>
    <w:rsid w:val="00EB3C4C"/>
    <w:rsid w:val="00EB3C52"/>
    <w:rsid w:val="00EB3CB5"/>
    <w:rsid w:val="00EB3D1C"/>
    <w:rsid w:val="00EB3D28"/>
    <w:rsid w:val="00EB3DEF"/>
    <w:rsid w:val="00EB3E46"/>
    <w:rsid w:val="00EB3E95"/>
    <w:rsid w:val="00EB3F1D"/>
    <w:rsid w:val="00EB3F68"/>
    <w:rsid w:val="00EB3F81"/>
    <w:rsid w:val="00EB3FDA"/>
    <w:rsid w:val="00EB4000"/>
    <w:rsid w:val="00EB4134"/>
    <w:rsid w:val="00EB414E"/>
    <w:rsid w:val="00EB42C8"/>
    <w:rsid w:val="00EB4319"/>
    <w:rsid w:val="00EB43C6"/>
    <w:rsid w:val="00EB4403"/>
    <w:rsid w:val="00EB4415"/>
    <w:rsid w:val="00EB44D8"/>
    <w:rsid w:val="00EB4515"/>
    <w:rsid w:val="00EB4557"/>
    <w:rsid w:val="00EB462B"/>
    <w:rsid w:val="00EB468C"/>
    <w:rsid w:val="00EB46B0"/>
    <w:rsid w:val="00EB46C6"/>
    <w:rsid w:val="00EB46D5"/>
    <w:rsid w:val="00EB476B"/>
    <w:rsid w:val="00EB47A5"/>
    <w:rsid w:val="00EB4875"/>
    <w:rsid w:val="00EB487A"/>
    <w:rsid w:val="00EB4884"/>
    <w:rsid w:val="00EB4A5D"/>
    <w:rsid w:val="00EB4A76"/>
    <w:rsid w:val="00EB4AFB"/>
    <w:rsid w:val="00EB4B9D"/>
    <w:rsid w:val="00EB4C0B"/>
    <w:rsid w:val="00EB4C6E"/>
    <w:rsid w:val="00EB4D1D"/>
    <w:rsid w:val="00EB4D29"/>
    <w:rsid w:val="00EB4D2A"/>
    <w:rsid w:val="00EB4DC1"/>
    <w:rsid w:val="00EB4E4C"/>
    <w:rsid w:val="00EB4E5D"/>
    <w:rsid w:val="00EB513A"/>
    <w:rsid w:val="00EB5140"/>
    <w:rsid w:val="00EB51AA"/>
    <w:rsid w:val="00EB51D4"/>
    <w:rsid w:val="00EB52A0"/>
    <w:rsid w:val="00EB52BC"/>
    <w:rsid w:val="00EB52F8"/>
    <w:rsid w:val="00EB53AC"/>
    <w:rsid w:val="00EB53C7"/>
    <w:rsid w:val="00EB53EF"/>
    <w:rsid w:val="00EB542C"/>
    <w:rsid w:val="00EB542F"/>
    <w:rsid w:val="00EB5430"/>
    <w:rsid w:val="00EB5474"/>
    <w:rsid w:val="00EB54B7"/>
    <w:rsid w:val="00EB54E7"/>
    <w:rsid w:val="00EB5509"/>
    <w:rsid w:val="00EB554E"/>
    <w:rsid w:val="00EB5577"/>
    <w:rsid w:val="00EB55E0"/>
    <w:rsid w:val="00EB5700"/>
    <w:rsid w:val="00EB5738"/>
    <w:rsid w:val="00EB5759"/>
    <w:rsid w:val="00EB5790"/>
    <w:rsid w:val="00EB5794"/>
    <w:rsid w:val="00EB5886"/>
    <w:rsid w:val="00EB59CD"/>
    <w:rsid w:val="00EB5C5F"/>
    <w:rsid w:val="00EB5CA1"/>
    <w:rsid w:val="00EB5CE8"/>
    <w:rsid w:val="00EB5E3E"/>
    <w:rsid w:val="00EB5F21"/>
    <w:rsid w:val="00EB5F31"/>
    <w:rsid w:val="00EB5F81"/>
    <w:rsid w:val="00EB61ED"/>
    <w:rsid w:val="00EB6222"/>
    <w:rsid w:val="00EB62EE"/>
    <w:rsid w:val="00EB6397"/>
    <w:rsid w:val="00EB6456"/>
    <w:rsid w:val="00EB6497"/>
    <w:rsid w:val="00EB64BB"/>
    <w:rsid w:val="00EB64CC"/>
    <w:rsid w:val="00EB658C"/>
    <w:rsid w:val="00EB65A1"/>
    <w:rsid w:val="00EB6626"/>
    <w:rsid w:val="00EB66BF"/>
    <w:rsid w:val="00EB6798"/>
    <w:rsid w:val="00EB67C4"/>
    <w:rsid w:val="00EB6821"/>
    <w:rsid w:val="00EB6988"/>
    <w:rsid w:val="00EB6ABC"/>
    <w:rsid w:val="00EB6AF5"/>
    <w:rsid w:val="00EB6D11"/>
    <w:rsid w:val="00EB6D13"/>
    <w:rsid w:val="00EB6E1A"/>
    <w:rsid w:val="00EB6EC1"/>
    <w:rsid w:val="00EB6F6E"/>
    <w:rsid w:val="00EB7032"/>
    <w:rsid w:val="00EB708F"/>
    <w:rsid w:val="00EB718A"/>
    <w:rsid w:val="00EB7195"/>
    <w:rsid w:val="00EB71FD"/>
    <w:rsid w:val="00EB723D"/>
    <w:rsid w:val="00EB7245"/>
    <w:rsid w:val="00EB7281"/>
    <w:rsid w:val="00EB7282"/>
    <w:rsid w:val="00EB740E"/>
    <w:rsid w:val="00EB741B"/>
    <w:rsid w:val="00EB7501"/>
    <w:rsid w:val="00EB7569"/>
    <w:rsid w:val="00EB7606"/>
    <w:rsid w:val="00EB763B"/>
    <w:rsid w:val="00EB7680"/>
    <w:rsid w:val="00EB76D1"/>
    <w:rsid w:val="00EB7722"/>
    <w:rsid w:val="00EB78BD"/>
    <w:rsid w:val="00EB78DC"/>
    <w:rsid w:val="00EB793B"/>
    <w:rsid w:val="00EB79DC"/>
    <w:rsid w:val="00EB7AD9"/>
    <w:rsid w:val="00EB7B8D"/>
    <w:rsid w:val="00EB7B99"/>
    <w:rsid w:val="00EB7BAB"/>
    <w:rsid w:val="00EB7BF2"/>
    <w:rsid w:val="00EB7CB0"/>
    <w:rsid w:val="00EB7CE1"/>
    <w:rsid w:val="00EB7D38"/>
    <w:rsid w:val="00EB7D3F"/>
    <w:rsid w:val="00EB7D5F"/>
    <w:rsid w:val="00EB7D62"/>
    <w:rsid w:val="00EB7D81"/>
    <w:rsid w:val="00EB7ECB"/>
    <w:rsid w:val="00EB7ED2"/>
    <w:rsid w:val="00EB7EE9"/>
    <w:rsid w:val="00EC0010"/>
    <w:rsid w:val="00EC0097"/>
    <w:rsid w:val="00EC00BE"/>
    <w:rsid w:val="00EC011B"/>
    <w:rsid w:val="00EC013E"/>
    <w:rsid w:val="00EC017D"/>
    <w:rsid w:val="00EC017F"/>
    <w:rsid w:val="00EC01A3"/>
    <w:rsid w:val="00EC01D9"/>
    <w:rsid w:val="00EC0243"/>
    <w:rsid w:val="00EC0253"/>
    <w:rsid w:val="00EC026E"/>
    <w:rsid w:val="00EC02C4"/>
    <w:rsid w:val="00EC033F"/>
    <w:rsid w:val="00EC03DA"/>
    <w:rsid w:val="00EC03E5"/>
    <w:rsid w:val="00EC0462"/>
    <w:rsid w:val="00EC057D"/>
    <w:rsid w:val="00EC05AD"/>
    <w:rsid w:val="00EC0656"/>
    <w:rsid w:val="00EC076E"/>
    <w:rsid w:val="00EC07B1"/>
    <w:rsid w:val="00EC0803"/>
    <w:rsid w:val="00EC0821"/>
    <w:rsid w:val="00EC0922"/>
    <w:rsid w:val="00EC0A1B"/>
    <w:rsid w:val="00EC0A22"/>
    <w:rsid w:val="00EC0A27"/>
    <w:rsid w:val="00EC0A8D"/>
    <w:rsid w:val="00EC0AEA"/>
    <w:rsid w:val="00EC0B31"/>
    <w:rsid w:val="00EC0BBF"/>
    <w:rsid w:val="00EC0C2B"/>
    <w:rsid w:val="00EC0D31"/>
    <w:rsid w:val="00EC0D36"/>
    <w:rsid w:val="00EC0D95"/>
    <w:rsid w:val="00EC0DC4"/>
    <w:rsid w:val="00EC0DD9"/>
    <w:rsid w:val="00EC0F19"/>
    <w:rsid w:val="00EC110B"/>
    <w:rsid w:val="00EC11FC"/>
    <w:rsid w:val="00EC1268"/>
    <w:rsid w:val="00EC12A5"/>
    <w:rsid w:val="00EC12C6"/>
    <w:rsid w:val="00EC12E5"/>
    <w:rsid w:val="00EC131A"/>
    <w:rsid w:val="00EC1383"/>
    <w:rsid w:val="00EC138F"/>
    <w:rsid w:val="00EC139E"/>
    <w:rsid w:val="00EC144F"/>
    <w:rsid w:val="00EC14B7"/>
    <w:rsid w:val="00EC1601"/>
    <w:rsid w:val="00EC179D"/>
    <w:rsid w:val="00EC1805"/>
    <w:rsid w:val="00EC1812"/>
    <w:rsid w:val="00EC1919"/>
    <w:rsid w:val="00EC191C"/>
    <w:rsid w:val="00EC1A66"/>
    <w:rsid w:val="00EC1B1C"/>
    <w:rsid w:val="00EC1C95"/>
    <w:rsid w:val="00EC1CAA"/>
    <w:rsid w:val="00EC1D1B"/>
    <w:rsid w:val="00EC1DA2"/>
    <w:rsid w:val="00EC1DE1"/>
    <w:rsid w:val="00EC1E06"/>
    <w:rsid w:val="00EC1E21"/>
    <w:rsid w:val="00EC1E6C"/>
    <w:rsid w:val="00EC1FED"/>
    <w:rsid w:val="00EC20A2"/>
    <w:rsid w:val="00EC2159"/>
    <w:rsid w:val="00EC2172"/>
    <w:rsid w:val="00EC21B0"/>
    <w:rsid w:val="00EC2221"/>
    <w:rsid w:val="00EC224B"/>
    <w:rsid w:val="00EC22F9"/>
    <w:rsid w:val="00EC2335"/>
    <w:rsid w:val="00EC2356"/>
    <w:rsid w:val="00EC23E0"/>
    <w:rsid w:val="00EC25C2"/>
    <w:rsid w:val="00EC2608"/>
    <w:rsid w:val="00EC26E4"/>
    <w:rsid w:val="00EC2776"/>
    <w:rsid w:val="00EC27A9"/>
    <w:rsid w:val="00EC27DF"/>
    <w:rsid w:val="00EC288A"/>
    <w:rsid w:val="00EC28BA"/>
    <w:rsid w:val="00EC2933"/>
    <w:rsid w:val="00EC298A"/>
    <w:rsid w:val="00EC2B39"/>
    <w:rsid w:val="00EC2BE9"/>
    <w:rsid w:val="00EC2C9A"/>
    <w:rsid w:val="00EC2CA3"/>
    <w:rsid w:val="00EC2D45"/>
    <w:rsid w:val="00EC2DB7"/>
    <w:rsid w:val="00EC2E41"/>
    <w:rsid w:val="00EC2E82"/>
    <w:rsid w:val="00EC2EA5"/>
    <w:rsid w:val="00EC2F4A"/>
    <w:rsid w:val="00EC2F51"/>
    <w:rsid w:val="00EC3044"/>
    <w:rsid w:val="00EC327E"/>
    <w:rsid w:val="00EC3293"/>
    <w:rsid w:val="00EC3323"/>
    <w:rsid w:val="00EC33E1"/>
    <w:rsid w:val="00EC33FE"/>
    <w:rsid w:val="00EC3447"/>
    <w:rsid w:val="00EC34B4"/>
    <w:rsid w:val="00EC3606"/>
    <w:rsid w:val="00EC36B5"/>
    <w:rsid w:val="00EC36CB"/>
    <w:rsid w:val="00EC3708"/>
    <w:rsid w:val="00EC374D"/>
    <w:rsid w:val="00EC37EB"/>
    <w:rsid w:val="00EC3879"/>
    <w:rsid w:val="00EC38C3"/>
    <w:rsid w:val="00EC3A5C"/>
    <w:rsid w:val="00EC3AFD"/>
    <w:rsid w:val="00EC3B12"/>
    <w:rsid w:val="00EC3B7E"/>
    <w:rsid w:val="00EC3C24"/>
    <w:rsid w:val="00EC3C28"/>
    <w:rsid w:val="00EC3C6C"/>
    <w:rsid w:val="00EC3D5C"/>
    <w:rsid w:val="00EC3DC9"/>
    <w:rsid w:val="00EC3EBA"/>
    <w:rsid w:val="00EC3EE8"/>
    <w:rsid w:val="00EC3F07"/>
    <w:rsid w:val="00EC3F12"/>
    <w:rsid w:val="00EC3F37"/>
    <w:rsid w:val="00EC3FA9"/>
    <w:rsid w:val="00EC3FB3"/>
    <w:rsid w:val="00EC4000"/>
    <w:rsid w:val="00EC4114"/>
    <w:rsid w:val="00EC41FE"/>
    <w:rsid w:val="00EC4281"/>
    <w:rsid w:val="00EC437B"/>
    <w:rsid w:val="00EC43E4"/>
    <w:rsid w:val="00EC4427"/>
    <w:rsid w:val="00EC4458"/>
    <w:rsid w:val="00EC449D"/>
    <w:rsid w:val="00EC44B3"/>
    <w:rsid w:val="00EC450C"/>
    <w:rsid w:val="00EC450F"/>
    <w:rsid w:val="00EC46E3"/>
    <w:rsid w:val="00EC4775"/>
    <w:rsid w:val="00EC47A6"/>
    <w:rsid w:val="00EC47BC"/>
    <w:rsid w:val="00EC47DD"/>
    <w:rsid w:val="00EC493D"/>
    <w:rsid w:val="00EC49EF"/>
    <w:rsid w:val="00EC49FE"/>
    <w:rsid w:val="00EC4A88"/>
    <w:rsid w:val="00EC4B33"/>
    <w:rsid w:val="00EC4B67"/>
    <w:rsid w:val="00EC4B6A"/>
    <w:rsid w:val="00EC4BE5"/>
    <w:rsid w:val="00EC4BF5"/>
    <w:rsid w:val="00EC4C0D"/>
    <w:rsid w:val="00EC4C2E"/>
    <w:rsid w:val="00EC4C9A"/>
    <w:rsid w:val="00EC4D1F"/>
    <w:rsid w:val="00EC4DA8"/>
    <w:rsid w:val="00EC4E0E"/>
    <w:rsid w:val="00EC4EC9"/>
    <w:rsid w:val="00EC4ED8"/>
    <w:rsid w:val="00EC4EE0"/>
    <w:rsid w:val="00EC4F76"/>
    <w:rsid w:val="00EC508C"/>
    <w:rsid w:val="00EC5098"/>
    <w:rsid w:val="00EC5117"/>
    <w:rsid w:val="00EC516D"/>
    <w:rsid w:val="00EC5183"/>
    <w:rsid w:val="00EC5186"/>
    <w:rsid w:val="00EC52A7"/>
    <w:rsid w:val="00EC52C7"/>
    <w:rsid w:val="00EC53BD"/>
    <w:rsid w:val="00EC53CE"/>
    <w:rsid w:val="00EC54FB"/>
    <w:rsid w:val="00EC55B4"/>
    <w:rsid w:val="00EC5604"/>
    <w:rsid w:val="00EC562C"/>
    <w:rsid w:val="00EC56A3"/>
    <w:rsid w:val="00EC5742"/>
    <w:rsid w:val="00EC5793"/>
    <w:rsid w:val="00EC57C8"/>
    <w:rsid w:val="00EC5816"/>
    <w:rsid w:val="00EC581D"/>
    <w:rsid w:val="00EC5820"/>
    <w:rsid w:val="00EC5898"/>
    <w:rsid w:val="00EC5986"/>
    <w:rsid w:val="00EC59D7"/>
    <w:rsid w:val="00EC59D8"/>
    <w:rsid w:val="00EC59D9"/>
    <w:rsid w:val="00EC5A4D"/>
    <w:rsid w:val="00EC5A90"/>
    <w:rsid w:val="00EC5B3B"/>
    <w:rsid w:val="00EC5BB9"/>
    <w:rsid w:val="00EC5BD0"/>
    <w:rsid w:val="00EC5C38"/>
    <w:rsid w:val="00EC5C3A"/>
    <w:rsid w:val="00EC5C3D"/>
    <w:rsid w:val="00EC5C4B"/>
    <w:rsid w:val="00EC5C60"/>
    <w:rsid w:val="00EC5D1D"/>
    <w:rsid w:val="00EC5D5F"/>
    <w:rsid w:val="00EC5E99"/>
    <w:rsid w:val="00EC5EF1"/>
    <w:rsid w:val="00EC613D"/>
    <w:rsid w:val="00EC61E5"/>
    <w:rsid w:val="00EC620F"/>
    <w:rsid w:val="00EC628D"/>
    <w:rsid w:val="00EC62C6"/>
    <w:rsid w:val="00EC6414"/>
    <w:rsid w:val="00EC642D"/>
    <w:rsid w:val="00EC6433"/>
    <w:rsid w:val="00EC647E"/>
    <w:rsid w:val="00EC6591"/>
    <w:rsid w:val="00EC6637"/>
    <w:rsid w:val="00EC6646"/>
    <w:rsid w:val="00EC6668"/>
    <w:rsid w:val="00EC6685"/>
    <w:rsid w:val="00EC6689"/>
    <w:rsid w:val="00EC66C1"/>
    <w:rsid w:val="00EC66DF"/>
    <w:rsid w:val="00EC674C"/>
    <w:rsid w:val="00EC6752"/>
    <w:rsid w:val="00EC683E"/>
    <w:rsid w:val="00EC68EA"/>
    <w:rsid w:val="00EC694D"/>
    <w:rsid w:val="00EC6A35"/>
    <w:rsid w:val="00EC6AAA"/>
    <w:rsid w:val="00EC6AEC"/>
    <w:rsid w:val="00EC6B7B"/>
    <w:rsid w:val="00EC6BBD"/>
    <w:rsid w:val="00EC6BD8"/>
    <w:rsid w:val="00EC6C39"/>
    <w:rsid w:val="00EC6C6A"/>
    <w:rsid w:val="00EC6C85"/>
    <w:rsid w:val="00EC6CEA"/>
    <w:rsid w:val="00EC6E17"/>
    <w:rsid w:val="00EC6E5C"/>
    <w:rsid w:val="00EC6EDF"/>
    <w:rsid w:val="00EC6F65"/>
    <w:rsid w:val="00EC6FE9"/>
    <w:rsid w:val="00EC7001"/>
    <w:rsid w:val="00EC7016"/>
    <w:rsid w:val="00EC7028"/>
    <w:rsid w:val="00EC7126"/>
    <w:rsid w:val="00EC71D0"/>
    <w:rsid w:val="00EC7214"/>
    <w:rsid w:val="00EC72F0"/>
    <w:rsid w:val="00EC7312"/>
    <w:rsid w:val="00EC7373"/>
    <w:rsid w:val="00EC73FA"/>
    <w:rsid w:val="00EC741F"/>
    <w:rsid w:val="00EC7443"/>
    <w:rsid w:val="00EC75E4"/>
    <w:rsid w:val="00EC7603"/>
    <w:rsid w:val="00EC7690"/>
    <w:rsid w:val="00EC76EC"/>
    <w:rsid w:val="00EC77CC"/>
    <w:rsid w:val="00EC7824"/>
    <w:rsid w:val="00EC78CA"/>
    <w:rsid w:val="00EC791E"/>
    <w:rsid w:val="00EC7990"/>
    <w:rsid w:val="00EC7A37"/>
    <w:rsid w:val="00EC7AAB"/>
    <w:rsid w:val="00EC7BE9"/>
    <w:rsid w:val="00EC7BF0"/>
    <w:rsid w:val="00EC7C3C"/>
    <w:rsid w:val="00EC7C69"/>
    <w:rsid w:val="00EC7D7C"/>
    <w:rsid w:val="00EC7DAB"/>
    <w:rsid w:val="00EC7DB4"/>
    <w:rsid w:val="00EC7E10"/>
    <w:rsid w:val="00EC7E18"/>
    <w:rsid w:val="00EC7E86"/>
    <w:rsid w:val="00EC7EDB"/>
    <w:rsid w:val="00EC7EDF"/>
    <w:rsid w:val="00EC7F52"/>
    <w:rsid w:val="00EC7F82"/>
    <w:rsid w:val="00EC7FBB"/>
    <w:rsid w:val="00EC7FC1"/>
    <w:rsid w:val="00EC7FCF"/>
    <w:rsid w:val="00ED009B"/>
    <w:rsid w:val="00ED0117"/>
    <w:rsid w:val="00ED0122"/>
    <w:rsid w:val="00ED0173"/>
    <w:rsid w:val="00ED019E"/>
    <w:rsid w:val="00ED01CB"/>
    <w:rsid w:val="00ED0214"/>
    <w:rsid w:val="00ED02F7"/>
    <w:rsid w:val="00ED03C2"/>
    <w:rsid w:val="00ED03CD"/>
    <w:rsid w:val="00ED0645"/>
    <w:rsid w:val="00ED066A"/>
    <w:rsid w:val="00ED0712"/>
    <w:rsid w:val="00ED07CA"/>
    <w:rsid w:val="00ED0895"/>
    <w:rsid w:val="00ED0A3B"/>
    <w:rsid w:val="00ED0AE7"/>
    <w:rsid w:val="00ED0B0E"/>
    <w:rsid w:val="00ED0B3B"/>
    <w:rsid w:val="00ED0B6B"/>
    <w:rsid w:val="00ED0C27"/>
    <w:rsid w:val="00ED0CAB"/>
    <w:rsid w:val="00ED0D53"/>
    <w:rsid w:val="00ED0D75"/>
    <w:rsid w:val="00ED0D93"/>
    <w:rsid w:val="00ED0E85"/>
    <w:rsid w:val="00ED0EC1"/>
    <w:rsid w:val="00ED0F23"/>
    <w:rsid w:val="00ED0F8E"/>
    <w:rsid w:val="00ED101D"/>
    <w:rsid w:val="00ED1054"/>
    <w:rsid w:val="00ED1074"/>
    <w:rsid w:val="00ED109F"/>
    <w:rsid w:val="00ED10CF"/>
    <w:rsid w:val="00ED10D0"/>
    <w:rsid w:val="00ED119A"/>
    <w:rsid w:val="00ED1258"/>
    <w:rsid w:val="00ED125E"/>
    <w:rsid w:val="00ED12B2"/>
    <w:rsid w:val="00ED132A"/>
    <w:rsid w:val="00ED1370"/>
    <w:rsid w:val="00ED13AE"/>
    <w:rsid w:val="00ED13D7"/>
    <w:rsid w:val="00ED1402"/>
    <w:rsid w:val="00ED143D"/>
    <w:rsid w:val="00ED14AE"/>
    <w:rsid w:val="00ED153B"/>
    <w:rsid w:val="00ED1559"/>
    <w:rsid w:val="00ED1595"/>
    <w:rsid w:val="00ED15F3"/>
    <w:rsid w:val="00ED1666"/>
    <w:rsid w:val="00ED168B"/>
    <w:rsid w:val="00ED16EB"/>
    <w:rsid w:val="00ED1703"/>
    <w:rsid w:val="00ED1783"/>
    <w:rsid w:val="00ED178B"/>
    <w:rsid w:val="00ED1924"/>
    <w:rsid w:val="00ED1977"/>
    <w:rsid w:val="00ED19DA"/>
    <w:rsid w:val="00ED19EB"/>
    <w:rsid w:val="00ED19F0"/>
    <w:rsid w:val="00ED1A40"/>
    <w:rsid w:val="00ED1AC9"/>
    <w:rsid w:val="00ED1AD0"/>
    <w:rsid w:val="00ED1AD7"/>
    <w:rsid w:val="00ED1BB9"/>
    <w:rsid w:val="00ED1BF2"/>
    <w:rsid w:val="00ED1CFC"/>
    <w:rsid w:val="00ED1DBE"/>
    <w:rsid w:val="00ED1F43"/>
    <w:rsid w:val="00ED1F54"/>
    <w:rsid w:val="00ED1F6A"/>
    <w:rsid w:val="00ED1F82"/>
    <w:rsid w:val="00ED1FA8"/>
    <w:rsid w:val="00ED1FD9"/>
    <w:rsid w:val="00ED2082"/>
    <w:rsid w:val="00ED20AB"/>
    <w:rsid w:val="00ED2144"/>
    <w:rsid w:val="00ED21B5"/>
    <w:rsid w:val="00ED2220"/>
    <w:rsid w:val="00ED22B1"/>
    <w:rsid w:val="00ED22C6"/>
    <w:rsid w:val="00ED2369"/>
    <w:rsid w:val="00ED23A9"/>
    <w:rsid w:val="00ED24A4"/>
    <w:rsid w:val="00ED24AF"/>
    <w:rsid w:val="00ED24D9"/>
    <w:rsid w:val="00ED2532"/>
    <w:rsid w:val="00ED256D"/>
    <w:rsid w:val="00ED2577"/>
    <w:rsid w:val="00ED259B"/>
    <w:rsid w:val="00ED25C7"/>
    <w:rsid w:val="00ED2642"/>
    <w:rsid w:val="00ED2748"/>
    <w:rsid w:val="00ED2817"/>
    <w:rsid w:val="00ED285F"/>
    <w:rsid w:val="00ED294E"/>
    <w:rsid w:val="00ED2A9F"/>
    <w:rsid w:val="00ED2AD0"/>
    <w:rsid w:val="00ED2B4D"/>
    <w:rsid w:val="00ED2BEB"/>
    <w:rsid w:val="00ED2C34"/>
    <w:rsid w:val="00ED2C7F"/>
    <w:rsid w:val="00ED2C92"/>
    <w:rsid w:val="00ED2CB3"/>
    <w:rsid w:val="00ED2E16"/>
    <w:rsid w:val="00ED2E53"/>
    <w:rsid w:val="00ED2E80"/>
    <w:rsid w:val="00ED2F12"/>
    <w:rsid w:val="00ED2F5B"/>
    <w:rsid w:val="00ED2F8E"/>
    <w:rsid w:val="00ED2FA3"/>
    <w:rsid w:val="00ED2FD8"/>
    <w:rsid w:val="00ED3016"/>
    <w:rsid w:val="00ED309B"/>
    <w:rsid w:val="00ED30E7"/>
    <w:rsid w:val="00ED30EB"/>
    <w:rsid w:val="00ED3160"/>
    <w:rsid w:val="00ED31CF"/>
    <w:rsid w:val="00ED32BF"/>
    <w:rsid w:val="00ED32C9"/>
    <w:rsid w:val="00ED3304"/>
    <w:rsid w:val="00ED33C0"/>
    <w:rsid w:val="00ED3478"/>
    <w:rsid w:val="00ED3497"/>
    <w:rsid w:val="00ED34B0"/>
    <w:rsid w:val="00ED34F9"/>
    <w:rsid w:val="00ED35D7"/>
    <w:rsid w:val="00ED3631"/>
    <w:rsid w:val="00ED36A4"/>
    <w:rsid w:val="00ED3707"/>
    <w:rsid w:val="00ED3767"/>
    <w:rsid w:val="00ED3777"/>
    <w:rsid w:val="00ED377F"/>
    <w:rsid w:val="00ED37CA"/>
    <w:rsid w:val="00ED38AE"/>
    <w:rsid w:val="00ED39E6"/>
    <w:rsid w:val="00ED3A4F"/>
    <w:rsid w:val="00ED3AAE"/>
    <w:rsid w:val="00ED3AE2"/>
    <w:rsid w:val="00ED3B8C"/>
    <w:rsid w:val="00ED3CCE"/>
    <w:rsid w:val="00ED3DD7"/>
    <w:rsid w:val="00ED3E40"/>
    <w:rsid w:val="00ED3EA6"/>
    <w:rsid w:val="00ED3EBD"/>
    <w:rsid w:val="00ED3EC3"/>
    <w:rsid w:val="00ED3EDC"/>
    <w:rsid w:val="00ED3F1F"/>
    <w:rsid w:val="00ED3F22"/>
    <w:rsid w:val="00ED3F48"/>
    <w:rsid w:val="00ED3F91"/>
    <w:rsid w:val="00ED40B4"/>
    <w:rsid w:val="00ED4102"/>
    <w:rsid w:val="00ED410D"/>
    <w:rsid w:val="00ED4150"/>
    <w:rsid w:val="00ED4159"/>
    <w:rsid w:val="00ED4190"/>
    <w:rsid w:val="00ED426B"/>
    <w:rsid w:val="00ED4291"/>
    <w:rsid w:val="00ED437C"/>
    <w:rsid w:val="00ED4442"/>
    <w:rsid w:val="00ED444E"/>
    <w:rsid w:val="00ED44EE"/>
    <w:rsid w:val="00ED44FB"/>
    <w:rsid w:val="00ED456C"/>
    <w:rsid w:val="00ED458E"/>
    <w:rsid w:val="00ED45FF"/>
    <w:rsid w:val="00ED460C"/>
    <w:rsid w:val="00ED471B"/>
    <w:rsid w:val="00ED47BE"/>
    <w:rsid w:val="00ED48B3"/>
    <w:rsid w:val="00ED4916"/>
    <w:rsid w:val="00ED498F"/>
    <w:rsid w:val="00ED49E0"/>
    <w:rsid w:val="00ED4A44"/>
    <w:rsid w:val="00ED4A5A"/>
    <w:rsid w:val="00ED4BA0"/>
    <w:rsid w:val="00ED4BED"/>
    <w:rsid w:val="00ED4CFD"/>
    <w:rsid w:val="00ED4D6D"/>
    <w:rsid w:val="00ED4D70"/>
    <w:rsid w:val="00ED4E4A"/>
    <w:rsid w:val="00ED4E88"/>
    <w:rsid w:val="00ED4EB0"/>
    <w:rsid w:val="00ED4EB5"/>
    <w:rsid w:val="00ED5164"/>
    <w:rsid w:val="00ED51AB"/>
    <w:rsid w:val="00ED5229"/>
    <w:rsid w:val="00ED5241"/>
    <w:rsid w:val="00ED5248"/>
    <w:rsid w:val="00ED5334"/>
    <w:rsid w:val="00ED53F6"/>
    <w:rsid w:val="00ED5460"/>
    <w:rsid w:val="00ED5514"/>
    <w:rsid w:val="00ED55E2"/>
    <w:rsid w:val="00ED56B3"/>
    <w:rsid w:val="00ED570C"/>
    <w:rsid w:val="00ED573A"/>
    <w:rsid w:val="00ED57F4"/>
    <w:rsid w:val="00ED5914"/>
    <w:rsid w:val="00ED59D8"/>
    <w:rsid w:val="00ED5AB2"/>
    <w:rsid w:val="00ED5B38"/>
    <w:rsid w:val="00ED5B3A"/>
    <w:rsid w:val="00ED5D6C"/>
    <w:rsid w:val="00ED5D8B"/>
    <w:rsid w:val="00ED5E44"/>
    <w:rsid w:val="00ED5E5C"/>
    <w:rsid w:val="00ED5ED9"/>
    <w:rsid w:val="00ED5F17"/>
    <w:rsid w:val="00ED5F22"/>
    <w:rsid w:val="00ED5F56"/>
    <w:rsid w:val="00ED5F90"/>
    <w:rsid w:val="00ED6040"/>
    <w:rsid w:val="00ED607C"/>
    <w:rsid w:val="00ED6126"/>
    <w:rsid w:val="00ED619A"/>
    <w:rsid w:val="00ED61D2"/>
    <w:rsid w:val="00ED61EC"/>
    <w:rsid w:val="00ED63D1"/>
    <w:rsid w:val="00ED6538"/>
    <w:rsid w:val="00ED654F"/>
    <w:rsid w:val="00ED65EB"/>
    <w:rsid w:val="00ED660D"/>
    <w:rsid w:val="00ED6631"/>
    <w:rsid w:val="00ED6675"/>
    <w:rsid w:val="00ED66C3"/>
    <w:rsid w:val="00ED67B0"/>
    <w:rsid w:val="00ED67C3"/>
    <w:rsid w:val="00ED68EF"/>
    <w:rsid w:val="00ED697D"/>
    <w:rsid w:val="00ED6A43"/>
    <w:rsid w:val="00ED6AA1"/>
    <w:rsid w:val="00ED6B35"/>
    <w:rsid w:val="00ED6B4A"/>
    <w:rsid w:val="00ED6B7F"/>
    <w:rsid w:val="00ED6C01"/>
    <w:rsid w:val="00ED6D73"/>
    <w:rsid w:val="00ED6E3A"/>
    <w:rsid w:val="00ED6E5C"/>
    <w:rsid w:val="00ED6EB5"/>
    <w:rsid w:val="00ED6F1C"/>
    <w:rsid w:val="00ED706D"/>
    <w:rsid w:val="00ED70DC"/>
    <w:rsid w:val="00ED7112"/>
    <w:rsid w:val="00ED730E"/>
    <w:rsid w:val="00ED73DE"/>
    <w:rsid w:val="00ED73DF"/>
    <w:rsid w:val="00ED75EF"/>
    <w:rsid w:val="00ED761C"/>
    <w:rsid w:val="00ED762F"/>
    <w:rsid w:val="00ED76A2"/>
    <w:rsid w:val="00ED771A"/>
    <w:rsid w:val="00ED7725"/>
    <w:rsid w:val="00ED7775"/>
    <w:rsid w:val="00ED77E4"/>
    <w:rsid w:val="00ED77E5"/>
    <w:rsid w:val="00ED7858"/>
    <w:rsid w:val="00ED78C1"/>
    <w:rsid w:val="00ED7920"/>
    <w:rsid w:val="00ED794A"/>
    <w:rsid w:val="00ED79C1"/>
    <w:rsid w:val="00ED79E2"/>
    <w:rsid w:val="00ED79F3"/>
    <w:rsid w:val="00ED79FC"/>
    <w:rsid w:val="00ED7A07"/>
    <w:rsid w:val="00ED7A51"/>
    <w:rsid w:val="00ED7A94"/>
    <w:rsid w:val="00ED7AC3"/>
    <w:rsid w:val="00ED7AE0"/>
    <w:rsid w:val="00ED7AE4"/>
    <w:rsid w:val="00ED7B93"/>
    <w:rsid w:val="00ED7C6F"/>
    <w:rsid w:val="00ED7C89"/>
    <w:rsid w:val="00ED7D11"/>
    <w:rsid w:val="00ED7D24"/>
    <w:rsid w:val="00ED7D90"/>
    <w:rsid w:val="00ED7F78"/>
    <w:rsid w:val="00ED7FAA"/>
    <w:rsid w:val="00ED7FD5"/>
    <w:rsid w:val="00EE001F"/>
    <w:rsid w:val="00EE0029"/>
    <w:rsid w:val="00EE0065"/>
    <w:rsid w:val="00EE03B1"/>
    <w:rsid w:val="00EE03C0"/>
    <w:rsid w:val="00EE03D3"/>
    <w:rsid w:val="00EE0456"/>
    <w:rsid w:val="00EE04FA"/>
    <w:rsid w:val="00EE0561"/>
    <w:rsid w:val="00EE05AF"/>
    <w:rsid w:val="00EE06B6"/>
    <w:rsid w:val="00EE06FE"/>
    <w:rsid w:val="00EE0834"/>
    <w:rsid w:val="00EE0929"/>
    <w:rsid w:val="00EE0A38"/>
    <w:rsid w:val="00EE0B74"/>
    <w:rsid w:val="00EE0B95"/>
    <w:rsid w:val="00EE0BD3"/>
    <w:rsid w:val="00EE0C22"/>
    <w:rsid w:val="00EE0C30"/>
    <w:rsid w:val="00EE0D58"/>
    <w:rsid w:val="00EE0D78"/>
    <w:rsid w:val="00EE0E04"/>
    <w:rsid w:val="00EE0E0C"/>
    <w:rsid w:val="00EE0E71"/>
    <w:rsid w:val="00EE1001"/>
    <w:rsid w:val="00EE112A"/>
    <w:rsid w:val="00EE1148"/>
    <w:rsid w:val="00EE116A"/>
    <w:rsid w:val="00EE117A"/>
    <w:rsid w:val="00EE11C4"/>
    <w:rsid w:val="00EE11CF"/>
    <w:rsid w:val="00EE1268"/>
    <w:rsid w:val="00EE13B1"/>
    <w:rsid w:val="00EE13FF"/>
    <w:rsid w:val="00EE15B7"/>
    <w:rsid w:val="00EE15CD"/>
    <w:rsid w:val="00EE15F4"/>
    <w:rsid w:val="00EE1711"/>
    <w:rsid w:val="00EE17AD"/>
    <w:rsid w:val="00EE17C2"/>
    <w:rsid w:val="00EE1897"/>
    <w:rsid w:val="00EE18D4"/>
    <w:rsid w:val="00EE19ED"/>
    <w:rsid w:val="00EE1B03"/>
    <w:rsid w:val="00EE1C4B"/>
    <w:rsid w:val="00EE1C4E"/>
    <w:rsid w:val="00EE1C98"/>
    <w:rsid w:val="00EE1D8E"/>
    <w:rsid w:val="00EE1D9D"/>
    <w:rsid w:val="00EE1DA0"/>
    <w:rsid w:val="00EE1DB5"/>
    <w:rsid w:val="00EE1E1E"/>
    <w:rsid w:val="00EE1E58"/>
    <w:rsid w:val="00EE1E88"/>
    <w:rsid w:val="00EE1F97"/>
    <w:rsid w:val="00EE1FD6"/>
    <w:rsid w:val="00EE1FDE"/>
    <w:rsid w:val="00EE202F"/>
    <w:rsid w:val="00EE2040"/>
    <w:rsid w:val="00EE2050"/>
    <w:rsid w:val="00EE20C3"/>
    <w:rsid w:val="00EE20D6"/>
    <w:rsid w:val="00EE2100"/>
    <w:rsid w:val="00EE2177"/>
    <w:rsid w:val="00EE223D"/>
    <w:rsid w:val="00EE2283"/>
    <w:rsid w:val="00EE22CB"/>
    <w:rsid w:val="00EE23E4"/>
    <w:rsid w:val="00EE249B"/>
    <w:rsid w:val="00EE24DF"/>
    <w:rsid w:val="00EE27BE"/>
    <w:rsid w:val="00EE2814"/>
    <w:rsid w:val="00EE283C"/>
    <w:rsid w:val="00EE28F3"/>
    <w:rsid w:val="00EE2944"/>
    <w:rsid w:val="00EE295D"/>
    <w:rsid w:val="00EE2A4E"/>
    <w:rsid w:val="00EE2AA4"/>
    <w:rsid w:val="00EE2ADC"/>
    <w:rsid w:val="00EE2BE2"/>
    <w:rsid w:val="00EE2C40"/>
    <w:rsid w:val="00EE2C62"/>
    <w:rsid w:val="00EE2CD7"/>
    <w:rsid w:val="00EE2DF8"/>
    <w:rsid w:val="00EE2EC7"/>
    <w:rsid w:val="00EE2FA7"/>
    <w:rsid w:val="00EE2FCD"/>
    <w:rsid w:val="00EE301F"/>
    <w:rsid w:val="00EE3077"/>
    <w:rsid w:val="00EE30E8"/>
    <w:rsid w:val="00EE30F5"/>
    <w:rsid w:val="00EE3130"/>
    <w:rsid w:val="00EE319E"/>
    <w:rsid w:val="00EE33CC"/>
    <w:rsid w:val="00EE343D"/>
    <w:rsid w:val="00EE3455"/>
    <w:rsid w:val="00EE34B6"/>
    <w:rsid w:val="00EE34B7"/>
    <w:rsid w:val="00EE352F"/>
    <w:rsid w:val="00EE35A6"/>
    <w:rsid w:val="00EE35B0"/>
    <w:rsid w:val="00EE3668"/>
    <w:rsid w:val="00EE3720"/>
    <w:rsid w:val="00EE3736"/>
    <w:rsid w:val="00EE3797"/>
    <w:rsid w:val="00EE390D"/>
    <w:rsid w:val="00EE3980"/>
    <w:rsid w:val="00EE3A6E"/>
    <w:rsid w:val="00EE3A80"/>
    <w:rsid w:val="00EE3B47"/>
    <w:rsid w:val="00EE3BF1"/>
    <w:rsid w:val="00EE3D92"/>
    <w:rsid w:val="00EE3D9D"/>
    <w:rsid w:val="00EE3E41"/>
    <w:rsid w:val="00EE3E94"/>
    <w:rsid w:val="00EE3F09"/>
    <w:rsid w:val="00EE3F1E"/>
    <w:rsid w:val="00EE3F64"/>
    <w:rsid w:val="00EE3F96"/>
    <w:rsid w:val="00EE40E4"/>
    <w:rsid w:val="00EE40F3"/>
    <w:rsid w:val="00EE410D"/>
    <w:rsid w:val="00EE4284"/>
    <w:rsid w:val="00EE4298"/>
    <w:rsid w:val="00EE42EA"/>
    <w:rsid w:val="00EE4315"/>
    <w:rsid w:val="00EE432C"/>
    <w:rsid w:val="00EE4348"/>
    <w:rsid w:val="00EE4365"/>
    <w:rsid w:val="00EE4382"/>
    <w:rsid w:val="00EE43B1"/>
    <w:rsid w:val="00EE4479"/>
    <w:rsid w:val="00EE448A"/>
    <w:rsid w:val="00EE44AA"/>
    <w:rsid w:val="00EE44E8"/>
    <w:rsid w:val="00EE454C"/>
    <w:rsid w:val="00EE459D"/>
    <w:rsid w:val="00EE4635"/>
    <w:rsid w:val="00EE46F1"/>
    <w:rsid w:val="00EE4798"/>
    <w:rsid w:val="00EE47EB"/>
    <w:rsid w:val="00EE4814"/>
    <w:rsid w:val="00EE482B"/>
    <w:rsid w:val="00EE488F"/>
    <w:rsid w:val="00EE4915"/>
    <w:rsid w:val="00EE4A6D"/>
    <w:rsid w:val="00EE4A81"/>
    <w:rsid w:val="00EE4B68"/>
    <w:rsid w:val="00EE4BAB"/>
    <w:rsid w:val="00EE4C99"/>
    <w:rsid w:val="00EE4D5A"/>
    <w:rsid w:val="00EE4D6B"/>
    <w:rsid w:val="00EE4E5E"/>
    <w:rsid w:val="00EE4E97"/>
    <w:rsid w:val="00EE4F0C"/>
    <w:rsid w:val="00EE4F4D"/>
    <w:rsid w:val="00EE4F5A"/>
    <w:rsid w:val="00EE4FA5"/>
    <w:rsid w:val="00EE5033"/>
    <w:rsid w:val="00EE5161"/>
    <w:rsid w:val="00EE51C9"/>
    <w:rsid w:val="00EE51DF"/>
    <w:rsid w:val="00EE5232"/>
    <w:rsid w:val="00EE528B"/>
    <w:rsid w:val="00EE52B3"/>
    <w:rsid w:val="00EE52F5"/>
    <w:rsid w:val="00EE5307"/>
    <w:rsid w:val="00EE539C"/>
    <w:rsid w:val="00EE5451"/>
    <w:rsid w:val="00EE546B"/>
    <w:rsid w:val="00EE54A7"/>
    <w:rsid w:val="00EE557C"/>
    <w:rsid w:val="00EE55B2"/>
    <w:rsid w:val="00EE572D"/>
    <w:rsid w:val="00EE57CE"/>
    <w:rsid w:val="00EE5804"/>
    <w:rsid w:val="00EE5888"/>
    <w:rsid w:val="00EE5896"/>
    <w:rsid w:val="00EE5950"/>
    <w:rsid w:val="00EE596F"/>
    <w:rsid w:val="00EE5A53"/>
    <w:rsid w:val="00EE5BA1"/>
    <w:rsid w:val="00EE5BFA"/>
    <w:rsid w:val="00EE5CEB"/>
    <w:rsid w:val="00EE5D34"/>
    <w:rsid w:val="00EE5D5C"/>
    <w:rsid w:val="00EE61F0"/>
    <w:rsid w:val="00EE6287"/>
    <w:rsid w:val="00EE62A2"/>
    <w:rsid w:val="00EE63AD"/>
    <w:rsid w:val="00EE6540"/>
    <w:rsid w:val="00EE6546"/>
    <w:rsid w:val="00EE6648"/>
    <w:rsid w:val="00EE66B7"/>
    <w:rsid w:val="00EE66C3"/>
    <w:rsid w:val="00EE66D5"/>
    <w:rsid w:val="00EE671E"/>
    <w:rsid w:val="00EE678D"/>
    <w:rsid w:val="00EE67AC"/>
    <w:rsid w:val="00EE685F"/>
    <w:rsid w:val="00EE6863"/>
    <w:rsid w:val="00EE686F"/>
    <w:rsid w:val="00EE68C4"/>
    <w:rsid w:val="00EE6A3E"/>
    <w:rsid w:val="00EE6A44"/>
    <w:rsid w:val="00EE6A5E"/>
    <w:rsid w:val="00EE6AFA"/>
    <w:rsid w:val="00EE6B1E"/>
    <w:rsid w:val="00EE6CCC"/>
    <w:rsid w:val="00EE6E20"/>
    <w:rsid w:val="00EE6EAA"/>
    <w:rsid w:val="00EE6EE8"/>
    <w:rsid w:val="00EE6F4A"/>
    <w:rsid w:val="00EE6F65"/>
    <w:rsid w:val="00EE708D"/>
    <w:rsid w:val="00EE713E"/>
    <w:rsid w:val="00EE71BD"/>
    <w:rsid w:val="00EE71E2"/>
    <w:rsid w:val="00EE71EE"/>
    <w:rsid w:val="00EE71F0"/>
    <w:rsid w:val="00EE71FB"/>
    <w:rsid w:val="00EE7242"/>
    <w:rsid w:val="00EE726A"/>
    <w:rsid w:val="00EE72C3"/>
    <w:rsid w:val="00EE72CC"/>
    <w:rsid w:val="00EE73F2"/>
    <w:rsid w:val="00EE74A5"/>
    <w:rsid w:val="00EE74B9"/>
    <w:rsid w:val="00EE75A2"/>
    <w:rsid w:val="00EE75D0"/>
    <w:rsid w:val="00EE76A2"/>
    <w:rsid w:val="00EE77F0"/>
    <w:rsid w:val="00EE789B"/>
    <w:rsid w:val="00EE78DD"/>
    <w:rsid w:val="00EE7956"/>
    <w:rsid w:val="00EE798F"/>
    <w:rsid w:val="00EE7AD6"/>
    <w:rsid w:val="00EE7B2C"/>
    <w:rsid w:val="00EE7B5E"/>
    <w:rsid w:val="00EE7B74"/>
    <w:rsid w:val="00EE7B99"/>
    <w:rsid w:val="00EE7BA7"/>
    <w:rsid w:val="00EE7C2A"/>
    <w:rsid w:val="00EE7C9E"/>
    <w:rsid w:val="00EE7CB3"/>
    <w:rsid w:val="00EE7D26"/>
    <w:rsid w:val="00EE7D2C"/>
    <w:rsid w:val="00EE7D2F"/>
    <w:rsid w:val="00EE7D98"/>
    <w:rsid w:val="00EE7E03"/>
    <w:rsid w:val="00EE7ED7"/>
    <w:rsid w:val="00EE7F04"/>
    <w:rsid w:val="00EE7F58"/>
    <w:rsid w:val="00EE7F72"/>
    <w:rsid w:val="00EE7F8B"/>
    <w:rsid w:val="00EF001D"/>
    <w:rsid w:val="00EF0068"/>
    <w:rsid w:val="00EF0083"/>
    <w:rsid w:val="00EF0097"/>
    <w:rsid w:val="00EF0136"/>
    <w:rsid w:val="00EF0196"/>
    <w:rsid w:val="00EF01C1"/>
    <w:rsid w:val="00EF01D4"/>
    <w:rsid w:val="00EF027F"/>
    <w:rsid w:val="00EF0295"/>
    <w:rsid w:val="00EF02C8"/>
    <w:rsid w:val="00EF0305"/>
    <w:rsid w:val="00EF049A"/>
    <w:rsid w:val="00EF04C3"/>
    <w:rsid w:val="00EF05C0"/>
    <w:rsid w:val="00EF0615"/>
    <w:rsid w:val="00EF06B3"/>
    <w:rsid w:val="00EF06DC"/>
    <w:rsid w:val="00EF0730"/>
    <w:rsid w:val="00EF0768"/>
    <w:rsid w:val="00EF07B5"/>
    <w:rsid w:val="00EF0887"/>
    <w:rsid w:val="00EF0941"/>
    <w:rsid w:val="00EF0945"/>
    <w:rsid w:val="00EF0A5B"/>
    <w:rsid w:val="00EF0B8C"/>
    <w:rsid w:val="00EF0C11"/>
    <w:rsid w:val="00EF0C69"/>
    <w:rsid w:val="00EF0D23"/>
    <w:rsid w:val="00EF0D97"/>
    <w:rsid w:val="00EF0E08"/>
    <w:rsid w:val="00EF0E2E"/>
    <w:rsid w:val="00EF0E34"/>
    <w:rsid w:val="00EF0E5E"/>
    <w:rsid w:val="00EF0E6D"/>
    <w:rsid w:val="00EF0F05"/>
    <w:rsid w:val="00EF1076"/>
    <w:rsid w:val="00EF111B"/>
    <w:rsid w:val="00EF1164"/>
    <w:rsid w:val="00EF117C"/>
    <w:rsid w:val="00EF11D9"/>
    <w:rsid w:val="00EF1234"/>
    <w:rsid w:val="00EF127E"/>
    <w:rsid w:val="00EF129A"/>
    <w:rsid w:val="00EF13B8"/>
    <w:rsid w:val="00EF13BD"/>
    <w:rsid w:val="00EF13E7"/>
    <w:rsid w:val="00EF140E"/>
    <w:rsid w:val="00EF1470"/>
    <w:rsid w:val="00EF14AB"/>
    <w:rsid w:val="00EF1568"/>
    <w:rsid w:val="00EF15D0"/>
    <w:rsid w:val="00EF15EE"/>
    <w:rsid w:val="00EF1821"/>
    <w:rsid w:val="00EF185B"/>
    <w:rsid w:val="00EF1865"/>
    <w:rsid w:val="00EF1948"/>
    <w:rsid w:val="00EF1A7F"/>
    <w:rsid w:val="00EF1ACA"/>
    <w:rsid w:val="00EF1B32"/>
    <w:rsid w:val="00EF1BA7"/>
    <w:rsid w:val="00EF1BCB"/>
    <w:rsid w:val="00EF1C53"/>
    <w:rsid w:val="00EF1C8C"/>
    <w:rsid w:val="00EF1C98"/>
    <w:rsid w:val="00EF1D4C"/>
    <w:rsid w:val="00EF1DEC"/>
    <w:rsid w:val="00EF1E23"/>
    <w:rsid w:val="00EF1E49"/>
    <w:rsid w:val="00EF1F04"/>
    <w:rsid w:val="00EF1FB4"/>
    <w:rsid w:val="00EF1FD0"/>
    <w:rsid w:val="00EF1FF1"/>
    <w:rsid w:val="00EF2050"/>
    <w:rsid w:val="00EF2074"/>
    <w:rsid w:val="00EF211B"/>
    <w:rsid w:val="00EF213E"/>
    <w:rsid w:val="00EF214C"/>
    <w:rsid w:val="00EF2198"/>
    <w:rsid w:val="00EF2209"/>
    <w:rsid w:val="00EF2236"/>
    <w:rsid w:val="00EF22B7"/>
    <w:rsid w:val="00EF22C4"/>
    <w:rsid w:val="00EF235C"/>
    <w:rsid w:val="00EF238C"/>
    <w:rsid w:val="00EF2410"/>
    <w:rsid w:val="00EF242F"/>
    <w:rsid w:val="00EF2443"/>
    <w:rsid w:val="00EF2446"/>
    <w:rsid w:val="00EF2479"/>
    <w:rsid w:val="00EF24CC"/>
    <w:rsid w:val="00EF2631"/>
    <w:rsid w:val="00EF267E"/>
    <w:rsid w:val="00EF2700"/>
    <w:rsid w:val="00EF273D"/>
    <w:rsid w:val="00EF27E4"/>
    <w:rsid w:val="00EF288F"/>
    <w:rsid w:val="00EF28BD"/>
    <w:rsid w:val="00EF28C5"/>
    <w:rsid w:val="00EF2906"/>
    <w:rsid w:val="00EF2A76"/>
    <w:rsid w:val="00EF2A92"/>
    <w:rsid w:val="00EF2B84"/>
    <w:rsid w:val="00EF2BB8"/>
    <w:rsid w:val="00EF2BF4"/>
    <w:rsid w:val="00EF2CF1"/>
    <w:rsid w:val="00EF2DA9"/>
    <w:rsid w:val="00EF2DAF"/>
    <w:rsid w:val="00EF2FF5"/>
    <w:rsid w:val="00EF3021"/>
    <w:rsid w:val="00EF30AA"/>
    <w:rsid w:val="00EF31AD"/>
    <w:rsid w:val="00EF323B"/>
    <w:rsid w:val="00EF356C"/>
    <w:rsid w:val="00EF3597"/>
    <w:rsid w:val="00EF362C"/>
    <w:rsid w:val="00EF36F7"/>
    <w:rsid w:val="00EF3968"/>
    <w:rsid w:val="00EF39A3"/>
    <w:rsid w:val="00EF39D5"/>
    <w:rsid w:val="00EF39EF"/>
    <w:rsid w:val="00EF3A57"/>
    <w:rsid w:val="00EF3AA0"/>
    <w:rsid w:val="00EF3D00"/>
    <w:rsid w:val="00EF3DAF"/>
    <w:rsid w:val="00EF3DB9"/>
    <w:rsid w:val="00EF3DC1"/>
    <w:rsid w:val="00EF4052"/>
    <w:rsid w:val="00EF405A"/>
    <w:rsid w:val="00EF4088"/>
    <w:rsid w:val="00EF40F2"/>
    <w:rsid w:val="00EF410A"/>
    <w:rsid w:val="00EF4123"/>
    <w:rsid w:val="00EF4163"/>
    <w:rsid w:val="00EF4357"/>
    <w:rsid w:val="00EF4363"/>
    <w:rsid w:val="00EF4394"/>
    <w:rsid w:val="00EF43EB"/>
    <w:rsid w:val="00EF43F3"/>
    <w:rsid w:val="00EF450A"/>
    <w:rsid w:val="00EF4543"/>
    <w:rsid w:val="00EF455D"/>
    <w:rsid w:val="00EF4668"/>
    <w:rsid w:val="00EF46C5"/>
    <w:rsid w:val="00EF47E4"/>
    <w:rsid w:val="00EF4827"/>
    <w:rsid w:val="00EF4831"/>
    <w:rsid w:val="00EF4899"/>
    <w:rsid w:val="00EF48F7"/>
    <w:rsid w:val="00EF492E"/>
    <w:rsid w:val="00EF4AA9"/>
    <w:rsid w:val="00EF4B4C"/>
    <w:rsid w:val="00EF4BC8"/>
    <w:rsid w:val="00EF4BE4"/>
    <w:rsid w:val="00EF4C67"/>
    <w:rsid w:val="00EF4C8A"/>
    <w:rsid w:val="00EF4CC8"/>
    <w:rsid w:val="00EF4D4B"/>
    <w:rsid w:val="00EF4DAE"/>
    <w:rsid w:val="00EF4DE0"/>
    <w:rsid w:val="00EF4E09"/>
    <w:rsid w:val="00EF4E21"/>
    <w:rsid w:val="00EF4E4B"/>
    <w:rsid w:val="00EF4E59"/>
    <w:rsid w:val="00EF4F54"/>
    <w:rsid w:val="00EF4F5F"/>
    <w:rsid w:val="00EF4FF3"/>
    <w:rsid w:val="00EF50F1"/>
    <w:rsid w:val="00EF510B"/>
    <w:rsid w:val="00EF517D"/>
    <w:rsid w:val="00EF51E5"/>
    <w:rsid w:val="00EF5278"/>
    <w:rsid w:val="00EF5309"/>
    <w:rsid w:val="00EF531D"/>
    <w:rsid w:val="00EF557F"/>
    <w:rsid w:val="00EF55AB"/>
    <w:rsid w:val="00EF55B2"/>
    <w:rsid w:val="00EF55DC"/>
    <w:rsid w:val="00EF55F1"/>
    <w:rsid w:val="00EF569F"/>
    <w:rsid w:val="00EF5785"/>
    <w:rsid w:val="00EF57AF"/>
    <w:rsid w:val="00EF58AF"/>
    <w:rsid w:val="00EF592C"/>
    <w:rsid w:val="00EF598C"/>
    <w:rsid w:val="00EF5A31"/>
    <w:rsid w:val="00EF5A64"/>
    <w:rsid w:val="00EF5B17"/>
    <w:rsid w:val="00EF5B6A"/>
    <w:rsid w:val="00EF5C3B"/>
    <w:rsid w:val="00EF5C45"/>
    <w:rsid w:val="00EF5C7B"/>
    <w:rsid w:val="00EF5CE0"/>
    <w:rsid w:val="00EF5CFA"/>
    <w:rsid w:val="00EF5D0A"/>
    <w:rsid w:val="00EF5D72"/>
    <w:rsid w:val="00EF5DDC"/>
    <w:rsid w:val="00EF5EDA"/>
    <w:rsid w:val="00EF5F01"/>
    <w:rsid w:val="00EF5F57"/>
    <w:rsid w:val="00EF5F8F"/>
    <w:rsid w:val="00EF6112"/>
    <w:rsid w:val="00EF611D"/>
    <w:rsid w:val="00EF6144"/>
    <w:rsid w:val="00EF630E"/>
    <w:rsid w:val="00EF6375"/>
    <w:rsid w:val="00EF638B"/>
    <w:rsid w:val="00EF63B6"/>
    <w:rsid w:val="00EF63C5"/>
    <w:rsid w:val="00EF6411"/>
    <w:rsid w:val="00EF6463"/>
    <w:rsid w:val="00EF6484"/>
    <w:rsid w:val="00EF64B9"/>
    <w:rsid w:val="00EF64C1"/>
    <w:rsid w:val="00EF6512"/>
    <w:rsid w:val="00EF6527"/>
    <w:rsid w:val="00EF6615"/>
    <w:rsid w:val="00EF6687"/>
    <w:rsid w:val="00EF6850"/>
    <w:rsid w:val="00EF688D"/>
    <w:rsid w:val="00EF69EC"/>
    <w:rsid w:val="00EF6A38"/>
    <w:rsid w:val="00EF6AF4"/>
    <w:rsid w:val="00EF6B55"/>
    <w:rsid w:val="00EF6C25"/>
    <w:rsid w:val="00EF6C27"/>
    <w:rsid w:val="00EF6CF5"/>
    <w:rsid w:val="00EF6DE6"/>
    <w:rsid w:val="00EF70BC"/>
    <w:rsid w:val="00EF71C8"/>
    <w:rsid w:val="00EF71D6"/>
    <w:rsid w:val="00EF7201"/>
    <w:rsid w:val="00EF7217"/>
    <w:rsid w:val="00EF723C"/>
    <w:rsid w:val="00EF72DB"/>
    <w:rsid w:val="00EF7335"/>
    <w:rsid w:val="00EF7445"/>
    <w:rsid w:val="00EF747B"/>
    <w:rsid w:val="00EF74C5"/>
    <w:rsid w:val="00EF74F6"/>
    <w:rsid w:val="00EF7521"/>
    <w:rsid w:val="00EF75AB"/>
    <w:rsid w:val="00EF761B"/>
    <w:rsid w:val="00EF764D"/>
    <w:rsid w:val="00EF767A"/>
    <w:rsid w:val="00EF76EE"/>
    <w:rsid w:val="00EF77A5"/>
    <w:rsid w:val="00EF780C"/>
    <w:rsid w:val="00EF7828"/>
    <w:rsid w:val="00EF7841"/>
    <w:rsid w:val="00EF787A"/>
    <w:rsid w:val="00EF788C"/>
    <w:rsid w:val="00EF78E5"/>
    <w:rsid w:val="00EF7981"/>
    <w:rsid w:val="00EF7A39"/>
    <w:rsid w:val="00EF7AE6"/>
    <w:rsid w:val="00EF7B44"/>
    <w:rsid w:val="00EF7BE8"/>
    <w:rsid w:val="00EF7CC9"/>
    <w:rsid w:val="00EF7E65"/>
    <w:rsid w:val="00EF7F88"/>
    <w:rsid w:val="00EF7FF7"/>
    <w:rsid w:val="00F00043"/>
    <w:rsid w:val="00F00097"/>
    <w:rsid w:val="00F00147"/>
    <w:rsid w:val="00F0017A"/>
    <w:rsid w:val="00F0018E"/>
    <w:rsid w:val="00F002DC"/>
    <w:rsid w:val="00F003BC"/>
    <w:rsid w:val="00F00492"/>
    <w:rsid w:val="00F0051C"/>
    <w:rsid w:val="00F0052E"/>
    <w:rsid w:val="00F00574"/>
    <w:rsid w:val="00F005F3"/>
    <w:rsid w:val="00F0060C"/>
    <w:rsid w:val="00F00680"/>
    <w:rsid w:val="00F006DC"/>
    <w:rsid w:val="00F00737"/>
    <w:rsid w:val="00F00765"/>
    <w:rsid w:val="00F00885"/>
    <w:rsid w:val="00F00916"/>
    <w:rsid w:val="00F0098A"/>
    <w:rsid w:val="00F00A59"/>
    <w:rsid w:val="00F00AC3"/>
    <w:rsid w:val="00F00B4F"/>
    <w:rsid w:val="00F00B55"/>
    <w:rsid w:val="00F00BFF"/>
    <w:rsid w:val="00F00C24"/>
    <w:rsid w:val="00F00D1E"/>
    <w:rsid w:val="00F00D93"/>
    <w:rsid w:val="00F00DCE"/>
    <w:rsid w:val="00F00E12"/>
    <w:rsid w:val="00F00E1D"/>
    <w:rsid w:val="00F00E69"/>
    <w:rsid w:val="00F00EE7"/>
    <w:rsid w:val="00F00F96"/>
    <w:rsid w:val="00F00FDD"/>
    <w:rsid w:val="00F01013"/>
    <w:rsid w:val="00F01054"/>
    <w:rsid w:val="00F01073"/>
    <w:rsid w:val="00F0109F"/>
    <w:rsid w:val="00F010B7"/>
    <w:rsid w:val="00F010DE"/>
    <w:rsid w:val="00F0110B"/>
    <w:rsid w:val="00F0131D"/>
    <w:rsid w:val="00F01350"/>
    <w:rsid w:val="00F0144B"/>
    <w:rsid w:val="00F014DB"/>
    <w:rsid w:val="00F01539"/>
    <w:rsid w:val="00F0153C"/>
    <w:rsid w:val="00F015E4"/>
    <w:rsid w:val="00F015F8"/>
    <w:rsid w:val="00F0161B"/>
    <w:rsid w:val="00F01669"/>
    <w:rsid w:val="00F016E1"/>
    <w:rsid w:val="00F016E2"/>
    <w:rsid w:val="00F01749"/>
    <w:rsid w:val="00F0176E"/>
    <w:rsid w:val="00F01842"/>
    <w:rsid w:val="00F0197C"/>
    <w:rsid w:val="00F019A5"/>
    <w:rsid w:val="00F01A64"/>
    <w:rsid w:val="00F01CDE"/>
    <w:rsid w:val="00F01CE3"/>
    <w:rsid w:val="00F01E27"/>
    <w:rsid w:val="00F01E5F"/>
    <w:rsid w:val="00F01EDC"/>
    <w:rsid w:val="00F01F16"/>
    <w:rsid w:val="00F02048"/>
    <w:rsid w:val="00F0215B"/>
    <w:rsid w:val="00F02173"/>
    <w:rsid w:val="00F021D4"/>
    <w:rsid w:val="00F0230F"/>
    <w:rsid w:val="00F02324"/>
    <w:rsid w:val="00F023BA"/>
    <w:rsid w:val="00F02405"/>
    <w:rsid w:val="00F024FD"/>
    <w:rsid w:val="00F02501"/>
    <w:rsid w:val="00F02560"/>
    <w:rsid w:val="00F02596"/>
    <w:rsid w:val="00F0267C"/>
    <w:rsid w:val="00F0287B"/>
    <w:rsid w:val="00F02887"/>
    <w:rsid w:val="00F02892"/>
    <w:rsid w:val="00F028A3"/>
    <w:rsid w:val="00F02937"/>
    <w:rsid w:val="00F0298A"/>
    <w:rsid w:val="00F029DD"/>
    <w:rsid w:val="00F02A8B"/>
    <w:rsid w:val="00F02B25"/>
    <w:rsid w:val="00F02C2D"/>
    <w:rsid w:val="00F02C83"/>
    <w:rsid w:val="00F02CCE"/>
    <w:rsid w:val="00F02D55"/>
    <w:rsid w:val="00F02D89"/>
    <w:rsid w:val="00F02DF8"/>
    <w:rsid w:val="00F02EDB"/>
    <w:rsid w:val="00F02F28"/>
    <w:rsid w:val="00F02F52"/>
    <w:rsid w:val="00F02F7E"/>
    <w:rsid w:val="00F02F7F"/>
    <w:rsid w:val="00F02FAE"/>
    <w:rsid w:val="00F02FCA"/>
    <w:rsid w:val="00F03044"/>
    <w:rsid w:val="00F03081"/>
    <w:rsid w:val="00F0326A"/>
    <w:rsid w:val="00F032C4"/>
    <w:rsid w:val="00F0331C"/>
    <w:rsid w:val="00F03354"/>
    <w:rsid w:val="00F0341E"/>
    <w:rsid w:val="00F0359B"/>
    <w:rsid w:val="00F0359F"/>
    <w:rsid w:val="00F03635"/>
    <w:rsid w:val="00F0387C"/>
    <w:rsid w:val="00F0390B"/>
    <w:rsid w:val="00F03921"/>
    <w:rsid w:val="00F039AF"/>
    <w:rsid w:val="00F03AE1"/>
    <w:rsid w:val="00F03BE0"/>
    <w:rsid w:val="00F03C64"/>
    <w:rsid w:val="00F03C6B"/>
    <w:rsid w:val="00F03D38"/>
    <w:rsid w:val="00F03DA9"/>
    <w:rsid w:val="00F03DCA"/>
    <w:rsid w:val="00F03DE7"/>
    <w:rsid w:val="00F03E63"/>
    <w:rsid w:val="00F04033"/>
    <w:rsid w:val="00F04051"/>
    <w:rsid w:val="00F040A1"/>
    <w:rsid w:val="00F040BF"/>
    <w:rsid w:val="00F040FE"/>
    <w:rsid w:val="00F041EB"/>
    <w:rsid w:val="00F04200"/>
    <w:rsid w:val="00F0427F"/>
    <w:rsid w:val="00F04292"/>
    <w:rsid w:val="00F04302"/>
    <w:rsid w:val="00F04304"/>
    <w:rsid w:val="00F044B2"/>
    <w:rsid w:val="00F044B7"/>
    <w:rsid w:val="00F04529"/>
    <w:rsid w:val="00F04576"/>
    <w:rsid w:val="00F04729"/>
    <w:rsid w:val="00F04739"/>
    <w:rsid w:val="00F0478C"/>
    <w:rsid w:val="00F04861"/>
    <w:rsid w:val="00F048DD"/>
    <w:rsid w:val="00F0494D"/>
    <w:rsid w:val="00F049E0"/>
    <w:rsid w:val="00F049F0"/>
    <w:rsid w:val="00F04A5E"/>
    <w:rsid w:val="00F04ADD"/>
    <w:rsid w:val="00F04AF0"/>
    <w:rsid w:val="00F04B10"/>
    <w:rsid w:val="00F04B4F"/>
    <w:rsid w:val="00F04CAB"/>
    <w:rsid w:val="00F04E18"/>
    <w:rsid w:val="00F04E7D"/>
    <w:rsid w:val="00F04E9E"/>
    <w:rsid w:val="00F04F36"/>
    <w:rsid w:val="00F04F40"/>
    <w:rsid w:val="00F04F67"/>
    <w:rsid w:val="00F04F90"/>
    <w:rsid w:val="00F0503B"/>
    <w:rsid w:val="00F0504C"/>
    <w:rsid w:val="00F05052"/>
    <w:rsid w:val="00F050A3"/>
    <w:rsid w:val="00F050AC"/>
    <w:rsid w:val="00F050DA"/>
    <w:rsid w:val="00F051AD"/>
    <w:rsid w:val="00F05264"/>
    <w:rsid w:val="00F05307"/>
    <w:rsid w:val="00F0538C"/>
    <w:rsid w:val="00F0538E"/>
    <w:rsid w:val="00F05392"/>
    <w:rsid w:val="00F054E0"/>
    <w:rsid w:val="00F057C8"/>
    <w:rsid w:val="00F057F3"/>
    <w:rsid w:val="00F058F7"/>
    <w:rsid w:val="00F0593F"/>
    <w:rsid w:val="00F05992"/>
    <w:rsid w:val="00F059A6"/>
    <w:rsid w:val="00F05A68"/>
    <w:rsid w:val="00F05A87"/>
    <w:rsid w:val="00F05AD6"/>
    <w:rsid w:val="00F05CAB"/>
    <w:rsid w:val="00F05D66"/>
    <w:rsid w:val="00F05D67"/>
    <w:rsid w:val="00F05D98"/>
    <w:rsid w:val="00F05EBB"/>
    <w:rsid w:val="00F05F1A"/>
    <w:rsid w:val="00F05F96"/>
    <w:rsid w:val="00F0607B"/>
    <w:rsid w:val="00F06105"/>
    <w:rsid w:val="00F06138"/>
    <w:rsid w:val="00F06144"/>
    <w:rsid w:val="00F061E8"/>
    <w:rsid w:val="00F061F6"/>
    <w:rsid w:val="00F061F8"/>
    <w:rsid w:val="00F061FD"/>
    <w:rsid w:val="00F0620E"/>
    <w:rsid w:val="00F06244"/>
    <w:rsid w:val="00F062C1"/>
    <w:rsid w:val="00F06310"/>
    <w:rsid w:val="00F06366"/>
    <w:rsid w:val="00F06394"/>
    <w:rsid w:val="00F063A8"/>
    <w:rsid w:val="00F0644A"/>
    <w:rsid w:val="00F06488"/>
    <w:rsid w:val="00F065E1"/>
    <w:rsid w:val="00F065F0"/>
    <w:rsid w:val="00F0660F"/>
    <w:rsid w:val="00F066D5"/>
    <w:rsid w:val="00F0672C"/>
    <w:rsid w:val="00F0677D"/>
    <w:rsid w:val="00F067B4"/>
    <w:rsid w:val="00F068D9"/>
    <w:rsid w:val="00F068DF"/>
    <w:rsid w:val="00F068F1"/>
    <w:rsid w:val="00F0695A"/>
    <w:rsid w:val="00F0696D"/>
    <w:rsid w:val="00F06A12"/>
    <w:rsid w:val="00F06A15"/>
    <w:rsid w:val="00F06A6F"/>
    <w:rsid w:val="00F06A97"/>
    <w:rsid w:val="00F06AB6"/>
    <w:rsid w:val="00F06AD7"/>
    <w:rsid w:val="00F06B21"/>
    <w:rsid w:val="00F06C05"/>
    <w:rsid w:val="00F06C06"/>
    <w:rsid w:val="00F06C7C"/>
    <w:rsid w:val="00F06CFE"/>
    <w:rsid w:val="00F06D71"/>
    <w:rsid w:val="00F06D7C"/>
    <w:rsid w:val="00F06D83"/>
    <w:rsid w:val="00F06DB4"/>
    <w:rsid w:val="00F06DEE"/>
    <w:rsid w:val="00F06E2E"/>
    <w:rsid w:val="00F06EA3"/>
    <w:rsid w:val="00F06EFA"/>
    <w:rsid w:val="00F06EFF"/>
    <w:rsid w:val="00F07011"/>
    <w:rsid w:val="00F07224"/>
    <w:rsid w:val="00F07393"/>
    <w:rsid w:val="00F073DF"/>
    <w:rsid w:val="00F0748C"/>
    <w:rsid w:val="00F0749B"/>
    <w:rsid w:val="00F074BC"/>
    <w:rsid w:val="00F074CD"/>
    <w:rsid w:val="00F07540"/>
    <w:rsid w:val="00F07547"/>
    <w:rsid w:val="00F0754E"/>
    <w:rsid w:val="00F075AE"/>
    <w:rsid w:val="00F075BE"/>
    <w:rsid w:val="00F075FD"/>
    <w:rsid w:val="00F07607"/>
    <w:rsid w:val="00F0766D"/>
    <w:rsid w:val="00F076AA"/>
    <w:rsid w:val="00F076B4"/>
    <w:rsid w:val="00F076C2"/>
    <w:rsid w:val="00F077B3"/>
    <w:rsid w:val="00F077ED"/>
    <w:rsid w:val="00F0786E"/>
    <w:rsid w:val="00F078A5"/>
    <w:rsid w:val="00F0794C"/>
    <w:rsid w:val="00F07A20"/>
    <w:rsid w:val="00F07A39"/>
    <w:rsid w:val="00F07B3B"/>
    <w:rsid w:val="00F07B6E"/>
    <w:rsid w:val="00F07B93"/>
    <w:rsid w:val="00F07BAF"/>
    <w:rsid w:val="00F07C34"/>
    <w:rsid w:val="00F07C58"/>
    <w:rsid w:val="00F07CB8"/>
    <w:rsid w:val="00F07CEE"/>
    <w:rsid w:val="00F07DD0"/>
    <w:rsid w:val="00F07E1E"/>
    <w:rsid w:val="00F07E53"/>
    <w:rsid w:val="00F07F20"/>
    <w:rsid w:val="00F07FA6"/>
    <w:rsid w:val="00F10048"/>
    <w:rsid w:val="00F10056"/>
    <w:rsid w:val="00F10069"/>
    <w:rsid w:val="00F10095"/>
    <w:rsid w:val="00F1013B"/>
    <w:rsid w:val="00F1015C"/>
    <w:rsid w:val="00F102D8"/>
    <w:rsid w:val="00F10357"/>
    <w:rsid w:val="00F107AF"/>
    <w:rsid w:val="00F107B9"/>
    <w:rsid w:val="00F10809"/>
    <w:rsid w:val="00F1087A"/>
    <w:rsid w:val="00F108AD"/>
    <w:rsid w:val="00F108F4"/>
    <w:rsid w:val="00F1097B"/>
    <w:rsid w:val="00F10A51"/>
    <w:rsid w:val="00F10AA7"/>
    <w:rsid w:val="00F10B90"/>
    <w:rsid w:val="00F10C72"/>
    <w:rsid w:val="00F10C7F"/>
    <w:rsid w:val="00F10CA1"/>
    <w:rsid w:val="00F10DE1"/>
    <w:rsid w:val="00F10EBC"/>
    <w:rsid w:val="00F10EC8"/>
    <w:rsid w:val="00F10EE8"/>
    <w:rsid w:val="00F10F89"/>
    <w:rsid w:val="00F10FA5"/>
    <w:rsid w:val="00F10FAF"/>
    <w:rsid w:val="00F10FBD"/>
    <w:rsid w:val="00F10FE2"/>
    <w:rsid w:val="00F11005"/>
    <w:rsid w:val="00F11037"/>
    <w:rsid w:val="00F111AA"/>
    <w:rsid w:val="00F111E1"/>
    <w:rsid w:val="00F1123C"/>
    <w:rsid w:val="00F11334"/>
    <w:rsid w:val="00F11358"/>
    <w:rsid w:val="00F1140E"/>
    <w:rsid w:val="00F1151C"/>
    <w:rsid w:val="00F115A1"/>
    <w:rsid w:val="00F115BF"/>
    <w:rsid w:val="00F116BE"/>
    <w:rsid w:val="00F11763"/>
    <w:rsid w:val="00F1189C"/>
    <w:rsid w:val="00F118AD"/>
    <w:rsid w:val="00F119D3"/>
    <w:rsid w:val="00F11A0C"/>
    <w:rsid w:val="00F11A95"/>
    <w:rsid w:val="00F11AE5"/>
    <w:rsid w:val="00F11B3B"/>
    <w:rsid w:val="00F11B43"/>
    <w:rsid w:val="00F11BFE"/>
    <w:rsid w:val="00F11E08"/>
    <w:rsid w:val="00F11E90"/>
    <w:rsid w:val="00F11F3D"/>
    <w:rsid w:val="00F11F61"/>
    <w:rsid w:val="00F11FA3"/>
    <w:rsid w:val="00F12092"/>
    <w:rsid w:val="00F120D1"/>
    <w:rsid w:val="00F1215A"/>
    <w:rsid w:val="00F1229E"/>
    <w:rsid w:val="00F122AF"/>
    <w:rsid w:val="00F1231B"/>
    <w:rsid w:val="00F12368"/>
    <w:rsid w:val="00F123CE"/>
    <w:rsid w:val="00F12427"/>
    <w:rsid w:val="00F12471"/>
    <w:rsid w:val="00F1247F"/>
    <w:rsid w:val="00F1253A"/>
    <w:rsid w:val="00F1255E"/>
    <w:rsid w:val="00F125A6"/>
    <w:rsid w:val="00F125B9"/>
    <w:rsid w:val="00F125CD"/>
    <w:rsid w:val="00F126E7"/>
    <w:rsid w:val="00F12700"/>
    <w:rsid w:val="00F12756"/>
    <w:rsid w:val="00F127F9"/>
    <w:rsid w:val="00F12833"/>
    <w:rsid w:val="00F1284E"/>
    <w:rsid w:val="00F128C9"/>
    <w:rsid w:val="00F129A1"/>
    <w:rsid w:val="00F129CB"/>
    <w:rsid w:val="00F129F3"/>
    <w:rsid w:val="00F12A0A"/>
    <w:rsid w:val="00F12A5A"/>
    <w:rsid w:val="00F12AAC"/>
    <w:rsid w:val="00F12B57"/>
    <w:rsid w:val="00F12C05"/>
    <w:rsid w:val="00F12C73"/>
    <w:rsid w:val="00F12D25"/>
    <w:rsid w:val="00F12D61"/>
    <w:rsid w:val="00F12DA2"/>
    <w:rsid w:val="00F12DFF"/>
    <w:rsid w:val="00F1307E"/>
    <w:rsid w:val="00F13081"/>
    <w:rsid w:val="00F130E6"/>
    <w:rsid w:val="00F132E8"/>
    <w:rsid w:val="00F13300"/>
    <w:rsid w:val="00F13335"/>
    <w:rsid w:val="00F13363"/>
    <w:rsid w:val="00F1344D"/>
    <w:rsid w:val="00F1356E"/>
    <w:rsid w:val="00F135C8"/>
    <w:rsid w:val="00F135CD"/>
    <w:rsid w:val="00F13667"/>
    <w:rsid w:val="00F13703"/>
    <w:rsid w:val="00F1373E"/>
    <w:rsid w:val="00F13796"/>
    <w:rsid w:val="00F13842"/>
    <w:rsid w:val="00F13930"/>
    <w:rsid w:val="00F139E0"/>
    <w:rsid w:val="00F13A12"/>
    <w:rsid w:val="00F13A9F"/>
    <w:rsid w:val="00F13B0D"/>
    <w:rsid w:val="00F13BE8"/>
    <w:rsid w:val="00F13C4D"/>
    <w:rsid w:val="00F13D4F"/>
    <w:rsid w:val="00F13D84"/>
    <w:rsid w:val="00F13E1F"/>
    <w:rsid w:val="00F13EA2"/>
    <w:rsid w:val="00F13EE1"/>
    <w:rsid w:val="00F13EFA"/>
    <w:rsid w:val="00F13F24"/>
    <w:rsid w:val="00F13F69"/>
    <w:rsid w:val="00F14034"/>
    <w:rsid w:val="00F1424F"/>
    <w:rsid w:val="00F143AF"/>
    <w:rsid w:val="00F144C5"/>
    <w:rsid w:val="00F144E2"/>
    <w:rsid w:val="00F144F2"/>
    <w:rsid w:val="00F14543"/>
    <w:rsid w:val="00F1456F"/>
    <w:rsid w:val="00F1457C"/>
    <w:rsid w:val="00F14595"/>
    <w:rsid w:val="00F145E2"/>
    <w:rsid w:val="00F146B1"/>
    <w:rsid w:val="00F14764"/>
    <w:rsid w:val="00F14780"/>
    <w:rsid w:val="00F1478F"/>
    <w:rsid w:val="00F14852"/>
    <w:rsid w:val="00F1493D"/>
    <w:rsid w:val="00F149C1"/>
    <w:rsid w:val="00F149C5"/>
    <w:rsid w:val="00F149F2"/>
    <w:rsid w:val="00F14B14"/>
    <w:rsid w:val="00F14B20"/>
    <w:rsid w:val="00F14BCB"/>
    <w:rsid w:val="00F14CED"/>
    <w:rsid w:val="00F14D0E"/>
    <w:rsid w:val="00F14D15"/>
    <w:rsid w:val="00F14D53"/>
    <w:rsid w:val="00F14D58"/>
    <w:rsid w:val="00F14E73"/>
    <w:rsid w:val="00F14E86"/>
    <w:rsid w:val="00F14EB5"/>
    <w:rsid w:val="00F14F45"/>
    <w:rsid w:val="00F14F6B"/>
    <w:rsid w:val="00F14FC3"/>
    <w:rsid w:val="00F15024"/>
    <w:rsid w:val="00F1502C"/>
    <w:rsid w:val="00F15052"/>
    <w:rsid w:val="00F150E2"/>
    <w:rsid w:val="00F150FF"/>
    <w:rsid w:val="00F15192"/>
    <w:rsid w:val="00F1520F"/>
    <w:rsid w:val="00F152FF"/>
    <w:rsid w:val="00F15359"/>
    <w:rsid w:val="00F153A3"/>
    <w:rsid w:val="00F153F9"/>
    <w:rsid w:val="00F1546A"/>
    <w:rsid w:val="00F155FD"/>
    <w:rsid w:val="00F15635"/>
    <w:rsid w:val="00F1578D"/>
    <w:rsid w:val="00F15849"/>
    <w:rsid w:val="00F15885"/>
    <w:rsid w:val="00F158EC"/>
    <w:rsid w:val="00F15A2B"/>
    <w:rsid w:val="00F15AF1"/>
    <w:rsid w:val="00F15CB1"/>
    <w:rsid w:val="00F15CDB"/>
    <w:rsid w:val="00F15D75"/>
    <w:rsid w:val="00F15DCA"/>
    <w:rsid w:val="00F15E2B"/>
    <w:rsid w:val="00F15E50"/>
    <w:rsid w:val="00F15EA2"/>
    <w:rsid w:val="00F15ED5"/>
    <w:rsid w:val="00F15F7B"/>
    <w:rsid w:val="00F15FCB"/>
    <w:rsid w:val="00F16128"/>
    <w:rsid w:val="00F16199"/>
    <w:rsid w:val="00F1620E"/>
    <w:rsid w:val="00F1622A"/>
    <w:rsid w:val="00F162AA"/>
    <w:rsid w:val="00F1634F"/>
    <w:rsid w:val="00F16369"/>
    <w:rsid w:val="00F1636E"/>
    <w:rsid w:val="00F16425"/>
    <w:rsid w:val="00F1647F"/>
    <w:rsid w:val="00F164E1"/>
    <w:rsid w:val="00F1650C"/>
    <w:rsid w:val="00F16539"/>
    <w:rsid w:val="00F165D6"/>
    <w:rsid w:val="00F16644"/>
    <w:rsid w:val="00F166FD"/>
    <w:rsid w:val="00F168A1"/>
    <w:rsid w:val="00F169C1"/>
    <w:rsid w:val="00F169CC"/>
    <w:rsid w:val="00F16AFA"/>
    <w:rsid w:val="00F16B48"/>
    <w:rsid w:val="00F16B80"/>
    <w:rsid w:val="00F16B8C"/>
    <w:rsid w:val="00F16BA3"/>
    <w:rsid w:val="00F16BBE"/>
    <w:rsid w:val="00F16C1D"/>
    <w:rsid w:val="00F16C1E"/>
    <w:rsid w:val="00F16C8F"/>
    <w:rsid w:val="00F16D65"/>
    <w:rsid w:val="00F16F30"/>
    <w:rsid w:val="00F16F43"/>
    <w:rsid w:val="00F16FA8"/>
    <w:rsid w:val="00F1702A"/>
    <w:rsid w:val="00F1703E"/>
    <w:rsid w:val="00F17066"/>
    <w:rsid w:val="00F170AB"/>
    <w:rsid w:val="00F170F6"/>
    <w:rsid w:val="00F17148"/>
    <w:rsid w:val="00F17156"/>
    <w:rsid w:val="00F172BA"/>
    <w:rsid w:val="00F17315"/>
    <w:rsid w:val="00F173B1"/>
    <w:rsid w:val="00F17444"/>
    <w:rsid w:val="00F17534"/>
    <w:rsid w:val="00F17548"/>
    <w:rsid w:val="00F17642"/>
    <w:rsid w:val="00F176E4"/>
    <w:rsid w:val="00F1771B"/>
    <w:rsid w:val="00F1771C"/>
    <w:rsid w:val="00F17794"/>
    <w:rsid w:val="00F17795"/>
    <w:rsid w:val="00F17A07"/>
    <w:rsid w:val="00F17B57"/>
    <w:rsid w:val="00F17C04"/>
    <w:rsid w:val="00F17C0C"/>
    <w:rsid w:val="00F17C37"/>
    <w:rsid w:val="00F17C7C"/>
    <w:rsid w:val="00F17C94"/>
    <w:rsid w:val="00F17D2C"/>
    <w:rsid w:val="00F17D89"/>
    <w:rsid w:val="00F17E24"/>
    <w:rsid w:val="00F17F61"/>
    <w:rsid w:val="00F20014"/>
    <w:rsid w:val="00F2005C"/>
    <w:rsid w:val="00F20082"/>
    <w:rsid w:val="00F2010D"/>
    <w:rsid w:val="00F20355"/>
    <w:rsid w:val="00F20399"/>
    <w:rsid w:val="00F203A3"/>
    <w:rsid w:val="00F2041F"/>
    <w:rsid w:val="00F204C2"/>
    <w:rsid w:val="00F204FA"/>
    <w:rsid w:val="00F205BE"/>
    <w:rsid w:val="00F20604"/>
    <w:rsid w:val="00F206C4"/>
    <w:rsid w:val="00F206C6"/>
    <w:rsid w:val="00F20716"/>
    <w:rsid w:val="00F2072F"/>
    <w:rsid w:val="00F2087C"/>
    <w:rsid w:val="00F208B1"/>
    <w:rsid w:val="00F209B2"/>
    <w:rsid w:val="00F20B7F"/>
    <w:rsid w:val="00F20BFC"/>
    <w:rsid w:val="00F20C03"/>
    <w:rsid w:val="00F20C38"/>
    <w:rsid w:val="00F20CAB"/>
    <w:rsid w:val="00F20CCE"/>
    <w:rsid w:val="00F20CDE"/>
    <w:rsid w:val="00F20D81"/>
    <w:rsid w:val="00F20DA3"/>
    <w:rsid w:val="00F20E0E"/>
    <w:rsid w:val="00F20EA6"/>
    <w:rsid w:val="00F21015"/>
    <w:rsid w:val="00F2101A"/>
    <w:rsid w:val="00F2112A"/>
    <w:rsid w:val="00F212C0"/>
    <w:rsid w:val="00F2143E"/>
    <w:rsid w:val="00F21486"/>
    <w:rsid w:val="00F21567"/>
    <w:rsid w:val="00F215D6"/>
    <w:rsid w:val="00F21689"/>
    <w:rsid w:val="00F21703"/>
    <w:rsid w:val="00F21791"/>
    <w:rsid w:val="00F21891"/>
    <w:rsid w:val="00F2189A"/>
    <w:rsid w:val="00F21930"/>
    <w:rsid w:val="00F21933"/>
    <w:rsid w:val="00F2196D"/>
    <w:rsid w:val="00F21A3C"/>
    <w:rsid w:val="00F21A52"/>
    <w:rsid w:val="00F21A82"/>
    <w:rsid w:val="00F21B34"/>
    <w:rsid w:val="00F21BC4"/>
    <w:rsid w:val="00F21E4B"/>
    <w:rsid w:val="00F21E61"/>
    <w:rsid w:val="00F21E79"/>
    <w:rsid w:val="00F21EE2"/>
    <w:rsid w:val="00F21F6F"/>
    <w:rsid w:val="00F22019"/>
    <w:rsid w:val="00F2205F"/>
    <w:rsid w:val="00F22115"/>
    <w:rsid w:val="00F2212D"/>
    <w:rsid w:val="00F22148"/>
    <w:rsid w:val="00F221D9"/>
    <w:rsid w:val="00F22254"/>
    <w:rsid w:val="00F22308"/>
    <w:rsid w:val="00F22469"/>
    <w:rsid w:val="00F2247B"/>
    <w:rsid w:val="00F224B0"/>
    <w:rsid w:val="00F2262D"/>
    <w:rsid w:val="00F2265C"/>
    <w:rsid w:val="00F22682"/>
    <w:rsid w:val="00F226A8"/>
    <w:rsid w:val="00F22708"/>
    <w:rsid w:val="00F227A4"/>
    <w:rsid w:val="00F227D1"/>
    <w:rsid w:val="00F228F6"/>
    <w:rsid w:val="00F22966"/>
    <w:rsid w:val="00F2296F"/>
    <w:rsid w:val="00F229FB"/>
    <w:rsid w:val="00F22ACC"/>
    <w:rsid w:val="00F22B1A"/>
    <w:rsid w:val="00F22BE7"/>
    <w:rsid w:val="00F22C51"/>
    <w:rsid w:val="00F22CA9"/>
    <w:rsid w:val="00F22D1C"/>
    <w:rsid w:val="00F22D3A"/>
    <w:rsid w:val="00F22D54"/>
    <w:rsid w:val="00F22DDC"/>
    <w:rsid w:val="00F22E12"/>
    <w:rsid w:val="00F22E8B"/>
    <w:rsid w:val="00F22E8C"/>
    <w:rsid w:val="00F22EF6"/>
    <w:rsid w:val="00F22F0E"/>
    <w:rsid w:val="00F22F79"/>
    <w:rsid w:val="00F2306E"/>
    <w:rsid w:val="00F2314C"/>
    <w:rsid w:val="00F23151"/>
    <w:rsid w:val="00F23324"/>
    <w:rsid w:val="00F23377"/>
    <w:rsid w:val="00F2338E"/>
    <w:rsid w:val="00F233A3"/>
    <w:rsid w:val="00F2358A"/>
    <w:rsid w:val="00F235A7"/>
    <w:rsid w:val="00F23657"/>
    <w:rsid w:val="00F236BF"/>
    <w:rsid w:val="00F236D2"/>
    <w:rsid w:val="00F2374F"/>
    <w:rsid w:val="00F23788"/>
    <w:rsid w:val="00F23968"/>
    <w:rsid w:val="00F239F2"/>
    <w:rsid w:val="00F23A2F"/>
    <w:rsid w:val="00F23A66"/>
    <w:rsid w:val="00F23C57"/>
    <w:rsid w:val="00F23DB3"/>
    <w:rsid w:val="00F23DB7"/>
    <w:rsid w:val="00F23E2D"/>
    <w:rsid w:val="00F23F7D"/>
    <w:rsid w:val="00F23FC5"/>
    <w:rsid w:val="00F23FC9"/>
    <w:rsid w:val="00F2405C"/>
    <w:rsid w:val="00F24069"/>
    <w:rsid w:val="00F24156"/>
    <w:rsid w:val="00F241C1"/>
    <w:rsid w:val="00F2423F"/>
    <w:rsid w:val="00F24256"/>
    <w:rsid w:val="00F242FF"/>
    <w:rsid w:val="00F243CC"/>
    <w:rsid w:val="00F24404"/>
    <w:rsid w:val="00F244AA"/>
    <w:rsid w:val="00F24513"/>
    <w:rsid w:val="00F2454E"/>
    <w:rsid w:val="00F24591"/>
    <w:rsid w:val="00F245A7"/>
    <w:rsid w:val="00F245D5"/>
    <w:rsid w:val="00F245F4"/>
    <w:rsid w:val="00F246AF"/>
    <w:rsid w:val="00F24762"/>
    <w:rsid w:val="00F24785"/>
    <w:rsid w:val="00F24897"/>
    <w:rsid w:val="00F24A7C"/>
    <w:rsid w:val="00F24A97"/>
    <w:rsid w:val="00F24AFA"/>
    <w:rsid w:val="00F24BCB"/>
    <w:rsid w:val="00F24C79"/>
    <w:rsid w:val="00F24C80"/>
    <w:rsid w:val="00F24C8B"/>
    <w:rsid w:val="00F24CDA"/>
    <w:rsid w:val="00F24E4F"/>
    <w:rsid w:val="00F24F02"/>
    <w:rsid w:val="00F24F3E"/>
    <w:rsid w:val="00F24F58"/>
    <w:rsid w:val="00F2507B"/>
    <w:rsid w:val="00F25178"/>
    <w:rsid w:val="00F251F2"/>
    <w:rsid w:val="00F2522A"/>
    <w:rsid w:val="00F252AA"/>
    <w:rsid w:val="00F252CA"/>
    <w:rsid w:val="00F252D8"/>
    <w:rsid w:val="00F2531B"/>
    <w:rsid w:val="00F2537D"/>
    <w:rsid w:val="00F253B0"/>
    <w:rsid w:val="00F25416"/>
    <w:rsid w:val="00F25496"/>
    <w:rsid w:val="00F25542"/>
    <w:rsid w:val="00F255AA"/>
    <w:rsid w:val="00F25671"/>
    <w:rsid w:val="00F25725"/>
    <w:rsid w:val="00F2572E"/>
    <w:rsid w:val="00F25897"/>
    <w:rsid w:val="00F258FC"/>
    <w:rsid w:val="00F25B0B"/>
    <w:rsid w:val="00F25C5F"/>
    <w:rsid w:val="00F25CC1"/>
    <w:rsid w:val="00F25CC2"/>
    <w:rsid w:val="00F25DA4"/>
    <w:rsid w:val="00F25E81"/>
    <w:rsid w:val="00F25EE8"/>
    <w:rsid w:val="00F25F57"/>
    <w:rsid w:val="00F25FD6"/>
    <w:rsid w:val="00F26024"/>
    <w:rsid w:val="00F26041"/>
    <w:rsid w:val="00F26214"/>
    <w:rsid w:val="00F2639F"/>
    <w:rsid w:val="00F263BE"/>
    <w:rsid w:val="00F26410"/>
    <w:rsid w:val="00F2642B"/>
    <w:rsid w:val="00F26475"/>
    <w:rsid w:val="00F264AB"/>
    <w:rsid w:val="00F265B9"/>
    <w:rsid w:val="00F265D1"/>
    <w:rsid w:val="00F265E3"/>
    <w:rsid w:val="00F2676C"/>
    <w:rsid w:val="00F26804"/>
    <w:rsid w:val="00F26877"/>
    <w:rsid w:val="00F2689B"/>
    <w:rsid w:val="00F26999"/>
    <w:rsid w:val="00F269DB"/>
    <w:rsid w:val="00F26A6A"/>
    <w:rsid w:val="00F26B53"/>
    <w:rsid w:val="00F26BFE"/>
    <w:rsid w:val="00F26C26"/>
    <w:rsid w:val="00F26D65"/>
    <w:rsid w:val="00F26DEB"/>
    <w:rsid w:val="00F26E6E"/>
    <w:rsid w:val="00F26E97"/>
    <w:rsid w:val="00F26EA0"/>
    <w:rsid w:val="00F26EAE"/>
    <w:rsid w:val="00F26F9C"/>
    <w:rsid w:val="00F26FF8"/>
    <w:rsid w:val="00F27096"/>
    <w:rsid w:val="00F27117"/>
    <w:rsid w:val="00F27119"/>
    <w:rsid w:val="00F27173"/>
    <w:rsid w:val="00F271CB"/>
    <w:rsid w:val="00F272AD"/>
    <w:rsid w:val="00F272DD"/>
    <w:rsid w:val="00F272E6"/>
    <w:rsid w:val="00F27307"/>
    <w:rsid w:val="00F27326"/>
    <w:rsid w:val="00F2739E"/>
    <w:rsid w:val="00F27460"/>
    <w:rsid w:val="00F2748C"/>
    <w:rsid w:val="00F27516"/>
    <w:rsid w:val="00F27531"/>
    <w:rsid w:val="00F2756E"/>
    <w:rsid w:val="00F27570"/>
    <w:rsid w:val="00F27597"/>
    <w:rsid w:val="00F275F5"/>
    <w:rsid w:val="00F2765E"/>
    <w:rsid w:val="00F27662"/>
    <w:rsid w:val="00F2768A"/>
    <w:rsid w:val="00F276AE"/>
    <w:rsid w:val="00F27718"/>
    <w:rsid w:val="00F2783B"/>
    <w:rsid w:val="00F27899"/>
    <w:rsid w:val="00F27906"/>
    <w:rsid w:val="00F27B14"/>
    <w:rsid w:val="00F27B31"/>
    <w:rsid w:val="00F27B7D"/>
    <w:rsid w:val="00F27C19"/>
    <w:rsid w:val="00F27C41"/>
    <w:rsid w:val="00F27C6F"/>
    <w:rsid w:val="00F27C7C"/>
    <w:rsid w:val="00F27C93"/>
    <w:rsid w:val="00F27D1A"/>
    <w:rsid w:val="00F27D1D"/>
    <w:rsid w:val="00F27D64"/>
    <w:rsid w:val="00F27F64"/>
    <w:rsid w:val="00F27F6E"/>
    <w:rsid w:val="00F27FA3"/>
    <w:rsid w:val="00F27FC2"/>
    <w:rsid w:val="00F27FE4"/>
    <w:rsid w:val="00F300BD"/>
    <w:rsid w:val="00F300E3"/>
    <w:rsid w:val="00F301B1"/>
    <w:rsid w:val="00F301F8"/>
    <w:rsid w:val="00F3021D"/>
    <w:rsid w:val="00F30226"/>
    <w:rsid w:val="00F302FC"/>
    <w:rsid w:val="00F3032E"/>
    <w:rsid w:val="00F303A4"/>
    <w:rsid w:val="00F304A7"/>
    <w:rsid w:val="00F304EB"/>
    <w:rsid w:val="00F305D0"/>
    <w:rsid w:val="00F305E8"/>
    <w:rsid w:val="00F306D8"/>
    <w:rsid w:val="00F306FF"/>
    <w:rsid w:val="00F3071B"/>
    <w:rsid w:val="00F30801"/>
    <w:rsid w:val="00F3088A"/>
    <w:rsid w:val="00F30968"/>
    <w:rsid w:val="00F309D1"/>
    <w:rsid w:val="00F30B5B"/>
    <w:rsid w:val="00F30B66"/>
    <w:rsid w:val="00F30C91"/>
    <w:rsid w:val="00F30CE3"/>
    <w:rsid w:val="00F30DE5"/>
    <w:rsid w:val="00F30E6E"/>
    <w:rsid w:val="00F30F84"/>
    <w:rsid w:val="00F310F9"/>
    <w:rsid w:val="00F311A0"/>
    <w:rsid w:val="00F311CF"/>
    <w:rsid w:val="00F31232"/>
    <w:rsid w:val="00F31237"/>
    <w:rsid w:val="00F31269"/>
    <w:rsid w:val="00F31290"/>
    <w:rsid w:val="00F31301"/>
    <w:rsid w:val="00F31384"/>
    <w:rsid w:val="00F313B1"/>
    <w:rsid w:val="00F313CD"/>
    <w:rsid w:val="00F313D8"/>
    <w:rsid w:val="00F31405"/>
    <w:rsid w:val="00F31434"/>
    <w:rsid w:val="00F31513"/>
    <w:rsid w:val="00F315A6"/>
    <w:rsid w:val="00F316A1"/>
    <w:rsid w:val="00F31904"/>
    <w:rsid w:val="00F31963"/>
    <w:rsid w:val="00F31A16"/>
    <w:rsid w:val="00F31A90"/>
    <w:rsid w:val="00F31AA2"/>
    <w:rsid w:val="00F31AAB"/>
    <w:rsid w:val="00F31ACA"/>
    <w:rsid w:val="00F31AD0"/>
    <w:rsid w:val="00F31B39"/>
    <w:rsid w:val="00F31C56"/>
    <w:rsid w:val="00F31D16"/>
    <w:rsid w:val="00F31D97"/>
    <w:rsid w:val="00F31F55"/>
    <w:rsid w:val="00F31F76"/>
    <w:rsid w:val="00F32009"/>
    <w:rsid w:val="00F3201C"/>
    <w:rsid w:val="00F32036"/>
    <w:rsid w:val="00F320B1"/>
    <w:rsid w:val="00F320BE"/>
    <w:rsid w:val="00F32113"/>
    <w:rsid w:val="00F3215F"/>
    <w:rsid w:val="00F321A4"/>
    <w:rsid w:val="00F3221F"/>
    <w:rsid w:val="00F3223F"/>
    <w:rsid w:val="00F32309"/>
    <w:rsid w:val="00F32346"/>
    <w:rsid w:val="00F323A4"/>
    <w:rsid w:val="00F3240B"/>
    <w:rsid w:val="00F32433"/>
    <w:rsid w:val="00F32599"/>
    <w:rsid w:val="00F325A5"/>
    <w:rsid w:val="00F325D1"/>
    <w:rsid w:val="00F326CF"/>
    <w:rsid w:val="00F32745"/>
    <w:rsid w:val="00F3274A"/>
    <w:rsid w:val="00F32772"/>
    <w:rsid w:val="00F327BF"/>
    <w:rsid w:val="00F327D4"/>
    <w:rsid w:val="00F327ED"/>
    <w:rsid w:val="00F32867"/>
    <w:rsid w:val="00F32892"/>
    <w:rsid w:val="00F328B7"/>
    <w:rsid w:val="00F328E8"/>
    <w:rsid w:val="00F329B9"/>
    <w:rsid w:val="00F32B8D"/>
    <w:rsid w:val="00F32B90"/>
    <w:rsid w:val="00F32BC8"/>
    <w:rsid w:val="00F32C2F"/>
    <w:rsid w:val="00F32CA6"/>
    <w:rsid w:val="00F32CA7"/>
    <w:rsid w:val="00F32CB7"/>
    <w:rsid w:val="00F32D61"/>
    <w:rsid w:val="00F32E37"/>
    <w:rsid w:val="00F32E93"/>
    <w:rsid w:val="00F32EF3"/>
    <w:rsid w:val="00F32EF9"/>
    <w:rsid w:val="00F32F8B"/>
    <w:rsid w:val="00F33010"/>
    <w:rsid w:val="00F33080"/>
    <w:rsid w:val="00F330AF"/>
    <w:rsid w:val="00F330C4"/>
    <w:rsid w:val="00F330DF"/>
    <w:rsid w:val="00F33121"/>
    <w:rsid w:val="00F33146"/>
    <w:rsid w:val="00F33174"/>
    <w:rsid w:val="00F33250"/>
    <w:rsid w:val="00F33286"/>
    <w:rsid w:val="00F332FA"/>
    <w:rsid w:val="00F332FB"/>
    <w:rsid w:val="00F33312"/>
    <w:rsid w:val="00F33368"/>
    <w:rsid w:val="00F333F9"/>
    <w:rsid w:val="00F3344F"/>
    <w:rsid w:val="00F3346C"/>
    <w:rsid w:val="00F334F3"/>
    <w:rsid w:val="00F33527"/>
    <w:rsid w:val="00F33544"/>
    <w:rsid w:val="00F3358C"/>
    <w:rsid w:val="00F3378A"/>
    <w:rsid w:val="00F3378F"/>
    <w:rsid w:val="00F337F0"/>
    <w:rsid w:val="00F338D2"/>
    <w:rsid w:val="00F33987"/>
    <w:rsid w:val="00F33A41"/>
    <w:rsid w:val="00F33B37"/>
    <w:rsid w:val="00F33B3A"/>
    <w:rsid w:val="00F33B52"/>
    <w:rsid w:val="00F33B8F"/>
    <w:rsid w:val="00F33BCE"/>
    <w:rsid w:val="00F33C59"/>
    <w:rsid w:val="00F33CED"/>
    <w:rsid w:val="00F33D01"/>
    <w:rsid w:val="00F33DB8"/>
    <w:rsid w:val="00F33E1F"/>
    <w:rsid w:val="00F33E5E"/>
    <w:rsid w:val="00F33EEB"/>
    <w:rsid w:val="00F33F3B"/>
    <w:rsid w:val="00F3400C"/>
    <w:rsid w:val="00F3404A"/>
    <w:rsid w:val="00F34087"/>
    <w:rsid w:val="00F34278"/>
    <w:rsid w:val="00F342E2"/>
    <w:rsid w:val="00F342E6"/>
    <w:rsid w:val="00F343BA"/>
    <w:rsid w:val="00F343EC"/>
    <w:rsid w:val="00F34439"/>
    <w:rsid w:val="00F34447"/>
    <w:rsid w:val="00F34460"/>
    <w:rsid w:val="00F34515"/>
    <w:rsid w:val="00F3462A"/>
    <w:rsid w:val="00F34665"/>
    <w:rsid w:val="00F3466C"/>
    <w:rsid w:val="00F34670"/>
    <w:rsid w:val="00F34686"/>
    <w:rsid w:val="00F346F7"/>
    <w:rsid w:val="00F346FA"/>
    <w:rsid w:val="00F34793"/>
    <w:rsid w:val="00F3483D"/>
    <w:rsid w:val="00F349A2"/>
    <w:rsid w:val="00F34B08"/>
    <w:rsid w:val="00F34B3F"/>
    <w:rsid w:val="00F34BF8"/>
    <w:rsid w:val="00F34C29"/>
    <w:rsid w:val="00F34C62"/>
    <w:rsid w:val="00F34D06"/>
    <w:rsid w:val="00F34E34"/>
    <w:rsid w:val="00F34EAA"/>
    <w:rsid w:val="00F34EB0"/>
    <w:rsid w:val="00F34F13"/>
    <w:rsid w:val="00F34F47"/>
    <w:rsid w:val="00F34F59"/>
    <w:rsid w:val="00F35033"/>
    <w:rsid w:val="00F35096"/>
    <w:rsid w:val="00F35125"/>
    <w:rsid w:val="00F35179"/>
    <w:rsid w:val="00F35294"/>
    <w:rsid w:val="00F352B3"/>
    <w:rsid w:val="00F35354"/>
    <w:rsid w:val="00F353AE"/>
    <w:rsid w:val="00F35438"/>
    <w:rsid w:val="00F35452"/>
    <w:rsid w:val="00F3548E"/>
    <w:rsid w:val="00F3552F"/>
    <w:rsid w:val="00F35614"/>
    <w:rsid w:val="00F3569D"/>
    <w:rsid w:val="00F356AA"/>
    <w:rsid w:val="00F356DE"/>
    <w:rsid w:val="00F35764"/>
    <w:rsid w:val="00F35782"/>
    <w:rsid w:val="00F358AE"/>
    <w:rsid w:val="00F35943"/>
    <w:rsid w:val="00F3594B"/>
    <w:rsid w:val="00F3596C"/>
    <w:rsid w:val="00F35995"/>
    <w:rsid w:val="00F35A84"/>
    <w:rsid w:val="00F35B21"/>
    <w:rsid w:val="00F35B84"/>
    <w:rsid w:val="00F35C17"/>
    <w:rsid w:val="00F35D88"/>
    <w:rsid w:val="00F35E08"/>
    <w:rsid w:val="00F36038"/>
    <w:rsid w:val="00F36080"/>
    <w:rsid w:val="00F36150"/>
    <w:rsid w:val="00F36181"/>
    <w:rsid w:val="00F361A1"/>
    <w:rsid w:val="00F361C8"/>
    <w:rsid w:val="00F361E1"/>
    <w:rsid w:val="00F3623C"/>
    <w:rsid w:val="00F362AE"/>
    <w:rsid w:val="00F36342"/>
    <w:rsid w:val="00F36483"/>
    <w:rsid w:val="00F36530"/>
    <w:rsid w:val="00F3655B"/>
    <w:rsid w:val="00F36582"/>
    <w:rsid w:val="00F3661A"/>
    <w:rsid w:val="00F36686"/>
    <w:rsid w:val="00F36786"/>
    <w:rsid w:val="00F367A2"/>
    <w:rsid w:val="00F367D0"/>
    <w:rsid w:val="00F3696E"/>
    <w:rsid w:val="00F36AAE"/>
    <w:rsid w:val="00F36B4C"/>
    <w:rsid w:val="00F36B8E"/>
    <w:rsid w:val="00F36B8F"/>
    <w:rsid w:val="00F36B95"/>
    <w:rsid w:val="00F36C13"/>
    <w:rsid w:val="00F36CC4"/>
    <w:rsid w:val="00F36D6F"/>
    <w:rsid w:val="00F36DC7"/>
    <w:rsid w:val="00F36F4C"/>
    <w:rsid w:val="00F37069"/>
    <w:rsid w:val="00F3709E"/>
    <w:rsid w:val="00F37164"/>
    <w:rsid w:val="00F372B8"/>
    <w:rsid w:val="00F37304"/>
    <w:rsid w:val="00F3732B"/>
    <w:rsid w:val="00F3735E"/>
    <w:rsid w:val="00F37364"/>
    <w:rsid w:val="00F373F7"/>
    <w:rsid w:val="00F37492"/>
    <w:rsid w:val="00F3749F"/>
    <w:rsid w:val="00F374CA"/>
    <w:rsid w:val="00F37547"/>
    <w:rsid w:val="00F37573"/>
    <w:rsid w:val="00F375F1"/>
    <w:rsid w:val="00F376E0"/>
    <w:rsid w:val="00F37727"/>
    <w:rsid w:val="00F3775A"/>
    <w:rsid w:val="00F377CD"/>
    <w:rsid w:val="00F37844"/>
    <w:rsid w:val="00F378F7"/>
    <w:rsid w:val="00F37917"/>
    <w:rsid w:val="00F37A16"/>
    <w:rsid w:val="00F37A56"/>
    <w:rsid w:val="00F37A6C"/>
    <w:rsid w:val="00F37B87"/>
    <w:rsid w:val="00F37C20"/>
    <w:rsid w:val="00F37C4C"/>
    <w:rsid w:val="00F37CAB"/>
    <w:rsid w:val="00F37CF9"/>
    <w:rsid w:val="00F37D00"/>
    <w:rsid w:val="00F37DCD"/>
    <w:rsid w:val="00F37E41"/>
    <w:rsid w:val="00F37E42"/>
    <w:rsid w:val="00F37E44"/>
    <w:rsid w:val="00F37E8D"/>
    <w:rsid w:val="00F37EB3"/>
    <w:rsid w:val="00F40034"/>
    <w:rsid w:val="00F400B6"/>
    <w:rsid w:val="00F400F2"/>
    <w:rsid w:val="00F401AC"/>
    <w:rsid w:val="00F4024A"/>
    <w:rsid w:val="00F4026F"/>
    <w:rsid w:val="00F402B9"/>
    <w:rsid w:val="00F40343"/>
    <w:rsid w:val="00F40347"/>
    <w:rsid w:val="00F40566"/>
    <w:rsid w:val="00F40573"/>
    <w:rsid w:val="00F4061E"/>
    <w:rsid w:val="00F4062E"/>
    <w:rsid w:val="00F406E4"/>
    <w:rsid w:val="00F4075B"/>
    <w:rsid w:val="00F40771"/>
    <w:rsid w:val="00F408F8"/>
    <w:rsid w:val="00F4092D"/>
    <w:rsid w:val="00F4097A"/>
    <w:rsid w:val="00F4098C"/>
    <w:rsid w:val="00F40A30"/>
    <w:rsid w:val="00F40A77"/>
    <w:rsid w:val="00F40A7E"/>
    <w:rsid w:val="00F40A91"/>
    <w:rsid w:val="00F40AA5"/>
    <w:rsid w:val="00F40AC9"/>
    <w:rsid w:val="00F40AE1"/>
    <w:rsid w:val="00F40C4D"/>
    <w:rsid w:val="00F40C7E"/>
    <w:rsid w:val="00F40C8B"/>
    <w:rsid w:val="00F40D00"/>
    <w:rsid w:val="00F40D11"/>
    <w:rsid w:val="00F40D28"/>
    <w:rsid w:val="00F40D36"/>
    <w:rsid w:val="00F40D44"/>
    <w:rsid w:val="00F40D94"/>
    <w:rsid w:val="00F40DB0"/>
    <w:rsid w:val="00F40E53"/>
    <w:rsid w:val="00F40E62"/>
    <w:rsid w:val="00F40EF9"/>
    <w:rsid w:val="00F40F11"/>
    <w:rsid w:val="00F40F24"/>
    <w:rsid w:val="00F40F46"/>
    <w:rsid w:val="00F41074"/>
    <w:rsid w:val="00F410DD"/>
    <w:rsid w:val="00F41177"/>
    <w:rsid w:val="00F411EB"/>
    <w:rsid w:val="00F41255"/>
    <w:rsid w:val="00F4126D"/>
    <w:rsid w:val="00F4142D"/>
    <w:rsid w:val="00F41487"/>
    <w:rsid w:val="00F41533"/>
    <w:rsid w:val="00F41561"/>
    <w:rsid w:val="00F41688"/>
    <w:rsid w:val="00F41720"/>
    <w:rsid w:val="00F417A6"/>
    <w:rsid w:val="00F418DF"/>
    <w:rsid w:val="00F418E8"/>
    <w:rsid w:val="00F41971"/>
    <w:rsid w:val="00F419C7"/>
    <w:rsid w:val="00F41A16"/>
    <w:rsid w:val="00F41A34"/>
    <w:rsid w:val="00F41B51"/>
    <w:rsid w:val="00F41C5F"/>
    <w:rsid w:val="00F41CBD"/>
    <w:rsid w:val="00F41DB1"/>
    <w:rsid w:val="00F41E81"/>
    <w:rsid w:val="00F41E92"/>
    <w:rsid w:val="00F41F28"/>
    <w:rsid w:val="00F42015"/>
    <w:rsid w:val="00F420A2"/>
    <w:rsid w:val="00F421C3"/>
    <w:rsid w:val="00F421F2"/>
    <w:rsid w:val="00F42210"/>
    <w:rsid w:val="00F42463"/>
    <w:rsid w:val="00F4247D"/>
    <w:rsid w:val="00F4259F"/>
    <w:rsid w:val="00F425FC"/>
    <w:rsid w:val="00F4260D"/>
    <w:rsid w:val="00F42666"/>
    <w:rsid w:val="00F42717"/>
    <w:rsid w:val="00F4271D"/>
    <w:rsid w:val="00F427B6"/>
    <w:rsid w:val="00F42887"/>
    <w:rsid w:val="00F428DE"/>
    <w:rsid w:val="00F42AD4"/>
    <w:rsid w:val="00F42BD2"/>
    <w:rsid w:val="00F42C18"/>
    <w:rsid w:val="00F42C80"/>
    <w:rsid w:val="00F42C92"/>
    <w:rsid w:val="00F42E51"/>
    <w:rsid w:val="00F42F61"/>
    <w:rsid w:val="00F42F73"/>
    <w:rsid w:val="00F43069"/>
    <w:rsid w:val="00F430A3"/>
    <w:rsid w:val="00F430BB"/>
    <w:rsid w:val="00F430D3"/>
    <w:rsid w:val="00F43180"/>
    <w:rsid w:val="00F431C3"/>
    <w:rsid w:val="00F431C7"/>
    <w:rsid w:val="00F4326C"/>
    <w:rsid w:val="00F4328F"/>
    <w:rsid w:val="00F43290"/>
    <w:rsid w:val="00F43334"/>
    <w:rsid w:val="00F43356"/>
    <w:rsid w:val="00F433E0"/>
    <w:rsid w:val="00F434BD"/>
    <w:rsid w:val="00F43519"/>
    <w:rsid w:val="00F43545"/>
    <w:rsid w:val="00F43568"/>
    <w:rsid w:val="00F435E8"/>
    <w:rsid w:val="00F435EA"/>
    <w:rsid w:val="00F43699"/>
    <w:rsid w:val="00F43748"/>
    <w:rsid w:val="00F43754"/>
    <w:rsid w:val="00F43794"/>
    <w:rsid w:val="00F4383B"/>
    <w:rsid w:val="00F43841"/>
    <w:rsid w:val="00F438BF"/>
    <w:rsid w:val="00F438FC"/>
    <w:rsid w:val="00F4395B"/>
    <w:rsid w:val="00F439C0"/>
    <w:rsid w:val="00F439C7"/>
    <w:rsid w:val="00F43A86"/>
    <w:rsid w:val="00F43A9C"/>
    <w:rsid w:val="00F43AF5"/>
    <w:rsid w:val="00F43AFE"/>
    <w:rsid w:val="00F43BF0"/>
    <w:rsid w:val="00F43C11"/>
    <w:rsid w:val="00F43D45"/>
    <w:rsid w:val="00F43E7D"/>
    <w:rsid w:val="00F43EC5"/>
    <w:rsid w:val="00F43F54"/>
    <w:rsid w:val="00F43F61"/>
    <w:rsid w:val="00F44040"/>
    <w:rsid w:val="00F44048"/>
    <w:rsid w:val="00F440CD"/>
    <w:rsid w:val="00F4414D"/>
    <w:rsid w:val="00F441E5"/>
    <w:rsid w:val="00F441F0"/>
    <w:rsid w:val="00F44281"/>
    <w:rsid w:val="00F4430B"/>
    <w:rsid w:val="00F443E4"/>
    <w:rsid w:val="00F4442A"/>
    <w:rsid w:val="00F444F3"/>
    <w:rsid w:val="00F44589"/>
    <w:rsid w:val="00F445E1"/>
    <w:rsid w:val="00F44615"/>
    <w:rsid w:val="00F4463B"/>
    <w:rsid w:val="00F4474B"/>
    <w:rsid w:val="00F44779"/>
    <w:rsid w:val="00F447D4"/>
    <w:rsid w:val="00F44838"/>
    <w:rsid w:val="00F4488E"/>
    <w:rsid w:val="00F4494D"/>
    <w:rsid w:val="00F44A7B"/>
    <w:rsid w:val="00F44A7E"/>
    <w:rsid w:val="00F44ACD"/>
    <w:rsid w:val="00F44B9E"/>
    <w:rsid w:val="00F44BDE"/>
    <w:rsid w:val="00F44C5B"/>
    <w:rsid w:val="00F44C6A"/>
    <w:rsid w:val="00F44D14"/>
    <w:rsid w:val="00F44D1F"/>
    <w:rsid w:val="00F44DAA"/>
    <w:rsid w:val="00F44E33"/>
    <w:rsid w:val="00F44E4C"/>
    <w:rsid w:val="00F44E5A"/>
    <w:rsid w:val="00F44F3B"/>
    <w:rsid w:val="00F44F69"/>
    <w:rsid w:val="00F44F9B"/>
    <w:rsid w:val="00F44FF6"/>
    <w:rsid w:val="00F44FF9"/>
    <w:rsid w:val="00F45023"/>
    <w:rsid w:val="00F450A2"/>
    <w:rsid w:val="00F451D1"/>
    <w:rsid w:val="00F45223"/>
    <w:rsid w:val="00F4526A"/>
    <w:rsid w:val="00F4526D"/>
    <w:rsid w:val="00F45403"/>
    <w:rsid w:val="00F454B8"/>
    <w:rsid w:val="00F45519"/>
    <w:rsid w:val="00F45679"/>
    <w:rsid w:val="00F4567E"/>
    <w:rsid w:val="00F4568A"/>
    <w:rsid w:val="00F4571B"/>
    <w:rsid w:val="00F45727"/>
    <w:rsid w:val="00F45785"/>
    <w:rsid w:val="00F457EF"/>
    <w:rsid w:val="00F458CC"/>
    <w:rsid w:val="00F458E2"/>
    <w:rsid w:val="00F45919"/>
    <w:rsid w:val="00F45920"/>
    <w:rsid w:val="00F45940"/>
    <w:rsid w:val="00F45AB5"/>
    <w:rsid w:val="00F45AF8"/>
    <w:rsid w:val="00F45B20"/>
    <w:rsid w:val="00F45C7D"/>
    <w:rsid w:val="00F45CA2"/>
    <w:rsid w:val="00F45DD0"/>
    <w:rsid w:val="00F45F01"/>
    <w:rsid w:val="00F45F2E"/>
    <w:rsid w:val="00F45F45"/>
    <w:rsid w:val="00F45F50"/>
    <w:rsid w:val="00F45F85"/>
    <w:rsid w:val="00F45F86"/>
    <w:rsid w:val="00F45FE9"/>
    <w:rsid w:val="00F46028"/>
    <w:rsid w:val="00F460BD"/>
    <w:rsid w:val="00F460C5"/>
    <w:rsid w:val="00F46164"/>
    <w:rsid w:val="00F461C0"/>
    <w:rsid w:val="00F4628A"/>
    <w:rsid w:val="00F46292"/>
    <w:rsid w:val="00F46305"/>
    <w:rsid w:val="00F46319"/>
    <w:rsid w:val="00F46385"/>
    <w:rsid w:val="00F46443"/>
    <w:rsid w:val="00F4657C"/>
    <w:rsid w:val="00F46593"/>
    <w:rsid w:val="00F465BD"/>
    <w:rsid w:val="00F46608"/>
    <w:rsid w:val="00F4673B"/>
    <w:rsid w:val="00F469E0"/>
    <w:rsid w:val="00F469FA"/>
    <w:rsid w:val="00F46ADD"/>
    <w:rsid w:val="00F46C16"/>
    <w:rsid w:val="00F46D28"/>
    <w:rsid w:val="00F46D43"/>
    <w:rsid w:val="00F46D71"/>
    <w:rsid w:val="00F46DB8"/>
    <w:rsid w:val="00F46E4A"/>
    <w:rsid w:val="00F46E7F"/>
    <w:rsid w:val="00F46F65"/>
    <w:rsid w:val="00F46F94"/>
    <w:rsid w:val="00F47003"/>
    <w:rsid w:val="00F47008"/>
    <w:rsid w:val="00F4709E"/>
    <w:rsid w:val="00F470B3"/>
    <w:rsid w:val="00F470DC"/>
    <w:rsid w:val="00F47146"/>
    <w:rsid w:val="00F471EF"/>
    <w:rsid w:val="00F4723B"/>
    <w:rsid w:val="00F4724B"/>
    <w:rsid w:val="00F47262"/>
    <w:rsid w:val="00F47273"/>
    <w:rsid w:val="00F47281"/>
    <w:rsid w:val="00F4734D"/>
    <w:rsid w:val="00F473B3"/>
    <w:rsid w:val="00F473C7"/>
    <w:rsid w:val="00F473FB"/>
    <w:rsid w:val="00F4741D"/>
    <w:rsid w:val="00F4745B"/>
    <w:rsid w:val="00F47526"/>
    <w:rsid w:val="00F47567"/>
    <w:rsid w:val="00F475D8"/>
    <w:rsid w:val="00F47613"/>
    <w:rsid w:val="00F476C8"/>
    <w:rsid w:val="00F477BC"/>
    <w:rsid w:val="00F4780D"/>
    <w:rsid w:val="00F4782B"/>
    <w:rsid w:val="00F47908"/>
    <w:rsid w:val="00F47910"/>
    <w:rsid w:val="00F479A9"/>
    <w:rsid w:val="00F479E2"/>
    <w:rsid w:val="00F47AD4"/>
    <w:rsid w:val="00F47B90"/>
    <w:rsid w:val="00F47BFA"/>
    <w:rsid w:val="00F47C00"/>
    <w:rsid w:val="00F47C66"/>
    <w:rsid w:val="00F47D5A"/>
    <w:rsid w:val="00F47D81"/>
    <w:rsid w:val="00F47DDF"/>
    <w:rsid w:val="00F47E76"/>
    <w:rsid w:val="00F47E95"/>
    <w:rsid w:val="00F50007"/>
    <w:rsid w:val="00F50033"/>
    <w:rsid w:val="00F5004C"/>
    <w:rsid w:val="00F5005D"/>
    <w:rsid w:val="00F50072"/>
    <w:rsid w:val="00F500B7"/>
    <w:rsid w:val="00F50101"/>
    <w:rsid w:val="00F5011B"/>
    <w:rsid w:val="00F50164"/>
    <w:rsid w:val="00F50192"/>
    <w:rsid w:val="00F50249"/>
    <w:rsid w:val="00F5029E"/>
    <w:rsid w:val="00F502C8"/>
    <w:rsid w:val="00F50309"/>
    <w:rsid w:val="00F504AE"/>
    <w:rsid w:val="00F506AE"/>
    <w:rsid w:val="00F506D6"/>
    <w:rsid w:val="00F50717"/>
    <w:rsid w:val="00F50765"/>
    <w:rsid w:val="00F50805"/>
    <w:rsid w:val="00F508E6"/>
    <w:rsid w:val="00F50949"/>
    <w:rsid w:val="00F50991"/>
    <w:rsid w:val="00F50A3C"/>
    <w:rsid w:val="00F50B7C"/>
    <w:rsid w:val="00F50BFF"/>
    <w:rsid w:val="00F50C5D"/>
    <w:rsid w:val="00F50D41"/>
    <w:rsid w:val="00F50D5A"/>
    <w:rsid w:val="00F50D66"/>
    <w:rsid w:val="00F50DD0"/>
    <w:rsid w:val="00F50EB8"/>
    <w:rsid w:val="00F50F76"/>
    <w:rsid w:val="00F50FD4"/>
    <w:rsid w:val="00F51010"/>
    <w:rsid w:val="00F51011"/>
    <w:rsid w:val="00F51131"/>
    <w:rsid w:val="00F51255"/>
    <w:rsid w:val="00F5128B"/>
    <w:rsid w:val="00F5128E"/>
    <w:rsid w:val="00F51297"/>
    <w:rsid w:val="00F512F5"/>
    <w:rsid w:val="00F51313"/>
    <w:rsid w:val="00F51475"/>
    <w:rsid w:val="00F5147C"/>
    <w:rsid w:val="00F514B9"/>
    <w:rsid w:val="00F51552"/>
    <w:rsid w:val="00F515B3"/>
    <w:rsid w:val="00F5160B"/>
    <w:rsid w:val="00F516D5"/>
    <w:rsid w:val="00F51709"/>
    <w:rsid w:val="00F5183D"/>
    <w:rsid w:val="00F518DC"/>
    <w:rsid w:val="00F51928"/>
    <w:rsid w:val="00F519FE"/>
    <w:rsid w:val="00F51A32"/>
    <w:rsid w:val="00F51AA9"/>
    <w:rsid w:val="00F51B8B"/>
    <w:rsid w:val="00F51C42"/>
    <w:rsid w:val="00F51C66"/>
    <w:rsid w:val="00F51C7F"/>
    <w:rsid w:val="00F51DC0"/>
    <w:rsid w:val="00F51DCA"/>
    <w:rsid w:val="00F51E10"/>
    <w:rsid w:val="00F51FC5"/>
    <w:rsid w:val="00F51FF2"/>
    <w:rsid w:val="00F52150"/>
    <w:rsid w:val="00F52171"/>
    <w:rsid w:val="00F5217E"/>
    <w:rsid w:val="00F52218"/>
    <w:rsid w:val="00F522D3"/>
    <w:rsid w:val="00F5234B"/>
    <w:rsid w:val="00F52420"/>
    <w:rsid w:val="00F52446"/>
    <w:rsid w:val="00F525AD"/>
    <w:rsid w:val="00F525F1"/>
    <w:rsid w:val="00F52608"/>
    <w:rsid w:val="00F526DE"/>
    <w:rsid w:val="00F527A6"/>
    <w:rsid w:val="00F527C0"/>
    <w:rsid w:val="00F52A42"/>
    <w:rsid w:val="00F52A66"/>
    <w:rsid w:val="00F52A79"/>
    <w:rsid w:val="00F52B49"/>
    <w:rsid w:val="00F52BF0"/>
    <w:rsid w:val="00F52C24"/>
    <w:rsid w:val="00F52C43"/>
    <w:rsid w:val="00F52D3C"/>
    <w:rsid w:val="00F52DC3"/>
    <w:rsid w:val="00F52DCB"/>
    <w:rsid w:val="00F52EA0"/>
    <w:rsid w:val="00F52EEA"/>
    <w:rsid w:val="00F52EF9"/>
    <w:rsid w:val="00F52F4A"/>
    <w:rsid w:val="00F52FA3"/>
    <w:rsid w:val="00F53023"/>
    <w:rsid w:val="00F530C3"/>
    <w:rsid w:val="00F530EB"/>
    <w:rsid w:val="00F53144"/>
    <w:rsid w:val="00F53240"/>
    <w:rsid w:val="00F532FA"/>
    <w:rsid w:val="00F53324"/>
    <w:rsid w:val="00F5343E"/>
    <w:rsid w:val="00F53455"/>
    <w:rsid w:val="00F53573"/>
    <w:rsid w:val="00F537D9"/>
    <w:rsid w:val="00F537DB"/>
    <w:rsid w:val="00F53809"/>
    <w:rsid w:val="00F538FF"/>
    <w:rsid w:val="00F53915"/>
    <w:rsid w:val="00F5399E"/>
    <w:rsid w:val="00F539AD"/>
    <w:rsid w:val="00F539B4"/>
    <w:rsid w:val="00F539EB"/>
    <w:rsid w:val="00F53A34"/>
    <w:rsid w:val="00F53A9B"/>
    <w:rsid w:val="00F53AFA"/>
    <w:rsid w:val="00F53B15"/>
    <w:rsid w:val="00F53B3A"/>
    <w:rsid w:val="00F53B5F"/>
    <w:rsid w:val="00F53B67"/>
    <w:rsid w:val="00F53BB3"/>
    <w:rsid w:val="00F53C2E"/>
    <w:rsid w:val="00F53D5D"/>
    <w:rsid w:val="00F53DE1"/>
    <w:rsid w:val="00F53E2F"/>
    <w:rsid w:val="00F53ED0"/>
    <w:rsid w:val="00F53EEC"/>
    <w:rsid w:val="00F53F91"/>
    <w:rsid w:val="00F53FD3"/>
    <w:rsid w:val="00F54093"/>
    <w:rsid w:val="00F54152"/>
    <w:rsid w:val="00F5416C"/>
    <w:rsid w:val="00F54197"/>
    <w:rsid w:val="00F541AF"/>
    <w:rsid w:val="00F541FE"/>
    <w:rsid w:val="00F542A9"/>
    <w:rsid w:val="00F542C0"/>
    <w:rsid w:val="00F5431E"/>
    <w:rsid w:val="00F5435C"/>
    <w:rsid w:val="00F5445B"/>
    <w:rsid w:val="00F544B9"/>
    <w:rsid w:val="00F545C5"/>
    <w:rsid w:val="00F5467E"/>
    <w:rsid w:val="00F546AD"/>
    <w:rsid w:val="00F546F5"/>
    <w:rsid w:val="00F54732"/>
    <w:rsid w:val="00F5476E"/>
    <w:rsid w:val="00F54793"/>
    <w:rsid w:val="00F547D4"/>
    <w:rsid w:val="00F54818"/>
    <w:rsid w:val="00F54897"/>
    <w:rsid w:val="00F548B3"/>
    <w:rsid w:val="00F54918"/>
    <w:rsid w:val="00F54964"/>
    <w:rsid w:val="00F54979"/>
    <w:rsid w:val="00F549EB"/>
    <w:rsid w:val="00F54A3B"/>
    <w:rsid w:val="00F54A5B"/>
    <w:rsid w:val="00F54A64"/>
    <w:rsid w:val="00F54A81"/>
    <w:rsid w:val="00F54A8C"/>
    <w:rsid w:val="00F54AFA"/>
    <w:rsid w:val="00F54BB6"/>
    <w:rsid w:val="00F54CA2"/>
    <w:rsid w:val="00F54D88"/>
    <w:rsid w:val="00F54E47"/>
    <w:rsid w:val="00F54E64"/>
    <w:rsid w:val="00F54E89"/>
    <w:rsid w:val="00F54F82"/>
    <w:rsid w:val="00F54F97"/>
    <w:rsid w:val="00F54FD0"/>
    <w:rsid w:val="00F5501D"/>
    <w:rsid w:val="00F5505E"/>
    <w:rsid w:val="00F55066"/>
    <w:rsid w:val="00F55074"/>
    <w:rsid w:val="00F550F5"/>
    <w:rsid w:val="00F5513E"/>
    <w:rsid w:val="00F551C6"/>
    <w:rsid w:val="00F552BE"/>
    <w:rsid w:val="00F552D6"/>
    <w:rsid w:val="00F552F1"/>
    <w:rsid w:val="00F55315"/>
    <w:rsid w:val="00F553A7"/>
    <w:rsid w:val="00F553E9"/>
    <w:rsid w:val="00F5543E"/>
    <w:rsid w:val="00F55497"/>
    <w:rsid w:val="00F5558C"/>
    <w:rsid w:val="00F5559B"/>
    <w:rsid w:val="00F555B4"/>
    <w:rsid w:val="00F55612"/>
    <w:rsid w:val="00F55637"/>
    <w:rsid w:val="00F556AF"/>
    <w:rsid w:val="00F556DF"/>
    <w:rsid w:val="00F55725"/>
    <w:rsid w:val="00F5577E"/>
    <w:rsid w:val="00F5578A"/>
    <w:rsid w:val="00F55819"/>
    <w:rsid w:val="00F5584C"/>
    <w:rsid w:val="00F55865"/>
    <w:rsid w:val="00F55871"/>
    <w:rsid w:val="00F558A9"/>
    <w:rsid w:val="00F55AB0"/>
    <w:rsid w:val="00F55B55"/>
    <w:rsid w:val="00F55BDD"/>
    <w:rsid w:val="00F55C24"/>
    <w:rsid w:val="00F55C3C"/>
    <w:rsid w:val="00F55C9B"/>
    <w:rsid w:val="00F55CB1"/>
    <w:rsid w:val="00F55CCE"/>
    <w:rsid w:val="00F55E71"/>
    <w:rsid w:val="00F55E9B"/>
    <w:rsid w:val="00F55EA4"/>
    <w:rsid w:val="00F55EF3"/>
    <w:rsid w:val="00F55F68"/>
    <w:rsid w:val="00F55F9D"/>
    <w:rsid w:val="00F56000"/>
    <w:rsid w:val="00F56036"/>
    <w:rsid w:val="00F56051"/>
    <w:rsid w:val="00F560C2"/>
    <w:rsid w:val="00F560CD"/>
    <w:rsid w:val="00F5621F"/>
    <w:rsid w:val="00F56258"/>
    <w:rsid w:val="00F56299"/>
    <w:rsid w:val="00F562DD"/>
    <w:rsid w:val="00F56300"/>
    <w:rsid w:val="00F5636B"/>
    <w:rsid w:val="00F563A5"/>
    <w:rsid w:val="00F563F5"/>
    <w:rsid w:val="00F5652A"/>
    <w:rsid w:val="00F5653C"/>
    <w:rsid w:val="00F56558"/>
    <w:rsid w:val="00F56614"/>
    <w:rsid w:val="00F5661D"/>
    <w:rsid w:val="00F56698"/>
    <w:rsid w:val="00F5672D"/>
    <w:rsid w:val="00F56788"/>
    <w:rsid w:val="00F56796"/>
    <w:rsid w:val="00F567DD"/>
    <w:rsid w:val="00F56831"/>
    <w:rsid w:val="00F5686F"/>
    <w:rsid w:val="00F568F9"/>
    <w:rsid w:val="00F56A9E"/>
    <w:rsid w:val="00F56ADC"/>
    <w:rsid w:val="00F56B3A"/>
    <w:rsid w:val="00F56B53"/>
    <w:rsid w:val="00F56B74"/>
    <w:rsid w:val="00F56C00"/>
    <w:rsid w:val="00F56C7D"/>
    <w:rsid w:val="00F56D5A"/>
    <w:rsid w:val="00F56D77"/>
    <w:rsid w:val="00F56DAC"/>
    <w:rsid w:val="00F56ED0"/>
    <w:rsid w:val="00F56F01"/>
    <w:rsid w:val="00F56F35"/>
    <w:rsid w:val="00F56F4A"/>
    <w:rsid w:val="00F56F8A"/>
    <w:rsid w:val="00F570E7"/>
    <w:rsid w:val="00F57104"/>
    <w:rsid w:val="00F57165"/>
    <w:rsid w:val="00F57218"/>
    <w:rsid w:val="00F5728E"/>
    <w:rsid w:val="00F573AA"/>
    <w:rsid w:val="00F5773E"/>
    <w:rsid w:val="00F5775F"/>
    <w:rsid w:val="00F5788D"/>
    <w:rsid w:val="00F578AA"/>
    <w:rsid w:val="00F578B6"/>
    <w:rsid w:val="00F5792B"/>
    <w:rsid w:val="00F579B3"/>
    <w:rsid w:val="00F57A06"/>
    <w:rsid w:val="00F57A94"/>
    <w:rsid w:val="00F57AB8"/>
    <w:rsid w:val="00F57ACA"/>
    <w:rsid w:val="00F57B4E"/>
    <w:rsid w:val="00F57B8F"/>
    <w:rsid w:val="00F57C0E"/>
    <w:rsid w:val="00F57C38"/>
    <w:rsid w:val="00F57D96"/>
    <w:rsid w:val="00F57E78"/>
    <w:rsid w:val="00F57E87"/>
    <w:rsid w:val="00F57E9D"/>
    <w:rsid w:val="00F57EBB"/>
    <w:rsid w:val="00F57F14"/>
    <w:rsid w:val="00F57F1E"/>
    <w:rsid w:val="00F57F78"/>
    <w:rsid w:val="00F57F7B"/>
    <w:rsid w:val="00F57FEF"/>
    <w:rsid w:val="00F60023"/>
    <w:rsid w:val="00F600C3"/>
    <w:rsid w:val="00F6026D"/>
    <w:rsid w:val="00F60296"/>
    <w:rsid w:val="00F602B9"/>
    <w:rsid w:val="00F602C1"/>
    <w:rsid w:val="00F602E1"/>
    <w:rsid w:val="00F60369"/>
    <w:rsid w:val="00F60396"/>
    <w:rsid w:val="00F6042B"/>
    <w:rsid w:val="00F60451"/>
    <w:rsid w:val="00F6049E"/>
    <w:rsid w:val="00F604C6"/>
    <w:rsid w:val="00F604EC"/>
    <w:rsid w:val="00F6063F"/>
    <w:rsid w:val="00F6078F"/>
    <w:rsid w:val="00F6080F"/>
    <w:rsid w:val="00F60843"/>
    <w:rsid w:val="00F6086F"/>
    <w:rsid w:val="00F60871"/>
    <w:rsid w:val="00F60902"/>
    <w:rsid w:val="00F609D0"/>
    <w:rsid w:val="00F60A04"/>
    <w:rsid w:val="00F60A71"/>
    <w:rsid w:val="00F60A75"/>
    <w:rsid w:val="00F60C15"/>
    <w:rsid w:val="00F60C7E"/>
    <w:rsid w:val="00F60CAC"/>
    <w:rsid w:val="00F60CE4"/>
    <w:rsid w:val="00F60D97"/>
    <w:rsid w:val="00F60E43"/>
    <w:rsid w:val="00F60E50"/>
    <w:rsid w:val="00F60E57"/>
    <w:rsid w:val="00F60E5D"/>
    <w:rsid w:val="00F60F3F"/>
    <w:rsid w:val="00F6108D"/>
    <w:rsid w:val="00F61105"/>
    <w:rsid w:val="00F6111B"/>
    <w:rsid w:val="00F61124"/>
    <w:rsid w:val="00F61289"/>
    <w:rsid w:val="00F61297"/>
    <w:rsid w:val="00F6134D"/>
    <w:rsid w:val="00F6138B"/>
    <w:rsid w:val="00F613C0"/>
    <w:rsid w:val="00F613CB"/>
    <w:rsid w:val="00F61461"/>
    <w:rsid w:val="00F614B0"/>
    <w:rsid w:val="00F614D0"/>
    <w:rsid w:val="00F6155D"/>
    <w:rsid w:val="00F61568"/>
    <w:rsid w:val="00F615B9"/>
    <w:rsid w:val="00F61667"/>
    <w:rsid w:val="00F616BC"/>
    <w:rsid w:val="00F616C7"/>
    <w:rsid w:val="00F61701"/>
    <w:rsid w:val="00F61715"/>
    <w:rsid w:val="00F618AD"/>
    <w:rsid w:val="00F618DD"/>
    <w:rsid w:val="00F6198C"/>
    <w:rsid w:val="00F61A6A"/>
    <w:rsid w:val="00F61A6C"/>
    <w:rsid w:val="00F61CB3"/>
    <w:rsid w:val="00F61F18"/>
    <w:rsid w:val="00F61FCA"/>
    <w:rsid w:val="00F62012"/>
    <w:rsid w:val="00F62046"/>
    <w:rsid w:val="00F6205F"/>
    <w:rsid w:val="00F6207A"/>
    <w:rsid w:val="00F621A3"/>
    <w:rsid w:val="00F62222"/>
    <w:rsid w:val="00F6226A"/>
    <w:rsid w:val="00F62316"/>
    <w:rsid w:val="00F62334"/>
    <w:rsid w:val="00F623B2"/>
    <w:rsid w:val="00F62422"/>
    <w:rsid w:val="00F624CF"/>
    <w:rsid w:val="00F62627"/>
    <w:rsid w:val="00F62716"/>
    <w:rsid w:val="00F62738"/>
    <w:rsid w:val="00F6277C"/>
    <w:rsid w:val="00F627D8"/>
    <w:rsid w:val="00F627DF"/>
    <w:rsid w:val="00F627F2"/>
    <w:rsid w:val="00F62831"/>
    <w:rsid w:val="00F628EC"/>
    <w:rsid w:val="00F62913"/>
    <w:rsid w:val="00F629DB"/>
    <w:rsid w:val="00F629EB"/>
    <w:rsid w:val="00F62A39"/>
    <w:rsid w:val="00F62A6D"/>
    <w:rsid w:val="00F62ABD"/>
    <w:rsid w:val="00F62B65"/>
    <w:rsid w:val="00F62B9F"/>
    <w:rsid w:val="00F62C68"/>
    <w:rsid w:val="00F62C7C"/>
    <w:rsid w:val="00F62C9D"/>
    <w:rsid w:val="00F62D5A"/>
    <w:rsid w:val="00F62DBA"/>
    <w:rsid w:val="00F62E0D"/>
    <w:rsid w:val="00F62E32"/>
    <w:rsid w:val="00F62E58"/>
    <w:rsid w:val="00F62E5A"/>
    <w:rsid w:val="00F62EFE"/>
    <w:rsid w:val="00F62F1C"/>
    <w:rsid w:val="00F62F52"/>
    <w:rsid w:val="00F62F99"/>
    <w:rsid w:val="00F62FE6"/>
    <w:rsid w:val="00F6308E"/>
    <w:rsid w:val="00F630CE"/>
    <w:rsid w:val="00F630FD"/>
    <w:rsid w:val="00F6314F"/>
    <w:rsid w:val="00F6315E"/>
    <w:rsid w:val="00F631C1"/>
    <w:rsid w:val="00F632F5"/>
    <w:rsid w:val="00F6334E"/>
    <w:rsid w:val="00F63441"/>
    <w:rsid w:val="00F6348E"/>
    <w:rsid w:val="00F634E8"/>
    <w:rsid w:val="00F6351E"/>
    <w:rsid w:val="00F635E0"/>
    <w:rsid w:val="00F63636"/>
    <w:rsid w:val="00F6365F"/>
    <w:rsid w:val="00F63677"/>
    <w:rsid w:val="00F636CF"/>
    <w:rsid w:val="00F6373A"/>
    <w:rsid w:val="00F63752"/>
    <w:rsid w:val="00F638F6"/>
    <w:rsid w:val="00F63966"/>
    <w:rsid w:val="00F63971"/>
    <w:rsid w:val="00F639ED"/>
    <w:rsid w:val="00F63A17"/>
    <w:rsid w:val="00F63A20"/>
    <w:rsid w:val="00F63AC4"/>
    <w:rsid w:val="00F63AD6"/>
    <w:rsid w:val="00F63AEC"/>
    <w:rsid w:val="00F63B6E"/>
    <w:rsid w:val="00F63B7E"/>
    <w:rsid w:val="00F63CA9"/>
    <w:rsid w:val="00F63CBF"/>
    <w:rsid w:val="00F63CC8"/>
    <w:rsid w:val="00F63D09"/>
    <w:rsid w:val="00F63E65"/>
    <w:rsid w:val="00F63E88"/>
    <w:rsid w:val="00F63EC4"/>
    <w:rsid w:val="00F63EE5"/>
    <w:rsid w:val="00F63F7D"/>
    <w:rsid w:val="00F63FED"/>
    <w:rsid w:val="00F6403F"/>
    <w:rsid w:val="00F64080"/>
    <w:rsid w:val="00F640EE"/>
    <w:rsid w:val="00F6410A"/>
    <w:rsid w:val="00F64117"/>
    <w:rsid w:val="00F64127"/>
    <w:rsid w:val="00F64148"/>
    <w:rsid w:val="00F641AC"/>
    <w:rsid w:val="00F6420F"/>
    <w:rsid w:val="00F64215"/>
    <w:rsid w:val="00F642C3"/>
    <w:rsid w:val="00F64332"/>
    <w:rsid w:val="00F6435D"/>
    <w:rsid w:val="00F6436B"/>
    <w:rsid w:val="00F6437F"/>
    <w:rsid w:val="00F643C2"/>
    <w:rsid w:val="00F64415"/>
    <w:rsid w:val="00F64490"/>
    <w:rsid w:val="00F64534"/>
    <w:rsid w:val="00F64568"/>
    <w:rsid w:val="00F6459B"/>
    <w:rsid w:val="00F645AB"/>
    <w:rsid w:val="00F645D7"/>
    <w:rsid w:val="00F64637"/>
    <w:rsid w:val="00F6465D"/>
    <w:rsid w:val="00F646B4"/>
    <w:rsid w:val="00F646E1"/>
    <w:rsid w:val="00F64741"/>
    <w:rsid w:val="00F6474D"/>
    <w:rsid w:val="00F64760"/>
    <w:rsid w:val="00F647C0"/>
    <w:rsid w:val="00F64821"/>
    <w:rsid w:val="00F648AC"/>
    <w:rsid w:val="00F64A77"/>
    <w:rsid w:val="00F64B1A"/>
    <w:rsid w:val="00F64B24"/>
    <w:rsid w:val="00F64B5A"/>
    <w:rsid w:val="00F64C58"/>
    <w:rsid w:val="00F64C89"/>
    <w:rsid w:val="00F64D3A"/>
    <w:rsid w:val="00F64E4C"/>
    <w:rsid w:val="00F64E52"/>
    <w:rsid w:val="00F64EAD"/>
    <w:rsid w:val="00F65066"/>
    <w:rsid w:val="00F650ED"/>
    <w:rsid w:val="00F6514F"/>
    <w:rsid w:val="00F65217"/>
    <w:rsid w:val="00F6525F"/>
    <w:rsid w:val="00F652AD"/>
    <w:rsid w:val="00F65388"/>
    <w:rsid w:val="00F653BF"/>
    <w:rsid w:val="00F654E8"/>
    <w:rsid w:val="00F65793"/>
    <w:rsid w:val="00F65811"/>
    <w:rsid w:val="00F65895"/>
    <w:rsid w:val="00F658E2"/>
    <w:rsid w:val="00F6593E"/>
    <w:rsid w:val="00F65A0F"/>
    <w:rsid w:val="00F65A62"/>
    <w:rsid w:val="00F65ACC"/>
    <w:rsid w:val="00F65B3B"/>
    <w:rsid w:val="00F65B56"/>
    <w:rsid w:val="00F65BE0"/>
    <w:rsid w:val="00F65C2E"/>
    <w:rsid w:val="00F65D0F"/>
    <w:rsid w:val="00F65D29"/>
    <w:rsid w:val="00F65D3E"/>
    <w:rsid w:val="00F65D6E"/>
    <w:rsid w:val="00F65F77"/>
    <w:rsid w:val="00F660AA"/>
    <w:rsid w:val="00F660EC"/>
    <w:rsid w:val="00F661AF"/>
    <w:rsid w:val="00F661F4"/>
    <w:rsid w:val="00F66204"/>
    <w:rsid w:val="00F6636C"/>
    <w:rsid w:val="00F663B1"/>
    <w:rsid w:val="00F663D7"/>
    <w:rsid w:val="00F664D8"/>
    <w:rsid w:val="00F6650C"/>
    <w:rsid w:val="00F6659A"/>
    <w:rsid w:val="00F665B6"/>
    <w:rsid w:val="00F665C7"/>
    <w:rsid w:val="00F6663B"/>
    <w:rsid w:val="00F66681"/>
    <w:rsid w:val="00F6668B"/>
    <w:rsid w:val="00F666A0"/>
    <w:rsid w:val="00F666FF"/>
    <w:rsid w:val="00F668E8"/>
    <w:rsid w:val="00F66954"/>
    <w:rsid w:val="00F669CF"/>
    <w:rsid w:val="00F66A1D"/>
    <w:rsid w:val="00F66AAD"/>
    <w:rsid w:val="00F66B04"/>
    <w:rsid w:val="00F66B12"/>
    <w:rsid w:val="00F66B50"/>
    <w:rsid w:val="00F66BD8"/>
    <w:rsid w:val="00F66C10"/>
    <w:rsid w:val="00F66C21"/>
    <w:rsid w:val="00F66C22"/>
    <w:rsid w:val="00F66CD9"/>
    <w:rsid w:val="00F66D60"/>
    <w:rsid w:val="00F66D98"/>
    <w:rsid w:val="00F66E01"/>
    <w:rsid w:val="00F66E54"/>
    <w:rsid w:val="00F66EC4"/>
    <w:rsid w:val="00F67043"/>
    <w:rsid w:val="00F670D9"/>
    <w:rsid w:val="00F67160"/>
    <w:rsid w:val="00F67171"/>
    <w:rsid w:val="00F671A9"/>
    <w:rsid w:val="00F67259"/>
    <w:rsid w:val="00F672A2"/>
    <w:rsid w:val="00F672BD"/>
    <w:rsid w:val="00F674D3"/>
    <w:rsid w:val="00F67508"/>
    <w:rsid w:val="00F67621"/>
    <w:rsid w:val="00F67675"/>
    <w:rsid w:val="00F676C5"/>
    <w:rsid w:val="00F677C8"/>
    <w:rsid w:val="00F677D3"/>
    <w:rsid w:val="00F677EE"/>
    <w:rsid w:val="00F67819"/>
    <w:rsid w:val="00F6793D"/>
    <w:rsid w:val="00F679D5"/>
    <w:rsid w:val="00F67A06"/>
    <w:rsid w:val="00F67A0C"/>
    <w:rsid w:val="00F67BA5"/>
    <w:rsid w:val="00F67BD6"/>
    <w:rsid w:val="00F67D42"/>
    <w:rsid w:val="00F67E96"/>
    <w:rsid w:val="00F67EA2"/>
    <w:rsid w:val="00F67F81"/>
    <w:rsid w:val="00F70001"/>
    <w:rsid w:val="00F7019E"/>
    <w:rsid w:val="00F702D5"/>
    <w:rsid w:val="00F70378"/>
    <w:rsid w:val="00F7037E"/>
    <w:rsid w:val="00F703B6"/>
    <w:rsid w:val="00F703B9"/>
    <w:rsid w:val="00F70484"/>
    <w:rsid w:val="00F704A1"/>
    <w:rsid w:val="00F7052C"/>
    <w:rsid w:val="00F70771"/>
    <w:rsid w:val="00F70794"/>
    <w:rsid w:val="00F707B6"/>
    <w:rsid w:val="00F707FC"/>
    <w:rsid w:val="00F70821"/>
    <w:rsid w:val="00F70836"/>
    <w:rsid w:val="00F708A6"/>
    <w:rsid w:val="00F70932"/>
    <w:rsid w:val="00F70958"/>
    <w:rsid w:val="00F70986"/>
    <w:rsid w:val="00F709F4"/>
    <w:rsid w:val="00F70AE6"/>
    <w:rsid w:val="00F70B6E"/>
    <w:rsid w:val="00F70B88"/>
    <w:rsid w:val="00F70BCB"/>
    <w:rsid w:val="00F70BFF"/>
    <w:rsid w:val="00F70CDA"/>
    <w:rsid w:val="00F70D2B"/>
    <w:rsid w:val="00F70E03"/>
    <w:rsid w:val="00F70E47"/>
    <w:rsid w:val="00F70E51"/>
    <w:rsid w:val="00F70FA2"/>
    <w:rsid w:val="00F70FC7"/>
    <w:rsid w:val="00F71043"/>
    <w:rsid w:val="00F7114D"/>
    <w:rsid w:val="00F711F2"/>
    <w:rsid w:val="00F71273"/>
    <w:rsid w:val="00F713D0"/>
    <w:rsid w:val="00F71411"/>
    <w:rsid w:val="00F71447"/>
    <w:rsid w:val="00F71531"/>
    <w:rsid w:val="00F71582"/>
    <w:rsid w:val="00F71610"/>
    <w:rsid w:val="00F71707"/>
    <w:rsid w:val="00F718DB"/>
    <w:rsid w:val="00F718EF"/>
    <w:rsid w:val="00F7190F"/>
    <w:rsid w:val="00F71917"/>
    <w:rsid w:val="00F719CF"/>
    <w:rsid w:val="00F71B2C"/>
    <w:rsid w:val="00F71B7E"/>
    <w:rsid w:val="00F71B82"/>
    <w:rsid w:val="00F71BFB"/>
    <w:rsid w:val="00F71C14"/>
    <w:rsid w:val="00F71C59"/>
    <w:rsid w:val="00F71CC2"/>
    <w:rsid w:val="00F71CC4"/>
    <w:rsid w:val="00F71D28"/>
    <w:rsid w:val="00F71E36"/>
    <w:rsid w:val="00F71E97"/>
    <w:rsid w:val="00F71F33"/>
    <w:rsid w:val="00F71FCE"/>
    <w:rsid w:val="00F72066"/>
    <w:rsid w:val="00F720B1"/>
    <w:rsid w:val="00F7215E"/>
    <w:rsid w:val="00F72178"/>
    <w:rsid w:val="00F7233C"/>
    <w:rsid w:val="00F7235E"/>
    <w:rsid w:val="00F72427"/>
    <w:rsid w:val="00F724B9"/>
    <w:rsid w:val="00F724FB"/>
    <w:rsid w:val="00F72511"/>
    <w:rsid w:val="00F72598"/>
    <w:rsid w:val="00F725BA"/>
    <w:rsid w:val="00F725D8"/>
    <w:rsid w:val="00F7265F"/>
    <w:rsid w:val="00F726D9"/>
    <w:rsid w:val="00F72733"/>
    <w:rsid w:val="00F727A8"/>
    <w:rsid w:val="00F727B6"/>
    <w:rsid w:val="00F7282C"/>
    <w:rsid w:val="00F728BC"/>
    <w:rsid w:val="00F7291F"/>
    <w:rsid w:val="00F729F2"/>
    <w:rsid w:val="00F72A44"/>
    <w:rsid w:val="00F72AC6"/>
    <w:rsid w:val="00F72CD3"/>
    <w:rsid w:val="00F72D1A"/>
    <w:rsid w:val="00F72D57"/>
    <w:rsid w:val="00F72E4D"/>
    <w:rsid w:val="00F72EDC"/>
    <w:rsid w:val="00F730BE"/>
    <w:rsid w:val="00F7320E"/>
    <w:rsid w:val="00F732C0"/>
    <w:rsid w:val="00F7333F"/>
    <w:rsid w:val="00F73400"/>
    <w:rsid w:val="00F73466"/>
    <w:rsid w:val="00F73568"/>
    <w:rsid w:val="00F73577"/>
    <w:rsid w:val="00F7367B"/>
    <w:rsid w:val="00F736B2"/>
    <w:rsid w:val="00F736BD"/>
    <w:rsid w:val="00F73718"/>
    <w:rsid w:val="00F73786"/>
    <w:rsid w:val="00F737F8"/>
    <w:rsid w:val="00F739F1"/>
    <w:rsid w:val="00F73A5F"/>
    <w:rsid w:val="00F73A79"/>
    <w:rsid w:val="00F73B76"/>
    <w:rsid w:val="00F73C33"/>
    <w:rsid w:val="00F73C49"/>
    <w:rsid w:val="00F73C5E"/>
    <w:rsid w:val="00F73C63"/>
    <w:rsid w:val="00F73C9F"/>
    <w:rsid w:val="00F73CE0"/>
    <w:rsid w:val="00F73CF2"/>
    <w:rsid w:val="00F73CFA"/>
    <w:rsid w:val="00F73D94"/>
    <w:rsid w:val="00F73DFF"/>
    <w:rsid w:val="00F73FB3"/>
    <w:rsid w:val="00F73FE7"/>
    <w:rsid w:val="00F74207"/>
    <w:rsid w:val="00F74263"/>
    <w:rsid w:val="00F7435B"/>
    <w:rsid w:val="00F7438A"/>
    <w:rsid w:val="00F743A0"/>
    <w:rsid w:val="00F744D6"/>
    <w:rsid w:val="00F74542"/>
    <w:rsid w:val="00F74561"/>
    <w:rsid w:val="00F74671"/>
    <w:rsid w:val="00F746D5"/>
    <w:rsid w:val="00F7470E"/>
    <w:rsid w:val="00F74864"/>
    <w:rsid w:val="00F7486C"/>
    <w:rsid w:val="00F74890"/>
    <w:rsid w:val="00F748BC"/>
    <w:rsid w:val="00F748F2"/>
    <w:rsid w:val="00F749A4"/>
    <w:rsid w:val="00F74A04"/>
    <w:rsid w:val="00F74A77"/>
    <w:rsid w:val="00F74AD4"/>
    <w:rsid w:val="00F74ADA"/>
    <w:rsid w:val="00F74B18"/>
    <w:rsid w:val="00F74B1A"/>
    <w:rsid w:val="00F74BD5"/>
    <w:rsid w:val="00F74C37"/>
    <w:rsid w:val="00F74C44"/>
    <w:rsid w:val="00F74CCE"/>
    <w:rsid w:val="00F74CFC"/>
    <w:rsid w:val="00F74D16"/>
    <w:rsid w:val="00F74D79"/>
    <w:rsid w:val="00F74D99"/>
    <w:rsid w:val="00F74DBC"/>
    <w:rsid w:val="00F74E1E"/>
    <w:rsid w:val="00F74F27"/>
    <w:rsid w:val="00F74F92"/>
    <w:rsid w:val="00F74FE6"/>
    <w:rsid w:val="00F7516A"/>
    <w:rsid w:val="00F751FC"/>
    <w:rsid w:val="00F752A4"/>
    <w:rsid w:val="00F7539C"/>
    <w:rsid w:val="00F75429"/>
    <w:rsid w:val="00F754A5"/>
    <w:rsid w:val="00F75546"/>
    <w:rsid w:val="00F75577"/>
    <w:rsid w:val="00F7559A"/>
    <w:rsid w:val="00F755E8"/>
    <w:rsid w:val="00F7568C"/>
    <w:rsid w:val="00F756E6"/>
    <w:rsid w:val="00F75764"/>
    <w:rsid w:val="00F7577E"/>
    <w:rsid w:val="00F7579C"/>
    <w:rsid w:val="00F757F0"/>
    <w:rsid w:val="00F758B5"/>
    <w:rsid w:val="00F75A23"/>
    <w:rsid w:val="00F75A5A"/>
    <w:rsid w:val="00F75A7F"/>
    <w:rsid w:val="00F75AB9"/>
    <w:rsid w:val="00F75AEA"/>
    <w:rsid w:val="00F75B65"/>
    <w:rsid w:val="00F75BCB"/>
    <w:rsid w:val="00F75C01"/>
    <w:rsid w:val="00F75C3F"/>
    <w:rsid w:val="00F75CD4"/>
    <w:rsid w:val="00F75CEF"/>
    <w:rsid w:val="00F75CFA"/>
    <w:rsid w:val="00F75D14"/>
    <w:rsid w:val="00F75D84"/>
    <w:rsid w:val="00F75DD1"/>
    <w:rsid w:val="00F75DF3"/>
    <w:rsid w:val="00F75EAB"/>
    <w:rsid w:val="00F75EC5"/>
    <w:rsid w:val="00F75FE0"/>
    <w:rsid w:val="00F760AF"/>
    <w:rsid w:val="00F760CB"/>
    <w:rsid w:val="00F76159"/>
    <w:rsid w:val="00F763CA"/>
    <w:rsid w:val="00F763FD"/>
    <w:rsid w:val="00F76453"/>
    <w:rsid w:val="00F764FE"/>
    <w:rsid w:val="00F76555"/>
    <w:rsid w:val="00F7658F"/>
    <w:rsid w:val="00F766B0"/>
    <w:rsid w:val="00F7683F"/>
    <w:rsid w:val="00F768F0"/>
    <w:rsid w:val="00F7692D"/>
    <w:rsid w:val="00F7693D"/>
    <w:rsid w:val="00F76942"/>
    <w:rsid w:val="00F76950"/>
    <w:rsid w:val="00F769DE"/>
    <w:rsid w:val="00F76A28"/>
    <w:rsid w:val="00F76A4E"/>
    <w:rsid w:val="00F76C0F"/>
    <w:rsid w:val="00F76C40"/>
    <w:rsid w:val="00F76CAB"/>
    <w:rsid w:val="00F76D07"/>
    <w:rsid w:val="00F76D23"/>
    <w:rsid w:val="00F76D66"/>
    <w:rsid w:val="00F76DBD"/>
    <w:rsid w:val="00F76EF7"/>
    <w:rsid w:val="00F77022"/>
    <w:rsid w:val="00F77072"/>
    <w:rsid w:val="00F770C3"/>
    <w:rsid w:val="00F77394"/>
    <w:rsid w:val="00F773D4"/>
    <w:rsid w:val="00F775B6"/>
    <w:rsid w:val="00F77794"/>
    <w:rsid w:val="00F77841"/>
    <w:rsid w:val="00F77862"/>
    <w:rsid w:val="00F778E0"/>
    <w:rsid w:val="00F7796D"/>
    <w:rsid w:val="00F779C7"/>
    <w:rsid w:val="00F77B23"/>
    <w:rsid w:val="00F77B30"/>
    <w:rsid w:val="00F77C52"/>
    <w:rsid w:val="00F77CDB"/>
    <w:rsid w:val="00F77CFF"/>
    <w:rsid w:val="00F77D0C"/>
    <w:rsid w:val="00F77D29"/>
    <w:rsid w:val="00F77D41"/>
    <w:rsid w:val="00F77E7D"/>
    <w:rsid w:val="00F77E92"/>
    <w:rsid w:val="00F77EBA"/>
    <w:rsid w:val="00F801B9"/>
    <w:rsid w:val="00F80247"/>
    <w:rsid w:val="00F8024D"/>
    <w:rsid w:val="00F8029F"/>
    <w:rsid w:val="00F802E0"/>
    <w:rsid w:val="00F80309"/>
    <w:rsid w:val="00F8030A"/>
    <w:rsid w:val="00F80423"/>
    <w:rsid w:val="00F80502"/>
    <w:rsid w:val="00F80861"/>
    <w:rsid w:val="00F80873"/>
    <w:rsid w:val="00F808A6"/>
    <w:rsid w:val="00F80944"/>
    <w:rsid w:val="00F80945"/>
    <w:rsid w:val="00F809B4"/>
    <w:rsid w:val="00F809C0"/>
    <w:rsid w:val="00F809ED"/>
    <w:rsid w:val="00F80A1C"/>
    <w:rsid w:val="00F80A47"/>
    <w:rsid w:val="00F80AA4"/>
    <w:rsid w:val="00F80ABB"/>
    <w:rsid w:val="00F80AF4"/>
    <w:rsid w:val="00F80B23"/>
    <w:rsid w:val="00F80BA3"/>
    <w:rsid w:val="00F80C07"/>
    <w:rsid w:val="00F80C71"/>
    <w:rsid w:val="00F80C82"/>
    <w:rsid w:val="00F80CF9"/>
    <w:rsid w:val="00F80DA6"/>
    <w:rsid w:val="00F80E17"/>
    <w:rsid w:val="00F80E1A"/>
    <w:rsid w:val="00F80E1F"/>
    <w:rsid w:val="00F80E29"/>
    <w:rsid w:val="00F80E45"/>
    <w:rsid w:val="00F80F3F"/>
    <w:rsid w:val="00F80F6E"/>
    <w:rsid w:val="00F80FA5"/>
    <w:rsid w:val="00F81073"/>
    <w:rsid w:val="00F810DB"/>
    <w:rsid w:val="00F810FE"/>
    <w:rsid w:val="00F81180"/>
    <w:rsid w:val="00F81266"/>
    <w:rsid w:val="00F812E3"/>
    <w:rsid w:val="00F81362"/>
    <w:rsid w:val="00F81376"/>
    <w:rsid w:val="00F815DD"/>
    <w:rsid w:val="00F81613"/>
    <w:rsid w:val="00F81651"/>
    <w:rsid w:val="00F8167B"/>
    <w:rsid w:val="00F81786"/>
    <w:rsid w:val="00F8178C"/>
    <w:rsid w:val="00F81870"/>
    <w:rsid w:val="00F819FB"/>
    <w:rsid w:val="00F81A49"/>
    <w:rsid w:val="00F81AC9"/>
    <w:rsid w:val="00F81AE0"/>
    <w:rsid w:val="00F81B51"/>
    <w:rsid w:val="00F81B90"/>
    <w:rsid w:val="00F81C28"/>
    <w:rsid w:val="00F81D01"/>
    <w:rsid w:val="00F81D79"/>
    <w:rsid w:val="00F81DEE"/>
    <w:rsid w:val="00F81FC7"/>
    <w:rsid w:val="00F8200A"/>
    <w:rsid w:val="00F82071"/>
    <w:rsid w:val="00F82189"/>
    <w:rsid w:val="00F8225F"/>
    <w:rsid w:val="00F822C6"/>
    <w:rsid w:val="00F82324"/>
    <w:rsid w:val="00F8238B"/>
    <w:rsid w:val="00F8242C"/>
    <w:rsid w:val="00F824B6"/>
    <w:rsid w:val="00F825FF"/>
    <w:rsid w:val="00F82626"/>
    <w:rsid w:val="00F8266E"/>
    <w:rsid w:val="00F82715"/>
    <w:rsid w:val="00F8274B"/>
    <w:rsid w:val="00F8275E"/>
    <w:rsid w:val="00F827AD"/>
    <w:rsid w:val="00F827CE"/>
    <w:rsid w:val="00F827F3"/>
    <w:rsid w:val="00F8285C"/>
    <w:rsid w:val="00F828BC"/>
    <w:rsid w:val="00F828F4"/>
    <w:rsid w:val="00F8291B"/>
    <w:rsid w:val="00F8291D"/>
    <w:rsid w:val="00F82A25"/>
    <w:rsid w:val="00F82A80"/>
    <w:rsid w:val="00F82B24"/>
    <w:rsid w:val="00F82B5E"/>
    <w:rsid w:val="00F82B86"/>
    <w:rsid w:val="00F82C57"/>
    <w:rsid w:val="00F82CC2"/>
    <w:rsid w:val="00F82DB6"/>
    <w:rsid w:val="00F82E30"/>
    <w:rsid w:val="00F82E62"/>
    <w:rsid w:val="00F82E9D"/>
    <w:rsid w:val="00F83041"/>
    <w:rsid w:val="00F830C3"/>
    <w:rsid w:val="00F830E1"/>
    <w:rsid w:val="00F83177"/>
    <w:rsid w:val="00F83181"/>
    <w:rsid w:val="00F83293"/>
    <w:rsid w:val="00F832EF"/>
    <w:rsid w:val="00F83333"/>
    <w:rsid w:val="00F83355"/>
    <w:rsid w:val="00F8337F"/>
    <w:rsid w:val="00F833C3"/>
    <w:rsid w:val="00F834A9"/>
    <w:rsid w:val="00F83589"/>
    <w:rsid w:val="00F8359F"/>
    <w:rsid w:val="00F836E1"/>
    <w:rsid w:val="00F8370F"/>
    <w:rsid w:val="00F83806"/>
    <w:rsid w:val="00F8383D"/>
    <w:rsid w:val="00F83883"/>
    <w:rsid w:val="00F838D4"/>
    <w:rsid w:val="00F83910"/>
    <w:rsid w:val="00F83AAB"/>
    <w:rsid w:val="00F83B80"/>
    <w:rsid w:val="00F83B83"/>
    <w:rsid w:val="00F83BAF"/>
    <w:rsid w:val="00F83BC1"/>
    <w:rsid w:val="00F83C19"/>
    <w:rsid w:val="00F83C6A"/>
    <w:rsid w:val="00F83D40"/>
    <w:rsid w:val="00F83D56"/>
    <w:rsid w:val="00F83D5D"/>
    <w:rsid w:val="00F83E5C"/>
    <w:rsid w:val="00F84013"/>
    <w:rsid w:val="00F8403A"/>
    <w:rsid w:val="00F84076"/>
    <w:rsid w:val="00F840A7"/>
    <w:rsid w:val="00F84307"/>
    <w:rsid w:val="00F8437C"/>
    <w:rsid w:val="00F84396"/>
    <w:rsid w:val="00F843F1"/>
    <w:rsid w:val="00F844C4"/>
    <w:rsid w:val="00F844FC"/>
    <w:rsid w:val="00F8451E"/>
    <w:rsid w:val="00F8455E"/>
    <w:rsid w:val="00F8458A"/>
    <w:rsid w:val="00F845F3"/>
    <w:rsid w:val="00F84643"/>
    <w:rsid w:val="00F847D1"/>
    <w:rsid w:val="00F847DF"/>
    <w:rsid w:val="00F847E9"/>
    <w:rsid w:val="00F847F2"/>
    <w:rsid w:val="00F8480D"/>
    <w:rsid w:val="00F84850"/>
    <w:rsid w:val="00F84854"/>
    <w:rsid w:val="00F8487E"/>
    <w:rsid w:val="00F848B9"/>
    <w:rsid w:val="00F84A29"/>
    <w:rsid w:val="00F84CC2"/>
    <w:rsid w:val="00F84D7F"/>
    <w:rsid w:val="00F84E87"/>
    <w:rsid w:val="00F85097"/>
    <w:rsid w:val="00F85099"/>
    <w:rsid w:val="00F85148"/>
    <w:rsid w:val="00F85154"/>
    <w:rsid w:val="00F85181"/>
    <w:rsid w:val="00F851F1"/>
    <w:rsid w:val="00F85209"/>
    <w:rsid w:val="00F8521B"/>
    <w:rsid w:val="00F85259"/>
    <w:rsid w:val="00F853F5"/>
    <w:rsid w:val="00F85434"/>
    <w:rsid w:val="00F8546B"/>
    <w:rsid w:val="00F85499"/>
    <w:rsid w:val="00F854C1"/>
    <w:rsid w:val="00F854F0"/>
    <w:rsid w:val="00F85571"/>
    <w:rsid w:val="00F8558C"/>
    <w:rsid w:val="00F855B3"/>
    <w:rsid w:val="00F855E5"/>
    <w:rsid w:val="00F856AF"/>
    <w:rsid w:val="00F856BD"/>
    <w:rsid w:val="00F85724"/>
    <w:rsid w:val="00F8574D"/>
    <w:rsid w:val="00F8577B"/>
    <w:rsid w:val="00F858A8"/>
    <w:rsid w:val="00F859C0"/>
    <w:rsid w:val="00F859C6"/>
    <w:rsid w:val="00F859E3"/>
    <w:rsid w:val="00F85B1C"/>
    <w:rsid w:val="00F85BB6"/>
    <w:rsid w:val="00F85C18"/>
    <w:rsid w:val="00F85C47"/>
    <w:rsid w:val="00F85C92"/>
    <w:rsid w:val="00F85DC6"/>
    <w:rsid w:val="00F85E5C"/>
    <w:rsid w:val="00F85EF2"/>
    <w:rsid w:val="00F85F9A"/>
    <w:rsid w:val="00F8600A"/>
    <w:rsid w:val="00F861D1"/>
    <w:rsid w:val="00F8624B"/>
    <w:rsid w:val="00F86344"/>
    <w:rsid w:val="00F86429"/>
    <w:rsid w:val="00F86440"/>
    <w:rsid w:val="00F86506"/>
    <w:rsid w:val="00F8659A"/>
    <w:rsid w:val="00F867E8"/>
    <w:rsid w:val="00F86844"/>
    <w:rsid w:val="00F8687B"/>
    <w:rsid w:val="00F86901"/>
    <w:rsid w:val="00F8695D"/>
    <w:rsid w:val="00F869DE"/>
    <w:rsid w:val="00F86A7D"/>
    <w:rsid w:val="00F86A8B"/>
    <w:rsid w:val="00F86B46"/>
    <w:rsid w:val="00F86B5E"/>
    <w:rsid w:val="00F86BAD"/>
    <w:rsid w:val="00F86BB2"/>
    <w:rsid w:val="00F86C8F"/>
    <w:rsid w:val="00F86CD4"/>
    <w:rsid w:val="00F86CE2"/>
    <w:rsid w:val="00F86E46"/>
    <w:rsid w:val="00F86ED6"/>
    <w:rsid w:val="00F86F01"/>
    <w:rsid w:val="00F86F41"/>
    <w:rsid w:val="00F86F66"/>
    <w:rsid w:val="00F87106"/>
    <w:rsid w:val="00F87114"/>
    <w:rsid w:val="00F87373"/>
    <w:rsid w:val="00F87403"/>
    <w:rsid w:val="00F874AE"/>
    <w:rsid w:val="00F875D9"/>
    <w:rsid w:val="00F8776B"/>
    <w:rsid w:val="00F877AE"/>
    <w:rsid w:val="00F8780F"/>
    <w:rsid w:val="00F87855"/>
    <w:rsid w:val="00F8798A"/>
    <w:rsid w:val="00F8799A"/>
    <w:rsid w:val="00F879A6"/>
    <w:rsid w:val="00F879AE"/>
    <w:rsid w:val="00F879FF"/>
    <w:rsid w:val="00F87A68"/>
    <w:rsid w:val="00F87AF5"/>
    <w:rsid w:val="00F87B28"/>
    <w:rsid w:val="00F87B4D"/>
    <w:rsid w:val="00F87C2E"/>
    <w:rsid w:val="00F87C6F"/>
    <w:rsid w:val="00F87CEB"/>
    <w:rsid w:val="00F87CFD"/>
    <w:rsid w:val="00F87D3D"/>
    <w:rsid w:val="00F87E31"/>
    <w:rsid w:val="00F87E92"/>
    <w:rsid w:val="00F87F71"/>
    <w:rsid w:val="00F87FB0"/>
    <w:rsid w:val="00F90042"/>
    <w:rsid w:val="00F900EA"/>
    <w:rsid w:val="00F9018C"/>
    <w:rsid w:val="00F901B4"/>
    <w:rsid w:val="00F90297"/>
    <w:rsid w:val="00F90365"/>
    <w:rsid w:val="00F903E2"/>
    <w:rsid w:val="00F9040D"/>
    <w:rsid w:val="00F90425"/>
    <w:rsid w:val="00F90538"/>
    <w:rsid w:val="00F905DD"/>
    <w:rsid w:val="00F90637"/>
    <w:rsid w:val="00F90719"/>
    <w:rsid w:val="00F90737"/>
    <w:rsid w:val="00F90741"/>
    <w:rsid w:val="00F907A2"/>
    <w:rsid w:val="00F907BB"/>
    <w:rsid w:val="00F907ED"/>
    <w:rsid w:val="00F90807"/>
    <w:rsid w:val="00F90844"/>
    <w:rsid w:val="00F909CA"/>
    <w:rsid w:val="00F909E7"/>
    <w:rsid w:val="00F90B0F"/>
    <w:rsid w:val="00F90BB7"/>
    <w:rsid w:val="00F90E0D"/>
    <w:rsid w:val="00F90E49"/>
    <w:rsid w:val="00F90E80"/>
    <w:rsid w:val="00F90E85"/>
    <w:rsid w:val="00F90F0A"/>
    <w:rsid w:val="00F90FC3"/>
    <w:rsid w:val="00F91056"/>
    <w:rsid w:val="00F91209"/>
    <w:rsid w:val="00F9122F"/>
    <w:rsid w:val="00F9123C"/>
    <w:rsid w:val="00F9129F"/>
    <w:rsid w:val="00F9141D"/>
    <w:rsid w:val="00F91434"/>
    <w:rsid w:val="00F914A5"/>
    <w:rsid w:val="00F91520"/>
    <w:rsid w:val="00F9153B"/>
    <w:rsid w:val="00F915FE"/>
    <w:rsid w:val="00F91642"/>
    <w:rsid w:val="00F91643"/>
    <w:rsid w:val="00F916A7"/>
    <w:rsid w:val="00F91794"/>
    <w:rsid w:val="00F9181F"/>
    <w:rsid w:val="00F9183E"/>
    <w:rsid w:val="00F918D8"/>
    <w:rsid w:val="00F918FE"/>
    <w:rsid w:val="00F9193F"/>
    <w:rsid w:val="00F91959"/>
    <w:rsid w:val="00F9196E"/>
    <w:rsid w:val="00F91A4D"/>
    <w:rsid w:val="00F91B35"/>
    <w:rsid w:val="00F91B80"/>
    <w:rsid w:val="00F91C1B"/>
    <w:rsid w:val="00F91C64"/>
    <w:rsid w:val="00F91C6E"/>
    <w:rsid w:val="00F91C70"/>
    <w:rsid w:val="00F91CA1"/>
    <w:rsid w:val="00F91CFF"/>
    <w:rsid w:val="00F91D69"/>
    <w:rsid w:val="00F91DD3"/>
    <w:rsid w:val="00F91F08"/>
    <w:rsid w:val="00F91F4C"/>
    <w:rsid w:val="00F91F86"/>
    <w:rsid w:val="00F91FB8"/>
    <w:rsid w:val="00F9203C"/>
    <w:rsid w:val="00F92070"/>
    <w:rsid w:val="00F9210A"/>
    <w:rsid w:val="00F9226A"/>
    <w:rsid w:val="00F9247A"/>
    <w:rsid w:val="00F924EB"/>
    <w:rsid w:val="00F924F4"/>
    <w:rsid w:val="00F925D7"/>
    <w:rsid w:val="00F92613"/>
    <w:rsid w:val="00F9261A"/>
    <w:rsid w:val="00F92687"/>
    <w:rsid w:val="00F926C5"/>
    <w:rsid w:val="00F926E5"/>
    <w:rsid w:val="00F92737"/>
    <w:rsid w:val="00F927C5"/>
    <w:rsid w:val="00F9281E"/>
    <w:rsid w:val="00F92856"/>
    <w:rsid w:val="00F928AE"/>
    <w:rsid w:val="00F928B5"/>
    <w:rsid w:val="00F928ED"/>
    <w:rsid w:val="00F929B5"/>
    <w:rsid w:val="00F92AEE"/>
    <w:rsid w:val="00F92B24"/>
    <w:rsid w:val="00F92C12"/>
    <w:rsid w:val="00F92DFB"/>
    <w:rsid w:val="00F92E7E"/>
    <w:rsid w:val="00F92E83"/>
    <w:rsid w:val="00F92ED6"/>
    <w:rsid w:val="00F92F62"/>
    <w:rsid w:val="00F92FDD"/>
    <w:rsid w:val="00F92FEF"/>
    <w:rsid w:val="00F930CA"/>
    <w:rsid w:val="00F93138"/>
    <w:rsid w:val="00F93216"/>
    <w:rsid w:val="00F932FF"/>
    <w:rsid w:val="00F933F6"/>
    <w:rsid w:val="00F934A7"/>
    <w:rsid w:val="00F934ED"/>
    <w:rsid w:val="00F93503"/>
    <w:rsid w:val="00F93561"/>
    <w:rsid w:val="00F93582"/>
    <w:rsid w:val="00F935F8"/>
    <w:rsid w:val="00F9360A"/>
    <w:rsid w:val="00F93797"/>
    <w:rsid w:val="00F93855"/>
    <w:rsid w:val="00F9387A"/>
    <w:rsid w:val="00F93883"/>
    <w:rsid w:val="00F938DA"/>
    <w:rsid w:val="00F93973"/>
    <w:rsid w:val="00F93975"/>
    <w:rsid w:val="00F93986"/>
    <w:rsid w:val="00F939D3"/>
    <w:rsid w:val="00F93A30"/>
    <w:rsid w:val="00F93A76"/>
    <w:rsid w:val="00F93B4A"/>
    <w:rsid w:val="00F93BAE"/>
    <w:rsid w:val="00F93BD4"/>
    <w:rsid w:val="00F93BDF"/>
    <w:rsid w:val="00F93CF4"/>
    <w:rsid w:val="00F93D21"/>
    <w:rsid w:val="00F93D26"/>
    <w:rsid w:val="00F93DE2"/>
    <w:rsid w:val="00F93E6E"/>
    <w:rsid w:val="00F93EDD"/>
    <w:rsid w:val="00F940A7"/>
    <w:rsid w:val="00F940AE"/>
    <w:rsid w:val="00F94111"/>
    <w:rsid w:val="00F94162"/>
    <w:rsid w:val="00F94290"/>
    <w:rsid w:val="00F94298"/>
    <w:rsid w:val="00F942A8"/>
    <w:rsid w:val="00F942BB"/>
    <w:rsid w:val="00F9437E"/>
    <w:rsid w:val="00F943BD"/>
    <w:rsid w:val="00F9447B"/>
    <w:rsid w:val="00F94509"/>
    <w:rsid w:val="00F94557"/>
    <w:rsid w:val="00F945EB"/>
    <w:rsid w:val="00F94633"/>
    <w:rsid w:val="00F946BA"/>
    <w:rsid w:val="00F9477A"/>
    <w:rsid w:val="00F94830"/>
    <w:rsid w:val="00F9497B"/>
    <w:rsid w:val="00F94A27"/>
    <w:rsid w:val="00F94A78"/>
    <w:rsid w:val="00F94B51"/>
    <w:rsid w:val="00F94C87"/>
    <w:rsid w:val="00F94CEF"/>
    <w:rsid w:val="00F94D43"/>
    <w:rsid w:val="00F94DC9"/>
    <w:rsid w:val="00F94E50"/>
    <w:rsid w:val="00F94EC9"/>
    <w:rsid w:val="00F94F52"/>
    <w:rsid w:val="00F94F85"/>
    <w:rsid w:val="00F9502C"/>
    <w:rsid w:val="00F9505B"/>
    <w:rsid w:val="00F9506A"/>
    <w:rsid w:val="00F95109"/>
    <w:rsid w:val="00F9525A"/>
    <w:rsid w:val="00F95275"/>
    <w:rsid w:val="00F952A6"/>
    <w:rsid w:val="00F952B5"/>
    <w:rsid w:val="00F952E0"/>
    <w:rsid w:val="00F95304"/>
    <w:rsid w:val="00F95338"/>
    <w:rsid w:val="00F95371"/>
    <w:rsid w:val="00F9548E"/>
    <w:rsid w:val="00F954E0"/>
    <w:rsid w:val="00F955F6"/>
    <w:rsid w:val="00F955F7"/>
    <w:rsid w:val="00F9563D"/>
    <w:rsid w:val="00F957D6"/>
    <w:rsid w:val="00F95899"/>
    <w:rsid w:val="00F9598F"/>
    <w:rsid w:val="00F95A7A"/>
    <w:rsid w:val="00F95AAA"/>
    <w:rsid w:val="00F95B18"/>
    <w:rsid w:val="00F95B52"/>
    <w:rsid w:val="00F95BD4"/>
    <w:rsid w:val="00F95C8F"/>
    <w:rsid w:val="00F95CFF"/>
    <w:rsid w:val="00F95D0F"/>
    <w:rsid w:val="00F95D8D"/>
    <w:rsid w:val="00F95DB8"/>
    <w:rsid w:val="00F95DBE"/>
    <w:rsid w:val="00F95FFD"/>
    <w:rsid w:val="00F961B5"/>
    <w:rsid w:val="00F961BA"/>
    <w:rsid w:val="00F96240"/>
    <w:rsid w:val="00F96344"/>
    <w:rsid w:val="00F96410"/>
    <w:rsid w:val="00F96441"/>
    <w:rsid w:val="00F965F8"/>
    <w:rsid w:val="00F9663E"/>
    <w:rsid w:val="00F96728"/>
    <w:rsid w:val="00F9677B"/>
    <w:rsid w:val="00F967D2"/>
    <w:rsid w:val="00F96892"/>
    <w:rsid w:val="00F9697C"/>
    <w:rsid w:val="00F96A4E"/>
    <w:rsid w:val="00F96B1E"/>
    <w:rsid w:val="00F96B56"/>
    <w:rsid w:val="00F96BA7"/>
    <w:rsid w:val="00F96BB9"/>
    <w:rsid w:val="00F96BCF"/>
    <w:rsid w:val="00F96C63"/>
    <w:rsid w:val="00F96CE0"/>
    <w:rsid w:val="00F96D29"/>
    <w:rsid w:val="00F96D6B"/>
    <w:rsid w:val="00F96DF1"/>
    <w:rsid w:val="00F96E6E"/>
    <w:rsid w:val="00F96E7A"/>
    <w:rsid w:val="00F96F24"/>
    <w:rsid w:val="00F96F8D"/>
    <w:rsid w:val="00F9701E"/>
    <w:rsid w:val="00F97044"/>
    <w:rsid w:val="00F970B4"/>
    <w:rsid w:val="00F970BB"/>
    <w:rsid w:val="00F97229"/>
    <w:rsid w:val="00F97321"/>
    <w:rsid w:val="00F9749C"/>
    <w:rsid w:val="00F974F6"/>
    <w:rsid w:val="00F974FF"/>
    <w:rsid w:val="00F97566"/>
    <w:rsid w:val="00F976E6"/>
    <w:rsid w:val="00F976F3"/>
    <w:rsid w:val="00F97748"/>
    <w:rsid w:val="00F97786"/>
    <w:rsid w:val="00F97811"/>
    <w:rsid w:val="00F97884"/>
    <w:rsid w:val="00F978E3"/>
    <w:rsid w:val="00F97A04"/>
    <w:rsid w:val="00F97A28"/>
    <w:rsid w:val="00F97A39"/>
    <w:rsid w:val="00F97A5B"/>
    <w:rsid w:val="00F97A71"/>
    <w:rsid w:val="00F97A7F"/>
    <w:rsid w:val="00F97A87"/>
    <w:rsid w:val="00F97A99"/>
    <w:rsid w:val="00F97AE5"/>
    <w:rsid w:val="00F97B5A"/>
    <w:rsid w:val="00F97BAE"/>
    <w:rsid w:val="00F97C7A"/>
    <w:rsid w:val="00F97CB7"/>
    <w:rsid w:val="00F97D6B"/>
    <w:rsid w:val="00F97DA4"/>
    <w:rsid w:val="00F97DC6"/>
    <w:rsid w:val="00F97F2B"/>
    <w:rsid w:val="00F97F2C"/>
    <w:rsid w:val="00FA002E"/>
    <w:rsid w:val="00FA00FB"/>
    <w:rsid w:val="00FA0245"/>
    <w:rsid w:val="00FA02B8"/>
    <w:rsid w:val="00FA02D7"/>
    <w:rsid w:val="00FA042B"/>
    <w:rsid w:val="00FA050E"/>
    <w:rsid w:val="00FA0524"/>
    <w:rsid w:val="00FA0565"/>
    <w:rsid w:val="00FA0671"/>
    <w:rsid w:val="00FA0689"/>
    <w:rsid w:val="00FA0691"/>
    <w:rsid w:val="00FA06A6"/>
    <w:rsid w:val="00FA06C5"/>
    <w:rsid w:val="00FA06F8"/>
    <w:rsid w:val="00FA090B"/>
    <w:rsid w:val="00FA09B9"/>
    <w:rsid w:val="00FA09CE"/>
    <w:rsid w:val="00FA0AEB"/>
    <w:rsid w:val="00FA0AF5"/>
    <w:rsid w:val="00FA0B06"/>
    <w:rsid w:val="00FA0B92"/>
    <w:rsid w:val="00FA0BD3"/>
    <w:rsid w:val="00FA0BF4"/>
    <w:rsid w:val="00FA0C3B"/>
    <w:rsid w:val="00FA0C6F"/>
    <w:rsid w:val="00FA0CFE"/>
    <w:rsid w:val="00FA0E4C"/>
    <w:rsid w:val="00FA0E5E"/>
    <w:rsid w:val="00FA100D"/>
    <w:rsid w:val="00FA1021"/>
    <w:rsid w:val="00FA11A3"/>
    <w:rsid w:val="00FA11ED"/>
    <w:rsid w:val="00FA122C"/>
    <w:rsid w:val="00FA12A1"/>
    <w:rsid w:val="00FA12DC"/>
    <w:rsid w:val="00FA130A"/>
    <w:rsid w:val="00FA133D"/>
    <w:rsid w:val="00FA139E"/>
    <w:rsid w:val="00FA144F"/>
    <w:rsid w:val="00FA147E"/>
    <w:rsid w:val="00FA14C2"/>
    <w:rsid w:val="00FA1596"/>
    <w:rsid w:val="00FA1641"/>
    <w:rsid w:val="00FA16E6"/>
    <w:rsid w:val="00FA17D8"/>
    <w:rsid w:val="00FA17E2"/>
    <w:rsid w:val="00FA1814"/>
    <w:rsid w:val="00FA1855"/>
    <w:rsid w:val="00FA1952"/>
    <w:rsid w:val="00FA197F"/>
    <w:rsid w:val="00FA19D8"/>
    <w:rsid w:val="00FA1A62"/>
    <w:rsid w:val="00FA1B18"/>
    <w:rsid w:val="00FA1B76"/>
    <w:rsid w:val="00FA1BAA"/>
    <w:rsid w:val="00FA1D06"/>
    <w:rsid w:val="00FA1DA7"/>
    <w:rsid w:val="00FA1E00"/>
    <w:rsid w:val="00FA1F56"/>
    <w:rsid w:val="00FA2012"/>
    <w:rsid w:val="00FA212E"/>
    <w:rsid w:val="00FA214C"/>
    <w:rsid w:val="00FA2182"/>
    <w:rsid w:val="00FA2192"/>
    <w:rsid w:val="00FA2237"/>
    <w:rsid w:val="00FA224A"/>
    <w:rsid w:val="00FA2256"/>
    <w:rsid w:val="00FA226D"/>
    <w:rsid w:val="00FA23BA"/>
    <w:rsid w:val="00FA23D2"/>
    <w:rsid w:val="00FA23DE"/>
    <w:rsid w:val="00FA24C3"/>
    <w:rsid w:val="00FA2513"/>
    <w:rsid w:val="00FA2546"/>
    <w:rsid w:val="00FA2571"/>
    <w:rsid w:val="00FA25F9"/>
    <w:rsid w:val="00FA26A3"/>
    <w:rsid w:val="00FA26B2"/>
    <w:rsid w:val="00FA27E2"/>
    <w:rsid w:val="00FA27F6"/>
    <w:rsid w:val="00FA2898"/>
    <w:rsid w:val="00FA2927"/>
    <w:rsid w:val="00FA2971"/>
    <w:rsid w:val="00FA29E3"/>
    <w:rsid w:val="00FA2A02"/>
    <w:rsid w:val="00FA2A03"/>
    <w:rsid w:val="00FA2A68"/>
    <w:rsid w:val="00FA2CF3"/>
    <w:rsid w:val="00FA2DAA"/>
    <w:rsid w:val="00FA2E1C"/>
    <w:rsid w:val="00FA2EC8"/>
    <w:rsid w:val="00FA30F5"/>
    <w:rsid w:val="00FA3167"/>
    <w:rsid w:val="00FA3329"/>
    <w:rsid w:val="00FA33CE"/>
    <w:rsid w:val="00FA33FB"/>
    <w:rsid w:val="00FA34B7"/>
    <w:rsid w:val="00FA34B8"/>
    <w:rsid w:val="00FA35C6"/>
    <w:rsid w:val="00FA3734"/>
    <w:rsid w:val="00FA3880"/>
    <w:rsid w:val="00FA3890"/>
    <w:rsid w:val="00FA389C"/>
    <w:rsid w:val="00FA38A9"/>
    <w:rsid w:val="00FA39C2"/>
    <w:rsid w:val="00FA3BB4"/>
    <w:rsid w:val="00FA3BCB"/>
    <w:rsid w:val="00FA3BD6"/>
    <w:rsid w:val="00FA3C52"/>
    <w:rsid w:val="00FA3DFD"/>
    <w:rsid w:val="00FA3E10"/>
    <w:rsid w:val="00FA3E1F"/>
    <w:rsid w:val="00FA3E23"/>
    <w:rsid w:val="00FA3E27"/>
    <w:rsid w:val="00FA3F29"/>
    <w:rsid w:val="00FA4070"/>
    <w:rsid w:val="00FA4083"/>
    <w:rsid w:val="00FA410D"/>
    <w:rsid w:val="00FA412C"/>
    <w:rsid w:val="00FA41B5"/>
    <w:rsid w:val="00FA4222"/>
    <w:rsid w:val="00FA429E"/>
    <w:rsid w:val="00FA4375"/>
    <w:rsid w:val="00FA43C2"/>
    <w:rsid w:val="00FA4434"/>
    <w:rsid w:val="00FA4494"/>
    <w:rsid w:val="00FA44CC"/>
    <w:rsid w:val="00FA450F"/>
    <w:rsid w:val="00FA4546"/>
    <w:rsid w:val="00FA45C3"/>
    <w:rsid w:val="00FA45EC"/>
    <w:rsid w:val="00FA4601"/>
    <w:rsid w:val="00FA46D7"/>
    <w:rsid w:val="00FA478F"/>
    <w:rsid w:val="00FA47B9"/>
    <w:rsid w:val="00FA4844"/>
    <w:rsid w:val="00FA4974"/>
    <w:rsid w:val="00FA4AA4"/>
    <w:rsid w:val="00FA4C09"/>
    <w:rsid w:val="00FA4C19"/>
    <w:rsid w:val="00FA4C3A"/>
    <w:rsid w:val="00FA4CA9"/>
    <w:rsid w:val="00FA4CDA"/>
    <w:rsid w:val="00FA4CDB"/>
    <w:rsid w:val="00FA4CE3"/>
    <w:rsid w:val="00FA4DF0"/>
    <w:rsid w:val="00FA4DFF"/>
    <w:rsid w:val="00FA4E11"/>
    <w:rsid w:val="00FA4EE0"/>
    <w:rsid w:val="00FA4F7F"/>
    <w:rsid w:val="00FA4F8A"/>
    <w:rsid w:val="00FA4FF2"/>
    <w:rsid w:val="00FA50A7"/>
    <w:rsid w:val="00FA50D0"/>
    <w:rsid w:val="00FA50DB"/>
    <w:rsid w:val="00FA51D6"/>
    <w:rsid w:val="00FA5232"/>
    <w:rsid w:val="00FA5245"/>
    <w:rsid w:val="00FA5353"/>
    <w:rsid w:val="00FA540F"/>
    <w:rsid w:val="00FA54F7"/>
    <w:rsid w:val="00FA553C"/>
    <w:rsid w:val="00FA563C"/>
    <w:rsid w:val="00FA567F"/>
    <w:rsid w:val="00FA571D"/>
    <w:rsid w:val="00FA5729"/>
    <w:rsid w:val="00FA5764"/>
    <w:rsid w:val="00FA5940"/>
    <w:rsid w:val="00FA59CF"/>
    <w:rsid w:val="00FA5A1D"/>
    <w:rsid w:val="00FA5B50"/>
    <w:rsid w:val="00FA5B86"/>
    <w:rsid w:val="00FA5CB6"/>
    <w:rsid w:val="00FA5D2E"/>
    <w:rsid w:val="00FA5D74"/>
    <w:rsid w:val="00FA5DD3"/>
    <w:rsid w:val="00FA5E1C"/>
    <w:rsid w:val="00FA5E89"/>
    <w:rsid w:val="00FA5E9A"/>
    <w:rsid w:val="00FA5EF5"/>
    <w:rsid w:val="00FA5F8B"/>
    <w:rsid w:val="00FA5FA2"/>
    <w:rsid w:val="00FA5FB2"/>
    <w:rsid w:val="00FA5FE1"/>
    <w:rsid w:val="00FA5FEF"/>
    <w:rsid w:val="00FA604D"/>
    <w:rsid w:val="00FA60A2"/>
    <w:rsid w:val="00FA61A6"/>
    <w:rsid w:val="00FA61C1"/>
    <w:rsid w:val="00FA63D4"/>
    <w:rsid w:val="00FA6482"/>
    <w:rsid w:val="00FA649B"/>
    <w:rsid w:val="00FA6521"/>
    <w:rsid w:val="00FA65AE"/>
    <w:rsid w:val="00FA65DC"/>
    <w:rsid w:val="00FA6674"/>
    <w:rsid w:val="00FA66A9"/>
    <w:rsid w:val="00FA6730"/>
    <w:rsid w:val="00FA676A"/>
    <w:rsid w:val="00FA677C"/>
    <w:rsid w:val="00FA67DC"/>
    <w:rsid w:val="00FA67E7"/>
    <w:rsid w:val="00FA6800"/>
    <w:rsid w:val="00FA696F"/>
    <w:rsid w:val="00FA6972"/>
    <w:rsid w:val="00FA69E4"/>
    <w:rsid w:val="00FA6AC2"/>
    <w:rsid w:val="00FA6AE0"/>
    <w:rsid w:val="00FA6B3B"/>
    <w:rsid w:val="00FA6BAF"/>
    <w:rsid w:val="00FA6BFA"/>
    <w:rsid w:val="00FA6C53"/>
    <w:rsid w:val="00FA6CD3"/>
    <w:rsid w:val="00FA6CD6"/>
    <w:rsid w:val="00FA6CFF"/>
    <w:rsid w:val="00FA6DA1"/>
    <w:rsid w:val="00FA6DA7"/>
    <w:rsid w:val="00FA6DFA"/>
    <w:rsid w:val="00FA6E0E"/>
    <w:rsid w:val="00FA6E3E"/>
    <w:rsid w:val="00FA6E98"/>
    <w:rsid w:val="00FA6EB7"/>
    <w:rsid w:val="00FA6F13"/>
    <w:rsid w:val="00FA6F1F"/>
    <w:rsid w:val="00FA6FB2"/>
    <w:rsid w:val="00FA6FC0"/>
    <w:rsid w:val="00FA6FE4"/>
    <w:rsid w:val="00FA704C"/>
    <w:rsid w:val="00FA7117"/>
    <w:rsid w:val="00FA71B0"/>
    <w:rsid w:val="00FA7231"/>
    <w:rsid w:val="00FA726C"/>
    <w:rsid w:val="00FA7292"/>
    <w:rsid w:val="00FA72E7"/>
    <w:rsid w:val="00FA72F6"/>
    <w:rsid w:val="00FA73BC"/>
    <w:rsid w:val="00FA74A7"/>
    <w:rsid w:val="00FA74BF"/>
    <w:rsid w:val="00FA74D9"/>
    <w:rsid w:val="00FA753B"/>
    <w:rsid w:val="00FA7738"/>
    <w:rsid w:val="00FA77C4"/>
    <w:rsid w:val="00FA77E6"/>
    <w:rsid w:val="00FA782E"/>
    <w:rsid w:val="00FA787A"/>
    <w:rsid w:val="00FA7950"/>
    <w:rsid w:val="00FA79B4"/>
    <w:rsid w:val="00FA7AE1"/>
    <w:rsid w:val="00FA7AE2"/>
    <w:rsid w:val="00FA7B75"/>
    <w:rsid w:val="00FA7C5F"/>
    <w:rsid w:val="00FA7D40"/>
    <w:rsid w:val="00FA7FD2"/>
    <w:rsid w:val="00FA7FF5"/>
    <w:rsid w:val="00FB004E"/>
    <w:rsid w:val="00FB00CA"/>
    <w:rsid w:val="00FB0136"/>
    <w:rsid w:val="00FB0199"/>
    <w:rsid w:val="00FB02E4"/>
    <w:rsid w:val="00FB0304"/>
    <w:rsid w:val="00FB032B"/>
    <w:rsid w:val="00FB0569"/>
    <w:rsid w:val="00FB062A"/>
    <w:rsid w:val="00FB0706"/>
    <w:rsid w:val="00FB0760"/>
    <w:rsid w:val="00FB07B4"/>
    <w:rsid w:val="00FB07F2"/>
    <w:rsid w:val="00FB0817"/>
    <w:rsid w:val="00FB08AD"/>
    <w:rsid w:val="00FB0910"/>
    <w:rsid w:val="00FB09B2"/>
    <w:rsid w:val="00FB0A09"/>
    <w:rsid w:val="00FB0B9C"/>
    <w:rsid w:val="00FB0BA8"/>
    <w:rsid w:val="00FB0C20"/>
    <w:rsid w:val="00FB0CBA"/>
    <w:rsid w:val="00FB0D1A"/>
    <w:rsid w:val="00FB0DBF"/>
    <w:rsid w:val="00FB0DE4"/>
    <w:rsid w:val="00FB0E77"/>
    <w:rsid w:val="00FB0EA2"/>
    <w:rsid w:val="00FB0EA3"/>
    <w:rsid w:val="00FB0EBE"/>
    <w:rsid w:val="00FB0ED8"/>
    <w:rsid w:val="00FB0F2E"/>
    <w:rsid w:val="00FB0F55"/>
    <w:rsid w:val="00FB0F64"/>
    <w:rsid w:val="00FB0FFE"/>
    <w:rsid w:val="00FB1013"/>
    <w:rsid w:val="00FB110E"/>
    <w:rsid w:val="00FB1168"/>
    <w:rsid w:val="00FB119A"/>
    <w:rsid w:val="00FB11DB"/>
    <w:rsid w:val="00FB126D"/>
    <w:rsid w:val="00FB129F"/>
    <w:rsid w:val="00FB144B"/>
    <w:rsid w:val="00FB14B1"/>
    <w:rsid w:val="00FB15F1"/>
    <w:rsid w:val="00FB1634"/>
    <w:rsid w:val="00FB170B"/>
    <w:rsid w:val="00FB1720"/>
    <w:rsid w:val="00FB1743"/>
    <w:rsid w:val="00FB17A8"/>
    <w:rsid w:val="00FB17D7"/>
    <w:rsid w:val="00FB17FC"/>
    <w:rsid w:val="00FB1919"/>
    <w:rsid w:val="00FB1956"/>
    <w:rsid w:val="00FB1966"/>
    <w:rsid w:val="00FB19C3"/>
    <w:rsid w:val="00FB1A1D"/>
    <w:rsid w:val="00FB1A9D"/>
    <w:rsid w:val="00FB1B54"/>
    <w:rsid w:val="00FB1C83"/>
    <w:rsid w:val="00FB1CDD"/>
    <w:rsid w:val="00FB1D14"/>
    <w:rsid w:val="00FB1D45"/>
    <w:rsid w:val="00FB1D4F"/>
    <w:rsid w:val="00FB1D55"/>
    <w:rsid w:val="00FB1D6A"/>
    <w:rsid w:val="00FB1D92"/>
    <w:rsid w:val="00FB1E09"/>
    <w:rsid w:val="00FB1E6C"/>
    <w:rsid w:val="00FB1E75"/>
    <w:rsid w:val="00FB1E83"/>
    <w:rsid w:val="00FB1F1A"/>
    <w:rsid w:val="00FB1F4E"/>
    <w:rsid w:val="00FB1FC3"/>
    <w:rsid w:val="00FB204E"/>
    <w:rsid w:val="00FB20B6"/>
    <w:rsid w:val="00FB20E2"/>
    <w:rsid w:val="00FB222E"/>
    <w:rsid w:val="00FB23DE"/>
    <w:rsid w:val="00FB2492"/>
    <w:rsid w:val="00FB24D7"/>
    <w:rsid w:val="00FB24E8"/>
    <w:rsid w:val="00FB24FE"/>
    <w:rsid w:val="00FB25EB"/>
    <w:rsid w:val="00FB263F"/>
    <w:rsid w:val="00FB27DD"/>
    <w:rsid w:val="00FB27E1"/>
    <w:rsid w:val="00FB2823"/>
    <w:rsid w:val="00FB28A7"/>
    <w:rsid w:val="00FB29A2"/>
    <w:rsid w:val="00FB2AB3"/>
    <w:rsid w:val="00FB2AF6"/>
    <w:rsid w:val="00FB2BC5"/>
    <w:rsid w:val="00FB2BF6"/>
    <w:rsid w:val="00FB2CC8"/>
    <w:rsid w:val="00FB2D30"/>
    <w:rsid w:val="00FB2DD9"/>
    <w:rsid w:val="00FB2E23"/>
    <w:rsid w:val="00FB2E48"/>
    <w:rsid w:val="00FB2E6F"/>
    <w:rsid w:val="00FB2ED8"/>
    <w:rsid w:val="00FB3048"/>
    <w:rsid w:val="00FB3068"/>
    <w:rsid w:val="00FB30EF"/>
    <w:rsid w:val="00FB31B1"/>
    <w:rsid w:val="00FB31B2"/>
    <w:rsid w:val="00FB31E2"/>
    <w:rsid w:val="00FB31F8"/>
    <w:rsid w:val="00FB3299"/>
    <w:rsid w:val="00FB331C"/>
    <w:rsid w:val="00FB3383"/>
    <w:rsid w:val="00FB33B3"/>
    <w:rsid w:val="00FB349B"/>
    <w:rsid w:val="00FB350D"/>
    <w:rsid w:val="00FB3613"/>
    <w:rsid w:val="00FB365B"/>
    <w:rsid w:val="00FB36A4"/>
    <w:rsid w:val="00FB381B"/>
    <w:rsid w:val="00FB3A17"/>
    <w:rsid w:val="00FB3A25"/>
    <w:rsid w:val="00FB3C92"/>
    <w:rsid w:val="00FB3CA1"/>
    <w:rsid w:val="00FB3CF0"/>
    <w:rsid w:val="00FB3CF6"/>
    <w:rsid w:val="00FB3D1B"/>
    <w:rsid w:val="00FB3D20"/>
    <w:rsid w:val="00FB3D4F"/>
    <w:rsid w:val="00FB3E35"/>
    <w:rsid w:val="00FB3E4A"/>
    <w:rsid w:val="00FB3E5E"/>
    <w:rsid w:val="00FB3E85"/>
    <w:rsid w:val="00FB3EA5"/>
    <w:rsid w:val="00FB3EE6"/>
    <w:rsid w:val="00FB3F7D"/>
    <w:rsid w:val="00FB3FFC"/>
    <w:rsid w:val="00FB404C"/>
    <w:rsid w:val="00FB4139"/>
    <w:rsid w:val="00FB413E"/>
    <w:rsid w:val="00FB4331"/>
    <w:rsid w:val="00FB4341"/>
    <w:rsid w:val="00FB435D"/>
    <w:rsid w:val="00FB43F0"/>
    <w:rsid w:val="00FB450F"/>
    <w:rsid w:val="00FB4586"/>
    <w:rsid w:val="00FB45AF"/>
    <w:rsid w:val="00FB4619"/>
    <w:rsid w:val="00FB46F3"/>
    <w:rsid w:val="00FB4729"/>
    <w:rsid w:val="00FB477C"/>
    <w:rsid w:val="00FB4818"/>
    <w:rsid w:val="00FB48AD"/>
    <w:rsid w:val="00FB4AAD"/>
    <w:rsid w:val="00FB4C62"/>
    <w:rsid w:val="00FB4CC4"/>
    <w:rsid w:val="00FB4CE4"/>
    <w:rsid w:val="00FB4D0B"/>
    <w:rsid w:val="00FB4D9A"/>
    <w:rsid w:val="00FB4DCB"/>
    <w:rsid w:val="00FB4E82"/>
    <w:rsid w:val="00FB4F1C"/>
    <w:rsid w:val="00FB4F53"/>
    <w:rsid w:val="00FB4FAB"/>
    <w:rsid w:val="00FB5072"/>
    <w:rsid w:val="00FB50B9"/>
    <w:rsid w:val="00FB521B"/>
    <w:rsid w:val="00FB52A9"/>
    <w:rsid w:val="00FB530B"/>
    <w:rsid w:val="00FB5352"/>
    <w:rsid w:val="00FB53E0"/>
    <w:rsid w:val="00FB53F1"/>
    <w:rsid w:val="00FB5419"/>
    <w:rsid w:val="00FB54B6"/>
    <w:rsid w:val="00FB55C5"/>
    <w:rsid w:val="00FB5623"/>
    <w:rsid w:val="00FB56B7"/>
    <w:rsid w:val="00FB56C2"/>
    <w:rsid w:val="00FB57A8"/>
    <w:rsid w:val="00FB5816"/>
    <w:rsid w:val="00FB584F"/>
    <w:rsid w:val="00FB5888"/>
    <w:rsid w:val="00FB588D"/>
    <w:rsid w:val="00FB58EF"/>
    <w:rsid w:val="00FB599D"/>
    <w:rsid w:val="00FB5A2B"/>
    <w:rsid w:val="00FB5B28"/>
    <w:rsid w:val="00FB5B43"/>
    <w:rsid w:val="00FB5BC6"/>
    <w:rsid w:val="00FB5DAA"/>
    <w:rsid w:val="00FB5F0B"/>
    <w:rsid w:val="00FB5F1F"/>
    <w:rsid w:val="00FB5F87"/>
    <w:rsid w:val="00FB603B"/>
    <w:rsid w:val="00FB6061"/>
    <w:rsid w:val="00FB614E"/>
    <w:rsid w:val="00FB62C6"/>
    <w:rsid w:val="00FB6368"/>
    <w:rsid w:val="00FB6373"/>
    <w:rsid w:val="00FB637E"/>
    <w:rsid w:val="00FB63F2"/>
    <w:rsid w:val="00FB6441"/>
    <w:rsid w:val="00FB64E5"/>
    <w:rsid w:val="00FB64F5"/>
    <w:rsid w:val="00FB65B0"/>
    <w:rsid w:val="00FB65B2"/>
    <w:rsid w:val="00FB6600"/>
    <w:rsid w:val="00FB6644"/>
    <w:rsid w:val="00FB66B9"/>
    <w:rsid w:val="00FB6789"/>
    <w:rsid w:val="00FB6799"/>
    <w:rsid w:val="00FB67AC"/>
    <w:rsid w:val="00FB67D6"/>
    <w:rsid w:val="00FB6840"/>
    <w:rsid w:val="00FB6868"/>
    <w:rsid w:val="00FB6955"/>
    <w:rsid w:val="00FB697E"/>
    <w:rsid w:val="00FB6999"/>
    <w:rsid w:val="00FB69B5"/>
    <w:rsid w:val="00FB69C1"/>
    <w:rsid w:val="00FB69C7"/>
    <w:rsid w:val="00FB6AEF"/>
    <w:rsid w:val="00FB6CB6"/>
    <w:rsid w:val="00FB6CB8"/>
    <w:rsid w:val="00FB6D0F"/>
    <w:rsid w:val="00FB6D31"/>
    <w:rsid w:val="00FB6D48"/>
    <w:rsid w:val="00FB6D66"/>
    <w:rsid w:val="00FB6E58"/>
    <w:rsid w:val="00FB6E5B"/>
    <w:rsid w:val="00FB6E88"/>
    <w:rsid w:val="00FB6EA3"/>
    <w:rsid w:val="00FB6EC3"/>
    <w:rsid w:val="00FB6F38"/>
    <w:rsid w:val="00FB6F45"/>
    <w:rsid w:val="00FB6F77"/>
    <w:rsid w:val="00FB7005"/>
    <w:rsid w:val="00FB7154"/>
    <w:rsid w:val="00FB726A"/>
    <w:rsid w:val="00FB72D1"/>
    <w:rsid w:val="00FB72F2"/>
    <w:rsid w:val="00FB743F"/>
    <w:rsid w:val="00FB74D9"/>
    <w:rsid w:val="00FB7585"/>
    <w:rsid w:val="00FB75BB"/>
    <w:rsid w:val="00FB75F4"/>
    <w:rsid w:val="00FB75FF"/>
    <w:rsid w:val="00FB761F"/>
    <w:rsid w:val="00FB7657"/>
    <w:rsid w:val="00FB76AE"/>
    <w:rsid w:val="00FB780B"/>
    <w:rsid w:val="00FB784F"/>
    <w:rsid w:val="00FB78B9"/>
    <w:rsid w:val="00FB78BE"/>
    <w:rsid w:val="00FB78F8"/>
    <w:rsid w:val="00FB79C5"/>
    <w:rsid w:val="00FB7A29"/>
    <w:rsid w:val="00FB7A75"/>
    <w:rsid w:val="00FB7A8E"/>
    <w:rsid w:val="00FB7B0A"/>
    <w:rsid w:val="00FB7BE2"/>
    <w:rsid w:val="00FB7BF9"/>
    <w:rsid w:val="00FB7C09"/>
    <w:rsid w:val="00FB7C70"/>
    <w:rsid w:val="00FB7D1C"/>
    <w:rsid w:val="00FB7D2A"/>
    <w:rsid w:val="00FB7E63"/>
    <w:rsid w:val="00FB7EDC"/>
    <w:rsid w:val="00FC0048"/>
    <w:rsid w:val="00FC006C"/>
    <w:rsid w:val="00FC010D"/>
    <w:rsid w:val="00FC0331"/>
    <w:rsid w:val="00FC03E6"/>
    <w:rsid w:val="00FC048F"/>
    <w:rsid w:val="00FC0518"/>
    <w:rsid w:val="00FC0568"/>
    <w:rsid w:val="00FC05E2"/>
    <w:rsid w:val="00FC06F3"/>
    <w:rsid w:val="00FC0820"/>
    <w:rsid w:val="00FC0839"/>
    <w:rsid w:val="00FC083E"/>
    <w:rsid w:val="00FC08CC"/>
    <w:rsid w:val="00FC09A5"/>
    <w:rsid w:val="00FC0AF6"/>
    <w:rsid w:val="00FC0B12"/>
    <w:rsid w:val="00FC0B44"/>
    <w:rsid w:val="00FC0B55"/>
    <w:rsid w:val="00FC0BDF"/>
    <w:rsid w:val="00FC0CD3"/>
    <w:rsid w:val="00FC0E4B"/>
    <w:rsid w:val="00FC0ED2"/>
    <w:rsid w:val="00FC0F8D"/>
    <w:rsid w:val="00FC10FF"/>
    <w:rsid w:val="00FC1100"/>
    <w:rsid w:val="00FC113E"/>
    <w:rsid w:val="00FC1143"/>
    <w:rsid w:val="00FC1192"/>
    <w:rsid w:val="00FC11FC"/>
    <w:rsid w:val="00FC12F4"/>
    <w:rsid w:val="00FC1333"/>
    <w:rsid w:val="00FC136A"/>
    <w:rsid w:val="00FC13B1"/>
    <w:rsid w:val="00FC1445"/>
    <w:rsid w:val="00FC15BE"/>
    <w:rsid w:val="00FC1666"/>
    <w:rsid w:val="00FC1678"/>
    <w:rsid w:val="00FC16DF"/>
    <w:rsid w:val="00FC1713"/>
    <w:rsid w:val="00FC1824"/>
    <w:rsid w:val="00FC1871"/>
    <w:rsid w:val="00FC18A0"/>
    <w:rsid w:val="00FC1AAB"/>
    <w:rsid w:val="00FC1AEC"/>
    <w:rsid w:val="00FC1B18"/>
    <w:rsid w:val="00FC1B6D"/>
    <w:rsid w:val="00FC1B90"/>
    <w:rsid w:val="00FC1BC9"/>
    <w:rsid w:val="00FC1CD3"/>
    <w:rsid w:val="00FC1DB4"/>
    <w:rsid w:val="00FC1E27"/>
    <w:rsid w:val="00FC1EBD"/>
    <w:rsid w:val="00FC1EC4"/>
    <w:rsid w:val="00FC1FDC"/>
    <w:rsid w:val="00FC209E"/>
    <w:rsid w:val="00FC2238"/>
    <w:rsid w:val="00FC2267"/>
    <w:rsid w:val="00FC22B3"/>
    <w:rsid w:val="00FC22C3"/>
    <w:rsid w:val="00FC22DF"/>
    <w:rsid w:val="00FC2312"/>
    <w:rsid w:val="00FC2399"/>
    <w:rsid w:val="00FC23A8"/>
    <w:rsid w:val="00FC23CF"/>
    <w:rsid w:val="00FC2430"/>
    <w:rsid w:val="00FC2452"/>
    <w:rsid w:val="00FC2456"/>
    <w:rsid w:val="00FC258C"/>
    <w:rsid w:val="00FC2639"/>
    <w:rsid w:val="00FC265B"/>
    <w:rsid w:val="00FC268D"/>
    <w:rsid w:val="00FC27AF"/>
    <w:rsid w:val="00FC27B9"/>
    <w:rsid w:val="00FC289C"/>
    <w:rsid w:val="00FC28EF"/>
    <w:rsid w:val="00FC2A4B"/>
    <w:rsid w:val="00FC2A5B"/>
    <w:rsid w:val="00FC2AA5"/>
    <w:rsid w:val="00FC2B22"/>
    <w:rsid w:val="00FC2C20"/>
    <w:rsid w:val="00FC2CB4"/>
    <w:rsid w:val="00FC2CE2"/>
    <w:rsid w:val="00FC2D42"/>
    <w:rsid w:val="00FC2D5A"/>
    <w:rsid w:val="00FC2D68"/>
    <w:rsid w:val="00FC2D7E"/>
    <w:rsid w:val="00FC2DA8"/>
    <w:rsid w:val="00FC2DF2"/>
    <w:rsid w:val="00FC2E2F"/>
    <w:rsid w:val="00FC2E6D"/>
    <w:rsid w:val="00FC2EFA"/>
    <w:rsid w:val="00FC2F28"/>
    <w:rsid w:val="00FC2F9A"/>
    <w:rsid w:val="00FC2FBB"/>
    <w:rsid w:val="00FC3055"/>
    <w:rsid w:val="00FC3059"/>
    <w:rsid w:val="00FC30F4"/>
    <w:rsid w:val="00FC318C"/>
    <w:rsid w:val="00FC3218"/>
    <w:rsid w:val="00FC329F"/>
    <w:rsid w:val="00FC330B"/>
    <w:rsid w:val="00FC3331"/>
    <w:rsid w:val="00FC3340"/>
    <w:rsid w:val="00FC3347"/>
    <w:rsid w:val="00FC33DC"/>
    <w:rsid w:val="00FC345C"/>
    <w:rsid w:val="00FC3469"/>
    <w:rsid w:val="00FC346D"/>
    <w:rsid w:val="00FC3471"/>
    <w:rsid w:val="00FC34CD"/>
    <w:rsid w:val="00FC34EB"/>
    <w:rsid w:val="00FC34FA"/>
    <w:rsid w:val="00FC354B"/>
    <w:rsid w:val="00FC3560"/>
    <w:rsid w:val="00FC35AC"/>
    <w:rsid w:val="00FC3600"/>
    <w:rsid w:val="00FC3653"/>
    <w:rsid w:val="00FC3852"/>
    <w:rsid w:val="00FC3941"/>
    <w:rsid w:val="00FC3964"/>
    <w:rsid w:val="00FC3A4D"/>
    <w:rsid w:val="00FC3B19"/>
    <w:rsid w:val="00FC3BF7"/>
    <w:rsid w:val="00FC3C2B"/>
    <w:rsid w:val="00FC3C4C"/>
    <w:rsid w:val="00FC3D3B"/>
    <w:rsid w:val="00FC3D46"/>
    <w:rsid w:val="00FC3D62"/>
    <w:rsid w:val="00FC3E02"/>
    <w:rsid w:val="00FC3E1D"/>
    <w:rsid w:val="00FC3E50"/>
    <w:rsid w:val="00FC3E9F"/>
    <w:rsid w:val="00FC3EA1"/>
    <w:rsid w:val="00FC3F69"/>
    <w:rsid w:val="00FC3F80"/>
    <w:rsid w:val="00FC3F88"/>
    <w:rsid w:val="00FC3FB3"/>
    <w:rsid w:val="00FC3FFA"/>
    <w:rsid w:val="00FC4022"/>
    <w:rsid w:val="00FC405A"/>
    <w:rsid w:val="00FC40A6"/>
    <w:rsid w:val="00FC422B"/>
    <w:rsid w:val="00FC429C"/>
    <w:rsid w:val="00FC430B"/>
    <w:rsid w:val="00FC4508"/>
    <w:rsid w:val="00FC4552"/>
    <w:rsid w:val="00FC4655"/>
    <w:rsid w:val="00FC467B"/>
    <w:rsid w:val="00FC47EE"/>
    <w:rsid w:val="00FC47FE"/>
    <w:rsid w:val="00FC4848"/>
    <w:rsid w:val="00FC48E9"/>
    <w:rsid w:val="00FC49F8"/>
    <w:rsid w:val="00FC4B2B"/>
    <w:rsid w:val="00FC4B74"/>
    <w:rsid w:val="00FC4BFB"/>
    <w:rsid w:val="00FC4DFF"/>
    <w:rsid w:val="00FC4E6C"/>
    <w:rsid w:val="00FC4ED9"/>
    <w:rsid w:val="00FC4F57"/>
    <w:rsid w:val="00FC4FE4"/>
    <w:rsid w:val="00FC5035"/>
    <w:rsid w:val="00FC50CC"/>
    <w:rsid w:val="00FC512A"/>
    <w:rsid w:val="00FC51A3"/>
    <w:rsid w:val="00FC51D2"/>
    <w:rsid w:val="00FC51F6"/>
    <w:rsid w:val="00FC5270"/>
    <w:rsid w:val="00FC52A1"/>
    <w:rsid w:val="00FC5369"/>
    <w:rsid w:val="00FC538B"/>
    <w:rsid w:val="00FC547A"/>
    <w:rsid w:val="00FC55A2"/>
    <w:rsid w:val="00FC55CF"/>
    <w:rsid w:val="00FC5627"/>
    <w:rsid w:val="00FC563D"/>
    <w:rsid w:val="00FC5663"/>
    <w:rsid w:val="00FC56A5"/>
    <w:rsid w:val="00FC56AF"/>
    <w:rsid w:val="00FC56D8"/>
    <w:rsid w:val="00FC56E7"/>
    <w:rsid w:val="00FC57B1"/>
    <w:rsid w:val="00FC57F1"/>
    <w:rsid w:val="00FC57FC"/>
    <w:rsid w:val="00FC58CA"/>
    <w:rsid w:val="00FC58EC"/>
    <w:rsid w:val="00FC5911"/>
    <w:rsid w:val="00FC594B"/>
    <w:rsid w:val="00FC598D"/>
    <w:rsid w:val="00FC5A57"/>
    <w:rsid w:val="00FC5AAD"/>
    <w:rsid w:val="00FC5ABE"/>
    <w:rsid w:val="00FC5AE5"/>
    <w:rsid w:val="00FC5B96"/>
    <w:rsid w:val="00FC5B99"/>
    <w:rsid w:val="00FC5BCD"/>
    <w:rsid w:val="00FC5BDA"/>
    <w:rsid w:val="00FC5C8C"/>
    <w:rsid w:val="00FC5CD6"/>
    <w:rsid w:val="00FC5CF9"/>
    <w:rsid w:val="00FC5D0C"/>
    <w:rsid w:val="00FC5D46"/>
    <w:rsid w:val="00FC5E1A"/>
    <w:rsid w:val="00FC5EB3"/>
    <w:rsid w:val="00FC5EED"/>
    <w:rsid w:val="00FC5F50"/>
    <w:rsid w:val="00FC5F61"/>
    <w:rsid w:val="00FC5FCF"/>
    <w:rsid w:val="00FC6040"/>
    <w:rsid w:val="00FC6081"/>
    <w:rsid w:val="00FC60D9"/>
    <w:rsid w:val="00FC6127"/>
    <w:rsid w:val="00FC614A"/>
    <w:rsid w:val="00FC61CF"/>
    <w:rsid w:val="00FC61F5"/>
    <w:rsid w:val="00FC626A"/>
    <w:rsid w:val="00FC6273"/>
    <w:rsid w:val="00FC6284"/>
    <w:rsid w:val="00FC6293"/>
    <w:rsid w:val="00FC62CF"/>
    <w:rsid w:val="00FC6308"/>
    <w:rsid w:val="00FC635F"/>
    <w:rsid w:val="00FC6368"/>
    <w:rsid w:val="00FC63F3"/>
    <w:rsid w:val="00FC648B"/>
    <w:rsid w:val="00FC65C7"/>
    <w:rsid w:val="00FC6689"/>
    <w:rsid w:val="00FC66C0"/>
    <w:rsid w:val="00FC671F"/>
    <w:rsid w:val="00FC673E"/>
    <w:rsid w:val="00FC67BB"/>
    <w:rsid w:val="00FC6845"/>
    <w:rsid w:val="00FC6847"/>
    <w:rsid w:val="00FC68D1"/>
    <w:rsid w:val="00FC6914"/>
    <w:rsid w:val="00FC69F0"/>
    <w:rsid w:val="00FC6A25"/>
    <w:rsid w:val="00FC6B26"/>
    <w:rsid w:val="00FC6CB0"/>
    <w:rsid w:val="00FC6CC4"/>
    <w:rsid w:val="00FC6E5D"/>
    <w:rsid w:val="00FC6E66"/>
    <w:rsid w:val="00FC6E8C"/>
    <w:rsid w:val="00FC6EB6"/>
    <w:rsid w:val="00FC6EE4"/>
    <w:rsid w:val="00FC6F21"/>
    <w:rsid w:val="00FC6F2A"/>
    <w:rsid w:val="00FC6F96"/>
    <w:rsid w:val="00FC6FC5"/>
    <w:rsid w:val="00FC6FFE"/>
    <w:rsid w:val="00FC7180"/>
    <w:rsid w:val="00FC71AE"/>
    <w:rsid w:val="00FC723C"/>
    <w:rsid w:val="00FC72EF"/>
    <w:rsid w:val="00FC73C0"/>
    <w:rsid w:val="00FC7433"/>
    <w:rsid w:val="00FC74E8"/>
    <w:rsid w:val="00FC7576"/>
    <w:rsid w:val="00FC75BA"/>
    <w:rsid w:val="00FC75DE"/>
    <w:rsid w:val="00FC7601"/>
    <w:rsid w:val="00FC77AE"/>
    <w:rsid w:val="00FC77BE"/>
    <w:rsid w:val="00FC792E"/>
    <w:rsid w:val="00FC7967"/>
    <w:rsid w:val="00FC7A5C"/>
    <w:rsid w:val="00FC7AB4"/>
    <w:rsid w:val="00FC7B0F"/>
    <w:rsid w:val="00FC7CAA"/>
    <w:rsid w:val="00FC7CFD"/>
    <w:rsid w:val="00FC7D69"/>
    <w:rsid w:val="00FC7ECC"/>
    <w:rsid w:val="00FC7EDC"/>
    <w:rsid w:val="00FC7F64"/>
    <w:rsid w:val="00FD0038"/>
    <w:rsid w:val="00FD0063"/>
    <w:rsid w:val="00FD0071"/>
    <w:rsid w:val="00FD0109"/>
    <w:rsid w:val="00FD01AE"/>
    <w:rsid w:val="00FD01D8"/>
    <w:rsid w:val="00FD024B"/>
    <w:rsid w:val="00FD02AA"/>
    <w:rsid w:val="00FD02C2"/>
    <w:rsid w:val="00FD0358"/>
    <w:rsid w:val="00FD03DD"/>
    <w:rsid w:val="00FD051C"/>
    <w:rsid w:val="00FD0534"/>
    <w:rsid w:val="00FD0535"/>
    <w:rsid w:val="00FD0694"/>
    <w:rsid w:val="00FD07C5"/>
    <w:rsid w:val="00FD098B"/>
    <w:rsid w:val="00FD098E"/>
    <w:rsid w:val="00FD09A7"/>
    <w:rsid w:val="00FD0C5A"/>
    <w:rsid w:val="00FD0C98"/>
    <w:rsid w:val="00FD0D21"/>
    <w:rsid w:val="00FD0D9C"/>
    <w:rsid w:val="00FD0DCD"/>
    <w:rsid w:val="00FD0DD2"/>
    <w:rsid w:val="00FD0E0B"/>
    <w:rsid w:val="00FD0E79"/>
    <w:rsid w:val="00FD0F81"/>
    <w:rsid w:val="00FD0F91"/>
    <w:rsid w:val="00FD0F9A"/>
    <w:rsid w:val="00FD0FD2"/>
    <w:rsid w:val="00FD103C"/>
    <w:rsid w:val="00FD10DC"/>
    <w:rsid w:val="00FD1166"/>
    <w:rsid w:val="00FD11BA"/>
    <w:rsid w:val="00FD11D4"/>
    <w:rsid w:val="00FD11F8"/>
    <w:rsid w:val="00FD11FF"/>
    <w:rsid w:val="00FD1331"/>
    <w:rsid w:val="00FD1427"/>
    <w:rsid w:val="00FD1471"/>
    <w:rsid w:val="00FD150C"/>
    <w:rsid w:val="00FD1576"/>
    <w:rsid w:val="00FD1580"/>
    <w:rsid w:val="00FD1585"/>
    <w:rsid w:val="00FD1591"/>
    <w:rsid w:val="00FD16ED"/>
    <w:rsid w:val="00FD1703"/>
    <w:rsid w:val="00FD1765"/>
    <w:rsid w:val="00FD17BA"/>
    <w:rsid w:val="00FD19DA"/>
    <w:rsid w:val="00FD19DF"/>
    <w:rsid w:val="00FD19E9"/>
    <w:rsid w:val="00FD1A89"/>
    <w:rsid w:val="00FD1A95"/>
    <w:rsid w:val="00FD1B2C"/>
    <w:rsid w:val="00FD1B2F"/>
    <w:rsid w:val="00FD1B78"/>
    <w:rsid w:val="00FD1BCC"/>
    <w:rsid w:val="00FD1CAB"/>
    <w:rsid w:val="00FD1D6C"/>
    <w:rsid w:val="00FD1DB2"/>
    <w:rsid w:val="00FD1DFC"/>
    <w:rsid w:val="00FD1E1C"/>
    <w:rsid w:val="00FD1E70"/>
    <w:rsid w:val="00FD1E76"/>
    <w:rsid w:val="00FD1EB1"/>
    <w:rsid w:val="00FD1ECE"/>
    <w:rsid w:val="00FD1F88"/>
    <w:rsid w:val="00FD1FC9"/>
    <w:rsid w:val="00FD1FEF"/>
    <w:rsid w:val="00FD2001"/>
    <w:rsid w:val="00FD2051"/>
    <w:rsid w:val="00FD20B8"/>
    <w:rsid w:val="00FD2189"/>
    <w:rsid w:val="00FD2271"/>
    <w:rsid w:val="00FD2309"/>
    <w:rsid w:val="00FD2329"/>
    <w:rsid w:val="00FD23C4"/>
    <w:rsid w:val="00FD23C7"/>
    <w:rsid w:val="00FD2492"/>
    <w:rsid w:val="00FD257F"/>
    <w:rsid w:val="00FD25E8"/>
    <w:rsid w:val="00FD25FB"/>
    <w:rsid w:val="00FD27DE"/>
    <w:rsid w:val="00FD2870"/>
    <w:rsid w:val="00FD2A09"/>
    <w:rsid w:val="00FD2B27"/>
    <w:rsid w:val="00FD2B4F"/>
    <w:rsid w:val="00FD2B75"/>
    <w:rsid w:val="00FD2C4F"/>
    <w:rsid w:val="00FD2C80"/>
    <w:rsid w:val="00FD2CA9"/>
    <w:rsid w:val="00FD2CC2"/>
    <w:rsid w:val="00FD2CCF"/>
    <w:rsid w:val="00FD2D06"/>
    <w:rsid w:val="00FD2DDF"/>
    <w:rsid w:val="00FD2E10"/>
    <w:rsid w:val="00FD2EB9"/>
    <w:rsid w:val="00FD2F68"/>
    <w:rsid w:val="00FD301E"/>
    <w:rsid w:val="00FD314E"/>
    <w:rsid w:val="00FD32C5"/>
    <w:rsid w:val="00FD33A1"/>
    <w:rsid w:val="00FD3417"/>
    <w:rsid w:val="00FD3448"/>
    <w:rsid w:val="00FD35ED"/>
    <w:rsid w:val="00FD36FA"/>
    <w:rsid w:val="00FD3768"/>
    <w:rsid w:val="00FD386E"/>
    <w:rsid w:val="00FD3881"/>
    <w:rsid w:val="00FD38B6"/>
    <w:rsid w:val="00FD38D7"/>
    <w:rsid w:val="00FD38DC"/>
    <w:rsid w:val="00FD3948"/>
    <w:rsid w:val="00FD3997"/>
    <w:rsid w:val="00FD39AA"/>
    <w:rsid w:val="00FD3A00"/>
    <w:rsid w:val="00FD3C25"/>
    <w:rsid w:val="00FD3CA8"/>
    <w:rsid w:val="00FD3CC1"/>
    <w:rsid w:val="00FD3E86"/>
    <w:rsid w:val="00FD3F03"/>
    <w:rsid w:val="00FD3F52"/>
    <w:rsid w:val="00FD3F78"/>
    <w:rsid w:val="00FD4058"/>
    <w:rsid w:val="00FD40C1"/>
    <w:rsid w:val="00FD40CF"/>
    <w:rsid w:val="00FD4125"/>
    <w:rsid w:val="00FD4137"/>
    <w:rsid w:val="00FD4162"/>
    <w:rsid w:val="00FD41CB"/>
    <w:rsid w:val="00FD427F"/>
    <w:rsid w:val="00FD43BB"/>
    <w:rsid w:val="00FD43E1"/>
    <w:rsid w:val="00FD43F4"/>
    <w:rsid w:val="00FD4405"/>
    <w:rsid w:val="00FD44E6"/>
    <w:rsid w:val="00FD4571"/>
    <w:rsid w:val="00FD4577"/>
    <w:rsid w:val="00FD466A"/>
    <w:rsid w:val="00FD46DD"/>
    <w:rsid w:val="00FD46E3"/>
    <w:rsid w:val="00FD46FB"/>
    <w:rsid w:val="00FD47A2"/>
    <w:rsid w:val="00FD47B5"/>
    <w:rsid w:val="00FD4861"/>
    <w:rsid w:val="00FD48DC"/>
    <w:rsid w:val="00FD4AC1"/>
    <w:rsid w:val="00FD4ACD"/>
    <w:rsid w:val="00FD4BE6"/>
    <w:rsid w:val="00FD4C0F"/>
    <w:rsid w:val="00FD4C30"/>
    <w:rsid w:val="00FD4C83"/>
    <w:rsid w:val="00FD4D10"/>
    <w:rsid w:val="00FD4D57"/>
    <w:rsid w:val="00FD4EC4"/>
    <w:rsid w:val="00FD5023"/>
    <w:rsid w:val="00FD5054"/>
    <w:rsid w:val="00FD5070"/>
    <w:rsid w:val="00FD50F6"/>
    <w:rsid w:val="00FD51E4"/>
    <w:rsid w:val="00FD53A4"/>
    <w:rsid w:val="00FD53B6"/>
    <w:rsid w:val="00FD53D8"/>
    <w:rsid w:val="00FD5417"/>
    <w:rsid w:val="00FD5449"/>
    <w:rsid w:val="00FD5465"/>
    <w:rsid w:val="00FD5524"/>
    <w:rsid w:val="00FD558E"/>
    <w:rsid w:val="00FD56F7"/>
    <w:rsid w:val="00FD575D"/>
    <w:rsid w:val="00FD5878"/>
    <w:rsid w:val="00FD58EA"/>
    <w:rsid w:val="00FD5978"/>
    <w:rsid w:val="00FD59A2"/>
    <w:rsid w:val="00FD59B5"/>
    <w:rsid w:val="00FD5A47"/>
    <w:rsid w:val="00FD5B45"/>
    <w:rsid w:val="00FD5BDB"/>
    <w:rsid w:val="00FD5C27"/>
    <w:rsid w:val="00FD5C9B"/>
    <w:rsid w:val="00FD5D61"/>
    <w:rsid w:val="00FD5E12"/>
    <w:rsid w:val="00FD5E6B"/>
    <w:rsid w:val="00FD5E85"/>
    <w:rsid w:val="00FD5F19"/>
    <w:rsid w:val="00FD5F8E"/>
    <w:rsid w:val="00FD5FD9"/>
    <w:rsid w:val="00FD603A"/>
    <w:rsid w:val="00FD607C"/>
    <w:rsid w:val="00FD6106"/>
    <w:rsid w:val="00FD619C"/>
    <w:rsid w:val="00FD61C0"/>
    <w:rsid w:val="00FD63EA"/>
    <w:rsid w:val="00FD6492"/>
    <w:rsid w:val="00FD64F6"/>
    <w:rsid w:val="00FD651E"/>
    <w:rsid w:val="00FD664C"/>
    <w:rsid w:val="00FD6729"/>
    <w:rsid w:val="00FD67B4"/>
    <w:rsid w:val="00FD67C4"/>
    <w:rsid w:val="00FD68BC"/>
    <w:rsid w:val="00FD6930"/>
    <w:rsid w:val="00FD6A4F"/>
    <w:rsid w:val="00FD6B21"/>
    <w:rsid w:val="00FD6B89"/>
    <w:rsid w:val="00FD6B91"/>
    <w:rsid w:val="00FD6C32"/>
    <w:rsid w:val="00FD6CA5"/>
    <w:rsid w:val="00FD6D2F"/>
    <w:rsid w:val="00FD6E63"/>
    <w:rsid w:val="00FD6E9E"/>
    <w:rsid w:val="00FD6F23"/>
    <w:rsid w:val="00FD6F38"/>
    <w:rsid w:val="00FD6FEE"/>
    <w:rsid w:val="00FD6FEF"/>
    <w:rsid w:val="00FD7051"/>
    <w:rsid w:val="00FD707C"/>
    <w:rsid w:val="00FD70EA"/>
    <w:rsid w:val="00FD7141"/>
    <w:rsid w:val="00FD7190"/>
    <w:rsid w:val="00FD7215"/>
    <w:rsid w:val="00FD724C"/>
    <w:rsid w:val="00FD7271"/>
    <w:rsid w:val="00FD729D"/>
    <w:rsid w:val="00FD7345"/>
    <w:rsid w:val="00FD73A4"/>
    <w:rsid w:val="00FD7428"/>
    <w:rsid w:val="00FD744E"/>
    <w:rsid w:val="00FD745B"/>
    <w:rsid w:val="00FD74B0"/>
    <w:rsid w:val="00FD74EE"/>
    <w:rsid w:val="00FD7522"/>
    <w:rsid w:val="00FD7545"/>
    <w:rsid w:val="00FD7640"/>
    <w:rsid w:val="00FD7770"/>
    <w:rsid w:val="00FD780E"/>
    <w:rsid w:val="00FD781C"/>
    <w:rsid w:val="00FD7844"/>
    <w:rsid w:val="00FD78A5"/>
    <w:rsid w:val="00FD7A23"/>
    <w:rsid w:val="00FD7B28"/>
    <w:rsid w:val="00FD7B2E"/>
    <w:rsid w:val="00FD7B5C"/>
    <w:rsid w:val="00FD7B8C"/>
    <w:rsid w:val="00FD7BB7"/>
    <w:rsid w:val="00FD7CBE"/>
    <w:rsid w:val="00FD7DF5"/>
    <w:rsid w:val="00FD7E20"/>
    <w:rsid w:val="00FD7F3C"/>
    <w:rsid w:val="00FE002D"/>
    <w:rsid w:val="00FE004A"/>
    <w:rsid w:val="00FE0050"/>
    <w:rsid w:val="00FE00F6"/>
    <w:rsid w:val="00FE0103"/>
    <w:rsid w:val="00FE0148"/>
    <w:rsid w:val="00FE019D"/>
    <w:rsid w:val="00FE01D7"/>
    <w:rsid w:val="00FE0222"/>
    <w:rsid w:val="00FE0266"/>
    <w:rsid w:val="00FE03CB"/>
    <w:rsid w:val="00FE0407"/>
    <w:rsid w:val="00FE053F"/>
    <w:rsid w:val="00FE0616"/>
    <w:rsid w:val="00FE063F"/>
    <w:rsid w:val="00FE068F"/>
    <w:rsid w:val="00FE0803"/>
    <w:rsid w:val="00FE0813"/>
    <w:rsid w:val="00FE08AD"/>
    <w:rsid w:val="00FE08B8"/>
    <w:rsid w:val="00FE0989"/>
    <w:rsid w:val="00FE09DE"/>
    <w:rsid w:val="00FE0AB0"/>
    <w:rsid w:val="00FE0AF0"/>
    <w:rsid w:val="00FE0B58"/>
    <w:rsid w:val="00FE0BE5"/>
    <w:rsid w:val="00FE0C4E"/>
    <w:rsid w:val="00FE0C71"/>
    <w:rsid w:val="00FE0C8B"/>
    <w:rsid w:val="00FE0C9D"/>
    <w:rsid w:val="00FE0D2E"/>
    <w:rsid w:val="00FE0D58"/>
    <w:rsid w:val="00FE0D63"/>
    <w:rsid w:val="00FE0E62"/>
    <w:rsid w:val="00FE0E7C"/>
    <w:rsid w:val="00FE0EA9"/>
    <w:rsid w:val="00FE0EE9"/>
    <w:rsid w:val="00FE0F27"/>
    <w:rsid w:val="00FE0F9E"/>
    <w:rsid w:val="00FE0FED"/>
    <w:rsid w:val="00FE11A1"/>
    <w:rsid w:val="00FE11BE"/>
    <w:rsid w:val="00FE1246"/>
    <w:rsid w:val="00FE127F"/>
    <w:rsid w:val="00FE1307"/>
    <w:rsid w:val="00FE1310"/>
    <w:rsid w:val="00FE13C9"/>
    <w:rsid w:val="00FE13E5"/>
    <w:rsid w:val="00FE142F"/>
    <w:rsid w:val="00FE1463"/>
    <w:rsid w:val="00FE1580"/>
    <w:rsid w:val="00FE15E2"/>
    <w:rsid w:val="00FE163E"/>
    <w:rsid w:val="00FE1651"/>
    <w:rsid w:val="00FE17E1"/>
    <w:rsid w:val="00FE18D9"/>
    <w:rsid w:val="00FE18DA"/>
    <w:rsid w:val="00FE1948"/>
    <w:rsid w:val="00FE1994"/>
    <w:rsid w:val="00FE1B29"/>
    <w:rsid w:val="00FE1B4C"/>
    <w:rsid w:val="00FE1CE4"/>
    <w:rsid w:val="00FE1D9E"/>
    <w:rsid w:val="00FE1DBC"/>
    <w:rsid w:val="00FE1DC7"/>
    <w:rsid w:val="00FE1DE6"/>
    <w:rsid w:val="00FE1E5B"/>
    <w:rsid w:val="00FE1FF8"/>
    <w:rsid w:val="00FE2039"/>
    <w:rsid w:val="00FE20B2"/>
    <w:rsid w:val="00FE20FE"/>
    <w:rsid w:val="00FE21A0"/>
    <w:rsid w:val="00FE21D2"/>
    <w:rsid w:val="00FE2209"/>
    <w:rsid w:val="00FE221F"/>
    <w:rsid w:val="00FE2284"/>
    <w:rsid w:val="00FE22D5"/>
    <w:rsid w:val="00FE238C"/>
    <w:rsid w:val="00FE244B"/>
    <w:rsid w:val="00FE2502"/>
    <w:rsid w:val="00FE2537"/>
    <w:rsid w:val="00FE253E"/>
    <w:rsid w:val="00FE25C1"/>
    <w:rsid w:val="00FE2627"/>
    <w:rsid w:val="00FE2797"/>
    <w:rsid w:val="00FE27E0"/>
    <w:rsid w:val="00FE28B7"/>
    <w:rsid w:val="00FE298B"/>
    <w:rsid w:val="00FE2B49"/>
    <w:rsid w:val="00FE2C1B"/>
    <w:rsid w:val="00FE2C55"/>
    <w:rsid w:val="00FE2C65"/>
    <w:rsid w:val="00FE2C68"/>
    <w:rsid w:val="00FE2C83"/>
    <w:rsid w:val="00FE2C95"/>
    <w:rsid w:val="00FE2CA2"/>
    <w:rsid w:val="00FE2CCA"/>
    <w:rsid w:val="00FE2D80"/>
    <w:rsid w:val="00FE2DE5"/>
    <w:rsid w:val="00FE2E51"/>
    <w:rsid w:val="00FE2EED"/>
    <w:rsid w:val="00FE2F02"/>
    <w:rsid w:val="00FE3012"/>
    <w:rsid w:val="00FE309C"/>
    <w:rsid w:val="00FE317E"/>
    <w:rsid w:val="00FE3241"/>
    <w:rsid w:val="00FE3329"/>
    <w:rsid w:val="00FE33E2"/>
    <w:rsid w:val="00FE33F0"/>
    <w:rsid w:val="00FE33F3"/>
    <w:rsid w:val="00FE340E"/>
    <w:rsid w:val="00FE34B1"/>
    <w:rsid w:val="00FE353F"/>
    <w:rsid w:val="00FE3556"/>
    <w:rsid w:val="00FE3565"/>
    <w:rsid w:val="00FE3602"/>
    <w:rsid w:val="00FE365D"/>
    <w:rsid w:val="00FE3666"/>
    <w:rsid w:val="00FE3691"/>
    <w:rsid w:val="00FE36F9"/>
    <w:rsid w:val="00FE3969"/>
    <w:rsid w:val="00FE3A8C"/>
    <w:rsid w:val="00FE3AB6"/>
    <w:rsid w:val="00FE3ACE"/>
    <w:rsid w:val="00FE3AFD"/>
    <w:rsid w:val="00FE3B1B"/>
    <w:rsid w:val="00FE3C75"/>
    <w:rsid w:val="00FE3CF2"/>
    <w:rsid w:val="00FE3D7E"/>
    <w:rsid w:val="00FE3DB1"/>
    <w:rsid w:val="00FE3E50"/>
    <w:rsid w:val="00FE3F4B"/>
    <w:rsid w:val="00FE3FDB"/>
    <w:rsid w:val="00FE4074"/>
    <w:rsid w:val="00FE40FF"/>
    <w:rsid w:val="00FE41ED"/>
    <w:rsid w:val="00FE42AD"/>
    <w:rsid w:val="00FE42F8"/>
    <w:rsid w:val="00FE4314"/>
    <w:rsid w:val="00FE4333"/>
    <w:rsid w:val="00FE4383"/>
    <w:rsid w:val="00FE4449"/>
    <w:rsid w:val="00FE44C1"/>
    <w:rsid w:val="00FE4576"/>
    <w:rsid w:val="00FE4593"/>
    <w:rsid w:val="00FE4647"/>
    <w:rsid w:val="00FE4748"/>
    <w:rsid w:val="00FE477A"/>
    <w:rsid w:val="00FE4816"/>
    <w:rsid w:val="00FE4847"/>
    <w:rsid w:val="00FE4946"/>
    <w:rsid w:val="00FE49D1"/>
    <w:rsid w:val="00FE4A37"/>
    <w:rsid w:val="00FE4A6B"/>
    <w:rsid w:val="00FE4AEF"/>
    <w:rsid w:val="00FE4B20"/>
    <w:rsid w:val="00FE4BE3"/>
    <w:rsid w:val="00FE4CCD"/>
    <w:rsid w:val="00FE4D08"/>
    <w:rsid w:val="00FE4D98"/>
    <w:rsid w:val="00FE4DAF"/>
    <w:rsid w:val="00FE4EC8"/>
    <w:rsid w:val="00FE4EDA"/>
    <w:rsid w:val="00FE4F33"/>
    <w:rsid w:val="00FE4F47"/>
    <w:rsid w:val="00FE4FA2"/>
    <w:rsid w:val="00FE4FA5"/>
    <w:rsid w:val="00FE50F1"/>
    <w:rsid w:val="00FE5133"/>
    <w:rsid w:val="00FE518C"/>
    <w:rsid w:val="00FE5193"/>
    <w:rsid w:val="00FE51D4"/>
    <w:rsid w:val="00FE525E"/>
    <w:rsid w:val="00FE53AF"/>
    <w:rsid w:val="00FE53E9"/>
    <w:rsid w:val="00FE53F8"/>
    <w:rsid w:val="00FE54E3"/>
    <w:rsid w:val="00FE5559"/>
    <w:rsid w:val="00FE5627"/>
    <w:rsid w:val="00FE5686"/>
    <w:rsid w:val="00FE5692"/>
    <w:rsid w:val="00FE5747"/>
    <w:rsid w:val="00FE574C"/>
    <w:rsid w:val="00FE57C0"/>
    <w:rsid w:val="00FE57D3"/>
    <w:rsid w:val="00FE5841"/>
    <w:rsid w:val="00FE591D"/>
    <w:rsid w:val="00FE5945"/>
    <w:rsid w:val="00FE5AA5"/>
    <w:rsid w:val="00FE5B19"/>
    <w:rsid w:val="00FE5B8E"/>
    <w:rsid w:val="00FE5BA9"/>
    <w:rsid w:val="00FE5BF0"/>
    <w:rsid w:val="00FE5CFA"/>
    <w:rsid w:val="00FE5D0C"/>
    <w:rsid w:val="00FE5D41"/>
    <w:rsid w:val="00FE5DA5"/>
    <w:rsid w:val="00FE5DBE"/>
    <w:rsid w:val="00FE5ED7"/>
    <w:rsid w:val="00FE5F17"/>
    <w:rsid w:val="00FE5F18"/>
    <w:rsid w:val="00FE5FB1"/>
    <w:rsid w:val="00FE5FCE"/>
    <w:rsid w:val="00FE5FF8"/>
    <w:rsid w:val="00FE613C"/>
    <w:rsid w:val="00FE6154"/>
    <w:rsid w:val="00FE6284"/>
    <w:rsid w:val="00FE6367"/>
    <w:rsid w:val="00FE646D"/>
    <w:rsid w:val="00FE64EF"/>
    <w:rsid w:val="00FE64FD"/>
    <w:rsid w:val="00FE654C"/>
    <w:rsid w:val="00FE657D"/>
    <w:rsid w:val="00FE659F"/>
    <w:rsid w:val="00FE65BA"/>
    <w:rsid w:val="00FE668A"/>
    <w:rsid w:val="00FE66E9"/>
    <w:rsid w:val="00FE6704"/>
    <w:rsid w:val="00FE67E0"/>
    <w:rsid w:val="00FE67F4"/>
    <w:rsid w:val="00FE68C7"/>
    <w:rsid w:val="00FE68FC"/>
    <w:rsid w:val="00FE691F"/>
    <w:rsid w:val="00FE6921"/>
    <w:rsid w:val="00FE6C05"/>
    <w:rsid w:val="00FE6C92"/>
    <w:rsid w:val="00FE6CA5"/>
    <w:rsid w:val="00FE6E03"/>
    <w:rsid w:val="00FE6E82"/>
    <w:rsid w:val="00FE6E9D"/>
    <w:rsid w:val="00FE6FA4"/>
    <w:rsid w:val="00FE6FD4"/>
    <w:rsid w:val="00FE6FE3"/>
    <w:rsid w:val="00FE709F"/>
    <w:rsid w:val="00FE70B5"/>
    <w:rsid w:val="00FE70F3"/>
    <w:rsid w:val="00FE70F4"/>
    <w:rsid w:val="00FE7314"/>
    <w:rsid w:val="00FE7370"/>
    <w:rsid w:val="00FE73D2"/>
    <w:rsid w:val="00FE7447"/>
    <w:rsid w:val="00FE748E"/>
    <w:rsid w:val="00FE74EC"/>
    <w:rsid w:val="00FE758E"/>
    <w:rsid w:val="00FE7637"/>
    <w:rsid w:val="00FE772F"/>
    <w:rsid w:val="00FE77F0"/>
    <w:rsid w:val="00FE7805"/>
    <w:rsid w:val="00FE7868"/>
    <w:rsid w:val="00FE7B63"/>
    <w:rsid w:val="00FE7BB7"/>
    <w:rsid w:val="00FE7C87"/>
    <w:rsid w:val="00FE7DF7"/>
    <w:rsid w:val="00FE7E9F"/>
    <w:rsid w:val="00FE7EE7"/>
    <w:rsid w:val="00FE7FB1"/>
    <w:rsid w:val="00FF0022"/>
    <w:rsid w:val="00FF005D"/>
    <w:rsid w:val="00FF0221"/>
    <w:rsid w:val="00FF0273"/>
    <w:rsid w:val="00FF028E"/>
    <w:rsid w:val="00FF02D8"/>
    <w:rsid w:val="00FF042F"/>
    <w:rsid w:val="00FF0458"/>
    <w:rsid w:val="00FF05CD"/>
    <w:rsid w:val="00FF05E4"/>
    <w:rsid w:val="00FF0602"/>
    <w:rsid w:val="00FF0603"/>
    <w:rsid w:val="00FF0783"/>
    <w:rsid w:val="00FF07E1"/>
    <w:rsid w:val="00FF07E3"/>
    <w:rsid w:val="00FF07EB"/>
    <w:rsid w:val="00FF0805"/>
    <w:rsid w:val="00FF080B"/>
    <w:rsid w:val="00FF0859"/>
    <w:rsid w:val="00FF08F5"/>
    <w:rsid w:val="00FF0918"/>
    <w:rsid w:val="00FF092E"/>
    <w:rsid w:val="00FF0A23"/>
    <w:rsid w:val="00FF0A56"/>
    <w:rsid w:val="00FF0A58"/>
    <w:rsid w:val="00FF0A8E"/>
    <w:rsid w:val="00FF0AA4"/>
    <w:rsid w:val="00FF0AB1"/>
    <w:rsid w:val="00FF0B4A"/>
    <w:rsid w:val="00FF0BD8"/>
    <w:rsid w:val="00FF0C70"/>
    <w:rsid w:val="00FF0CF3"/>
    <w:rsid w:val="00FF0D09"/>
    <w:rsid w:val="00FF0D86"/>
    <w:rsid w:val="00FF0DBE"/>
    <w:rsid w:val="00FF0DDF"/>
    <w:rsid w:val="00FF0E4D"/>
    <w:rsid w:val="00FF0E50"/>
    <w:rsid w:val="00FF0E74"/>
    <w:rsid w:val="00FF0F97"/>
    <w:rsid w:val="00FF0FC6"/>
    <w:rsid w:val="00FF1014"/>
    <w:rsid w:val="00FF10AD"/>
    <w:rsid w:val="00FF10E2"/>
    <w:rsid w:val="00FF112A"/>
    <w:rsid w:val="00FF1150"/>
    <w:rsid w:val="00FF11F5"/>
    <w:rsid w:val="00FF12FE"/>
    <w:rsid w:val="00FF1349"/>
    <w:rsid w:val="00FF13C4"/>
    <w:rsid w:val="00FF144D"/>
    <w:rsid w:val="00FF1522"/>
    <w:rsid w:val="00FF155D"/>
    <w:rsid w:val="00FF16CD"/>
    <w:rsid w:val="00FF179F"/>
    <w:rsid w:val="00FF17AD"/>
    <w:rsid w:val="00FF18F7"/>
    <w:rsid w:val="00FF190C"/>
    <w:rsid w:val="00FF1938"/>
    <w:rsid w:val="00FF1944"/>
    <w:rsid w:val="00FF1A7D"/>
    <w:rsid w:val="00FF1B0D"/>
    <w:rsid w:val="00FF1B26"/>
    <w:rsid w:val="00FF1BB3"/>
    <w:rsid w:val="00FF1BDD"/>
    <w:rsid w:val="00FF1DB3"/>
    <w:rsid w:val="00FF1DD0"/>
    <w:rsid w:val="00FF1EA2"/>
    <w:rsid w:val="00FF1EC4"/>
    <w:rsid w:val="00FF1FA3"/>
    <w:rsid w:val="00FF1FB3"/>
    <w:rsid w:val="00FF1FDA"/>
    <w:rsid w:val="00FF2169"/>
    <w:rsid w:val="00FF2179"/>
    <w:rsid w:val="00FF2182"/>
    <w:rsid w:val="00FF218E"/>
    <w:rsid w:val="00FF21C4"/>
    <w:rsid w:val="00FF229C"/>
    <w:rsid w:val="00FF22FE"/>
    <w:rsid w:val="00FF2361"/>
    <w:rsid w:val="00FF23F5"/>
    <w:rsid w:val="00FF2432"/>
    <w:rsid w:val="00FF24AD"/>
    <w:rsid w:val="00FF24EA"/>
    <w:rsid w:val="00FF24ED"/>
    <w:rsid w:val="00FF2561"/>
    <w:rsid w:val="00FF2650"/>
    <w:rsid w:val="00FF2677"/>
    <w:rsid w:val="00FF26F8"/>
    <w:rsid w:val="00FF2730"/>
    <w:rsid w:val="00FF2750"/>
    <w:rsid w:val="00FF2779"/>
    <w:rsid w:val="00FF2838"/>
    <w:rsid w:val="00FF288B"/>
    <w:rsid w:val="00FF288F"/>
    <w:rsid w:val="00FF2899"/>
    <w:rsid w:val="00FF2944"/>
    <w:rsid w:val="00FF29CF"/>
    <w:rsid w:val="00FF29D0"/>
    <w:rsid w:val="00FF2A95"/>
    <w:rsid w:val="00FF2AB4"/>
    <w:rsid w:val="00FF2ADB"/>
    <w:rsid w:val="00FF2B91"/>
    <w:rsid w:val="00FF2BA1"/>
    <w:rsid w:val="00FF2BD7"/>
    <w:rsid w:val="00FF2CA8"/>
    <w:rsid w:val="00FF2D6B"/>
    <w:rsid w:val="00FF2DAF"/>
    <w:rsid w:val="00FF2E1C"/>
    <w:rsid w:val="00FF2EC8"/>
    <w:rsid w:val="00FF2F5D"/>
    <w:rsid w:val="00FF2FF6"/>
    <w:rsid w:val="00FF307F"/>
    <w:rsid w:val="00FF30DA"/>
    <w:rsid w:val="00FF3138"/>
    <w:rsid w:val="00FF32A2"/>
    <w:rsid w:val="00FF335F"/>
    <w:rsid w:val="00FF33D2"/>
    <w:rsid w:val="00FF3516"/>
    <w:rsid w:val="00FF3551"/>
    <w:rsid w:val="00FF3722"/>
    <w:rsid w:val="00FF3796"/>
    <w:rsid w:val="00FF37E8"/>
    <w:rsid w:val="00FF3827"/>
    <w:rsid w:val="00FF396D"/>
    <w:rsid w:val="00FF39D8"/>
    <w:rsid w:val="00FF39FC"/>
    <w:rsid w:val="00FF3B17"/>
    <w:rsid w:val="00FF3BAE"/>
    <w:rsid w:val="00FF3BD8"/>
    <w:rsid w:val="00FF3BDC"/>
    <w:rsid w:val="00FF3C5F"/>
    <w:rsid w:val="00FF3C8C"/>
    <w:rsid w:val="00FF3C9A"/>
    <w:rsid w:val="00FF3D49"/>
    <w:rsid w:val="00FF3D92"/>
    <w:rsid w:val="00FF3DDE"/>
    <w:rsid w:val="00FF3E4D"/>
    <w:rsid w:val="00FF3E50"/>
    <w:rsid w:val="00FF3E64"/>
    <w:rsid w:val="00FF3EAF"/>
    <w:rsid w:val="00FF3ECD"/>
    <w:rsid w:val="00FF3F0A"/>
    <w:rsid w:val="00FF3F63"/>
    <w:rsid w:val="00FF3FC3"/>
    <w:rsid w:val="00FF4017"/>
    <w:rsid w:val="00FF409C"/>
    <w:rsid w:val="00FF40A5"/>
    <w:rsid w:val="00FF40DE"/>
    <w:rsid w:val="00FF4174"/>
    <w:rsid w:val="00FF41BB"/>
    <w:rsid w:val="00FF41E4"/>
    <w:rsid w:val="00FF431D"/>
    <w:rsid w:val="00FF432E"/>
    <w:rsid w:val="00FF4352"/>
    <w:rsid w:val="00FF4393"/>
    <w:rsid w:val="00FF43A8"/>
    <w:rsid w:val="00FF440B"/>
    <w:rsid w:val="00FF44D5"/>
    <w:rsid w:val="00FF44F5"/>
    <w:rsid w:val="00FF4529"/>
    <w:rsid w:val="00FF4574"/>
    <w:rsid w:val="00FF4653"/>
    <w:rsid w:val="00FF467D"/>
    <w:rsid w:val="00FF469B"/>
    <w:rsid w:val="00FF4700"/>
    <w:rsid w:val="00FF4752"/>
    <w:rsid w:val="00FF47CE"/>
    <w:rsid w:val="00FF4820"/>
    <w:rsid w:val="00FF4841"/>
    <w:rsid w:val="00FF489C"/>
    <w:rsid w:val="00FF48C6"/>
    <w:rsid w:val="00FF48FF"/>
    <w:rsid w:val="00FF4997"/>
    <w:rsid w:val="00FF49C8"/>
    <w:rsid w:val="00FF4A2E"/>
    <w:rsid w:val="00FF4A5C"/>
    <w:rsid w:val="00FF4A64"/>
    <w:rsid w:val="00FF4A99"/>
    <w:rsid w:val="00FF4AF3"/>
    <w:rsid w:val="00FF4B14"/>
    <w:rsid w:val="00FF4BC3"/>
    <w:rsid w:val="00FF4D61"/>
    <w:rsid w:val="00FF4F17"/>
    <w:rsid w:val="00FF4FCA"/>
    <w:rsid w:val="00FF504E"/>
    <w:rsid w:val="00FF510B"/>
    <w:rsid w:val="00FF525B"/>
    <w:rsid w:val="00FF5300"/>
    <w:rsid w:val="00FF53AC"/>
    <w:rsid w:val="00FF53BC"/>
    <w:rsid w:val="00FF5522"/>
    <w:rsid w:val="00FF55D7"/>
    <w:rsid w:val="00FF56C4"/>
    <w:rsid w:val="00FF56C7"/>
    <w:rsid w:val="00FF570A"/>
    <w:rsid w:val="00FF574B"/>
    <w:rsid w:val="00FF57BA"/>
    <w:rsid w:val="00FF57C8"/>
    <w:rsid w:val="00FF5815"/>
    <w:rsid w:val="00FF5822"/>
    <w:rsid w:val="00FF58A6"/>
    <w:rsid w:val="00FF58CE"/>
    <w:rsid w:val="00FF5900"/>
    <w:rsid w:val="00FF5946"/>
    <w:rsid w:val="00FF59C9"/>
    <w:rsid w:val="00FF59D5"/>
    <w:rsid w:val="00FF5A05"/>
    <w:rsid w:val="00FF5A1D"/>
    <w:rsid w:val="00FF5A84"/>
    <w:rsid w:val="00FF5A88"/>
    <w:rsid w:val="00FF5B5E"/>
    <w:rsid w:val="00FF5BB3"/>
    <w:rsid w:val="00FF5C57"/>
    <w:rsid w:val="00FF5CB7"/>
    <w:rsid w:val="00FF5CBC"/>
    <w:rsid w:val="00FF5D85"/>
    <w:rsid w:val="00FF5E13"/>
    <w:rsid w:val="00FF5E41"/>
    <w:rsid w:val="00FF5EA0"/>
    <w:rsid w:val="00FF5FE1"/>
    <w:rsid w:val="00FF6011"/>
    <w:rsid w:val="00FF6012"/>
    <w:rsid w:val="00FF60D8"/>
    <w:rsid w:val="00FF62A7"/>
    <w:rsid w:val="00FF62B6"/>
    <w:rsid w:val="00FF62B7"/>
    <w:rsid w:val="00FF62C6"/>
    <w:rsid w:val="00FF6369"/>
    <w:rsid w:val="00FF6405"/>
    <w:rsid w:val="00FF6406"/>
    <w:rsid w:val="00FF641A"/>
    <w:rsid w:val="00FF653B"/>
    <w:rsid w:val="00FF656A"/>
    <w:rsid w:val="00FF65A7"/>
    <w:rsid w:val="00FF65AD"/>
    <w:rsid w:val="00FF65BF"/>
    <w:rsid w:val="00FF65ED"/>
    <w:rsid w:val="00FF660C"/>
    <w:rsid w:val="00FF6714"/>
    <w:rsid w:val="00FF677A"/>
    <w:rsid w:val="00FF678E"/>
    <w:rsid w:val="00FF67FA"/>
    <w:rsid w:val="00FF67FC"/>
    <w:rsid w:val="00FF6894"/>
    <w:rsid w:val="00FF69A6"/>
    <w:rsid w:val="00FF69D4"/>
    <w:rsid w:val="00FF69F3"/>
    <w:rsid w:val="00FF6A1B"/>
    <w:rsid w:val="00FF6A3F"/>
    <w:rsid w:val="00FF6A6F"/>
    <w:rsid w:val="00FF6A81"/>
    <w:rsid w:val="00FF6AE4"/>
    <w:rsid w:val="00FF6B0A"/>
    <w:rsid w:val="00FF6B48"/>
    <w:rsid w:val="00FF6B5D"/>
    <w:rsid w:val="00FF6BA0"/>
    <w:rsid w:val="00FF6DD0"/>
    <w:rsid w:val="00FF6E89"/>
    <w:rsid w:val="00FF6EAD"/>
    <w:rsid w:val="00FF6F84"/>
    <w:rsid w:val="00FF6FBB"/>
    <w:rsid w:val="00FF7080"/>
    <w:rsid w:val="00FF70BE"/>
    <w:rsid w:val="00FF70D1"/>
    <w:rsid w:val="00FF7126"/>
    <w:rsid w:val="00FF7156"/>
    <w:rsid w:val="00FF7183"/>
    <w:rsid w:val="00FF7370"/>
    <w:rsid w:val="00FF7447"/>
    <w:rsid w:val="00FF748E"/>
    <w:rsid w:val="00FF757A"/>
    <w:rsid w:val="00FF7669"/>
    <w:rsid w:val="00FF7686"/>
    <w:rsid w:val="00FF76E7"/>
    <w:rsid w:val="00FF776F"/>
    <w:rsid w:val="00FF77B5"/>
    <w:rsid w:val="00FF785B"/>
    <w:rsid w:val="00FF78D9"/>
    <w:rsid w:val="00FF78E7"/>
    <w:rsid w:val="00FF7901"/>
    <w:rsid w:val="00FF7919"/>
    <w:rsid w:val="00FF79FB"/>
    <w:rsid w:val="00FF7A9B"/>
    <w:rsid w:val="00FF7AAF"/>
    <w:rsid w:val="00FF7AB1"/>
    <w:rsid w:val="00FF7AC9"/>
    <w:rsid w:val="00FF7BA5"/>
    <w:rsid w:val="00FF7C68"/>
    <w:rsid w:val="00FF7EF1"/>
    <w:rsid w:val="00FF7F71"/>
    <w:rsid w:val="00FF7FC1"/>
    <w:rsid w:val="0105A5BA"/>
    <w:rsid w:val="0138DBDC"/>
    <w:rsid w:val="0144E5D0"/>
    <w:rsid w:val="01549B4C"/>
    <w:rsid w:val="01734785"/>
    <w:rsid w:val="019AAD67"/>
    <w:rsid w:val="01A1FC4A"/>
    <w:rsid w:val="01BF1920"/>
    <w:rsid w:val="01C81BC2"/>
    <w:rsid w:val="01D0575B"/>
    <w:rsid w:val="01D899EA"/>
    <w:rsid w:val="01E0059E"/>
    <w:rsid w:val="0216C8A6"/>
    <w:rsid w:val="022E75DF"/>
    <w:rsid w:val="0234808D"/>
    <w:rsid w:val="023806B3"/>
    <w:rsid w:val="0264DCA9"/>
    <w:rsid w:val="026E6A5A"/>
    <w:rsid w:val="027CEC79"/>
    <w:rsid w:val="0289BBBD"/>
    <w:rsid w:val="028F318D"/>
    <w:rsid w:val="028F4772"/>
    <w:rsid w:val="02CD11EF"/>
    <w:rsid w:val="02DEB5CD"/>
    <w:rsid w:val="02E80153"/>
    <w:rsid w:val="02EEC4F1"/>
    <w:rsid w:val="030EC0CF"/>
    <w:rsid w:val="032B6F97"/>
    <w:rsid w:val="032F1A84"/>
    <w:rsid w:val="0349CBD5"/>
    <w:rsid w:val="0350CDEA"/>
    <w:rsid w:val="037E9416"/>
    <w:rsid w:val="03946C9C"/>
    <w:rsid w:val="0398ABEC"/>
    <w:rsid w:val="03ABBF02"/>
    <w:rsid w:val="03AE63E8"/>
    <w:rsid w:val="03D30BAB"/>
    <w:rsid w:val="03E2F04A"/>
    <w:rsid w:val="03EE1389"/>
    <w:rsid w:val="03FA8B3D"/>
    <w:rsid w:val="03FE63F8"/>
    <w:rsid w:val="04365BCA"/>
    <w:rsid w:val="04399DC1"/>
    <w:rsid w:val="04514512"/>
    <w:rsid w:val="04567EEC"/>
    <w:rsid w:val="045978B0"/>
    <w:rsid w:val="045F3E0E"/>
    <w:rsid w:val="04732B0C"/>
    <w:rsid w:val="04788E09"/>
    <w:rsid w:val="0481ACA8"/>
    <w:rsid w:val="048BF362"/>
    <w:rsid w:val="049FF95A"/>
    <w:rsid w:val="04E3BA52"/>
    <w:rsid w:val="04FE28ED"/>
    <w:rsid w:val="051F6513"/>
    <w:rsid w:val="0551779B"/>
    <w:rsid w:val="059478E8"/>
    <w:rsid w:val="05B60496"/>
    <w:rsid w:val="05DE1CB6"/>
    <w:rsid w:val="05E45D72"/>
    <w:rsid w:val="05E8229B"/>
    <w:rsid w:val="062774F7"/>
    <w:rsid w:val="06602F81"/>
    <w:rsid w:val="06661071"/>
    <w:rsid w:val="068D17F5"/>
    <w:rsid w:val="0697F57D"/>
    <w:rsid w:val="069F917D"/>
    <w:rsid w:val="06ADB262"/>
    <w:rsid w:val="06C7F898"/>
    <w:rsid w:val="06E0CF13"/>
    <w:rsid w:val="06E8C229"/>
    <w:rsid w:val="070DE4CF"/>
    <w:rsid w:val="072C3F95"/>
    <w:rsid w:val="073B45E4"/>
    <w:rsid w:val="0740235A"/>
    <w:rsid w:val="0746466A"/>
    <w:rsid w:val="07638A3F"/>
    <w:rsid w:val="07EAD7C9"/>
    <w:rsid w:val="080BBD4D"/>
    <w:rsid w:val="081B24B2"/>
    <w:rsid w:val="082ECA73"/>
    <w:rsid w:val="0835912F"/>
    <w:rsid w:val="085FE3E6"/>
    <w:rsid w:val="08806F53"/>
    <w:rsid w:val="088224E6"/>
    <w:rsid w:val="08D311B9"/>
    <w:rsid w:val="08EA4757"/>
    <w:rsid w:val="08F02E82"/>
    <w:rsid w:val="094E6B60"/>
    <w:rsid w:val="09736A7D"/>
    <w:rsid w:val="0979B7B9"/>
    <w:rsid w:val="098A7F3F"/>
    <w:rsid w:val="09A1D7DE"/>
    <w:rsid w:val="09ADEBA8"/>
    <w:rsid w:val="09CA1131"/>
    <w:rsid w:val="09DAFB70"/>
    <w:rsid w:val="09F4273D"/>
    <w:rsid w:val="0A1291B3"/>
    <w:rsid w:val="0A2EE13E"/>
    <w:rsid w:val="0A4733BF"/>
    <w:rsid w:val="0A516F59"/>
    <w:rsid w:val="0A71CDFA"/>
    <w:rsid w:val="0A770481"/>
    <w:rsid w:val="0ADFF90E"/>
    <w:rsid w:val="0B33A561"/>
    <w:rsid w:val="0B3E2311"/>
    <w:rsid w:val="0B5528DC"/>
    <w:rsid w:val="0B5F9573"/>
    <w:rsid w:val="0B676780"/>
    <w:rsid w:val="0B731F2C"/>
    <w:rsid w:val="0B875C1C"/>
    <w:rsid w:val="0B90312F"/>
    <w:rsid w:val="0BABA2CA"/>
    <w:rsid w:val="0BDF82E3"/>
    <w:rsid w:val="0BE92975"/>
    <w:rsid w:val="0BF291F7"/>
    <w:rsid w:val="0C1F2FBB"/>
    <w:rsid w:val="0C3920BB"/>
    <w:rsid w:val="0C64B215"/>
    <w:rsid w:val="0C6C2EBB"/>
    <w:rsid w:val="0C83B4F3"/>
    <w:rsid w:val="0CB9838F"/>
    <w:rsid w:val="0CC758AF"/>
    <w:rsid w:val="0D1002E2"/>
    <w:rsid w:val="0D114976"/>
    <w:rsid w:val="0D1ACFB8"/>
    <w:rsid w:val="0D3757ED"/>
    <w:rsid w:val="0D3FD2C6"/>
    <w:rsid w:val="0D5AC0A4"/>
    <w:rsid w:val="0D675914"/>
    <w:rsid w:val="0D787B8D"/>
    <w:rsid w:val="0D97886B"/>
    <w:rsid w:val="0DC19502"/>
    <w:rsid w:val="0DD40A28"/>
    <w:rsid w:val="0DF0317A"/>
    <w:rsid w:val="0E07F042"/>
    <w:rsid w:val="0E1B7427"/>
    <w:rsid w:val="0E32E3F1"/>
    <w:rsid w:val="0E3497F7"/>
    <w:rsid w:val="0E41272E"/>
    <w:rsid w:val="0E5E4344"/>
    <w:rsid w:val="0E612C47"/>
    <w:rsid w:val="0E6206D3"/>
    <w:rsid w:val="0E780CB6"/>
    <w:rsid w:val="0E85B609"/>
    <w:rsid w:val="0E99A0A9"/>
    <w:rsid w:val="0EA29A14"/>
    <w:rsid w:val="0EB3FE01"/>
    <w:rsid w:val="0EC098E4"/>
    <w:rsid w:val="0EFD615E"/>
    <w:rsid w:val="0F0B4B02"/>
    <w:rsid w:val="0F582C5A"/>
    <w:rsid w:val="0F5B1929"/>
    <w:rsid w:val="0F80C1CE"/>
    <w:rsid w:val="0F90ED68"/>
    <w:rsid w:val="0FAF4B91"/>
    <w:rsid w:val="0FF69049"/>
    <w:rsid w:val="10074498"/>
    <w:rsid w:val="100F854C"/>
    <w:rsid w:val="100FAF32"/>
    <w:rsid w:val="10328BCB"/>
    <w:rsid w:val="10459521"/>
    <w:rsid w:val="10505C35"/>
    <w:rsid w:val="1065501C"/>
    <w:rsid w:val="1089FE3F"/>
    <w:rsid w:val="10ABDC5C"/>
    <w:rsid w:val="10B55911"/>
    <w:rsid w:val="10B7BA5E"/>
    <w:rsid w:val="10B82147"/>
    <w:rsid w:val="10CA398C"/>
    <w:rsid w:val="10DB9EA7"/>
    <w:rsid w:val="10F34CD6"/>
    <w:rsid w:val="10F7663B"/>
    <w:rsid w:val="111C6F0C"/>
    <w:rsid w:val="112516BB"/>
    <w:rsid w:val="118AEEC3"/>
    <w:rsid w:val="1194BB9F"/>
    <w:rsid w:val="11993AC8"/>
    <w:rsid w:val="119F912A"/>
    <w:rsid w:val="11BE1581"/>
    <w:rsid w:val="11D00615"/>
    <w:rsid w:val="11DB5FAE"/>
    <w:rsid w:val="11DC7375"/>
    <w:rsid w:val="11F642CB"/>
    <w:rsid w:val="12559E47"/>
    <w:rsid w:val="1281C106"/>
    <w:rsid w:val="128E9152"/>
    <w:rsid w:val="129D12BB"/>
    <w:rsid w:val="12E1234B"/>
    <w:rsid w:val="12F2AAD1"/>
    <w:rsid w:val="12FA9BA0"/>
    <w:rsid w:val="13327B73"/>
    <w:rsid w:val="1349BD56"/>
    <w:rsid w:val="1349C0A8"/>
    <w:rsid w:val="1353905B"/>
    <w:rsid w:val="13599326"/>
    <w:rsid w:val="136065EF"/>
    <w:rsid w:val="13715919"/>
    <w:rsid w:val="13830162"/>
    <w:rsid w:val="13AAD092"/>
    <w:rsid w:val="13ADD397"/>
    <w:rsid w:val="13B17A75"/>
    <w:rsid w:val="13BC7C23"/>
    <w:rsid w:val="13CBE5DC"/>
    <w:rsid w:val="141D2FC5"/>
    <w:rsid w:val="14258A40"/>
    <w:rsid w:val="1431C49B"/>
    <w:rsid w:val="14358DD9"/>
    <w:rsid w:val="143AA286"/>
    <w:rsid w:val="1446FD49"/>
    <w:rsid w:val="144CAB96"/>
    <w:rsid w:val="146E04B6"/>
    <w:rsid w:val="14746DD2"/>
    <w:rsid w:val="147600C9"/>
    <w:rsid w:val="147B4E12"/>
    <w:rsid w:val="148E8B56"/>
    <w:rsid w:val="149A6028"/>
    <w:rsid w:val="14A51790"/>
    <w:rsid w:val="14A5FB33"/>
    <w:rsid w:val="14AA369C"/>
    <w:rsid w:val="14CE80E7"/>
    <w:rsid w:val="14DE6D22"/>
    <w:rsid w:val="14E27070"/>
    <w:rsid w:val="14F60DC5"/>
    <w:rsid w:val="14F958AD"/>
    <w:rsid w:val="14FACA9E"/>
    <w:rsid w:val="150444FE"/>
    <w:rsid w:val="1510EFB2"/>
    <w:rsid w:val="1538D8C9"/>
    <w:rsid w:val="15393A8C"/>
    <w:rsid w:val="155273CE"/>
    <w:rsid w:val="1576C126"/>
    <w:rsid w:val="157C4902"/>
    <w:rsid w:val="1593C187"/>
    <w:rsid w:val="15A6F06E"/>
    <w:rsid w:val="15F4605E"/>
    <w:rsid w:val="1600BCFC"/>
    <w:rsid w:val="161B7495"/>
    <w:rsid w:val="16779474"/>
    <w:rsid w:val="16893E6A"/>
    <w:rsid w:val="16B14DF6"/>
    <w:rsid w:val="16B6B06F"/>
    <w:rsid w:val="16D63956"/>
    <w:rsid w:val="16DABCEF"/>
    <w:rsid w:val="16FB3A27"/>
    <w:rsid w:val="16FCBB4E"/>
    <w:rsid w:val="1701A2EA"/>
    <w:rsid w:val="17069547"/>
    <w:rsid w:val="172D4B52"/>
    <w:rsid w:val="174530D9"/>
    <w:rsid w:val="17883CD4"/>
    <w:rsid w:val="178DD107"/>
    <w:rsid w:val="178EF7F5"/>
    <w:rsid w:val="17DB4FFB"/>
    <w:rsid w:val="17DCC1F3"/>
    <w:rsid w:val="17F42172"/>
    <w:rsid w:val="1800515D"/>
    <w:rsid w:val="18155111"/>
    <w:rsid w:val="181851D0"/>
    <w:rsid w:val="1821BDAE"/>
    <w:rsid w:val="182C466A"/>
    <w:rsid w:val="18518DB7"/>
    <w:rsid w:val="185AD007"/>
    <w:rsid w:val="1890338E"/>
    <w:rsid w:val="189EEC7E"/>
    <w:rsid w:val="18A15D94"/>
    <w:rsid w:val="18ECFCA6"/>
    <w:rsid w:val="190CD9A1"/>
    <w:rsid w:val="1923881F"/>
    <w:rsid w:val="193028A0"/>
    <w:rsid w:val="1943C39B"/>
    <w:rsid w:val="1965207A"/>
    <w:rsid w:val="1991F4E9"/>
    <w:rsid w:val="199EBB84"/>
    <w:rsid w:val="19A2A887"/>
    <w:rsid w:val="19B0431C"/>
    <w:rsid w:val="19C56513"/>
    <w:rsid w:val="19CB74CD"/>
    <w:rsid w:val="1A0FF558"/>
    <w:rsid w:val="1A1552D4"/>
    <w:rsid w:val="1A1B4FF3"/>
    <w:rsid w:val="1A368125"/>
    <w:rsid w:val="1B02F976"/>
    <w:rsid w:val="1B06621D"/>
    <w:rsid w:val="1B2AE19B"/>
    <w:rsid w:val="1B45E1C7"/>
    <w:rsid w:val="1B78C778"/>
    <w:rsid w:val="1B93FE32"/>
    <w:rsid w:val="1BA55404"/>
    <w:rsid w:val="1BAAC5A8"/>
    <w:rsid w:val="1BACD34C"/>
    <w:rsid w:val="1BC1EB90"/>
    <w:rsid w:val="1BDF1C1B"/>
    <w:rsid w:val="1BEA3A16"/>
    <w:rsid w:val="1C290060"/>
    <w:rsid w:val="1C38200C"/>
    <w:rsid w:val="1C45A2D7"/>
    <w:rsid w:val="1C6731EA"/>
    <w:rsid w:val="1C7EA45F"/>
    <w:rsid w:val="1C85FB9D"/>
    <w:rsid w:val="1C94ABDB"/>
    <w:rsid w:val="1CDF77A2"/>
    <w:rsid w:val="1CE5C7A0"/>
    <w:rsid w:val="1CE75EA6"/>
    <w:rsid w:val="1CED8860"/>
    <w:rsid w:val="1CFB95FE"/>
    <w:rsid w:val="1D0CB543"/>
    <w:rsid w:val="1D1C6944"/>
    <w:rsid w:val="1D2F05DC"/>
    <w:rsid w:val="1D4236AF"/>
    <w:rsid w:val="1D7F959A"/>
    <w:rsid w:val="1D88D69C"/>
    <w:rsid w:val="1DA258D1"/>
    <w:rsid w:val="1DBEB58F"/>
    <w:rsid w:val="1DD67990"/>
    <w:rsid w:val="1DE5C938"/>
    <w:rsid w:val="1DED4A55"/>
    <w:rsid w:val="1E165915"/>
    <w:rsid w:val="1E1CDE54"/>
    <w:rsid w:val="1E482045"/>
    <w:rsid w:val="1E727D95"/>
    <w:rsid w:val="1EA06FB3"/>
    <w:rsid w:val="1EA48DF6"/>
    <w:rsid w:val="1ED943F5"/>
    <w:rsid w:val="1F0BD11D"/>
    <w:rsid w:val="1F29969E"/>
    <w:rsid w:val="1F2EC1D2"/>
    <w:rsid w:val="1F4FA73A"/>
    <w:rsid w:val="1F750EBA"/>
    <w:rsid w:val="1FA6F9D2"/>
    <w:rsid w:val="1FAC4902"/>
    <w:rsid w:val="1FC0DA80"/>
    <w:rsid w:val="1FC5E531"/>
    <w:rsid w:val="1FE44848"/>
    <w:rsid w:val="1FEA0749"/>
    <w:rsid w:val="20072E1E"/>
    <w:rsid w:val="2007481B"/>
    <w:rsid w:val="202AA326"/>
    <w:rsid w:val="202D7E76"/>
    <w:rsid w:val="204CB921"/>
    <w:rsid w:val="2069E6C9"/>
    <w:rsid w:val="208E4671"/>
    <w:rsid w:val="20C644F6"/>
    <w:rsid w:val="20C69838"/>
    <w:rsid w:val="210C66A8"/>
    <w:rsid w:val="21454C93"/>
    <w:rsid w:val="214CCA10"/>
    <w:rsid w:val="2150783A"/>
    <w:rsid w:val="21531383"/>
    <w:rsid w:val="216E3EB6"/>
    <w:rsid w:val="216E76F1"/>
    <w:rsid w:val="2177251E"/>
    <w:rsid w:val="21A7FDEC"/>
    <w:rsid w:val="21DC26D1"/>
    <w:rsid w:val="21EB1B6B"/>
    <w:rsid w:val="21F51437"/>
    <w:rsid w:val="21F65B94"/>
    <w:rsid w:val="2200F123"/>
    <w:rsid w:val="2226DE1C"/>
    <w:rsid w:val="2240AF58"/>
    <w:rsid w:val="22BD9044"/>
    <w:rsid w:val="22C9CAD0"/>
    <w:rsid w:val="22D781EF"/>
    <w:rsid w:val="22ECCCA8"/>
    <w:rsid w:val="22F45536"/>
    <w:rsid w:val="22F83A9F"/>
    <w:rsid w:val="231D2630"/>
    <w:rsid w:val="236B176A"/>
    <w:rsid w:val="2385DB77"/>
    <w:rsid w:val="2395F2F1"/>
    <w:rsid w:val="23C7C7DE"/>
    <w:rsid w:val="23D4B4BD"/>
    <w:rsid w:val="241ED395"/>
    <w:rsid w:val="245BD8DA"/>
    <w:rsid w:val="24627188"/>
    <w:rsid w:val="247484EF"/>
    <w:rsid w:val="24AE6A1A"/>
    <w:rsid w:val="24B029E3"/>
    <w:rsid w:val="24DC411D"/>
    <w:rsid w:val="24E76C21"/>
    <w:rsid w:val="25056A57"/>
    <w:rsid w:val="25390940"/>
    <w:rsid w:val="253F66C1"/>
    <w:rsid w:val="254B7307"/>
    <w:rsid w:val="25A46759"/>
    <w:rsid w:val="25B66C98"/>
    <w:rsid w:val="25D7D02C"/>
    <w:rsid w:val="25D7FB33"/>
    <w:rsid w:val="25E26146"/>
    <w:rsid w:val="25E350E2"/>
    <w:rsid w:val="25F35348"/>
    <w:rsid w:val="2604D297"/>
    <w:rsid w:val="2621CC84"/>
    <w:rsid w:val="2633CC60"/>
    <w:rsid w:val="2641E2AA"/>
    <w:rsid w:val="26459E2C"/>
    <w:rsid w:val="266471C1"/>
    <w:rsid w:val="266EA2C3"/>
    <w:rsid w:val="26713D11"/>
    <w:rsid w:val="2672D873"/>
    <w:rsid w:val="268B8FEC"/>
    <w:rsid w:val="269A77C0"/>
    <w:rsid w:val="26DDDF7A"/>
    <w:rsid w:val="26DE9AFF"/>
    <w:rsid w:val="270834DD"/>
    <w:rsid w:val="2711B5C1"/>
    <w:rsid w:val="27574472"/>
    <w:rsid w:val="278F095E"/>
    <w:rsid w:val="27ACB63D"/>
    <w:rsid w:val="27C4D25B"/>
    <w:rsid w:val="27E8F995"/>
    <w:rsid w:val="27EFC1FD"/>
    <w:rsid w:val="281F7739"/>
    <w:rsid w:val="285F4EBC"/>
    <w:rsid w:val="28A8D288"/>
    <w:rsid w:val="28E06371"/>
    <w:rsid w:val="28F71D72"/>
    <w:rsid w:val="28FFAA02"/>
    <w:rsid w:val="29228E23"/>
    <w:rsid w:val="293124A9"/>
    <w:rsid w:val="2931F42F"/>
    <w:rsid w:val="293A2D6D"/>
    <w:rsid w:val="2941C803"/>
    <w:rsid w:val="294BEE72"/>
    <w:rsid w:val="2994E438"/>
    <w:rsid w:val="2996E140"/>
    <w:rsid w:val="299A3D7F"/>
    <w:rsid w:val="299C957B"/>
    <w:rsid w:val="29ABED80"/>
    <w:rsid w:val="29BF0B77"/>
    <w:rsid w:val="29D66428"/>
    <w:rsid w:val="29DA3173"/>
    <w:rsid w:val="29F801DE"/>
    <w:rsid w:val="2A01C501"/>
    <w:rsid w:val="2A54AC48"/>
    <w:rsid w:val="2A92A838"/>
    <w:rsid w:val="2A9617BB"/>
    <w:rsid w:val="2AD07035"/>
    <w:rsid w:val="2AD434ED"/>
    <w:rsid w:val="2AEC11B4"/>
    <w:rsid w:val="2B05F43A"/>
    <w:rsid w:val="2B0E6AF3"/>
    <w:rsid w:val="2B318A98"/>
    <w:rsid w:val="2B369849"/>
    <w:rsid w:val="2B3DAC91"/>
    <w:rsid w:val="2BAB5E23"/>
    <w:rsid w:val="2BC86A6D"/>
    <w:rsid w:val="2BDCC5CE"/>
    <w:rsid w:val="2C08338B"/>
    <w:rsid w:val="2C0EC5DA"/>
    <w:rsid w:val="2C106BD3"/>
    <w:rsid w:val="2C1D2777"/>
    <w:rsid w:val="2C407B0E"/>
    <w:rsid w:val="2C55B627"/>
    <w:rsid w:val="2C96F9DC"/>
    <w:rsid w:val="2C9E9593"/>
    <w:rsid w:val="2CA2AE9E"/>
    <w:rsid w:val="2CABE7FD"/>
    <w:rsid w:val="2CB4FC3D"/>
    <w:rsid w:val="2CB78050"/>
    <w:rsid w:val="2CCBE9F4"/>
    <w:rsid w:val="2CEB7F12"/>
    <w:rsid w:val="2D090B01"/>
    <w:rsid w:val="2D11AB2C"/>
    <w:rsid w:val="2D11CAAA"/>
    <w:rsid w:val="2D20B517"/>
    <w:rsid w:val="2D48ED2C"/>
    <w:rsid w:val="2DA0A5DF"/>
    <w:rsid w:val="2DA28976"/>
    <w:rsid w:val="2DFFF630"/>
    <w:rsid w:val="2E1D47AE"/>
    <w:rsid w:val="2E2B89D1"/>
    <w:rsid w:val="2E60BAB1"/>
    <w:rsid w:val="2E7FC78F"/>
    <w:rsid w:val="2E91E83F"/>
    <w:rsid w:val="2EA3B227"/>
    <w:rsid w:val="2EF93D10"/>
    <w:rsid w:val="2F208C57"/>
    <w:rsid w:val="2F3C7511"/>
    <w:rsid w:val="2F3DD0FB"/>
    <w:rsid w:val="2F43C548"/>
    <w:rsid w:val="2F45E1BB"/>
    <w:rsid w:val="2F4A4271"/>
    <w:rsid w:val="2F5B7D48"/>
    <w:rsid w:val="2F604065"/>
    <w:rsid w:val="2F7C6A1F"/>
    <w:rsid w:val="2F7F2CB2"/>
    <w:rsid w:val="2F93C11F"/>
    <w:rsid w:val="2F99E8EB"/>
    <w:rsid w:val="2F9AE45C"/>
    <w:rsid w:val="2FC56C8C"/>
    <w:rsid w:val="2FCE23AD"/>
    <w:rsid w:val="2FCFC29C"/>
    <w:rsid w:val="2FD6CA1F"/>
    <w:rsid w:val="300817B5"/>
    <w:rsid w:val="30281D9F"/>
    <w:rsid w:val="3031EB76"/>
    <w:rsid w:val="303B9A1E"/>
    <w:rsid w:val="305692F0"/>
    <w:rsid w:val="3064D212"/>
    <w:rsid w:val="30750C7A"/>
    <w:rsid w:val="307FFC2E"/>
    <w:rsid w:val="30A6013E"/>
    <w:rsid w:val="30BE2320"/>
    <w:rsid w:val="30D93CB5"/>
    <w:rsid w:val="30ECCC94"/>
    <w:rsid w:val="311444F7"/>
    <w:rsid w:val="312DE0EF"/>
    <w:rsid w:val="314F4E3A"/>
    <w:rsid w:val="316449B7"/>
    <w:rsid w:val="31654E63"/>
    <w:rsid w:val="3184501E"/>
    <w:rsid w:val="31A6F6C8"/>
    <w:rsid w:val="31BDAD78"/>
    <w:rsid w:val="31D93043"/>
    <w:rsid w:val="3201B6E4"/>
    <w:rsid w:val="3210EE6F"/>
    <w:rsid w:val="321F6331"/>
    <w:rsid w:val="32258FFE"/>
    <w:rsid w:val="3248A8DF"/>
    <w:rsid w:val="327F6CB1"/>
    <w:rsid w:val="3287CCB3"/>
    <w:rsid w:val="32BFC14E"/>
    <w:rsid w:val="32D787F1"/>
    <w:rsid w:val="32E33662"/>
    <w:rsid w:val="3309278A"/>
    <w:rsid w:val="3324F28F"/>
    <w:rsid w:val="33327275"/>
    <w:rsid w:val="33421117"/>
    <w:rsid w:val="33A3084F"/>
    <w:rsid w:val="342AA1FD"/>
    <w:rsid w:val="343165E3"/>
    <w:rsid w:val="34373AB4"/>
    <w:rsid w:val="345AD3BF"/>
    <w:rsid w:val="34759FFA"/>
    <w:rsid w:val="3476FAEC"/>
    <w:rsid w:val="3483BF6B"/>
    <w:rsid w:val="34ECBF6A"/>
    <w:rsid w:val="34F0FDCB"/>
    <w:rsid w:val="34FBC983"/>
    <w:rsid w:val="350D3E54"/>
    <w:rsid w:val="35391803"/>
    <w:rsid w:val="353F3D57"/>
    <w:rsid w:val="3549BA93"/>
    <w:rsid w:val="3560056B"/>
    <w:rsid w:val="3561094D"/>
    <w:rsid w:val="359488D9"/>
    <w:rsid w:val="35BBC4A6"/>
    <w:rsid w:val="35D31F95"/>
    <w:rsid w:val="35DCB91F"/>
    <w:rsid w:val="36289641"/>
    <w:rsid w:val="364B523F"/>
    <w:rsid w:val="3682090D"/>
    <w:rsid w:val="36CC57CA"/>
    <w:rsid w:val="36DB86AF"/>
    <w:rsid w:val="370866C1"/>
    <w:rsid w:val="372A6632"/>
    <w:rsid w:val="373102DB"/>
    <w:rsid w:val="3731B3BC"/>
    <w:rsid w:val="3736EAB0"/>
    <w:rsid w:val="376A108C"/>
    <w:rsid w:val="376CF5A1"/>
    <w:rsid w:val="378D983E"/>
    <w:rsid w:val="37AC0AFD"/>
    <w:rsid w:val="37B60AB5"/>
    <w:rsid w:val="37C14714"/>
    <w:rsid w:val="37D4ED10"/>
    <w:rsid w:val="37FEF709"/>
    <w:rsid w:val="3800F5F1"/>
    <w:rsid w:val="380D9009"/>
    <w:rsid w:val="3824888F"/>
    <w:rsid w:val="383E2ACE"/>
    <w:rsid w:val="38471BD0"/>
    <w:rsid w:val="3859FC15"/>
    <w:rsid w:val="385F0ADB"/>
    <w:rsid w:val="3866AD7C"/>
    <w:rsid w:val="3891E02B"/>
    <w:rsid w:val="3896F817"/>
    <w:rsid w:val="38A8E88D"/>
    <w:rsid w:val="38BD502E"/>
    <w:rsid w:val="38F197FA"/>
    <w:rsid w:val="390FCB43"/>
    <w:rsid w:val="3913DBC3"/>
    <w:rsid w:val="391946A0"/>
    <w:rsid w:val="39A1D1CA"/>
    <w:rsid w:val="39B31354"/>
    <w:rsid w:val="39C15DEA"/>
    <w:rsid w:val="39CF3AA6"/>
    <w:rsid w:val="39F6AC9A"/>
    <w:rsid w:val="3A01A29E"/>
    <w:rsid w:val="3A251571"/>
    <w:rsid w:val="3A34AD19"/>
    <w:rsid w:val="3A7AEF08"/>
    <w:rsid w:val="3A7C52BE"/>
    <w:rsid w:val="3A8BB2A6"/>
    <w:rsid w:val="3A927347"/>
    <w:rsid w:val="3A9EE8C1"/>
    <w:rsid w:val="3AB8B32E"/>
    <w:rsid w:val="3ABE670D"/>
    <w:rsid w:val="3ABFB1D6"/>
    <w:rsid w:val="3B374736"/>
    <w:rsid w:val="3B378D67"/>
    <w:rsid w:val="3B520E50"/>
    <w:rsid w:val="3B584248"/>
    <w:rsid w:val="3B629780"/>
    <w:rsid w:val="3B691636"/>
    <w:rsid w:val="3B72B2FE"/>
    <w:rsid w:val="3B8F1AC8"/>
    <w:rsid w:val="3B8FE8EF"/>
    <w:rsid w:val="3B963AF6"/>
    <w:rsid w:val="3B96DF3E"/>
    <w:rsid w:val="3B97D18D"/>
    <w:rsid w:val="3BA4DCF4"/>
    <w:rsid w:val="3BB1B5A0"/>
    <w:rsid w:val="3BF1C504"/>
    <w:rsid w:val="3C02F456"/>
    <w:rsid w:val="3C0F0A9F"/>
    <w:rsid w:val="3C116ADD"/>
    <w:rsid w:val="3C43EAC8"/>
    <w:rsid w:val="3C4F2BFF"/>
    <w:rsid w:val="3C54838F"/>
    <w:rsid w:val="3C7D6488"/>
    <w:rsid w:val="3CB5AD61"/>
    <w:rsid w:val="3CE9AEDE"/>
    <w:rsid w:val="3CF18B6A"/>
    <w:rsid w:val="3CF5AAD3"/>
    <w:rsid w:val="3D0085FA"/>
    <w:rsid w:val="3D22069B"/>
    <w:rsid w:val="3D2B338C"/>
    <w:rsid w:val="3D522FD1"/>
    <w:rsid w:val="3D64A689"/>
    <w:rsid w:val="3D8F5BCD"/>
    <w:rsid w:val="3DA49B17"/>
    <w:rsid w:val="3DCADBFC"/>
    <w:rsid w:val="3DD4EA34"/>
    <w:rsid w:val="3E0C96C8"/>
    <w:rsid w:val="3E1813B5"/>
    <w:rsid w:val="3E2D72FA"/>
    <w:rsid w:val="3E59ABB9"/>
    <w:rsid w:val="3E8ECF85"/>
    <w:rsid w:val="3ECC73A6"/>
    <w:rsid w:val="3EDC6706"/>
    <w:rsid w:val="3EE8E62C"/>
    <w:rsid w:val="3EF41C23"/>
    <w:rsid w:val="3F0D4AB8"/>
    <w:rsid w:val="3F169904"/>
    <w:rsid w:val="3F27BA4D"/>
    <w:rsid w:val="3F5F21E6"/>
    <w:rsid w:val="3F71002F"/>
    <w:rsid w:val="3F899A4A"/>
    <w:rsid w:val="3F96292D"/>
    <w:rsid w:val="3FAE0931"/>
    <w:rsid w:val="3FD9938B"/>
    <w:rsid w:val="401BCCC8"/>
    <w:rsid w:val="404F55C7"/>
    <w:rsid w:val="4056A64D"/>
    <w:rsid w:val="405F6F83"/>
    <w:rsid w:val="40893AAA"/>
    <w:rsid w:val="4097F677"/>
    <w:rsid w:val="40B17269"/>
    <w:rsid w:val="40F2D2EB"/>
    <w:rsid w:val="4115BDBC"/>
    <w:rsid w:val="411617CB"/>
    <w:rsid w:val="413453C6"/>
    <w:rsid w:val="416D9DC2"/>
    <w:rsid w:val="417BA73E"/>
    <w:rsid w:val="4195DBA2"/>
    <w:rsid w:val="41A3080B"/>
    <w:rsid w:val="41A4FCDC"/>
    <w:rsid w:val="41AFF0F4"/>
    <w:rsid w:val="41BE6851"/>
    <w:rsid w:val="41CB57F5"/>
    <w:rsid w:val="41F542F9"/>
    <w:rsid w:val="41F97E90"/>
    <w:rsid w:val="420D4504"/>
    <w:rsid w:val="42197CEE"/>
    <w:rsid w:val="4238439E"/>
    <w:rsid w:val="42528CC5"/>
    <w:rsid w:val="426F1EBE"/>
    <w:rsid w:val="427B5385"/>
    <w:rsid w:val="4289B690"/>
    <w:rsid w:val="42920752"/>
    <w:rsid w:val="429E9FC1"/>
    <w:rsid w:val="42CA8C0F"/>
    <w:rsid w:val="42D8F710"/>
    <w:rsid w:val="4330D893"/>
    <w:rsid w:val="43523E52"/>
    <w:rsid w:val="4366A87D"/>
    <w:rsid w:val="439807A7"/>
    <w:rsid w:val="43DCC2AD"/>
    <w:rsid w:val="442617E0"/>
    <w:rsid w:val="44321FB3"/>
    <w:rsid w:val="44343621"/>
    <w:rsid w:val="446C9459"/>
    <w:rsid w:val="448F639B"/>
    <w:rsid w:val="44A56E06"/>
    <w:rsid w:val="44A6C7EE"/>
    <w:rsid w:val="44BA8665"/>
    <w:rsid w:val="44E993CE"/>
    <w:rsid w:val="45020BC0"/>
    <w:rsid w:val="4521BAAB"/>
    <w:rsid w:val="4525634E"/>
    <w:rsid w:val="452D1880"/>
    <w:rsid w:val="455ED7BE"/>
    <w:rsid w:val="4575D182"/>
    <w:rsid w:val="4582EBEA"/>
    <w:rsid w:val="458EA640"/>
    <w:rsid w:val="45A2D91C"/>
    <w:rsid w:val="45E70E30"/>
    <w:rsid w:val="45F8D7F8"/>
    <w:rsid w:val="45F97346"/>
    <w:rsid w:val="45FADC99"/>
    <w:rsid w:val="4622057A"/>
    <w:rsid w:val="46313C18"/>
    <w:rsid w:val="463DFFF6"/>
    <w:rsid w:val="4659252E"/>
    <w:rsid w:val="465E3EEB"/>
    <w:rsid w:val="46696826"/>
    <w:rsid w:val="46773259"/>
    <w:rsid w:val="467AA4A1"/>
    <w:rsid w:val="46867B6D"/>
    <w:rsid w:val="46C8E8E1"/>
    <w:rsid w:val="46CB7F41"/>
    <w:rsid w:val="46E23DC1"/>
    <w:rsid w:val="46E99D32"/>
    <w:rsid w:val="46EF5E0B"/>
    <w:rsid w:val="4701C31F"/>
    <w:rsid w:val="4721674D"/>
    <w:rsid w:val="47699535"/>
    <w:rsid w:val="477D448B"/>
    <w:rsid w:val="47935DD0"/>
    <w:rsid w:val="479B7A46"/>
    <w:rsid w:val="47B7CF98"/>
    <w:rsid w:val="47DA9168"/>
    <w:rsid w:val="47E7FE74"/>
    <w:rsid w:val="480DB17B"/>
    <w:rsid w:val="482E03E4"/>
    <w:rsid w:val="483A6DC1"/>
    <w:rsid w:val="4847EEC0"/>
    <w:rsid w:val="485B3437"/>
    <w:rsid w:val="487DE19F"/>
    <w:rsid w:val="488B83EE"/>
    <w:rsid w:val="4898D2D6"/>
    <w:rsid w:val="490184A7"/>
    <w:rsid w:val="491175BD"/>
    <w:rsid w:val="491914EC"/>
    <w:rsid w:val="4929B362"/>
    <w:rsid w:val="497BF6D2"/>
    <w:rsid w:val="4995DFAD"/>
    <w:rsid w:val="49B512E3"/>
    <w:rsid w:val="49DF8196"/>
    <w:rsid w:val="49F91B9A"/>
    <w:rsid w:val="4A02F5A1"/>
    <w:rsid w:val="4A0637A1"/>
    <w:rsid w:val="4A6597F3"/>
    <w:rsid w:val="4A7138D4"/>
    <w:rsid w:val="4A7C3107"/>
    <w:rsid w:val="4A7FB938"/>
    <w:rsid w:val="4AA0708C"/>
    <w:rsid w:val="4AB27782"/>
    <w:rsid w:val="4AB7E1EC"/>
    <w:rsid w:val="4AE8A165"/>
    <w:rsid w:val="4AEADF0E"/>
    <w:rsid w:val="4AEFCA86"/>
    <w:rsid w:val="4B12F0AA"/>
    <w:rsid w:val="4B29EF4B"/>
    <w:rsid w:val="4B31B00E"/>
    <w:rsid w:val="4B5434BC"/>
    <w:rsid w:val="4B9203E1"/>
    <w:rsid w:val="4BA0B969"/>
    <w:rsid w:val="4BAC4796"/>
    <w:rsid w:val="4BF14A1C"/>
    <w:rsid w:val="4C04BEAB"/>
    <w:rsid w:val="4C226A0E"/>
    <w:rsid w:val="4C80045D"/>
    <w:rsid w:val="4C894009"/>
    <w:rsid w:val="4C8D0162"/>
    <w:rsid w:val="4C968427"/>
    <w:rsid w:val="4CAA6791"/>
    <w:rsid w:val="4CAECF16"/>
    <w:rsid w:val="4CE6092E"/>
    <w:rsid w:val="4CE6D377"/>
    <w:rsid w:val="4D101959"/>
    <w:rsid w:val="4D24BB00"/>
    <w:rsid w:val="4D42D0BA"/>
    <w:rsid w:val="4D6364EC"/>
    <w:rsid w:val="4D7278F8"/>
    <w:rsid w:val="4D82E3CB"/>
    <w:rsid w:val="4DB7FBC0"/>
    <w:rsid w:val="4DC27132"/>
    <w:rsid w:val="4DC6EBDC"/>
    <w:rsid w:val="4DE56877"/>
    <w:rsid w:val="4E2765D6"/>
    <w:rsid w:val="4E33086F"/>
    <w:rsid w:val="4E415B3B"/>
    <w:rsid w:val="4E74D3A3"/>
    <w:rsid w:val="4E8B6D6A"/>
    <w:rsid w:val="4E93D770"/>
    <w:rsid w:val="4EBEB599"/>
    <w:rsid w:val="4EC7FF6E"/>
    <w:rsid w:val="4F10C321"/>
    <w:rsid w:val="4F15738B"/>
    <w:rsid w:val="4F4B4994"/>
    <w:rsid w:val="4F667F06"/>
    <w:rsid w:val="4F8517EE"/>
    <w:rsid w:val="4F905DB0"/>
    <w:rsid w:val="4FA176A7"/>
    <w:rsid w:val="4FA50E28"/>
    <w:rsid w:val="4FB9C29F"/>
    <w:rsid w:val="4FCE81FE"/>
    <w:rsid w:val="4FF4BCF6"/>
    <w:rsid w:val="502A7A5C"/>
    <w:rsid w:val="503ECAB9"/>
    <w:rsid w:val="505178E4"/>
    <w:rsid w:val="50539C54"/>
    <w:rsid w:val="5082EC79"/>
    <w:rsid w:val="50999A50"/>
    <w:rsid w:val="50DF1897"/>
    <w:rsid w:val="50E26B9F"/>
    <w:rsid w:val="50F7C676"/>
    <w:rsid w:val="50FBC82A"/>
    <w:rsid w:val="50FD0046"/>
    <w:rsid w:val="510E504D"/>
    <w:rsid w:val="5112B929"/>
    <w:rsid w:val="512A9540"/>
    <w:rsid w:val="512EB8BB"/>
    <w:rsid w:val="51312105"/>
    <w:rsid w:val="51503106"/>
    <w:rsid w:val="5164BF7C"/>
    <w:rsid w:val="5178E3BD"/>
    <w:rsid w:val="518B3709"/>
    <w:rsid w:val="51A21F1C"/>
    <w:rsid w:val="51C1AF56"/>
    <w:rsid w:val="51C30E2C"/>
    <w:rsid w:val="51CD2B75"/>
    <w:rsid w:val="51F56DB7"/>
    <w:rsid w:val="520285BC"/>
    <w:rsid w:val="5202D703"/>
    <w:rsid w:val="5213F364"/>
    <w:rsid w:val="5218B312"/>
    <w:rsid w:val="5241A1C7"/>
    <w:rsid w:val="52880D9A"/>
    <w:rsid w:val="5291F8AA"/>
    <w:rsid w:val="52921965"/>
    <w:rsid w:val="529CEFF0"/>
    <w:rsid w:val="52A32BB5"/>
    <w:rsid w:val="52A601DE"/>
    <w:rsid w:val="52B6712C"/>
    <w:rsid w:val="52BB967C"/>
    <w:rsid w:val="52DA101B"/>
    <w:rsid w:val="52E39F3D"/>
    <w:rsid w:val="52F2CC5B"/>
    <w:rsid w:val="52FD78BA"/>
    <w:rsid w:val="53153AD9"/>
    <w:rsid w:val="53179D61"/>
    <w:rsid w:val="53346FA1"/>
    <w:rsid w:val="5335FC32"/>
    <w:rsid w:val="533884A9"/>
    <w:rsid w:val="533FEB28"/>
    <w:rsid w:val="53650B5A"/>
    <w:rsid w:val="53AA4E83"/>
    <w:rsid w:val="53CA1A17"/>
    <w:rsid w:val="53CA8714"/>
    <w:rsid w:val="53E1F3D8"/>
    <w:rsid w:val="53FC6939"/>
    <w:rsid w:val="53FF6D3F"/>
    <w:rsid w:val="540290F4"/>
    <w:rsid w:val="54246250"/>
    <w:rsid w:val="542C02A1"/>
    <w:rsid w:val="54512D01"/>
    <w:rsid w:val="54550C6A"/>
    <w:rsid w:val="546AE2E8"/>
    <w:rsid w:val="546B31AE"/>
    <w:rsid w:val="5477B4D4"/>
    <w:rsid w:val="5479BFE5"/>
    <w:rsid w:val="54B1C9F5"/>
    <w:rsid w:val="54B4DCB6"/>
    <w:rsid w:val="54B55534"/>
    <w:rsid w:val="54DA4F99"/>
    <w:rsid w:val="54DB054B"/>
    <w:rsid w:val="54F06564"/>
    <w:rsid w:val="54FAAEEE"/>
    <w:rsid w:val="552E8A1E"/>
    <w:rsid w:val="55305086"/>
    <w:rsid w:val="5569E445"/>
    <w:rsid w:val="5573997A"/>
    <w:rsid w:val="557475ED"/>
    <w:rsid w:val="557C458F"/>
    <w:rsid w:val="558A31FB"/>
    <w:rsid w:val="558DF5B0"/>
    <w:rsid w:val="55997B6A"/>
    <w:rsid w:val="559A8404"/>
    <w:rsid w:val="559BC489"/>
    <w:rsid w:val="55BFBBDE"/>
    <w:rsid w:val="55C3D798"/>
    <w:rsid w:val="55D41B21"/>
    <w:rsid w:val="564641D6"/>
    <w:rsid w:val="56721EA4"/>
    <w:rsid w:val="5695DDA7"/>
    <w:rsid w:val="56E37839"/>
    <w:rsid w:val="570B681D"/>
    <w:rsid w:val="57171E29"/>
    <w:rsid w:val="573CE668"/>
    <w:rsid w:val="57402603"/>
    <w:rsid w:val="5754D9AF"/>
    <w:rsid w:val="576ADBD2"/>
    <w:rsid w:val="578254BC"/>
    <w:rsid w:val="57832F4C"/>
    <w:rsid w:val="579DD1D8"/>
    <w:rsid w:val="57ADCAC1"/>
    <w:rsid w:val="57C55E66"/>
    <w:rsid w:val="57D0AA3E"/>
    <w:rsid w:val="57F8A03B"/>
    <w:rsid w:val="5804CAFD"/>
    <w:rsid w:val="581D514A"/>
    <w:rsid w:val="5823B2ED"/>
    <w:rsid w:val="582D9002"/>
    <w:rsid w:val="583C6CF9"/>
    <w:rsid w:val="5869D01D"/>
    <w:rsid w:val="587739EC"/>
    <w:rsid w:val="5886F38E"/>
    <w:rsid w:val="589B92FC"/>
    <w:rsid w:val="58A90042"/>
    <w:rsid w:val="591B0E5B"/>
    <w:rsid w:val="591FE48C"/>
    <w:rsid w:val="592A068C"/>
    <w:rsid w:val="592E04DD"/>
    <w:rsid w:val="594D3E68"/>
    <w:rsid w:val="59619444"/>
    <w:rsid w:val="5967F2E0"/>
    <w:rsid w:val="59770DD6"/>
    <w:rsid w:val="59A3B95B"/>
    <w:rsid w:val="59C20813"/>
    <w:rsid w:val="59E8CAE5"/>
    <w:rsid w:val="59F7A23A"/>
    <w:rsid w:val="59F865A4"/>
    <w:rsid w:val="5A2DE33B"/>
    <w:rsid w:val="5A4D7E10"/>
    <w:rsid w:val="5A633DB7"/>
    <w:rsid w:val="5A6760A2"/>
    <w:rsid w:val="5A8F1F47"/>
    <w:rsid w:val="5A95B876"/>
    <w:rsid w:val="5AF14803"/>
    <w:rsid w:val="5B244F4D"/>
    <w:rsid w:val="5B36F245"/>
    <w:rsid w:val="5B39F1E0"/>
    <w:rsid w:val="5B402823"/>
    <w:rsid w:val="5B75937D"/>
    <w:rsid w:val="5B7BF377"/>
    <w:rsid w:val="5B968EFC"/>
    <w:rsid w:val="5BDED940"/>
    <w:rsid w:val="5BF1DDAA"/>
    <w:rsid w:val="5C044BC5"/>
    <w:rsid w:val="5C21AACF"/>
    <w:rsid w:val="5C73FE43"/>
    <w:rsid w:val="5C78D1E5"/>
    <w:rsid w:val="5C816DA0"/>
    <w:rsid w:val="5C96B899"/>
    <w:rsid w:val="5CAB3195"/>
    <w:rsid w:val="5CD14E6F"/>
    <w:rsid w:val="5CF156A8"/>
    <w:rsid w:val="5CF82741"/>
    <w:rsid w:val="5CFD9F2F"/>
    <w:rsid w:val="5D16C6B4"/>
    <w:rsid w:val="5D18D259"/>
    <w:rsid w:val="5D23F937"/>
    <w:rsid w:val="5D261121"/>
    <w:rsid w:val="5D423541"/>
    <w:rsid w:val="5D48F4C7"/>
    <w:rsid w:val="5D5AE46C"/>
    <w:rsid w:val="5D66CC56"/>
    <w:rsid w:val="5D766378"/>
    <w:rsid w:val="5D7AA9A1"/>
    <w:rsid w:val="5D8C6A56"/>
    <w:rsid w:val="5D9BAE1A"/>
    <w:rsid w:val="5D9EAC6B"/>
    <w:rsid w:val="5DA0F9CF"/>
    <w:rsid w:val="5DC4D13E"/>
    <w:rsid w:val="5DE4F126"/>
    <w:rsid w:val="5DF39FC0"/>
    <w:rsid w:val="5DFBD4F3"/>
    <w:rsid w:val="5E2072FE"/>
    <w:rsid w:val="5E21317D"/>
    <w:rsid w:val="5E317372"/>
    <w:rsid w:val="5E523D1C"/>
    <w:rsid w:val="5E54682B"/>
    <w:rsid w:val="5EA597EC"/>
    <w:rsid w:val="5EB5119B"/>
    <w:rsid w:val="5EB5F219"/>
    <w:rsid w:val="5ED08CA3"/>
    <w:rsid w:val="5ED6F12A"/>
    <w:rsid w:val="5EE55933"/>
    <w:rsid w:val="5EED242F"/>
    <w:rsid w:val="5EF20C16"/>
    <w:rsid w:val="5F0EB80F"/>
    <w:rsid w:val="5F1A9641"/>
    <w:rsid w:val="5F3B5DD7"/>
    <w:rsid w:val="5F5849C3"/>
    <w:rsid w:val="5F5D49EB"/>
    <w:rsid w:val="5F64D47B"/>
    <w:rsid w:val="5F68A5E9"/>
    <w:rsid w:val="5F79D494"/>
    <w:rsid w:val="5F86E7C3"/>
    <w:rsid w:val="5F8935A3"/>
    <w:rsid w:val="5F94FA18"/>
    <w:rsid w:val="5F9CAEE9"/>
    <w:rsid w:val="5FA3CD6C"/>
    <w:rsid w:val="5FB8727F"/>
    <w:rsid w:val="5FCA78EA"/>
    <w:rsid w:val="5FCDAD63"/>
    <w:rsid w:val="5FD4DB49"/>
    <w:rsid w:val="5FDDC449"/>
    <w:rsid w:val="5FF3AA67"/>
    <w:rsid w:val="5FF402F3"/>
    <w:rsid w:val="600913B4"/>
    <w:rsid w:val="60268741"/>
    <w:rsid w:val="602BD637"/>
    <w:rsid w:val="603F7683"/>
    <w:rsid w:val="604D21A9"/>
    <w:rsid w:val="60630FB3"/>
    <w:rsid w:val="60A8A92A"/>
    <w:rsid w:val="60AE387B"/>
    <w:rsid w:val="60AF5BB5"/>
    <w:rsid w:val="60B24A63"/>
    <w:rsid w:val="60B371EE"/>
    <w:rsid w:val="60C78F4E"/>
    <w:rsid w:val="60E751F9"/>
    <w:rsid w:val="60F015EF"/>
    <w:rsid w:val="60F67D2D"/>
    <w:rsid w:val="60F80BEF"/>
    <w:rsid w:val="61114748"/>
    <w:rsid w:val="61121382"/>
    <w:rsid w:val="6165432C"/>
    <w:rsid w:val="6174A6F8"/>
    <w:rsid w:val="61940FD9"/>
    <w:rsid w:val="619740E3"/>
    <w:rsid w:val="61ACF4B1"/>
    <w:rsid w:val="61B7FBB4"/>
    <w:rsid w:val="61DDA720"/>
    <w:rsid w:val="61F65896"/>
    <w:rsid w:val="62037789"/>
    <w:rsid w:val="620AE217"/>
    <w:rsid w:val="6210E88D"/>
    <w:rsid w:val="621F5A47"/>
    <w:rsid w:val="6232E708"/>
    <w:rsid w:val="6235D261"/>
    <w:rsid w:val="6247FA50"/>
    <w:rsid w:val="62610C9E"/>
    <w:rsid w:val="626FD543"/>
    <w:rsid w:val="6272F1BF"/>
    <w:rsid w:val="627A0B14"/>
    <w:rsid w:val="62803568"/>
    <w:rsid w:val="628383D1"/>
    <w:rsid w:val="62B891E9"/>
    <w:rsid w:val="62D1C78D"/>
    <w:rsid w:val="62DBB051"/>
    <w:rsid w:val="63034B4F"/>
    <w:rsid w:val="630AFD5B"/>
    <w:rsid w:val="63221882"/>
    <w:rsid w:val="63278AEB"/>
    <w:rsid w:val="634124B0"/>
    <w:rsid w:val="63500A34"/>
    <w:rsid w:val="63A3664E"/>
    <w:rsid w:val="63AC82C4"/>
    <w:rsid w:val="63BC325A"/>
    <w:rsid w:val="6401DC6C"/>
    <w:rsid w:val="641E7C1E"/>
    <w:rsid w:val="6431A35F"/>
    <w:rsid w:val="643FB01E"/>
    <w:rsid w:val="646DCB96"/>
    <w:rsid w:val="6486D3C5"/>
    <w:rsid w:val="64A27B5E"/>
    <w:rsid w:val="64B9F6BC"/>
    <w:rsid w:val="6518063C"/>
    <w:rsid w:val="6525E5E6"/>
    <w:rsid w:val="6537D33A"/>
    <w:rsid w:val="65589945"/>
    <w:rsid w:val="65CE1CBB"/>
    <w:rsid w:val="65EB133F"/>
    <w:rsid w:val="65F82031"/>
    <w:rsid w:val="65FCC8E8"/>
    <w:rsid w:val="661A6B30"/>
    <w:rsid w:val="662D8827"/>
    <w:rsid w:val="6640A36C"/>
    <w:rsid w:val="66566B4C"/>
    <w:rsid w:val="665F1DDD"/>
    <w:rsid w:val="6664879E"/>
    <w:rsid w:val="667AD927"/>
    <w:rsid w:val="668157CC"/>
    <w:rsid w:val="6691D013"/>
    <w:rsid w:val="66A5A1CA"/>
    <w:rsid w:val="66AB4802"/>
    <w:rsid w:val="66D7DFE2"/>
    <w:rsid w:val="66E42386"/>
    <w:rsid w:val="6710F68D"/>
    <w:rsid w:val="672787E6"/>
    <w:rsid w:val="6733DEEC"/>
    <w:rsid w:val="673B6DED"/>
    <w:rsid w:val="67431BA1"/>
    <w:rsid w:val="674AF1DC"/>
    <w:rsid w:val="6759548A"/>
    <w:rsid w:val="67713B60"/>
    <w:rsid w:val="67AFEF0B"/>
    <w:rsid w:val="67BEDE38"/>
    <w:rsid w:val="67C87965"/>
    <w:rsid w:val="67D4DD65"/>
    <w:rsid w:val="67F23870"/>
    <w:rsid w:val="67F2E741"/>
    <w:rsid w:val="680AFD7F"/>
    <w:rsid w:val="68210AE1"/>
    <w:rsid w:val="6830AA4C"/>
    <w:rsid w:val="68934466"/>
    <w:rsid w:val="68A4F27C"/>
    <w:rsid w:val="68B2E8FB"/>
    <w:rsid w:val="68B5890F"/>
    <w:rsid w:val="68D14BDD"/>
    <w:rsid w:val="68E06850"/>
    <w:rsid w:val="68E0F26C"/>
    <w:rsid w:val="68F36251"/>
    <w:rsid w:val="69094308"/>
    <w:rsid w:val="6925D460"/>
    <w:rsid w:val="693F169C"/>
    <w:rsid w:val="695340C5"/>
    <w:rsid w:val="69633527"/>
    <w:rsid w:val="6963BD1D"/>
    <w:rsid w:val="696449C6"/>
    <w:rsid w:val="69714698"/>
    <w:rsid w:val="6978B2F6"/>
    <w:rsid w:val="698B52FB"/>
    <w:rsid w:val="6992DD21"/>
    <w:rsid w:val="699FA5DB"/>
    <w:rsid w:val="69D320DD"/>
    <w:rsid w:val="6A39BC9A"/>
    <w:rsid w:val="6A4E4C3A"/>
    <w:rsid w:val="6A5D411B"/>
    <w:rsid w:val="6AAD8368"/>
    <w:rsid w:val="6AC87EA3"/>
    <w:rsid w:val="6ACFF20A"/>
    <w:rsid w:val="6B1C43BB"/>
    <w:rsid w:val="6B3FB9BA"/>
    <w:rsid w:val="6B9E49DE"/>
    <w:rsid w:val="6BABB074"/>
    <w:rsid w:val="6BAE50F5"/>
    <w:rsid w:val="6BFA40DD"/>
    <w:rsid w:val="6BFD60F1"/>
    <w:rsid w:val="6C09DFA9"/>
    <w:rsid w:val="6C47EAFC"/>
    <w:rsid w:val="6CCA8076"/>
    <w:rsid w:val="6CE5C985"/>
    <w:rsid w:val="6D12E0FB"/>
    <w:rsid w:val="6D154461"/>
    <w:rsid w:val="6D40762E"/>
    <w:rsid w:val="6D604EAC"/>
    <w:rsid w:val="6D660B3F"/>
    <w:rsid w:val="6D6C5F7F"/>
    <w:rsid w:val="6D71E272"/>
    <w:rsid w:val="6D8D67B4"/>
    <w:rsid w:val="6D9A0519"/>
    <w:rsid w:val="6DADDB23"/>
    <w:rsid w:val="6DE5F88E"/>
    <w:rsid w:val="6DEE1071"/>
    <w:rsid w:val="6DEF2510"/>
    <w:rsid w:val="6E1FB926"/>
    <w:rsid w:val="6E6B6801"/>
    <w:rsid w:val="6E763322"/>
    <w:rsid w:val="6E83A006"/>
    <w:rsid w:val="6E843EAC"/>
    <w:rsid w:val="6E8D9517"/>
    <w:rsid w:val="6EA59A36"/>
    <w:rsid w:val="6EAF03D9"/>
    <w:rsid w:val="6EB6C948"/>
    <w:rsid w:val="6ED18FC8"/>
    <w:rsid w:val="6EF2CBD8"/>
    <w:rsid w:val="6EFA4CED"/>
    <w:rsid w:val="6F286015"/>
    <w:rsid w:val="6F2C870A"/>
    <w:rsid w:val="6F2F3FDC"/>
    <w:rsid w:val="6F66220A"/>
    <w:rsid w:val="6FC8CCC6"/>
    <w:rsid w:val="6FF677A2"/>
    <w:rsid w:val="6FF8936A"/>
    <w:rsid w:val="702B8376"/>
    <w:rsid w:val="704620A9"/>
    <w:rsid w:val="7059254C"/>
    <w:rsid w:val="706CAA2A"/>
    <w:rsid w:val="70990F52"/>
    <w:rsid w:val="70AAC38B"/>
    <w:rsid w:val="70C7BFF3"/>
    <w:rsid w:val="70D4BF3A"/>
    <w:rsid w:val="71073B09"/>
    <w:rsid w:val="712FFDF4"/>
    <w:rsid w:val="71337112"/>
    <w:rsid w:val="7135FF67"/>
    <w:rsid w:val="71575F74"/>
    <w:rsid w:val="718C5471"/>
    <w:rsid w:val="719554C1"/>
    <w:rsid w:val="7197EA16"/>
    <w:rsid w:val="71BC28FA"/>
    <w:rsid w:val="71C7383B"/>
    <w:rsid w:val="72256D4C"/>
    <w:rsid w:val="727BC374"/>
    <w:rsid w:val="729768DD"/>
    <w:rsid w:val="72ABAE3C"/>
    <w:rsid w:val="72C77FB8"/>
    <w:rsid w:val="72DC0313"/>
    <w:rsid w:val="72E665B3"/>
    <w:rsid w:val="73098CE2"/>
    <w:rsid w:val="731A3E16"/>
    <w:rsid w:val="731CB850"/>
    <w:rsid w:val="73235CF2"/>
    <w:rsid w:val="7361C85F"/>
    <w:rsid w:val="73695420"/>
    <w:rsid w:val="73B726D6"/>
    <w:rsid w:val="73B7E36D"/>
    <w:rsid w:val="741A56D7"/>
    <w:rsid w:val="7425A09C"/>
    <w:rsid w:val="74353D0F"/>
    <w:rsid w:val="744C985A"/>
    <w:rsid w:val="744CAA6D"/>
    <w:rsid w:val="744CF450"/>
    <w:rsid w:val="7450BB82"/>
    <w:rsid w:val="7451F3F2"/>
    <w:rsid w:val="745B6A94"/>
    <w:rsid w:val="746EF714"/>
    <w:rsid w:val="747E343B"/>
    <w:rsid w:val="7499A995"/>
    <w:rsid w:val="74D16C7B"/>
    <w:rsid w:val="74FD7570"/>
    <w:rsid w:val="75083B83"/>
    <w:rsid w:val="753F1793"/>
    <w:rsid w:val="7552658B"/>
    <w:rsid w:val="756379B5"/>
    <w:rsid w:val="75AACD89"/>
    <w:rsid w:val="75C1008E"/>
    <w:rsid w:val="75EECD42"/>
    <w:rsid w:val="7604F4DF"/>
    <w:rsid w:val="762A983A"/>
    <w:rsid w:val="76592A4E"/>
    <w:rsid w:val="767BAF7D"/>
    <w:rsid w:val="7682565C"/>
    <w:rsid w:val="7682694A"/>
    <w:rsid w:val="76A80E5C"/>
    <w:rsid w:val="76B1F4C5"/>
    <w:rsid w:val="76D3DCEE"/>
    <w:rsid w:val="76F84E17"/>
    <w:rsid w:val="770EBAB9"/>
    <w:rsid w:val="7718C09B"/>
    <w:rsid w:val="7720F3B8"/>
    <w:rsid w:val="7723B133"/>
    <w:rsid w:val="7733603D"/>
    <w:rsid w:val="7735B45A"/>
    <w:rsid w:val="773650CA"/>
    <w:rsid w:val="77436C24"/>
    <w:rsid w:val="774ECDD6"/>
    <w:rsid w:val="77751696"/>
    <w:rsid w:val="777AF17A"/>
    <w:rsid w:val="777E18A8"/>
    <w:rsid w:val="77B0A5D0"/>
    <w:rsid w:val="77FACC20"/>
    <w:rsid w:val="78124A47"/>
    <w:rsid w:val="78190E8C"/>
    <w:rsid w:val="78270289"/>
    <w:rsid w:val="784B79D5"/>
    <w:rsid w:val="787A8AA5"/>
    <w:rsid w:val="78833962"/>
    <w:rsid w:val="788DF855"/>
    <w:rsid w:val="78A297C3"/>
    <w:rsid w:val="78AC554E"/>
    <w:rsid w:val="78AD0E55"/>
    <w:rsid w:val="78DAA6BC"/>
    <w:rsid w:val="78E85B39"/>
    <w:rsid w:val="78FFD801"/>
    <w:rsid w:val="79056A0A"/>
    <w:rsid w:val="79180F4C"/>
    <w:rsid w:val="791A7146"/>
    <w:rsid w:val="7922A33A"/>
    <w:rsid w:val="79287529"/>
    <w:rsid w:val="7929D544"/>
    <w:rsid w:val="7939EA28"/>
    <w:rsid w:val="794C10FE"/>
    <w:rsid w:val="795959EE"/>
    <w:rsid w:val="798372E0"/>
    <w:rsid w:val="799A702E"/>
    <w:rsid w:val="79BBCF59"/>
    <w:rsid w:val="79C79F86"/>
    <w:rsid w:val="79D20AB4"/>
    <w:rsid w:val="79F58A8B"/>
    <w:rsid w:val="7A1674FA"/>
    <w:rsid w:val="7A195688"/>
    <w:rsid w:val="7A2302AA"/>
    <w:rsid w:val="7A3C1339"/>
    <w:rsid w:val="7A482AA7"/>
    <w:rsid w:val="7A6117FC"/>
    <w:rsid w:val="7A66463A"/>
    <w:rsid w:val="7A6F1169"/>
    <w:rsid w:val="7A8F4F90"/>
    <w:rsid w:val="7AB9102C"/>
    <w:rsid w:val="7AB9DCB7"/>
    <w:rsid w:val="7B03DB99"/>
    <w:rsid w:val="7B123D55"/>
    <w:rsid w:val="7B13A2A8"/>
    <w:rsid w:val="7B257D1D"/>
    <w:rsid w:val="7B56D30F"/>
    <w:rsid w:val="7B6BF4E5"/>
    <w:rsid w:val="7B6D76A5"/>
    <w:rsid w:val="7B95E3A6"/>
    <w:rsid w:val="7B9ED42D"/>
    <w:rsid w:val="7BAA42E3"/>
    <w:rsid w:val="7BEDE366"/>
    <w:rsid w:val="7BFD011F"/>
    <w:rsid w:val="7C0C881D"/>
    <w:rsid w:val="7C232846"/>
    <w:rsid w:val="7C43AD9C"/>
    <w:rsid w:val="7C452AF8"/>
    <w:rsid w:val="7C65B230"/>
    <w:rsid w:val="7C69978B"/>
    <w:rsid w:val="7C86262D"/>
    <w:rsid w:val="7CB98A3D"/>
    <w:rsid w:val="7CE12BE4"/>
    <w:rsid w:val="7CE6544E"/>
    <w:rsid w:val="7D0EB5B2"/>
    <w:rsid w:val="7D189222"/>
    <w:rsid w:val="7D18B8FE"/>
    <w:rsid w:val="7D2BEB56"/>
    <w:rsid w:val="7D34D079"/>
    <w:rsid w:val="7D5FC0AC"/>
    <w:rsid w:val="7D602E9E"/>
    <w:rsid w:val="7D6C681D"/>
    <w:rsid w:val="7D7F86C6"/>
    <w:rsid w:val="7DB0C037"/>
    <w:rsid w:val="7DB13FEB"/>
    <w:rsid w:val="7DC2C522"/>
    <w:rsid w:val="7DC6B59E"/>
    <w:rsid w:val="7DF273E9"/>
    <w:rsid w:val="7E2F7176"/>
    <w:rsid w:val="7E5074AE"/>
    <w:rsid w:val="7E5B8222"/>
    <w:rsid w:val="7E63CFC2"/>
    <w:rsid w:val="7E6D81DC"/>
    <w:rsid w:val="7E729599"/>
    <w:rsid w:val="7E817F3E"/>
    <w:rsid w:val="7E92F7C2"/>
    <w:rsid w:val="7E99BAD7"/>
    <w:rsid w:val="7EB4E21C"/>
    <w:rsid w:val="7EC2C2F4"/>
    <w:rsid w:val="7EEE34A9"/>
    <w:rsid w:val="7F126F49"/>
    <w:rsid w:val="7F1643CD"/>
    <w:rsid w:val="7F3AA11A"/>
    <w:rsid w:val="7F489454"/>
    <w:rsid w:val="7F659BC6"/>
    <w:rsid w:val="7F68A3FF"/>
    <w:rsid w:val="7F8134CA"/>
    <w:rsid w:val="7FA97231"/>
    <w:rsid w:val="7FAB4F62"/>
    <w:rsid w:val="7FB18965"/>
    <w:rsid w:val="7FBAEFFF"/>
    <w:rsid w:val="7FBFBDAF"/>
    <w:rsid w:val="7FDE4088"/>
    <w:rsid w:val="7FDE4C3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5D67A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6" w:unhideWhenUsed="1" w:qFormat="1"/>
    <w:lsdException w:name="heading 8" w:semiHidden="1" w:uiPriority="6" w:unhideWhenUsed="1" w:qFormat="1"/>
    <w:lsdException w:name="heading 9" w:semiHidden="1" w:uiPriority="6"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locked="1" w:uiPriority="10"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locked="1" w:semiHidden="1" w:qFormat="1"/>
    <w:lsdException w:name="Book Title" w:semiHidden="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901D0A"/>
    <w:pPr>
      <w:spacing w:before="120" w:after="120" w:line="276" w:lineRule="auto"/>
    </w:pPr>
    <w:rPr>
      <w:rFonts w:ascii="Arial" w:hAnsi="Arial"/>
    </w:rPr>
  </w:style>
  <w:style w:type="paragraph" w:styleId="Heading1">
    <w:name w:val="heading 1"/>
    <w:basedOn w:val="Normal"/>
    <w:next w:val="Normal"/>
    <w:link w:val="Heading1Char"/>
    <w:autoRedefine/>
    <w:uiPriority w:val="2"/>
    <w:qFormat/>
    <w:rsid w:val="00BA1D74"/>
    <w:pPr>
      <w:keepNext/>
      <w:keepLines/>
      <w:spacing w:after="240"/>
      <w:outlineLvl w:val="0"/>
    </w:pPr>
    <w:rPr>
      <w:rFonts w:eastAsiaTheme="majorEastAsia" w:cstheme="majorBidi"/>
      <w:b/>
      <w:color w:val="359D9A" w:themeColor="accent2"/>
      <w:sz w:val="48"/>
      <w:szCs w:val="32"/>
    </w:rPr>
  </w:style>
  <w:style w:type="paragraph" w:styleId="Heading2">
    <w:name w:val="heading 2"/>
    <w:basedOn w:val="Normal"/>
    <w:next w:val="Normal"/>
    <w:link w:val="Heading2Char"/>
    <w:autoRedefine/>
    <w:uiPriority w:val="3"/>
    <w:qFormat/>
    <w:rsid w:val="0015006D"/>
    <w:pPr>
      <w:keepNext/>
      <w:keepLines/>
      <w:pBdr>
        <w:top w:val="single" w:sz="4" w:space="4" w:color="808080" w:themeColor="background1" w:themeShade="80"/>
        <w:bottom w:val="single" w:sz="4" w:space="4" w:color="808080" w:themeColor="background1" w:themeShade="80"/>
      </w:pBdr>
      <w:spacing w:before="240" w:after="160" w:line="259" w:lineRule="auto"/>
      <w:outlineLvl w:val="1"/>
    </w:pPr>
    <w:rPr>
      <w:rFonts w:eastAsiaTheme="majorEastAsia" w:cstheme="majorBidi"/>
      <w:b/>
      <w:bCs/>
      <w:sz w:val="24"/>
      <w:szCs w:val="26"/>
    </w:rPr>
  </w:style>
  <w:style w:type="paragraph" w:styleId="Heading3">
    <w:name w:val="heading 3"/>
    <w:basedOn w:val="Normal"/>
    <w:next w:val="Normal"/>
    <w:link w:val="Heading3Char"/>
    <w:uiPriority w:val="3"/>
    <w:qFormat/>
    <w:rsid w:val="00A73906"/>
    <w:pPr>
      <w:keepNext/>
      <w:keepLines/>
      <w:spacing w:before="240"/>
      <w:outlineLvl w:val="2"/>
    </w:pPr>
    <w:rPr>
      <w:rFonts w:eastAsiaTheme="majorEastAsia" w:cstheme="majorBidi"/>
      <w:b/>
      <w:color w:val="000000" w:themeColor="text1"/>
      <w:sz w:val="24"/>
      <w:szCs w:val="24"/>
    </w:rPr>
  </w:style>
  <w:style w:type="paragraph" w:styleId="Heading4">
    <w:name w:val="heading 4"/>
    <w:basedOn w:val="Normal"/>
    <w:next w:val="Normal"/>
    <w:link w:val="Heading4Char"/>
    <w:autoRedefine/>
    <w:uiPriority w:val="4"/>
    <w:qFormat/>
    <w:rsid w:val="00E457CE"/>
    <w:pPr>
      <w:keepNext/>
      <w:keepLines/>
      <w:spacing w:before="40" w:after="0"/>
      <w:outlineLvl w:val="3"/>
    </w:pPr>
    <w:rPr>
      <w:rFonts w:eastAsiaTheme="majorEastAsia" w:cstheme="majorBidi"/>
      <w:color w:val="000000" w:themeColor="text1"/>
      <w:u w:val="single"/>
    </w:rPr>
  </w:style>
  <w:style w:type="paragraph" w:styleId="Heading5">
    <w:name w:val="heading 5"/>
    <w:basedOn w:val="Normal"/>
    <w:next w:val="Normal"/>
    <w:link w:val="Heading5Char"/>
    <w:autoRedefine/>
    <w:uiPriority w:val="6"/>
    <w:qFormat/>
    <w:rsid w:val="00F42C92"/>
    <w:pPr>
      <w:keepNext/>
      <w:keepLines/>
      <w:spacing w:before="40" w:after="0"/>
      <w:outlineLvl w:val="4"/>
    </w:pPr>
    <w:rPr>
      <w:rFonts w:eastAsiaTheme="majorEastAsia" w:cstheme="majorBidi"/>
      <w:i/>
      <w:iCs/>
      <w:color w:val="00338D" w:themeColor="accent3"/>
    </w:rPr>
  </w:style>
  <w:style w:type="paragraph" w:styleId="Heading6">
    <w:name w:val="heading 6"/>
    <w:basedOn w:val="Normal"/>
    <w:next w:val="Normal"/>
    <w:link w:val="Heading6Char"/>
    <w:uiPriority w:val="6"/>
    <w:semiHidden/>
    <w:rsid w:val="0090794D"/>
    <w:pPr>
      <w:keepNext/>
      <w:keepLines/>
      <w:spacing w:before="40" w:after="0"/>
      <w:outlineLvl w:val="5"/>
    </w:pPr>
    <w:rPr>
      <w:rFonts w:asciiTheme="majorHAnsi" w:eastAsiaTheme="majorEastAsia" w:hAnsiTheme="majorHAnsi" w:cstheme="majorBidi"/>
      <w:color w:val="81601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84560F"/>
    <w:rPr>
      <w:rFonts w:ascii="Arial" w:eastAsiaTheme="majorEastAsia" w:hAnsi="Arial" w:cstheme="majorBidi"/>
      <w:b/>
      <w:color w:val="359D9A" w:themeColor="accent2"/>
      <w:sz w:val="48"/>
      <w:szCs w:val="32"/>
    </w:rPr>
  </w:style>
  <w:style w:type="paragraph" w:customStyle="1" w:styleId="BodyText1">
    <w:name w:val="Body Text 1"/>
    <w:uiPriority w:val="2"/>
    <w:qFormat/>
    <w:rsid w:val="00B53935"/>
    <w:pPr>
      <w:spacing w:before="120" w:after="120" w:line="240" w:lineRule="auto"/>
    </w:pPr>
  </w:style>
  <w:style w:type="character" w:customStyle="1" w:styleId="Heading2Char">
    <w:name w:val="Heading 2 Char"/>
    <w:basedOn w:val="DefaultParagraphFont"/>
    <w:link w:val="Heading2"/>
    <w:uiPriority w:val="3"/>
    <w:rsid w:val="0015006D"/>
    <w:rPr>
      <w:rFonts w:ascii="Arial" w:eastAsiaTheme="majorEastAsia" w:hAnsi="Arial" w:cstheme="majorBidi"/>
      <w:b/>
      <w:bCs/>
      <w:sz w:val="24"/>
      <w:szCs w:val="26"/>
    </w:rPr>
  </w:style>
  <w:style w:type="paragraph" w:customStyle="1" w:styleId="Bodybullet1">
    <w:name w:val="Body bullet 1"/>
    <w:uiPriority w:val="2"/>
    <w:qFormat/>
    <w:rsid w:val="001A2D4E"/>
    <w:pPr>
      <w:numPr>
        <w:numId w:val="1"/>
      </w:numPr>
      <w:spacing w:before="120" w:after="120" w:line="276" w:lineRule="auto"/>
    </w:pPr>
    <w:rPr>
      <w:color w:val="000000" w:themeColor="text1"/>
    </w:rPr>
  </w:style>
  <w:style w:type="paragraph" w:customStyle="1" w:styleId="Bodybullet2">
    <w:name w:val="Body bullet 2"/>
    <w:next w:val="Normal"/>
    <w:uiPriority w:val="99"/>
    <w:semiHidden/>
    <w:qFormat/>
    <w:rsid w:val="0030644C"/>
    <w:pPr>
      <w:numPr>
        <w:numId w:val="2"/>
      </w:numPr>
      <w:spacing w:before="60" w:after="60" w:line="240" w:lineRule="auto"/>
      <w:ind w:left="568" w:hanging="284"/>
    </w:pPr>
    <w:rPr>
      <w:rFonts w:ascii="Arial" w:hAnsi="Arial"/>
      <w:sz w:val="20"/>
    </w:rPr>
  </w:style>
  <w:style w:type="table" w:styleId="TableGrid">
    <w:name w:val="Table Grid"/>
    <w:basedOn w:val="TableNormal"/>
    <w:uiPriority w:val="39"/>
    <w:rsid w:val="003064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Noshow">
    <w:name w:val="Heading 1_No show"/>
    <w:basedOn w:val="Normal"/>
    <w:next w:val="Normal"/>
    <w:link w:val="Heading1NoshowChar"/>
    <w:autoRedefine/>
    <w:qFormat/>
    <w:rsid w:val="00B90B01"/>
    <w:pPr>
      <w:spacing w:before="0" w:after="360"/>
      <w:ind w:left="720" w:hanging="720"/>
    </w:pPr>
    <w:rPr>
      <w:rFonts w:eastAsiaTheme="majorEastAsia" w:cstheme="majorBidi"/>
      <w:b/>
      <w:color w:val="359D9A" w:themeColor="accent2"/>
      <w:sz w:val="48"/>
      <w:szCs w:val="48"/>
    </w:rPr>
  </w:style>
  <w:style w:type="character" w:customStyle="1" w:styleId="Heading3Char">
    <w:name w:val="Heading 3 Char"/>
    <w:basedOn w:val="DefaultParagraphFont"/>
    <w:link w:val="Heading3"/>
    <w:uiPriority w:val="3"/>
    <w:rsid w:val="008B5D8F"/>
    <w:rPr>
      <w:rFonts w:ascii="Arial" w:eastAsiaTheme="majorEastAsia" w:hAnsi="Arial" w:cstheme="majorBidi"/>
      <w:b/>
      <w:color w:val="000000" w:themeColor="text1"/>
      <w:sz w:val="24"/>
      <w:szCs w:val="24"/>
    </w:rPr>
  </w:style>
  <w:style w:type="paragraph" w:styleId="TOC1">
    <w:name w:val="toc 1"/>
    <w:basedOn w:val="Normal"/>
    <w:next w:val="Normal"/>
    <w:autoRedefine/>
    <w:uiPriority w:val="39"/>
    <w:rsid w:val="00273798"/>
    <w:pPr>
      <w:tabs>
        <w:tab w:val="right" w:leader="dot" w:pos="9402"/>
      </w:tabs>
      <w:spacing w:before="240" w:after="60"/>
    </w:pPr>
    <w:rPr>
      <w:b/>
    </w:rPr>
  </w:style>
  <w:style w:type="paragraph" w:styleId="TOC2">
    <w:name w:val="toc 2"/>
    <w:basedOn w:val="Normal"/>
    <w:next w:val="Normal"/>
    <w:autoRedefine/>
    <w:uiPriority w:val="39"/>
    <w:qFormat/>
    <w:rsid w:val="00274BA6"/>
    <w:pPr>
      <w:tabs>
        <w:tab w:val="right" w:leader="dot" w:pos="9402"/>
      </w:tabs>
      <w:spacing w:before="60" w:after="60"/>
      <w:ind w:left="426"/>
    </w:pPr>
  </w:style>
  <w:style w:type="character" w:styleId="Hyperlink">
    <w:name w:val="Hyperlink"/>
    <w:basedOn w:val="DefaultParagraphFont"/>
    <w:uiPriority w:val="99"/>
    <w:unhideWhenUsed/>
    <w:qFormat/>
    <w:rsid w:val="00F43069"/>
    <w:rPr>
      <w:rFonts w:asciiTheme="minorHAnsi" w:hAnsiTheme="minorHAnsi"/>
      <w:color w:val="0563C1" w:themeColor="hyperlink"/>
      <w:sz w:val="22"/>
      <w:u w:val="single"/>
    </w:rPr>
  </w:style>
  <w:style w:type="paragraph" w:styleId="Header">
    <w:name w:val="header"/>
    <w:basedOn w:val="Normal"/>
    <w:link w:val="HeaderChar"/>
    <w:autoRedefine/>
    <w:uiPriority w:val="99"/>
    <w:semiHidden/>
    <w:qFormat/>
    <w:rsid w:val="00DA018A"/>
    <w:pPr>
      <w:pBdr>
        <w:bottom w:val="single" w:sz="4" w:space="1" w:color="D9D9D9" w:themeColor="background1" w:themeShade="D9"/>
      </w:pBdr>
      <w:tabs>
        <w:tab w:val="left" w:pos="3119"/>
        <w:tab w:val="center" w:pos="4513"/>
        <w:tab w:val="right" w:pos="9026"/>
      </w:tabs>
      <w:spacing w:after="0"/>
    </w:pPr>
    <w:rPr>
      <w:color w:val="808080" w:themeColor="background1" w:themeShade="80"/>
      <w:sz w:val="16"/>
    </w:rPr>
  </w:style>
  <w:style w:type="character" w:customStyle="1" w:styleId="HeaderChar">
    <w:name w:val="Header Char"/>
    <w:basedOn w:val="DefaultParagraphFont"/>
    <w:link w:val="Header"/>
    <w:uiPriority w:val="99"/>
    <w:semiHidden/>
    <w:rsid w:val="00DA018A"/>
    <w:rPr>
      <w:rFonts w:ascii="Arial" w:hAnsi="Arial"/>
      <w:color w:val="808080" w:themeColor="background1" w:themeShade="80"/>
      <w:sz w:val="16"/>
    </w:rPr>
  </w:style>
  <w:style w:type="paragraph" w:styleId="Footer">
    <w:name w:val="footer"/>
    <w:basedOn w:val="Normal"/>
    <w:link w:val="FooterChar"/>
    <w:autoRedefine/>
    <w:uiPriority w:val="99"/>
    <w:unhideWhenUsed/>
    <w:qFormat/>
    <w:rsid w:val="004D5E6D"/>
    <w:pPr>
      <w:tabs>
        <w:tab w:val="center" w:pos="4513"/>
        <w:tab w:val="right" w:pos="9026"/>
      </w:tabs>
      <w:spacing w:after="0"/>
    </w:pPr>
    <w:rPr>
      <w:color w:val="0D0D0D" w:themeColor="text1" w:themeTint="F2"/>
      <w:sz w:val="16"/>
    </w:rPr>
  </w:style>
  <w:style w:type="character" w:customStyle="1" w:styleId="FooterChar">
    <w:name w:val="Footer Char"/>
    <w:basedOn w:val="DefaultParagraphFont"/>
    <w:link w:val="Footer"/>
    <w:uiPriority w:val="99"/>
    <w:rsid w:val="004D5E6D"/>
    <w:rPr>
      <w:rFonts w:ascii="Arial" w:hAnsi="Arial"/>
      <w:color w:val="0D0D0D" w:themeColor="text1" w:themeTint="F2"/>
      <w:sz w:val="16"/>
    </w:rPr>
  </w:style>
  <w:style w:type="paragraph" w:customStyle="1" w:styleId="KPMG">
    <w:name w:val="KPMG"/>
    <w:basedOn w:val="Normal"/>
    <w:link w:val="KPMGChar"/>
    <w:autoRedefine/>
    <w:uiPriority w:val="99"/>
    <w:semiHidden/>
    <w:qFormat/>
    <w:locked/>
    <w:rsid w:val="00F27FC2"/>
    <w:pPr>
      <w:spacing w:before="240" w:after="600" w:line="192" w:lineRule="auto"/>
    </w:pPr>
    <w:rPr>
      <w:rFonts w:asciiTheme="majorHAnsi" w:eastAsia="SimSun" w:hAnsiTheme="majorHAnsi" w:cstheme="minorHAnsi"/>
      <w:color w:val="DFB558" w:themeColor="accent1"/>
      <w:sz w:val="56"/>
      <w:szCs w:val="56"/>
    </w:rPr>
  </w:style>
  <w:style w:type="character" w:customStyle="1" w:styleId="KPMGChar">
    <w:name w:val="KPMG Char"/>
    <w:basedOn w:val="DefaultParagraphFont"/>
    <w:link w:val="KPMG"/>
    <w:uiPriority w:val="99"/>
    <w:semiHidden/>
    <w:rsid w:val="00AE67AB"/>
    <w:rPr>
      <w:rFonts w:asciiTheme="majorHAnsi" w:eastAsia="SimSun" w:hAnsiTheme="majorHAnsi" w:cstheme="minorHAnsi"/>
      <w:color w:val="DFB558" w:themeColor="accent1"/>
      <w:sz w:val="56"/>
      <w:szCs w:val="56"/>
    </w:rPr>
  </w:style>
  <w:style w:type="paragraph" w:customStyle="1" w:styleId="TableheadingBlue">
    <w:name w:val="Table heading Blue"/>
    <w:next w:val="Normal"/>
    <w:link w:val="TableheadingBlueChar"/>
    <w:autoRedefine/>
    <w:uiPriority w:val="11"/>
    <w:qFormat/>
    <w:rsid w:val="00A47F68"/>
    <w:pPr>
      <w:spacing w:before="120" w:after="120" w:line="240" w:lineRule="auto"/>
    </w:pPr>
    <w:rPr>
      <w:rFonts w:ascii="Arial" w:hAnsi="Arial"/>
      <w:b/>
      <w:color w:val="00338D" w:themeColor="accent3"/>
      <w:sz w:val="18"/>
    </w:rPr>
  </w:style>
  <w:style w:type="paragraph" w:customStyle="1" w:styleId="Tablebodytext">
    <w:name w:val="Table body text"/>
    <w:uiPriority w:val="12"/>
    <w:qFormat/>
    <w:rsid w:val="004541E0"/>
    <w:pPr>
      <w:spacing w:before="60" w:after="60" w:line="240" w:lineRule="auto"/>
    </w:pPr>
    <w:rPr>
      <w:rFonts w:ascii="Arial" w:hAnsi="Arial"/>
      <w:sz w:val="18"/>
    </w:rPr>
  </w:style>
  <w:style w:type="paragraph" w:customStyle="1" w:styleId="Tablebullet1">
    <w:name w:val="Table bullet 1"/>
    <w:basedOn w:val="Bodybullet1"/>
    <w:next w:val="BodyText1"/>
    <w:uiPriority w:val="12"/>
    <w:qFormat/>
    <w:rsid w:val="00121D0E"/>
    <w:pPr>
      <w:numPr>
        <w:numId w:val="3"/>
      </w:numPr>
      <w:spacing w:before="40" w:after="40"/>
      <w:ind w:left="284" w:hanging="284"/>
    </w:pPr>
  </w:style>
  <w:style w:type="paragraph" w:customStyle="1" w:styleId="Tablebullet2">
    <w:name w:val="Table bullet 2"/>
    <w:next w:val="BodyText1"/>
    <w:uiPriority w:val="12"/>
    <w:qFormat/>
    <w:rsid w:val="004541E0"/>
    <w:pPr>
      <w:numPr>
        <w:numId w:val="4"/>
      </w:numPr>
      <w:spacing w:before="40" w:after="40" w:line="240" w:lineRule="auto"/>
      <w:ind w:left="568" w:hanging="284"/>
    </w:pPr>
    <w:rPr>
      <w:rFonts w:ascii="Arial" w:hAnsi="Arial"/>
      <w:sz w:val="18"/>
    </w:rPr>
  </w:style>
  <w:style w:type="paragraph" w:customStyle="1" w:styleId="Numberedlist1">
    <w:name w:val="Numbered list 1"/>
    <w:uiPriority w:val="7"/>
    <w:qFormat/>
    <w:rsid w:val="00D003BC"/>
    <w:pPr>
      <w:numPr>
        <w:numId w:val="5"/>
      </w:numPr>
      <w:spacing w:before="240" w:after="120" w:line="276" w:lineRule="auto"/>
    </w:pPr>
  </w:style>
  <w:style w:type="paragraph" w:customStyle="1" w:styleId="BodytextBold">
    <w:name w:val="Body text_Bold"/>
    <w:uiPriority w:val="99"/>
    <w:semiHidden/>
    <w:qFormat/>
    <w:rsid w:val="0093339B"/>
    <w:pPr>
      <w:spacing w:before="120" w:after="120" w:line="240" w:lineRule="auto"/>
    </w:pPr>
    <w:rPr>
      <w:rFonts w:ascii="Arial" w:hAnsi="Arial"/>
      <w:b/>
      <w:bCs/>
      <w:sz w:val="20"/>
    </w:rPr>
  </w:style>
  <w:style w:type="paragraph" w:customStyle="1" w:styleId="Quotetext">
    <w:name w:val="Quote text"/>
    <w:uiPriority w:val="10"/>
    <w:qFormat/>
    <w:rsid w:val="003027D3"/>
    <w:pPr>
      <w:spacing w:before="240" w:after="240" w:line="240" w:lineRule="auto"/>
    </w:pPr>
    <w:rPr>
      <w:rFonts w:ascii="Arial" w:hAnsi="Arial"/>
      <w:i/>
      <w:color w:val="00477C"/>
      <w:sz w:val="20"/>
    </w:rPr>
  </w:style>
  <w:style w:type="paragraph" w:customStyle="1" w:styleId="Numberedlistabc">
    <w:name w:val="Numbered list_abc"/>
    <w:uiPriority w:val="9"/>
    <w:qFormat/>
    <w:rsid w:val="00FD40CF"/>
    <w:pPr>
      <w:numPr>
        <w:numId w:val="6"/>
      </w:numPr>
      <w:spacing w:before="120" w:after="120" w:line="240" w:lineRule="auto"/>
    </w:pPr>
    <w:rPr>
      <w:rFonts w:ascii="Arial" w:hAnsi="Arial"/>
      <w:sz w:val="20"/>
    </w:rPr>
  </w:style>
  <w:style w:type="paragraph" w:customStyle="1" w:styleId="Numberedlistii">
    <w:name w:val="Numbered list_ii"/>
    <w:uiPriority w:val="9"/>
    <w:qFormat/>
    <w:rsid w:val="00C85ECB"/>
    <w:pPr>
      <w:numPr>
        <w:ilvl w:val="2"/>
        <w:numId w:val="6"/>
      </w:numPr>
      <w:spacing w:before="120" w:after="120" w:line="240" w:lineRule="auto"/>
      <w:ind w:left="1531" w:hanging="284"/>
    </w:pPr>
    <w:rPr>
      <w:rFonts w:ascii="Arial" w:hAnsi="Arial"/>
      <w:sz w:val="20"/>
    </w:rPr>
  </w:style>
  <w:style w:type="paragraph" w:customStyle="1" w:styleId="Figuretext">
    <w:name w:val="Figure text"/>
    <w:uiPriority w:val="13"/>
    <w:qFormat/>
    <w:rsid w:val="00E24C2F"/>
    <w:pPr>
      <w:spacing w:before="60" w:after="240" w:line="240" w:lineRule="auto"/>
    </w:pPr>
    <w:rPr>
      <w:rFonts w:ascii="Arial" w:hAnsi="Arial"/>
      <w:i/>
      <w:sz w:val="20"/>
    </w:rPr>
  </w:style>
  <w:style w:type="paragraph" w:customStyle="1" w:styleId="Heading2Noshow">
    <w:name w:val="Heading 2_No show"/>
    <w:next w:val="Heading2"/>
    <w:link w:val="Heading2NoshowChar"/>
    <w:uiPriority w:val="1"/>
    <w:qFormat/>
    <w:rsid w:val="00690A6F"/>
    <w:pPr>
      <w:pBdr>
        <w:top w:val="single" w:sz="4" w:space="4" w:color="808080" w:themeColor="background1" w:themeShade="80"/>
        <w:bottom w:val="single" w:sz="4" w:space="4" w:color="808080" w:themeColor="background1" w:themeShade="80"/>
      </w:pBdr>
    </w:pPr>
    <w:rPr>
      <w:rFonts w:ascii="Arial" w:eastAsiaTheme="majorEastAsia" w:hAnsi="Arial" w:cstheme="majorBidi"/>
      <w:b/>
      <w:bCs/>
      <w:sz w:val="24"/>
      <w:szCs w:val="26"/>
    </w:rPr>
  </w:style>
  <w:style w:type="paragraph" w:styleId="FootnoteText">
    <w:name w:val="footnote text"/>
    <w:basedOn w:val="Normal"/>
    <w:link w:val="FootnoteTextChar"/>
    <w:uiPriority w:val="99"/>
    <w:semiHidden/>
    <w:unhideWhenUsed/>
    <w:rsid w:val="001814BA"/>
    <w:pPr>
      <w:spacing w:before="0" w:after="0"/>
    </w:pPr>
    <w:rPr>
      <w:szCs w:val="20"/>
    </w:rPr>
  </w:style>
  <w:style w:type="character" w:customStyle="1" w:styleId="FootnoteTextChar">
    <w:name w:val="Footnote Text Char"/>
    <w:basedOn w:val="DefaultParagraphFont"/>
    <w:link w:val="FootnoteText"/>
    <w:uiPriority w:val="99"/>
    <w:semiHidden/>
    <w:rsid w:val="001814BA"/>
    <w:rPr>
      <w:rFonts w:ascii="Arial" w:hAnsi="Arial"/>
      <w:sz w:val="20"/>
      <w:szCs w:val="20"/>
    </w:rPr>
  </w:style>
  <w:style w:type="character" w:styleId="FootnoteReference">
    <w:name w:val="footnote reference"/>
    <w:basedOn w:val="DefaultParagraphFont"/>
    <w:uiPriority w:val="99"/>
    <w:unhideWhenUsed/>
    <w:rsid w:val="001814BA"/>
    <w:rPr>
      <w:bdr w:val="none" w:sz="0" w:space="0" w:color="auto"/>
      <w:vertAlign w:val="superscript"/>
    </w:rPr>
  </w:style>
  <w:style w:type="paragraph" w:customStyle="1" w:styleId="FootnoteText1">
    <w:name w:val="Footnote Text1"/>
    <w:uiPriority w:val="99"/>
    <w:qFormat/>
    <w:rsid w:val="001814BA"/>
    <w:pPr>
      <w:spacing w:before="60" w:after="60" w:line="240" w:lineRule="auto"/>
    </w:pPr>
    <w:rPr>
      <w:rFonts w:ascii="Arial" w:hAnsi="Arial"/>
      <w:sz w:val="18"/>
      <w:szCs w:val="20"/>
    </w:rPr>
  </w:style>
  <w:style w:type="paragraph" w:styleId="Title">
    <w:name w:val="Title"/>
    <w:basedOn w:val="Normal"/>
    <w:next w:val="Normal"/>
    <w:link w:val="TitleChar"/>
    <w:uiPriority w:val="99"/>
    <w:semiHidden/>
    <w:qFormat/>
    <w:rsid w:val="00F27FC2"/>
    <w:pPr>
      <w:spacing w:before="0"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99"/>
    <w:semiHidden/>
    <w:rsid w:val="00AE67A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99"/>
    <w:semiHidden/>
    <w:qFormat/>
    <w:rsid w:val="00F27FC2"/>
    <w:pPr>
      <w:numPr>
        <w:ilvl w:val="1"/>
      </w:numPr>
      <w:spacing w:after="160"/>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99"/>
    <w:semiHidden/>
    <w:rsid w:val="00AE67AB"/>
    <w:rPr>
      <w:rFonts w:eastAsiaTheme="minorEastAsia"/>
      <w:color w:val="5A5A5A" w:themeColor="text1" w:themeTint="A5"/>
      <w:spacing w:val="15"/>
    </w:rPr>
  </w:style>
  <w:style w:type="paragraph" w:customStyle="1" w:styleId="Bodycopy">
    <w:name w:val="Body copy"/>
    <w:basedOn w:val="Normal"/>
    <w:uiPriority w:val="99"/>
    <w:semiHidden/>
    <w:rsid w:val="00AC4F7E"/>
    <w:pPr>
      <w:suppressAutoHyphens/>
      <w:autoSpaceDE w:val="0"/>
      <w:autoSpaceDN w:val="0"/>
      <w:adjustRightInd w:val="0"/>
      <w:spacing w:before="0" w:after="113" w:line="260" w:lineRule="atLeast"/>
      <w:textAlignment w:val="center"/>
    </w:pPr>
    <w:rPr>
      <w:rFonts w:ascii="Univers 45 Light" w:hAnsi="Univers 45 Light" w:cs="Univers 45 Light"/>
      <w:color w:val="000000"/>
      <w:szCs w:val="20"/>
      <w:lang w:val="en-GB"/>
    </w:rPr>
  </w:style>
  <w:style w:type="character" w:customStyle="1" w:styleId="Heading4Char">
    <w:name w:val="Heading 4 Char"/>
    <w:basedOn w:val="DefaultParagraphFont"/>
    <w:link w:val="Heading4"/>
    <w:uiPriority w:val="4"/>
    <w:rsid w:val="00E457CE"/>
    <w:rPr>
      <w:rFonts w:ascii="Arial" w:eastAsiaTheme="majorEastAsia" w:hAnsi="Arial" w:cstheme="majorBidi"/>
      <w:color w:val="000000" w:themeColor="text1"/>
      <w:u w:val="single"/>
    </w:rPr>
  </w:style>
  <w:style w:type="character" w:customStyle="1" w:styleId="Heading5Char">
    <w:name w:val="Heading 5 Char"/>
    <w:basedOn w:val="DefaultParagraphFont"/>
    <w:link w:val="Heading5"/>
    <w:uiPriority w:val="6"/>
    <w:rsid w:val="00F42C92"/>
    <w:rPr>
      <w:rFonts w:ascii="Arial" w:eastAsiaTheme="majorEastAsia" w:hAnsi="Arial" w:cstheme="majorBidi"/>
      <w:i/>
      <w:iCs/>
      <w:color w:val="00338D" w:themeColor="accent3"/>
    </w:rPr>
  </w:style>
  <w:style w:type="character" w:customStyle="1" w:styleId="Heading6Char">
    <w:name w:val="Heading 6 Char"/>
    <w:basedOn w:val="DefaultParagraphFont"/>
    <w:link w:val="Heading6"/>
    <w:uiPriority w:val="6"/>
    <w:semiHidden/>
    <w:rsid w:val="00AE67AB"/>
    <w:rPr>
      <w:rFonts w:asciiTheme="majorHAnsi" w:eastAsiaTheme="majorEastAsia" w:hAnsiTheme="majorHAnsi" w:cstheme="majorBidi"/>
      <w:color w:val="816019" w:themeColor="accent1" w:themeShade="7F"/>
      <w:sz w:val="20"/>
    </w:rPr>
  </w:style>
  <w:style w:type="character" w:styleId="UnresolvedMention">
    <w:name w:val="Unresolved Mention"/>
    <w:basedOn w:val="DefaultParagraphFont"/>
    <w:uiPriority w:val="99"/>
    <w:semiHidden/>
    <w:unhideWhenUsed/>
    <w:rsid w:val="003E2790"/>
    <w:rPr>
      <w:color w:val="605E5C"/>
      <w:shd w:val="clear" w:color="auto" w:fill="E1DFDD"/>
    </w:rPr>
  </w:style>
  <w:style w:type="character" w:styleId="FollowedHyperlink">
    <w:name w:val="FollowedHyperlink"/>
    <w:basedOn w:val="DefaultParagraphFont"/>
    <w:uiPriority w:val="99"/>
    <w:semiHidden/>
    <w:unhideWhenUsed/>
    <w:rsid w:val="00D9504B"/>
    <w:rPr>
      <w:color w:val="954F72" w:themeColor="followedHyperlink"/>
      <w:u w:val="single"/>
    </w:rPr>
  </w:style>
  <w:style w:type="paragraph" w:styleId="Revision">
    <w:name w:val="Revision"/>
    <w:hidden/>
    <w:uiPriority w:val="99"/>
    <w:semiHidden/>
    <w:rsid w:val="00D543C0"/>
    <w:pPr>
      <w:spacing w:after="0" w:line="240" w:lineRule="auto"/>
    </w:pPr>
    <w:rPr>
      <w:rFonts w:ascii="Arial" w:hAnsi="Arial"/>
      <w:sz w:val="20"/>
    </w:rPr>
  </w:style>
  <w:style w:type="paragraph" w:styleId="Quote">
    <w:name w:val="Quote"/>
    <w:basedOn w:val="Normal"/>
    <w:next w:val="Normal"/>
    <w:link w:val="QuoteChar"/>
    <w:uiPriority w:val="99"/>
    <w:semiHidden/>
    <w:qFormat/>
    <w:locked/>
    <w:rsid w:val="00332A8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99"/>
    <w:semiHidden/>
    <w:rsid w:val="00332A8D"/>
    <w:rPr>
      <w:rFonts w:ascii="Arial" w:hAnsi="Arial"/>
      <w:i/>
      <w:iCs/>
      <w:color w:val="404040" w:themeColor="text1" w:themeTint="BF"/>
      <w:sz w:val="20"/>
    </w:rPr>
  </w:style>
  <w:style w:type="paragraph" w:customStyle="1" w:styleId="Bullet2ndlevel">
    <w:name w:val="Bullet 2nd level"/>
    <w:basedOn w:val="Normal"/>
    <w:qFormat/>
    <w:rsid w:val="00773924"/>
    <w:pPr>
      <w:numPr>
        <w:numId w:val="7"/>
      </w:numPr>
      <w:tabs>
        <w:tab w:val="clear" w:pos="340"/>
      </w:tabs>
      <w:spacing w:after="60"/>
      <w:ind w:left="624" w:hanging="284"/>
    </w:pPr>
    <w:rPr>
      <w:rFonts w:cs="Arial"/>
    </w:rPr>
  </w:style>
  <w:style w:type="paragraph" w:customStyle="1" w:styleId="Bullet3rdlevel">
    <w:name w:val="Bullet 3rd level"/>
    <w:basedOn w:val="Normal"/>
    <w:qFormat/>
    <w:rsid w:val="00824C98"/>
    <w:pPr>
      <w:numPr>
        <w:numId w:val="8"/>
      </w:numPr>
      <w:tabs>
        <w:tab w:val="clear" w:pos="340"/>
        <w:tab w:val="num" w:pos="993"/>
      </w:tabs>
      <w:spacing w:before="40"/>
      <w:ind w:left="908" w:hanging="284"/>
    </w:pPr>
    <w:rPr>
      <w:rFonts w:asciiTheme="minorHAnsi" w:hAnsiTheme="minorHAnsi" w:cstheme="minorHAnsi"/>
    </w:rPr>
  </w:style>
  <w:style w:type="paragraph" w:customStyle="1" w:styleId="Contactus">
    <w:name w:val="Contact us"/>
    <w:basedOn w:val="Normal"/>
    <w:uiPriority w:val="14"/>
    <w:qFormat/>
    <w:rsid w:val="009A5FB1"/>
    <w:pPr>
      <w:spacing w:after="480"/>
    </w:pPr>
    <w:rPr>
      <w:rFonts w:ascii="Univers 45 Light" w:hAnsi="Univers 45 Light"/>
      <w:b/>
      <w:color w:val="444EFF" w:themeColor="text2"/>
      <w:sz w:val="42"/>
    </w:rPr>
  </w:style>
  <w:style w:type="paragraph" w:customStyle="1" w:styleId="backcoverdetails">
    <w:name w:val="back cover details"/>
    <w:basedOn w:val="Normal"/>
    <w:uiPriority w:val="14"/>
    <w:qFormat/>
    <w:rsid w:val="009A5FB1"/>
    <w:pPr>
      <w:spacing w:before="0" w:after="0"/>
    </w:pPr>
    <w:rPr>
      <w:rFonts w:asciiTheme="minorHAnsi" w:hAnsiTheme="minorHAnsi" w:cstheme="minorHAnsi"/>
      <w:b/>
      <w:color w:val="00338D" w:themeColor="accent3"/>
    </w:rPr>
  </w:style>
  <w:style w:type="character" w:styleId="Strong">
    <w:name w:val="Strong"/>
    <w:basedOn w:val="DefaultParagraphFont"/>
    <w:uiPriority w:val="99"/>
    <w:semiHidden/>
    <w:qFormat/>
    <w:rsid w:val="009A5FB1"/>
    <w:rPr>
      <w:b/>
      <w:bCs/>
    </w:rPr>
  </w:style>
  <w:style w:type="paragraph" w:customStyle="1" w:styleId="TableHeadinggreen">
    <w:name w:val="Table Heading green"/>
    <w:basedOn w:val="TableheadingBlue"/>
    <w:link w:val="TableHeadinggreenChar"/>
    <w:uiPriority w:val="11"/>
    <w:qFormat/>
    <w:rsid w:val="00E06128"/>
  </w:style>
  <w:style w:type="character" w:customStyle="1" w:styleId="TableheadingBlueChar">
    <w:name w:val="Table heading Blue Char"/>
    <w:basedOn w:val="DefaultParagraphFont"/>
    <w:link w:val="TableheadingBlue"/>
    <w:uiPriority w:val="11"/>
    <w:rsid w:val="00A47F68"/>
    <w:rPr>
      <w:rFonts w:ascii="Arial" w:hAnsi="Arial"/>
      <w:b/>
      <w:color w:val="00338D" w:themeColor="accent3"/>
      <w:sz w:val="18"/>
    </w:rPr>
  </w:style>
  <w:style w:type="character" w:customStyle="1" w:styleId="TableHeadinggreenChar">
    <w:name w:val="Table Heading green Char"/>
    <w:basedOn w:val="TableheadingBlueChar"/>
    <w:link w:val="TableHeadinggreen"/>
    <w:uiPriority w:val="11"/>
    <w:rsid w:val="00E06128"/>
    <w:rPr>
      <w:rFonts w:ascii="Arial" w:hAnsi="Arial"/>
      <w:b/>
      <w:color w:val="00338D" w:themeColor="accent3"/>
      <w:sz w:val="18"/>
    </w:rPr>
  </w:style>
  <w:style w:type="paragraph" w:styleId="TOCHeading">
    <w:name w:val="TOC Heading"/>
    <w:basedOn w:val="Heading1"/>
    <w:next w:val="Normal"/>
    <w:uiPriority w:val="39"/>
    <w:unhideWhenUsed/>
    <w:qFormat/>
    <w:rsid w:val="002C5157"/>
    <w:pPr>
      <w:spacing w:before="240" w:after="0" w:line="259" w:lineRule="auto"/>
      <w:outlineLvl w:val="9"/>
    </w:pPr>
    <w:rPr>
      <w:rFonts w:asciiTheme="majorHAnsi" w:hAnsiTheme="majorHAnsi"/>
      <w:b w:val="0"/>
      <w:color w:val="C39125" w:themeColor="accent1" w:themeShade="BF"/>
      <w:sz w:val="32"/>
      <w:lang w:val="en-US"/>
    </w:rPr>
  </w:style>
  <w:style w:type="paragraph" w:styleId="TOC3">
    <w:name w:val="toc 3"/>
    <w:basedOn w:val="Normal"/>
    <w:next w:val="Normal"/>
    <w:autoRedefine/>
    <w:uiPriority w:val="39"/>
    <w:unhideWhenUsed/>
    <w:rsid w:val="002C5157"/>
    <w:pPr>
      <w:spacing w:after="100"/>
      <w:ind w:left="400"/>
    </w:pPr>
  </w:style>
  <w:style w:type="character" w:styleId="CommentReference">
    <w:name w:val="annotation reference"/>
    <w:basedOn w:val="DefaultParagraphFont"/>
    <w:uiPriority w:val="99"/>
    <w:semiHidden/>
    <w:unhideWhenUsed/>
    <w:rsid w:val="00855EC5"/>
    <w:rPr>
      <w:sz w:val="16"/>
      <w:szCs w:val="16"/>
    </w:rPr>
  </w:style>
  <w:style w:type="paragraph" w:styleId="CommentText">
    <w:name w:val="annotation text"/>
    <w:basedOn w:val="Normal"/>
    <w:link w:val="CommentTextChar"/>
    <w:uiPriority w:val="99"/>
    <w:unhideWhenUsed/>
    <w:rsid w:val="00855EC5"/>
    <w:pPr>
      <w:spacing w:before="0" w:after="160"/>
    </w:pPr>
    <w:rPr>
      <w:rFonts w:asciiTheme="minorHAnsi" w:eastAsiaTheme="minorEastAsia" w:hAnsiTheme="minorHAnsi"/>
      <w:szCs w:val="20"/>
    </w:rPr>
  </w:style>
  <w:style w:type="character" w:customStyle="1" w:styleId="CommentTextChar">
    <w:name w:val="Comment Text Char"/>
    <w:basedOn w:val="DefaultParagraphFont"/>
    <w:link w:val="CommentText"/>
    <w:uiPriority w:val="99"/>
    <w:rsid w:val="00855EC5"/>
    <w:rPr>
      <w:rFonts w:eastAsiaTheme="minorEastAsia"/>
      <w:sz w:val="20"/>
      <w:szCs w:val="20"/>
    </w:rPr>
  </w:style>
  <w:style w:type="paragraph" w:styleId="ListParagraph">
    <w:name w:val="List Paragraph"/>
    <w:basedOn w:val="Normal"/>
    <w:uiPriority w:val="34"/>
    <w:qFormat/>
    <w:rsid w:val="00FD67B4"/>
    <w:pPr>
      <w:spacing w:before="0" w:after="160"/>
      <w:ind w:left="720"/>
      <w:contextualSpacing/>
    </w:pPr>
    <w:rPr>
      <w:rFonts w:asciiTheme="minorHAnsi" w:eastAsiaTheme="minorEastAsia" w:hAnsiTheme="minorHAnsi"/>
      <w:sz w:val="21"/>
      <w:szCs w:val="21"/>
    </w:rPr>
  </w:style>
  <w:style w:type="table" w:styleId="GridTable1Light-Accent3">
    <w:name w:val="Grid Table 1 Light Accent 3"/>
    <w:basedOn w:val="TableNormal"/>
    <w:uiPriority w:val="46"/>
    <w:rsid w:val="00FD67B4"/>
    <w:pPr>
      <w:spacing w:after="0" w:line="240" w:lineRule="auto"/>
    </w:pPr>
    <w:rPr>
      <w:rFonts w:eastAsiaTheme="minorEastAsia"/>
      <w:sz w:val="21"/>
      <w:szCs w:val="21"/>
    </w:rPr>
    <w:tblPr>
      <w:tblStyleRowBandSize w:val="1"/>
      <w:tblStyleColBandSize w:val="1"/>
      <w:tblBorders>
        <w:top w:val="single" w:sz="4" w:space="0" w:color="6BA0FF" w:themeColor="accent3" w:themeTint="66"/>
        <w:left w:val="single" w:sz="4" w:space="0" w:color="6BA0FF" w:themeColor="accent3" w:themeTint="66"/>
        <w:bottom w:val="single" w:sz="4" w:space="0" w:color="6BA0FF" w:themeColor="accent3" w:themeTint="66"/>
        <w:right w:val="single" w:sz="4" w:space="0" w:color="6BA0FF" w:themeColor="accent3" w:themeTint="66"/>
        <w:insideH w:val="single" w:sz="4" w:space="0" w:color="6BA0FF" w:themeColor="accent3" w:themeTint="66"/>
        <w:insideV w:val="single" w:sz="4" w:space="0" w:color="6BA0FF" w:themeColor="accent3" w:themeTint="66"/>
      </w:tblBorders>
    </w:tblPr>
    <w:tblStylePr w:type="firstRow">
      <w:rPr>
        <w:b/>
        <w:bCs/>
      </w:rPr>
      <w:tblPr/>
      <w:tcPr>
        <w:tcBorders>
          <w:bottom w:val="single" w:sz="12" w:space="0" w:color="2171FF" w:themeColor="accent3" w:themeTint="99"/>
        </w:tcBorders>
      </w:tcPr>
    </w:tblStylePr>
    <w:tblStylePr w:type="lastRow">
      <w:rPr>
        <w:b/>
        <w:bCs/>
      </w:rPr>
      <w:tblPr/>
      <w:tcPr>
        <w:tcBorders>
          <w:top w:val="double" w:sz="2" w:space="0" w:color="2171FF" w:themeColor="accent3" w:themeTint="99"/>
        </w:tcBorders>
      </w:tcPr>
    </w:tblStylePr>
    <w:tblStylePr w:type="firstCol">
      <w:rPr>
        <w:b/>
        <w:bCs/>
      </w:rPr>
    </w:tblStylePr>
    <w:tblStylePr w:type="lastCol">
      <w:rPr>
        <w:b/>
        <w:bCs/>
      </w:rPr>
    </w:tblStylePr>
  </w:style>
  <w:style w:type="numbering" w:customStyle="1" w:styleId="CCDbulletpoints">
    <w:name w:val="CCD bullet points"/>
    <w:uiPriority w:val="99"/>
    <w:rsid w:val="00475562"/>
    <w:pPr>
      <w:numPr>
        <w:numId w:val="9"/>
      </w:numPr>
    </w:pPr>
  </w:style>
  <w:style w:type="paragraph" w:customStyle="1" w:styleId="Default">
    <w:name w:val="Default"/>
    <w:rsid w:val="00FB350D"/>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styleId="CommentSubject">
    <w:name w:val="annotation subject"/>
    <w:basedOn w:val="CommentText"/>
    <w:next w:val="CommentText"/>
    <w:link w:val="CommentSubjectChar"/>
    <w:uiPriority w:val="99"/>
    <w:semiHidden/>
    <w:unhideWhenUsed/>
    <w:rsid w:val="003A2C9A"/>
    <w:pPr>
      <w:spacing w:before="120" w:after="120"/>
    </w:pPr>
    <w:rPr>
      <w:rFonts w:ascii="Arial" w:eastAsiaTheme="minorHAnsi" w:hAnsi="Arial"/>
      <w:b/>
      <w:bCs/>
    </w:rPr>
  </w:style>
  <w:style w:type="character" w:customStyle="1" w:styleId="CommentSubjectChar">
    <w:name w:val="Comment Subject Char"/>
    <w:basedOn w:val="CommentTextChar"/>
    <w:link w:val="CommentSubject"/>
    <w:uiPriority w:val="99"/>
    <w:semiHidden/>
    <w:rsid w:val="003A2C9A"/>
    <w:rPr>
      <w:rFonts w:ascii="Arial" w:eastAsiaTheme="minorEastAsia" w:hAnsi="Arial"/>
      <w:b/>
      <w:bCs/>
      <w:sz w:val="20"/>
      <w:szCs w:val="20"/>
    </w:rPr>
  </w:style>
  <w:style w:type="paragraph" w:styleId="Caption">
    <w:name w:val="caption"/>
    <w:basedOn w:val="Normal"/>
    <w:next w:val="Normal"/>
    <w:uiPriority w:val="35"/>
    <w:unhideWhenUsed/>
    <w:qFormat/>
    <w:rsid w:val="00520005"/>
    <w:pPr>
      <w:spacing w:before="0" w:after="160"/>
    </w:pPr>
    <w:rPr>
      <w:rFonts w:asciiTheme="minorHAnsi" w:eastAsiaTheme="minorEastAsia" w:hAnsiTheme="minorHAnsi"/>
      <w:b/>
      <w:bCs/>
      <w:color w:val="404040" w:themeColor="text1" w:themeTint="BF"/>
      <w:sz w:val="16"/>
      <w:szCs w:val="16"/>
    </w:rPr>
  </w:style>
  <w:style w:type="table" w:styleId="PlainTable1">
    <w:name w:val="Plain Table 1"/>
    <w:basedOn w:val="TableNormal"/>
    <w:uiPriority w:val="41"/>
    <w:rsid w:val="00744767"/>
    <w:pPr>
      <w:spacing w:after="0" w:line="240" w:lineRule="auto"/>
    </w:pPr>
    <w:rPr>
      <w:rFonts w:eastAsiaTheme="minorEastAsia"/>
      <w:sz w:val="21"/>
      <w:szCs w:val="21"/>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tion">
    <w:name w:val="Mention"/>
    <w:basedOn w:val="DefaultParagraphFont"/>
    <w:uiPriority w:val="99"/>
    <w:unhideWhenUsed/>
    <w:rsid w:val="00336837"/>
    <w:rPr>
      <w:color w:val="2B579A"/>
      <w:shd w:val="clear" w:color="auto" w:fill="E1DFDD"/>
    </w:rPr>
  </w:style>
  <w:style w:type="character" w:customStyle="1" w:styleId="cf01">
    <w:name w:val="cf01"/>
    <w:basedOn w:val="DefaultParagraphFont"/>
    <w:rsid w:val="00A112F7"/>
    <w:rPr>
      <w:rFonts w:ascii="Segoe UI" w:hAnsi="Segoe UI" w:cs="Segoe UI" w:hint="default"/>
      <w:sz w:val="18"/>
      <w:szCs w:val="18"/>
    </w:rPr>
  </w:style>
  <w:style w:type="character" w:customStyle="1" w:styleId="normaltextrun">
    <w:name w:val="normaltextrun"/>
    <w:basedOn w:val="DefaultParagraphFont"/>
    <w:rsid w:val="00B2623B"/>
  </w:style>
  <w:style w:type="paragraph" w:customStyle="1" w:styleId="paragraph">
    <w:name w:val="paragraph"/>
    <w:basedOn w:val="Normal"/>
    <w:rsid w:val="004946C7"/>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eop">
    <w:name w:val="eop"/>
    <w:basedOn w:val="DefaultParagraphFont"/>
    <w:rsid w:val="004946C7"/>
  </w:style>
  <w:style w:type="character" w:customStyle="1" w:styleId="scxw10426588">
    <w:name w:val="scxw10426588"/>
    <w:basedOn w:val="DefaultParagraphFont"/>
    <w:rsid w:val="004946C7"/>
  </w:style>
  <w:style w:type="table" w:styleId="PlainTable2">
    <w:name w:val="Plain Table 2"/>
    <w:basedOn w:val="TableNormal"/>
    <w:uiPriority w:val="42"/>
    <w:rsid w:val="00093AE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2NoshowChar">
    <w:name w:val="Heading 2_No show Char"/>
    <w:basedOn w:val="DefaultParagraphFont"/>
    <w:link w:val="Heading2Noshow"/>
    <w:uiPriority w:val="1"/>
    <w:rsid w:val="001D02DA"/>
    <w:rPr>
      <w:rFonts w:ascii="Arial" w:eastAsiaTheme="majorEastAsia" w:hAnsi="Arial" w:cstheme="majorBidi"/>
      <w:b/>
      <w:bCs/>
      <w:sz w:val="24"/>
      <w:szCs w:val="26"/>
    </w:rPr>
  </w:style>
  <w:style w:type="character" w:customStyle="1" w:styleId="Heading1NoshowChar">
    <w:name w:val="Heading 1_No show Char"/>
    <w:basedOn w:val="DefaultParagraphFont"/>
    <w:link w:val="Heading1Noshow"/>
    <w:rsid w:val="00186680"/>
    <w:rPr>
      <w:rFonts w:ascii="Arial" w:eastAsiaTheme="majorEastAsia" w:hAnsi="Arial" w:cstheme="majorBidi"/>
      <w:b/>
      <w:color w:val="359D9A" w:themeColor="accent2"/>
      <w:sz w:val="48"/>
      <w:szCs w:val="48"/>
    </w:rPr>
  </w:style>
  <w:style w:type="paragraph" w:customStyle="1" w:styleId="Tableheading">
    <w:name w:val="Table heading"/>
    <w:next w:val="Normal"/>
    <w:link w:val="TableheadingChar"/>
    <w:autoRedefine/>
    <w:uiPriority w:val="11"/>
    <w:qFormat/>
    <w:rsid w:val="001663CE"/>
    <w:pPr>
      <w:spacing w:before="120" w:after="120" w:line="240" w:lineRule="auto"/>
    </w:pPr>
    <w:rPr>
      <w:rFonts w:ascii="Arial" w:hAnsi="Arial"/>
      <w:b/>
      <w:color w:val="000000" w:themeColor="text1"/>
      <w:lang w:eastAsia="en-AU"/>
    </w:rPr>
  </w:style>
  <w:style w:type="character" w:customStyle="1" w:styleId="TableheadingChar">
    <w:name w:val="Table heading Char"/>
    <w:basedOn w:val="DefaultParagraphFont"/>
    <w:link w:val="Tableheading"/>
    <w:uiPriority w:val="11"/>
    <w:rsid w:val="00186680"/>
    <w:rPr>
      <w:rFonts w:ascii="Arial" w:hAnsi="Arial"/>
      <w:b/>
      <w:color w:val="000000" w:themeColor="text1"/>
      <w:lang w:eastAsia="en-AU"/>
    </w:rPr>
  </w:style>
  <w:style w:type="paragraph" w:customStyle="1" w:styleId="Coversubheading">
    <w:name w:val="Cover subheading"/>
    <w:basedOn w:val="Normal"/>
    <w:next w:val="BodyText"/>
    <w:uiPriority w:val="99"/>
    <w:qFormat/>
    <w:rsid w:val="00B70EB0"/>
    <w:rPr>
      <w:b/>
      <w:color w:val="404040" w:themeColor="text1" w:themeTint="BF"/>
      <w:sz w:val="28"/>
    </w:rPr>
  </w:style>
  <w:style w:type="paragraph" w:styleId="BodyText">
    <w:name w:val="Body Text"/>
    <w:basedOn w:val="Normal"/>
    <w:link w:val="BodyTextChar"/>
    <w:uiPriority w:val="99"/>
    <w:unhideWhenUsed/>
    <w:rsid w:val="00B70EB0"/>
  </w:style>
  <w:style w:type="character" w:customStyle="1" w:styleId="BodyTextChar">
    <w:name w:val="Body Text Char"/>
    <w:basedOn w:val="DefaultParagraphFont"/>
    <w:link w:val="BodyText"/>
    <w:uiPriority w:val="99"/>
    <w:rsid w:val="00B70EB0"/>
    <w:rPr>
      <w:rFonts w:ascii="Arial" w:hAnsi="Arial"/>
    </w:rPr>
  </w:style>
  <w:style w:type="character" w:customStyle="1" w:styleId="ui-provider">
    <w:name w:val="ui-provider"/>
    <w:basedOn w:val="DefaultParagraphFont"/>
    <w:rsid w:val="004340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733518">
      <w:bodyDiv w:val="1"/>
      <w:marLeft w:val="0"/>
      <w:marRight w:val="0"/>
      <w:marTop w:val="0"/>
      <w:marBottom w:val="0"/>
      <w:divBdr>
        <w:top w:val="none" w:sz="0" w:space="0" w:color="auto"/>
        <w:left w:val="none" w:sz="0" w:space="0" w:color="auto"/>
        <w:bottom w:val="none" w:sz="0" w:space="0" w:color="auto"/>
        <w:right w:val="none" w:sz="0" w:space="0" w:color="auto"/>
      </w:divBdr>
    </w:div>
    <w:div w:id="174810232">
      <w:bodyDiv w:val="1"/>
      <w:marLeft w:val="0"/>
      <w:marRight w:val="0"/>
      <w:marTop w:val="0"/>
      <w:marBottom w:val="0"/>
      <w:divBdr>
        <w:top w:val="none" w:sz="0" w:space="0" w:color="auto"/>
        <w:left w:val="none" w:sz="0" w:space="0" w:color="auto"/>
        <w:bottom w:val="none" w:sz="0" w:space="0" w:color="auto"/>
        <w:right w:val="none" w:sz="0" w:space="0" w:color="auto"/>
      </w:divBdr>
      <w:divsChild>
        <w:div w:id="808596601">
          <w:marLeft w:val="0"/>
          <w:marRight w:val="0"/>
          <w:marTop w:val="0"/>
          <w:marBottom w:val="0"/>
          <w:divBdr>
            <w:top w:val="none" w:sz="0" w:space="0" w:color="auto"/>
            <w:left w:val="none" w:sz="0" w:space="0" w:color="auto"/>
            <w:bottom w:val="none" w:sz="0" w:space="0" w:color="auto"/>
            <w:right w:val="none" w:sz="0" w:space="0" w:color="auto"/>
          </w:divBdr>
        </w:div>
        <w:div w:id="852652583">
          <w:marLeft w:val="0"/>
          <w:marRight w:val="0"/>
          <w:marTop w:val="0"/>
          <w:marBottom w:val="0"/>
          <w:divBdr>
            <w:top w:val="none" w:sz="0" w:space="0" w:color="auto"/>
            <w:left w:val="none" w:sz="0" w:space="0" w:color="auto"/>
            <w:bottom w:val="none" w:sz="0" w:space="0" w:color="auto"/>
            <w:right w:val="none" w:sz="0" w:space="0" w:color="auto"/>
          </w:divBdr>
          <w:divsChild>
            <w:div w:id="2089687700">
              <w:marLeft w:val="0"/>
              <w:marRight w:val="0"/>
              <w:marTop w:val="0"/>
              <w:marBottom w:val="0"/>
              <w:divBdr>
                <w:top w:val="none" w:sz="0" w:space="0" w:color="auto"/>
                <w:left w:val="none" w:sz="0" w:space="0" w:color="auto"/>
                <w:bottom w:val="none" w:sz="0" w:space="0" w:color="auto"/>
                <w:right w:val="none" w:sz="0" w:space="0" w:color="auto"/>
              </w:divBdr>
            </w:div>
          </w:divsChild>
        </w:div>
        <w:div w:id="941915721">
          <w:marLeft w:val="0"/>
          <w:marRight w:val="0"/>
          <w:marTop w:val="0"/>
          <w:marBottom w:val="0"/>
          <w:divBdr>
            <w:top w:val="none" w:sz="0" w:space="0" w:color="auto"/>
            <w:left w:val="none" w:sz="0" w:space="0" w:color="auto"/>
            <w:bottom w:val="none" w:sz="0" w:space="0" w:color="auto"/>
            <w:right w:val="none" w:sz="0" w:space="0" w:color="auto"/>
          </w:divBdr>
        </w:div>
        <w:div w:id="1166748627">
          <w:marLeft w:val="0"/>
          <w:marRight w:val="0"/>
          <w:marTop w:val="0"/>
          <w:marBottom w:val="0"/>
          <w:divBdr>
            <w:top w:val="none" w:sz="0" w:space="0" w:color="auto"/>
            <w:left w:val="none" w:sz="0" w:space="0" w:color="auto"/>
            <w:bottom w:val="none" w:sz="0" w:space="0" w:color="auto"/>
            <w:right w:val="none" w:sz="0" w:space="0" w:color="auto"/>
          </w:divBdr>
          <w:divsChild>
            <w:div w:id="1788619504">
              <w:marLeft w:val="0"/>
              <w:marRight w:val="0"/>
              <w:marTop w:val="0"/>
              <w:marBottom w:val="0"/>
              <w:divBdr>
                <w:top w:val="none" w:sz="0" w:space="0" w:color="auto"/>
                <w:left w:val="none" w:sz="0" w:space="0" w:color="auto"/>
                <w:bottom w:val="none" w:sz="0" w:space="0" w:color="auto"/>
                <w:right w:val="none" w:sz="0" w:space="0" w:color="auto"/>
              </w:divBdr>
            </w:div>
          </w:divsChild>
        </w:div>
        <w:div w:id="1854956034">
          <w:marLeft w:val="0"/>
          <w:marRight w:val="0"/>
          <w:marTop w:val="0"/>
          <w:marBottom w:val="0"/>
          <w:divBdr>
            <w:top w:val="none" w:sz="0" w:space="0" w:color="auto"/>
            <w:left w:val="none" w:sz="0" w:space="0" w:color="auto"/>
            <w:bottom w:val="none" w:sz="0" w:space="0" w:color="auto"/>
            <w:right w:val="none" w:sz="0" w:space="0" w:color="auto"/>
          </w:divBdr>
          <w:divsChild>
            <w:div w:id="1120489380">
              <w:marLeft w:val="0"/>
              <w:marRight w:val="0"/>
              <w:marTop w:val="0"/>
              <w:marBottom w:val="0"/>
              <w:divBdr>
                <w:top w:val="none" w:sz="0" w:space="0" w:color="auto"/>
                <w:left w:val="none" w:sz="0" w:space="0" w:color="auto"/>
                <w:bottom w:val="none" w:sz="0" w:space="0" w:color="auto"/>
                <w:right w:val="none" w:sz="0" w:space="0" w:color="auto"/>
              </w:divBdr>
            </w:div>
          </w:divsChild>
        </w:div>
        <w:div w:id="1879269988">
          <w:marLeft w:val="0"/>
          <w:marRight w:val="0"/>
          <w:marTop w:val="0"/>
          <w:marBottom w:val="0"/>
          <w:divBdr>
            <w:top w:val="none" w:sz="0" w:space="0" w:color="auto"/>
            <w:left w:val="none" w:sz="0" w:space="0" w:color="auto"/>
            <w:bottom w:val="none" w:sz="0" w:space="0" w:color="auto"/>
            <w:right w:val="none" w:sz="0" w:space="0" w:color="auto"/>
          </w:divBdr>
          <w:divsChild>
            <w:div w:id="1836265418">
              <w:marLeft w:val="-75"/>
              <w:marRight w:val="0"/>
              <w:marTop w:val="30"/>
              <w:marBottom w:val="30"/>
              <w:divBdr>
                <w:top w:val="none" w:sz="0" w:space="0" w:color="auto"/>
                <w:left w:val="none" w:sz="0" w:space="0" w:color="auto"/>
                <w:bottom w:val="none" w:sz="0" w:space="0" w:color="auto"/>
                <w:right w:val="none" w:sz="0" w:space="0" w:color="auto"/>
              </w:divBdr>
              <w:divsChild>
                <w:div w:id="32384550">
                  <w:marLeft w:val="0"/>
                  <w:marRight w:val="0"/>
                  <w:marTop w:val="0"/>
                  <w:marBottom w:val="0"/>
                  <w:divBdr>
                    <w:top w:val="none" w:sz="0" w:space="0" w:color="auto"/>
                    <w:left w:val="none" w:sz="0" w:space="0" w:color="auto"/>
                    <w:bottom w:val="none" w:sz="0" w:space="0" w:color="auto"/>
                    <w:right w:val="none" w:sz="0" w:space="0" w:color="auto"/>
                  </w:divBdr>
                  <w:divsChild>
                    <w:div w:id="554777044">
                      <w:marLeft w:val="0"/>
                      <w:marRight w:val="0"/>
                      <w:marTop w:val="0"/>
                      <w:marBottom w:val="0"/>
                      <w:divBdr>
                        <w:top w:val="none" w:sz="0" w:space="0" w:color="auto"/>
                        <w:left w:val="none" w:sz="0" w:space="0" w:color="auto"/>
                        <w:bottom w:val="none" w:sz="0" w:space="0" w:color="auto"/>
                        <w:right w:val="none" w:sz="0" w:space="0" w:color="auto"/>
                      </w:divBdr>
                    </w:div>
                  </w:divsChild>
                </w:div>
                <w:div w:id="144862747">
                  <w:marLeft w:val="0"/>
                  <w:marRight w:val="0"/>
                  <w:marTop w:val="0"/>
                  <w:marBottom w:val="0"/>
                  <w:divBdr>
                    <w:top w:val="none" w:sz="0" w:space="0" w:color="auto"/>
                    <w:left w:val="none" w:sz="0" w:space="0" w:color="auto"/>
                    <w:bottom w:val="none" w:sz="0" w:space="0" w:color="auto"/>
                    <w:right w:val="none" w:sz="0" w:space="0" w:color="auto"/>
                  </w:divBdr>
                  <w:divsChild>
                    <w:div w:id="1402369272">
                      <w:marLeft w:val="0"/>
                      <w:marRight w:val="0"/>
                      <w:marTop w:val="0"/>
                      <w:marBottom w:val="0"/>
                      <w:divBdr>
                        <w:top w:val="none" w:sz="0" w:space="0" w:color="auto"/>
                        <w:left w:val="none" w:sz="0" w:space="0" w:color="auto"/>
                        <w:bottom w:val="none" w:sz="0" w:space="0" w:color="auto"/>
                        <w:right w:val="none" w:sz="0" w:space="0" w:color="auto"/>
                      </w:divBdr>
                    </w:div>
                  </w:divsChild>
                </w:div>
                <w:div w:id="145516657">
                  <w:marLeft w:val="0"/>
                  <w:marRight w:val="0"/>
                  <w:marTop w:val="0"/>
                  <w:marBottom w:val="0"/>
                  <w:divBdr>
                    <w:top w:val="none" w:sz="0" w:space="0" w:color="auto"/>
                    <w:left w:val="none" w:sz="0" w:space="0" w:color="auto"/>
                    <w:bottom w:val="none" w:sz="0" w:space="0" w:color="auto"/>
                    <w:right w:val="none" w:sz="0" w:space="0" w:color="auto"/>
                  </w:divBdr>
                  <w:divsChild>
                    <w:div w:id="791559816">
                      <w:marLeft w:val="0"/>
                      <w:marRight w:val="0"/>
                      <w:marTop w:val="0"/>
                      <w:marBottom w:val="0"/>
                      <w:divBdr>
                        <w:top w:val="none" w:sz="0" w:space="0" w:color="auto"/>
                        <w:left w:val="none" w:sz="0" w:space="0" w:color="auto"/>
                        <w:bottom w:val="none" w:sz="0" w:space="0" w:color="auto"/>
                        <w:right w:val="none" w:sz="0" w:space="0" w:color="auto"/>
                      </w:divBdr>
                    </w:div>
                  </w:divsChild>
                </w:div>
                <w:div w:id="205994227">
                  <w:marLeft w:val="0"/>
                  <w:marRight w:val="0"/>
                  <w:marTop w:val="0"/>
                  <w:marBottom w:val="0"/>
                  <w:divBdr>
                    <w:top w:val="none" w:sz="0" w:space="0" w:color="auto"/>
                    <w:left w:val="none" w:sz="0" w:space="0" w:color="auto"/>
                    <w:bottom w:val="none" w:sz="0" w:space="0" w:color="auto"/>
                    <w:right w:val="none" w:sz="0" w:space="0" w:color="auto"/>
                  </w:divBdr>
                  <w:divsChild>
                    <w:div w:id="1756977392">
                      <w:marLeft w:val="0"/>
                      <w:marRight w:val="0"/>
                      <w:marTop w:val="0"/>
                      <w:marBottom w:val="0"/>
                      <w:divBdr>
                        <w:top w:val="none" w:sz="0" w:space="0" w:color="auto"/>
                        <w:left w:val="none" w:sz="0" w:space="0" w:color="auto"/>
                        <w:bottom w:val="none" w:sz="0" w:space="0" w:color="auto"/>
                        <w:right w:val="none" w:sz="0" w:space="0" w:color="auto"/>
                      </w:divBdr>
                    </w:div>
                  </w:divsChild>
                </w:div>
                <w:div w:id="278729609">
                  <w:marLeft w:val="0"/>
                  <w:marRight w:val="0"/>
                  <w:marTop w:val="0"/>
                  <w:marBottom w:val="0"/>
                  <w:divBdr>
                    <w:top w:val="none" w:sz="0" w:space="0" w:color="auto"/>
                    <w:left w:val="none" w:sz="0" w:space="0" w:color="auto"/>
                    <w:bottom w:val="none" w:sz="0" w:space="0" w:color="auto"/>
                    <w:right w:val="none" w:sz="0" w:space="0" w:color="auto"/>
                  </w:divBdr>
                  <w:divsChild>
                    <w:div w:id="823199455">
                      <w:marLeft w:val="0"/>
                      <w:marRight w:val="0"/>
                      <w:marTop w:val="0"/>
                      <w:marBottom w:val="0"/>
                      <w:divBdr>
                        <w:top w:val="none" w:sz="0" w:space="0" w:color="auto"/>
                        <w:left w:val="none" w:sz="0" w:space="0" w:color="auto"/>
                        <w:bottom w:val="none" w:sz="0" w:space="0" w:color="auto"/>
                        <w:right w:val="none" w:sz="0" w:space="0" w:color="auto"/>
                      </w:divBdr>
                    </w:div>
                  </w:divsChild>
                </w:div>
                <w:div w:id="321355388">
                  <w:marLeft w:val="0"/>
                  <w:marRight w:val="0"/>
                  <w:marTop w:val="0"/>
                  <w:marBottom w:val="0"/>
                  <w:divBdr>
                    <w:top w:val="none" w:sz="0" w:space="0" w:color="auto"/>
                    <w:left w:val="none" w:sz="0" w:space="0" w:color="auto"/>
                    <w:bottom w:val="none" w:sz="0" w:space="0" w:color="auto"/>
                    <w:right w:val="none" w:sz="0" w:space="0" w:color="auto"/>
                  </w:divBdr>
                  <w:divsChild>
                    <w:div w:id="847449036">
                      <w:marLeft w:val="0"/>
                      <w:marRight w:val="0"/>
                      <w:marTop w:val="0"/>
                      <w:marBottom w:val="0"/>
                      <w:divBdr>
                        <w:top w:val="none" w:sz="0" w:space="0" w:color="auto"/>
                        <w:left w:val="none" w:sz="0" w:space="0" w:color="auto"/>
                        <w:bottom w:val="none" w:sz="0" w:space="0" w:color="auto"/>
                        <w:right w:val="none" w:sz="0" w:space="0" w:color="auto"/>
                      </w:divBdr>
                    </w:div>
                  </w:divsChild>
                </w:div>
                <w:div w:id="338891885">
                  <w:marLeft w:val="0"/>
                  <w:marRight w:val="0"/>
                  <w:marTop w:val="0"/>
                  <w:marBottom w:val="0"/>
                  <w:divBdr>
                    <w:top w:val="none" w:sz="0" w:space="0" w:color="auto"/>
                    <w:left w:val="none" w:sz="0" w:space="0" w:color="auto"/>
                    <w:bottom w:val="none" w:sz="0" w:space="0" w:color="auto"/>
                    <w:right w:val="none" w:sz="0" w:space="0" w:color="auto"/>
                  </w:divBdr>
                  <w:divsChild>
                    <w:div w:id="1671130864">
                      <w:marLeft w:val="0"/>
                      <w:marRight w:val="0"/>
                      <w:marTop w:val="0"/>
                      <w:marBottom w:val="0"/>
                      <w:divBdr>
                        <w:top w:val="none" w:sz="0" w:space="0" w:color="auto"/>
                        <w:left w:val="none" w:sz="0" w:space="0" w:color="auto"/>
                        <w:bottom w:val="none" w:sz="0" w:space="0" w:color="auto"/>
                        <w:right w:val="none" w:sz="0" w:space="0" w:color="auto"/>
                      </w:divBdr>
                    </w:div>
                  </w:divsChild>
                </w:div>
                <w:div w:id="521895595">
                  <w:marLeft w:val="0"/>
                  <w:marRight w:val="0"/>
                  <w:marTop w:val="0"/>
                  <w:marBottom w:val="0"/>
                  <w:divBdr>
                    <w:top w:val="none" w:sz="0" w:space="0" w:color="auto"/>
                    <w:left w:val="none" w:sz="0" w:space="0" w:color="auto"/>
                    <w:bottom w:val="none" w:sz="0" w:space="0" w:color="auto"/>
                    <w:right w:val="none" w:sz="0" w:space="0" w:color="auto"/>
                  </w:divBdr>
                  <w:divsChild>
                    <w:div w:id="1098405251">
                      <w:marLeft w:val="0"/>
                      <w:marRight w:val="0"/>
                      <w:marTop w:val="0"/>
                      <w:marBottom w:val="0"/>
                      <w:divBdr>
                        <w:top w:val="none" w:sz="0" w:space="0" w:color="auto"/>
                        <w:left w:val="none" w:sz="0" w:space="0" w:color="auto"/>
                        <w:bottom w:val="none" w:sz="0" w:space="0" w:color="auto"/>
                        <w:right w:val="none" w:sz="0" w:space="0" w:color="auto"/>
                      </w:divBdr>
                    </w:div>
                  </w:divsChild>
                </w:div>
                <w:div w:id="624702434">
                  <w:marLeft w:val="0"/>
                  <w:marRight w:val="0"/>
                  <w:marTop w:val="0"/>
                  <w:marBottom w:val="0"/>
                  <w:divBdr>
                    <w:top w:val="none" w:sz="0" w:space="0" w:color="auto"/>
                    <w:left w:val="none" w:sz="0" w:space="0" w:color="auto"/>
                    <w:bottom w:val="none" w:sz="0" w:space="0" w:color="auto"/>
                    <w:right w:val="none" w:sz="0" w:space="0" w:color="auto"/>
                  </w:divBdr>
                  <w:divsChild>
                    <w:div w:id="1205097816">
                      <w:marLeft w:val="0"/>
                      <w:marRight w:val="0"/>
                      <w:marTop w:val="0"/>
                      <w:marBottom w:val="0"/>
                      <w:divBdr>
                        <w:top w:val="none" w:sz="0" w:space="0" w:color="auto"/>
                        <w:left w:val="none" w:sz="0" w:space="0" w:color="auto"/>
                        <w:bottom w:val="none" w:sz="0" w:space="0" w:color="auto"/>
                        <w:right w:val="none" w:sz="0" w:space="0" w:color="auto"/>
                      </w:divBdr>
                    </w:div>
                  </w:divsChild>
                </w:div>
                <w:div w:id="808059482">
                  <w:marLeft w:val="0"/>
                  <w:marRight w:val="0"/>
                  <w:marTop w:val="0"/>
                  <w:marBottom w:val="0"/>
                  <w:divBdr>
                    <w:top w:val="none" w:sz="0" w:space="0" w:color="auto"/>
                    <w:left w:val="none" w:sz="0" w:space="0" w:color="auto"/>
                    <w:bottom w:val="none" w:sz="0" w:space="0" w:color="auto"/>
                    <w:right w:val="none" w:sz="0" w:space="0" w:color="auto"/>
                  </w:divBdr>
                  <w:divsChild>
                    <w:div w:id="350764701">
                      <w:marLeft w:val="0"/>
                      <w:marRight w:val="0"/>
                      <w:marTop w:val="0"/>
                      <w:marBottom w:val="0"/>
                      <w:divBdr>
                        <w:top w:val="none" w:sz="0" w:space="0" w:color="auto"/>
                        <w:left w:val="none" w:sz="0" w:space="0" w:color="auto"/>
                        <w:bottom w:val="none" w:sz="0" w:space="0" w:color="auto"/>
                        <w:right w:val="none" w:sz="0" w:space="0" w:color="auto"/>
                      </w:divBdr>
                    </w:div>
                  </w:divsChild>
                </w:div>
                <w:div w:id="1028263504">
                  <w:marLeft w:val="0"/>
                  <w:marRight w:val="0"/>
                  <w:marTop w:val="0"/>
                  <w:marBottom w:val="0"/>
                  <w:divBdr>
                    <w:top w:val="none" w:sz="0" w:space="0" w:color="auto"/>
                    <w:left w:val="none" w:sz="0" w:space="0" w:color="auto"/>
                    <w:bottom w:val="none" w:sz="0" w:space="0" w:color="auto"/>
                    <w:right w:val="none" w:sz="0" w:space="0" w:color="auto"/>
                  </w:divBdr>
                  <w:divsChild>
                    <w:div w:id="229272278">
                      <w:marLeft w:val="0"/>
                      <w:marRight w:val="0"/>
                      <w:marTop w:val="0"/>
                      <w:marBottom w:val="0"/>
                      <w:divBdr>
                        <w:top w:val="none" w:sz="0" w:space="0" w:color="auto"/>
                        <w:left w:val="none" w:sz="0" w:space="0" w:color="auto"/>
                        <w:bottom w:val="none" w:sz="0" w:space="0" w:color="auto"/>
                        <w:right w:val="none" w:sz="0" w:space="0" w:color="auto"/>
                      </w:divBdr>
                    </w:div>
                  </w:divsChild>
                </w:div>
                <w:div w:id="1390416900">
                  <w:marLeft w:val="0"/>
                  <w:marRight w:val="0"/>
                  <w:marTop w:val="0"/>
                  <w:marBottom w:val="0"/>
                  <w:divBdr>
                    <w:top w:val="none" w:sz="0" w:space="0" w:color="auto"/>
                    <w:left w:val="none" w:sz="0" w:space="0" w:color="auto"/>
                    <w:bottom w:val="none" w:sz="0" w:space="0" w:color="auto"/>
                    <w:right w:val="none" w:sz="0" w:space="0" w:color="auto"/>
                  </w:divBdr>
                  <w:divsChild>
                    <w:div w:id="420953051">
                      <w:marLeft w:val="0"/>
                      <w:marRight w:val="0"/>
                      <w:marTop w:val="0"/>
                      <w:marBottom w:val="0"/>
                      <w:divBdr>
                        <w:top w:val="none" w:sz="0" w:space="0" w:color="auto"/>
                        <w:left w:val="none" w:sz="0" w:space="0" w:color="auto"/>
                        <w:bottom w:val="none" w:sz="0" w:space="0" w:color="auto"/>
                        <w:right w:val="none" w:sz="0" w:space="0" w:color="auto"/>
                      </w:divBdr>
                    </w:div>
                  </w:divsChild>
                </w:div>
                <w:div w:id="1490096529">
                  <w:marLeft w:val="0"/>
                  <w:marRight w:val="0"/>
                  <w:marTop w:val="0"/>
                  <w:marBottom w:val="0"/>
                  <w:divBdr>
                    <w:top w:val="none" w:sz="0" w:space="0" w:color="auto"/>
                    <w:left w:val="none" w:sz="0" w:space="0" w:color="auto"/>
                    <w:bottom w:val="none" w:sz="0" w:space="0" w:color="auto"/>
                    <w:right w:val="none" w:sz="0" w:space="0" w:color="auto"/>
                  </w:divBdr>
                  <w:divsChild>
                    <w:div w:id="2000380487">
                      <w:marLeft w:val="0"/>
                      <w:marRight w:val="0"/>
                      <w:marTop w:val="0"/>
                      <w:marBottom w:val="0"/>
                      <w:divBdr>
                        <w:top w:val="none" w:sz="0" w:space="0" w:color="auto"/>
                        <w:left w:val="none" w:sz="0" w:space="0" w:color="auto"/>
                        <w:bottom w:val="none" w:sz="0" w:space="0" w:color="auto"/>
                        <w:right w:val="none" w:sz="0" w:space="0" w:color="auto"/>
                      </w:divBdr>
                    </w:div>
                  </w:divsChild>
                </w:div>
                <w:div w:id="1566187922">
                  <w:marLeft w:val="0"/>
                  <w:marRight w:val="0"/>
                  <w:marTop w:val="0"/>
                  <w:marBottom w:val="0"/>
                  <w:divBdr>
                    <w:top w:val="none" w:sz="0" w:space="0" w:color="auto"/>
                    <w:left w:val="none" w:sz="0" w:space="0" w:color="auto"/>
                    <w:bottom w:val="none" w:sz="0" w:space="0" w:color="auto"/>
                    <w:right w:val="none" w:sz="0" w:space="0" w:color="auto"/>
                  </w:divBdr>
                  <w:divsChild>
                    <w:div w:id="1364017522">
                      <w:marLeft w:val="0"/>
                      <w:marRight w:val="0"/>
                      <w:marTop w:val="0"/>
                      <w:marBottom w:val="0"/>
                      <w:divBdr>
                        <w:top w:val="none" w:sz="0" w:space="0" w:color="auto"/>
                        <w:left w:val="none" w:sz="0" w:space="0" w:color="auto"/>
                        <w:bottom w:val="none" w:sz="0" w:space="0" w:color="auto"/>
                        <w:right w:val="none" w:sz="0" w:space="0" w:color="auto"/>
                      </w:divBdr>
                    </w:div>
                  </w:divsChild>
                </w:div>
                <w:div w:id="1658338165">
                  <w:marLeft w:val="0"/>
                  <w:marRight w:val="0"/>
                  <w:marTop w:val="0"/>
                  <w:marBottom w:val="0"/>
                  <w:divBdr>
                    <w:top w:val="none" w:sz="0" w:space="0" w:color="auto"/>
                    <w:left w:val="none" w:sz="0" w:space="0" w:color="auto"/>
                    <w:bottom w:val="none" w:sz="0" w:space="0" w:color="auto"/>
                    <w:right w:val="none" w:sz="0" w:space="0" w:color="auto"/>
                  </w:divBdr>
                  <w:divsChild>
                    <w:div w:id="617104591">
                      <w:marLeft w:val="0"/>
                      <w:marRight w:val="0"/>
                      <w:marTop w:val="0"/>
                      <w:marBottom w:val="0"/>
                      <w:divBdr>
                        <w:top w:val="none" w:sz="0" w:space="0" w:color="auto"/>
                        <w:left w:val="none" w:sz="0" w:space="0" w:color="auto"/>
                        <w:bottom w:val="none" w:sz="0" w:space="0" w:color="auto"/>
                        <w:right w:val="none" w:sz="0" w:space="0" w:color="auto"/>
                      </w:divBdr>
                    </w:div>
                  </w:divsChild>
                </w:div>
                <w:div w:id="1688562157">
                  <w:marLeft w:val="0"/>
                  <w:marRight w:val="0"/>
                  <w:marTop w:val="0"/>
                  <w:marBottom w:val="0"/>
                  <w:divBdr>
                    <w:top w:val="none" w:sz="0" w:space="0" w:color="auto"/>
                    <w:left w:val="none" w:sz="0" w:space="0" w:color="auto"/>
                    <w:bottom w:val="none" w:sz="0" w:space="0" w:color="auto"/>
                    <w:right w:val="none" w:sz="0" w:space="0" w:color="auto"/>
                  </w:divBdr>
                  <w:divsChild>
                    <w:div w:id="1607931574">
                      <w:marLeft w:val="0"/>
                      <w:marRight w:val="0"/>
                      <w:marTop w:val="0"/>
                      <w:marBottom w:val="0"/>
                      <w:divBdr>
                        <w:top w:val="none" w:sz="0" w:space="0" w:color="auto"/>
                        <w:left w:val="none" w:sz="0" w:space="0" w:color="auto"/>
                        <w:bottom w:val="none" w:sz="0" w:space="0" w:color="auto"/>
                        <w:right w:val="none" w:sz="0" w:space="0" w:color="auto"/>
                      </w:divBdr>
                    </w:div>
                  </w:divsChild>
                </w:div>
                <w:div w:id="1689794563">
                  <w:marLeft w:val="0"/>
                  <w:marRight w:val="0"/>
                  <w:marTop w:val="0"/>
                  <w:marBottom w:val="0"/>
                  <w:divBdr>
                    <w:top w:val="none" w:sz="0" w:space="0" w:color="auto"/>
                    <w:left w:val="none" w:sz="0" w:space="0" w:color="auto"/>
                    <w:bottom w:val="none" w:sz="0" w:space="0" w:color="auto"/>
                    <w:right w:val="none" w:sz="0" w:space="0" w:color="auto"/>
                  </w:divBdr>
                  <w:divsChild>
                    <w:div w:id="1844663021">
                      <w:marLeft w:val="0"/>
                      <w:marRight w:val="0"/>
                      <w:marTop w:val="0"/>
                      <w:marBottom w:val="0"/>
                      <w:divBdr>
                        <w:top w:val="none" w:sz="0" w:space="0" w:color="auto"/>
                        <w:left w:val="none" w:sz="0" w:space="0" w:color="auto"/>
                        <w:bottom w:val="none" w:sz="0" w:space="0" w:color="auto"/>
                        <w:right w:val="none" w:sz="0" w:space="0" w:color="auto"/>
                      </w:divBdr>
                    </w:div>
                  </w:divsChild>
                </w:div>
                <w:div w:id="1769278866">
                  <w:marLeft w:val="0"/>
                  <w:marRight w:val="0"/>
                  <w:marTop w:val="0"/>
                  <w:marBottom w:val="0"/>
                  <w:divBdr>
                    <w:top w:val="none" w:sz="0" w:space="0" w:color="auto"/>
                    <w:left w:val="none" w:sz="0" w:space="0" w:color="auto"/>
                    <w:bottom w:val="none" w:sz="0" w:space="0" w:color="auto"/>
                    <w:right w:val="none" w:sz="0" w:space="0" w:color="auto"/>
                  </w:divBdr>
                  <w:divsChild>
                    <w:div w:id="1751583684">
                      <w:marLeft w:val="0"/>
                      <w:marRight w:val="0"/>
                      <w:marTop w:val="0"/>
                      <w:marBottom w:val="0"/>
                      <w:divBdr>
                        <w:top w:val="none" w:sz="0" w:space="0" w:color="auto"/>
                        <w:left w:val="none" w:sz="0" w:space="0" w:color="auto"/>
                        <w:bottom w:val="none" w:sz="0" w:space="0" w:color="auto"/>
                        <w:right w:val="none" w:sz="0" w:space="0" w:color="auto"/>
                      </w:divBdr>
                    </w:div>
                  </w:divsChild>
                </w:div>
                <w:div w:id="1827431502">
                  <w:marLeft w:val="0"/>
                  <w:marRight w:val="0"/>
                  <w:marTop w:val="0"/>
                  <w:marBottom w:val="0"/>
                  <w:divBdr>
                    <w:top w:val="none" w:sz="0" w:space="0" w:color="auto"/>
                    <w:left w:val="none" w:sz="0" w:space="0" w:color="auto"/>
                    <w:bottom w:val="none" w:sz="0" w:space="0" w:color="auto"/>
                    <w:right w:val="none" w:sz="0" w:space="0" w:color="auto"/>
                  </w:divBdr>
                  <w:divsChild>
                    <w:div w:id="778599732">
                      <w:marLeft w:val="0"/>
                      <w:marRight w:val="0"/>
                      <w:marTop w:val="0"/>
                      <w:marBottom w:val="0"/>
                      <w:divBdr>
                        <w:top w:val="none" w:sz="0" w:space="0" w:color="auto"/>
                        <w:left w:val="none" w:sz="0" w:space="0" w:color="auto"/>
                        <w:bottom w:val="none" w:sz="0" w:space="0" w:color="auto"/>
                        <w:right w:val="none" w:sz="0" w:space="0" w:color="auto"/>
                      </w:divBdr>
                    </w:div>
                  </w:divsChild>
                </w:div>
                <w:div w:id="1869756245">
                  <w:marLeft w:val="0"/>
                  <w:marRight w:val="0"/>
                  <w:marTop w:val="0"/>
                  <w:marBottom w:val="0"/>
                  <w:divBdr>
                    <w:top w:val="none" w:sz="0" w:space="0" w:color="auto"/>
                    <w:left w:val="none" w:sz="0" w:space="0" w:color="auto"/>
                    <w:bottom w:val="none" w:sz="0" w:space="0" w:color="auto"/>
                    <w:right w:val="none" w:sz="0" w:space="0" w:color="auto"/>
                  </w:divBdr>
                  <w:divsChild>
                    <w:div w:id="19334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436209">
      <w:bodyDiv w:val="1"/>
      <w:marLeft w:val="0"/>
      <w:marRight w:val="0"/>
      <w:marTop w:val="0"/>
      <w:marBottom w:val="0"/>
      <w:divBdr>
        <w:top w:val="none" w:sz="0" w:space="0" w:color="auto"/>
        <w:left w:val="none" w:sz="0" w:space="0" w:color="auto"/>
        <w:bottom w:val="none" w:sz="0" w:space="0" w:color="auto"/>
        <w:right w:val="none" w:sz="0" w:space="0" w:color="auto"/>
      </w:divBdr>
    </w:div>
    <w:div w:id="369694123">
      <w:bodyDiv w:val="1"/>
      <w:marLeft w:val="0"/>
      <w:marRight w:val="0"/>
      <w:marTop w:val="0"/>
      <w:marBottom w:val="0"/>
      <w:divBdr>
        <w:top w:val="none" w:sz="0" w:space="0" w:color="auto"/>
        <w:left w:val="none" w:sz="0" w:space="0" w:color="auto"/>
        <w:bottom w:val="none" w:sz="0" w:space="0" w:color="auto"/>
        <w:right w:val="none" w:sz="0" w:space="0" w:color="auto"/>
      </w:divBdr>
    </w:div>
    <w:div w:id="422801646">
      <w:bodyDiv w:val="1"/>
      <w:marLeft w:val="0"/>
      <w:marRight w:val="0"/>
      <w:marTop w:val="0"/>
      <w:marBottom w:val="0"/>
      <w:divBdr>
        <w:top w:val="none" w:sz="0" w:space="0" w:color="auto"/>
        <w:left w:val="none" w:sz="0" w:space="0" w:color="auto"/>
        <w:bottom w:val="none" w:sz="0" w:space="0" w:color="auto"/>
        <w:right w:val="none" w:sz="0" w:space="0" w:color="auto"/>
      </w:divBdr>
    </w:div>
    <w:div w:id="534777907">
      <w:bodyDiv w:val="1"/>
      <w:marLeft w:val="0"/>
      <w:marRight w:val="0"/>
      <w:marTop w:val="0"/>
      <w:marBottom w:val="0"/>
      <w:divBdr>
        <w:top w:val="none" w:sz="0" w:space="0" w:color="auto"/>
        <w:left w:val="none" w:sz="0" w:space="0" w:color="auto"/>
        <w:bottom w:val="none" w:sz="0" w:space="0" w:color="auto"/>
        <w:right w:val="none" w:sz="0" w:space="0" w:color="auto"/>
      </w:divBdr>
    </w:div>
    <w:div w:id="1005938228">
      <w:bodyDiv w:val="1"/>
      <w:marLeft w:val="0"/>
      <w:marRight w:val="0"/>
      <w:marTop w:val="0"/>
      <w:marBottom w:val="0"/>
      <w:divBdr>
        <w:top w:val="none" w:sz="0" w:space="0" w:color="auto"/>
        <w:left w:val="none" w:sz="0" w:space="0" w:color="auto"/>
        <w:bottom w:val="none" w:sz="0" w:space="0" w:color="auto"/>
        <w:right w:val="none" w:sz="0" w:space="0" w:color="auto"/>
      </w:divBdr>
    </w:div>
    <w:div w:id="1285888261">
      <w:bodyDiv w:val="1"/>
      <w:marLeft w:val="0"/>
      <w:marRight w:val="0"/>
      <w:marTop w:val="0"/>
      <w:marBottom w:val="0"/>
      <w:divBdr>
        <w:top w:val="none" w:sz="0" w:space="0" w:color="auto"/>
        <w:left w:val="none" w:sz="0" w:space="0" w:color="auto"/>
        <w:bottom w:val="none" w:sz="0" w:space="0" w:color="auto"/>
        <w:right w:val="none" w:sz="0" w:space="0" w:color="auto"/>
      </w:divBdr>
    </w:div>
    <w:div w:id="1432507752">
      <w:bodyDiv w:val="1"/>
      <w:marLeft w:val="0"/>
      <w:marRight w:val="0"/>
      <w:marTop w:val="0"/>
      <w:marBottom w:val="0"/>
      <w:divBdr>
        <w:top w:val="none" w:sz="0" w:space="0" w:color="auto"/>
        <w:left w:val="none" w:sz="0" w:space="0" w:color="auto"/>
        <w:bottom w:val="none" w:sz="0" w:space="0" w:color="auto"/>
        <w:right w:val="none" w:sz="0" w:space="0" w:color="auto"/>
      </w:divBdr>
    </w:div>
    <w:div w:id="1548299238">
      <w:bodyDiv w:val="1"/>
      <w:marLeft w:val="0"/>
      <w:marRight w:val="0"/>
      <w:marTop w:val="0"/>
      <w:marBottom w:val="0"/>
      <w:divBdr>
        <w:top w:val="none" w:sz="0" w:space="0" w:color="auto"/>
        <w:left w:val="none" w:sz="0" w:space="0" w:color="auto"/>
        <w:bottom w:val="none" w:sz="0" w:space="0" w:color="auto"/>
        <w:right w:val="none" w:sz="0" w:space="0" w:color="auto"/>
      </w:divBdr>
    </w:div>
    <w:div w:id="1581864630">
      <w:bodyDiv w:val="1"/>
      <w:marLeft w:val="0"/>
      <w:marRight w:val="0"/>
      <w:marTop w:val="0"/>
      <w:marBottom w:val="0"/>
      <w:divBdr>
        <w:top w:val="none" w:sz="0" w:space="0" w:color="auto"/>
        <w:left w:val="none" w:sz="0" w:space="0" w:color="auto"/>
        <w:bottom w:val="none" w:sz="0" w:space="0" w:color="auto"/>
        <w:right w:val="none" w:sz="0" w:space="0" w:color="auto"/>
      </w:divBdr>
    </w:div>
    <w:div w:id="1659072935">
      <w:bodyDiv w:val="1"/>
      <w:marLeft w:val="0"/>
      <w:marRight w:val="0"/>
      <w:marTop w:val="0"/>
      <w:marBottom w:val="0"/>
      <w:divBdr>
        <w:top w:val="none" w:sz="0" w:space="0" w:color="auto"/>
        <w:left w:val="none" w:sz="0" w:space="0" w:color="auto"/>
        <w:bottom w:val="none" w:sz="0" w:space="0" w:color="auto"/>
        <w:right w:val="none" w:sz="0" w:space="0" w:color="auto"/>
      </w:divBdr>
      <w:divsChild>
        <w:div w:id="131602331">
          <w:marLeft w:val="0"/>
          <w:marRight w:val="0"/>
          <w:marTop w:val="0"/>
          <w:marBottom w:val="0"/>
          <w:divBdr>
            <w:top w:val="none" w:sz="0" w:space="0" w:color="auto"/>
            <w:left w:val="none" w:sz="0" w:space="0" w:color="auto"/>
            <w:bottom w:val="none" w:sz="0" w:space="0" w:color="auto"/>
            <w:right w:val="none" w:sz="0" w:space="0" w:color="auto"/>
          </w:divBdr>
        </w:div>
        <w:div w:id="313607065">
          <w:marLeft w:val="0"/>
          <w:marRight w:val="0"/>
          <w:marTop w:val="0"/>
          <w:marBottom w:val="0"/>
          <w:divBdr>
            <w:top w:val="none" w:sz="0" w:space="0" w:color="auto"/>
            <w:left w:val="none" w:sz="0" w:space="0" w:color="auto"/>
            <w:bottom w:val="none" w:sz="0" w:space="0" w:color="auto"/>
            <w:right w:val="none" w:sz="0" w:space="0" w:color="auto"/>
          </w:divBdr>
        </w:div>
        <w:div w:id="439885613">
          <w:marLeft w:val="0"/>
          <w:marRight w:val="0"/>
          <w:marTop w:val="0"/>
          <w:marBottom w:val="0"/>
          <w:divBdr>
            <w:top w:val="none" w:sz="0" w:space="0" w:color="auto"/>
            <w:left w:val="none" w:sz="0" w:space="0" w:color="auto"/>
            <w:bottom w:val="none" w:sz="0" w:space="0" w:color="auto"/>
            <w:right w:val="none" w:sz="0" w:space="0" w:color="auto"/>
          </w:divBdr>
        </w:div>
        <w:div w:id="612857311">
          <w:marLeft w:val="0"/>
          <w:marRight w:val="0"/>
          <w:marTop w:val="0"/>
          <w:marBottom w:val="0"/>
          <w:divBdr>
            <w:top w:val="none" w:sz="0" w:space="0" w:color="auto"/>
            <w:left w:val="none" w:sz="0" w:space="0" w:color="auto"/>
            <w:bottom w:val="none" w:sz="0" w:space="0" w:color="auto"/>
            <w:right w:val="none" w:sz="0" w:space="0" w:color="auto"/>
          </w:divBdr>
        </w:div>
        <w:div w:id="791897111">
          <w:marLeft w:val="0"/>
          <w:marRight w:val="0"/>
          <w:marTop w:val="0"/>
          <w:marBottom w:val="0"/>
          <w:divBdr>
            <w:top w:val="none" w:sz="0" w:space="0" w:color="auto"/>
            <w:left w:val="none" w:sz="0" w:space="0" w:color="auto"/>
            <w:bottom w:val="none" w:sz="0" w:space="0" w:color="auto"/>
            <w:right w:val="none" w:sz="0" w:space="0" w:color="auto"/>
          </w:divBdr>
          <w:divsChild>
            <w:div w:id="1585840556">
              <w:marLeft w:val="-75"/>
              <w:marRight w:val="0"/>
              <w:marTop w:val="30"/>
              <w:marBottom w:val="30"/>
              <w:divBdr>
                <w:top w:val="none" w:sz="0" w:space="0" w:color="auto"/>
                <w:left w:val="none" w:sz="0" w:space="0" w:color="auto"/>
                <w:bottom w:val="none" w:sz="0" w:space="0" w:color="auto"/>
                <w:right w:val="none" w:sz="0" w:space="0" w:color="auto"/>
              </w:divBdr>
              <w:divsChild>
                <w:div w:id="11688924">
                  <w:marLeft w:val="0"/>
                  <w:marRight w:val="0"/>
                  <w:marTop w:val="0"/>
                  <w:marBottom w:val="0"/>
                  <w:divBdr>
                    <w:top w:val="none" w:sz="0" w:space="0" w:color="auto"/>
                    <w:left w:val="none" w:sz="0" w:space="0" w:color="auto"/>
                    <w:bottom w:val="none" w:sz="0" w:space="0" w:color="auto"/>
                    <w:right w:val="none" w:sz="0" w:space="0" w:color="auto"/>
                  </w:divBdr>
                  <w:divsChild>
                    <w:div w:id="230316161">
                      <w:marLeft w:val="0"/>
                      <w:marRight w:val="0"/>
                      <w:marTop w:val="0"/>
                      <w:marBottom w:val="0"/>
                      <w:divBdr>
                        <w:top w:val="none" w:sz="0" w:space="0" w:color="auto"/>
                        <w:left w:val="none" w:sz="0" w:space="0" w:color="auto"/>
                        <w:bottom w:val="none" w:sz="0" w:space="0" w:color="auto"/>
                        <w:right w:val="none" w:sz="0" w:space="0" w:color="auto"/>
                      </w:divBdr>
                    </w:div>
                  </w:divsChild>
                </w:div>
                <w:div w:id="12924334">
                  <w:marLeft w:val="0"/>
                  <w:marRight w:val="0"/>
                  <w:marTop w:val="0"/>
                  <w:marBottom w:val="0"/>
                  <w:divBdr>
                    <w:top w:val="none" w:sz="0" w:space="0" w:color="auto"/>
                    <w:left w:val="none" w:sz="0" w:space="0" w:color="auto"/>
                    <w:bottom w:val="none" w:sz="0" w:space="0" w:color="auto"/>
                    <w:right w:val="none" w:sz="0" w:space="0" w:color="auto"/>
                  </w:divBdr>
                  <w:divsChild>
                    <w:div w:id="1906338430">
                      <w:marLeft w:val="0"/>
                      <w:marRight w:val="0"/>
                      <w:marTop w:val="0"/>
                      <w:marBottom w:val="0"/>
                      <w:divBdr>
                        <w:top w:val="none" w:sz="0" w:space="0" w:color="auto"/>
                        <w:left w:val="none" w:sz="0" w:space="0" w:color="auto"/>
                        <w:bottom w:val="none" w:sz="0" w:space="0" w:color="auto"/>
                        <w:right w:val="none" w:sz="0" w:space="0" w:color="auto"/>
                      </w:divBdr>
                    </w:div>
                  </w:divsChild>
                </w:div>
                <w:div w:id="32970130">
                  <w:marLeft w:val="0"/>
                  <w:marRight w:val="0"/>
                  <w:marTop w:val="0"/>
                  <w:marBottom w:val="0"/>
                  <w:divBdr>
                    <w:top w:val="none" w:sz="0" w:space="0" w:color="auto"/>
                    <w:left w:val="none" w:sz="0" w:space="0" w:color="auto"/>
                    <w:bottom w:val="none" w:sz="0" w:space="0" w:color="auto"/>
                    <w:right w:val="none" w:sz="0" w:space="0" w:color="auto"/>
                  </w:divBdr>
                  <w:divsChild>
                    <w:div w:id="1364866122">
                      <w:marLeft w:val="0"/>
                      <w:marRight w:val="0"/>
                      <w:marTop w:val="0"/>
                      <w:marBottom w:val="0"/>
                      <w:divBdr>
                        <w:top w:val="none" w:sz="0" w:space="0" w:color="auto"/>
                        <w:left w:val="none" w:sz="0" w:space="0" w:color="auto"/>
                        <w:bottom w:val="none" w:sz="0" w:space="0" w:color="auto"/>
                        <w:right w:val="none" w:sz="0" w:space="0" w:color="auto"/>
                      </w:divBdr>
                    </w:div>
                  </w:divsChild>
                </w:div>
                <w:div w:id="50739140">
                  <w:marLeft w:val="0"/>
                  <w:marRight w:val="0"/>
                  <w:marTop w:val="0"/>
                  <w:marBottom w:val="0"/>
                  <w:divBdr>
                    <w:top w:val="none" w:sz="0" w:space="0" w:color="auto"/>
                    <w:left w:val="none" w:sz="0" w:space="0" w:color="auto"/>
                    <w:bottom w:val="none" w:sz="0" w:space="0" w:color="auto"/>
                    <w:right w:val="none" w:sz="0" w:space="0" w:color="auto"/>
                  </w:divBdr>
                  <w:divsChild>
                    <w:div w:id="1621834476">
                      <w:marLeft w:val="0"/>
                      <w:marRight w:val="0"/>
                      <w:marTop w:val="0"/>
                      <w:marBottom w:val="0"/>
                      <w:divBdr>
                        <w:top w:val="none" w:sz="0" w:space="0" w:color="auto"/>
                        <w:left w:val="none" w:sz="0" w:space="0" w:color="auto"/>
                        <w:bottom w:val="none" w:sz="0" w:space="0" w:color="auto"/>
                        <w:right w:val="none" w:sz="0" w:space="0" w:color="auto"/>
                      </w:divBdr>
                    </w:div>
                  </w:divsChild>
                </w:div>
                <w:div w:id="57828067">
                  <w:marLeft w:val="0"/>
                  <w:marRight w:val="0"/>
                  <w:marTop w:val="0"/>
                  <w:marBottom w:val="0"/>
                  <w:divBdr>
                    <w:top w:val="none" w:sz="0" w:space="0" w:color="auto"/>
                    <w:left w:val="none" w:sz="0" w:space="0" w:color="auto"/>
                    <w:bottom w:val="none" w:sz="0" w:space="0" w:color="auto"/>
                    <w:right w:val="none" w:sz="0" w:space="0" w:color="auto"/>
                  </w:divBdr>
                  <w:divsChild>
                    <w:div w:id="1136876297">
                      <w:marLeft w:val="0"/>
                      <w:marRight w:val="0"/>
                      <w:marTop w:val="0"/>
                      <w:marBottom w:val="0"/>
                      <w:divBdr>
                        <w:top w:val="none" w:sz="0" w:space="0" w:color="auto"/>
                        <w:left w:val="none" w:sz="0" w:space="0" w:color="auto"/>
                        <w:bottom w:val="none" w:sz="0" w:space="0" w:color="auto"/>
                        <w:right w:val="none" w:sz="0" w:space="0" w:color="auto"/>
                      </w:divBdr>
                    </w:div>
                  </w:divsChild>
                </w:div>
                <w:div w:id="67383926">
                  <w:marLeft w:val="0"/>
                  <w:marRight w:val="0"/>
                  <w:marTop w:val="0"/>
                  <w:marBottom w:val="0"/>
                  <w:divBdr>
                    <w:top w:val="none" w:sz="0" w:space="0" w:color="auto"/>
                    <w:left w:val="none" w:sz="0" w:space="0" w:color="auto"/>
                    <w:bottom w:val="none" w:sz="0" w:space="0" w:color="auto"/>
                    <w:right w:val="none" w:sz="0" w:space="0" w:color="auto"/>
                  </w:divBdr>
                  <w:divsChild>
                    <w:div w:id="1020544208">
                      <w:marLeft w:val="0"/>
                      <w:marRight w:val="0"/>
                      <w:marTop w:val="0"/>
                      <w:marBottom w:val="0"/>
                      <w:divBdr>
                        <w:top w:val="none" w:sz="0" w:space="0" w:color="auto"/>
                        <w:left w:val="none" w:sz="0" w:space="0" w:color="auto"/>
                        <w:bottom w:val="none" w:sz="0" w:space="0" w:color="auto"/>
                        <w:right w:val="none" w:sz="0" w:space="0" w:color="auto"/>
                      </w:divBdr>
                    </w:div>
                  </w:divsChild>
                </w:div>
                <w:div w:id="84306440">
                  <w:marLeft w:val="0"/>
                  <w:marRight w:val="0"/>
                  <w:marTop w:val="0"/>
                  <w:marBottom w:val="0"/>
                  <w:divBdr>
                    <w:top w:val="none" w:sz="0" w:space="0" w:color="auto"/>
                    <w:left w:val="none" w:sz="0" w:space="0" w:color="auto"/>
                    <w:bottom w:val="none" w:sz="0" w:space="0" w:color="auto"/>
                    <w:right w:val="none" w:sz="0" w:space="0" w:color="auto"/>
                  </w:divBdr>
                  <w:divsChild>
                    <w:div w:id="423458434">
                      <w:marLeft w:val="0"/>
                      <w:marRight w:val="0"/>
                      <w:marTop w:val="0"/>
                      <w:marBottom w:val="0"/>
                      <w:divBdr>
                        <w:top w:val="none" w:sz="0" w:space="0" w:color="auto"/>
                        <w:left w:val="none" w:sz="0" w:space="0" w:color="auto"/>
                        <w:bottom w:val="none" w:sz="0" w:space="0" w:color="auto"/>
                        <w:right w:val="none" w:sz="0" w:space="0" w:color="auto"/>
                      </w:divBdr>
                    </w:div>
                  </w:divsChild>
                </w:div>
                <w:div w:id="101339329">
                  <w:marLeft w:val="0"/>
                  <w:marRight w:val="0"/>
                  <w:marTop w:val="0"/>
                  <w:marBottom w:val="0"/>
                  <w:divBdr>
                    <w:top w:val="none" w:sz="0" w:space="0" w:color="auto"/>
                    <w:left w:val="none" w:sz="0" w:space="0" w:color="auto"/>
                    <w:bottom w:val="none" w:sz="0" w:space="0" w:color="auto"/>
                    <w:right w:val="none" w:sz="0" w:space="0" w:color="auto"/>
                  </w:divBdr>
                  <w:divsChild>
                    <w:div w:id="1250699067">
                      <w:marLeft w:val="0"/>
                      <w:marRight w:val="0"/>
                      <w:marTop w:val="0"/>
                      <w:marBottom w:val="0"/>
                      <w:divBdr>
                        <w:top w:val="none" w:sz="0" w:space="0" w:color="auto"/>
                        <w:left w:val="none" w:sz="0" w:space="0" w:color="auto"/>
                        <w:bottom w:val="none" w:sz="0" w:space="0" w:color="auto"/>
                        <w:right w:val="none" w:sz="0" w:space="0" w:color="auto"/>
                      </w:divBdr>
                    </w:div>
                  </w:divsChild>
                </w:div>
                <w:div w:id="128862922">
                  <w:marLeft w:val="0"/>
                  <w:marRight w:val="0"/>
                  <w:marTop w:val="0"/>
                  <w:marBottom w:val="0"/>
                  <w:divBdr>
                    <w:top w:val="none" w:sz="0" w:space="0" w:color="auto"/>
                    <w:left w:val="none" w:sz="0" w:space="0" w:color="auto"/>
                    <w:bottom w:val="none" w:sz="0" w:space="0" w:color="auto"/>
                    <w:right w:val="none" w:sz="0" w:space="0" w:color="auto"/>
                  </w:divBdr>
                  <w:divsChild>
                    <w:div w:id="159733282">
                      <w:marLeft w:val="0"/>
                      <w:marRight w:val="0"/>
                      <w:marTop w:val="0"/>
                      <w:marBottom w:val="0"/>
                      <w:divBdr>
                        <w:top w:val="none" w:sz="0" w:space="0" w:color="auto"/>
                        <w:left w:val="none" w:sz="0" w:space="0" w:color="auto"/>
                        <w:bottom w:val="none" w:sz="0" w:space="0" w:color="auto"/>
                        <w:right w:val="none" w:sz="0" w:space="0" w:color="auto"/>
                      </w:divBdr>
                    </w:div>
                  </w:divsChild>
                </w:div>
                <w:div w:id="141310085">
                  <w:marLeft w:val="0"/>
                  <w:marRight w:val="0"/>
                  <w:marTop w:val="0"/>
                  <w:marBottom w:val="0"/>
                  <w:divBdr>
                    <w:top w:val="none" w:sz="0" w:space="0" w:color="auto"/>
                    <w:left w:val="none" w:sz="0" w:space="0" w:color="auto"/>
                    <w:bottom w:val="none" w:sz="0" w:space="0" w:color="auto"/>
                    <w:right w:val="none" w:sz="0" w:space="0" w:color="auto"/>
                  </w:divBdr>
                  <w:divsChild>
                    <w:div w:id="1799105619">
                      <w:marLeft w:val="0"/>
                      <w:marRight w:val="0"/>
                      <w:marTop w:val="0"/>
                      <w:marBottom w:val="0"/>
                      <w:divBdr>
                        <w:top w:val="none" w:sz="0" w:space="0" w:color="auto"/>
                        <w:left w:val="none" w:sz="0" w:space="0" w:color="auto"/>
                        <w:bottom w:val="none" w:sz="0" w:space="0" w:color="auto"/>
                        <w:right w:val="none" w:sz="0" w:space="0" w:color="auto"/>
                      </w:divBdr>
                    </w:div>
                  </w:divsChild>
                </w:div>
                <w:div w:id="142045360">
                  <w:marLeft w:val="0"/>
                  <w:marRight w:val="0"/>
                  <w:marTop w:val="0"/>
                  <w:marBottom w:val="0"/>
                  <w:divBdr>
                    <w:top w:val="none" w:sz="0" w:space="0" w:color="auto"/>
                    <w:left w:val="none" w:sz="0" w:space="0" w:color="auto"/>
                    <w:bottom w:val="none" w:sz="0" w:space="0" w:color="auto"/>
                    <w:right w:val="none" w:sz="0" w:space="0" w:color="auto"/>
                  </w:divBdr>
                  <w:divsChild>
                    <w:div w:id="1233201192">
                      <w:marLeft w:val="0"/>
                      <w:marRight w:val="0"/>
                      <w:marTop w:val="0"/>
                      <w:marBottom w:val="0"/>
                      <w:divBdr>
                        <w:top w:val="none" w:sz="0" w:space="0" w:color="auto"/>
                        <w:left w:val="none" w:sz="0" w:space="0" w:color="auto"/>
                        <w:bottom w:val="none" w:sz="0" w:space="0" w:color="auto"/>
                        <w:right w:val="none" w:sz="0" w:space="0" w:color="auto"/>
                      </w:divBdr>
                    </w:div>
                  </w:divsChild>
                </w:div>
                <w:div w:id="146480512">
                  <w:marLeft w:val="0"/>
                  <w:marRight w:val="0"/>
                  <w:marTop w:val="0"/>
                  <w:marBottom w:val="0"/>
                  <w:divBdr>
                    <w:top w:val="none" w:sz="0" w:space="0" w:color="auto"/>
                    <w:left w:val="none" w:sz="0" w:space="0" w:color="auto"/>
                    <w:bottom w:val="none" w:sz="0" w:space="0" w:color="auto"/>
                    <w:right w:val="none" w:sz="0" w:space="0" w:color="auto"/>
                  </w:divBdr>
                  <w:divsChild>
                    <w:div w:id="729697359">
                      <w:marLeft w:val="0"/>
                      <w:marRight w:val="0"/>
                      <w:marTop w:val="0"/>
                      <w:marBottom w:val="0"/>
                      <w:divBdr>
                        <w:top w:val="none" w:sz="0" w:space="0" w:color="auto"/>
                        <w:left w:val="none" w:sz="0" w:space="0" w:color="auto"/>
                        <w:bottom w:val="none" w:sz="0" w:space="0" w:color="auto"/>
                        <w:right w:val="none" w:sz="0" w:space="0" w:color="auto"/>
                      </w:divBdr>
                    </w:div>
                  </w:divsChild>
                </w:div>
                <w:div w:id="152380237">
                  <w:marLeft w:val="0"/>
                  <w:marRight w:val="0"/>
                  <w:marTop w:val="0"/>
                  <w:marBottom w:val="0"/>
                  <w:divBdr>
                    <w:top w:val="none" w:sz="0" w:space="0" w:color="auto"/>
                    <w:left w:val="none" w:sz="0" w:space="0" w:color="auto"/>
                    <w:bottom w:val="none" w:sz="0" w:space="0" w:color="auto"/>
                    <w:right w:val="none" w:sz="0" w:space="0" w:color="auto"/>
                  </w:divBdr>
                  <w:divsChild>
                    <w:div w:id="2050257575">
                      <w:marLeft w:val="0"/>
                      <w:marRight w:val="0"/>
                      <w:marTop w:val="0"/>
                      <w:marBottom w:val="0"/>
                      <w:divBdr>
                        <w:top w:val="none" w:sz="0" w:space="0" w:color="auto"/>
                        <w:left w:val="none" w:sz="0" w:space="0" w:color="auto"/>
                        <w:bottom w:val="none" w:sz="0" w:space="0" w:color="auto"/>
                        <w:right w:val="none" w:sz="0" w:space="0" w:color="auto"/>
                      </w:divBdr>
                    </w:div>
                  </w:divsChild>
                </w:div>
                <w:div w:id="166137414">
                  <w:marLeft w:val="0"/>
                  <w:marRight w:val="0"/>
                  <w:marTop w:val="0"/>
                  <w:marBottom w:val="0"/>
                  <w:divBdr>
                    <w:top w:val="none" w:sz="0" w:space="0" w:color="auto"/>
                    <w:left w:val="none" w:sz="0" w:space="0" w:color="auto"/>
                    <w:bottom w:val="none" w:sz="0" w:space="0" w:color="auto"/>
                    <w:right w:val="none" w:sz="0" w:space="0" w:color="auto"/>
                  </w:divBdr>
                  <w:divsChild>
                    <w:div w:id="1206529634">
                      <w:marLeft w:val="0"/>
                      <w:marRight w:val="0"/>
                      <w:marTop w:val="0"/>
                      <w:marBottom w:val="0"/>
                      <w:divBdr>
                        <w:top w:val="none" w:sz="0" w:space="0" w:color="auto"/>
                        <w:left w:val="none" w:sz="0" w:space="0" w:color="auto"/>
                        <w:bottom w:val="none" w:sz="0" w:space="0" w:color="auto"/>
                        <w:right w:val="none" w:sz="0" w:space="0" w:color="auto"/>
                      </w:divBdr>
                    </w:div>
                  </w:divsChild>
                </w:div>
                <w:div w:id="175774203">
                  <w:marLeft w:val="0"/>
                  <w:marRight w:val="0"/>
                  <w:marTop w:val="0"/>
                  <w:marBottom w:val="0"/>
                  <w:divBdr>
                    <w:top w:val="none" w:sz="0" w:space="0" w:color="auto"/>
                    <w:left w:val="none" w:sz="0" w:space="0" w:color="auto"/>
                    <w:bottom w:val="none" w:sz="0" w:space="0" w:color="auto"/>
                    <w:right w:val="none" w:sz="0" w:space="0" w:color="auto"/>
                  </w:divBdr>
                  <w:divsChild>
                    <w:div w:id="168059868">
                      <w:marLeft w:val="0"/>
                      <w:marRight w:val="0"/>
                      <w:marTop w:val="0"/>
                      <w:marBottom w:val="0"/>
                      <w:divBdr>
                        <w:top w:val="none" w:sz="0" w:space="0" w:color="auto"/>
                        <w:left w:val="none" w:sz="0" w:space="0" w:color="auto"/>
                        <w:bottom w:val="none" w:sz="0" w:space="0" w:color="auto"/>
                        <w:right w:val="none" w:sz="0" w:space="0" w:color="auto"/>
                      </w:divBdr>
                    </w:div>
                  </w:divsChild>
                </w:div>
                <w:div w:id="175851735">
                  <w:marLeft w:val="0"/>
                  <w:marRight w:val="0"/>
                  <w:marTop w:val="0"/>
                  <w:marBottom w:val="0"/>
                  <w:divBdr>
                    <w:top w:val="none" w:sz="0" w:space="0" w:color="auto"/>
                    <w:left w:val="none" w:sz="0" w:space="0" w:color="auto"/>
                    <w:bottom w:val="none" w:sz="0" w:space="0" w:color="auto"/>
                    <w:right w:val="none" w:sz="0" w:space="0" w:color="auto"/>
                  </w:divBdr>
                  <w:divsChild>
                    <w:div w:id="114688187">
                      <w:marLeft w:val="0"/>
                      <w:marRight w:val="0"/>
                      <w:marTop w:val="0"/>
                      <w:marBottom w:val="0"/>
                      <w:divBdr>
                        <w:top w:val="none" w:sz="0" w:space="0" w:color="auto"/>
                        <w:left w:val="none" w:sz="0" w:space="0" w:color="auto"/>
                        <w:bottom w:val="none" w:sz="0" w:space="0" w:color="auto"/>
                        <w:right w:val="none" w:sz="0" w:space="0" w:color="auto"/>
                      </w:divBdr>
                    </w:div>
                  </w:divsChild>
                </w:div>
                <w:div w:id="212153985">
                  <w:marLeft w:val="0"/>
                  <w:marRight w:val="0"/>
                  <w:marTop w:val="0"/>
                  <w:marBottom w:val="0"/>
                  <w:divBdr>
                    <w:top w:val="none" w:sz="0" w:space="0" w:color="auto"/>
                    <w:left w:val="none" w:sz="0" w:space="0" w:color="auto"/>
                    <w:bottom w:val="none" w:sz="0" w:space="0" w:color="auto"/>
                    <w:right w:val="none" w:sz="0" w:space="0" w:color="auto"/>
                  </w:divBdr>
                  <w:divsChild>
                    <w:div w:id="765611033">
                      <w:marLeft w:val="0"/>
                      <w:marRight w:val="0"/>
                      <w:marTop w:val="0"/>
                      <w:marBottom w:val="0"/>
                      <w:divBdr>
                        <w:top w:val="none" w:sz="0" w:space="0" w:color="auto"/>
                        <w:left w:val="none" w:sz="0" w:space="0" w:color="auto"/>
                        <w:bottom w:val="none" w:sz="0" w:space="0" w:color="auto"/>
                        <w:right w:val="none" w:sz="0" w:space="0" w:color="auto"/>
                      </w:divBdr>
                    </w:div>
                  </w:divsChild>
                </w:div>
                <w:div w:id="225841782">
                  <w:marLeft w:val="0"/>
                  <w:marRight w:val="0"/>
                  <w:marTop w:val="0"/>
                  <w:marBottom w:val="0"/>
                  <w:divBdr>
                    <w:top w:val="none" w:sz="0" w:space="0" w:color="auto"/>
                    <w:left w:val="none" w:sz="0" w:space="0" w:color="auto"/>
                    <w:bottom w:val="none" w:sz="0" w:space="0" w:color="auto"/>
                    <w:right w:val="none" w:sz="0" w:space="0" w:color="auto"/>
                  </w:divBdr>
                  <w:divsChild>
                    <w:div w:id="532764618">
                      <w:marLeft w:val="0"/>
                      <w:marRight w:val="0"/>
                      <w:marTop w:val="0"/>
                      <w:marBottom w:val="0"/>
                      <w:divBdr>
                        <w:top w:val="none" w:sz="0" w:space="0" w:color="auto"/>
                        <w:left w:val="none" w:sz="0" w:space="0" w:color="auto"/>
                        <w:bottom w:val="none" w:sz="0" w:space="0" w:color="auto"/>
                        <w:right w:val="none" w:sz="0" w:space="0" w:color="auto"/>
                      </w:divBdr>
                    </w:div>
                  </w:divsChild>
                </w:div>
                <w:div w:id="227811205">
                  <w:marLeft w:val="0"/>
                  <w:marRight w:val="0"/>
                  <w:marTop w:val="0"/>
                  <w:marBottom w:val="0"/>
                  <w:divBdr>
                    <w:top w:val="none" w:sz="0" w:space="0" w:color="auto"/>
                    <w:left w:val="none" w:sz="0" w:space="0" w:color="auto"/>
                    <w:bottom w:val="none" w:sz="0" w:space="0" w:color="auto"/>
                    <w:right w:val="none" w:sz="0" w:space="0" w:color="auto"/>
                  </w:divBdr>
                  <w:divsChild>
                    <w:div w:id="598219872">
                      <w:marLeft w:val="0"/>
                      <w:marRight w:val="0"/>
                      <w:marTop w:val="0"/>
                      <w:marBottom w:val="0"/>
                      <w:divBdr>
                        <w:top w:val="none" w:sz="0" w:space="0" w:color="auto"/>
                        <w:left w:val="none" w:sz="0" w:space="0" w:color="auto"/>
                        <w:bottom w:val="none" w:sz="0" w:space="0" w:color="auto"/>
                        <w:right w:val="none" w:sz="0" w:space="0" w:color="auto"/>
                      </w:divBdr>
                    </w:div>
                  </w:divsChild>
                </w:div>
                <w:div w:id="230235885">
                  <w:marLeft w:val="0"/>
                  <w:marRight w:val="0"/>
                  <w:marTop w:val="0"/>
                  <w:marBottom w:val="0"/>
                  <w:divBdr>
                    <w:top w:val="none" w:sz="0" w:space="0" w:color="auto"/>
                    <w:left w:val="none" w:sz="0" w:space="0" w:color="auto"/>
                    <w:bottom w:val="none" w:sz="0" w:space="0" w:color="auto"/>
                    <w:right w:val="none" w:sz="0" w:space="0" w:color="auto"/>
                  </w:divBdr>
                  <w:divsChild>
                    <w:div w:id="320085778">
                      <w:marLeft w:val="0"/>
                      <w:marRight w:val="0"/>
                      <w:marTop w:val="0"/>
                      <w:marBottom w:val="0"/>
                      <w:divBdr>
                        <w:top w:val="none" w:sz="0" w:space="0" w:color="auto"/>
                        <w:left w:val="none" w:sz="0" w:space="0" w:color="auto"/>
                        <w:bottom w:val="none" w:sz="0" w:space="0" w:color="auto"/>
                        <w:right w:val="none" w:sz="0" w:space="0" w:color="auto"/>
                      </w:divBdr>
                    </w:div>
                  </w:divsChild>
                </w:div>
                <w:div w:id="234441917">
                  <w:marLeft w:val="0"/>
                  <w:marRight w:val="0"/>
                  <w:marTop w:val="0"/>
                  <w:marBottom w:val="0"/>
                  <w:divBdr>
                    <w:top w:val="none" w:sz="0" w:space="0" w:color="auto"/>
                    <w:left w:val="none" w:sz="0" w:space="0" w:color="auto"/>
                    <w:bottom w:val="none" w:sz="0" w:space="0" w:color="auto"/>
                    <w:right w:val="none" w:sz="0" w:space="0" w:color="auto"/>
                  </w:divBdr>
                  <w:divsChild>
                    <w:div w:id="1442802846">
                      <w:marLeft w:val="0"/>
                      <w:marRight w:val="0"/>
                      <w:marTop w:val="0"/>
                      <w:marBottom w:val="0"/>
                      <w:divBdr>
                        <w:top w:val="none" w:sz="0" w:space="0" w:color="auto"/>
                        <w:left w:val="none" w:sz="0" w:space="0" w:color="auto"/>
                        <w:bottom w:val="none" w:sz="0" w:space="0" w:color="auto"/>
                        <w:right w:val="none" w:sz="0" w:space="0" w:color="auto"/>
                      </w:divBdr>
                    </w:div>
                  </w:divsChild>
                </w:div>
                <w:div w:id="249697324">
                  <w:marLeft w:val="0"/>
                  <w:marRight w:val="0"/>
                  <w:marTop w:val="0"/>
                  <w:marBottom w:val="0"/>
                  <w:divBdr>
                    <w:top w:val="none" w:sz="0" w:space="0" w:color="auto"/>
                    <w:left w:val="none" w:sz="0" w:space="0" w:color="auto"/>
                    <w:bottom w:val="none" w:sz="0" w:space="0" w:color="auto"/>
                    <w:right w:val="none" w:sz="0" w:space="0" w:color="auto"/>
                  </w:divBdr>
                  <w:divsChild>
                    <w:div w:id="1516574885">
                      <w:marLeft w:val="0"/>
                      <w:marRight w:val="0"/>
                      <w:marTop w:val="0"/>
                      <w:marBottom w:val="0"/>
                      <w:divBdr>
                        <w:top w:val="none" w:sz="0" w:space="0" w:color="auto"/>
                        <w:left w:val="none" w:sz="0" w:space="0" w:color="auto"/>
                        <w:bottom w:val="none" w:sz="0" w:space="0" w:color="auto"/>
                        <w:right w:val="none" w:sz="0" w:space="0" w:color="auto"/>
                      </w:divBdr>
                    </w:div>
                  </w:divsChild>
                </w:div>
                <w:div w:id="252932524">
                  <w:marLeft w:val="0"/>
                  <w:marRight w:val="0"/>
                  <w:marTop w:val="0"/>
                  <w:marBottom w:val="0"/>
                  <w:divBdr>
                    <w:top w:val="none" w:sz="0" w:space="0" w:color="auto"/>
                    <w:left w:val="none" w:sz="0" w:space="0" w:color="auto"/>
                    <w:bottom w:val="none" w:sz="0" w:space="0" w:color="auto"/>
                    <w:right w:val="none" w:sz="0" w:space="0" w:color="auto"/>
                  </w:divBdr>
                  <w:divsChild>
                    <w:div w:id="1800370752">
                      <w:marLeft w:val="0"/>
                      <w:marRight w:val="0"/>
                      <w:marTop w:val="0"/>
                      <w:marBottom w:val="0"/>
                      <w:divBdr>
                        <w:top w:val="none" w:sz="0" w:space="0" w:color="auto"/>
                        <w:left w:val="none" w:sz="0" w:space="0" w:color="auto"/>
                        <w:bottom w:val="none" w:sz="0" w:space="0" w:color="auto"/>
                        <w:right w:val="none" w:sz="0" w:space="0" w:color="auto"/>
                      </w:divBdr>
                    </w:div>
                  </w:divsChild>
                </w:div>
                <w:div w:id="286400760">
                  <w:marLeft w:val="0"/>
                  <w:marRight w:val="0"/>
                  <w:marTop w:val="0"/>
                  <w:marBottom w:val="0"/>
                  <w:divBdr>
                    <w:top w:val="none" w:sz="0" w:space="0" w:color="auto"/>
                    <w:left w:val="none" w:sz="0" w:space="0" w:color="auto"/>
                    <w:bottom w:val="none" w:sz="0" w:space="0" w:color="auto"/>
                    <w:right w:val="none" w:sz="0" w:space="0" w:color="auto"/>
                  </w:divBdr>
                  <w:divsChild>
                    <w:div w:id="1562473110">
                      <w:marLeft w:val="0"/>
                      <w:marRight w:val="0"/>
                      <w:marTop w:val="0"/>
                      <w:marBottom w:val="0"/>
                      <w:divBdr>
                        <w:top w:val="none" w:sz="0" w:space="0" w:color="auto"/>
                        <w:left w:val="none" w:sz="0" w:space="0" w:color="auto"/>
                        <w:bottom w:val="none" w:sz="0" w:space="0" w:color="auto"/>
                        <w:right w:val="none" w:sz="0" w:space="0" w:color="auto"/>
                      </w:divBdr>
                    </w:div>
                  </w:divsChild>
                </w:div>
                <w:div w:id="292057243">
                  <w:marLeft w:val="0"/>
                  <w:marRight w:val="0"/>
                  <w:marTop w:val="0"/>
                  <w:marBottom w:val="0"/>
                  <w:divBdr>
                    <w:top w:val="none" w:sz="0" w:space="0" w:color="auto"/>
                    <w:left w:val="none" w:sz="0" w:space="0" w:color="auto"/>
                    <w:bottom w:val="none" w:sz="0" w:space="0" w:color="auto"/>
                    <w:right w:val="none" w:sz="0" w:space="0" w:color="auto"/>
                  </w:divBdr>
                  <w:divsChild>
                    <w:div w:id="41056799">
                      <w:marLeft w:val="0"/>
                      <w:marRight w:val="0"/>
                      <w:marTop w:val="0"/>
                      <w:marBottom w:val="0"/>
                      <w:divBdr>
                        <w:top w:val="none" w:sz="0" w:space="0" w:color="auto"/>
                        <w:left w:val="none" w:sz="0" w:space="0" w:color="auto"/>
                        <w:bottom w:val="none" w:sz="0" w:space="0" w:color="auto"/>
                        <w:right w:val="none" w:sz="0" w:space="0" w:color="auto"/>
                      </w:divBdr>
                    </w:div>
                  </w:divsChild>
                </w:div>
                <w:div w:id="292251527">
                  <w:marLeft w:val="0"/>
                  <w:marRight w:val="0"/>
                  <w:marTop w:val="0"/>
                  <w:marBottom w:val="0"/>
                  <w:divBdr>
                    <w:top w:val="none" w:sz="0" w:space="0" w:color="auto"/>
                    <w:left w:val="none" w:sz="0" w:space="0" w:color="auto"/>
                    <w:bottom w:val="none" w:sz="0" w:space="0" w:color="auto"/>
                    <w:right w:val="none" w:sz="0" w:space="0" w:color="auto"/>
                  </w:divBdr>
                  <w:divsChild>
                    <w:div w:id="65736655">
                      <w:marLeft w:val="0"/>
                      <w:marRight w:val="0"/>
                      <w:marTop w:val="0"/>
                      <w:marBottom w:val="0"/>
                      <w:divBdr>
                        <w:top w:val="none" w:sz="0" w:space="0" w:color="auto"/>
                        <w:left w:val="none" w:sz="0" w:space="0" w:color="auto"/>
                        <w:bottom w:val="none" w:sz="0" w:space="0" w:color="auto"/>
                        <w:right w:val="none" w:sz="0" w:space="0" w:color="auto"/>
                      </w:divBdr>
                    </w:div>
                  </w:divsChild>
                </w:div>
                <w:div w:id="316880053">
                  <w:marLeft w:val="0"/>
                  <w:marRight w:val="0"/>
                  <w:marTop w:val="0"/>
                  <w:marBottom w:val="0"/>
                  <w:divBdr>
                    <w:top w:val="none" w:sz="0" w:space="0" w:color="auto"/>
                    <w:left w:val="none" w:sz="0" w:space="0" w:color="auto"/>
                    <w:bottom w:val="none" w:sz="0" w:space="0" w:color="auto"/>
                    <w:right w:val="none" w:sz="0" w:space="0" w:color="auto"/>
                  </w:divBdr>
                  <w:divsChild>
                    <w:div w:id="409666017">
                      <w:marLeft w:val="0"/>
                      <w:marRight w:val="0"/>
                      <w:marTop w:val="0"/>
                      <w:marBottom w:val="0"/>
                      <w:divBdr>
                        <w:top w:val="none" w:sz="0" w:space="0" w:color="auto"/>
                        <w:left w:val="none" w:sz="0" w:space="0" w:color="auto"/>
                        <w:bottom w:val="none" w:sz="0" w:space="0" w:color="auto"/>
                        <w:right w:val="none" w:sz="0" w:space="0" w:color="auto"/>
                      </w:divBdr>
                    </w:div>
                  </w:divsChild>
                </w:div>
                <w:div w:id="343240720">
                  <w:marLeft w:val="0"/>
                  <w:marRight w:val="0"/>
                  <w:marTop w:val="0"/>
                  <w:marBottom w:val="0"/>
                  <w:divBdr>
                    <w:top w:val="none" w:sz="0" w:space="0" w:color="auto"/>
                    <w:left w:val="none" w:sz="0" w:space="0" w:color="auto"/>
                    <w:bottom w:val="none" w:sz="0" w:space="0" w:color="auto"/>
                    <w:right w:val="none" w:sz="0" w:space="0" w:color="auto"/>
                  </w:divBdr>
                  <w:divsChild>
                    <w:div w:id="112134575">
                      <w:marLeft w:val="0"/>
                      <w:marRight w:val="0"/>
                      <w:marTop w:val="0"/>
                      <w:marBottom w:val="0"/>
                      <w:divBdr>
                        <w:top w:val="none" w:sz="0" w:space="0" w:color="auto"/>
                        <w:left w:val="none" w:sz="0" w:space="0" w:color="auto"/>
                        <w:bottom w:val="none" w:sz="0" w:space="0" w:color="auto"/>
                        <w:right w:val="none" w:sz="0" w:space="0" w:color="auto"/>
                      </w:divBdr>
                    </w:div>
                  </w:divsChild>
                </w:div>
                <w:div w:id="352147434">
                  <w:marLeft w:val="0"/>
                  <w:marRight w:val="0"/>
                  <w:marTop w:val="0"/>
                  <w:marBottom w:val="0"/>
                  <w:divBdr>
                    <w:top w:val="none" w:sz="0" w:space="0" w:color="auto"/>
                    <w:left w:val="none" w:sz="0" w:space="0" w:color="auto"/>
                    <w:bottom w:val="none" w:sz="0" w:space="0" w:color="auto"/>
                    <w:right w:val="none" w:sz="0" w:space="0" w:color="auto"/>
                  </w:divBdr>
                  <w:divsChild>
                    <w:div w:id="1067798290">
                      <w:marLeft w:val="0"/>
                      <w:marRight w:val="0"/>
                      <w:marTop w:val="0"/>
                      <w:marBottom w:val="0"/>
                      <w:divBdr>
                        <w:top w:val="none" w:sz="0" w:space="0" w:color="auto"/>
                        <w:left w:val="none" w:sz="0" w:space="0" w:color="auto"/>
                        <w:bottom w:val="none" w:sz="0" w:space="0" w:color="auto"/>
                        <w:right w:val="none" w:sz="0" w:space="0" w:color="auto"/>
                      </w:divBdr>
                    </w:div>
                  </w:divsChild>
                </w:div>
                <w:div w:id="354694094">
                  <w:marLeft w:val="0"/>
                  <w:marRight w:val="0"/>
                  <w:marTop w:val="0"/>
                  <w:marBottom w:val="0"/>
                  <w:divBdr>
                    <w:top w:val="none" w:sz="0" w:space="0" w:color="auto"/>
                    <w:left w:val="none" w:sz="0" w:space="0" w:color="auto"/>
                    <w:bottom w:val="none" w:sz="0" w:space="0" w:color="auto"/>
                    <w:right w:val="none" w:sz="0" w:space="0" w:color="auto"/>
                  </w:divBdr>
                  <w:divsChild>
                    <w:div w:id="1767312846">
                      <w:marLeft w:val="0"/>
                      <w:marRight w:val="0"/>
                      <w:marTop w:val="0"/>
                      <w:marBottom w:val="0"/>
                      <w:divBdr>
                        <w:top w:val="none" w:sz="0" w:space="0" w:color="auto"/>
                        <w:left w:val="none" w:sz="0" w:space="0" w:color="auto"/>
                        <w:bottom w:val="none" w:sz="0" w:space="0" w:color="auto"/>
                        <w:right w:val="none" w:sz="0" w:space="0" w:color="auto"/>
                      </w:divBdr>
                    </w:div>
                  </w:divsChild>
                </w:div>
                <w:div w:id="382170095">
                  <w:marLeft w:val="0"/>
                  <w:marRight w:val="0"/>
                  <w:marTop w:val="0"/>
                  <w:marBottom w:val="0"/>
                  <w:divBdr>
                    <w:top w:val="none" w:sz="0" w:space="0" w:color="auto"/>
                    <w:left w:val="none" w:sz="0" w:space="0" w:color="auto"/>
                    <w:bottom w:val="none" w:sz="0" w:space="0" w:color="auto"/>
                    <w:right w:val="none" w:sz="0" w:space="0" w:color="auto"/>
                  </w:divBdr>
                  <w:divsChild>
                    <w:div w:id="1851874961">
                      <w:marLeft w:val="0"/>
                      <w:marRight w:val="0"/>
                      <w:marTop w:val="0"/>
                      <w:marBottom w:val="0"/>
                      <w:divBdr>
                        <w:top w:val="none" w:sz="0" w:space="0" w:color="auto"/>
                        <w:left w:val="none" w:sz="0" w:space="0" w:color="auto"/>
                        <w:bottom w:val="none" w:sz="0" w:space="0" w:color="auto"/>
                        <w:right w:val="none" w:sz="0" w:space="0" w:color="auto"/>
                      </w:divBdr>
                    </w:div>
                  </w:divsChild>
                </w:div>
                <w:div w:id="395126702">
                  <w:marLeft w:val="0"/>
                  <w:marRight w:val="0"/>
                  <w:marTop w:val="0"/>
                  <w:marBottom w:val="0"/>
                  <w:divBdr>
                    <w:top w:val="none" w:sz="0" w:space="0" w:color="auto"/>
                    <w:left w:val="none" w:sz="0" w:space="0" w:color="auto"/>
                    <w:bottom w:val="none" w:sz="0" w:space="0" w:color="auto"/>
                    <w:right w:val="none" w:sz="0" w:space="0" w:color="auto"/>
                  </w:divBdr>
                  <w:divsChild>
                    <w:div w:id="1898278186">
                      <w:marLeft w:val="0"/>
                      <w:marRight w:val="0"/>
                      <w:marTop w:val="0"/>
                      <w:marBottom w:val="0"/>
                      <w:divBdr>
                        <w:top w:val="none" w:sz="0" w:space="0" w:color="auto"/>
                        <w:left w:val="none" w:sz="0" w:space="0" w:color="auto"/>
                        <w:bottom w:val="none" w:sz="0" w:space="0" w:color="auto"/>
                        <w:right w:val="none" w:sz="0" w:space="0" w:color="auto"/>
                      </w:divBdr>
                    </w:div>
                  </w:divsChild>
                </w:div>
                <w:div w:id="406732455">
                  <w:marLeft w:val="0"/>
                  <w:marRight w:val="0"/>
                  <w:marTop w:val="0"/>
                  <w:marBottom w:val="0"/>
                  <w:divBdr>
                    <w:top w:val="none" w:sz="0" w:space="0" w:color="auto"/>
                    <w:left w:val="none" w:sz="0" w:space="0" w:color="auto"/>
                    <w:bottom w:val="none" w:sz="0" w:space="0" w:color="auto"/>
                    <w:right w:val="none" w:sz="0" w:space="0" w:color="auto"/>
                  </w:divBdr>
                  <w:divsChild>
                    <w:div w:id="1184395272">
                      <w:marLeft w:val="0"/>
                      <w:marRight w:val="0"/>
                      <w:marTop w:val="0"/>
                      <w:marBottom w:val="0"/>
                      <w:divBdr>
                        <w:top w:val="none" w:sz="0" w:space="0" w:color="auto"/>
                        <w:left w:val="none" w:sz="0" w:space="0" w:color="auto"/>
                        <w:bottom w:val="none" w:sz="0" w:space="0" w:color="auto"/>
                        <w:right w:val="none" w:sz="0" w:space="0" w:color="auto"/>
                      </w:divBdr>
                    </w:div>
                  </w:divsChild>
                </w:div>
                <w:div w:id="411392985">
                  <w:marLeft w:val="0"/>
                  <w:marRight w:val="0"/>
                  <w:marTop w:val="0"/>
                  <w:marBottom w:val="0"/>
                  <w:divBdr>
                    <w:top w:val="none" w:sz="0" w:space="0" w:color="auto"/>
                    <w:left w:val="none" w:sz="0" w:space="0" w:color="auto"/>
                    <w:bottom w:val="none" w:sz="0" w:space="0" w:color="auto"/>
                    <w:right w:val="none" w:sz="0" w:space="0" w:color="auto"/>
                  </w:divBdr>
                  <w:divsChild>
                    <w:div w:id="1067998869">
                      <w:marLeft w:val="0"/>
                      <w:marRight w:val="0"/>
                      <w:marTop w:val="0"/>
                      <w:marBottom w:val="0"/>
                      <w:divBdr>
                        <w:top w:val="none" w:sz="0" w:space="0" w:color="auto"/>
                        <w:left w:val="none" w:sz="0" w:space="0" w:color="auto"/>
                        <w:bottom w:val="none" w:sz="0" w:space="0" w:color="auto"/>
                        <w:right w:val="none" w:sz="0" w:space="0" w:color="auto"/>
                      </w:divBdr>
                    </w:div>
                  </w:divsChild>
                </w:div>
                <w:div w:id="422580068">
                  <w:marLeft w:val="0"/>
                  <w:marRight w:val="0"/>
                  <w:marTop w:val="0"/>
                  <w:marBottom w:val="0"/>
                  <w:divBdr>
                    <w:top w:val="none" w:sz="0" w:space="0" w:color="auto"/>
                    <w:left w:val="none" w:sz="0" w:space="0" w:color="auto"/>
                    <w:bottom w:val="none" w:sz="0" w:space="0" w:color="auto"/>
                    <w:right w:val="none" w:sz="0" w:space="0" w:color="auto"/>
                  </w:divBdr>
                  <w:divsChild>
                    <w:div w:id="1203832456">
                      <w:marLeft w:val="0"/>
                      <w:marRight w:val="0"/>
                      <w:marTop w:val="0"/>
                      <w:marBottom w:val="0"/>
                      <w:divBdr>
                        <w:top w:val="none" w:sz="0" w:space="0" w:color="auto"/>
                        <w:left w:val="none" w:sz="0" w:space="0" w:color="auto"/>
                        <w:bottom w:val="none" w:sz="0" w:space="0" w:color="auto"/>
                        <w:right w:val="none" w:sz="0" w:space="0" w:color="auto"/>
                      </w:divBdr>
                    </w:div>
                  </w:divsChild>
                </w:div>
                <w:div w:id="436366740">
                  <w:marLeft w:val="0"/>
                  <w:marRight w:val="0"/>
                  <w:marTop w:val="0"/>
                  <w:marBottom w:val="0"/>
                  <w:divBdr>
                    <w:top w:val="none" w:sz="0" w:space="0" w:color="auto"/>
                    <w:left w:val="none" w:sz="0" w:space="0" w:color="auto"/>
                    <w:bottom w:val="none" w:sz="0" w:space="0" w:color="auto"/>
                    <w:right w:val="none" w:sz="0" w:space="0" w:color="auto"/>
                  </w:divBdr>
                  <w:divsChild>
                    <w:div w:id="1966304227">
                      <w:marLeft w:val="0"/>
                      <w:marRight w:val="0"/>
                      <w:marTop w:val="0"/>
                      <w:marBottom w:val="0"/>
                      <w:divBdr>
                        <w:top w:val="none" w:sz="0" w:space="0" w:color="auto"/>
                        <w:left w:val="none" w:sz="0" w:space="0" w:color="auto"/>
                        <w:bottom w:val="none" w:sz="0" w:space="0" w:color="auto"/>
                        <w:right w:val="none" w:sz="0" w:space="0" w:color="auto"/>
                      </w:divBdr>
                    </w:div>
                  </w:divsChild>
                </w:div>
                <w:div w:id="436608422">
                  <w:marLeft w:val="0"/>
                  <w:marRight w:val="0"/>
                  <w:marTop w:val="0"/>
                  <w:marBottom w:val="0"/>
                  <w:divBdr>
                    <w:top w:val="none" w:sz="0" w:space="0" w:color="auto"/>
                    <w:left w:val="none" w:sz="0" w:space="0" w:color="auto"/>
                    <w:bottom w:val="none" w:sz="0" w:space="0" w:color="auto"/>
                    <w:right w:val="none" w:sz="0" w:space="0" w:color="auto"/>
                  </w:divBdr>
                  <w:divsChild>
                    <w:div w:id="123237435">
                      <w:marLeft w:val="0"/>
                      <w:marRight w:val="0"/>
                      <w:marTop w:val="0"/>
                      <w:marBottom w:val="0"/>
                      <w:divBdr>
                        <w:top w:val="none" w:sz="0" w:space="0" w:color="auto"/>
                        <w:left w:val="none" w:sz="0" w:space="0" w:color="auto"/>
                        <w:bottom w:val="none" w:sz="0" w:space="0" w:color="auto"/>
                        <w:right w:val="none" w:sz="0" w:space="0" w:color="auto"/>
                      </w:divBdr>
                    </w:div>
                  </w:divsChild>
                </w:div>
                <w:div w:id="439105999">
                  <w:marLeft w:val="0"/>
                  <w:marRight w:val="0"/>
                  <w:marTop w:val="0"/>
                  <w:marBottom w:val="0"/>
                  <w:divBdr>
                    <w:top w:val="none" w:sz="0" w:space="0" w:color="auto"/>
                    <w:left w:val="none" w:sz="0" w:space="0" w:color="auto"/>
                    <w:bottom w:val="none" w:sz="0" w:space="0" w:color="auto"/>
                    <w:right w:val="none" w:sz="0" w:space="0" w:color="auto"/>
                  </w:divBdr>
                  <w:divsChild>
                    <w:div w:id="1958632725">
                      <w:marLeft w:val="0"/>
                      <w:marRight w:val="0"/>
                      <w:marTop w:val="0"/>
                      <w:marBottom w:val="0"/>
                      <w:divBdr>
                        <w:top w:val="none" w:sz="0" w:space="0" w:color="auto"/>
                        <w:left w:val="none" w:sz="0" w:space="0" w:color="auto"/>
                        <w:bottom w:val="none" w:sz="0" w:space="0" w:color="auto"/>
                        <w:right w:val="none" w:sz="0" w:space="0" w:color="auto"/>
                      </w:divBdr>
                    </w:div>
                  </w:divsChild>
                </w:div>
                <w:div w:id="442188950">
                  <w:marLeft w:val="0"/>
                  <w:marRight w:val="0"/>
                  <w:marTop w:val="0"/>
                  <w:marBottom w:val="0"/>
                  <w:divBdr>
                    <w:top w:val="none" w:sz="0" w:space="0" w:color="auto"/>
                    <w:left w:val="none" w:sz="0" w:space="0" w:color="auto"/>
                    <w:bottom w:val="none" w:sz="0" w:space="0" w:color="auto"/>
                    <w:right w:val="none" w:sz="0" w:space="0" w:color="auto"/>
                  </w:divBdr>
                  <w:divsChild>
                    <w:div w:id="756243807">
                      <w:marLeft w:val="0"/>
                      <w:marRight w:val="0"/>
                      <w:marTop w:val="0"/>
                      <w:marBottom w:val="0"/>
                      <w:divBdr>
                        <w:top w:val="none" w:sz="0" w:space="0" w:color="auto"/>
                        <w:left w:val="none" w:sz="0" w:space="0" w:color="auto"/>
                        <w:bottom w:val="none" w:sz="0" w:space="0" w:color="auto"/>
                        <w:right w:val="none" w:sz="0" w:space="0" w:color="auto"/>
                      </w:divBdr>
                    </w:div>
                  </w:divsChild>
                </w:div>
                <w:div w:id="442767127">
                  <w:marLeft w:val="0"/>
                  <w:marRight w:val="0"/>
                  <w:marTop w:val="0"/>
                  <w:marBottom w:val="0"/>
                  <w:divBdr>
                    <w:top w:val="none" w:sz="0" w:space="0" w:color="auto"/>
                    <w:left w:val="none" w:sz="0" w:space="0" w:color="auto"/>
                    <w:bottom w:val="none" w:sz="0" w:space="0" w:color="auto"/>
                    <w:right w:val="none" w:sz="0" w:space="0" w:color="auto"/>
                  </w:divBdr>
                  <w:divsChild>
                    <w:div w:id="1308780538">
                      <w:marLeft w:val="0"/>
                      <w:marRight w:val="0"/>
                      <w:marTop w:val="0"/>
                      <w:marBottom w:val="0"/>
                      <w:divBdr>
                        <w:top w:val="none" w:sz="0" w:space="0" w:color="auto"/>
                        <w:left w:val="none" w:sz="0" w:space="0" w:color="auto"/>
                        <w:bottom w:val="none" w:sz="0" w:space="0" w:color="auto"/>
                        <w:right w:val="none" w:sz="0" w:space="0" w:color="auto"/>
                      </w:divBdr>
                    </w:div>
                  </w:divsChild>
                </w:div>
                <w:div w:id="459105253">
                  <w:marLeft w:val="0"/>
                  <w:marRight w:val="0"/>
                  <w:marTop w:val="0"/>
                  <w:marBottom w:val="0"/>
                  <w:divBdr>
                    <w:top w:val="none" w:sz="0" w:space="0" w:color="auto"/>
                    <w:left w:val="none" w:sz="0" w:space="0" w:color="auto"/>
                    <w:bottom w:val="none" w:sz="0" w:space="0" w:color="auto"/>
                    <w:right w:val="none" w:sz="0" w:space="0" w:color="auto"/>
                  </w:divBdr>
                  <w:divsChild>
                    <w:div w:id="1573617637">
                      <w:marLeft w:val="0"/>
                      <w:marRight w:val="0"/>
                      <w:marTop w:val="0"/>
                      <w:marBottom w:val="0"/>
                      <w:divBdr>
                        <w:top w:val="none" w:sz="0" w:space="0" w:color="auto"/>
                        <w:left w:val="none" w:sz="0" w:space="0" w:color="auto"/>
                        <w:bottom w:val="none" w:sz="0" w:space="0" w:color="auto"/>
                        <w:right w:val="none" w:sz="0" w:space="0" w:color="auto"/>
                      </w:divBdr>
                    </w:div>
                  </w:divsChild>
                </w:div>
                <w:div w:id="460005661">
                  <w:marLeft w:val="0"/>
                  <w:marRight w:val="0"/>
                  <w:marTop w:val="0"/>
                  <w:marBottom w:val="0"/>
                  <w:divBdr>
                    <w:top w:val="none" w:sz="0" w:space="0" w:color="auto"/>
                    <w:left w:val="none" w:sz="0" w:space="0" w:color="auto"/>
                    <w:bottom w:val="none" w:sz="0" w:space="0" w:color="auto"/>
                    <w:right w:val="none" w:sz="0" w:space="0" w:color="auto"/>
                  </w:divBdr>
                  <w:divsChild>
                    <w:div w:id="122818368">
                      <w:marLeft w:val="0"/>
                      <w:marRight w:val="0"/>
                      <w:marTop w:val="0"/>
                      <w:marBottom w:val="0"/>
                      <w:divBdr>
                        <w:top w:val="none" w:sz="0" w:space="0" w:color="auto"/>
                        <w:left w:val="none" w:sz="0" w:space="0" w:color="auto"/>
                        <w:bottom w:val="none" w:sz="0" w:space="0" w:color="auto"/>
                        <w:right w:val="none" w:sz="0" w:space="0" w:color="auto"/>
                      </w:divBdr>
                    </w:div>
                  </w:divsChild>
                </w:div>
                <w:div w:id="478420946">
                  <w:marLeft w:val="0"/>
                  <w:marRight w:val="0"/>
                  <w:marTop w:val="0"/>
                  <w:marBottom w:val="0"/>
                  <w:divBdr>
                    <w:top w:val="none" w:sz="0" w:space="0" w:color="auto"/>
                    <w:left w:val="none" w:sz="0" w:space="0" w:color="auto"/>
                    <w:bottom w:val="none" w:sz="0" w:space="0" w:color="auto"/>
                    <w:right w:val="none" w:sz="0" w:space="0" w:color="auto"/>
                  </w:divBdr>
                  <w:divsChild>
                    <w:div w:id="1164012549">
                      <w:marLeft w:val="0"/>
                      <w:marRight w:val="0"/>
                      <w:marTop w:val="0"/>
                      <w:marBottom w:val="0"/>
                      <w:divBdr>
                        <w:top w:val="none" w:sz="0" w:space="0" w:color="auto"/>
                        <w:left w:val="none" w:sz="0" w:space="0" w:color="auto"/>
                        <w:bottom w:val="none" w:sz="0" w:space="0" w:color="auto"/>
                        <w:right w:val="none" w:sz="0" w:space="0" w:color="auto"/>
                      </w:divBdr>
                    </w:div>
                  </w:divsChild>
                </w:div>
                <w:div w:id="482311723">
                  <w:marLeft w:val="0"/>
                  <w:marRight w:val="0"/>
                  <w:marTop w:val="0"/>
                  <w:marBottom w:val="0"/>
                  <w:divBdr>
                    <w:top w:val="none" w:sz="0" w:space="0" w:color="auto"/>
                    <w:left w:val="none" w:sz="0" w:space="0" w:color="auto"/>
                    <w:bottom w:val="none" w:sz="0" w:space="0" w:color="auto"/>
                    <w:right w:val="none" w:sz="0" w:space="0" w:color="auto"/>
                  </w:divBdr>
                  <w:divsChild>
                    <w:div w:id="519244167">
                      <w:marLeft w:val="0"/>
                      <w:marRight w:val="0"/>
                      <w:marTop w:val="0"/>
                      <w:marBottom w:val="0"/>
                      <w:divBdr>
                        <w:top w:val="none" w:sz="0" w:space="0" w:color="auto"/>
                        <w:left w:val="none" w:sz="0" w:space="0" w:color="auto"/>
                        <w:bottom w:val="none" w:sz="0" w:space="0" w:color="auto"/>
                        <w:right w:val="none" w:sz="0" w:space="0" w:color="auto"/>
                      </w:divBdr>
                    </w:div>
                  </w:divsChild>
                </w:div>
                <w:div w:id="526451222">
                  <w:marLeft w:val="0"/>
                  <w:marRight w:val="0"/>
                  <w:marTop w:val="0"/>
                  <w:marBottom w:val="0"/>
                  <w:divBdr>
                    <w:top w:val="none" w:sz="0" w:space="0" w:color="auto"/>
                    <w:left w:val="none" w:sz="0" w:space="0" w:color="auto"/>
                    <w:bottom w:val="none" w:sz="0" w:space="0" w:color="auto"/>
                    <w:right w:val="none" w:sz="0" w:space="0" w:color="auto"/>
                  </w:divBdr>
                  <w:divsChild>
                    <w:div w:id="310410316">
                      <w:marLeft w:val="0"/>
                      <w:marRight w:val="0"/>
                      <w:marTop w:val="0"/>
                      <w:marBottom w:val="0"/>
                      <w:divBdr>
                        <w:top w:val="none" w:sz="0" w:space="0" w:color="auto"/>
                        <w:left w:val="none" w:sz="0" w:space="0" w:color="auto"/>
                        <w:bottom w:val="none" w:sz="0" w:space="0" w:color="auto"/>
                        <w:right w:val="none" w:sz="0" w:space="0" w:color="auto"/>
                      </w:divBdr>
                    </w:div>
                  </w:divsChild>
                </w:div>
                <w:div w:id="530919018">
                  <w:marLeft w:val="0"/>
                  <w:marRight w:val="0"/>
                  <w:marTop w:val="0"/>
                  <w:marBottom w:val="0"/>
                  <w:divBdr>
                    <w:top w:val="none" w:sz="0" w:space="0" w:color="auto"/>
                    <w:left w:val="none" w:sz="0" w:space="0" w:color="auto"/>
                    <w:bottom w:val="none" w:sz="0" w:space="0" w:color="auto"/>
                    <w:right w:val="none" w:sz="0" w:space="0" w:color="auto"/>
                  </w:divBdr>
                  <w:divsChild>
                    <w:div w:id="379591913">
                      <w:marLeft w:val="0"/>
                      <w:marRight w:val="0"/>
                      <w:marTop w:val="0"/>
                      <w:marBottom w:val="0"/>
                      <w:divBdr>
                        <w:top w:val="none" w:sz="0" w:space="0" w:color="auto"/>
                        <w:left w:val="none" w:sz="0" w:space="0" w:color="auto"/>
                        <w:bottom w:val="none" w:sz="0" w:space="0" w:color="auto"/>
                        <w:right w:val="none" w:sz="0" w:space="0" w:color="auto"/>
                      </w:divBdr>
                    </w:div>
                  </w:divsChild>
                </w:div>
                <w:div w:id="538665506">
                  <w:marLeft w:val="0"/>
                  <w:marRight w:val="0"/>
                  <w:marTop w:val="0"/>
                  <w:marBottom w:val="0"/>
                  <w:divBdr>
                    <w:top w:val="none" w:sz="0" w:space="0" w:color="auto"/>
                    <w:left w:val="none" w:sz="0" w:space="0" w:color="auto"/>
                    <w:bottom w:val="none" w:sz="0" w:space="0" w:color="auto"/>
                    <w:right w:val="none" w:sz="0" w:space="0" w:color="auto"/>
                  </w:divBdr>
                  <w:divsChild>
                    <w:div w:id="123743623">
                      <w:marLeft w:val="0"/>
                      <w:marRight w:val="0"/>
                      <w:marTop w:val="0"/>
                      <w:marBottom w:val="0"/>
                      <w:divBdr>
                        <w:top w:val="none" w:sz="0" w:space="0" w:color="auto"/>
                        <w:left w:val="none" w:sz="0" w:space="0" w:color="auto"/>
                        <w:bottom w:val="none" w:sz="0" w:space="0" w:color="auto"/>
                        <w:right w:val="none" w:sz="0" w:space="0" w:color="auto"/>
                      </w:divBdr>
                    </w:div>
                  </w:divsChild>
                </w:div>
                <w:div w:id="553583856">
                  <w:marLeft w:val="0"/>
                  <w:marRight w:val="0"/>
                  <w:marTop w:val="0"/>
                  <w:marBottom w:val="0"/>
                  <w:divBdr>
                    <w:top w:val="none" w:sz="0" w:space="0" w:color="auto"/>
                    <w:left w:val="none" w:sz="0" w:space="0" w:color="auto"/>
                    <w:bottom w:val="none" w:sz="0" w:space="0" w:color="auto"/>
                    <w:right w:val="none" w:sz="0" w:space="0" w:color="auto"/>
                  </w:divBdr>
                  <w:divsChild>
                    <w:div w:id="1984504475">
                      <w:marLeft w:val="0"/>
                      <w:marRight w:val="0"/>
                      <w:marTop w:val="0"/>
                      <w:marBottom w:val="0"/>
                      <w:divBdr>
                        <w:top w:val="none" w:sz="0" w:space="0" w:color="auto"/>
                        <w:left w:val="none" w:sz="0" w:space="0" w:color="auto"/>
                        <w:bottom w:val="none" w:sz="0" w:space="0" w:color="auto"/>
                        <w:right w:val="none" w:sz="0" w:space="0" w:color="auto"/>
                      </w:divBdr>
                    </w:div>
                  </w:divsChild>
                </w:div>
                <w:div w:id="553585683">
                  <w:marLeft w:val="0"/>
                  <w:marRight w:val="0"/>
                  <w:marTop w:val="0"/>
                  <w:marBottom w:val="0"/>
                  <w:divBdr>
                    <w:top w:val="none" w:sz="0" w:space="0" w:color="auto"/>
                    <w:left w:val="none" w:sz="0" w:space="0" w:color="auto"/>
                    <w:bottom w:val="none" w:sz="0" w:space="0" w:color="auto"/>
                    <w:right w:val="none" w:sz="0" w:space="0" w:color="auto"/>
                  </w:divBdr>
                  <w:divsChild>
                    <w:div w:id="1533761876">
                      <w:marLeft w:val="0"/>
                      <w:marRight w:val="0"/>
                      <w:marTop w:val="0"/>
                      <w:marBottom w:val="0"/>
                      <w:divBdr>
                        <w:top w:val="none" w:sz="0" w:space="0" w:color="auto"/>
                        <w:left w:val="none" w:sz="0" w:space="0" w:color="auto"/>
                        <w:bottom w:val="none" w:sz="0" w:space="0" w:color="auto"/>
                        <w:right w:val="none" w:sz="0" w:space="0" w:color="auto"/>
                      </w:divBdr>
                    </w:div>
                  </w:divsChild>
                </w:div>
                <w:div w:id="563565479">
                  <w:marLeft w:val="0"/>
                  <w:marRight w:val="0"/>
                  <w:marTop w:val="0"/>
                  <w:marBottom w:val="0"/>
                  <w:divBdr>
                    <w:top w:val="none" w:sz="0" w:space="0" w:color="auto"/>
                    <w:left w:val="none" w:sz="0" w:space="0" w:color="auto"/>
                    <w:bottom w:val="none" w:sz="0" w:space="0" w:color="auto"/>
                    <w:right w:val="none" w:sz="0" w:space="0" w:color="auto"/>
                  </w:divBdr>
                  <w:divsChild>
                    <w:div w:id="1489710354">
                      <w:marLeft w:val="0"/>
                      <w:marRight w:val="0"/>
                      <w:marTop w:val="0"/>
                      <w:marBottom w:val="0"/>
                      <w:divBdr>
                        <w:top w:val="none" w:sz="0" w:space="0" w:color="auto"/>
                        <w:left w:val="none" w:sz="0" w:space="0" w:color="auto"/>
                        <w:bottom w:val="none" w:sz="0" w:space="0" w:color="auto"/>
                        <w:right w:val="none" w:sz="0" w:space="0" w:color="auto"/>
                      </w:divBdr>
                    </w:div>
                  </w:divsChild>
                </w:div>
                <w:div w:id="570042066">
                  <w:marLeft w:val="0"/>
                  <w:marRight w:val="0"/>
                  <w:marTop w:val="0"/>
                  <w:marBottom w:val="0"/>
                  <w:divBdr>
                    <w:top w:val="none" w:sz="0" w:space="0" w:color="auto"/>
                    <w:left w:val="none" w:sz="0" w:space="0" w:color="auto"/>
                    <w:bottom w:val="none" w:sz="0" w:space="0" w:color="auto"/>
                    <w:right w:val="none" w:sz="0" w:space="0" w:color="auto"/>
                  </w:divBdr>
                  <w:divsChild>
                    <w:div w:id="761340678">
                      <w:marLeft w:val="0"/>
                      <w:marRight w:val="0"/>
                      <w:marTop w:val="0"/>
                      <w:marBottom w:val="0"/>
                      <w:divBdr>
                        <w:top w:val="none" w:sz="0" w:space="0" w:color="auto"/>
                        <w:left w:val="none" w:sz="0" w:space="0" w:color="auto"/>
                        <w:bottom w:val="none" w:sz="0" w:space="0" w:color="auto"/>
                        <w:right w:val="none" w:sz="0" w:space="0" w:color="auto"/>
                      </w:divBdr>
                    </w:div>
                  </w:divsChild>
                </w:div>
                <w:div w:id="576522026">
                  <w:marLeft w:val="0"/>
                  <w:marRight w:val="0"/>
                  <w:marTop w:val="0"/>
                  <w:marBottom w:val="0"/>
                  <w:divBdr>
                    <w:top w:val="none" w:sz="0" w:space="0" w:color="auto"/>
                    <w:left w:val="none" w:sz="0" w:space="0" w:color="auto"/>
                    <w:bottom w:val="none" w:sz="0" w:space="0" w:color="auto"/>
                    <w:right w:val="none" w:sz="0" w:space="0" w:color="auto"/>
                  </w:divBdr>
                  <w:divsChild>
                    <w:div w:id="2010909627">
                      <w:marLeft w:val="0"/>
                      <w:marRight w:val="0"/>
                      <w:marTop w:val="0"/>
                      <w:marBottom w:val="0"/>
                      <w:divBdr>
                        <w:top w:val="none" w:sz="0" w:space="0" w:color="auto"/>
                        <w:left w:val="none" w:sz="0" w:space="0" w:color="auto"/>
                        <w:bottom w:val="none" w:sz="0" w:space="0" w:color="auto"/>
                        <w:right w:val="none" w:sz="0" w:space="0" w:color="auto"/>
                      </w:divBdr>
                    </w:div>
                  </w:divsChild>
                </w:div>
                <w:div w:id="595596287">
                  <w:marLeft w:val="0"/>
                  <w:marRight w:val="0"/>
                  <w:marTop w:val="0"/>
                  <w:marBottom w:val="0"/>
                  <w:divBdr>
                    <w:top w:val="none" w:sz="0" w:space="0" w:color="auto"/>
                    <w:left w:val="none" w:sz="0" w:space="0" w:color="auto"/>
                    <w:bottom w:val="none" w:sz="0" w:space="0" w:color="auto"/>
                    <w:right w:val="none" w:sz="0" w:space="0" w:color="auto"/>
                  </w:divBdr>
                  <w:divsChild>
                    <w:div w:id="62798953">
                      <w:marLeft w:val="0"/>
                      <w:marRight w:val="0"/>
                      <w:marTop w:val="0"/>
                      <w:marBottom w:val="0"/>
                      <w:divBdr>
                        <w:top w:val="none" w:sz="0" w:space="0" w:color="auto"/>
                        <w:left w:val="none" w:sz="0" w:space="0" w:color="auto"/>
                        <w:bottom w:val="none" w:sz="0" w:space="0" w:color="auto"/>
                        <w:right w:val="none" w:sz="0" w:space="0" w:color="auto"/>
                      </w:divBdr>
                    </w:div>
                  </w:divsChild>
                </w:div>
                <w:div w:id="608394840">
                  <w:marLeft w:val="0"/>
                  <w:marRight w:val="0"/>
                  <w:marTop w:val="0"/>
                  <w:marBottom w:val="0"/>
                  <w:divBdr>
                    <w:top w:val="none" w:sz="0" w:space="0" w:color="auto"/>
                    <w:left w:val="none" w:sz="0" w:space="0" w:color="auto"/>
                    <w:bottom w:val="none" w:sz="0" w:space="0" w:color="auto"/>
                    <w:right w:val="none" w:sz="0" w:space="0" w:color="auto"/>
                  </w:divBdr>
                  <w:divsChild>
                    <w:div w:id="2082360206">
                      <w:marLeft w:val="0"/>
                      <w:marRight w:val="0"/>
                      <w:marTop w:val="0"/>
                      <w:marBottom w:val="0"/>
                      <w:divBdr>
                        <w:top w:val="none" w:sz="0" w:space="0" w:color="auto"/>
                        <w:left w:val="none" w:sz="0" w:space="0" w:color="auto"/>
                        <w:bottom w:val="none" w:sz="0" w:space="0" w:color="auto"/>
                        <w:right w:val="none" w:sz="0" w:space="0" w:color="auto"/>
                      </w:divBdr>
                    </w:div>
                  </w:divsChild>
                </w:div>
                <w:div w:id="618217773">
                  <w:marLeft w:val="0"/>
                  <w:marRight w:val="0"/>
                  <w:marTop w:val="0"/>
                  <w:marBottom w:val="0"/>
                  <w:divBdr>
                    <w:top w:val="none" w:sz="0" w:space="0" w:color="auto"/>
                    <w:left w:val="none" w:sz="0" w:space="0" w:color="auto"/>
                    <w:bottom w:val="none" w:sz="0" w:space="0" w:color="auto"/>
                    <w:right w:val="none" w:sz="0" w:space="0" w:color="auto"/>
                  </w:divBdr>
                  <w:divsChild>
                    <w:div w:id="363871264">
                      <w:marLeft w:val="0"/>
                      <w:marRight w:val="0"/>
                      <w:marTop w:val="0"/>
                      <w:marBottom w:val="0"/>
                      <w:divBdr>
                        <w:top w:val="none" w:sz="0" w:space="0" w:color="auto"/>
                        <w:left w:val="none" w:sz="0" w:space="0" w:color="auto"/>
                        <w:bottom w:val="none" w:sz="0" w:space="0" w:color="auto"/>
                        <w:right w:val="none" w:sz="0" w:space="0" w:color="auto"/>
                      </w:divBdr>
                    </w:div>
                  </w:divsChild>
                </w:div>
                <w:div w:id="634986998">
                  <w:marLeft w:val="0"/>
                  <w:marRight w:val="0"/>
                  <w:marTop w:val="0"/>
                  <w:marBottom w:val="0"/>
                  <w:divBdr>
                    <w:top w:val="none" w:sz="0" w:space="0" w:color="auto"/>
                    <w:left w:val="none" w:sz="0" w:space="0" w:color="auto"/>
                    <w:bottom w:val="none" w:sz="0" w:space="0" w:color="auto"/>
                    <w:right w:val="none" w:sz="0" w:space="0" w:color="auto"/>
                  </w:divBdr>
                  <w:divsChild>
                    <w:div w:id="1250891959">
                      <w:marLeft w:val="0"/>
                      <w:marRight w:val="0"/>
                      <w:marTop w:val="0"/>
                      <w:marBottom w:val="0"/>
                      <w:divBdr>
                        <w:top w:val="none" w:sz="0" w:space="0" w:color="auto"/>
                        <w:left w:val="none" w:sz="0" w:space="0" w:color="auto"/>
                        <w:bottom w:val="none" w:sz="0" w:space="0" w:color="auto"/>
                        <w:right w:val="none" w:sz="0" w:space="0" w:color="auto"/>
                      </w:divBdr>
                    </w:div>
                  </w:divsChild>
                </w:div>
                <w:div w:id="638267816">
                  <w:marLeft w:val="0"/>
                  <w:marRight w:val="0"/>
                  <w:marTop w:val="0"/>
                  <w:marBottom w:val="0"/>
                  <w:divBdr>
                    <w:top w:val="none" w:sz="0" w:space="0" w:color="auto"/>
                    <w:left w:val="none" w:sz="0" w:space="0" w:color="auto"/>
                    <w:bottom w:val="none" w:sz="0" w:space="0" w:color="auto"/>
                    <w:right w:val="none" w:sz="0" w:space="0" w:color="auto"/>
                  </w:divBdr>
                  <w:divsChild>
                    <w:div w:id="398477305">
                      <w:marLeft w:val="0"/>
                      <w:marRight w:val="0"/>
                      <w:marTop w:val="0"/>
                      <w:marBottom w:val="0"/>
                      <w:divBdr>
                        <w:top w:val="none" w:sz="0" w:space="0" w:color="auto"/>
                        <w:left w:val="none" w:sz="0" w:space="0" w:color="auto"/>
                        <w:bottom w:val="none" w:sz="0" w:space="0" w:color="auto"/>
                        <w:right w:val="none" w:sz="0" w:space="0" w:color="auto"/>
                      </w:divBdr>
                    </w:div>
                  </w:divsChild>
                </w:div>
                <w:div w:id="658849218">
                  <w:marLeft w:val="0"/>
                  <w:marRight w:val="0"/>
                  <w:marTop w:val="0"/>
                  <w:marBottom w:val="0"/>
                  <w:divBdr>
                    <w:top w:val="none" w:sz="0" w:space="0" w:color="auto"/>
                    <w:left w:val="none" w:sz="0" w:space="0" w:color="auto"/>
                    <w:bottom w:val="none" w:sz="0" w:space="0" w:color="auto"/>
                    <w:right w:val="none" w:sz="0" w:space="0" w:color="auto"/>
                  </w:divBdr>
                  <w:divsChild>
                    <w:div w:id="1899168439">
                      <w:marLeft w:val="0"/>
                      <w:marRight w:val="0"/>
                      <w:marTop w:val="0"/>
                      <w:marBottom w:val="0"/>
                      <w:divBdr>
                        <w:top w:val="none" w:sz="0" w:space="0" w:color="auto"/>
                        <w:left w:val="none" w:sz="0" w:space="0" w:color="auto"/>
                        <w:bottom w:val="none" w:sz="0" w:space="0" w:color="auto"/>
                        <w:right w:val="none" w:sz="0" w:space="0" w:color="auto"/>
                      </w:divBdr>
                    </w:div>
                  </w:divsChild>
                </w:div>
                <w:div w:id="661278316">
                  <w:marLeft w:val="0"/>
                  <w:marRight w:val="0"/>
                  <w:marTop w:val="0"/>
                  <w:marBottom w:val="0"/>
                  <w:divBdr>
                    <w:top w:val="none" w:sz="0" w:space="0" w:color="auto"/>
                    <w:left w:val="none" w:sz="0" w:space="0" w:color="auto"/>
                    <w:bottom w:val="none" w:sz="0" w:space="0" w:color="auto"/>
                    <w:right w:val="none" w:sz="0" w:space="0" w:color="auto"/>
                  </w:divBdr>
                  <w:divsChild>
                    <w:div w:id="956253837">
                      <w:marLeft w:val="0"/>
                      <w:marRight w:val="0"/>
                      <w:marTop w:val="0"/>
                      <w:marBottom w:val="0"/>
                      <w:divBdr>
                        <w:top w:val="none" w:sz="0" w:space="0" w:color="auto"/>
                        <w:left w:val="none" w:sz="0" w:space="0" w:color="auto"/>
                        <w:bottom w:val="none" w:sz="0" w:space="0" w:color="auto"/>
                        <w:right w:val="none" w:sz="0" w:space="0" w:color="auto"/>
                      </w:divBdr>
                    </w:div>
                  </w:divsChild>
                </w:div>
                <w:div w:id="677928402">
                  <w:marLeft w:val="0"/>
                  <w:marRight w:val="0"/>
                  <w:marTop w:val="0"/>
                  <w:marBottom w:val="0"/>
                  <w:divBdr>
                    <w:top w:val="none" w:sz="0" w:space="0" w:color="auto"/>
                    <w:left w:val="none" w:sz="0" w:space="0" w:color="auto"/>
                    <w:bottom w:val="none" w:sz="0" w:space="0" w:color="auto"/>
                    <w:right w:val="none" w:sz="0" w:space="0" w:color="auto"/>
                  </w:divBdr>
                  <w:divsChild>
                    <w:div w:id="392774171">
                      <w:marLeft w:val="0"/>
                      <w:marRight w:val="0"/>
                      <w:marTop w:val="0"/>
                      <w:marBottom w:val="0"/>
                      <w:divBdr>
                        <w:top w:val="none" w:sz="0" w:space="0" w:color="auto"/>
                        <w:left w:val="none" w:sz="0" w:space="0" w:color="auto"/>
                        <w:bottom w:val="none" w:sz="0" w:space="0" w:color="auto"/>
                        <w:right w:val="none" w:sz="0" w:space="0" w:color="auto"/>
                      </w:divBdr>
                    </w:div>
                  </w:divsChild>
                </w:div>
                <w:div w:id="705911181">
                  <w:marLeft w:val="0"/>
                  <w:marRight w:val="0"/>
                  <w:marTop w:val="0"/>
                  <w:marBottom w:val="0"/>
                  <w:divBdr>
                    <w:top w:val="none" w:sz="0" w:space="0" w:color="auto"/>
                    <w:left w:val="none" w:sz="0" w:space="0" w:color="auto"/>
                    <w:bottom w:val="none" w:sz="0" w:space="0" w:color="auto"/>
                    <w:right w:val="none" w:sz="0" w:space="0" w:color="auto"/>
                  </w:divBdr>
                  <w:divsChild>
                    <w:div w:id="213858809">
                      <w:marLeft w:val="0"/>
                      <w:marRight w:val="0"/>
                      <w:marTop w:val="0"/>
                      <w:marBottom w:val="0"/>
                      <w:divBdr>
                        <w:top w:val="none" w:sz="0" w:space="0" w:color="auto"/>
                        <w:left w:val="none" w:sz="0" w:space="0" w:color="auto"/>
                        <w:bottom w:val="none" w:sz="0" w:space="0" w:color="auto"/>
                        <w:right w:val="none" w:sz="0" w:space="0" w:color="auto"/>
                      </w:divBdr>
                    </w:div>
                  </w:divsChild>
                </w:div>
                <w:div w:id="721828701">
                  <w:marLeft w:val="0"/>
                  <w:marRight w:val="0"/>
                  <w:marTop w:val="0"/>
                  <w:marBottom w:val="0"/>
                  <w:divBdr>
                    <w:top w:val="none" w:sz="0" w:space="0" w:color="auto"/>
                    <w:left w:val="none" w:sz="0" w:space="0" w:color="auto"/>
                    <w:bottom w:val="none" w:sz="0" w:space="0" w:color="auto"/>
                    <w:right w:val="none" w:sz="0" w:space="0" w:color="auto"/>
                  </w:divBdr>
                  <w:divsChild>
                    <w:div w:id="177700183">
                      <w:marLeft w:val="0"/>
                      <w:marRight w:val="0"/>
                      <w:marTop w:val="0"/>
                      <w:marBottom w:val="0"/>
                      <w:divBdr>
                        <w:top w:val="none" w:sz="0" w:space="0" w:color="auto"/>
                        <w:left w:val="none" w:sz="0" w:space="0" w:color="auto"/>
                        <w:bottom w:val="none" w:sz="0" w:space="0" w:color="auto"/>
                        <w:right w:val="none" w:sz="0" w:space="0" w:color="auto"/>
                      </w:divBdr>
                    </w:div>
                  </w:divsChild>
                </w:div>
                <w:div w:id="732585803">
                  <w:marLeft w:val="0"/>
                  <w:marRight w:val="0"/>
                  <w:marTop w:val="0"/>
                  <w:marBottom w:val="0"/>
                  <w:divBdr>
                    <w:top w:val="none" w:sz="0" w:space="0" w:color="auto"/>
                    <w:left w:val="none" w:sz="0" w:space="0" w:color="auto"/>
                    <w:bottom w:val="none" w:sz="0" w:space="0" w:color="auto"/>
                    <w:right w:val="none" w:sz="0" w:space="0" w:color="auto"/>
                  </w:divBdr>
                  <w:divsChild>
                    <w:div w:id="1078018364">
                      <w:marLeft w:val="0"/>
                      <w:marRight w:val="0"/>
                      <w:marTop w:val="0"/>
                      <w:marBottom w:val="0"/>
                      <w:divBdr>
                        <w:top w:val="none" w:sz="0" w:space="0" w:color="auto"/>
                        <w:left w:val="none" w:sz="0" w:space="0" w:color="auto"/>
                        <w:bottom w:val="none" w:sz="0" w:space="0" w:color="auto"/>
                        <w:right w:val="none" w:sz="0" w:space="0" w:color="auto"/>
                      </w:divBdr>
                    </w:div>
                  </w:divsChild>
                </w:div>
                <w:div w:id="744378656">
                  <w:marLeft w:val="0"/>
                  <w:marRight w:val="0"/>
                  <w:marTop w:val="0"/>
                  <w:marBottom w:val="0"/>
                  <w:divBdr>
                    <w:top w:val="none" w:sz="0" w:space="0" w:color="auto"/>
                    <w:left w:val="none" w:sz="0" w:space="0" w:color="auto"/>
                    <w:bottom w:val="none" w:sz="0" w:space="0" w:color="auto"/>
                    <w:right w:val="none" w:sz="0" w:space="0" w:color="auto"/>
                  </w:divBdr>
                  <w:divsChild>
                    <w:div w:id="1516191669">
                      <w:marLeft w:val="0"/>
                      <w:marRight w:val="0"/>
                      <w:marTop w:val="0"/>
                      <w:marBottom w:val="0"/>
                      <w:divBdr>
                        <w:top w:val="none" w:sz="0" w:space="0" w:color="auto"/>
                        <w:left w:val="none" w:sz="0" w:space="0" w:color="auto"/>
                        <w:bottom w:val="none" w:sz="0" w:space="0" w:color="auto"/>
                        <w:right w:val="none" w:sz="0" w:space="0" w:color="auto"/>
                      </w:divBdr>
                    </w:div>
                  </w:divsChild>
                </w:div>
                <w:div w:id="747926966">
                  <w:marLeft w:val="0"/>
                  <w:marRight w:val="0"/>
                  <w:marTop w:val="0"/>
                  <w:marBottom w:val="0"/>
                  <w:divBdr>
                    <w:top w:val="none" w:sz="0" w:space="0" w:color="auto"/>
                    <w:left w:val="none" w:sz="0" w:space="0" w:color="auto"/>
                    <w:bottom w:val="none" w:sz="0" w:space="0" w:color="auto"/>
                    <w:right w:val="none" w:sz="0" w:space="0" w:color="auto"/>
                  </w:divBdr>
                  <w:divsChild>
                    <w:div w:id="1721594696">
                      <w:marLeft w:val="0"/>
                      <w:marRight w:val="0"/>
                      <w:marTop w:val="0"/>
                      <w:marBottom w:val="0"/>
                      <w:divBdr>
                        <w:top w:val="none" w:sz="0" w:space="0" w:color="auto"/>
                        <w:left w:val="none" w:sz="0" w:space="0" w:color="auto"/>
                        <w:bottom w:val="none" w:sz="0" w:space="0" w:color="auto"/>
                        <w:right w:val="none" w:sz="0" w:space="0" w:color="auto"/>
                      </w:divBdr>
                    </w:div>
                  </w:divsChild>
                </w:div>
                <w:div w:id="753429711">
                  <w:marLeft w:val="0"/>
                  <w:marRight w:val="0"/>
                  <w:marTop w:val="0"/>
                  <w:marBottom w:val="0"/>
                  <w:divBdr>
                    <w:top w:val="none" w:sz="0" w:space="0" w:color="auto"/>
                    <w:left w:val="none" w:sz="0" w:space="0" w:color="auto"/>
                    <w:bottom w:val="none" w:sz="0" w:space="0" w:color="auto"/>
                    <w:right w:val="none" w:sz="0" w:space="0" w:color="auto"/>
                  </w:divBdr>
                  <w:divsChild>
                    <w:div w:id="217598539">
                      <w:marLeft w:val="0"/>
                      <w:marRight w:val="0"/>
                      <w:marTop w:val="0"/>
                      <w:marBottom w:val="0"/>
                      <w:divBdr>
                        <w:top w:val="none" w:sz="0" w:space="0" w:color="auto"/>
                        <w:left w:val="none" w:sz="0" w:space="0" w:color="auto"/>
                        <w:bottom w:val="none" w:sz="0" w:space="0" w:color="auto"/>
                        <w:right w:val="none" w:sz="0" w:space="0" w:color="auto"/>
                      </w:divBdr>
                    </w:div>
                  </w:divsChild>
                </w:div>
                <w:div w:id="760683624">
                  <w:marLeft w:val="0"/>
                  <w:marRight w:val="0"/>
                  <w:marTop w:val="0"/>
                  <w:marBottom w:val="0"/>
                  <w:divBdr>
                    <w:top w:val="none" w:sz="0" w:space="0" w:color="auto"/>
                    <w:left w:val="none" w:sz="0" w:space="0" w:color="auto"/>
                    <w:bottom w:val="none" w:sz="0" w:space="0" w:color="auto"/>
                    <w:right w:val="none" w:sz="0" w:space="0" w:color="auto"/>
                  </w:divBdr>
                  <w:divsChild>
                    <w:div w:id="1878929092">
                      <w:marLeft w:val="0"/>
                      <w:marRight w:val="0"/>
                      <w:marTop w:val="0"/>
                      <w:marBottom w:val="0"/>
                      <w:divBdr>
                        <w:top w:val="none" w:sz="0" w:space="0" w:color="auto"/>
                        <w:left w:val="none" w:sz="0" w:space="0" w:color="auto"/>
                        <w:bottom w:val="none" w:sz="0" w:space="0" w:color="auto"/>
                        <w:right w:val="none" w:sz="0" w:space="0" w:color="auto"/>
                      </w:divBdr>
                    </w:div>
                  </w:divsChild>
                </w:div>
                <w:div w:id="798958650">
                  <w:marLeft w:val="0"/>
                  <w:marRight w:val="0"/>
                  <w:marTop w:val="0"/>
                  <w:marBottom w:val="0"/>
                  <w:divBdr>
                    <w:top w:val="none" w:sz="0" w:space="0" w:color="auto"/>
                    <w:left w:val="none" w:sz="0" w:space="0" w:color="auto"/>
                    <w:bottom w:val="none" w:sz="0" w:space="0" w:color="auto"/>
                    <w:right w:val="none" w:sz="0" w:space="0" w:color="auto"/>
                  </w:divBdr>
                  <w:divsChild>
                    <w:div w:id="149256422">
                      <w:marLeft w:val="0"/>
                      <w:marRight w:val="0"/>
                      <w:marTop w:val="0"/>
                      <w:marBottom w:val="0"/>
                      <w:divBdr>
                        <w:top w:val="none" w:sz="0" w:space="0" w:color="auto"/>
                        <w:left w:val="none" w:sz="0" w:space="0" w:color="auto"/>
                        <w:bottom w:val="none" w:sz="0" w:space="0" w:color="auto"/>
                        <w:right w:val="none" w:sz="0" w:space="0" w:color="auto"/>
                      </w:divBdr>
                    </w:div>
                  </w:divsChild>
                </w:div>
                <w:div w:id="800728948">
                  <w:marLeft w:val="0"/>
                  <w:marRight w:val="0"/>
                  <w:marTop w:val="0"/>
                  <w:marBottom w:val="0"/>
                  <w:divBdr>
                    <w:top w:val="none" w:sz="0" w:space="0" w:color="auto"/>
                    <w:left w:val="none" w:sz="0" w:space="0" w:color="auto"/>
                    <w:bottom w:val="none" w:sz="0" w:space="0" w:color="auto"/>
                    <w:right w:val="none" w:sz="0" w:space="0" w:color="auto"/>
                  </w:divBdr>
                  <w:divsChild>
                    <w:div w:id="755248075">
                      <w:marLeft w:val="0"/>
                      <w:marRight w:val="0"/>
                      <w:marTop w:val="0"/>
                      <w:marBottom w:val="0"/>
                      <w:divBdr>
                        <w:top w:val="none" w:sz="0" w:space="0" w:color="auto"/>
                        <w:left w:val="none" w:sz="0" w:space="0" w:color="auto"/>
                        <w:bottom w:val="none" w:sz="0" w:space="0" w:color="auto"/>
                        <w:right w:val="none" w:sz="0" w:space="0" w:color="auto"/>
                      </w:divBdr>
                    </w:div>
                  </w:divsChild>
                </w:div>
                <w:div w:id="801264026">
                  <w:marLeft w:val="0"/>
                  <w:marRight w:val="0"/>
                  <w:marTop w:val="0"/>
                  <w:marBottom w:val="0"/>
                  <w:divBdr>
                    <w:top w:val="none" w:sz="0" w:space="0" w:color="auto"/>
                    <w:left w:val="none" w:sz="0" w:space="0" w:color="auto"/>
                    <w:bottom w:val="none" w:sz="0" w:space="0" w:color="auto"/>
                    <w:right w:val="none" w:sz="0" w:space="0" w:color="auto"/>
                  </w:divBdr>
                  <w:divsChild>
                    <w:div w:id="1872525869">
                      <w:marLeft w:val="0"/>
                      <w:marRight w:val="0"/>
                      <w:marTop w:val="0"/>
                      <w:marBottom w:val="0"/>
                      <w:divBdr>
                        <w:top w:val="none" w:sz="0" w:space="0" w:color="auto"/>
                        <w:left w:val="none" w:sz="0" w:space="0" w:color="auto"/>
                        <w:bottom w:val="none" w:sz="0" w:space="0" w:color="auto"/>
                        <w:right w:val="none" w:sz="0" w:space="0" w:color="auto"/>
                      </w:divBdr>
                    </w:div>
                  </w:divsChild>
                </w:div>
                <w:div w:id="823813690">
                  <w:marLeft w:val="0"/>
                  <w:marRight w:val="0"/>
                  <w:marTop w:val="0"/>
                  <w:marBottom w:val="0"/>
                  <w:divBdr>
                    <w:top w:val="none" w:sz="0" w:space="0" w:color="auto"/>
                    <w:left w:val="none" w:sz="0" w:space="0" w:color="auto"/>
                    <w:bottom w:val="none" w:sz="0" w:space="0" w:color="auto"/>
                    <w:right w:val="none" w:sz="0" w:space="0" w:color="auto"/>
                  </w:divBdr>
                  <w:divsChild>
                    <w:div w:id="1667509466">
                      <w:marLeft w:val="0"/>
                      <w:marRight w:val="0"/>
                      <w:marTop w:val="0"/>
                      <w:marBottom w:val="0"/>
                      <w:divBdr>
                        <w:top w:val="none" w:sz="0" w:space="0" w:color="auto"/>
                        <w:left w:val="none" w:sz="0" w:space="0" w:color="auto"/>
                        <w:bottom w:val="none" w:sz="0" w:space="0" w:color="auto"/>
                        <w:right w:val="none" w:sz="0" w:space="0" w:color="auto"/>
                      </w:divBdr>
                    </w:div>
                  </w:divsChild>
                </w:div>
                <w:div w:id="834878648">
                  <w:marLeft w:val="0"/>
                  <w:marRight w:val="0"/>
                  <w:marTop w:val="0"/>
                  <w:marBottom w:val="0"/>
                  <w:divBdr>
                    <w:top w:val="none" w:sz="0" w:space="0" w:color="auto"/>
                    <w:left w:val="none" w:sz="0" w:space="0" w:color="auto"/>
                    <w:bottom w:val="none" w:sz="0" w:space="0" w:color="auto"/>
                    <w:right w:val="none" w:sz="0" w:space="0" w:color="auto"/>
                  </w:divBdr>
                  <w:divsChild>
                    <w:div w:id="240718123">
                      <w:marLeft w:val="0"/>
                      <w:marRight w:val="0"/>
                      <w:marTop w:val="0"/>
                      <w:marBottom w:val="0"/>
                      <w:divBdr>
                        <w:top w:val="none" w:sz="0" w:space="0" w:color="auto"/>
                        <w:left w:val="none" w:sz="0" w:space="0" w:color="auto"/>
                        <w:bottom w:val="none" w:sz="0" w:space="0" w:color="auto"/>
                        <w:right w:val="none" w:sz="0" w:space="0" w:color="auto"/>
                      </w:divBdr>
                    </w:div>
                  </w:divsChild>
                </w:div>
                <w:div w:id="837694720">
                  <w:marLeft w:val="0"/>
                  <w:marRight w:val="0"/>
                  <w:marTop w:val="0"/>
                  <w:marBottom w:val="0"/>
                  <w:divBdr>
                    <w:top w:val="none" w:sz="0" w:space="0" w:color="auto"/>
                    <w:left w:val="none" w:sz="0" w:space="0" w:color="auto"/>
                    <w:bottom w:val="none" w:sz="0" w:space="0" w:color="auto"/>
                    <w:right w:val="none" w:sz="0" w:space="0" w:color="auto"/>
                  </w:divBdr>
                  <w:divsChild>
                    <w:div w:id="1894192951">
                      <w:marLeft w:val="0"/>
                      <w:marRight w:val="0"/>
                      <w:marTop w:val="0"/>
                      <w:marBottom w:val="0"/>
                      <w:divBdr>
                        <w:top w:val="none" w:sz="0" w:space="0" w:color="auto"/>
                        <w:left w:val="none" w:sz="0" w:space="0" w:color="auto"/>
                        <w:bottom w:val="none" w:sz="0" w:space="0" w:color="auto"/>
                        <w:right w:val="none" w:sz="0" w:space="0" w:color="auto"/>
                      </w:divBdr>
                    </w:div>
                  </w:divsChild>
                </w:div>
                <w:div w:id="847328821">
                  <w:marLeft w:val="0"/>
                  <w:marRight w:val="0"/>
                  <w:marTop w:val="0"/>
                  <w:marBottom w:val="0"/>
                  <w:divBdr>
                    <w:top w:val="none" w:sz="0" w:space="0" w:color="auto"/>
                    <w:left w:val="none" w:sz="0" w:space="0" w:color="auto"/>
                    <w:bottom w:val="none" w:sz="0" w:space="0" w:color="auto"/>
                    <w:right w:val="none" w:sz="0" w:space="0" w:color="auto"/>
                  </w:divBdr>
                  <w:divsChild>
                    <w:div w:id="1741125748">
                      <w:marLeft w:val="0"/>
                      <w:marRight w:val="0"/>
                      <w:marTop w:val="0"/>
                      <w:marBottom w:val="0"/>
                      <w:divBdr>
                        <w:top w:val="none" w:sz="0" w:space="0" w:color="auto"/>
                        <w:left w:val="none" w:sz="0" w:space="0" w:color="auto"/>
                        <w:bottom w:val="none" w:sz="0" w:space="0" w:color="auto"/>
                        <w:right w:val="none" w:sz="0" w:space="0" w:color="auto"/>
                      </w:divBdr>
                    </w:div>
                  </w:divsChild>
                </w:div>
                <w:div w:id="853493255">
                  <w:marLeft w:val="0"/>
                  <w:marRight w:val="0"/>
                  <w:marTop w:val="0"/>
                  <w:marBottom w:val="0"/>
                  <w:divBdr>
                    <w:top w:val="none" w:sz="0" w:space="0" w:color="auto"/>
                    <w:left w:val="none" w:sz="0" w:space="0" w:color="auto"/>
                    <w:bottom w:val="none" w:sz="0" w:space="0" w:color="auto"/>
                    <w:right w:val="none" w:sz="0" w:space="0" w:color="auto"/>
                  </w:divBdr>
                  <w:divsChild>
                    <w:div w:id="1284656308">
                      <w:marLeft w:val="0"/>
                      <w:marRight w:val="0"/>
                      <w:marTop w:val="0"/>
                      <w:marBottom w:val="0"/>
                      <w:divBdr>
                        <w:top w:val="none" w:sz="0" w:space="0" w:color="auto"/>
                        <w:left w:val="none" w:sz="0" w:space="0" w:color="auto"/>
                        <w:bottom w:val="none" w:sz="0" w:space="0" w:color="auto"/>
                        <w:right w:val="none" w:sz="0" w:space="0" w:color="auto"/>
                      </w:divBdr>
                    </w:div>
                  </w:divsChild>
                </w:div>
                <w:div w:id="868686453">
                  <w:marLeft w:val="0"/>
                  <w:marRight w:val="0"/>
                  <w:marTop w:val="0"/>
                  <w:marBottom w:val="0"/>
                  <w:divBdr>
                    <w:top w:val="none" w:sz="0" w:space="0" w:color="auto"/>
                    <w:left w:val="none" w:sz="0" w:space="0" w:color="auto"/>
                    <w:bottom w:val="none" w:sz="0" w:space="0" w:color="auto"/>
                    <w:right w:val="none" w:sz="0" w:space="0" w:color="auto"/>
                  </w:divBdr>
                  <w:divsChild>
                    <w:div w:id="1942374673">
                      <w:marLeft w:val="0"/>
                      <w:marRight w:val="0"/>
                      <w:marTop w:val="0"/>
                      <w:marBottom w:val="0"/>
                      <w:divBdr>
                        <w:top w:val="none" w:sz="0" w:space="0" w:color="auto"/>
                        <w:left w:val="none" w:sz="0" w:space="0" w:color="auto"/>
                        <w:bottom w:val="none" w:sz="0" w:space="0" w:color="auto"/>
                        <w:right w:val="none" w:sz="0" w:space="0" w:color="auto"/>
                      </w:divBdr>
                    </w:div>
                  </w:divsChild>
                </w:div>
                <w:div w:id="872035202">
                  <w:marLeft w:val="0"/>
                  <w:marRight w:val="0"/>
                  <w:marTop w:val="0"/>
                  <w:marBottom w:val="0"/>
                  <w:divBdr>
                    <w:top w:val="none" w:sz="0" w:space="0" w:color="auto"/>
                    <w:left w:val="none" w:sz="0" w:space="0" w:color="auto"/>
                    <w:bottom w:val="none" w:sz="0" w:space="0" w:color="auto"/>
                    <w:right w:val="none" w:sz="0" w:space="0" w:color="auto"/>
                  </w:divBdr>
                  <w:divsChild>
                    <w:div w:id="1783187232">
                      <w:marLeft w:val="0"/>
                      <w:marRight w:val="0"/>
                      <w:marTop w:val="0"/>
                      <w:marBottom w:val="0"/>
                      <w:divBdr>
                        <w:top w:val="none" w:sz="0" w:space="0" w:color="auto"/>
                        <w:left w:val="none" w:sz="0" w:space="0" w:color="auto"/>
                        <w:bottom w:val="none" w:sz="0" w:space="0" w:color="auto"/>
                        <w:right w:val="none" w:sz="0" w:space="0" w:color="auto"/>
                      </w:divBdr>
                    </w:div>
                  </w:divsChild>
                </w:div>
                <w:div w:id="877552728">
                  <w:marLeft w:val="0"/>
                  <w:marRight w:val="0"/>
                  <w:marTop w:val="0"/>
                  <w:marBottom w:val="0"/>
                  <w:divBdr>
                    <w:top w:val="none" w:sz="0" w:space="0" w:color="auto"/>
                    <w:left w:val="none" w:sz="0" w:space="0" w:color="auto"/>
                    <w:bottom w:val="none" w:sz="0" w:space="0" w:color="auto"/>
                    <w:right w:val="none" w:sz="0" w:space="0" w:color="auto"/>
                  </w:divBdr>
                  <w:divsChild>
                    <w:div w:id="1124470229">
                      <w:marLeft w:val="0"/>
                      <w:marRight w:val="0"/>
                      <w:marTop w:val="0"/>
                      <w:marBottom w:val="0"/>
                      <w:divBdr>
                        <w:top w:val="none" w:sz="0" w:space="0" w:color="auto"/>
                        <w:left w:val="none" w:sz="0" w:space="0" w:color="auto"/>
                        <w:bottom w:val="none" w:sz="0" w:space="0" w:color="auto"/>
                        <w:right w:val="none" w:sz="0" w:space="0" w:color="auto"/>
                      </w:divBdr>
                    </w:div>
                  </w:divsChild>
                </w:div>
                <w:div w:id="890189657">
                  <w:marLeft w:val="0"/>
                  <w:marRight w:val="0"/>
                  <w:marTop w:val="0"/>
                  <w:marBottom w:val="0"/>
                  <w:divBdr>
                    <w:top w:val="none" w:sz="0" w:space="0" w:color="auto"/>
                    <w:left w:val="none" w:sz="0" w:space="0" w:color="auto"/>
                    <w:bottom w:val="none" w:sz="0" w:space="0" w:color="auto"/>
                    <w:right w:val="none" w:sz="0" w:space="0" w:color="auto"/>
                  </w:divBdr>
                  <w:divsChild>
                    <w:div w:id="1325739466">
                      <w:marLeft w:val="0"/>
                      <w:marRight w:val="0"/>
                      <w:marTop w:val="0"/>
                      <w:marBottom w:val="0"/>
                      <w:divBdr>
                        <w:top w:val="none" w:sz="0" w:space="0" w:color="auto"/>
                        <w:left w:val="none" w:sz="0" w:space="0" w:color="auto"/>
                        <w:bottom w:val="none" w:sz="0" w:space="0" w:color="auto"/>
                        <w:right w:val="none" w:sz="0" w:space="0" w:color="auto"/>
                      </w:divBdr>
                    </w:div>
                  </w:divsChild>
                </w:div>
                <w:div w:id="891886766">
                  <w:marLeft w:val="0"/>
                  <w:marRight w:val="0"/>
                  <w:marTop w:val="0"/>
                  <w:marBottom w:val="0"/>
                  <w:divBdr>
                    <w:top w:val="none" w:sz="0" w:space="0" w:color="auto"/>
                    <w:left w:val="none" w:sz="0" w:space="0" w:color="auto"/>
                    <w:bottom w:val="none" w:sz="0" w:space="0" w:color="auto"/>
                    <w:right w:val="none" w:sz="0" w:space="0" w:color="auto"/>
                  </w:divBdr>
                  <w:divsChild>
                    <w:div w:id="831943816">
                      <w:marLeft w:val="0"/>
                      <w:marRight w:val="0"/>
                      <w:marTop w:val="0"/>
                      <w:marBottom w:val="0"/>
                      <w:divBdr>
                        <w:top w:val="none" w:sz="0" w:space="0" w:color="auto"/>
                        <w:left w:val="none" w:sz="0" w:space="0" w:color="auto"/>
                        <w:bottom w:val="none" w:sz="0" w:space="0" w:color="auto"/>
                        <w:right w:val="none" w:sz="0" w:space="0" w:color="auto"/>
                      </w:divBdr>
                    </w:div>
                  </w:divsChild>
                </w:div>
                <w:div w:id="901676419">
                  <w:marLeft w:val="0"/>
                  <w:marRight w:val="0"/>
                  <w:marTop w:val="0"/>
                  <w:marBottom w:val="0"/>
                  <w:divBdr>
                    <w:top w:val="none" w:sz="0" w:space="0" w:color="auto"/>
                    <w:left w:val="none" w:sz="0" w:space="0" w:color="auto"/>
                    <w:bottom w:val="none" w:sz="0" w:space="0" w:color="auto"/>
                    <w:right w:val="none" w:sz="0" w:space="0" w:color="auto"/>
                  </w:divBdr>
                  <w:divsChild>
                    <w:div w:id="833104760">
                      <w:marLeft w:val="0"/>
                      <w:marRight w:val="0"/>
                      <w:marTop w:val="0"/>
                      <w:marBottom w:val="0"/>
                      <w:divBdr>
                        <w:top w:val="none" w:sz="0" w:space="0" w:color="auto"/>
                        <w:left w:val="none" w:sz="0" w:space="0" w:color="auto"/>
                        <w:bottom w:val="none" w:sz="0" w:space="0" w:color="auto"/>
                        <w:right w:val="none" w:sz="0" w:space="0" w:color="auto"/>
                      </w:divBdr>
                    </w:div>
                  </w:divsChild>
                </w:div>
                <w:div w:id="925768074">
                  <w:marLeft w:val="0"/>
                  <w:marRight w:val="0"/>
                  <w:marTop w:val="0"/>
                  <w:marBottom w:val="0"/>
                  <w:divBdr>
                    <w:top w:val="none" w:sz="0" w:space="0" w:color="auto"/>
                    <w:left w:val="none" w:sz="0" w:space="0" w:color="auto"/>
                    <w:bottom w:val="none" w:sz="0" w:space="0" w:color="auto"/>
                    <w:right w:val="none" w:sz="0" w:space="0" w:color="auto"/>
                  </w:divBdr>
                  <w:divsChild>
                    <w:div w:id="530455829">
                      <w:marLeft w:val="0"/>
                      <w:marRight w:val="0"/>
                      <w:marTop w:val="0"/>
                      <w:marBottom w:val="0"/>
                      <w:divBdr>
                        <w:top w:val="none" w:sz="0" w:space="0" w:color="auto"/>
                        <w:left w:val="none" w:sz="0" w:space="0" w:color="auto"/>
                        <w:bottom w:val="none" w:sz="0" w:space="0" w:color="auto"/>
                        <w:right w:val="none" w:sz="0" w:space="0" w:color="auto"/>
                      </w:divBdr>
                    </w:div>
                  </w:divsChild>
                </w:div>
                <w:div w:id="927346855">
                  <w:marLeft w:val="0"/>
                  <w:marRight w:val="0"/>
                  <w:marTop w:val="0"/>
                  <w:marBottom w:val="0"/>
                  <w:divBdr>
                    <w:top w:val="none" w:sz="0" w:space="0" w:color="auto"/>
                    <w:left w:val="none" w:sz="0" w:space="0" w:color="auto"/>
                    <w:bottom w:val="none" w:sz="0" w:space="0" w:color="auto"/>
                    <w:right w:val="none" w:sz="0" w:space="0" w:color="auto"/>
                  </w:divBdr>
                  <w:divsChild>
                    <w:div w:id="556017057">
                      <w:marLeft w:val="0"/>
                      <w:marRight w:val="0"/>
                      <w:marTop w:val="0"/>
                      <w:marBottom w:val="0"/>
                      <w:divBdr>
                        <w:top w:val="none" w:sz="0" w:space="0" w:color="auto"/>
                        <w:left w:val="none" w:sz="0" w:space="0" w:color="auto"/>
                        <w:bottom w:val="none" w:sz="0" w:space="0" w:color="auto"/>
                        <w:right w:val="none" w:sz="0" w:space="0" w:color="auto"/>
                      </w:divBdr>
                    </w:div>
                  </w:divsChild>
                </w:div>
                <w:div w:id="932249740">
                  <w:marLeft w:val="0"/>
                  <w:marRight w:val="0"/>
                  <w:marTop w:val="0"/>
                  <w:marBottom w:val="0"/>
                  <w:divBdr>
                    <w:top w:val="none" w:sz="0" w:space="0" w:color="auto"/>
                    <w:left w:val="none" w:sz="0" w:space="0" w:color="auto"/>
                    <w:bottom w:val="none" w:sz="0" w:space="0" w:color="auto"/>
                    <w:right w:val="none" w:sz="0" w:space="0" w:color="auto"/>
                  </w:divBdr>
                  <w:divsChild>
                    <w:div w:id="1085885824">
                      <w:marLeft w:val="0"/>
                      <w:marRight w:val="0"/>
                      <w:marTop w:val="0"/>
                      <w:marBottom w:val="0"/>
                      <w:divBdr>
                        <w:top w:val="none" w:sz="0" w:space="0" w:color="auto"/>
                        <w:left w:val="none" w:sz="0" w:space="0" w:color="auto"/>
                        <w:bottom w:val="none" w:sz="0" w:space="0" w:color="auto"/>
                        <w:right w:val="none" w:sz="0" w:space="0" w:color="auto"/>
                      </w:divBdr>
                    </w:div>
                  </w:divsChild>
                </w:div>
                <w:div w:id="954021835">
                  <w:marLeft w:val="0"/>
                  <w:marRight w:val="0"/>
                  <w:marTop w:val="0"/>
                  <w:marBottom w:val="0"/>
                  <w:divBdr>
                    <w:top w:val="none" w:sz="0" w:space="0" w:color="auto"/>
                    <w:left w:val="none" w:sz="0" w:space="0" w:color="auto"/>
                    <w:bottom w:val="none" w:sz="0" w:space="0" w:color="auto"/>
                    <w:right w:val="none" w:sz="0" w:space="0" w:color="auto"/>
                  </w:divBdr>
                  <w:divsChild>
                    <w:div w:id="1773747135">
                      <w:marLeft w:val="0"/>
                      <w:marRight w:val="0"/>
                      <w:marTop w:val="0"/>
                      <w:marBottom w:val="0"/>
                      <w:divBdr>
                        <w:top w:val="none" w:sz="0" w:space="0" w:color="auto"/>
                        <w:left w:val="none" w:sz="0" w:space="0" w:color="auto"/>
                        <w:bottom w:val="none" w:sz="0" w:space="0" w:color="auto"/>
                        <w:right w:val="none" w:sz="0" w:space="0" w:color="auto"/>
                      </w:divBdr>
                    </w:div>
                  </w:divsChild>
                </w:div>
                <w:div w:id="963079697">
                  <w:marLeft w:val="0"/>
                  <w:marRight w:val="0"/>
                  <w:marTop w:val="0"/>
                  <w:marBottom w:val="0"/>
                  <w:divBdr>
                    <w:top w:val="none" w:sz="0" w:space="0" w:color="auto"/>
                    <w:left w:val="none" w:sz="0" w:space="0" w:color="auto"/>
                    <w:bottom w:val="none" w:sz="0" w:space="0" w:color="auto"/>
                    <w:right w:val="none" w:sz="0" w:space="0" w:color="auto"/>
                  </w:divBdr>
                  <w:divsChild>
                    <w:div w:id="837114494">
                      <w:marLeft w:val="0"/>
                      <w:marRight w:val="0"/>
                      <w:marTop w:val="0"/>
                      <w:marBottom w:val="0"/>
                      <w:divBdr>
                        <w:top w:val="none" w:sz="0" w:space="0" w:color="auto"/>
                        <w:left w:val="none" w:sz="0" w:space="0" w:color="auto"/>
                        <w:bottom w:val="none" w:sz="0" w:space="0" w:color="auto"/>
                        <w:right w:val="none" w:sz="0" w:space="0" w:color="auto"/>
                      </w:divBdr>
                    </w:div>
                  </w:divsChild>
                </w:div>
                <w:div w:id="974717515">
                  <w:marLeft w:val="0"/>
                  <w:marRight w:val="0"/>
                  <w:marTop w:val="0"/>
                  <w:marBottom w:val="0"/>
                  <w:divBdr>
                    <w:top w:val="none" w:sz="0" w:space="0" w:color="auto"/>
                    <w:left w:val="none" w:sz="0" w:space="0" w:color="auto"/>
                    <w:bottom w:val="none" w:sz="0" w:space="0" w:color="auto"/>
                    <w:right w:val="none" w:sz="0" w:space="0" w:color="auto"/>
                  </w:divBdr>
                  <w:divsChild>
                    <w:div w:id="736636225">
                      <w:marLeft w:val="0"/>
                      <w:marRight w:val="0"/>
                      <w:marTop w:val="0"/>
                      <w:marBottom w:val="0"/>
                      <w:divBdr>
                        <w:top w:val="none" w:sz="0" w:space="0" w:color="auto"/>
                        <w:left w:val="none" w:sz="0" w:space="0" w:color="auto"/>
                        <w:bottom w:val="none" w:sz="0" w:space="0" w:color="auto"/>
                        <w:right w:val="none" w:sz="0" w:space="0" w:color="auto"/>
                      </w:divBdr>
                    </w:div>
                  </w:divsChild>
                </w:div>
                <w:div w:id="987325706">
                  <w:marLeft w:val="0"/>
                  <w:marRight w:val="0"/>
                  <w:marTop w:val="0"/>
                  <w:marBottom w:val="0"/>
                  <w:divBdr>
                    <w:top w:val="none" w:sz="0" w:space="0" w:color="auto"/>
                    <w:left w:val="none" w:sz="0" w:space="0" w:color="auto"/>
                    <w:bottom w:val="none" w:sz="0" w:space="0" w:color="auto"/>
                    <w:right w:val="none" w:sz="0" w:space="0" w:color="auto"/>
                  </w:divBdr>
                  <w:divsChild>
                    <w:div w:id="1229346383">
                      <w:marLeft w:val="0"/>
                      <w:marRight w:val="0"/>
                      <w:marTop w:val="0"/>
                      <w:marBottom w:val="0"/>
                      <w:divBdr>
                        <w:top w:val="none" w:sz="0" w:space="0" w:color="auto"/>
                        <w:left w:val="none" w:sz="0" w:space="0" w:color="auto"/>
                        <w:bottom w:val="none" w:sz="0" w:space="0" w:color="auto"/>
                        <w:right w:val="none" w:sz="0" w:space="0" w:color="auto"/>
                      </w:divBdr>
                    </w:div>
                  </w:divsChild>
                </w:div>
                <w:div w:id="1028720030">
                  <w:marLeft w:val="0"/>
                  <w:marRight w:val="0"/>
                  <w:marTop w:val="0"/>
                  <w:marBottom w:val="0"/>
                  <w:divBdr>
                    <w:top w:val="none" w:sz="0" w:space="0" w:color="auto"/>
                    <w:left w:val="none" w:sz="0" w:space="0" w:color="auto"/>
                    <w:bottom w:val="none" w:sz="0" w:space="0" w:color="auto"/>
                    <w:right w:val="none" w:sz="0" w:space="0" w:color="auto"/>
                  </w:divBdr>
                  <w:divsChild>
                    <w:div w:id="1254976087">
                      <w:marLeft w:val="0"/>
                      <w:marRight w:val="0"/>
                      <w:marTop w:val="0"/>
                      <w:marBottom w:val="0"/>
                      <w:divBdr>
                        <w:top w:val="none" w:sz="0" w:space="0" w:color="auto"/>
                        <w:left w:val="none" w:sz="0" w:space="0" w:color="auto"/>
                        <w:bottom w:val="none" w:sz="0" w:space="0" w:color="auto"/>
                        <w:right w:val="none" w:sz="0" w:space="0" w:color="auto"/>
                      </w:divBdr>
                    </w:div>
                  </w:divsChild>
                </w:div>
                <w:div w:id="1041976342">
                  <w:marLeft w:val="0"/>
                  <w:marRight w:val="0"/>
                  <w:marTop w:val="0"/>
                  <w:marBottom w:val="0"/>
                  <w:divBdr>
                    <w:top w:val="none" w:sz="0" w:space="0" w:color="auto"/>
                    <w:left w:val="none" w:sz="0" w:space="0" w:color="auto"/>
                    <w:bottom w:val="none" w:sz="0" w:space="0" w:color="auto"/>
                    <w:right w:val="none" w:sz="0" w:space="0" w:color="auto"/>
                  </w:divBdr>
                  <w:divsChild>
                    <w:div w:id="1712538787">
                      <w:marLeft w:val="0"/>
                      <w:marRight w:val="0"/>
                      <w:marTop w:val="0"/>
                      <w:marBottom w:val="0"/>
                      <w:divBdr>
                        <w:top w:val="none" w:sz="0" w:space="0" w:color="auto"/>
                        <w:left w:val="none" w:sz="0" w:space="0" w:color="auto"/>
                        <w:bottom w:val="none" w:sz="0" w:space="0" w:color="auto"/>
                        <w:right w:val="none" w:sz="0" w:space="0" w:color="auto"/>
                      </w:divBdr>
                    </w:div>
                  </w:divsChild>
                </w:div>
                <w:div w:id="1045910903">
                  <w:marLeft w:val="0"/>
                  <w:marRight w:val="0"/>
                  <w:marTop w:val="0"/>
                  <w:marBottom w:val="0"/>
                  <w:divBdr>
                    <w:top w:val="none" w:sz="0" w:space="0" w:color="auto"/>
                    <w:left w:val="none" w:sz="0" w:space="0" w:color="auto"/>
                    <w:bottom w:val="none" w:sz="0" w:space="0" w:color="auto"/>
                    <w:right w:val="none" w:sz="0" w:space="0" w:color="auto"/>
                  </w:divBdr>
                  <w:divsChild>
                    <w:div w:id="1621037329">
                      <w:marLeft w:val="0"/>
                      <w:marRight w:val="0"/>
                      <w:marTop w:val="0"/>
                      <w:marBottom w:val="0"/>
                      <w:divBdr>
                        <w:top w:val="none" w:sz="0" w:space="0" w:color="auto"/>
                        <w:left w:val="none" w:sz="0" w:space="0" w:color="auto"/>
                        <w:bottom w:val="none" w:sz="0" w:space="0" w:color="auto"/>
                        <w:right w:val="none" w:sz="0" w:space="0" w:color="auto"/>
                      </w:divBdr>
                    </w:div>
                  </w:divsChild>
                </w:div>
                <w:div w:id="1053041519">
                  <w:marLeft w:val="0"/>
                  <w:marRight w:val="0"/>
                  <w:marTop w:val="0"/>
                  <w:marBottom w:val="0"/>
                  <w:divBdr>
                    <w:top w:val="none" w:sz="0" w:space="0" w:color="auto"/>
                    <w:left w:val="none" w:sz="0" w:space="0" w:color="auto"/>
                    <w:bottom w:val="none" w:sz="0" w:space="0" w:color="auto"/>
                    <w:right w:val="none" w:sz="0" w:space="0" w:color="auto"/>
                  </w:divBdr>
                  <w:divsChild>
                    <w:div w:id="1163276189">
                      <w:marLeft w:val="0"/>
                      <w:marRight w:val="0"/>
                      <w:marTop w:val="0"/>
                      <w:marBottom w:val="0"/>
                      <w:divBdr>
                        <w:top w:val="none" w:sz="0" w:space="0" w:color="auto"/>
                        <w:left w:val="none" w:sz="0" w:space="0" w:color="auto"/>
                        <w:bottom w:val="none" w:sz="0" w:space="0" w:color="auto"/>
                        <w:right w:val="none" w:sz="0" w:space="0" w:color="auto"/>
                      </w:divBdr>
                    </w:div>
                  </w:divsChild>
                </w:div>
                <w:div w:id="1085419291">
                  <w:marLeft w:val="0"/>
                  <w:marRight w:val="0"/>
                  <w:marTop w:val="0"/>
                  <w:marBottom w:val="0"/>
                  <w:divBdr>
                    <w:top w:val="none" w:sz="0" w:space="0" w:color="auto"/>
                    <w:left w:val="none" w:sz="0" w:space="0" w:color="auto"/>
                    <w:bottom w:val="none" w:sz="0" w:space="0" w:color="auto"/>
                    <w:right w:val="none" w:sz="0" w:space="0" w:color="auto"/>
                  </w:divBdr>
                  <w:divsChild>
                    <w:div w:id="1050812393">
                      <w:marLeft w:val="0"/>
                      <w:marRight w:val="0"/>
                      <w:marTop w:val="0"/>
                      <w:marBottom w:val="0"/>
                      <w:divBdr>
                        <w:top w:val="none" w:sz="0" w:space="0" w:color="auto"/>
                        <w:left w:val="none" w:sz="0" w:space="0" w:color="auto"/>
                        <w:bottom w:val="none" w:sz="0" w:space="0" w:color="auto"/>
                        <w:right w:val="none" w:sz="0" w:space="0" w:color="auto"/>
                      </w:divBdr>
                    </w:div>
                  </w:divsChild>
                </w:div>
                <w:div w:id="1093548697">
                  <w:marLeft w:val="0"/>
                  <w:marRight w:val="0"/>
                  <w:marTop w:val="0"/>
                  <w:marBottom w:val="0"/>
                  <w:divBdr>
                    <w:top w:val="none" w:sz="0" w:space="0" w:color="auto"/>
                    <w:left w:val="none" w:sz="0" w:space="0" w:color="auto"/>
                    <w:bottom w:val="none" w:sz="0" w:space="0" w:color="auto"/>
                    <w:right w:val="none" w:sz="0" w:space="0" w:color="auto"/>
                  </w:divBdr>
                  <w:divsChild>
                    <w:div w:id="327832397">
                      <w:marLeft w:val="0"/>
                      <w:marRight w:val="0"/>
                      <w:marTop w:val="0"/>
                      <w:marBottom w:val="0"/>
                      <w:divBdr>
                        <w:top w:val="none" w:sz="0" w:space="0" w:color="auto"/>
                        <w:left w:val="none" w:sz="0" w:space="0" w:color="auto"/>
                        <w:bottom w:val="none" w:sz="0" w:space="0" w:color="auto"/>
                        <w:right w:val="none" w:sz="0" w:space="0" w:color="auto"/>
                      </w:divBdr>
                    </w:div>
                  </w:divsChild>
                </w:div>
                <w:div w:id="1094129573">
                  <w:marLeft w:val="0"/>
                  <w:marRight w:val="0"/>
                  <w:marTop w:val="0"/>
                  <w:marBottom w:val="0"/>
                  <w:divBdr>
                    <w:top w:val="none" w:sz="0" w:space="0" w:color="auto"/>
                    <w:left w:val="none" w:sz="0" w:space="0" w:color="auto"/>
                    <w:bottom w:val="none" w:sz="0" w:space="0" w:color="auto"/>
                    <w:right w:val="none" w:sz="0" w:space="0" w:color="auto"/>
                  </w:divBdr>
                  <w:divsChild>
                    <w:div w:id="143470730">
                      <w:marLeft w:val="0"/>
                      <w:marRight w:val="0"/>
                      <w:marTop w:val="0"/>
                      <w:marBottom w:val="0"/>
                      <w:divBdr>
                        <w:top w:val="none" w:sz="0" w:space="0" w:color="auto"/>
                        <w:left w:val="none" w:sz="0" w:space="0" w:color="auto"/>
                        <w:bottom w:val="none" w:sz="0" w:space="0" w:color="auto"/>
                        <w:right w:val="none" w:sz="0" w:space="0" w:color="auto"/>
                      </w:divBdr>
                    </w:div>
                  </w:divsChild>
                </w:div>
                <w:div w:id="1095394771">
                  <w:marLeft w:val="0"/>
                  <w:marRight w:val="0"/>
                  <w:marTop w:val="0"/>
                  <w:marBottom w:val="0"/>
                  <w:divBdr>
                    <w:top w:val="none" w:sz="0" w:space="0" w:color="auto"/>
                    <w:left w:val="none" w:sz="0" w:space="0" w:color="auto"/>
                    <w:bottom w:val="none" w:sz="0" w:space="0" w:color="auto"/>
                    <w:right w:val="none" w:sz="0" w:space="0" w:color="auto"/>
                  </w:divBdr>
                  <w:divsChild>
                    <w:div w:id="818958203">
                      <w:marLeft w:val="0"/>
                      <w:marRight w:val="0"/>
                      <w:marTop w:val="0"/>
                      <w:marBottom w:val="0"/>
                      <w:divBdr>
                        <w:top w:val="none" w:sz="0" w:space="0" w:color="auto"/>
                        <w:left w:val="none" w:sz="0" w:space="0" w:color="auto"/>
                        <w:bottom w:val="none" w:sz="0" w:space="0" w:color="auto"/>
                        <w:right w:val="none" w:sz="0" w:space="0" w:color="auto"/>
                      </w:divBdr>
                    </w:div>
                  </w:divsChild>
                </w:div>
                <w:div w:id="1128863730">
                  <w:marLeft w:val="0"/>
                  <w:marRight w:val="0"/>
                  <w:marTop w:val="0"/>
                  <w:marBottom w:val="0"/>
                  <w:divBdr>
                    <w:top w:val="none" w:sz="0" w:space="0" w:color="auto"/>
                    <w:left w:val="none" w:sz="0" w:space="0" w:color="auto"/>
                    <w:bottom w:val="none" w:sz="0" w:space="0" w:color="auto"/>
                    <w:right w:val="none" w:sz="0" w:space="0" w:color="auto"/>
                  </w:divBdr>
                  <w:divsChild>
                    <w:div w:id="1309633535">
                      <w:marLeft w:val="0"/>
                      <w:marRight w:val="0"/>
                      <w:marTop w:val="0"/>
                      <w:marBottom w:val="0"/>
                      <w:divBdr>
                        <w:top w:val="none" w:sz="0" w:space="0" w:color="auto"/>
                        <w:left w:val="none" w:sz="0" w:space="0" w:color="auto"/>
                        <w:bottom w:val="none" w:sz="0" w:space="0" w:color="auto"/>
                        <w:right w:val="none" w:sz="0" w:space="0" w:color="auto"/>
                      </w:divBdr>
                    </w:div>
                  </w:divsChild>
                </w:div>
                <w:div w:id="1129394164">
                  <w:marLeft w:val="0"/>
                  <w:marRight w:val="0"/>
                  <w:marTop w:val="0"/>
                  <w:marBottom w:val="0"/>
                  <w:divBdr>
                    <w:top w:val="none" w:sz="0" w:space="0" w:color="auto"/>
                    <w:left w:val="none" w:sz="0" w:space="0" w:color="auto"/>
                    <w:bottom w:val="none" w:sz="0" w:space="0" w:color="auto"/>
                    <w:right w:val="none" w:sz="0" w:space="0" w:color="auto"/>
                  </w:divBdr>
                  <w:divsChild>
                    <w:div w:id="7026433">
                      <w:marLeft w:val="0"/>
                      <w:marRight w:val="0"/>
                      <w:marTop w:val="0"/>
                      <w:marBottom w:val="0"/>
                      <w:divBdr>
                        <w:top w:val="none" w:sz="0" w:space="0" w:color="auto"/>
                        <w:left w:val="none" w:sz="0" w:space="0" w:color="auto"/>
                        <w:bottom w:val="none" w:sz="0" w:space="0" w:color="auto"/>
                        <w:right w:val="none" w:sz="0" w:space="0" w:color="auto"/>
                      </w:divBdr>
                    </w:div>
                  </w:divsChild>
                </w:div>
                <w:div w:id="1130586696">
                  <w:marLeft w:val="0"/>
                  <w:marRight w:val="0"/>
                  <w:marTop w:val="0"/>
                  <w:marBottom w:val="0"/>
                  <w:divBdr>
                    <w:top w:val="none" w:sz="0" w:space="0" w:color="auto"/>
                    <w:left w:val="none" w:sz="0" w:space="0" w:color="auto"/>
                    <w:bottom w:val="none" w:sz="0" w:space="0" w:color="auto"/>
                    <w:right w:val="none" w:sz="0" w:space="0" w:color="auto"/>
                  </w:divBdr>
                  <w:divsChild>
                    <w:div w:id="1556311653">
                      <w:marLeft w:val="0"/>
                      <w:marRight w:val="0"/>
                      <w:marTop w:val="0"/>
                      <w:marBottom w:val="0"/>
                      <w:divBdr>
                        <w:top w:val="none" w:sz="0" w:space="0" w:color="auto"/>
                        <w:left w:val="none" w:sz="0" w:space="0" w:color="auto"/>
                        <w:bottom w:val="none" w:sz="0" w:space="0" w:color="auto"/>
                        <w:right w:val="none" w:sz="0" w:space="0" w:color="auto"/>
                      </w:divBdr>
                    </w:div>
                  </w:divsChild>
                </w:div>
                <w:div w:id="1135678930">
                  <w:marLeft w:val="0"/>
                  <w:marRight w:val="0"/>
                  <w:marTop w:val="0"/>
                  <w:marBottom w:val="0"/>
                  <w:divBdr>
                    <w:top w:val="none" w:sz="0" w:space="0" w:color="auto"/>
                    <w:left w:val="none" w:sz="0" w:space="0" w:color="auto"/>
                    <w:bottom w:val="none" w:sz="0" w:space="0" w:color="auto"/>
                    <w:right w:val="none" w:sz="0" w:space="0" w:color="auto"/>
                  </w:divBdr>
                  <w:divsChild>
                    <w:div w:id="244845814">
                      <w:marLeft w:val="0"/>
                      <w:marRight w:val="0"/>
                      <w:marTop w:val="0"/>
                      <w:marBottom w:val="0"/>
                      <w:divBdr>
                        <w:top w:val="none" w:sz="0" w:space="0" w:color="auto"/>
                        <w:left w:val="none" w:sz="0" w:space="0" w:color="auto"/>
                        <w:bottom w:val="none" w:sz="0" w:space="0" w:color="auto"/>
                        <w:right w:val="none" w:sz="0" w:space="0" w:color="auto"/>
                      </w:divBdr>
                    </w:div>
                  </w:divsChild>
                </w:div>
                <w:div w:id="1143933562">
                  <w:marLeft w:val="0"/>
                  <w:marRight w:val="0"/>
                  <w:marTop w:val="0"/>
                  <w:marBottom w:val="0"/>
                  <w:divBdr>
                    <w:top w:val="none" w:sz="0" w:space="0" w:color="auto"/>
                    <w:left w:val="none" w:sz="0" w:space="0" w:color="auto"/>
                    <w:bottom w:val="none" w:sz="0" w:space="0" w:color="auto"/>
                    <w:right w:val="none" w:sz="0" w:space="0" w:color="auto"/>
                  </w:divBdr>
                  <w:divsChild>
                    <w:div w:id="1022051948">
                      <w:marLeft w:val="0"/>
                      <w:marRight w:val="0"/>
                      <w:marTop w:val="0"/>
                      <w:marBottom w:val="0"/>
                      <w:divBdr>
                        <w:top w:val="none" w:sz="0" w:space="0" w:color="auto"/>
                        <w:left w:val="none" w:sz="0" w:space="0" w:color="auto"/>
                        <w:bottom w:val="none" w:sz="0" w:space="0" w:color="auto"/>
                        <w:right w:val="none" w:sz="0" w:space="0" w:color="auto"/>
                      </w:divBdr>
                    </w:div>
                  </w:divsChild>
                </w:div>
                <w:div w:id="1154642721">
                  <w:marLeft w:val="0"/>
                  <w:marRight w:val="0"/>
                  <w:marTop w:val="0"/>
                  <w:marBottom w:val="0"/>
                  <w:divBdr>
                    <w:top w:val="none" w:sz="0" w:space="0" w:color="auto"/>
                    <w:left w:val="none" w:sz="0" w:space="0" w:color="auto"/>
                    <w:bottom w:val="none" w:sz="0" w:space="0" w:color="auto"/>
                    <w:right w:val="none" w:sz="0" w:space="0" w:color="auto"/>
                  </w:divBdr>
                  <w:divsChild>
                    <w:div w:id="1949237974">
                      <w:marLeft w:val="0"/>
                      <w:marRight w:val="0"/>
                      <w:marTop w:val="0"/>
                      <w:marBottom w:val="0"/>
                      <w:divBdr>
                        <w:top w:val="none" w:sz="0" w:space="0" w:color="auto"/>
                        <w:left w:val="none" w:sz="0" w:space="0" w:color="auto"/>
                        <w:bottom w:val="none" w:sz="0" w:space="0" w:color="auto"/>
                        <w:right w:val="none" w:sz="0" w:space="0" w:color="auto"/>
                      </w:divBdr>
                    </w:div>
                  </w:divsChild>
                </w:div>
                <w:div w:id="1163471632">
                  <w:marLeft w:val="0"/>
                  <w:marRight w:val="0"/>
                  <w:marTop w:val="0"/>
                  <w:marBottom w:val="0"/>
                  <w:divBdr>
                    <w:top w:val="none" w:sz="0" w:space="0" w:color="auto"/>
                    <w:left w:val="none" w:sz="0" w:space="0" w:color="auto"/>
                    <w:bottom w:val="none" w:sz="0" w:space="0" w:color="auto"/>
                    <w:right w:val="none" w:sz="0" w:space="0" w:color="auto"/>
                  </w:divBdr>
                  <w:divsChild>
                    <w:div w:id="470946959">
                      <w:marLeft w:val="0"/>
                      <w:marRight w:val="0"/>
                      <w:marTop w:val="0"/>
                      <w:marBottom w:val="0"/>
                      <w:divBdr>
                        <w:top w:val="none" w:sz="0" w:space="0" w:color="auto"/>
                        <w:left w:val="none" w:sz="0" w:space="0" w:color="auto"/>
                        <w:bottom w:val="none" w:sz="0" w:space="0" w:color="auto"/>
                        <w:right w:val="none" w:sz="0" w:space="0" w:color="auto"/>
                      </w:divBdr>
                    </w:div>
                  </w:divsChild>
                </w:div>
                <w:div w:id="1177232976">
                  <w:marLeft w:val="0"/>
                  <w:marRight w:val="0"/>
                  <w:marTop w:val="0"/>
                  <w:marBottom w:val="0"/>
                  <w:divBdr>
                    <w:top w:val="none" w:sz="0" w:space="0" w:color="auto"/>
                    <w:left w:val="none" w:sz="0" w:space="0" w:color="auto"/>
                    <w:bottom w:val="none" w:sz="0" w:space="0" w:color="auto"/>
                    <w:right w:val="none" w:sz="0" w:space="0" w:color="auto"/>
                  </w:divBdr>
                  <w:divsChild>
                    <w:div w:id="564989991">
                      <w:marLeft w:val="0"/>
                      <w:marRight w:val="0"/>
                      <w:marTop w:val="0"/>
                      <w:marBottom w:val="0"/>
                      <w:divBdr>
                        <w:top w:val="none" w:sz="0" w:space="0" w:color="auto"/>
                        <w:left w:val="none" w:sz="0" w:space="0" w:color="auto"/>
                        <w:bottom w:val="none" w:sz="0" w:space="0" w:color="auto"/>
                        <w:right w:val="none" w:sz="0" w:space="0" w:color="auto"/>
                      </w:divBdr>
                    </w:div>
                  </w:divsChild>
                </w:div>
                <w:div w:id="1190952075">
                  <w:marLeft w:val="0"/>
                  <w:marRight w:val="0"/>
                  <w:marTop w:val="0"/>
                  <w:marBottom w:val="0"/>
                  <w:divBdr>
                    <w:top w:val="none" w:sz="0" w:space="0" w:color="auto"/>
                    <w:left w:val="none" w:sz="0" w:space="0" w:color="auto"/>
                    <w:bottom w:val="none" w:sz="0" w:space="0" w:color="auto"/>
                    <w:right w:val="none" w:sz="0" w:space="0" w:color="auto"/>
                  </w:divBdr>
                  <w:divsChild>
                    <w:div w:id="681589939">
                      <w:marLeft w:val="0"/>
                      <w:marRight w:val="0"/>
                      <w:marTop w:val="0"/>
                      <w:marBottom w:val="0"/>
                      <w:divBdr>
                        <w:top w:val="none" w:sz="0" w:space="0" w:color="auto"/>
                        <w:left w:val="none" w:sz="0" w:space="0" w:color="auto"/>
                        <w:bottom w:val="none" w:sz="0" w:space="0" w:color="auto"/>
                        <w:right w:val="none" w:sz="0" w:space="0" w:color="auto"/>
                      </w:divBdr>
                    </w:div>
                  </w:divsChild>
                </w:div>
                <w:div w:id="1191870370">
                  <w:marLeft w:val="0"/>
                  <w:marRight w:val="0"/>
                  <w:marTop w:val="0"/>
                  <w:marBottom w:val="0"/>
                  <w:divBdr>
                    <w:top w:val="none" w:sz="0" w:space="0" w:color="auto"/>
                    <w:left w:val="none" w:sz="0" w:space="0" w:color="auto"/>
                    <w:bottom w:val="none" w:sz="0" w:space="0" w:color="auto"/>
                    <w:right w:val="none" w:sz="0" w:space="0" w:color="auto"/>
                  </w:divBdr>
                  <w:divsChild>
                    <w:div w:id="1461848473">
                      <w:marLeft w:val="0"/>
                      <w:marRight w:val="0"/>
                      <w:marTop w:val="0"/>
                      <w:marBottom w:val="0"/>
                      <w:divBdr>
                        <w:top w:val="none" w:sz="0" w:space="0" w:color="auto"/>
                        <w:left w:val="none" w:sz="0" w:space="0" w:color="auto"/>
                        <w:bottom w:val="none" w:sz="0" w:space="0" w:color="auto"/>
                        <w:right w:val="none" w:sz="0" w:space="0" w:color="auto"/>
                      </w:divBdr>
                    </w:div>
                  </w:divsChild>
                </w:div>
                <w:div w:id="1195266798">
                  <w:marLeft w:val="0"/>
                  <w:marRight w:val="0"/>
                  <w:marTop w:val="0"/>
                  <w:marBottom w:val="0"/>
                  <w:divBdr>
                    <w:top w:val="none" w:sz="0" w:space="0" w:color="auto"/>
                    <w:left w:val="none" w:sz="0" w:space="0" w:color="auto"/>
                    <w:bottom w:val="none" w:sz="0" w:space="0" w:color="auto"/>
                    <w:right w:val="none" w:sz="0" w:space="0" w:color="auto"/>
                  </w:divBdr>
                  <w:divsChild>
                    <w:div w:id="231695432">
                      <w:marLeft w:val="0"/>
                      <w:marRight w:val="0"/>
                      <w:marTop w:val="0"/>
                      <w:marBottom w:val="0"/>
                      <w:divBdr>
                        <w:top w:val="none" w:sz="0" w:space="0" w:color="auto"/>
                        <w:left w:val="none" w:sz="0" w:space="0" w:color="auto"/>
                        <w:bottom w:val="none" w:sz="0" w:space="0" w:color="auto"/>
                        <w:right w:val="none" w:sz="0" w:space="0" w:color="auto"/>
                      </w:divBdr>
                    </w:div>
                  </w:divsChild>
                </w:div>
                <w:div w:id="1198541495">
                  <w:marLeft w:val="0"/>
                  <w:marRight w:val="0"/>
                  <w:marTop w:val="0"/>
                  <w:marBottom w:val="0"/>
                  <w:divBdr>
                    <w:top w:val="none" w:sz="0" w:space="0" w:color="auto"/>
                    <w:left w:val="none" w:sz="0" w:space="0" w:color="auto"/>
                    <w:bottom w:val="none" w:sz="0" w:space="0" w:color="auto"/>
                    <w:right w:val="none" w:sz="0" w:space="0" w:color="auto"/>
                  </w:divBdr>
                  <w:divsChild>
                    <w:div w:id="741680499">
                      <w:marLeft w:val="0"/>
                      <w:marRight w:val="0"/>
                      <w:marTop w:val="0"/>
                      <w:marBottom w:val="0"/>
                      <w:divBdr>
                        <w:top w:val="none" w:sz="0" w:space="0" w:color="auto"/>
                        <w:left w:val="none" w:sz="0" w:space="0" w:color="auto"/>
                        <w:bottom w:val="none" w:sz="0" w:space="0" w:color="auto"/>
                        <w:right w:val="none" w:sz="0" w:space="0" w:color="auto"/>
                      </w:divBdr>
                    </w:div>
                  </w:divsChild>
                </w:div>
                <w:div w:id="1207910941">
                  <w:marLeft w:val="0"/>
                  <w:marRight w:val="0"/>
                  <w:marTop w:val="0"/>
                  <w:marBottom w:val="0"/>
                  <w:divBdr>
                    <w:top w:val="none" w:sz="0" w:space="0" w:color="auto"/>
                    <w:left w:val="none" w:sz="0" w:space="0" w:color="auto"/>
                    <w:bottom w:val="none" w:sz="0" w:space="0" w:color="auto"/>
                    <w:right w:val="none" w:sz="0" w:space="0" w:color="auto"/>
                  </w:divBdr>
                  <w:divsChild>
                    <w:div w:id="509492670">
                      <w:marLeft w:val="0"/>
                      <w:marRight w:val="0"/>
                      <w:marTop w:val="0"/>
                      <w:marBottom w:val="0"/>
                      <w:divBdr>
                        <w:top w:val="none" w:sz="0" w:space="0" w:color="auto"/>
                        <w:left w:val="none" w:sz="0" w:space="0" w:color="auto"/>
                        <w:bottom w:val="none" w:sz="0" w:space="0" w:color="auto"/>
                        <w:right w:val="none" w:sz="0" w:space="0" w:color="auto"/>
                      </w:divBdr>
                    </w:div>
                  </w:divsChild>
                </w:div>
                <w:div w:id="1238318989">
                  <w:marLeft w:val="0"/>
                  <w:marRight w:val="0"/>
                  <w:marTop w:val="0"/>
                  <w:marBottom w:val="0"/>
                  <w:divBdr>
                    <w:top w:val="none" w:sz="0" w:space="0" w:color="auto"/>
                    <w:left w:val="none" w:sz="0" w:space="0" w:color="auto"/>
                    <w:bottom w:val="none" w:sz="0" w:space="0" w:color="auto"/>
                    <w:right w:val="none" w:sz="0" w:space="0" w:color="auto"/>
                  </w:divBdr>
                  <w:divsChild>
                    <w:div w:id="1869827196">
                      <w:marLeft w:val="0"/>
                      <w:marRight w:val="0"/>
                      <w:marTop w:val="0"/>
                      <w:marBottom w:val="0"/>
                      <w:divBdr>
                        <w:top w:val="none" w:sz="0" w:space="0" w:color="auto"/>
                        <w:left w:val="none" w:sz="0" w:space="0" w:color="auto"/>
                        <w:bottom w:val="none" w:sz="0" w:space="0" w:color="auto"/>
                        <w:right w:val="none" w:sz="0" w:space="0" w:color="auto"/>
                      </w:divBdr>
                    </w:div>
                  </w:divsChild>
                </w:div>
                <w:div w:id="1245841582">
                  <w:marLeft w:val="0"/>
                  <w:marRight w:val="0"/>
                  <w:marTop w:val="0"/>
                  <w:marBottom w:val="0"/>
                  <w:divBdr>
                    <w:top w:val="none" w:sz="0" w:space="0" w:color="auto"/>
                    <w:left w:val="none" w:sz="0" w:space="0" w:color="auto"/>
                    <w:bottom w:val="none" w:sz="0" w:space="0" w:color="auto"/>
                    <w:right w:val="none" w:sz="0" w:space="0" w:color="auto"/>
                  </w:divBdr>
                  <w:divsChild>
                    <w:div w:id="482046582">
                      <w:marLeft w:val="0"/>
                      <w:marRight w:val="0"/>
                      <w:marTop w:val="0"/>
                      <w:marBottom w:val="0"/>
                      <w:divBdr>
                        <w:top w:val="none" w:sz="0" w:space="0" w:color="auto"/>
                        <w:left w:val="none" w:sz="0" w:space="0" w:color="auto"/>
                        <w:bottom w:val="none" w:sz="0" w:space="0" w:color="auto"/>
                        <w:right w:val="none" w:sz="0" w:space="0" w:color="auto"/>
                      </w:divBdr>
                    </w:div>
                  </w:divsChild>
                </w:div>
                <w:div w:id="1254582032">
                  <w:marLeft w:val="0"/>
                  <w:marRight w:val="0"/>
                  <w:marTop w:val="0"/>
                  <w:marBottom w:val="0"/>
                  <w:divBdr>
                    <w:top w:val="none" w:sz="0" w:space="0" w:color="auto"/>
                    <w:left w:val="none" w:sz="0" w:space="0" w:color="auto"/>
                    <w:bottom w:val="none" w:sz="0" w:space="0" w:color="auto"/>
                    <w:right w:val="none" w:sz="0" w:space="0" w:color="auto"/>
                  </w:divBdr>
                  <w:divsChild>
                    <w:div w:id="1584411950">
                      <w:marLeft w:val="0"/>
                      <w:marRight w:val="0"/>
                      <w:marTop w:val="0"/>
                      <w:marBottom w:val="0"/>
                      <w:divBdr>
                        <w:top w:val="none" w:sz="0" w:space="0" w:color="auto"/>
                        <w:left w:val="none" w:sz="0" w:space="0" w:color="auto"/>
                        <w:bottom w:val="none" w:sz="0" w:space="0" w:color="auto"/>
                        <w:right w:val="none" w:sz="0" w:space="0" w:color="auto"/>
                      </w:divBdr>
                    </w:div>
                  </w:divsChild>
                </w:div>
                <w:div w:id="1265309588">
                  <w:marLeft w:val="0"/>
                  <w:marRight w:val="0"/>
                  <w:marTop w:val="0"/>
                  <w:marBottom w:val="0"/>
                  <w:divBdr>
                    <w:top w:val="none" w:sz="0" w:space="0" w:color="auto"/>
                    <w:left w:val="none" w:sz="0" w:space="0" w:color="auto"/>
                    <w:bottom w:val="none" w:sz="0" w:space="0" w:color="auto"/>
                    <w:right w:val="none" w:sz="0" w:space="0" w:color="auto"/>
                  </w:divBdr>
                  <w:divsChild>
                    <w:div w:id="936258445">
                      <w:marLeft w:val="0"/>
                      <w:marRight w:val="0"/>
                      <w:marTop w:val="0"/>
                      <w:marBottom w:val="0"/>
                      <w:divBdr>
                        <w:top w:val="none" w:sz="0" w:space="0" w:color="auto"/>
                        <w:left w:val="none" w:sz="0" w:space="0" w:color="auto"/>
                        <w:bottom w:val="none" w:sz="0" w:space="0" w:color="auto"/>
                        <w:right w:val="none" w:sz="0" w:space="0" w:color="auto"/>
                      </w:divBdr>
                    </w:div>
                  </w:divsChild>
                </w:div>
                <w:div w:id="1271544172">
                  <w:marLeft w:val="0"/>
                  <w:marRight w:val="0"/>
                  <w:marTop w:val="0"/>
                  <w:marBottom w:val="0"/>
                  <w:divBdr>
                    <w:top w:val="none" w:sz="0" w:space="0" w:color="auto"/>
                    <w:left w:val="none" w:sz="0" w:space="0" w:color="auto"/>
                    <w:bottom w:val="none" w:sz="0" w:space="0" w:color="auto"/>
                    <w:right w:val="none" w:sz="0" w:space="0" w:color="auto"/>
                  </w:divBdr>
                  <w:divsChild>
                    <w:div w:id="1479692162">
                      <w:marLeft w:val="0"/>
                      <w:marRight w:val="0"/>
                      <w:marTop w:val="0"/>
                      <w:marBottom w:val="0"/>
                      <w:divBdr>
                        <w:top w:val="none" w:sz="0" w:space="0" w:color="auto"/>
                        <w:left w:val="none" w:sz="0" w:space="0" w:color="auto"/>
                        <w:bottom w:val="none" w:sz="0" w:space="0" w:color="auto"/>
                        <w:right w:val="none" w:sz="0" w:space="0" w:color="auto"/>
                      </w:divBdr>
                    </w:div>
                  </w:divsChild>
                </w:div>
                <w:div w:id="1273051227">
                  <w:marLeft w:val="0"/>
                  <w:marRight w:val="0"/>
                  <w:marTop w:val="0"/>
                  <w:marBottom w:val="0"/>
                  <w:divBdr>
                    <w:top w:val="none" w:sz="0" w:space="0" w:color="auto"/>
                    <w:left w:val="none" w:sz="0" w:space="0" w:color="auto"/>
                    <w:bottom w:val="none" w:sz="0" w:space="0" w:color="auto"/>
                    <w:right w:val="none" w:sz="0" w:space="0" w:color="auto"/>
                  </w:divBdr>
                  <w:divsChild>
                    <w:div w:id="1169980810">
                      <w:marLeft w:val="0"/>
                      <w:marRight w:val="0"/>
                      <w:marTop w:val="0"/>
                      <w:marBottom w:val="0"/>
                      <w:divBdr>
                        <w:top w:val="none" w:sz="0" w:space="0" w:color="auto"/>
                        <w:left w:val="none" w:sz="0" w:space="0" w:color="auto"/>
                        <w:bottom w:val="none" w:sz="0" w:space="0" w:color="auto"/>
                        <w:right w:val="none" w:sz="0" w:space="0" w:color="auto"/>
                      </w:divBdr>
                    </w:div>
                  </w:divsChild>
                </w:div>
                <w:div w:id="1275408490">
                  <w:marLeft w:val="0"/>
                  <w:marRight w:val="0"/>
                  <w:marTop w:val="0"/>
                  <w:marBottom w:val="0"/>
                  <w:divBdr>
                    <w:top w:val="none" w:sz="0" w:space="0" w:color="auto"/>
                    <w:left w:val="none" w:sz="0" w:space="0" w:color="auto"/>
                    <w:bottom w:val="none" w:sz="0" w:space="0" w:color="auto"/>
                    <w:right w:val="none" w:sz="0" w:space="0" w:color="auto"/>
                  </w:divBdr>
                  <w:divsChild>
                    <w:div w:id="1271857311">
                      <w:marLeft w:val="0"/>
                      <w:marRight w:val="0"/>
                      <w:marTop w:val="0"/>
                      <w:marBottom w:val="0"/>
                      <w:divBdr>
                        <w:top w:val="none" w:sz="0" w:space="0" w:color="auto"/>
                        <w:left w:val="none" w:sz="0" w:space="0" w:color="auto"/>
                        <w:bottom w:val="none" w:sz="0" w:space="0" w:color="auto"/>
                        <w:right w:val="none" w:sz="0" w:space="0" w:color="auto"/>
                      </w:divBdr>
                    </w:div>
                  </w:divsChild>
                </w:div>
                <w:div w:id="1277905338">
                  <w:marLeft w:val="0"/>
                  <w:marRight w:val="0"/>
                  <w:marTop w:val="0"/>
                  <w:marBottom w:val="0"/>
                  <w:divBdr>
                    <w:top w:val="none" w:sz="0" w:space="0" w:color="auto"/>
                    <w:left w:val="none" w:sz="0" w:space="0" w:color="auto"/>
                    <w:bottom w:val="none" w:sz="0" w:space="0" w:color="auto"/>
                    <w:right w:val="none" w:sz="0" w:space="0" w:color="auto"/>
                  </w:divBdr>
                  <w:divsChild>
                    <w:div w:id="1329167087">
                      <w:marLeft w:val="0"/>
                      <w:marRight w:val="0"/>
                      <w:marTop w:val="0"/>
                      <w:marBottom w:val="0"/>
                      <w:divBdr>
                        <w:top w:val="none" w:sz="0" w:space="0" w:color="auto"/>
                        <w:left w:val="none" w:sz="0" w:space="0" w:color="auto"/>
                        <w:bottom w:val="none" w:sz="0" w:space="0" w:color="auto"/>
                        <w:right w:val="none" w:sz="0" w:space="0" w:color="auto"/>
                      </w:divBdr>
                    </w:div>
                  </w:divsChild>
                </w:div>
                <w:div w:id="1282296970">
                  <w:marLeft w:val="0"/>
                  <w:marRight w:val="0"/>
                  <w:marTop w:val="0"/>
                  <w:marBottom w:val="0"/>
                  <w:divBdr>
                    <w:top w:val="none" w:sz="0" w:space="0" w:color="auto"/>
                    <w:left w:val="none" w:sz="0" w:space="0" w:color="auto"/>
                    <w:bottom w:val="none" w:sz="0" w:space="0" w:color="auto"/>
                    <w:right w:val="none" w:sz="0" w:space="0" w:color="auto"/>
                  </w:divBdr>
                  <w:divsChild>
                    <w:div w:id="1527644395">
                      <w:marLeft w:val="0"/>
                      <w:marRight w:val="0"/>
                      <w:marTop w:val="0"/>
                      <w:marBottom w:val="0"/>
                      <w:divBdr>
                        <w:top w:val="none" w:sz="0" w:space="0" w:color="auto"/>
                        <w:left w:val="none" w:sz="0" w:space="0" w:color="auto"/>
                        <w:bottom w:val="none" w:sz="0" w:space="0" w:color="auto"/>
                        <w:right w:val="none" w:sz="0" w:space="0" w:color="auto"/>
                      </w:divBdr>
                    </w:div>
                  </w:divsChild>
                </w:div>
                <w:div w:id="1287929140">
                  <w:marLeft w:val="0"/>
                  <w:marRight w:val="0"/>
                  <w:marTop w:val="0"/>
                  <w:marBottom w:val="0"/>
                  <w:divBdr>
                    <w:top w:val="none" w:sz="0" w:space="0" w:color="auto"/>
                    <w:left w:val="none" w:sz="0" w:space="0" w:color="auto"/>
                    <w:bottom w:val="none" w:sz="0" w:space="0" w:color="auto"/>
                    <w:right w:val="none" w:sz="0" w:space="0" w:color="auto"/>
                  </w:divBdr>
                  <w:divsChild>
                    <w:div w:id="1440182138">
                      <w:marLeft w:val="0"/>
                      <w:marRight w:val="0"/>
                      <w:marTop w:val="0"/>
                      <w:marBottom w:val="0"/>
                      <w:divBdr>
                        <w:top w:val="none" w:sz="0" w:space="0" w:color="auto"/>
                        <w:left w:val="none" w:sz="0" w:space="0" w:color="auto"/>
                        <w:bottom w:val="none" w:sz="0" w:space="0" w:color="auto"/>
                        <w:right w:val="none" w:sz="0" w:space="0" w:color="auto"/>
                      </w:divBdr>
                    </w:div>
                  </w:divsChild>
                </w:div>
                <w:div w:id="1289625501">
                  <w:marLeft w:val="0"/>
                  <w:marRight w:val="0"/>
                  <w:marTop w:val="0"/>
                  <w:marBottom w:val="0"/>
                  <w:divBdr>
                    <w:top w:val="none" w:sz="0" w:space="0" w:color="auto"/>
                    <w:left w:val="none" w:sz="0" w:space="0" w:color="auto"/>
                    <w:bottom w:val="none" w:sz="0" w:space="0" w:color="auto"/>
                    <w:right w:val="none" w:sz="0" w:space="0" w:color="auto"/>
                  </w:divBdr>
                  <w:divsChild>
                    <w:div w:id="1381636136">
                      <w:marLeft w:val="0"/>
                      <w:marRight w:val="0"/>
                      <w:marTop w:val="0"/>
                      <w:marBottom w:val="0"/>
                      <w:divBdr>
                        <w:top w:val="none" w:sz="0" w:space="0" w:color="auto"/>
                        <w:left w:val="none" w:sz="0" w:space="0" w:color="auto"/>
                        <w:bottom w:val="none" w:sz="0" w:space="0" w:color="auto"/>
                        <w:right w:val="none" w:sz="0" w:space="0" w:color="auto"/>
                      </w:divBdr>
                    </w:div>
                  </w:divsChild>
                </w:div>
                <w:div w:id="1296107564">
                  <w:marLeft w:val="0"/>
                  <w:marRight w:val="0"/>
                  <w:marTop w:val="0"/>
                  <w:marBottom w:val="0"/>
                  <w:divBdr>
                    <w:top w:val="none" w:sz="0" w:space="0" w:color="auto"/>
                    <w:left w:val="none" w:sz="0" w:space="0" w:color="auto"/>
                    <w:bottom w:val="none" w:sz="0" w:space="0" w:color="auto"/>
                    <w:right w:val="none" w:sz="0" w:space="0" w:color="auto"/>
                  </w:divBdr>
                  <w:divsChild>
                    <w:div w:id="655308459">
                      <w:marLeft w:val="0"/>
                      <w:marRight w:val="0"/>
                      <w:marTop w:val="0"/>
                      <w:marBottom w:val="0"/>
                      <w:divBdr>
                        <w:top w:val="none" w:sz="0" w:space="0" w:color="auto"/>
                        <w:left w:val="none" w:sz="0" w:space="0" w:color="auto"/>
                        <w:bottom w:val="none" w:sz="0" w:space="0" w:color="auto"/>
                        <w:right w:val="none" w:sz="0" w:space="0" w:color="auto"/>
                      </w:divBdr>
                    </w:div>
                  </w:divsChild>
                </w:div>
                <w:div w:id="1304847148">
                  <w:marLeft w:val="0"/>
                  <w:marRight w:val="0"/>
                  <w:marTop w:val="0"/>
                  <w:marBottom w:val="0"/>
                  <w:divBdr>
                    <w:top w:val="none" w:sz="0" w:space="0" w:color="auto"/>
                    <w:left w:val="none" w:sz="0" w:space="0" w:color="auto"/>
                    <w:bottom w:val="none" w:sz="0" w:space="0" w:color="auto"/>
                    <w:right w:val="none" w:sz="0" w:space="0" w:color="auto"/>
                  </w:divBdr>
                  <w:divsChild>
                    <w:div w:id="1840581918">
                      <w:marLeft w:val="0"/>
                      <w:marRight w:val="0"/>
                      <w:marTop w:val="0"/>
                      <w:marBottom w:val="0"/>
                      <w:divBdr>
                        <w:top w:val="none" w:sz="0" w:space="0" w:color="auto"/>
                        <w:left w:val="none" w:sz="0" w:space="0" w:color="auto"/>
                        <w:bottom w:val="none" w:sz="0" w:space="0" w:color="auto"/>
                        <w:right w:val="none" w:sz="0" w:space="0" w:color="auto"/>
                      </w:divBdr>
                    </w:div>
                  </w:divsChild>
                </w:div>
                <w:div w:id="1321348298">
                  <w:marLeft w:val="0"/>
                  <w:marRight w:val="0"/>
                  <w:marTop w:val="0"/>
                  <w:marBottom w:val="0"/>
                  <w:divBdr>
                    <w:top w:val="none" w:sz="0" w:space="0" w:color="auto"/>
                    <w:left w:val="none" w:sz="0" w:space="0" w:color="auto"/>
                    <w:bottom w:val="none" w:sz="0" w:space="0" w:color="auto"/>
                    <w:right w:val="none" w:sz="0" w:space="0" w:color="auto"/>
                  </w:divBdr>
                  <w:divsChild>
                    <w:div w:id="1757625560">
                      <w:marLeft w:val="0"/>
                      <w:marRight w:val="0"/>
                      <w:marTop w:val="0"/>
                      <w:marBottom w:val="0"/>
                      <w:divBdr>
                        <w:top w:val="none" w:sz="0" w:space="0" w:color="auto"/>
                        <w:left w:val="none" w:sz="0" w:space="0" w:color="auto"/>
                        <w:bottom w:val="none" w:sz="0" w:space="0" w:color="auto"/>
                        <w:right w:val="none" w:sz="0" w:space="0" w:color="auto"/>
                      </w:divBdr>
                    </w:div>
                  </w:divsChild>
                </w:div>
                <w:div w:id="1324044248">
                  <w:marLeft w:val="0"/>
                  <w:marRight w:val="0"/>
                  <w:marTop w:val="0"/>
                  <w:marBottom w:val="0"/>
                  <w:divBdr>
                    <w:top w:val="none" w:sz="0" w:space="0" w:color="auto"/>
                    <w:left w:val="none" w:sz="0" w:space="0" w:color="auto"/>
                    <w:bottom w:val="none" w:sz="0" w:space="0" w:color="auto"/>
                    <w:right w:val="none" w:sz="0" w:space="0" w:color="auto"/>
                  </w:divBdr>
                  <w:divsChild>
                    <w:div w:id="684211149">
                      <w:marLeft w:val="0"/>
                      <w:marRight w:val="0"/>
                      <w:marTop w:val="0"/>
                      <w:marBottom w:val="0"/>
                      <w:divBdr>
                        <w:top w:val="none" w:sz="0" w:space="0" w:color="auto"/>
                        <w:left w:val="none" w:sz="0" w:space="0" w:color="auto"/>
                        <w:bottom w:val="none" w:sz="0" w:space="0" w:color="auto"/>
                        <w:right w:val="none" w:sz="0" w:space="0" w:color="auto"/>
                      </w:divBdr>
                    </w:div>
                  </w:divsChild>
                </w:div>
                <w:div w:id="1334264079">
                  <w:marLeft w:val="0"/>
                  <w:marRight w:val="0"/>
                  <w:marTop w:val="0"/>
                  <w:marBottom w:val="0"/>
                  <w:divBdr>
                    <w:top w:val="none" w:sz="0" w:space="0" w:color="auto"/>
                    <w:left w:val="none" w:sz="0" w:space="0" w:color="auto"/>
                    <w:bottom w:val="none" w:sz="0" w:space="0" w:color="auto"/>
                    <w:right w:val="none" w:sz="0" w:space="0" w:color="auto"/>
                  </w:divBdr>
                  <w:divsChild>
                    <w:div w:id="61876526">
                      <w:marLeft w:val="0"/>
                      <w:marRight w:val="0"/>
                      <w:marTop w:val="0"/>
                      <w:marBottom w:val="0"/>
                      <w:divBdr>
                        <w:top w:val="none" w:sz="0" w:space="0" w:color="auto"/>
                        <w:left w:val="none" w:sz="0" w:space="0" w:color="auto"/>
                        <w:bottom w:val="none" w:sz="0" w:space="0" w:color="auto"/>
                        <w:right w:val="none" w:sz="0" w:space="0" w:color="auto"/>
                      </w:divBdr>
                    </w:div>
                  </w:divsChild>
                </w:div>
                <w:div w:id="1342316921">
                  <w:marLeft w:val="0"/>
                  <w:marRight w:val="0"/>
                  <w:marTop w:val="0"/>
                  <w:marBottom w:val="0"/>
                  <w:divBdr>
                    <w:top w:val="none" w:sz="0" w:space="0" w:color="auto"/>
                    <w:left w:val="none" w:sz="0" w:space="0" w:color="auto"/>
                    <w:bottom w:val="none" w:sz="0" w:space="0" w:color="auto"/>
                    <w:right w:val="none" w:sz="0" w:space="0" w:color="auto"/>
                  </w:divBdr>
                  <w:divsChild>
                    <w:div w:id="636110688">
                      <w:marLeft w:val="0"/>
                      <w:marRight w:val="0"/>
                      <w:marTop w:val="0"/>
                      <w:marBottom w:val="0"/>
                      <w:divBdr>
                        <w:top w:val="none" w:sz="0" w:space="0" w:color="auto"/>
                        <w:left w:val="none" w:sz="0" w:space="0" w:color="auto"/>
                        <w:bottom w:val="none" w:sz="0" w:space="0" w:color="auto"/>
                        <w:right w:val="none" w:sz="0" w:space="0" w:color="auto"/>
                      </w:divBdr>
                    </w:div>
                  </w:divsChild>
                </w:div>
                <w:div w:id="1348605182">
                  <w:marLeft w:val="0"/>
                  <w:marRight w:val="0"/>
                  <w:marTop w:val="0"/>
                  <w:marBottom w:val="0"/>
                  <w:divBdr>
                    <w:top w:val="none" w:sz="0" w:space="0" w:color="auto"/>
                    <w:left w:val="none" w:sz="0" w:space="0" w:color="auto"/>
                    <w:bottom w:val="none" w:sz="0" w:space="0" w:color="auto"/>
                    <w:right w:val="none" w:sz="0" w:space="0" w:color="auto"/>
                  </w:divBdr>
                  <w:divsChild>
                    <w:div w:id="1942452852">
                      <w:marLeft w:val="0"/>
                      <w:marRight w:val="0"/>
                      <w:marTop w:val="0"/>
                      <w:marBottom w:val="0"/>
                      <w:divBdr>
                        <w:top w:val="none" w:sz="0" w:space="0" w:color="auto"/>
                        <w:left w:val="none" w:sz="0" w:space="0" w:color="auto"/>
                        <w:bottom w:val="none" w:sz="0" w:space="0" w:color="auto"/>
                        <w:right w:val="none" w:sz="0" w:space="0" w:color="auto"/>
                      </w:divBdr>
                    </w:div>
                  </w:divsChild>
                </w:div>
                <w:div w:id="1350906429">
                  <w:marLeft w:val="0"/>
                  <w:marRight w:val="0"/>
                  <w:marTop w:val="0"/>
                  <w:marBottom w:val="0"/>
                  <w:divBdr>
                    <w:top w:val="none" w:sz="0" w:space="0" w:color="auto"/>
                    <w:left w:val="none" w:sz="0" w:space="0" w:color="auto"/>
                    <w:bottom w:val="none" w:sz="0" w:space="0" w:color="auto"/>
                    <w:right w:val="none" w:sz="0" w:space="0" w:color="auto"/>
                  </w:divBdr>
                  <w:divsChild>
                    <w:div w:id="1911844477">
                      <w:marLeft w:val="0"/>
                      <w:marRight w:val="0"/>
                      <w:marTop w:val="0"/>
                      <w:marBottom w:val="0"/>
                      <w:divBdr>
                        <w:top w:val="none" w:sz="0" w:space="0" w:color="auto"/>
                        <w:left w:val="none" w:sz="0" w:space="0" w:color="auto"/>
                        <w:bottom w:val="none" w:sz="0" w:space="0" w:color="auto"/>
                        <w:right w:val="none" w:sz="0" w:space="0" w:color="auto"/>
                      </w:divBdr>
                    </w:div>
                  </w:divsChild>
                </w:div>
                <w:div w:id="1357001424">
                  <w:marLeft w:val="0"/>
                  <w:marRight w:val="0"/>
                  <w:marTop w:val="0"/>
                  <w:marBottom w:val="0"/>
                  <w:divBdr>
                    <w:top w:val="none" w:sz="0" w:space="0" w:color="auto"/>
                    <w:left w:val="none" w:sz="0" w:space="0" w:color="auto"/>
                    <w:bottom w:val="none" w:sz="0" w:space="0" w:color="auto"/>
                    <w:right w:val="none" w:sz="0" w:space="0" w:color="auto"/>
                  </w:divBdr>
                  <w:divsChild>
                    <w:div w:id="1900937752">
                      <w:marLeft w:val="0"/>
                      <w:marRight w:val="0"/>
                      <w:marTop w:val="0"/>
                      <w:marBottom w:val="0"/>
                      <w:divBdr>
                        <w:top w:val="none" w:sz="0" w:space="0" w:color="auto"/>
                        <w:left w:val="none" w:sz="0" w:space="0" w:color="auto"/>
                        <w:bottom w:val="none" w:sz="0" w:space="0" w:color="auto"/>
                        <w:right w:val="none" w:sz="0" w:space="0" w:color="auto"/>
                      </w:divBdr>
                    </w:div>
                  </w:divsChild>
                </w:div>
                <w:div w:id="1358509020">
                  <w:marLeft w:val="0"/>
                  <w:marRight w:val="0"/>
                  <w:marTop w:val="0"/>
                  <w:marBottom w:val="0"/>
                  <w:divBdr>
                    <w:top w:val="none" w:sz="0" w:space="0" w:color="auto"/>
                    <w:left w:val="none" w:sz="0" w:space="0" w:color="auto"/>
                    <w:bottom w:val="none" w:sz="0" w:space="0" w:color="auto"/>
                    <w:right w:val="none" w:sz="0" w:space="0" w:color="auto"/>
                  </w:divBdr>
                  <w:divsChild>
                    <w:div w:id="758139721">
                      <w:marLeft w:val="0"/>
                      <w:marRight w:val="0"/>
                      <w:marTop w:val="0"/>
                      <w:marBottom w:val="0"/>
                      <w:divBdr>
                        <w:top w:val="none" w:sz="0" w:space="0" w:color="auto"/>
                        <w:left w:val="none" w:sz="0" w:space="0" w:color="auto"/>
                        <w:bottom w:val="none" w:sz="0" w:space="0" w:color="auto"/>
                        <w:right w:val="none" w:sz="0" w:space="0" w:color="auto"/>
                      </w:divBdr>
                    </w:div>
                  </w:divsChild>
                </w:div>
                <w:div w:id="1369525232">
                  <w:marLeft w:val="0"/>
                  <w:marRight w:val="0"/>
                  <w:marTop w:val="0"/>
                  <w:marBottom w:val="0"/>
                  <w:divBdr>
                    <w:top w:val="none" w:sz="0" w:space="0" w:color="auto"/>
                    <w:left w:val="none" w:sz="0" w:space="0" w:color="auto"/>
                    <w:bottom w:val="none" w:sz="0" w:space="0" w:color="auto"/>
                    <w:right w:val="none" w:sz="0" w:space="0" w:color="auto"/>
                  </w:divBdr>
                  <w:divsChild>
                    <w:div w:id="115026539">
                      <w:marLeft w:val="0"/>
                      <w:marRight w:val="0"/>
                      <w:marTop w:val="0"/>
                      <w:marBottom w:val="0"/>
                      <w:divBdr>
                        <w:top w:val="none" w:sz="0" w:space="0" w:color="auto"/>
                        <w:left w:val="none" w:sz="0" w:space="0" w:color="auto"/>
                        <w:bottom w:val="none" w:sz="0" w:space="0" w:color="auto"/>
                        <w:right w:val="none" w:sz="0" w:space="0" w:color="auto"/>
                      </w:divBdr>
                    </w:div>
                  </w:divsChild>
                </w:div>
                <w:div w:id="1389264588">
                  <w:marLeft w:val="0"/>
                  <w:marRight w:val="0"/>
                  <w:marTop w:val="0"/>
                  <w:marBottom w:val="0"/>
                  <w:divBdr>
                    <w:top w:val="none" w:sz="0" w:space="0" w:color="auto"/>
                    <w:left w:val="none" w:sz="0" w:space="0" w:color="auto"/>
                    <w:bottom w:val="none" w:sz="0" w:space="0" w:color="auto"/>
                    <w:right w:val="none" w:sz="0" w:space="0" w:color="auto"/>
                  </w:divBdr>
                  <w:divsChild>
                    <w:div w:id="1238975632">
                      <w:marLeft w:val="0"/>
                      <w:marRight w:val="0"/>
                      <w:marTop w:val="0"/>
                      <w:marBottom w:val="0"/>
                      <w:divBdr>
                        <w:top w:val="none" w:sz="0" w:space="0" w:color="auto"/>
                        <w:left w:val="none" w:sz="0" w:space="0" w:color="auto"/>
                        <w:bottom w:val="none" w:sz="0" w:space="0" w:color="auto"/>
                        <w:right w:val="none" w:sz="0" w:space="0" w:color="auto"/>
                      </w:divBdr>
                    </w:div>
                  </w:divsChild>
                </w:div>
                <w:div w:id="1413357827">
                  <w:marLeft w:val="0"/>
                  <w:marRight w:val="0"/>
                  <w:marTop w:val="0"/>
                  <w:marBottom w:val="0"/>
                  <w:divBdr>
                    <w:top w:val="none" w:sz="0" w:space="0" w:color="auto"/>
                    <w:left w:val="none" w:sz="0" w:space="0" w:color="auto"/>
                    <w:bottom w:val="none" w:sz="0" w:space="0" w:color="auto"/>
                    <w:right w:val="none" w:sz="0" w:space="0" w:color="auto"/>
                  </w:divBdr>
                  <w:divsChild>
                    <w:div w:id="1951662359">
                      <w:marLeft w:val="0"/>
                      <w:marRight w:val="0"/>
                      <w:marTop w:val="0"/>
                      <w:marBottom w:val="0"/>
                      <w:divBdr>
                        <w:top w:val="none" w:sz="0" w:space="0" w:color="auto"/>
                        <w:left w:val="none" w:sz="0" w:space="0" w:color="auto"/>
                        <w:bottom w:val="none" w:sz="0" w:space="0" w:color="auto"/>
                        <w:right w:val="none" w:sz="0" w:space="0" w:color="auto"/>
                      </w:divBdr>
                    </w:div>
                  </w:divsChild>
                </w:div>
                <w:div w:id="1423647535">
                  <w:marLeft w:val="0"/>
                  <w:marRight w:val="0"/>
                  <w:marTop w:val="0"/>
                  <w:marBottom w:val="0"/>
                  <w:divBdr>
                    <w:top w:val="none" w:sz="0" w:space="0" w:color="auto"/>
                    <w:left w:val="none" w:sz="0" w:space="0" w:color="auto"/>
                    <w:bottom w:val="none" w:sz="0" w:space="0" w:color="auto"/>
                    <w:right w:val="none" w:sz="0" w:space="0" w:color="auto"/>
                  </w:divBdr>
                  <w:divsChild>
                    <w:div w:id="1286081445">
                      <w:marLeft w:val="0"/>
                      <w:marRight w:val="0"/>
                      <w:marTop w:val="0"/>
                      <w:marBottom w:val="0"/>
                      <w:divBdr>
                        <w:top w:val="none" w:sz="0" w:space="0" w:color="auto"/>
                        <w:left w:val="none" w:sz="0" w:space="0" w:color="auto"/>
                        <w:bottom w:val="none" w:sz="0" w:space="0" w:color="auto"/>
                        <w:right w:val="none" w:sz="0" w:space="0" w:color="auto"/>
                      </w:divBdr>
                    </w:div>
                  </w:divsChild>
                </w:div>
                <w:div w:id="1438061979">
                  <w:marLeft w:val="0"/>
                  <w:marRight w:val="0"/>
                  <w:marTop w:val="0"/>
                  <w:marBottom w:val="0"/>
                  <w:divBdr>
                    <w:top w:val="none" w:sz="0" w:space="0" w:color="auto"/>
                    <w:left w:val="none" w:sz="0" w:space="0" w:color="auto"/>
                    <w:bottom w:val="none" w:sz="0" w:space="0" w:color="auto"/>
                    <w:right w:val="none" w:sz="0" w:space="0" w:color="auto"/>
                  </w:divBdr>
                  <w:divsChild>
                    <w:div w:id="141852453">
                      <w:marLeft w:val="0"/>
                      <w:marRight w:val="0"/>
                      <w:marTop w:val="0"/>
                      <w:marBottom w:val="0"/>
                      <w:divBdr>
                        <w:top w:val="none" w:sz="0" w:space="0" w:color="auto"/>
                        <w:left w:val="none" w:sz="0" w:space="0" w:color="auto"/>
                        <w:bottom w:val="none" w:sz="0" w:space="0" w:color="auto"/>
                        <w:right w:val="none" w:sz="0" w:space="0" w:color="auto"/>
                      </w:divBdr>
                    </w:div>
                  </w:divsChild>
                </w:div>
                <w:div w:id="1438284393">
                  <w:marLeft w:val="0"/>
                  <w:marRight w:val="0"/>
                  <w:marTop w:val="0"/>
                  <w:marBottom w:val="0"/>
                  <w:divBdr>
                    <w:top w:val="none" w:sz="0" w:space="0" w:color="auto"/>
                    <w:left w:val="none" w:sz="0" w:space="0" w:color="auto"/>
                    <w:bottom w:val="none" w:sz="0" w:space="0" w:color="auto"/>
                    <w:right w:val="none" w:sz="0" w:space="0" w:color="auto"/>
                  </w:divBdr>
                  <w:divsChild>
                    <w:div w:id="397216394">
                      <w:marLeft w:val="0"/>
                      <w:marRight w:val="0"/>
                      <w:marTop w:val="0"/>
                      <w:marBottom w:val="0"/>
                      <w:divBdr>
                        <w:top w:val="none" w:sz="0" w:space="0" w:color="auto"/>
                        <w:left w:val="none" w:sz="0" w:space="0" w:color="auto"/>
                        <w:bottom w:val="none" w:sz="0" w:space="0" w:color="auto"/>
                        <w:right w:val="none" w:sz="0" w:space="0" w:color="auto"/>
                      </w:divBdr>
                    </w:div>
                  </w:divsChild>
                </w:div>
                <w:div w:id="1451315052">
                  <w:marLeft w:val="0"/>
                  <w:marRight w:val="0"/>
                  <w:marTop w:val="0"/>
                  <w:marBottom w:val="0"/>
                  <w:divBdr>
                    <w:top w:val="none" w:sz="0" w:space="0" w:color="auto"/>
                    <w:left w:val="none" w:sz="0" w:space="0" w:color="auto"/>
                    <w:bottom w:val="none" w:sz="0" w:space="0" w:color="auto"/>
                    <w:right w:val="none" w:sz="0" w:space="0" w:color="auto"/>
                  </w:divBdr>
                  <w:divsChild>
                    <w:div w:id="1982029022">
                      <w:marLeft w:val="0"/>
                      <w:marRight w:val="0"/>
                      <w:marTop w:val="0"/>
                      <w:marBottom w:val="0"/>
                      <w:divBdr>
                        <w:top w:val="none" w:sz="0" w:space="0" w:color="auto"/>
                        <w:left w:val="none" w:sz="0" w:space="0" w:color="auto"/>
                        <w:bottom w:val="none" w:sz="0" w:space="0" w:color="auto"/>
                        <w:right w:val="none" w:sz="0" w:space="0" w:color="auto"/>
                      </w:divBdr>
                    </w:div>
                  </w:divsChild>
                </w:div>
                <w:div w:id="1461530918">
                  <w:marLeft w:val="0"/>
                  <w:marRight w:val="0"/>
                  <w:marTop w:val="0"/>
                  <w:marBottom w:val="0"/>
                  <w:divBdr>
                    <w:top w:val="none" w:sz="0" w:space="0" w:color="auto"/>
                    <w:left w:val="none" w:sz="0" w:space="0" w:color="auto"/>
                    <w:bottom w:val="none" w:sz="0" w:space="0" w:color="auto"/>
                    <w:right w:val="none" w:sz="0" w:space="0" w:color="auto"/>
                  </w:divBdr>
                  <w:divsChild>
                    <w:div w:id="1036391251">
                      <w:marLeft w:val="0"/>
                      <w:marRight w:val="0"/>
                      <w:marTop w:val="0"/>
                      <w:marBottom w:val="0"/>
                      <w:divBdr>
                        <w:top w:val="none" w:sz="0" w:space="0" w:color="auto"/>
                        <w:left w:val="none" w:sz="0" w:space="0" w:color="auto"/>
                        <w:bottom w:val="none" w:sz="0" w:space="0" w:color="auto"/>
                        <w:right w:val="none" w:sz="0" w:space="0" w:color="auto"/>
                      </w:divBdr>
                    </w:div>
                  </w:divsChild>
                </w:div>
                <w:div w:id="1480028687">
                  <w:marLeft w:val="0"/>
                  <w:marRight w:val="0"/>
                  <w:marTop w:val="0"/>
                  <w:marBottom w:val="0"/>
                  <w:divBdr>
                    <w:top w:val="none" w:sz="0" w:space="0" w:color="auto"/>
                    <w:left w:val="none" w:sz="0" w:space="0" w:color="auto"/>
                    <w:bottom w:val="none" w:sz="0" w:space="0" w:color="auto"/>
                    <w:right w:val="none" w:sz="0" w:space="0" w:color="auto"/>
                  </w:divBdr>
                  <w:divsChild>
                    <w:div w:id="452091369">
                      <w:marLeft w:val="0"/>
                      <w:marRight w:val="0"/>
                      <w:marTop w:val="0"/>
                      <w:marBottom w:val="0"/>
                      <w:divBdr>
                        <w:top w:val="none" w:sz="0" w:space="0" w:color="auto"/>
                        <w:left w:val="none" w:sz="0" w:space="0" w:color="auto"/>
                        <w:bottom w:val="none" w:sz="0" w:space="0" w:color="auto"/>
                        <w:right w:val="none" w:sz="0" w:space="0" w:color="auto"/>
                      </w:divBdr>
                    </w:div>
                  </w:divsChild>
                </w:div>
                <w:div w:id="1482188070">
                  <w:marLeft w:val="0"/>
                  <w:marRight w:val="0"/>
                  <w:marTop w:val="0"/>
                  <w:marBottom w:val="0"/>
                  <w:divBdr>
                    <w:top w:val="none" w:sz="0" w:space="0" w:color="auto"/>
                    <w:left w:val="none" w:sz="0" w:space="0" w:color="auto"/>
                    <w:bottom w:val="none" w:sz="0" w:space="0" w:color="auto"/>
                    <w:right w:val="none" w:sz="0" w:space="0" w:color="auto"/>
                  </w:divBdr>
                  <w:divsChild>
                    <w:div w:id="643967361">
                      <w:marLeft w:val="0"/>
                      <w:marRight w:val="0"/>
                      <w:marTop w:val="0"/>
                      <w:marBottom w:val="0"/>
                      <w:divBdr>
                        <w:top w:val="none" w:sz="0" w:space="0" w:color="auto"/>
                        <w:left w:val="none" w:sz="0" w:space="0" w:color="auto"/>
                        <w:bottom w:val="none" w:sz="0" w:space="0" w:color="auto"/>
                        <w:right w:val="none" w:sz="0" w:space="0" w:color="auto"/>
                      </w:divBdr>
                    </w:div>
                  </w:divsChild>
                </w:div>
                <w:div w:id="1484276869">
                  <w:marLeft w:val="0"/>
                  <w:marRight w:val="0"/>
                  <w:marTop w:val="0"/>
                  <w:marBottom w:val="0"/>
                  <w:divBdr>
                    <w:top w:val="none" w:sz="0" w:space="0" w:color="auto"/>
                    <w:left w:val="none" w:sz="0" w:space="0" w:color="auto"/>
                    <w:bottom w:val="none" w:sz="0" w:space="0" w:color="auto"/>
                    <w:right w:val="none" w:sz="0" w:space="0" w:color="auto"/>
                  </w:divBdr>
                  <w:divsChild>
                    <w:div w:id="1552233314">
                      <w:marLeft w:val="0"/>
                      <w:marRight w:val="0"/>
                      <w:marTop w:val="0"/>
                      <w:marBottom w:val="0"/>
                      <w:divBdr>
                        <w:top w:val="none" w:sz="0" w:space="0" w:color="auto"/>
                        <w:left w:val="none" w:sz="0" w:space="0" w:color="auto"/>
                        <w:bottom w:val="none" w:sz="0" w:space="0" w:color="auto"/>
                        <w:right w:val="none" w:sz="0" w:space="0" w:color="auto"/>
                      </w:divBdr>
                    </w:div>
                  </w:divsChild>
                </w:div>
                <w:div w:id="1489250629">
                  <w:marLeft w:val="0"/>
                  <w:marRight w:val="0"/>
                  <w:marTop w:val="0"/>
                  <w:marBottom w:val="0"/>
                  <w:divBdr>
                    <w:top w:val="none" w:sz="0" w:space="0" w:color="auto"/>
                    <w:left w:val="none" w:sz="0" w:space="0" w:color="auto"/>
                    <w:bottom w:val="none" w:sz="0" w:space="0" w:color="auto"/>
                    <w:right w:val="none" w:sz="0" w:space="0" w:color="auto"/>
                  </w:divBdr>
                  <w:divsChild>
                    <w:div w:id="1587837059">
                      <w:marLeft w:val="0"/>
                      <w:marRight w:val="0"/>
                      <w:marTop w:val="0"/>
                      <w:marBottom w:val="0"/>
                      <w:divBdr>
                        <w:top w:val="none" w:sz="0" w:space="0" w:color="auto"/>
                        <w:left w:val="none" w:sz="0" w:space="0" w:color="auto"/>
                        <w:bottom w:val="none" w:sz="0" w:space="0" w:color="auto"/>
                        <w:right w:val="none" w:sz="0" w:space="0" w:color="auto"/>
                      </w:divBdr>
                    </w:div>
                  </w:divsChild>
                </w:div>
                <w:div w:id="1499006419">
                  <w:marLeft w:val="0"/>
                  <w:marRight w:val="0"/>
                  <w:marTop w:val="0"/>
                  <w:marBottom w:val="0"/>
                  <w:divBdr>
                    <w:top w:val="none" w:sz="0" w:space="0" w:color="auto"/>
                    <w:left w:val="none" w:sz="0" w:space="0" w:color="auto"/>
                    <w:bottom w:val="none" w:sz="0" w:space="0" w:color="auto"/>
                    <w:right w:val="none" w:sz="0" w:space="0" w:color="auto"/>
                  </w:divBdr>
                  <w:divsChild>
                    <w:div w:id="1661156899">
                      <w:marLeft w:val="0"/>
                      <w:marRight w:val="0"/>
                      <w:marTop w:val="0"/>
                      <w:marBottom w:val="0"/>
                      <w:divBdr>
                        <w:top w:val="none" w:sz="0" w:space="0" w:color="auto"/>
                        <w:left w:val="none" w:sz="0" w:space="0" w:color="auto"/>
                        <w:bottom w:val="none" w:sz="0" w:space="0" w:color="auto"/>
                        <w:right w:val="none" w:sz="0" w:space="0" w:color="auto"/>
                      </w:divBdr>
                    </w:div>
                  </w:divsChild>
                </w:div>
                <w:div w:id="1544714865">
                  <w:marLeft w:val="0"/>
                  <w:marRight w:val="0"/>
                  <w:marTop w:val="0"/>
                  <w:marBottom w:val="0"/>
                  <w:divBdr>
                    <w:top w:val="none" w:sz="0" w:space="0" w:color="auto"/>
                    <w:left w:val="none" w:sz="0" w:space="0" w:color="auto"/>
                    <w:bottom w:val="none" w:sz="0" w:space="0" w:color="auto"/>
                    <w:right w:val="none" w:sz="0" w:space="0" w:color="auto"/>
                  </w:divBdr>
                  <w:divsChild>
                    <w:div w:id="80491149">
                      <w:marLeft w:val="0"/>
                      <w:marRight w:val="0"/>
                      <w:marTop w:val="0"/>
                      <w:marBottom w:val="0"/>
                      <w:divBdr>
                        <w:top w:val="none" w:sz="0" w:space="0" w:color="auto"/>
                        <w:left w:val="none" w:sz="0" w:space="0" w:color="auto"/>
                        <w:bottom w:val="none" w:sz="0" w:space="0" w:color="auto"/>
                        <w:right w:val="none" w:sz="0" w:space="0" w:color="auto"/>
                      </w:divBdr>
                    </w:div>
                  </w:divsChild>
                </w:div>
                <w:div w:id="1560282682">
                  <w:marLeft w:val="0"/>
                  <w:marRight w:val="0"/>
                  <w:marTop w:val="0"/>
                  <w:marBottom w:val="0"/>
                  <w:divBdr>
                    <w:top w:val="none" w:sz="0" w:space="0" w:color="auto"/>
                    <w:left w:val="none" w:sz="0" w:space="0" w:color="auto"/>
                    <w:bottom w:val="none" w:sz="0" w:space="0" w:color="auto"/>
                    <w:right w:val="none" w:sz="0" w:space="0" w:color="auto"/>
                  </w:divBdr>
                  <w:divsChild>
                    <w:div w:id="1776362200">
                      <w:marLeft w:val="0"/>
                      <w:marRight w:val="0"/>
                      <w:marTop w:val="0"/>
                      <w:marBottom w:val="0"/>
                      <w:divBdr>
                        <w:top w:val="none" w:sz="0" w:space="0" w:color="auto"/>
                        <w:left w:val="none" w:sz="0" w:space="0" w:color="auto"/>
                        <w:bottom w:val="none" w:sz="0" w:space="0" w:color="auto"/>
                        <w:right w:val="none" w:sz="0" w:space="0" w:color="auto"/>
                      </w:divBdr>
                    </w:div>
                  </w:divsChild>
                </w:div>
                <w:div w:id="1577202973">
                  <w:marLeft w:val="0"/>
                  <w:marRight w:val="0"/>
                  <w:marTop w:val="0"/>
                  <w:marBottom w:val="0"/>
                  <w:divBdr>
                    <w:top w:val="none" w:sz="0" w:space="0" w:color="auto"/>
                    <w:left w:val="none" w:sz="0" w:space="0" w:color="auto"/>
                    <w:bottom w:val="none" w:sz="0" w:space="0" w:color="auto"/>
                    <w:right w:val="none" w:sz="0" w:space="0" w:color="auto"/>
                  </w:divBdr>
                  <w:divsChild>
                    <w:div w:id="1719936041">
                      <w:marLeft w:val="0"/>
                      <w:marRight w:val="0"/>
                      <w:marTop w:val="0"/>
                      <w:marBottom w:val="0"/>
                      <w:divBdr>
                        <w:top w:val="none" w:sz="0" w:space="0" w:color="auto"/>
                        <w:left w:val="none" w:sz="0" w:space="0" w:color="auto"/>
                        <w:bottom w:val="none" w:sz="0" w:space="0" w:color="auto"/>
                        <w:right w:val="none" w:sz="0" w:space="0" w:color="auto"/>
                      </w:divBdr>
                    </w:div>
                  </w:divsChild>
                </w:div>
                <w:div w:id="1596860757">
                  <w:marLeft w:val="0"/>
                  <w:marRight w:val="0"/>
                  <w:marTop w:val="0"/>
                  <w:marBottom w:val="0"/>
                  <w:divBdr>
                    <w:top w:val="none" w:sz="0" w:space="0" w:color="auto"/>
                    <w:left w:val="none" w:sz="0" w:space="0" w:color="auto"/>
                    <w:bottom w:val="none" w:sz="0" w:space="0" w:color="auto"/>
                    <w:right w:val="none" w:sz="0" w:space="0" w:color="auto"/>
                  </w:divBdr>
                  <w:divsChild>
                    <w:div w:id="1799568788">
                      <w:marLeft w:val="0"/>
                      <w:marRight w:val="0"/>
                      <w:marTop w:val="0"/>
                      <w:marBottom w:val="0"/>
                      <w:divBdr>
                        <w:top w:val="none" w:sz="0" w:space="0" w:color="auto"/>
                        <w:left w:val="none" w:sz="0" w:space="0" w:color="auto"/>
                        <w:bottom w:val="none" w:sz="0" w:space="0" w:color="auto"/>
                        <w:right w:val="none" w:sz="0" w:space="0" w:color="auto"/>
                      </w:divBdr>
                    </w:div>
                  </w:divsChild>
                </w:div>
                <w:div w:id="1619294752">
                  <w:marLeft w:val="0"/>
                  <w:marRight w:val="0"/>
                  <w:marTop w:val="0"/>
                  <w:marBottom w:val="0"/>
                  <w:divBdr>
                    <w:top w:val="none" w:sz="0" w:space="0" w:color="auto"/>
                    <w:left w:val="none" w:sz="0" w:space="0" w:color="auto"/>
                    <w:bottom w:val="none" w:sz="0" w:space="0" w:color="auto"/>
                    <w:right w:val="none" w:sz="0" w:space="0" w:color="auto"/>
                  </w:divBdr>
                  <w:divsChild>
                    <w:div w:id="998801236">
                      <w:marLeft w:val="0"/>
                      <w:marRight w:val="0"/>
                      <w:marTop w:val="0"/>
                      <w:marBottom w:val="0"/>
                      <w:divBdr>
                        <w:top w:val="none" w:sz="0" w:space="0" w:color="auto"/>
                        <w:left w:val="none" w:sz="0" w:space="0" w:color="auto"/>
                        <w:bottom w:val="none" w:sz="0" w:space="0" w:color="auto"/>
                        <w:right w:val="none" w:sz="0" w:space="0" w:color="auto"/>
                      </w:divBdr>
                    </w:div>
                  </w:divsChild>
                </w:div>
                <w:div w:id="1627001850">
                  <w:marLeft w:val="0"/>
                  <w:marRight w:val="0"/>
                  <w:marTop w:val="0"/>
                  <w:marBottom w:val="0"/>
                  <w:divBdr>
                    <w:top w:val="none" w:sz="0" w:space="0" w:color="auto"/>
                    <w:left w:val="none" w:sz="0" w:space="0" w:color="auto"/>
                    <w:bottom w:val="none" w:sz="0" w:space="0" w:color="auto"/>
                    <w:right w:val="none" w:sz="0" w:space="0" w:color="auto"/>
                  </w:divBdr>
                  <w:divsChild>
                    <w:div w:id="1917353955">
                      <w:marLeft w:val="0"/>
                      <w:marRight w:val="0"/>
                      <w:marTop w:val="0"/>
                      <w:marBottom w:val="0"/>
                      <w:divBdr>
                        <w:top w:val="none" w:sz="0" w:space="0" w:color="auto"/>
                        <w:left w:val="none" w:sz="0" w:space="0" w:color="auto"/>
                        <w:bottom w:val="none" w:sz="0" w:space="0" w:color="auto"/>
                        <w:right w:val="none" w:sz="0" w:space="0" w:color="auto"/>
                      </w:divBdr>
                    </w:div>
                  </w:divsChild>
                </w:div>
                <w:div w:id="1662926321">
                  <w:marLeft w:val="0"/>
                  <w:marRight w:val="0"/>
                  <w:marTop w:val="0"/>
                  <w:marBottom w:val="0"/>
                  <w:divBdr>
                    <w:top w:val="none" w:sz="0" w:space="0" w:color="auto"/>
                    <w:left w:val="none" w:sz="0" w:space="0" w:color="auto"/>
                    <w:bottom w:val="none" w:sz="0" w:space="0" w:color="auto"/>
                    <w:right w:val="none" w:sz="0" w:space="0" w:color="auto"/>
                  </w:divBdr>
                  <w:divsChild>
                    <w:div w:id="1787769061">
                      <w:marLeft w:val="0"/>
                      <w:marRight w:val="0"/>
                      <w:marTop w:val="0"/>
                      <w:marBottom w:val="0"/>
                      <w:divBdr>
                        <w:top w:val="none" w:sz="0" w:space="0" w:color="auto"/>
                        <w:left w:val="none" w:sz="0" w:space="0" w:color="auto"/>
                        <w:bottom w:val="none" w:sz="0" w:space="0" w:color="auto"/>
                        <w:right w:val="none" w:sz="0" w:space="0" w:color="auto"/>
                      </w:divBdr>
                    </w:div>
                  </w:divsChild>
                </w:div>
                <w:div w:id="1680036995">
                  <w:marLeft w:val="0"/>
                  <w:marRight w:val="0"/>
                  <w:marTop w:val="0"/>
                  <w:marBottom w:val="0"/>
                  <w:divBdr>
                    <w:top w:val="none" w:sz="0" w:space="0" w:color="auto"/>
                    <w:left w:val="none" w:sz="0" w:space="0" w:color="auto"/>
                    <w:bottom w:val="none" w:sz="0" w:space="0" w:color="auto"/>
                    <w:right w:val="none" w:sz="0" w:space="0" w:color="auto"/>
                  </w:divBdr>
                  <w:divsChild>
                    <w:div w:id="1365790845">
                      <w:marLeft w:val="0"/>
                      <w:marRight w:val="0"/>
                      <w:marTop w:val="0"/>
                      <w:marBottom w:val="0"/>
                      <w:divBdr>
                        <w:top w:val="none" w:sz="0" w:space="0" w:color="auto"/>
                        <w:left w:val="none" w:sz="0" w:space="0" w:color="auto"/>
                        <w:bottom w:val="none" w:sz="0" w:space="0" w:color="auto"/>
                        <w:right w:val="none" w:sz="0" w:space="0" w:color="auto"/>
                      </w:divBdr>
                    </w:div>
                  </w:divsChild>
                </w:div>
                <w:div w:id="1688747083">
                  <w:marLeft w:val="0"/>
                  <w:marRight w:val="0"/>
                  <w:marTop w:val="0"/>
                  <w:marBottom w:val="0"/>
                  <w:divBdr>
                    <w:top w:val="none" w:sz="0" w:space="0" w:color="auto"/>
                    <w:left w:val="none" w:sz="0" w:space="0" w:color="auto"/>
                    <w:bottom w:val="none" w:sz="0" w:space="0" w:color="auto"/>
                    <w:right w:val="none" w:sz="0" w:space="0" w:color="auto"/>
                  </w:divBdr>
                  <w:divsChild>
                    <w:div w:id="688066951">
                      <w:marLeft w:val="0"/>
                      <w:marRight w:val="0"/>
                      <w:marTop w:val="0"/>
                      <w:marBottom w:val="0"/>
                      <w:divBdr>
                        <w:top w:val="none" w:sz="0" w:space="0" w:color="auto"/>
                        <w:left w:val="none" w:sz="0" w:space="0" w:color="auto"/>
                        <w:bottom w:val="none" w:sz="0" w:space="0" w:color="auto"/>
                        <w:right w:val="none" w:sz="0" w:space="0" w:color="auto"/>
                      </w:divBdr>
                    </w:div>
                  </w:divsChild>
                </w:div>
                <w:div w:id="1694380200">
                  <w:marLeft w:val="0"/>
                  <w:marRight w:val="0"/>
                  <w:marTop w:val="0"/>
                  <w:marBottom w:val="0"/>
                  <w:divBdr>
                    <w:top w:val="none" w:sz="0" w:space="0" w:color="auto"/>
                    <w:left w:val="none" w:sz="0" w:space="0" w:color="auto"/>
                    <w:bottom w:val="none" w:sz="0" w:space="0" w:color="auto"/>
                    <w:right w:val="none" w:sz="0" w:space="0" w:color="auto"/>
                  </w:divBdr>
                  <w:divsChild>
                    <w:div w:id="203756364">
                      <w:marLeft w:val="0"/>
                      <w:marRight w:val="0"/>
                      <w:marTop w:val="0"/>
                      <w:marBottom w:val="0"/>
                      <w:divBdr>
                        <w:top w:val="none" w:sz="0" w:space="0" w:color="auto"/>
                        <w:left w:val="none" w:sz="0" w:space="0" w:color="auto"/>
                        <w:bottom w:val="none" w:sz="0" w:space="0" w:color="auto"/>
                        <w:right w:val="none" w:sz="0" w:space="0" w:color="auto"/>
                      </w:divBdr>
                    </w:div>
                  </w:divsChild>
                </w:div>
                <w:div w:id="1722053428">
                  <w:marLeft w:val="0"/>
                  <w:marRight w:val="0"/>
                  <w:marTop w:val="0"/>
                  <w:marBottom w:val="0"/>
                  <w:divBdr>
                    <w:top w:val="none" w:sz="0" w:space="0" w:color="auto"/>
                    <w:left w:val="none" w:sz="0" w:space="0" w:color="auto"/>
                    <w:bottom w:val="none" w:sz="0" w:space="0" w:color="auto"/>
                    <w:right w:val="none" w:sz="0" w:space="0" w:color="auto"/>
                  </w:divBdr>
                  <w:divsChild>
                    <w:div w:id="1491940715">
                      <w:marLeft w:val="0"/>
                      <w:marRight w:val="0"/>
                      <w:marTop w:val="0"/>
                      <w:marBottom w:val="0"/>
                      <w:divBdr>
                        <w:top w:val="none" w:sz="0" w:space="0" w:color="auto"/>
                        <w:left w:val="none" w:sz="0" w:space="0" w:color="auto"/>
                        <w:bottom w:val="none" w:sz="0" w:space="0" w:color="auto"/>
                        <w:right w:val="none" w:sz="0" w:space="0" w:color="auto"/>
                      </w:divBdr>
                    </w:div>
                  </w:divsChild>
                </w:div>
                <w:div w:id="1730835927">
                  <w:marLeft w:val="0"/>
                  <w:marRight w:val="0"/>
                  <w:marTop w:val="0"/>
                  <w:marBottom w:val="0"/>
                  <w:divBdr>
                    <w:top w:val="none" w:sz="0" w:space="0" w:color="auto"/>
                    <w:left w:val="none" w:sz="0" w:space="0" w:color="auto"/>
                    <w:bottom w:val="none" w:sz="0" w:space="0" w:color="auto"/>
                    <w:right w:val="none" w:sz="0" w:space="0" w:color="auto"/>
                  </w:divBdr>
                  <w:divsChild>
                    <w:div w:id="1243757651">
                      <w:marLeft w:val="0"/>
                      <w:marRight w:val="0"/>
                      <w:marTop w:val="0"/>
                      <w:marBottom w:val="0"/>
                      <w:divBdr>
                        <w:top w:val="none" w:sz="0" w:space="0" w:color="auto"/>
                        <w:left w:val="none" w:sz="0" w:space="0" w:color="auto"/>
                        <w:bottom w:val="none" w:sz="0" w:space="0" w:color="auto"/>
                        <w:right w:val="none" w:sz="0" w:space="0" w:color="auto"/>
                      </w:divBdr>
                    </w:div>
                  </w:divsChild>
                </w:div>
                <w:div w:id="1777629748">
                  <w:marLeft w:val="0"/>
                  <w:marRight w:val="0"/>
                  <w:marTop w:val="0"/>
                  <w:marBottom w:val="0"/>
                  <w:divBdr>
                    <w:top w:val="none" w:sz="0" w:space="0" w:color="auto"/>
                    <w:left w:val="none" w:sz="0" w:space="0" w:color="auto"/>
                    <w:bottom w:val="none" w:sz="0" w:space="0" w:color="auto"/>
                    <w:right w:val="none" w:sz="0" w:space="0" w:color="auto"/>
                  </w:divBdr>
                  <w:divsChild>
                    <w:div w:id="1538817192">
                      <w:marLeft w:val="0"/>
                      <w:marRight w:val="0"/>
                      <w:marTop w:val="0"/>
                      <w:marBottom w:val="0"/>
                      <w:divBdr>
                        <w:top w:val="none" w:sz="0" w:space="0" w:color="auto"/>
                        <w:left w:val="none" w:sz="0" w:space="0" w:color="auto"/>
                        <w:bottom w:val="none" w:sz="0" w:space="0" w:color="auto"/>
                        <w:right w:val="none" w:sz="0" w:space="0" w:color="auto"/>
                      </w:divBdr>
                    </w:div>
                  </w:divsChild>
                </w:div>
                <w:div w:id="1779524635">
                  <w:marLeft w:val="0"/>
                  <w:marRight w:val="0"/>
                  <w:marTop w:val="0"/>
                  <w:marBottom w:val="0"/>
                  <w:divBdr>
                    <w:top w:val="none" w:sz="0" w:space="0" w:color="auto"/>
                    <w:left w:val="none" w:sz="0" w:space="0" w:color="auto"/>
                    <w:bottom w:val="none" w:sz="0" w:space="0" w:color="auto"/>
                    <w:right w:val="none" w:sz="0" w:space="0" w:color="auto"/>
                  </w:divBdr>
                  <w:divsChild>
                    <w:div w:id="545916247">
                      <w:marLeft w:val="0"/>
                      <w:marRight w:val="0"/>
                      <w:marTop w:val="0"/>
                      <w:marBottom w:val="0"/>
                      <w:divBdr>
                        <w:top w:val="none" w:sz="0" w:space="0" w:color="auto"/>
                        <w:left w:val="none" w:sz="0" w:space="0" w:color="auto"/>
                        <w:bottom w:val="none" w:sz="0" w:space="0" w:color="auto"/>
                        <w:right w:val="none" w:sz="0" w:space="0" w:color="auto"/>
                      </w:divBdr>
                    </w:div>
                  </w:divsChild>
                </w:div>
                <w:div w:id="1796293020">
                  <w:marLeft w:val="0"/>
                  <w:marRight w:val="0"/>
                  <w:marTop w:val="0"/>
                  <w:marBottom w:val="0"/>
                  <w:divBdr>
                    <w:top w:val="none" w:sz="0" w:space="0" w:color="auto"/>
                    <w:left w:val="none" w:sz="0" w:space="0" w:color="auto"/>
                    <w:bottom w:val="none" w:sz="0" w:space="0" w:color="auto"/>
                    <w:right w:val="none" w:sz="0" w:space="0" w:color="auto"/>
                  </w:divBdr>
                  <w:divsChild>
                    <w:div w:id="1056128277">
                      <w:marLeft w:val="0"/>
                      <w:marRight w:val="0"/>
                      <w:marTop w:val="0"/>
                      <w:marBottom w:val="0"/>
                      <w:divBdr>
                        <w:top w:val="none" w:sz="0" w:space="0" w:color="auto"/>
                        <w:left w:val="none" w:sz="0" w:space="0" w:color="auto"/>
                        <w:bottom w:val="none" w:sz="0" w:space="0" w:color="auto"/>
                        <w:right w:val="none" w:sz="0" w:space="0" w:color="auto"/>
                      </w:divBdr>
                    </w:div>
                  </w:divsChild>
                </w:div>
                <w:div w:id="1801878472">
                  <w:marLeft w:val="0"/>
                  <w:marRight w:val="0"/>
                  <w:marTop w:val="0"/>
                  <w:marBottom w:val="0"/>
                  <w:divBdr>
                    <w:top w:val="none" w:sz="0" w:space="0" w:color="auto"/>
                    <w:left w:val="none" w:sz="0" w:space="0" w:color="auto"/>
                    <w:bottom w:val="none" w:sz="0" w:space="0" w:color="auto"/>
                    <w:right w:val="none" w:sz="0" w:space="0" w:color="auto"/>
                  </w:divBdr>
                  <w:divsChild>
                    <w:div w:id="2080863773">
                      <w:marLeft w:val="0"/>
                      <w:marRight w:val="0"/>
                      <w:marTop w:val="0"/>
                      <w:marBottom w:val="0"/>
                      <w:divBdr>
                        <w:top w:val="none" w:sz="0" w:space="0" w:color="auto"/>
                        <w:left w:val="none" w:sz="0" w:space="0" w:color="auto"/>
                        <w:bottom w:val="none" w:sz="0" w:space="0" w:color="auto"/>
                        <w:right w:val="none" w:sz="0" w:space="0" w:color="auto"/>
                      </w:divBdr>
                    </w:div>
                  </w:divsChild>
                </w:div>
                <w:div w:id="1823543569">
                  <w:marLeft w:val="0"/>
                  <w:marRight w:val="0"/>
                  <w:marTop w:val="0"/>
                  <w:marBottom w:val="0"/>
                  <w:divBdr>
                    <w:top w:val="none" w:sz="0" w:space="0" w:color="auto"/>
                    <w:left w:val="none" w:sz="0" w:space="0" w:color="auto"/>
                    <w:bottom w:val="none" w:sz="0" w:space="0" w:color="auto"/>
                    <w:right w:val="none" w:sz="0" w:space="0" w:color="auto"/>
                  </w:divBdr>
                  <w:divsChild>
                    <w:div w:id="478494744">
                      <w:marLeft w:val="0"/>
                      <w:marRight w:val="0"/>
                      <w:marTop w:val="0"/>
                      <w:marBottom w:val="0"/>
                      <w:divBdr>
                        <w:top w:val="none" w:sz="0" w:space="0" w:color="auto"/>
                        <w:left w:val="none" w:sz="0" w:space="0" w:color="auto"/>
                        <w:bottom w:val="none" w:sz="0" w:space="0" w:color="auto"/>
                        <w:right w:val="none" w:sz="0" w:space="0" w:color="auto"/>
                      </w:divBdr>
                    </w:div>
                  </w:divsChild>
                </w:div>
                <w:div w:id="1826702311">
                  <w:marLeft w:val="0"/>
                  <w:marRight w:val="0"/>
                  <w:marTop w:val="0"/>
                  <w:marBottom w:val="0"/>
                  <w:divBdr>
                    <w:top w:val="none" w:sz="0" w:space="0" w:color="auto"/>
                    <w:left w:val="none" w:sz="0" w:space="0" w:color="auto"/>
                    <w:bottom w:val="none" w:sz="0" w:space="0" w:color="auto"/>
                    <w:right w:val="none" w:sz="0" w:space="0" w:color="auto"/>
                  </w:divBdr>
                  <w:divsChild>
                    <w:div w:id="71510986">
                      <w:marLeft w:val="0"/>
                      <w:marRight w:val="0"/>
                      <w:marTop w:val="0"/>
                      <w:marBottom w:val="0"/>
                      <w:divBdr>
                        <w:top w:val="none" w:sz="0" w:space="0" w:color="auto"/>
                        <w:left w:val="none" w:sz="0" w:space="0" w:color="auto"/>
                        <w:bottom w:val="none" w:sz="0" w:space="0" w:color="auto"/>
                        <w:right w:val="none" w:sz="0" w:space="0" w:color="auto"/>
                      </w:divBdr>
                    </w:div>
                  </w:divsChild>
                </w:div>
                <w:div w:id="1848786016">
                  <w:marLeft w:val="0"/>
                  <w:marRight w:val="0"/>
                  <w:marTop w:val="0"/>
                  <w:marBottom w:val="0"/>
                  <w:divBdr>
                    <w:top w:val="none" w:sz="0" w:space="0" w:color="auto"/>
                    <w:left w:val="none" w:sz="0" w:space="0" w:color="auto"/>
                    <w:bottom w:val="none" w:sz="0" w:space="0" w:color="auto"/>
                    <w:right w:val="none" w:sz="0" w:space="0" w:color="auto"/>
                  </w:divBdr>
                  <w:divsChild>
                    <w:div w:id="1516774332">
                      <w:marLeft w:val="0"/>
                      <w:marRight w:val="0"/>
                      <w:marTop w:val="0"/>
                      <w:marBottom w:val="0"/>
                      <w:divBdr>
                        <w:top w:val="none" w:sz="0" w:space="0" w:color="auto"/>
                        <w:left w:val="none" w:sz="0" w:space="0" w:color="auto"/>
                        <w:bottom w:val="none" w:sz="0" w:space="0" w:color="auto"/>
                        <w:right w:val="none" w:sz="0" w:space="0" w:color="auto"/>
                      </w:divBdr>
                    </w:div>
                  </w:divsChild>
                </w:div>
                <w:div w:id="1851286330">
                  <w:marLeft w:val="0"/>
                  <w:marRight w:val="0"/>
                  <w:marTop w:val="0"/>
                  <w:marBottom w:val="0"/>
                  <w:divBdr>
                    <w:top w:val="none" w:sz="0" w:space="0" w:color="auto"/>
                    <w:left w:val="none" w:sz="0" w:space="0" w:color="auto"/>
                    <w:bottom w:val="none" w:sz="0" w:space="0" w:color="auto"/>
                    <w:right w:val="none" w:sz="0" w:space="0" w:color="auto"/>
                  </w:divBdr>
                  <w:divsChild>
                    <w:div w:id="1598754606">
                      <w:marLeft w:val="0"/>
                      <w:marRight w:val="0"/>
                      <w:marTop w:val="0"/>
                      <w:marBottom w:val="0"/>
                      <w:divBdr>
                        <w:top w:val="none" w:sz="0" w:space="0" w:color="auto"/>
                        <w:left w:val="none" w:sz="0" w:space="0" w:color="auto"/>
                        <w:bottom w:val="none" w:sz="0" w:space="0" w:color="auto"/>
                        <w:right w:val="none" w:sz="0" w:space="0" w:color="auto"/>
                      </w:divBdr>
                    </w:div>
                  </w:divsChild>
                </w:div>
                <w:div w:id="1857621911">
                  <w:marLeft w:val="0"/>
                  <w:marRight w:val="0"/>
                  <w:marTop w:val="0"/>
                  <w:marBottom w:val="0"/>
                  <w:divBdr>
                    <w:top w:val="none" w:sz="0" w:space="0" w:color="auto"/>
                    <w:left w:val="none" w:sz="0" w:space="0" w:color="auto"/>
                    <w:bottom w:val="none" w:sz="0" w:space="0" w:color="auto"/>
                    <w:right w:val="none" w:sz="0" w:space="0" w:color="auto"/>
                  </w:divBdr>
                  <w:divsChild>
                    <w:div w:id="1459179542">
                      <w:marLeft w:val="0"/>
                      <w:marRight w:val="0"/>
                      <w:marTop w:val="0"/>
                      <w:marBottom w:val="0"/>
                      <w:divBdr>
                        <w:top w:val="none" w:sz="0" w:space="0" w:color="auto"/>
                        <w:left w:val="none" w:sz="0" w:space="0" w:color="auto"/>
                        <w:bottom w:val="none" w:sz="0" w:space="0" w:color="auto"/>
                        <w:right w:val="none" w:sz="0" w:space="0" w:color="auto"/>
                      </w:divBdr>
                    </w:div>
                  </w:divsChild>
                </w:div>
                <w:div w:id="1875774603">
                  <w:marLeft w:val="0"/>
                  <w:marRight w:val="0"/>
                  <w:marTop w:val="0"/>
                  <w:marBottom w:val="0"/>
                  <w:divBdr>
                    <w:top w:val="none" w:sz="0" w:space="0" w:color="auto"/>
                    <w:left w:val="none" w:sz="0" w:space="0" w:color="auto"/>
                    <w:bottom w:val="none" w:sz="0" w:space="0" w:color="auto"/>
                    <w:right w:val="none" w:sz="0" w:space="0" w:color="auto"/>
                  </w:divBdr>
                  <w:divsChild>
                    <w:div w:id="32583359">
                      <w:marLeft w:val="0"/>
                      <w:marRight w:val="0"/>
                      <w:marTop w:val="0"/>
                      <w:marBottom w:val="0"/>
                      <w:divBdr>
                        <w:top w:val="none" w:sz="0" w:space="0" w:color="auto"/>
                        <w:left w:val="none" w:sz="0" w:space="0" w:color="auto"/>
                        <w:bottom w:val="none" w:sz="0" w:space="0" w:color="auto"/>
                        <w:right w:val="none" w:sz="0" w:space="0" w:color="auto"/>
                      </w:divBdr>
                    </w:div>
                  </w:divsChild>
                </w:div>
                <w:div w:id="1876041919">
                  <w:marLeft w:val="0"/>
                  <w:marRight w:val="0"/>
                  <w:marTop w:val="0"/>
                  <w:marBottom w:val="0"/>
                  <w:divBdr>
                    <w:top w:val="none" w:sz="0" w:space="0" w:color="auto"/>
                    <w:left w:val="none" w:sz="0" w:space="0" w:color="auto"/>
                    <w:bottom w:val="none" w:sz="0" w:space="0" w:color="auto"/>
                    <w:right w:val="none" w:sz="0" w:space="0" w:color="auto"/>
                  </w:divBdr>
                  <w:divsChild>
                    <w:div w:id="889878242">
                      <w:marLeft w:val="0"/>
                      <w:marRight w:val="0"/>
                      <w:marTop w:val="0"/>
                      <w:marBottom w:val="0"/>
                      <w:divBdr>
                        <w:top w:val="none" w:sz="0" w:space="0" w:color="auto"/>
                        <w:left w:val="none" w:sz="0" w:space="0" w:color="auto"/>
                        <w:bottom w:val="none" w:sz="0" w:space="0" w:color="auto"/>
                        <w:right w:val="none" w:sz="0" w:space="0" w:color="auto"/>
                      </w:divBdr>
                    </w:div>
                  </w:divsChild>
                </w:div>
                <w:div w:id="1892110458">
                  <w:marLeft w:val="0"/>
                  <w:marRight w:val="0"/>
                  <w:marTop w:val="0"/>
                  <w:marBottom w:val="0"/>
                  <w:divBdr>
                    <w:top w:val="none" w:sz="0" w:space="0" w:color="auto"/>
                    <w:left w:val="none" w:sz="0" w:space="0" w:color="auto"/>
                    <w:bottom w:val="none" w:sz="0" w:space="0" w:color="auto"/>
                    <w:right w:val="none" w:sz="0" w:space="0" w:color="auto"/>
                  </w:divBdr>
                  <w:divsChild>
                    <w:div w:id="289094213">
                      <w:marLeft w:val="0"/>
                      <w:marRight w:val="0"/>
                      <w:marTop w:val="0"/>
                      <w:marBottom w:val="0"/>
                      <w:divBdr>
                        <w:top w:val="none" w:sz="0" w:space="0" w:color="auto"/>
                        <w:left w:val="none" w:sz="0" w:space="0" w:color="auto"/>
                        <w:bottom w:val="none" w:sz="0" w:space="0" w:color="auto"/>
                        <w:right w:val="none" w:sz="0" w:space="0" w:color="auto"/>
                      </w:divBdr>
                    </w:div>
                  </w:divsChild>
                </w:div>
                <w:div w:id="1903254885">
                  <w:marLeft w:val="0"/>
                  <w:marRight w:val="0"/>
                  <w:marTop w:val="0"/>
                  <w:marBottom w:val="0"/>
                  <w:divBdr>
                    <w:top w:val="none" w:sz="0" w:space="0" w:color="auto"/>
                    <w:left w:val="none" w:sz="0" w:space="0" w:color="auto"/>
                    <w:bottom w:val="none" w:sz="0" w:space="0" w:color="auto"/>
                    <w:right w:val="none" w:sz="0" w:space="0" w:color="auto"/>
                  </w:divBdr>
                  <w:divsChild>
                    <w:div w:id="815416181">
                      <w:marLeft w:val="0"/>
                      <w:marRight w:val="0"/>
                      <w:marTop w:val="0"/>
                      <w:marBottom w:val="0"/>
                      <w:divBdr>
                        <w:top w:val="none" w:sz="0" w:space="0" w:color="auto"/>
                        <w:left w:val="none" w:sz="0" w:space="0" w:color="auto"/>
                        <w:bottom w:val="none" w:sz="0" w:space="0" w:color="auto"/>
                        <w:right w:val="none" w:sz="0" w:space="0" w:color="auto"/>
                      </w:divBdr>
                    </w:div>
                  </w:divsChild>
                </w:div>
                <w:div w:id="1915705158">
                  <w:marLeft w:val="0"/>
                  <w:marRight w:val="0"/>
                  <w:marTop w:val="0"/>
                  <w:marBottom w:val="0"/>
                  <w:divBdr>
                    <w:top w:val="none" w:sz="0" w:space="0" w:color="auto"/>
                    <w:left w:val="none" w:sz="0" w:space="0" w:color="auto"/>
                    <w:bottom w:val="none" w:sz="0" w:space="0" w:color="auto"/>
                    <w:right w:val="none" w:sz="0" w:space="0" w:color="auto"/>
                  </w:divBdr>
                  <w:divsChild>
                    <w:div w:id="1872762407">
                      <w:marLeft w:val="0"/>
                      <w:marRight w:val="0"/>
                      <w:marTop w:val="0"/>
                      <w:marBottom w:val="0"/>
                      <w:divBdr>
                        <w:top w:val="none" w:sz="0" w:space="0" w:color="auto"/>
                        <w:left w:val="none" w:sz="0" w:space="0" w:color="auto"/>
                        <w:bottom w:val="none" w:sz="0" w:space="0" w:color="auto"/>
                        <w:right w:val="none" w:sz="0" w:space="0" w:color="auto"/>
                      </w:divBdr>
                    </w:div>
                  </w:divsChild>
                </w:div>
                <w:div w:id="1922135489">
                  <w:marLeft w:val="0"/>
                  <w:marRight w:val="0"/>
                  <w:marTop w:val="0"/>
                  <w:marBottom w:val="0"/>
                  <w:divBdr>
                    <w:top w:val="none" w:sz="0" w:space="0" w:color="auto"/>
                    <w:left w:val="none" w:sz="0" w:space="0" w:color="auto"/>
                    <w:bottom w:val="none" w:sz="0" w:space="0" w:color="auto"/>
                    <w:right w:val="none" w:sz="0" w:space="0" w:color="auto"/>
                  </w:divBdr>
                  <w:divsChild>
                    <w:div w:id="1684820724">
                      <w:marLeft w:val="0"/>
                      <w:marRight w:val="0"/>
                      <w:marTop w:val="0"/>
                      <w:marBottom w:val="0"/>
                      <w:divBdr>
                        <w:top w:val="none" w:sz="0" w:space="0" w:color="auto"/>
                        <w:left w:val="none" w:sz="0" w:space="0" w:color="auto"/>
                        <w:bottom w:val="none" w:sz="0" w:space="0" w:color="auto"/>
                        <w:right w:val="none" w:sz="0" w:space="0" w:color="auto"/>
                      </w:divBdr>
                    </w:div>
                  </w:divsChild>
                </w:div>
                <w:div w:id="1959288074">
                  <w:marLeft w:val="0"/>
                  <w:marRight w:val="0"/>
                  <w:marTop w:val="0"/>
                  <w:marBottom w:val="0"/>
                  <w:divBdr>
                    <w:top w:val="none" w:sz="0" w:space="0" w:color="auto"/>
                    <w:left w:val="none" w:sz="0" w:space="0" w:color="auto"/>
                    <w:bottom w:val="none" w:sz="0" w:space="0" w:color="auto"/>
                    <w:right w:val="none" w:sz="0" w:space="0" w:color="auto"/>
                  </w:divBdr>
                  <w:divsChild>
                    <w:div w:id="1836728491">
                      <w:marLeft w:val="0"/>
                      <w:marRight w:val="0"/>
                      <w:marTop w:val="0"/>
                      <w:marBottom w:val="0"/>
                      <w:divBdr>
                        <w:top w:val="none" w:sz="0" w:space="0" w:color="auto"/>
                        <w:left w:val="none" w:sz="0" w:space="0" w:color="auto"/>
                        <w:bottom w:val="none" w:sz="0" w:space="0" w:color="auto"/>
                        <w:right w:val="none" w:sz="0" w:space="0" w:color="auto"/>
                      </w:divBdr>
                    </w:div>
                  </w:divsChild>
                </w:div>
                <w:div w:id="1975982915">
                  <w:marLeft w:val="0"/>
                  <w:marRight w:val="0"/>
                  <w:marTop w:val="0"/>
                  <w:marBottom w:val="0"/>
                  <w:divBdr>
                    <w:top w:val="none" w:sz="0" w:space="0" w:color="auto"/>
                    <w:left w:val="none" w:sz="0" w:space="0" w:color="auto"/>
                    <w:bottom w:val="none" w:sz="0" w:space="0" w:color="auto"/>
                    <w:right w:val="none" w:sz="0" w:space="0" w:color="auto"/>
                  </w:divBdr>
                  <w:divsChild>
                    <w:div w:id="477845580">
                      <w:marLeft w:val="0"/>
                      <w:marRight w:val="0"/>
                      <w:marTop w:val="0"/>
                      <w:marBottom w:val="0"/>
                      <w:divBdr>
                        <w:top w:val="none" w:sz="0" w:space="0" w:color="auto"/>
                        <w:left w:val="none" w:sz="0" w:space="0" w:color="auto"/>
                        <w:bottom w:val="none" w:sz="0" w:space="0" w:color="auto"/>
                        <w:right w:val="none" w:sz="0" w:space="0" w:color="auto"/>
                      </w:divBdr>
                    </w:div>
                  </w:divsChild>
                </w:div>
                <w:div w:id="1994916237">
                  <w:marLeft w:val="0"/>
                  <w:marRight w:val="0"/>
                  <w:marTop w:val="0"/>
                  <w:marBottom w:val="0"/>
                  <w:divBdr>
                    <w:top w:val="none" w:sz="0" w:space="0" w:color="auto"/>
                    <w:left w:val="none" w:sz="0" w:space="0" w:color="auto"/>
                    <w:bottom w:val="none" w:sz="0" w:space="0" w:color="auto"/>
                    <w:right w:val="none" w:sz="0" w:space="0" w:color="auto"/>
                  </w:divBdr>
                  <w:divsChild>
                    <w:div w:id="373046813">
                      <w:marLeft w:val="0"/>
                      <w:marRight w:val="0"/>
                      <w:marTop w:val="0"/>
                      <w:marBottom w:val="0"/>
                      <w:divBdr>
                        <w:top w:val="none" w:sz="0" w:space="0" w:color="auto"/>
                        <w:left w:val="none" w:sz="0" w:space="0" w:color="auto"/>
                        <w:bottom w:val="none" w:sz="0" w:space="0" w:color="auto"/>
                        <w:right w:val="none" w:sz="0" w:space="0" w:color="auto"/>
                      </w:divBdr>
                    </w:div>
                  </w:divsChild>
                </w:div>
                <w:div w:id="1999917191">
                  <w:marLeft w:val="0"/>
                  <w:marRight w:val="0"/>
                  <w:marTop w:val="0"/>
                  <w:marBottom w:val="0"/>
                  <w:divBdr>
                    <w:top w:val="none" w:sz="0" w:space="0" w:color="auto"/>
                    <w:left w:val="none" w:sz="0" w:space="0" w:color="auto"/>
                    <w:bottom w:val="none" w:sz="0" w:space="0" w:color="auto"/>
                    <w:right w:val="none" w:sz="0" w:space="0" w:color="auto"/>
                  </w:divBdr>
                  <w:divsChild>
                    <w:div w:id="296957779">
                      <w:marLeft w:val="0"/>
                      <w:marRight w:val="0"/>
                      <w:marTop w:val="0"/>
                      <w:marBottom w:val="0"/>
                      <w:divBdr>
                        <w:top w:val="none" w:sz="0" w:space="0" w:color="auto"/>
                        <w:left w:val="none" w:sz="0" w:space="0" w:color="auto"/>
                        <w:bottom w:val="none" w:sz="0" w:space="0" w:color="auto"/>
                        <w:right w:val="none" w:sz="0" w:space="0" w:color="auto"/>
                      </w:divBdr>
                    </w:div>
                  </w:divsChild>
                </w:div>
                <w:div w:id="2002539079">
                  <w:marLeft w:val="0"/>
                  <w:marRight w:val="0"/>
                  <w:marTop w:val="0"/>
                  <w:marBottom w:val="0"/>
                  <w:divBdr>
                    <w:top w:val="none" w:sz="0" w:space="0" w:color="auto"/>
                    <w:left w:val="none" w:sz="0" w:space="0" w:color="auto"/>
                    <w:bottom w:val="none" w:sz="0" w:space="0" w:color="auto"/>
                    <w:right w:val="none" w:sz="0" w:space="0" w:color="auto"/>
                  </w:divBdr>
                  <w:divsChild>
                    <w:div w:id="833843157">
                      <w:marLeft w:val="0"/>
                      <w:marRight w:val="0"/>
                      <w:marTop w:val="0"/>
                      <w:marBottom w:val="0"/>
                      <w:divBdr>
                        <w:top w:val="none" w:sz="0" w:space="0" w:color="auto"/>
                        <w:left w:val="none" w:sz="0" w:space="0" w:color="auto"/>
                        <w:bottom w:val="none" w:sz="0" w:space="0" w:color="auto"/>
                        <w:right w:val="none" w:sz="0" w:space="0" w:color="auto"/>
                      </w:divBdr>
                    </w:div>
                  </w:divsChild>
                </w:div>
                <w:div w:id="2016685635">
                  <w:marLeft w:val="0"/>
                  <w:marRight w:val="0"/>
                  <w:marTop w:val="0"/>
                  <w:marBottom w:val="0"/>
                  <w:divBdr>
                    <w:top w:val="none" w:sz="0" w:space="0" w:color="auto"/>
                    <w:left w:val="none" w:sz="0" w:space="0" w:color="auto"/>
                    <w:bottom w:val="none" w:sz="0" w:space="0" w:color="auto"/>
                    <w:right w:val="none" w:sz="0" w:space="0" w:color="auto"/>
                  </w:divBdr>
                  <w:divsChild>
                    <w:div w:id="1418552410">
                      <w:marLeft w:val="0"/>
                      <w:marRight w:val="0"/>
                      <w:marTop w:val="0"/>
                      <w:marBottom w:val="0"/>
                      <w:divBdr>
                        <w:top w:val="none" w:sz="0" w:space="0" w:color="auto"/>
                        <w:left w:val="none" w:sz="0" w:space="0" w:color="auto"/>
                        <w:bottom w:val="none" w:sz="0" w:space="0" w:color="auto"/>
                        <w:right w:val="none" w:sz="0" w:space="0" w:color="auto"/>
                      </w:divBdr>
                    </w:div>
                  </w:divsChild>
                </w:div>
                <w:div w:id="2038385556">
                  <w:marLeft w:val="0"/>
                  <w:marRight w:val="0"/>
                  <w:marTop w:val="0"/>
                  <w:marBottom w:val="0"/>
                  <w:divBdr>
                    <w:top w:val="none" w:sz="0" w:space="0" w:color="auto"/>
                    <w:left w:val="none" w:sz="0" w:space="0" w:color="auto"/>
                    <w:bottom w:val="none" w:sz="0" w:space="0" w:color="auto"/>
                    <w:right w:val="none" w:sz="0" w:space="0" w:color="auto"/>
                  </w:divBdr>
                  <w:divsChild>
                    <w:div w:id="1058633249">
                      <w:marLeft w:val="0"/>
                      <w:marRight w:val="0"/>
                      <w:marTop w:val="0"/>
                      <w:marBottom w:val="0"/>
                      <w:divBdr>
                        <w:top w:val="none" w:sz="0" w:space="0" w:color="auto"/>
                        <w:left w:val="none" w:sz="0" w:space="0" w:color="auto"/>
                        <w:bottom w:val="none" w:sz="0" w:space="0" w:color="auto"/>
                        <w:right w:val="none" w:sz="0" w:space="0" w:color="auto"/>
                      </w:divBdr>
                    </w:div>
                  </w:divsChild>
                </w:div>
                <w:div w:id="2062362888">
                  <w:marLeft w:val="0"/>
                  <w:marRight w:val="0"/>
                  <w:marTop w:val="0"/>
                  <w:marBottom w:val="0"/>
                  <w:divBdr>
                    <w:top w:val="none" w:sz="0" w:space="0" w:color="auto"/>
                    <w:left w:val="none" w:sz="0" w:space="0" w:color="auto"/>
                    <w:bottom w:val="none" w:sz="0" w:space="0" w:color="auto"/>
                    <w:right w:val="none" w:sz="0" w:space="0" w:color="auto"/>
                  </w:divBdr>
                  <w:divsChild>
                    <w:div w:id="1789470476">
                      <w:marLeft w:val="0"/>
                      <w:marRight w:val="0"/>
                      <w:marTop w:val="0"/>
                      <w:marBottom w:val="0"/>
                      <w:divBdr>
                        <w:top w:val="none" w:sz="0" w:space="0" w:color="auto"/>
                        <w:left w:val="none" w:sz="0" w:space="0" w:color="auto"/>
                        <w:bottom w:val="none" w:sz="0" w:space="0" w:color="auto"/>
                        <w:right w:val="none" w:sz="0" w:space="0" w:color="auto"/>
                      </w:divBdr>
                    </w:div>
                  </w:divsChild>
                </w:div>
                <w:div w:id="2063094376">
                  <w:marLeft w:val="0"/>
                  <w:marRight w:val="0"/>
                  <w:marTop w:val="0"/>
                  <w:marBottom w:val="0"/>
                  <w:divBdr>
                    <w:top w:val="none" w:sz="0" w:space="0" w:color="auto"/>
                    <w:left w:val="none" w:sz="0" w:space="0" w:color="auto"/>
                    <w:bottom w:val="none" w:sz="0" w:space="0" w:color="auto"/>
                    <w:right w:val="none" w:sz="0" w:space="0" w:color="auto"/>
                  </w:divBdr>
                  <w:divsChild>
                    <w:div w:id="123431790">
                      <w:marLeft w:val="0"/>
                      <w:marRight w:val="0"/>
                      <w:marTop w:val="0"/>
                      <w:marBottom w:val="0"/>
                      <w:divBdr>
                        <w:top w:val="none" w:sz="0" w:space="0" w:color="auto"/>
                        <w:left w:val="none" w:sz="0" w:space="0" w:color="auto"/>
                        <w:bottom w:val="none" w:sz="0" w:space="0" w:color="auto"/>
                        <w:right w:val="none" w:sz="0" w:space="0" w:color="auto"/>
                      </w:divBdr>
                    </w:div>
                  </w:divsChild>
                </w:div>
                <w:div w:id="2063165893">
                  <w:marLeft w:val="0"/>
                  <w:marRight w:val="0"/>
                  <w:marTop w:val="0"/>
                  <w:marBottom w:val="0"/>
                  <w:divBdr>
                    <w:top w:val="none" w:sz="0" w:space="0" w:color="auto"/>
                    <w:left w:val="none" w:sz="0" w:space="0" w:color="auto"/>
                    <w:bottom w:val="none" w:sz="0" w:space="0" w:color="auto"/>
                    <w:right w:val="none" w:sz="0" w:space="0" w:color="auto"/>
                  </w:divBdr>
                  <w:divsChild>
                    <w:div w:id="1475219010">
                      <w:marLeft w:val="0"/>
                      <w:marRight w:val="0"/>
                      <w:marTop w:val="0"/>
                      <w:marBottom w:val="0"/>
                      <w:divBdr>
                        <w:top w:val="none" w:sz="0" w:space="0" w:color="auto"/>
                        <w:left w:val="none" w:sz="0" w:space="0" w:color="auto"/>
                        <w:bottom w:val="none" w:sz="0" w:space="0" w:color="auto"/>
                        <w:right w:val="none" w:sz="0" w:space="0" w:color="auto"/>
                      </w:divBdr>
                    </w:div>
                  </w:divsChild>
                </w:div>
                <w:div w:id="2067490434">
                  <w:marLeft w:val="0"/>
                  <w:marRight w:val="0"/>
                  <w:marTop w:val="0"/>
                  <w:marBottom w:val="0"/>
                  <w:divBdr>
                    <w:top w:val="none" w:sz="0" w:space="0" w:color="auto"/>
                    <w:left w:val="none" w:sz="0" w:space="0" w:color="auto"/>
                    <w:bottom w:val="none" w:sz="0" w:space="0" w:color="auto"/>
                    <w:right w:val="none" w:sz="0" w:space="0" w:color="auto"/>
                  </w:divBdr>
                  <w:divsChild>
                    <w:div w:id="341977197">
                      <w:marLeft w:val="0"/>
                      <w:marRight w:val="0"/>
                      <w:marTop w:val="0"/>
                      <w:marBottom w:val="0"/>
                      <w:divBdr>
                        <w:top w:val="none" w:sz="0" w:space="0" w:color="auto"/>
                        <w:left w:val="none" w:sz="0" w:space="0" w:color="auto"/>
                        <w:bottom w:val="none" w:sz="0" w:space="0" w:color="auto"/>
                        <w:right w:val="none" w:sz="0" w:space="0" w:color="auto"/>
                      </w:divBdr>
                    </w:div>
                  </w:divsChild>
                </w:div>
                <w:div w:id="2072263342">
                  <w:marLeft w:val="0"/>
                  <w:marRight w:val="0"/>
                  <w:marTop w:val="0"/>
                  <w:marBottom w:val="0"/>
                  <w:divBdr>
                    <w:top w:val="none" w:sz="0" w:space="0" w:color="auto"/>
                    <w:left w:val="none" w:sz="0" w:space="0" w:color="auto"/>
                    <w:bottom w:val="none" w:sz="0" w:space="0" w:color="auto"/>
                    <w:right w:val="none" w:sz="0" w:space="0" w:color="auto"/>
                  </w:divBdr>
                  <w:divsChild>
                    <w:div w:id="1790004893">
                      <w:marLeft w:val="0"/>
                      <w:marRight w:val="0"/>
                      <w:marTop w:val="0"/>
                      <w:marBottom w:val="0"/>
                      <w:divBdr>
                        <w:top w:val="none" w:sz="0" w:space="0" w:color="auto"/>
                        <w:left w:val="none" w:sz="0" w:space="0" w:color="auto"/>
                        <w:bottom w:val="none" w:sz="0" w:space="0" w:color="auto"/>
                        <w:right w:val="none" w:sz="0" w:space="0" w:color="auto"/>
                      </w:divBdr>
                    </w:div>
                  </w:divsChild>
                </w:div>
                <w:div w:id="2080980763">
                  <w:marLeft w:val="0"/>
                  <w:marRight w:val="0"/>
                  <w:marTop w:val="0"/>
                  <w:marBottom w:val="0"/>
                  <w:divBdr>
                    <w:top w:val="none" w:sz="0" w:space="0" w:color="auto"/>
                    <w:left w:val="none" w:sz="0" w:space="0" w:color="auto"/>
                    <w:bottom w:val="none" w:sz="0" w:space="0" w:color="auto"/>
                    <w:right w:val="none" w:sz="0" w:space="0" w:color="auto"/>
                  </w:divBdr>
                  <w:divsChild>
                    <w:div w:id="242646338">
                      <w:marLeft w:val="0"/>
                      <w:marRight w:val="0"/>
                      <w:marTop w:val="0"/>
                      <w:marBottom w:val="0"/>
                      <w:divBdr>
                        <w:top w:val="none" w:sz="0" w:space="0" w:color="auto"/>
                        <w:left w:val="none" w:sz="0" w:space="0" w:color="auto"/>
                        <w:bottom w:val="none" w:sz="0" w:space="0" w:color="auto"/>
                        <w:right w:val="none" w:sz="0" w:space="0" w:color="auto"/>
                      </w:divBdr>
                    </w:div>
                  </w:divsChild>
                </w:div>
                <w:div w:id="2091730848">
                  <w:marLeft w:val="0"/>
                  <w:marRight w:val="0"/>
                  <w:marTop w:val="0"/>
                  <w:marBottom w:val="0"/>
                  <w:divBdr>
                    <w:top w:val="none" w:sz="0" w:space="0" w:color="auto"/>
                    <w:left w:val="none" w:sz="0" w:space="0" w:color="auto"/>
                    <w:bottom w:val="none" w:sz="0" w:space="0" w:color="auto"/>
                    <w:right w:val="none" w:sz="0" w:space="0" w:color="auto"/>
                  </w:divBdr>
                  <w:divsChild>
                    <w:div w:id="1332295183">
                      <w:marLeft w:val="0"/>
                      <w:marRight w:val="0"/>
                      <w:marTop w:val="0"/>
                      <w:marBottom w:val="0"/>
                      <w:divBdr>
                        <w:top w:val="none" w:sz="0" w:space="0" w:color="auto"/>
                        <w:left w:val="none" w:sz="0" w:space="0" w:color="auto"/>
                        <w:bottom w:val="none" w:sz="0" w:space="0" w:color="auto"/>
                        <w:right w:val="none" w:sz="0" w:space="0" w:color="auto"/>
                      </w:divBdr>
                    </w:div>
                  </w:divsChild>
                </w:div>
                <w:div w:id="2094278809">
                  <w:marLeft w:val="0"/>
                  <w:marRight w:val="0"/>
                  <w:marTop w:val="0"/>
                  <w:marBottom w:val="0"/>
                  <w:divBdr>
                    <w:top w:val="none" w:sz="0" w:space="0" w:color="auto"/>
                    <w:left w:val="none" w:sz="0" w:space="0" w:color="auto"/>
                    <w:bottom w:val="none" w:sz="0" w:space="0" w:color="auto"/>
                    <w:right w:val="none" w:sz="0" w:space="0" w:color="auto"/>
                  </w:divBdr>
                  <w:divsChild>
                    <w:div w:id="686102206">
                      <w:marLeft w:val="0"/>
                      <w:marRight w:val="0"/>
                      <w:marTop w:val="0"/>
                      <w:marBottom w:val="0"/>
                      <w:divBdr>
                        <w:top w:val="none" w:sz="0" w:space="0" w:color="auto"/>
                        <w:left w:val="none" w:sz="0" w:space="0" w:color="auto"/>
                        <w:bottom w:val="none" w:sz="0" w:space="0" w:color="auto"/>
                        <w:right w:val="none" w:sz="0" w:space="0" w:color="auto"/>
                      </w:divBdr>
                    </w:div>
                  </w:divsChild>
                </w:div>
                <w:div w:id="2096703390">
                  <w:marLeft w:val="0"/>
                  <w:marRight w:val="0"/>
                  <w:marTop w:val="0"/>
                  <w:marBottom w:val="0"/>
                  <w:divBdr>
                    <w:top w:val="none" w:sz="0" w:space="0" w:color="auto"/>
                    <w:left w:val="none" w:sz="0" w:space="0" w:color="auto"/>
                    <w:bottom w:val="none" w:sz="0" w:space="0" w:color="auto"/>
                    <w:right w:val="none" w:sz="0" w:space="0" w:color="auto"/>
                  </w:divBdr>
                  <w:divsChild>
                    <w:div w:id="1729305395">
                      <w:marLeft w:val="0"/>
                      <w:marRight w:val="0"/>
                      <w:marTop w:val="0"/>
                      <w:marBottom w:val="0"/>
                      <w:divBdr>
                        <w:top w:val="none" w:sz="0" w:space="0" w:color="auto"/>
                        <w:left w:val="none" w:sz="0" w:space="0" w:color="auto"/>
                        <w:bottom w:val="none" w:sz="0" w:space="0" w:color="auto"/>
                        <w:right w:val="none" w:sz="0" w:space="0" w:color="auto"/>
                      </w:divBdr>
                    </w:div>
                  </w:divsChild>
                </w:div>
                <w:div w:id="2105683223">
                  <w:marLeft w:val="0"/>
                  <w:marRight w:val="0"/>
                  <w:marTop w:val="0"/>
                  <w:marBottom w:val="0"/>
                  <w:divBdr>
                    <w:top w:val="none" w:sz="0" w:space="0" w:color="auto"/>
                    <w:left w:val="none" w:sz="0" w:space="0" w:color="auto"/>
                    <w:bottom w:val="none" w:sz="0" w:space="0" w:color="auto"/>
                    <w:right w:val="none" w:sz="0" w:space="0" w:color="auto"/>
                  </w:divBdr>
                  <w:divsChild>
                    <w:div w:id="355083627">
                      <w:marLeft w:val="0"/>
                      <w:marRight w:val="0"/>
                      <w:marTop w:val="0"/>
                      <w:marBottom w:val="0"/>
                      <w:divBdr>
                        <w:top w:val="none" w:sz="0" w:space="0" w:color="auto"/>
                        <w:left w:val="none" w:sz="0" w:space="0" w:color="auto"/>
                        <w:bottom w:val="none" w:sz="0" w:space="0" w:color="auto"/>
                        <w:right w:val="none" w:sz="0" w:space="0" w:color="auto"/>
                      </w:divBdr>
                    </w:div>
                  </w:divsChild>
                </w:div>
                <w:div w:id="2114205436">
                  <w:marLeft w:val="0"/>
                  <w:marRight w:val="0"/>
                  <w:marTop w:val="0"/>
                  <w:marBottom w:val="0"/>
                  <w:divBdr>
                    <w:top w:val="none" w:sz="0" w:space="0" w:color="auto"/>
                    <w:left w:val="none" w:sz="0" w:space="0" w:color="auto"/>
                    <w:bottom w:val="none" w:sz="0" w:space="0" w:color="auto"/>
                    <w:right w:val="none" w:sz="0" w:space="0" w:color="auto"/>
                  </w:divBdr>
                  <w:divsChild>
                    <w:div w:id="2045448690">
                      <w:marLeft w:val="0"/>
                      <w:marRight w:val="0"/>
                      <w:marTop w:val="0"/>
                      <w:marBottom w:val="0"/>
                      <w:divBdr>
                        <w:top w:val="none" w:sz="0" w:space="0" w:color="auto"/>
                        <w:left w:val="none" w:sz="0" w:space="0" w:color="auto"/>
                        <w:bottom w:val="none" w:sz="0" w:space="0" w:color="auto"/>
                        <w:right w:val="none" w:sz="0" w:space="0" w:color="auto"/>
                      </w:divBdr>
                    </w:div>
                  </w:divsChild>
                </w:div>
                <w:div w:id="2114550918">
                  <w:marLeft w:val="0"/>
                  <w:marRight w:val="0"/>
                  <w:marTop w:val="0"/>
                  <w:marBottom w:val="0"/>
                  <w:divBdr>
                    <w:top w:val="none" w:sz="0" w:space="0" w:color="auto"/>
                    <w:left w:val="none" w:sz="0" w:space="0" w:color="auto"/>
                    <w:bottom w:val="none" w:sz="0" w:space="0" w:color="auto"/>
                    <w:right w:val="none" w:sz="0" w:space="0" w:color="auto"/>
                  </w:divBdr>
                  <w:divsChild>
                    <w:div w:id="1437363321">
                      <w:marLeft w:val="0"/>
                      <w:marRight w:val="0"/>
                      <w:marTop w:val="0"/>
                      <w:marBottom w:val="0"/>
                      <w:divBdr>
                        <w:top w:val="none" w:sz="0" w:space="0" w:color="auto"/>
                        <w:left w:val="none" w:sz="0" w:space="0" w:color="auto"/>
                        <w:bottom w:val="none" w:sz="0" w:space="0" w:color="auto"/>
                        <w:right w:val="none" w:sz="0" w:space="0" w:color="auto"/>
                      </w:divBdr>
                    </w:div>
                  </w:divsChild>
                </w:div>
                <w:div w:id="2117866429">
                  <w:marLeft w:val="0"/>
                  <w:marRight w:val="0"/>
                  <w:marTop w:val="0"/>
                  <w:marBottom w:val="0"/>
                  <w:divBdr>
                    <w:top w:val="none" w:sz="0" w:space="0" w:color="auto"/>
                    <w:left w:val="none" w:sz="0" w:space="0" w:color="auto"/>
                    <w:bottom w:val="none" w:sz="0" w:space="0" w:color="auto"/>
                    <w:right w:val="none" w:sz="0" w:space="0" w:color="auto"/>
                  </w:divBdr>
                  <w:divsChild>
                    <w:div w:id="373504427">
                      <w:marLeft w:val="0"/>
                      <w:marRight w:val="0"/>
                      <w:marTop w:val="0"/>
                      <w:marBottom w:val="0"/>
                      <w:divBdr>
                        <w:top w:val="none" w:sz="0" w:space="0" w:color="auto"/>
                        <w:left w:val="none" w:sz="0" w:space="0" w:color="auto"/>
                        <w:bottom w:val="none" w:sz="0" w:space="0" w:color="auto"/>
                        <w:right w:val="none" w:sz="0" w:space="0" w:color="auto"/>
                      </w:divBdr>
                    </w:div>
                  </w:divsChild>
                </w:div>
                <w:div w:id="2122724043">
                  <w:marLeft w:val="0"/>
                  <w:marRight w:val="0"/>
                  <w:marTop w:val="0"/>
                  <w:marBottom w:val="0"/>
                  <w:divBdr>
                    <w:top w:val="none" w:sz="0" w:space="0" w:color="auto"/>
                    <w:left w:val="none" w:sz="0" w:space="0" w:color="auto"/>
                    <w:bottom w:val="none" w:sz="0" w:space="0" w:color="auto"/>
                    <w:right w:val="none" w:sz="0" w:space="0" w:color="auto"/>
                  </w:divBdr>
                  <w:divsChild>
                    <w:div w:id="2045866122">
                      <w:marLeft w:val="0"/>
                      <w:marRight w:val="0"/>
                      <w:marTop w:val="0"/>
                      <w:marBottom w:val="0"/>
                      <w:divBdr>
                        <w:top w:val="none" w:sz="0" w:space="0" w:color="auto"/>
                        <w:left w:val="none" w:sz="0" w:space="0" w:color="auto"/>
                        <w:bottom w:val="none" w:sz="0" w:space="0" w:color="auto"/>
                        <w:right w:val="none" w:sz="0" w:space="0" w:color="auto"/>
                      </w:divBdr>
                    </w:div>
                  </w:divsChild>
                </w:div>
                <w:div w:id="2131118852">
                  <w:marLeft w:val="0"/>
                  <w:marRight w:val="0"/>
                  <w:marTop w:val="0"/>
                  <w:marBottom w:val="0"/>
                  <w:divBdr>
                    <w:top w:val="none" w:sz="0" w:space="0" w:color="auto"/>
                    <w:left w:val="none" w:sz="0" w:space="0" w:color="auto"/>
                    <w:bottom w:val="none" w:sz="0" w:space="0" w:color="auto"/>
                    <w:right w:val="none" w:sz="0" w:space="0" w:color="auto"/>
                  </w:divBdr>
                  <w:divsChild>
                    <w:div w:id="18921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666079">
          <w:marLeft w:val="0"/>
          <w:marRight w:val="0"/>
          <w:marTop w:val="0"/>
          <w:marBottom w:val="0"/>
          <w:divBdr>
            <w:top w:val="none" w:sz="0" w:space="0" w:color="auto"/>
            <w:left w:val="none" w:sz="0" w:space="0" w:color="auto"/>
            <w:bottom w:val="none" w:sz="0" w:space="0" w:color="auto"/>
            <w:right w:val="none" w:sz="0" w:space="0" w:color="auto"/>
          </w:divBdr>
        </w:div>
        <w:div w:id="1434130154">
          <w:marLeft w:val="0"/>
          <w:marRight w:val="0"/>
          <w:marTop w:val="0"/>
          <w:marBottom w:val="0"/>
          <w:divBdr>
            <w:top w:val="none" w:sz="0" w:space="0" w:color="auto"/>
            <w:left w:val="none" w:sz="0" w:space="0" w:color="auto"/>
            <w:bottom w:val="none" w:sz="0" w:space="0" w:color="auto"/>
            <w:right w:val="none" w:sz="0" w:space="0" w:color="auto"/>
          </w:divBdr>
          <w:divsChild>
            <w:div w:id="701983270">
              <w:marLeft w:val="-75"/>
              <w:marRight w:val="0"/>
              <w:marTop w:val="30"/>
              <w:marBottom w:val="30"/>
              <w:divBdr>
                <w:top w:val="none" w:sz="0" w:space="0" w:color="auto"/>
                <w:left w:val="none" w:sz="0" w:space="0" w:color="auto"/>
                <w:bottom w:val="none" w:sz="0" w:space="0" w:color="auto"/>
                <w:right w:val="none" w:sz="0" w:space="0" w:color="auto"/>
              </w:divBdr>
              <w:divsChild>
                <w:div w:id="71049424">
                  <w:marLeft w:val="0"/>
                  <w:marRight w:val="0"/>
                  <w:marTop w:val="0"/>
                  <w:marBottom w:val="0"/>
                  <w:divBdr>
                    <w:top w:val="none" w:sz="0" w:space="0" w:color="auto"/>
                    <w:left w:val="none" w:sz="0" w:space="0" w:color="auto"/>
                    <w:bottom w:val="none" w:sz="0" w:space="0" w:color="auto"/>
                    <w:right w:val="none" w:sz="0" w:space="0" w:color="auto"/>
                  </w:divBdr>
                  <w:divsChild>
                    <w:div w:id="588542077">
                      <w:marLeft w:val="0"/>
                      <w:marRight w:val="0"/>
                      <w:marTop w:val="0"/>
                      <w:marBottom w:val="0"/>
                      <w:divBdr>
                        <w:top w:val="none" w:sz="0" w:space="0" w:color="auto"/>
                        <w:left w:val="none" w:sz="0" w:space="0" w:color="auto"/>
                        <w:bottom w:val="none" w:sz="0" w:space="0" w:color="auto"/>
                        <w:right w:val="none" w:sz="0" w:space="0" w:color="auto"/>
                      </w:divBdr>
                    </w:div>
                  </w:divsChild>
                </w:div>
                <w:div w:id="167408454">
                  <w:marLeft w:val="0"/>
                  <w:marRight w:val="0"/>
                  <w:marTop w:val="0"/>
                  <w:marBottom w:val="0"/>
                  <w:divBdr>
                    <w:top w:val="none" w:sz="0" w:space="0" w:color="auto"/>
                    <w:left w:val="none" w:sz="0" w:space="0" w:color="auto"/>
                    <w:bottom w:val="none" w:sz="0" w:space="0" w:color="auto"/>
                    <w:right w:val="none" w:sz="0" w:space="0" w:color="auto"/>
                  </w:divBdr>
                  <w:divsChild>
                    <w:div w:id="205216408">
                      <w:marLeft w:val="0"/>
                      <w:marRight w:val="0"/>
                      <w:marTop w:val="0"/>
                      <w:marBottom w:val="0"/>
                      <w:divBdr>
                        <w:top w:val="none" w:sz="0" w:space="0" w:color="auto"/>
                        <w:left w:val="none" w:sz="0" w:space="0" w:color="auto"/>
                        <w:bottom w:val="none" w:sz="0" w:space="0" w:color="auto"/>
                        <w:right w:val="none" w:sz="0" w:space="0" w:color="auto"/>
                      </w:divBdr>
                    </w:div>
                    <w:div w:id="711661556">
                      <w:marLeft w:val="0"/>
                      <w:marRight w:val="0"/>
                      <w:marTop w:val="0"/>
                      <w:marBottom w:val="0"/>
                      <w:divBdr>
                        <w:top w:val="none" w:sz="0" w:space="0" w:color="auto"/>
                        <w:left w:val="none" w:sz="0" w:space="0" w:color="auto"/>
                        <w:bottom w:val="none" w:sz="0" w:space="0" w:color="auto"/>
                        <w:right w:val="none" w:sz="0" w:space="0" w:color="auto"/>
                      </w:divBdr>
                    </w:div>
                  </w:divsChild>
                </w:div>
                <w:div w:id="457724746">
                  <w:marLeft w:val="0"/>
                  <w:marRight w:val="0"/>
                  <w:marTop w:val="0"/>
                  <w:marBottom w:val="0"/>
                  <w:divBdr>
                    <w:top w:val="none" w:sz="0" w:space="0" w:color="auto"/>
                    <w:left w:val="none" w:sz="0" w:space="0" w:color="auto"/>
                    <w:bottom w:val="none" w:sz="0" w:space="0" w:color="auto"/>
                    <w:right w:val="none" w:sz="0" w:space="0" w:color="auto"/>
                  </w:divBdr>
                  <w:divsChild>
                    <w:div w:id="1053699336">
                      <w:marLeft w:val="0"/>
                      <w:marRight w:val="0"/>
                      <w:marTop w:val="0"/>
                      <w:marBottom w:val="0"/>
                      <w:divBdr>
                        <w:top w:val="none" w:sz="0" w:space="0" w:color="auto"/>
                        <w:left w:val="none" w:sz="0" w:space="0" w:color="auto"/>
                        <w:bottom w:val="none" w:sz="0" w:space="0" w:color="auto"/>
                        <w:right w:val="none" w:sz="0" w:space="0" w:color="auto"/>
                      </w:divBdr>
                    </w:div>
                    <w:div w:id="1541626291">
                      <w:marLeft w:val="0"/>
                      <w:marRight w:val="0"/>
                      <w:marTop w:val="0"/>
                      <w:marBottom w:val="0"/>
                      <w:divBdr>
                        <w:top w:val="none" w:sz="0" w:space="0" w:color="auto"/>
                        <w:left w:val="none" w:sz="0" w:space="0" w:color="auto"/>
                        <w:bottom w:val="none" w:sz="0" w:space="0" w:color="auto"/>
                        <w:right w:val="none" w:sz="0" w:space="0" w:color="auto"/>
                      </w:divBdr>
                    </w:div>
                  </w:divsChild>
                </w:div>
                <w:div w:id="651254542">
                  <w:marLeft w:val="0"/>
                  <w:marRight w:val="0"/>
                  <w:marTop w:val="0"/>
                  <w:marBottom w:val="0"/>
                  <w:divBdr>
                    <w:top w:val="none" w:sz="0" w:space="0" w:color="auto"/>
                    <w:left w:val="none" w:sz="0" w:space="0" w:color="auto"/>
                    <w:bottom w:val="none" w:sz="0" w:space="0" w:color="auto"/>
                    <w:right w:val="none" w:sz="0" w:space="0" w:color="auto"/>
                  </w:divBdr>
                  <w:divsChild>
                    <w:div w:id="1339889036">
                      <w:marLeft w:val="0"/>
                      <w:marRight w:val="0"/>
                      <w:marTop w:val="0"/>
                      <w:marBottom w:val="0"/>
                      <w:divBdr>
                        <w:top w:val="none" w:sz="0" w:space="0" w:color="auto"/>
                        <w:left w:val="none" w:sz="0" w:space="0" w:color="auto"/>
                        <w:bottom w:val="none" w:sz="0" w:space="0" w:color="auto"/>
                        <w:right w:val="none" w:sz="0" w:space="0" w:color="auto"/>
                      </w:divBdr>
                    </w:div>
                  </w:divsChild>
                </w:div>
                <w:div w:id="689139422">
                  <w:marLeft w:val="0"/>
                  <w:marRight w:val="0"/>
                  <w:marTop w:val="0"/>
                  <w:marBottom w:val="0"/>
                  <w:divBdr>
                    <w:top w:val="none" w:sz="0" w:space="0" w:color="auto"/>
                    <w:left w:val="none" w:sz="0" w:space="0" w:color="auto"/>
                    <w:bottom w:val="none" w:sz="0" w:space="0" w:color="auto"/>
                    <w:right w:val="none" w:sz="0" w:space="0" w:color="auto"/>
                  </w:divBdr>
                  <w:divsChild>
                    <w:div w:id="115682628">
                      <w:marLeft w:val="0"/>
                      <w:marRight w:val="0"/>
                      <w:marTop w:val="0"/>
                      <w:marBottom w:val="0"/>
                      <w:divBdr>
                        <w:top w:val="none" w:sz="0" w:space="0" w:color="auto"/>
                        <w:left w:val="none" w:sz="0" w:space="0" w:color="auto"/>
                        <w:bottom w:val="none" w:sz="0" w:space="0" w:color="auto"/>
                        <w:right w:val="none" w:sz="0" w:space="0" w:color="auto"/>
                      </w:divBdr>
                    </w:div>
                  </w:divsChild>
                </w:div>
                <w:div w:id="784350642">
                  <w:marLeft w:val="0"/>
                  <w:marRight w:val="0"/>
                  <w:marTop w:val="0"/>
                  <w:marBottom w:val="0"/>
                  <w:divBdr>
                    <w:top w:val="none" w:sz="0" w:space="0" w:color="auto"/>
                    <w:left w:val="none" w:sz="0" w:space="0" w:color="auto"/>
                    <w:bottom w:val="none" w:sz="0" w:space="0" w:color="auto"/>
                    <w:right w:val="none" w:sz="0" w:space="0" w:color="auto"/>
                  </w:divBdr>
                  <w:divsChild>
                    <w:div w:id="1735471175">
                      <w:marLeft w:val="0"/>
                      <w:marRight w:val="0"/>
                      <w:marTop w:val="0"/>
                      <w:marBottom w:val="0"/>
                      <w:divBdr>
                        <w:top w:val="none" w:sz="0" w:space="0" w:color="auto"/>
                        <w:left w:val="none" w:sz="0" w:space="0" w:color="auto"/>
                        <w:bottom w:val="none" w:sz="0" w:space="0" w:color="auto"/>
                        <w:right w:val="none" w:sz="0" w:space="0" w:color="auto"/>
                      </w:divBdr>
                    </w:div>
                  </w:divsChild>
                </w:div>
                <w:div w:id="950160643">
                  <w:marLeft w:val="0"/>
                  <w:marRight w:val="0"/>
                  <w:marTop w:val="0"/>
                  <w:marBottom w:val="0"/>
                  <w:divBdr>
                    <w:top w:val="none" w:sz="0" w:space="0" w:color="auto"/>
                    <w:left w:val="none" w:sz="0" w:space="0" w:color="auto"/>
                    <w:bottom w:val="none" w:sz="0" w:space="0" w:color="auto"/>
                    <w:right w:val="none" w:sz="0" w:space="0" w:color="auto"/>
                  </w:divBdr>
                  <w:divsChild>
                    <w:div w:id="1168911214">
                      <w:marLeft w:val="0"/>
                      <w:marRight w:val="0"/>
                      <w:marTop w:val="0"/>
                      <w:marBottom w:val="0"/>
                      <w:divBdr>
                        <w:top w:val="none" w:sz="0" w:space="0" w:color="auto"/>
                        <w:left w:val="none" w:sz="0" w:space="0" w:color="auto"/>
                        <w:bottom w:val="none" w:sz="0" w:space="0" w:color="auto"/>
                        <w:right w:val="none" w:sz="0" w:space="0" w:color="auto"/>
                      </w:divBdr>
                    </w:div>
                  </w:divsChild>
                </w:div>
                <w:div w:id="1083719244">
                  <w:marLeft w:val="0"/>
                  <w:marRight w:val="0"/>
                  <w:marTop w:val="0"/>
                  <w:marBottom w:val="0"/>
                  <w:divBdr>
                    <w:top w:val="none" w:sz="0" w:space="0" w:color="auto"/>
                    <w:left w:val="none" w:sz="0" w:space="0" w:color="auto"/>
                    <w:bottom w:val="none" w:sz="0" w:space="0" w:color="auto"/>
                    <w:right w:val="none" w:sz="0" w:space="0" w:color="auto"/>
                  </w:divBdr>
                  <w:divsChild>
                    <w:div w:id="29914839">
                      <w:marLeft w:val="0"/>
                      <w:marRight w:val="0"/>
                      <w:marTop w:val="0"/>
                      <w:marBottom w:val="0"/>
                      <w:divBdr>
                        <w:top w:val="none" w:sz="0" w:space="0" w:color="auto"/>
                        <w:left w:val="none" w:sz="0" w:space="0" w:color="auto"/>
                        <w:bottom w:val="none" w:sz="0" w:space="0" w:color="auto"/>
                        <w:right w:val="none" w:sz="0" w:space="0" w:color="auto"/>
                      </w:divBdr>
                    </w:div>
                  </w:divsChild>
                </w:div>
                <w:div w:id="1159151334">
                  <w:marLeft w:val="0"/>
                  <w:marRight w:val="0"/>
                  <w:marTop w:val="0"/>
                  <w:marBottom w:val="0"/>
                  <w:divBdr>
                    <w:top w:val="none" w:sz="0" w:space="0" w:color="auto"/>
                    <w:left w:val="none" w:sz="0" w:space="0" w:color="auto"/>
                    <w:bottom w:val="none" w:sz="0" w:space="0" w:color="auto"/>
                    <w:right w:val="none" w:sz="0" w:space="0" w:color="auto"/>
                  </w:divBdr>
                  <w:divsChild>
                    <w:div w:id="62224024">
                      <w:marLeft w:val="0"/>
                      <w:marRight w:val="0"/>
                      <w:marTop w:val="0"/>
                      <w:marBottom w:val="0"/>
                      <w:divBdr>
                        <w:top w:val="none" w:sz="0" w:space="0" w:color="auto"/>
                        <w:left w:val="none" w:sz="0" w:space="0" w:color="auto"/>
                        <w:bottom w:val="none" w:sz="0" w:space="0" w:color="auto"/>
                        <w:right w:val="none" w:sz="0" w:space="0" w:color="auto"/>
                      </w:divBdr>
                    </w:div>
                  </w:divsChild>
                </w:div>
                <w:div w:id="1327439637">
                  <w:marLeft w:val="0"/>
                  <w:marRight w:val="0"/>
                  <w:marTop w:val="0"/>
                  <w:marBottom w:val="0"/>
                  <w:divBdr>
                    <w:top w:val="none" w:sz="0" w:space="0" w:color="auto"/>
                    <w:left w:val="none" w:sz="0" w:space="0" w:color="auto"/>
                    <w:bottom w:val="none" w:sz="0" w:space="0" w:color="auto"/>
                    <w:right w:val="none" w:sz="0" w:space="0" w:color="auto"/>
                  </w:divBdr>
                  <w:divsChild>
                    <w:div w:id="1523975117">
                      <w:marLeft w:val="0"/>
                      <w:marRight w:val="0"/>
                      <w:marTop w:val="0"/>
                      <w:marBottom w:val="0"/>
                      <w:divBdr>
                        <w:top w:val="none" w:sz="0" w:space="0" w:color="auto"/>
                        <w:left w:val="none" w:sz="0" w:space="0" w:color="auto"/>
                        <w:bottom w:val="none" w:sz="0" w:space="0" w:color="auto"/>
                        <w:right w:val="none" w:sz="0" w:space="0" w:color="auto"/>
                      </w:divBdr>
                    </w:div>
                  </w:divsChild>
                </w:div>
                <w:div w:id="1367875215">
                  <w:marLeft w:val="0"/>
                  <w:marRight w:val="0"/>
                  <w:marTop w:val="0"/>
                  <w:marBottom w:val="0"/>
                  <w:divBdr>
                    <w:top w:val="none" w:sz="0" w:space="0" w:color="auto"/>
                    <w:left w:val="none" w:sz="0" w:space="0" w:color="auto"/>
                    <w:bottom w:val="none" w:sz="0" w:space="0" w:color="auto"/>
                    <w:right w:val="none" w:sz="0" w:space="0" w:color="auto"/>
                  </w:divBdr>
                  <w:divsChild>
                    <w:div w:id="8604833">
                      <w:marLeft w:val="0"/>
                      <w:marRight w:val="0"/>
                      <w:marTop w:val="0"/>
                      <w:marBottom w:val="0"/>
                      <w:divBdr>
                        <w:top w:val="none" w:sz="0" w:space="0" w:color="auto"/>
                        <w:left w:val="none" w:sz="0" w:space="0" w:color="auto"/>
                        <w:bottom w:val="none" w:sz="0" w:space="0" w:color="auto"/>
                        <w:right w:val="none" w:sz="0" w:space="0" w:color="auto"/>
                      </w:divBdr>
                    </w:div>
                  </w:divsChild>
                </w:div>
                <w:div w:id="1471483652">
                  <w:marLeft w:val="0"/>
                  <w:marRight w:val="0"/>
                  <w:marTop w:val="0"/>
                  <w:marBottom w:val="0"/>
                  <w:divBdr>
                    <w:top w:val="none" w:sz="0" w:space="0" w:color="auto"/>
                    <w:left w:val="none" w:sz="0" w:space="0" w:color="auto"/>
                    <w:bottom w:val="none" w:sz="0" w:space="0" w:color="auto"/>
                    <w:right w:val="none" w:sz="0" w:space="0" w:color="auto"/>
                  </w:divBdr>
                  <w:divsChild>
                    <w:div w:id="1645042193">
                      <w:marLeft w:val="0"/>
                      <w:marRight w:val="0"/>
                      <w:marTop w:val="0"/>
                      <w:marBottom w:val="0"/>
                      <w:divBdr>
                        <w:top w:val="none" w:sz="0" w:space="0" w:color="auto"/>
                        <w:left w:val="none" w:sz="0" w:space="0" w:color="auto"/>
                        <w:bottom w:val="none" w:sz="0" w:space="0" w:color="auto"/>
                        <w:right w:val="none" w:sz="0" w:space="0" w:color="auto"/>
                      </w:divBdr>
                    </w:div>
                  </w:divsChild>
                </w:div>
                <w:div w:id="1507289431">
                  <w:marLeft w:val="0"/>
                  <w:marRight w:val="0"/>
                  <w:marTop w:val="0"/>
                  <w:marBottom w:val="0"/>
                  <w:divBdr>
                    <w:top w:val="none" w:sz="0" w:space="0" w:color="auto"/>
                    <w:left w:val="none" w:sz="0" w:space="0" w:color="auto"/>
                    <w:bottom w:val="none" w:sz="0" w:space="0" w:color="auto"/>
                    <w:right w:val="none" w:sz="0" w:space="0" w:color="auto"/>
                  </w:divBdr>
                  <w:divsChild>
                    <w:div w:id="1388720978">
                      <w:marLeft w:val="0"/>
                      <w:marRight w:val="0"/>
                      <w:marTop w:val="0"/>
                      <w:marBottom w:val="0"/>
                      <w:divBdr>
                        <w:top w:val="none" w:sz="0" w:space="0" w:color="auto"/>
                        <w:left w:val="none" w:sz="0" w:space="0" w:color="auto"/>
                        <w:bottom w:val="none" w:sz="0" w:space="0" w:color="auto"/>
                        <w:right w:val="none" w:sz="0" w:space="0" w:color="auto"/>
                      </w:divBdr>
                    </w:div>
                    <w:div w:id="2026397131">
                      <w:marLeft w:val="0"/>
                      <w:marRight w:val="0"/>
                      <w:marTop w:val="0"/>
                      <w:marBottom w:val="0"/>
                      <w:divBdr>
                        <w:top w:val="none" w:sz="0" w:space="0" w:color="auto"/>
                        <w:left w:val="none" w:sz="0" w:space="0" w:color="auto"/>
                        <w:bottom w:val="none" w:sz="0" w:space="0" w:color="auto"/>
                        <w:right w:val="none" w:sz="0" w:space="0" w:color="auto"/>
                      </w:divBdr>
                    </w:div>
                  </w:divsChild>
                </w:div>
                <w:div w:id="1863129111">
                  <w:marLeft w:val="0"/>
                  <w:marRight w:val="0"/>
                  <w:marTop w:val="0"/>
                  <w:marBottom w:val="0"/>
                  <w:divBdr>
                    <w:top w:val="none" w:sz="0" w:space="0" w:color="auto"/>
                    <w:left w:val="none" w:sz="0" w:space="0" w:color="auto"/>
                    <w:bottom w:val="none" w:sz="0" w:space="0" w:color="auto"/>
                    <w:right w:val="none" w:sz="0" w:space="0" w:color="auto"/>
                  </w:divBdr>
                  <w:divsChild>
                    <w:div w:id="147063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871338">
          <w:marLeft w:val="0"/>
          <w:marRight w:val="0"/>
          <w:marTop w:val="0"/>
          <w:marBottom w:val="0"/>
          <w:divBdr>
            <w:top w:val="none" w:sz="0" w:space="0" w:color="auto"/>
            <w:left w:val="none" w:sz="0" w:space="0" w:color="auto"/>
            <w:bottom w:val="none" w:sz="0" w:space="0" w:color="auto"/>
            <w:right w:val="none" w:sz="0" w:space="0" w:color="auto"/>
          </w:divBdr>
        </w:div>
        <w:div w:id="1687292796">
          <w:marLeft w:val="0"/>
          <w:marRight w:val="0"/>
          <w:marTop w:val="0"/>
          <w:marBottom w:val="0"/>
          <w:divBdr>
            <w:top w:val="none" w:sz="0" w:space="0" w:color="auto"/>
            <w:left w:val="none" w:sz="0" w:space="0" w:color="auto"/>
            <w:bottom w:val="none" w:sz="0" w:space="0" w:color="auto"/>
            <w:right w:val="none" w:sz="0" w:space="0" w:color="auto"/>
          </w:divBdr>
        </w:div>
        <w:div w:id="1903786895">
          <w:marLeft w:val="0"/>
          <w:marRight w:val="0"/>
          <w:marTop w:val="0"/>
          <w:marBottom w:val="0"/>
          <w:divBdr>
            <w:top w:val="none" w:sz="0" w:space="0" w:color="auto"/>
            <w:left w:val="none" w:sz="0" w:space="0" w:color="auto"/>
            <w:bottom w:val="none" w:sz="0" w:space="0" w:color="auto"/>
            <w:right w:val="none" w:sz="0" w:space="0" w:color="auto"/>
          </w:divBdr>
        </w:div>
      </w:divsChild>
    </w:div>
    <w:div w:id="1850947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unfccc.int/sites/default/files/NDC/2022-06/Australias%20NDC%20June%202022%20Update%20%283%29.pdf" TargetMode="External"/><Relationship Id="rId21" Type="http://schemas.openxmlformats.org/officeDocument/2006/relationships/footer" Target="footer6.xml"/><Relationship Id="rId42" Type="http://schemas.openxmlformats.org/officeDocument/2006/relationships/hyperlink" Target="https://www.finance.gov.au/government/climate-action-government-operations/application-guidance" TargetMode="External"/><Relationship Id="rId47" Type="http://schemas.openxmlformats.org/officeDocument/2006/relationships/hyperlink" Target="https://www.finance.gov.au/government/climate-action-government-operations/commonwealth-climate-disclosure-policy" TargetMode="External"/><Relationship Id="rId63" Type="http://schemas.openxmlformats.org/officeDocument/2006/relationships/hyperlink" Target="https://standards.aasb.gov.au/aasb-s1-sep-2024" TargetMode="External"/><Relationship Id="rId68" Type="http://schemas.openxmlformats.org/officeDocument/2006/relationships/hyperlink" Target="https://www.finance.gov.au/government/comcover/risk-services/management/commonwealth-risk-management-policy" TargetMode="External"/><Relationship Id="rId84" Type="http://schemas.openxmlformats.org/officeDocument/2006/relationships/header" Target="header13.xml"/><Relationship Id="rId89" Type="http://schemas.openxmlformats.org/officeDocument/2006/relationships/footer" Target="footer15.xml"/><Relationship Id="rId16" Type="http://schemas.openxmlformats.org/officeDocument/2006/relationships/header" Target="header4.xml"/><Relationship Id="rId11" Type="http://schemas.openxmlformats.org/officeDocument/2006/relationships/header" Target="header2.xml"/><Relationship Id="rId32" Type="http://schemas.openxmlformats.org/officeDocument/2006/relationships/hyperlink" Target="https://aasb.gov.au/news/australian-sustainability-reporting-standards-aasb-s1-and-aasb-s2-are-now-available-on-the-aasb-digital-standards-portal/" TargetMode="External"/><Relationship Id="rId37" Type="http://schemas.openxmlformats.org/officeDocument/2006/relationships/hyperlink" Target="https://asic.gov.au/regulatory-resources/sustainability-reporting/" TargetMode="External"/><Relationship Id="rId53" Type="http://schemas.openxmlformats.org/officeDocument/2006/relationships/footer" Target="footer9.xml"/><Relationship Id="rId58" Type="http://schemas.openxmlformats.org/officeDocument/2006/relationships/header" Target="header11.xml"/><Relationship Id="rId74" Type="http://schemas.openxmlformats.org/officeDocument/2006/relationships/hyperlink" Target="https://www.legislation.gov.au/F2014L00911/latest/versions" TargetMode="External"/><Relationship Id="rId79" Type="http://schemas.openxmlformats.org/officeDocument/2006/relationships/image" Target="media/image5.jpg"/><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header" Target="header3.xml"/><Relationship Id="rId22" Type="http://schemas.openxmlformats.org/officeDocument/2006/relationships/hyperlink" Target="https://www.finance.gov.au/government/climate-action-government-operations/commonwealth-climate-disclosure-policy" TargetMode="External"/><Relationship Id="rId27" Type="http://schemas.openxmlformats.org/officeDocument/2006/relationships/hyperlink" Target="https://www.finance.gov.au/government/climate-action-government-operations/aps-net-zero-emissions-2030" TargetMode="External"/><Relationship Id="rId30" Type="http://schemas.openxmlformats.org/officeDocument/2006/relationships/hyperlink" Target="https://www.finance.gov.au/government/climate-action-government-operations/commonwealth-climate-disclosure-requirements" TargetMode="External"/><Relationship Id="rId35" Type="http://schemas.openxmlformats.org/officeDocument/2006/relationships/hyperlink" Target="https://www.finance.gov.au/government/climate-action-government-operations/commonwealth-climate-disclosure-policy" TargetMode="External"/><Relationship Id="rId43" Type="http://schemas.openxmlformats.org/officeDocument/2006/relationships/hyperlink" Target="https://www.finance.gov.au/government/climate-action-government-operations/aps-net-zero-emissions-2030" TargetMode="External"/><Relationship Id="rId48" Type="http://schemas.openxmlformats.org/officeDocument/2006/relationships/header" Target="header7.xml"/><Relationship Id="rId56" Type="http://schemas.openxmlformats.org/officeDocument/2006/relationships/hyperlink" Target="https://www.finance.gov.au/government/climate-action-government-operations" TargetMode="External"/><Relationship Id="rId64" Type="http://schemas.openxmlformats.org/officeDocument/2006/relationships/hyperlink" Target="https://standards.aasb.gov.au/aasb-s2-sep-2024" TargetMode="External"/><Relationship Id="rId69" Type="http://schemas.openxmlformats.org/officeDocument/2006/relationships/hyperlink" Target="https://www.finance.gov.au/government/managing-commonwealth-resources/structure-australian-government-public-sector/pgpa-act-flipchart-and-list" TargetMode="External"/><Relationship Id="rId77" Type="http://schemas.openxmlformats.org/officeDocument/2006/relationships/hyperlink" Target="https://www.dcceew.gov.au/climate-change/policy/adaptation/climate-risk-opportunity-management-program" TargetMode="External"/><Relationship Id="rId8" Type="http://schemas.openxmlformats.org/officeDocument/2006/relationships/image" Target="media/image1.png"/><Relationship Id="rId51" Type="http://schemas.openxmlformats.org/officeDocument/2006/relationships/footer" Target="footer8.xml"/><Relationship Id="rId72" Type="http://schemas.openxmlformats.org/officeDocument/2006/relationships/hyperlink" Target="https://www.finance.gov.au/government/climate-action-government-operations/australian-government-emissions-reporting" TargetMode="External"/><Relationship Id="rId80" Type="http://schemas.openxmlformats.org/officeDocument/2006/relationships/hyperlink" Target="https://finance.gov.au/climateaction" TargetMode="External"/><Relationship Id="rId85" Type="http://schemas.openxmlformats.org/officeDocument/2006/relationships/header" Target="header14.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yperlink" Target="https://standards.aasb.gov.au/aasb-s2-sep-2024" TargetMode="External"/><Relationship Id="rId33" Type="http://schemas.openxmlformats.org/officeDocument/2006/relationships/hyperlink" Target="https://www.ipsasb.org/focus-areas/sustainability-reporting" TargetMode="External"/><Relationship Id="rId38" Type="http://schemas.openxmlformats.org/officeDocument/2006/relationships/hyperlink" Target="https://www.finance.gov.au/government/climate-action-government-operations/commonwealth-climate-disclosure-policy" TargetMode="External"/><Relationship Id="rId46" Type="http://schemas.openxmlformats.org/officeDocument/2006/relationships/hyperlink" Target="https://www.dcceew.gov.au/sites/default/files/documents/climate-risk-management.pdf" TargetMode="External"/><Relationship Id="rId59" Type="http://schemas.openxmlformats.org/officeDocument/2006/relationships/footer" Target="footer10.xml"/><Relationship Id="rId67" Type="http://schemas.openxmlformats.org/officeDocument/2006/relationships/hyperlink" Target="https://www.dcceew.gov.au/climate-change/publications/climate-risk-opportunity-management-program-resources" TargetMode="External"/><Relationship Id="rId20" Type="http://schemas.openxmlformats.org/officeDocument/2006/relationships/header" Target="header6.xml"/><Relationship Id="rId41" Type="http://schemas.openxmlformats.org/officeDocument/2006/relationships/hyperlink" Target="https://www.legislation.gov.au/F2014L00911/latest/versions" TargetMode="External"/><Relationship Id="rId54" Type="http://schemas.openxmlformats.org/officeDocument/2006/relationships/hyperlink" Target="https://www.dcceew.gov.au/climate-change/publications/climate-risk-opportunity-management-program-resources" TargetMode="External"/><Relationship Id="rId62" Type="http://schemas.openxmlformats.org/officeDocument/2006/relationships/footer" Target="footer12.xml"/><Relationship Id="rId70" Type="http://schemas.openxmlformats.org/officeDocument/2006/relationships/hyperlink" Target="https://unfccc.int/sites/default/files/NDC/2022-06/Australias%20NDC%20June%202022%20Update%20%283%29.pdf" TargetMode="External"/><Relationship Id="rId75" Type="http://schemas.openxmlformats.org/officeDocument/2006/relationships/hyperlink" Target="https://standards.aasb.gov.au/aasb-s2-sep-2024" TargetMode="External"/><Relationship Id="rId83" Type="http://schemas.openxmlformats.org/officeDocument/2006/relationships/hyperlink" Target="mailto:climateaction@finance.gov.au" TargetMode="External"/><Relationship Id="rId88" Type="http://schemas.openxmlformats.org/officeDocument/2006/relationships/header" Target="header15.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mailto:climateaction@finance.gov.au" TargetMode="External"/><Relationship Id="rId28" Type="http://schemas.openxmlformats.org/officeDocument/2006/relationships/hyperlink" Target="https://www.finance.gov.au/government/climate-action-government-operations/commonwealth-climate-disclosure-policy" TargetMode="External"/><Relationship Id="rId36" Type="http://schemas.openxmlformats.org/officeDocument/2006/relationships/hyperlink" Target="https://www.legislation.gov.au/C2013A00123/latest/versions" TargetMode="External"/><Relationship Id="rId49" Type="http://schemas.openxmlformats.org/officeDocument/2006/relationships/header" Target="header8.xml"/><Relationship Id="rId57" Type="http://schemas.openxmlformats.org/officeDocument/2006/relationships/header" Target="header10.xml"/><Relationship Id="rId10" Type="http://schemas.openxmlformats.org/officeDocument/2006/relationships/header" Target="header1.xml"/><Relationship Id="rId31" Type="http://schemas.openxmlformats.org/officeDocument/2006/relationships/hyperlink" Target="https://www.finance.gov.au/government/climate-action-government-operations/aps-net-zero-emissions-2030" TargetMode="External"/><Relationship Id="rId44" Type="http://schemas.openxmlformats.org/officeDocument/2006/relationships/hyperlink" Target="https://www.finance.gov.au/government/climate-action-government-operations/australian-government-emissions-reporting" TargetMode="External"/><Relationship Id="rId52" Type="http://schemas.openxmlformats.org/officeDocument/2006/relationships/header" Target="header9.xml"/><Relationship Id="rId60" Type="http://schemas.openxmlformats.org/officeDocument/2006/relationships/footer" Target="footer11.xml"/><Relationship Id="rId65" Type="http://schemas.openxmlformats.org/officeDocument/2006/relationships/hyperlink" Target="https://www.dcceew.gov.au/climate-change/policy/adaptation/climate-risk-opportunity-management-program" TargetMode="External"/><Relationship Id="rId73" Type="http://schemas.openxmlformats.org/officeDocument/2006/relationships/hyperlink" Target="https://www.legislation.gov.au/C2013A00123/latest/versions" TargetMode="External"/><Relationship Id="rId78" Type="http://schemas.openxmlformats.org/officeDocument/2006/relationships/hyperlink" Target="https://www.finance.gov.au/government/climate-action-government-operations/commonwealth-climate-disclosure-requirements" TargetMode="External"/><Relationship Id="rId81" Type="http://schemas.openxmlformats.org/officeDocument/2006/relationships/hyperlink" Target="mailto:climateaction@finance.gov.au" TargetMode="External"/><Relationship Id="rId86" Type="http://schemas.openxmlformats.org/officeDocument/2006/relationships/footer" Target="footer13.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yperlink" Target="https://www.dcceew.gov.au/climate-change/publications/climate-risk-opportunity-management-program-resources" TargetMode="External"/><Relationship Id="rId34" Type="http://schemas.openxmlformats.org/officeDocument/2006/relationships/hyperlink" Target="https://www.finance.gov.au/government/climate-action-government-operations/application-guidance" TargetMode="External"/><Relationship Id="rId50" Type="http://schemas.openxmlformats.org/officeDocument/2006/relationships/footer" Target="footer7.xml"/><Relationship Id="rId55" Type="http://schemas.openxmlformats.org/officeDocument/2006/relationships/hyperlink" Target="https://www.dcceew.gov.au/climate-change/policy/adaptation/climate-risk-opportunity-management-program" TargetMode="External"/><Relationship Id="rId76" Type="http://schemas.openxmlformats.org/officeDocument/2006/relationships/hyperlink" Target="https://www.dcceew.gov.au/sites/default/files/documents/climate-risk-management.pdf" TargetMode="External"/><Relationship Id="rId7" Type="http://schemas.openxmlformats.org/officeDocument/2006/relationships/endnotes" Target="endnotes.xml"/><Relationship Id="rId71" Type="http://schemas.openxmlformats.org/officeDocument/2006/relationships/hyperlink" Target="https://www.finance.gov.au/government/climate-action-government-operations/aps-net-zero-emissions-2030" TargetMode="External"/><Relationship Id="rId2" Type="http://schemas.openxmlformats.org/officeDocument/2006/relationships/numbering" Target="numbering.xml"/><Relationship Id="rId29" Type="http://schemas.openxmlformats.org/officeDocument/2006/relationships/hyperlink" Target="mailto:climateaction@finance.gov.au" TargetMode="External"/><Relationship Id="rId24" Type="http://schemas.openxmlformats.org/officeDocument/2006/relationships/image" Target="media/image4.png"/><Relationship Id="rId40" Type="http://schemas.openxmlformats.org/officeDocument/2006/relationships/hyperlink" Target="https://www.finance.gov.au/government/climate-action-government-operations/commonwealth-climate-disclosure-requirements" TargetMode="External"/><Relationship Id="rId45" Type="http://schemas.openxmlformats.org/officeDocument/2006/relationships/hyperlink" Target="https://www.finance.gov.au/government/comcover/risk-services/management/commonwealth-risk-management-policy" TargetMode="External"/><Relationship Id="rId66" Type="http://schemas.openxmlformats.org/officeDocument/2006/relationships/hyperlink" Target="https://www.dcceew.gov.au/sites/default/files/documents/climate-risk-management.pdf" TargetMode="External"/><Relationship Id="rId87" Type="http://schemas.openxmlformats.org/officeDocument/2006/relationships/footer" Target="footer14.xml"/><Relationship Id="rId61" Type="http://schemas.openxmlformats.org/officeDocument/2006/relationships/header" Target="header12.xml"/><Relationship Id="rId82" Type="http://schemas.openxmlformats.org/officeDocument/2006/relationships/hyperlink" Target="https://finance.gov.au/climateaction" TargetMode="External"/><Relationship Id="rId19" Type="http://schemas.openxmlformats.org/officeDocument/2006/relationships/footer" Target="footer5.xml"/></Relationships>
</file>

<file path=word/_rels/header11.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ATPSNZ">
      <a:dk1>
        <a:sysClr val="windowText" lastClr="000000"/>
      </a:dk1>
      <a:lt1>
        <a:sysClr val="window" lastClr="FFFFFF"/>
      </a:lt1>
      <a:dk2>
        <a:srgbClr val="444EFF"/>
      </a:dk2>
      <a:lt2>
        <a:srgbClr val="E7E6E6"/>
      </a:lt2>
      <a:accent1>
        <a:srgbClr val="DFB558"/>
      </a:accent1>
      <a:accent2>
        <a:srgbClr val="359D9A"/>
      </a:accent2>
      <a:accent3>
        <a:srgbClr val="00338D"/>
      </a:accent3>
      <a:accent4>
        <a:srgbClr val="FFFFFF"/>
      </a:accent4>
      <a:accent5>
        <a:srgbClr val="FFFFFF"/>
      </a:accent5>
      <a:accent6>
        <a:srgbClr val="FFFFFF"/>
      </a:accent6>
      <a:hlink>
        <a:srgbClr val="0563C1"/>
      </a:hlink>
      <a:folHlink>
        <a:srgbClr val="954F72"/>
      </a:folHlink>
    </a:clrScheme>
    <a:fontScheme name="APSNZ">
      <a:majorFont>
        <a:latin typeface="Segoe UI"/>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87E4FB-E321-414F-9555-9A116A445422}">
  <ds:schemaRefs>
    <ds:schemaRef ds:uri="http://schemas.openxmlformats.org/officeDocument/2006/bibliography"/>
  </ds:schemaRefs>
</ds:datastoreItem>
</file>

<file path=docMetadata/LabelInfo.xml><?xml version="1.0" encoding="utf-8"?>
<clbl:labelList xmlns:clbl="http://schemas.microsoft.com/office/2020/mipLabelMetadata">
  <clbl:label id="{deff24bb-2089-4400-8c8e-f71e680378b2}" enabled="0" method="" siteId="{deff24bb-2089-4400-8c8e-f71e680378b2}"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27</Pages>
  <Words>9827</Words>
  <Characters>59052</Characters>
  <Application>Microsoft Office Word</Application>
  <DocSecurity>0</DocSecurity>
  <Lines>1138</Lines>
  <Paragraphs>388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Commonwealth Climate Disclosure Requirements</dc:title>
  <dc:subject/>
  <dc:creator/>
  <cp:keywords>[SEC=OFFICIAL]</cp:keywords>
  <dc:description/>
  <cp:lastModifiedBy/>
  <cp:revision>1</cp:revision>
  <dcterms:created xsi:type="dcterms:W3CDTF">2025-07-15T02:07:00Z</dcterms:created>
  <dcterms:modified xsi:type="dcterms:W3CDTF">2025-07-17T01:47:00Z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PM_Version">
    <vt:lpwstr>2018.4</vt:lpwstr>
  </property>
  <property fmtid="{D5CDD505-2E9C-101B-9397-08002B2CF9AE}" pid="4" name="PM_SecurityClassification">
    <vt:lpwstr>OFFICIAL</vt:lpwstr>
  </property>
  <property fmtid="{D5CDD505-2E9C-101B-9397-08002B2CF9AE}" pid="5" name="PMHMAC">
    <vt:lpwstr>v=2022.1;a=SHA256;h=56EF3B04B421971BCE0CA2E392CCF09E1ED5BBD40D0EE6E17F4F6C3C5A6E9749</vt:lpwstr>
  </property>
  <property fmtid="{D5CDD505-2E9C-101B-9397-08002B2CF9AE}" pid="6" name="PM_Qualifier">
    <vt:lpwstr/>
  </property>
  <property fmtid="{D5CDD505-2E9C-101B-9397-08002B2CF9AE}" pid="7" name="PM_Note">
    <vt:lpwstr/>
  </property>
  <property fmtid="{D5CDD505-2E9C-101B-9397-08002B2CF9AE}" pid="8" name="PM_ProtectiveMarkingValue_Header">
    <vt:lpwstr>OFFICIAL</vt:lpwstr>
  </property>
  <property fmtid="{D5CDD505-2E9C-101B-9397-08002B2CF9AE}" pid="9" name="PM_OriginationTimeStamp">
    <vt:lpwstr>2023-12-04T00:19:11Z</vt:lpwstr>
  </property>
  <property fmtid="{D5CDD505-2E9C-101B-9397-08002B2CF9AE}" pid="10" name="PM_Markers">
    <vt:lpwstr/>
  </property>
  <property fmtid="{D5CDD505-2E9C-101B-9397-08002B2CF9AE}" pid="11" name="MSIP_Label_87d6481e-ccdd-4ab6-8b26-05a0df5699e7_Name">
    <vt:lpwstr>OFFICIAL</vt:lpwstr>
  </property>
  <property fmtid="{D5CDD505-2E9C-101B-9397-08002B2CF9AE}" pid="12" name="MSIP_Label_6e3dc468-5731-4ec9-b671-cf2147a52e3a_ActionId">
    <vt:lpwstr>aa8fcc38-2f06-45f6-aa8f-d9994110f743</vt:lpwstr>
  </property>
  <property fmtid="{D5CDD505-2E9C-101B-9397-08002B2CF9AE}" pid="13" name="MSIP_Label_87d6481e-ccdd-4ab6-8b26-05a0df5699e7_SiteId">
    <vt:lpwstr>08954cee-4782-4ff6-9ad5-1997dccef4b0</vt:lpwstr>
  </property>
  <property fmtid="{D5CDD505-2E9C-101B-9397-08002B2CF9AE}" pid="14" name="MSIP_Label_87d6481e-ccdd-4ab6-8b26-05a0df5699e7_Enabled">
    <vt:lpwstr>true</vt:lpwstr>
  </property>
  <property fmtid="{D5CDD505-2E9C-101B-9397-08002B2CF9AE}" pid="15" name="PM_OriginatorUserAccountName_SHA256">
    <vt:lpwstr>3F9C3930C95A80FE14E5E569A96906FECB80D374DD6F0E6814A1821B290CD60B</vt:lpwstr>
  </property>
  <property fmtid="{D5CDD505-2E9C-101B-9397-08002B2CF9AE}" pid="16" name="MSIP_Label_87d6481e-ccdd-4ab6-8b26-05a0df5699e7_SetDate">
    <vt:lpwstr>2023-12-04T00:19:11Z</vt:lpwstr>
  </property>
  <property fmtid="{D5CDD505-2E9C-101B-9397-08002B2CF9AE}" pid="17" name="PM_SecurityClassification_Prev">
    <vt:lpwstr>OFFICIAL</vt:lpwstr>
  </property>
  <property fmtid="{D5CDD505-2E9C-101B-9397-08002B2CF9AE}" pid="18" name="MSIP_Label_87d6481e-ccdd-4ab6-8b26-05a0df5699e7_Method">
    <vt:lpwstr>Privileged</vt:lpwstr>
  </property>
  <property fmtid="{D5CDD505-2E9C-101B-9397-08002B2CF9AE}" pid="19" name="MSIP_Label_87d6481e-ccdd-4ab6-8b26-05a0df5699e7_ContentBits">
    <vt:lpwstr>0</vt:lpwstr>
  </property>
  <property fmtid="{D5CDD505-2E9C-101B-9397-08002B2CF9AE}" pid="20" name="PM_InsertionValue">
    <vt:lpwstr>OFFICIAL</vt:lpwstr>
  </property>
  <property fmtid="{D5CDD505-2E9C-101B-9397-08002B2CF9AE}" pid="21" name="PM_DisplayValueSecClassificationWithQualifier">
    <vt:lpwstr>OFFICIAL</vt:lpwstr>
  </property>
  <property fmtid="{D5CDD505-2E9C-101B-9397-08002B2CF9AE}" pid="22" name="PM_ProtectiveMarkingValue_Footer">
    <vt:lpwstr>OFFICIAL</vt:lpwstr>
  </property>
  <property fmtid="{D5CDD505-2E9C-101B-9397-08002B2CF9AE}" pid="23" name="PM_Originating_FileId">
    <vt:lpwstr>F15ADF24BA4C46718EBF7ED1BB529780</vt:lpwstr>
  </property>
  <property fmtid="{D5CDD505-2E9C-101B-9397-08002B2CF9AE}" pid="24" name="PM_ProtectiveMarkingImage_Header">
    <vt:lpwstr>C:\Program Files\Common Files\janusNET Shared\janusSEAL\Images\DocumentSlashBlue.png</vt:lpwstr>
  </property>
  <property fmtid="{D5CDD505-2E9C-101B-9397-08002B2CF9AE}" pid="25" name="MSIP_Label_6e3dc468-5731-4ec9-b671-cf2147a52e3a_Enabled">
    <vt:lpwstr>true</vt:lpwstr>
  </property>
  <property fmtid="{D5CDD505-2E9C-101B-9397-08002B2CF9AE}" pid="26" name="PM_ProtectiveMarkingImage_Footer">
    <vt:lpwstr>C:\Program Files\Common Files\janusNET Shared\janusSEAL\Images\DocumentSlashBlue.png</vt:lpwstr>
  </property>
  <property fmtid="{D5CDD505-2E9C-101B-9397-08002B2CF9AE}" pid="27" name="MSIP_Label_6e3dc468-5731-4ec9-b671-cf2147a52e3a_SetDate">
    <vt:lpwstr>2024-11-04T00:36:35Z</vt:lpwstr>
  </property>
  <property fmtid="{D5CDD505-2E9C-101B-9397-08002B2CF9AE}" pid="28" name="PM_Display">
    <vt:lpwstr>OFFICIAL</vt:lpwstr>
  </property>
  <property fmtid="{D5CDD505-2E9C-101B-9397-08002B2CF9AE}" pid="29" name="PM_OriginatorDomainName_SHA256">
    <vt:lpwstr>325440F6CA31C4C3BCE4433552DC42928CAAD3E2731ABE35FDE729ECEB763AF0</vt:lpwstr>
  </property>
  <property fmtid="{D5CDD505-2E9C-101B-9397-08002B2CF9AE}" pid="30" name="PMUuid">
    <vt:lpwstr>v=2022.2;d=gov.au;g=46DD6D7C-8107-577B-BC6E-F348953B2E44</vt:lpwstr>
  </property>
  <property fmtid="{D5CDD505-2E9C-101B-9397-08002B2CF9AE}" pid="31" name="PM_Hash_Version">
    <vt:lpwstr>2022.1</vt:lpwstr>
  </property>
  <property fmtid="{D5CDD505-2E9C-101B-9397-08002B2CF9AE}" pid="32" name="PM_Qualifier_Prev">
    <vt:lpwstr/>
  </property>
  <property fmtid="{D5CDD505-2E9C-101B-9397-08002B2CF9AE}" pid="33" name="MSIP_Label_6e3dc468-5731-4ec9-b671-cf2147a52e3a_Name">
    <vt:lpwstr>Official</vt:lpwstr>
  </property>
  <property fmtid="{D5CDD505-2E9C-101B-9397-08002B2CF9AE}" pid="34" name="MSIP_Label_6e3dc468-5731-4ec9-b671-cf2147a52e3a_Method">
    <vt:lpwstr>Privileged</vt:lpwstr>
  </property>
  <property fmtid="{D5CDD505-2E9C-101B-9397-08002B2CF9AE}" pid="35" name="MSIP_Label_87d6481e-ccdd-4ab6-8b26-05a0df5699e7_ActionId">
    <vt:lpwstr>a0bce9de0cbd4e3588d71cc49cde2116</vt:lpwstr>
  </property>
  <property fmtid="{D5CDD505-2E9C-101B-9397-08002B2CF9AE}" pid="36" name="MSIP_Label_6e3dc468-5731-4ec9-b671-cf2147a52e3a_SiteId">
    <vt:lpwstr>214f1646-2021-47cc-8397-e3d3a7ba7d9d</vt:lpwstr>
  </property>
  <property fmtid="{D5CDD505-2E9C-101B-9397-08002B2CF9AE}" pid="37" name="MSIP_Label_6e3dc468-5731-4ec9-b671-cf2147a52e3a_ContentBits">
    <vt:lpwstr>3</vt:lpwstr>
  </property>
  <property fmtid="{D5CDD505-2E9C-101B-9397-08002B2CF9AE}" pid="38" name="PM_Originator_Hash_SHA1">
    <vt:lpwstr>C4E8576B6510B1FB5DEF9BBC04AB3A64E004CBD8</vt:lpwstr>
  </property>
  <property fmtid="{D5CDD505-2E9C-101B-9397-08002B2CF9AE}" pid="39" name="PM_Hash_Salt_Prev">
    <vt:lpwstr>C650A5C7704EA055FE695B94F80FABA1</vt:lpwstr>
  </property>
  <property fmtid="{D5CDD505-2E9C-101B-9397-08002B2CF9AE}" pid="40" name="PM_Hash_Salt">
    <vt:lpwstr>950F763ACF5CDFEC5DFB3E878F9366D7</vt:lpwstr>
  </property>
  <property fmtid="{D5CDD505-2E9C-101B-9397-08002B2CF9AE}" pid="41" name="PM_Hash_SHA1">
    <vt:lpwstr>8462B53BBBBFB35E8AA563AA7B48E7BBE5F2105D</vt:lpwstr>
  </property>
  <property fmtid="{D5CDD505-2E9C-101B-9397-08002B2CF9AE}" pid="42" name="PM_Caveats_Count">
    <vt:lpwstr>0</vt:lpwstr>
  </property>
</Properties>
</file>