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BF0B" w14:textId="56545340" w:rsidR="000C2A48" w:rsidRPr="00403543" w:rsidRDefault="00F52E8C" w:rsidP="00FB1620">
      <w:pPr>
        <w:pStyle w:val="Title"/>
      </w:pPr>
      <w:r>
        <w:t>Commonwealth Awards for</w:t>
      </w:r>
    </w:p>
    <w:p w14:paraId="1303D4C0" w14:textId="648187EB" w:rsidR="00CC1438" w:rsidRPr="00403543" w:rsidRDefault="00F52E8C" w:rsidP="00FB1620">
      <w:pPr>
        <w:pStyle w:val="Title"/>
      </w:pPr>
      <w:r>
        <w:t>Excellence in Risk Management</w:t>
      </w:r>
    </w:p>
    <w:p w14:paraId="150595BB" w14:textId="4A5DCF6B" w:rsidR="00CC1438" w:rsidRPr="00985CE4" w:rsidRDefault="00FB0BE6" w:rsidP="00BE420C">
      <w:pPr>
        <w:pStyle w:val="Date"/>
        <w:jc w:val="left"/>
        <w:rPr>
          <w:color w:val="257270" w:themeColor="accent5" w:themeShade="80"/>
        </w:rPr>
      </w:pPr>
      <w:r w:rsidRPr="00985CE4">
        <w:rPr>
          <w:color w:val="257270" w:themeColor="accent5" w:themeShade="80"/>
        </w:rPr>
        <w:t xml:space="preserve">Information kit </w:t>
      </w:r>
      <w:r w:rsidRPr="00985CE4">
        <w:rPr>
          <w:color w:val="257270" w:themeColor="accent5" w:themeShade="80"/>
        </w:rPr>
        <w:tab/>
      </w:r>
      <w:r w:rsidRPr="00985CE4">
        <w:rPr>
          <w:color w:val="257270" w:themeColor="accent5" w:themeShade="80"/>
        </w:rPr>
        <w:tab/>
      </w:r>
      <w:r w:rsidRPr="00985CE4">
        <w:rPr>
          <w:color w:val="257270" w:themeColor="accent5" w:themeShade="80"/>
        </w:rPr>
        <w:tab/>
      </w:r>
      <w:r w:rsidRPr="00985CE4">
        <w:rPr>
          <w:color w:val="257270" w:themeColor="accent5" w:themeShade="80"/>
        </w:rPr>
        <w:tab/>
      </w:r>
      <w:r w:rsidRPr="00985CE4">
        <w:rPr>
          <w:color w:val="257270" w:themeColor="accent5" w:themeShade="80"/>
        </w:rPr>
        <w:tab/>
      </w:r>
      <w:r w:rsidRPr="00985CE4">
        <w:rPr>
          <w:color w:val="257270" w:themeColor="accent5" w:themeShade="80"/>
        </w:rPr>
        <w:tab/>
      </w:r>
      <w:r w:rsidRPr="00985CE4">
        <w:rPr>
          <w:color w:val="257270" w:themeColor="accent5" w:themeShade="80"/>
        </w:rPr>
        <w:tab/>
      </w:r>
      <w:r w:rsidRPr="00985CE4">
        <w:rPr>
          <w:color w:val="257270" w:themeColor="accent5" w:themeShade="80"/>
        </w:rPr>
        <w:tab/>
      </w:r>
      <w:r w:rsidRPr="00985CE4">
        <w:rPr>
          <w:color w:val="257270" w:themeColor="accent5" w:themeShade="80"/>
        </w:rPr>
        <w:tab/>
      </w:r>
      <w:r w:rsidRPr="00985CE4">
        <w:rPr>
          <w:color w:val="257270" w:themeColor="accent5" w:themeShade="80"/>
        </w:rPr>
        <w:tab/>
      </w:r>
      <w:r w:rsidR="0067562E" w:rsidRPr="00985CE4">
        <w:rPr>
          <w:color w:val="257270" w:themeColor="accent5" w:themeShade="80"/>
        </w:rPr>
        <w:tab/>
      </w:r>
      <w:r w:rsidRPr="00985CE4">
        <w:rPr>
          <w:color w:val="257270" w:themeColor="accent5" w:themeShade="80"/>
        </w:rPr>
        <w:t>2025</w:t>
      </w:r>
    </w:p>
    <w:p w14:paraId="124DE175" w14:textId="77777777" w:rsidR="00B807B0" w:rsidRDefault="00B807B0" w:rsidP="00FB1620">
      <w:pPr>
        <w:pStyle w:val="IntroPara"/>
        <w:sectPr w:rsidR="00B807B0" w:rsidSect="00E24669">
          <w:headerReference w:type="default" r:id="rId13"/>
          <w:headerReference w:type="first" r:id="rId14"/>
          <w:type w:val="continuous"/>
          <w:pgSz w:w="11906" w:h="16838" w:code="9"/>
          <w:pgMar w:top="1035" w:right="720" w:bottom="720" w:left="720" w:header="567" w:footer="624" w:gutter="0"/>
          <w:cols w:space="708"/>
          <w:titlePg/>
          <w:docGrid w:linePitch="360"/>
        </w:sectPr>
      </w:pPr>
    </w:p>
    <w:p w14:paraId="468E6C89" w14:textId="591FD143" w:rsidR="00081A59" w:rsidRPr="00E23DD3" w:rsidRDefault="00081A59" w:rsidP="00BE420C">
      <w:pPr>
        <w:pStyle w:val="Heading2"/>
      </w:pPr>
      <w:r w:rsidRPr="00E23DD3">
        <w:t xml:space="preserve">The </w:t>
      </w:r>
      <w:r w:rsidR="00903AC4" w:rsidRPr="00E23DD3">
        <w:t>A</w:t>
      </w:r>
      <w:r w:rsidRPr="00E23DD3">
        <w:t>wards</w:t>
      </w:r>
    </w:p>
    <w:p w14:paraId="1525CA06" w14:textId="5E8C8468" w:rsidR="00094FC7" w:rsidRPr="00FB1620" w:rsidRDefault="00081A59" w:rsidP="00FB1620">
      <w:r w:rsidRPr="00FB1620">
        <w:t xml:space="preserve">The Commonwealth Awards for Excellence in Risk Management (the Awards) raise the profile </w:t>
      </w:r>
      <w:r w:rsidR="0098683E" w:rsidRPr="00FB1620">
        <w:t>and</w:t>
      </w:r>
      <w:r w:rsidRPr="00FB1620">
        <w:t xml:space="preserve"> significance of </w:t>
      </w:r>
      <w:r w:rsidR="0098683E" w:rsidRPr="00FB1620">
        <w:t xml:space="preserve">good </w:t>
      </w:r>
      <w:r w:rsidRPr="00FB1620">
        <w:t>risk management</w:t>
      </w:r>
      <w:r w:rsidR="00622ABA" w:rsidRPr="00FB1620">
        <w:t xml:space="preserve">. </w:t>
      </w:r>
      <w:r w:rsidR="00401B27" w:rsidRPr="00FB1620">
        <w:t>They enable us to</w:t>
      </w:r>
      <w:r w:rsidRPr="00FB1620">
        <w:t xml:space="preserve"> </w:t>
      </w:r>
      <w:r w:rsidR="00473039" w:rsidRPr="00FB1620">
        <w:t xml:space="preserve">showcase and </w:t>
      </w:r>
      <w:r w:rsidR="00CC1556" w:rsidRPr="00FB1620">
        <w:t>recogni</w:t>
      </w:r>
      <w:r w:rsidR="00473039" w:rsidRPr="00FB1620">
        <w:t>s</w:t>
      </w:r>
      <w:r w:rsidR="00CC1556" w:rsidRPr="00FB1620">
        <w:t xml:space="preserve">e </w:t>
      </w:r>
      <w:r w:rsidR="001E187F" w:rsidRPr="00FB1620">
        <w:t xml:space="preserve">leading and </w:t>
      </w:r>
      <w:r w:rsidRPr="00FB1620">
        <w:t xml:space="preserve">proven risk management </w:t>
      </w:r>
      <w:r w:rsidR="001E187F" w:rsidRPr="00FB1620">
        <w:t xml:space="preserve">systems, </w:t>
      </w:r>
      <w:r w:rsidRPr="00FB1620">
        <w:t>practices</w:t>
      </w:r>
      <w:r w:rsidR="001C2D1D" w:rsidRPr="00FB1620">
        <w:t xml:space="preserve"> </w:t>
      </w:r>
      <w:r w:rsidR="001E187F" w:rsidRPr="00FB1620">
        <w:t xml:space="preserve">and activities </w:t>
      </w:r>
      <w:r w:rsidR="00A47867" w:rsidRPr="00FB1620">
        <w:t xml:space="preserve">that have supported innovation and improved decision-making </w:t>
      </w:r>
      <w:r w:rsidR="001E187F" w:rsidRPr="00FB1620">
        <w:t>across the Commonwealth</w:t>
      </w:r>
      <w:r w:rsidR="00A47867" w:rsidRPr="00FB1620">
        <w:t xml:space="preserve">. </w:t>
      </w:r>
    </w:p>
    <w:p w14:paraId="25A1F436" w14:textId="46C1FD3C" w:rsidR="00A47867" w:rsidRPr="00FB1620" w:rsidRDefault="00094FC7" w:rsidP="00FB1620">
      <w:r w:rsidRPr="00FB1620">
        <w:t>By sharing the design and delivery of these programs you can inspire and help other</w:t>
      </w:r>
      <w:r w:rsidR="00E05F6A" w:rsidRPr="00FB1620">
        <w:t>s</w:t>
      </w:r>
      <w:r w:rsidRPr="00FB1620">
        <w:t xml:space="preserve"> to identify opportunities </w:t>
      </w:r>
      <w:r w:rsidR="004E2108" w:rsidRPr="00FB1620">
        <w:t xml:space="preserve">to </w:t>
      </w:r>
      <w:r w:rsidRPr="00FB1620">
        <w:t>enhance their own risk maturity.  </w:t>
      </w:r>
    </w:p>
    <w:p w14:paraId="4E847B44" w14:textId="7FAAAF26" w:rsidR="008D459A" w:rsidRPr="00094FC7" w:rsidRDefault="008D459A" w:rsidP="00FB1620">
      <w:pPr>
        <w:pStyle w:val="Boxed2Text"/>
      </w:pPr>
      <w:r>
        <w:t>A</w:t>
      </w:r>
      <w:r w:rsidRPr="00151A8D">
        <w:t>ll Commonwealth entities </w:t>
      </w:r>
      <w:r>
        <w:t xml:space="preserve">can nominate </w:t>
      </w:r>
    </w:p>
    <w:p w14:paraId="50CEF3A9" w14:textId="6F33267A" w:rsidR="00B807B0" w:rsidRPr="00403543" w:rsidRDefault="009A78F0" w:rsidP="00FB1620">
      <w:pPr>
        <w:pStyle w:val="Heading2"/>
      </w:pPr>
      <w:r>
        <w:t xml:space="preserve">We invite your </w:t>
      </w:r>
      <w:r w:rsidRPr="00BD7288">
        <w:t>nomination</w:t>
      </w:r>
      <w:r w:rsidR="009B14F9">
        <w:t>/s</w:t>
      </w:r>
    </w:p>
    <w:p w14:paraId="07DC1684" w14:textId="77777777" w:rsidR="00E8625B" w:rsidRDefault="0069210F" w:rsidP="00FB1620">
      <w:r>
        <w:t>Commonwealth entities (you)</w:t>
      </w:r>
      <w:r w:rsidR="00A67FAE">
        <w:t xml:space="preserve"> </w:t>
      </w:r>
      <w:r w:rsidR="00A67FAE" w:rsidRPr="00776436">
        <w:t>are invited</w:t>
      </w:r>
      <w:r w:rsidR="000A7417">
        <w:t xml:space="preserve"> </w:t>
      </w:r>
      <w:r w:rsidR="00D16B47">
        <w:t xml:space="preserve">to </w:t>
      </w:r>
      <w:r w:rsidR="00A67FAE" w:rsidRPr="00776436">
        <w:t xml:space="preserve">submit a </w:t>
      </w:r>
      <w:r w:rsidR="000A7417">
        <w:t>self-</w:t>
      </w:r>
      <w:r w:rsidR="00A67FAE" w:rsidRPr="00776436">
        <w:t>nomination</w:t>
      </w:r>
      <w:r w:rsidR="00A67FAE">
        <w:t xml:space="preserve"> </w:t>
      </w:r>
      <w:r w:rsidR="00A67FAE" w:rsidRPr="00776436">
        <w:t>for the Awards</w:t>
      </w:r>
      <w:r w:rsidR="008478EF">
        <w:t xml:space="preserve">. </w:t>
      </w:r>
    </w:p>
    <w:p w14:paraId="2A9F11B0" w14:textId="520E40E3" w:rsidR="00A67FAE" w:rsidRPr="00776436" w:rsidRDefault="008478EF" w:rsidP="00FB1620">
      <w:r>
        <w:t>Nominations can be for new or well-established risk management practices</w:t>
      </w:r>
      <w:r w:rsidR="00CB3246">
        <w:t>.</w:t>
      </w:r>
      <w:r>
        <w:t xml:space="preserve"> </w:t>
      </w:r>
      <w:r w:rsidR="00CB3246">
        <w:t xml:space="preserve">You can </w:t>
      </w:r>
      <w:r w:rsidR="008D459A">
        <w:t>nominate</w:t>
      </w:r>
      <w:r w:rsidR="00CB3246">
        <w:t xml:space="preserve"> </w:t>
      </w:r>
      <w:r w:rsidR="00CB3246" w:rsidRPr="00776436">
        <w:t>in on</w:t>
      </w:r>
      <w:r w:rsidR="00CB3246">
        <w:t xml:space="preserve">e or more </w:t>
      </w:r>
      <w:r w:rsidR="00CB3246" w:rsidRPr="00776436">
        <w:t>categor</w:t>
      </w:r>
      <w:r w:rsidR="00CB3246">
        <w:t>y</w:t>
      </w:r>
      <w:r w:rsidR="00A67FAE" w:rsidRPr="00776436">
        <w:t xml:space="preserve">: </w:t>
      </w:r>
    </w:p>
    <w:p w14:paraId="337658B1" w14:textId="4CD5FBF0" w:rsidR="00A67FAE" w:rsidRPr="00776436" w:rsidRDefault="00A67FAE" w:rsidP="00FB1620">
      <w:r w:rsidRPr="30E60A9F">
        <w:rPr>
          <w:b/>
          <w:bCs/>
        </w:rPr>
        <w:t>Enterprise</w:t>
      </w:r>
      <w:r>
        <w:rPr>
          <w:b/>
          <w:bCs/>
        </w:rPr>
        <w:t>-</w:t>
      </w:r>
      <w:r w:rsidR="0069210F">
        <w:rPr>
          <w:b/>
          <w:bCs/>
        </w:rPr>
        <w:t>w</w:t>
      </w:r>
      <w:r w:rsidRPr="30E60A9F">
        <w:rPr>
          <w:b/>
          <w:bCs/>
        </w:rPr>
        <w:t xml:space="preserve">ide </w:t>
      </w:r>
      <w:r w:rsidRPr="30E60A9F">
        <w:t xml:space="preserve">– </w:t>
      </w:r>
      <w:r w:rsidR="00B50A91">
        <w:t>for</w:t>
      </w:r>
      <w:r w:rsidR="00B80384">
        <w:t xml:space="preserve"> excellence where you </w:t>
      </w:r>
      <w:r w:rsidRPr="30E60A9F">
        <w:t>develop</w:t>
      </w:r>
      <w:r w:rsidR="000A7417">
        <w:t>ed</w:t>
      </w:r>
      <w:r w:rsidRPr="30E60A9F">
        <w:t>, implement</w:t>
      </w:r>
      <w:r w:rsidR="000A7417">
        <w:t>ed</w:t>
      </w:r>
      <w:r w:rsidRPr="30E60A9F">
        <w:t xml:space="preserve"> and/or embedd</w:t>
      </w:r>
      <w:r w:rsidR="000A7417">
        <w:t>ed</w:t>
      </w:r>
      <w:r w:rsidRPr="30E60A9F">
        <w:t xml:space="preserve"> risk management frameworks, practices and processes across </w:t>
      </w:r>
      <w:r w:rsidR="00B80384">
        <w:t>your</w:t>
      </w:r>
      <w:r w:rsidRPr="30E60A9F">
        <w:t xml:space="preserve"> entity</w:t>
      </w:r>
      <w:r>
        <w:t>.</w:t>
      </w:r>
    </w:p>
    <w:p w14:paraId="3D6F66AD" w14:textId="4C1295EB" w:rsidR="00A67FAE" w:rsidRDefault="00A67FAE" w:rsidP="00FB1620">
      <w:r w:rsidRPr="30E60A9F">
        <w:rPr>
          <w:b/>
          <w:bCs/>
        </w:rPr>
        <w:t xml:space="preserve">Risk </w:t>
      </w:r>
      <w:r w:rsidR="000A007E">
        <w:rPr>
          <w:b/>
          <w:bCs/>
        </w:rPr>
        <w:t>i</w:t>
      </w:r>
      <w:r w:rsidRPr="30E60A9F">
        <w:rPr>
          <w:b/>
          <w:bCs/>
        </w:rPr>
        <w:t>nitiative</w:t>
      </w:r>
      <w:r w:rsidRPr="30E60A9F">
        <w:t xml:space="preserve"> – for excellence in risk management demonstrated by a specific program, project, or service delivery initiative</w:t>
      </w:r>
      <w:r>
        <w:t>.</w:t>
      </w:r>
    </w:p>
    <w:p w14:paraId="476E5C07" w14:textId="5FEC9EF3" w:rsidR="0046101D" w:rsidRDefault="0046101D" w:rsidP="00FB1620">
      <w:pPr>
        <w:rPr>
          <w:b/>
          <w:bCs/>
        </w:rPr>
      </w:pPr>
      <w:r w:rsidRPr="30839E7E">
        <w:rPr>
          <w:b/>
          <w:bCs/>
        </w:rPr>
        <w:t>Risk</w:t>
      </w:r>
      <w:r w:rsidRPr="0046101D">
        <w:rPr>
          <w:b/>
          <w:bCs/>
        </w:rPr>
        <w:t xml:space="preserve"> in focus – Responding to new and emerging risk: </w:t>
      </w:r>
      <w:r w:rsidRPr="0046101D">
        <w:t xml:space="preserve">Share initiatives that demonstrate how </w:t>
      </w:r>
      <w:r w:rsidR="001000AF">
        <w:t>you</w:t>
      </w:r>
      <w:r w:rsidRPr="0046101D">
        <w:t xml:space="preserve"> consider</w:t>
      </w:r>
      <w:r w:rsidR="001000AF">
        <w:t>ed,</w:t>
      </w:r>
      <w:r w:rsidRPr="0046101D">
        <w:t xml:space="preserve"> manag</w:t>
      </w:r>
      <w:r w:rsidR="001000AF">
        <w:t>ed</w:t>
      </w:r>
      <w:r w:rsidRPr="0046101D">
        <w:t xml:space="preserve"> and plann</w:t>
      </w:r>
      <w:r w:rsidR="001000AF">
        <w:t>ed for</w:t>
      </w:r>
      <w:r>
        <w:t xml:space="preserve"> </w:t>
      </w:r>
      <w:r w:rsidRPr="0046101D">
        <w:t>one or more new or emerging risks</w:t>
      </w:r>
      <w:r>
        <w:t>.</w:t>
      </w:r>
      <w:r w:rsidRPr="0046101D">
        <w:rPr>
          <w:b/>
          <w:bCs/>
        </w:rPr>
        <w:t xml:space="preserve"> </w:t>
      </w:r>
    </w:p>
    <w:p w14:paraId="5DE0A88B" w14:textId="77777777" w:rsidR="00D94D35" w:rsidRDefault="0023439E" w:rsidP="00FB1620">
      <w:r>
        <w:t>A</w:t>
      </w:r>
      <w:r w:rsidRPr="009E5BF2">
        <w:t xml:space="preserve"> demonstrated commitment to excellence</w:t>
      </w:r>
      <w:r>
        <w:t xml:space="preserve"> </w:t>
      </w:r>
      <w:r w:rsidRPr="009E5BF2">
        <w:t xml:space="preserve">is </w:t>
      </w:r>
      <w:r>
        <w:t>the</w:t>
      </w:r>
      <w:r w:rsidRPr="009E5BF2">
        <w:t xml:space="preserve"> common element across all categories</w:t>
      </w:r>
      <w:r>
        <w:t xml:space="preserve">. </w:t>
      </w:r>
    </w:p>
    <w:p w14:paraId="06ECB061" w14:textId="6368EE5E" w:rsidR="0023439E" w:rsidRDefault="0023439E" w:rsidP="00FB1620">
      <w:pPr>
        <w:rPr>
          <w:rFonts w:ascii="Arial" w:eastAsia="Calibri" w:hAnsi="Arial" w:cs="Arial"/>
          <w:lang w:val="en"/>
        </w:rPr>
      </w:pPr>
      <w:r>
        <w:t xml:space="preserve">Visit </w:t>
      </w:r>
      <w:hyperlink r:id="rId15" w:history="1">
        <w:r w:rsidR="00D94D35" w:rsidRPr="00D94D35">
          <w:rPr>
            <w:rStyle w:val="Hyperlink"/>
            <w:rFonts w:cstheme="minorBidi"/>
          </w:rPr>
          <w:t>Commonwealth Awards for Excellence in Risk Management 2025</w:t>
        </w:r>
      </w:hyperlink>
      <w:r w:rsidR="00D94D35">
        <w:t xml:space="preserve"> </w:t>
      </w:r>
      <w:r w:rsidR="00097625">
        <w:t>f</w:t>
      </w:r>
      <w:r>
        <w:t>or more full criteria information</w:t>
      </w:r>
      <w:r w:rsidR="00DA33E4">
        <w:t>.</w:t>
      </w:r>
    </w:p>
    <w:p w14:paraId="73B2DE5E" w14:textId="77777777" w:rsidR="00BE420C" w:rsidRDefault="00BE420C" w:rsidP="00FB1620"/>
    <w:p w14:paraId="160F8D22" w14:textId="138F18B0" w:rsidR="005A5AF1" w:rsidRDefault="006B5CC9" w:rsidP="00BE420C">
      <w:pPr>
        <w:pStyle w:val="Heading2"/>
      </w:pPr>
      <w:r>
        <w:t>Key d</w:t>
      </w:r>
      <w:r w:rsidR="005A5AF1">
        <w:t>ates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2317"/>
      </w:tblGrid>
      <w:tr w:rsidR="0005044B" w14:paraId="11CB159C" w14:textId="77777777" w:rsidTr="00985CE4">
        <w:tc>
          <w:tcPr>
            <w:tcW w:w="2552" w:type="dxa"/>
          </w:tcPr>
          <w:p w14:paraId="15E5CC4B" w14:textId="58A61F7B" w:rsidR="0005044B" w:rsidRPr="00224ACB" w:rsidRDefault="0005044B" w:rsidP="007805D5">
            <w:pPr>
              <w:spacing w:before="80" w:after="80"/>
            </w:pPr>
            <w:r w:rsidRPr="00224ACB">
              <w:t>Nominations open</w:t>
            </w:r>
          </w:p>
        </w:tc>
        <w:tc>
          <w:tcPr>
            <w:tcW w:w="2317" w:type="dxa"/>
          </w:tcPr>
          <w:p w14:paraId="2BDB2945" w14:textId="3455B3EE" w:rsidR="0005044B" w:rsidRPr="00224ACB" w:rsidRDefault="0027178C" w:rsidP="007805D5">
            <w:pPr>
              <w:spacing w:before="80" w:after="80"/>
            </w:pPr>
            <w:r w:rsidRPr="00224ACB">
              <w:t>21 July 2025</w:t>
            </w:r>
          </w:p>
        </w:tc>
      </w:tr>
      <w:tr w:rsidR="0005044B" w14:paraId="3948A852" w14:textId="77777777" w:rsidTr="00985CE4">
        <w:tc>
          <w:tcPr>
            <w:tcW w:w="2552" w:type="dxa"/>
          </w:tcPr>
          <w:p w14:paraId="3708B779" w14:textId="6F101E28" w:rsidR="0005044B" w:rsidRPr="00091CF4" w:rsidRDefault="0027178C" w:rsidP="007805D5">
            <w:pPr>
              <w:spacing w:before="80" w:after="80"/>
            </w:pPr>
            <w:r w:rsidRPr="00091CF4">
              <w:t>Nominations close</w:t>
            </w:r>
          </w:p>
        </w:tc>
        <w:tc>
          <w:tcPr>
            <w:tcW w:w="2317" w:type="dxa"/>
          </w:tcPr>
          <w:p w14:paraId="64736077" w14:textId="59E29DCF" w:rsidR="0005044B" w:rsidRPr="0027178C" w:rsidRDefault="006B5CC9" w:rsidP="007805D5">
            <w:pPr>
              <w:spacing w:before="80" w:after="80"/>
            </w:pPr>
            <w:r>
              <w:t>15 September 2025</w:t>
            </w:r>
          </w:p>
        </w:tc>
      </w:tr>
      <w:tr w:rsidR="006B5CC9" w14:paraId="3FA9AB49" w14:textId="77777777" w:rsidTr="00985CE4">
        <w:tc>
          <w:tcPr>
            <w:tcW w:w="2552" w:type="dxa"/>
          </w:tcPr>
          <w:p w14:paraId="336E2BA1" w14:textId="5B33A130" w:rsidR="006B5CC9" w:rsidRPr="00224ACB" w:rsidRDefault="006B5CC9" w:rsidP="007805D5">
            <w:pPr>
              <w:spacing w:before="80" w:after="80"/>
            </w:pPr>
            <w:r w:rsidRPr="00224ACB">
              <w:rPr>
                <w:rStyle w:val="normaltextrun"/>
                <w:rFonts w:ascii="Arial" w:hAnsi="Arial" w:cs="Arial"/>
              </w:rPr>
              <w:t>Shortlisted entries present to judge panel</w:t>
            </w:r>
          </w:p>
        </w:tc>
        <w:tc>
          <w:tcPr>
            <w:tcW w:w="2317" w:type="dxa"/>
          </w:tcPr>
          <w:p w14:paraId="248C912A" w14:textId="66BB9FA7" w:rsidR="006B5CC9" w:rsidRPr="0027178C" w:rsidRDefault="00D94D35" w:rsidP="007805D5">
            <w:pPr>
              <w:spacing w:before="80" w:after="80"/>
            </w:pPr>
            <w:r>
              <w:rPr>
                <w:rStyle w:val="normaltextrun"/>
              </w:rPr>
              <w:t>20-24 October 2025</w:t>
            </w:r>
          </w:p>
        </w:tc>
      </w:tr>
      <w:tr w:rsidR="006B5CC9" w14:paraId="6AD29521" w14:textId="77777777" w:rsidTr="00985CE4">
        <w:tc>
          <w:tcPr>
            <w:tcW w:w="2552" w:type="dxa"/>
          </w:tcPr>
          <w:p w14:paraId="6B1CDDBE" w14:textId="5412B0A2" w:rsidR="006B5CC9" w:rsidRPr="00224ACB" w:rsidRDefault="006B5CC9" w:rsidP="007805D5">
            <w:pPr>
              <w:spacing w:before="80" w:after="80"/>
            </w:pPr>
            <w:r w:rsidRPr="00224ACB">
              <w:rPr>
                <w:rStyle w:val="normaltextrun"/>
                <w:rFonts w:ascii="Arial" w:hAnsi="Arial" w:cs="Arial"/>
              </w:rPr>
              <w:t>Awards ceremony</w:t>
            </w:r>
          </w:p>
        </w:tc>
        <w:tc>
          <w:tcPr>
            <w:tcW w:w="2317" w:type="dxa"/>
          </w:tcPr>
          <w:p w14:paraId="4D73B424" w14:textId="46E8B51D" w:rsidR="006B5CC9" w:rsidRPr="0027178C" w:rsidRDefault="006B5CC9" w:rsidP="007805D5">
            <w:pPr>
              <w:spacing w:before="80" w:after="80"/>
            </w:pPr>
            <w:r>
              <w:rPr>
                <w:rStyle w:val="normaltextrun"/>
                <w:rFonts w:ascii="Arial" w:hAnsi="Arial" w:cs="Arial"/>
              </w:rPr>
              <w:t>2 December 2025</w:t>
            </w:r>
          </w:p>
        </w:tc>
      </w:tr>
    </w:tbl>
    <w:p w14:paraId="1E96BBAA" w14:textId="42BC4B1C" w:rsidR="00EE040B" w:rsidRDefault="00EE040B" w:rsidP="00FB1620">
      <w:r w:rsidRPr="00EE040B">
        <w:t>Nominat</w:t>
      </w:r>
      <w:r w:rsidR="00AD7D8B">
        <w:t>e to</w:t>
      </w:r>
      <w:r w:rsidRPr="00EE040B">
        <w:t xml:space="preserve"> recognise your </w:t>
      </w:r>
      <w:r w:rsidR="00AD7D8B">
        <w:t xml:space="preserve">own </w:t>
      </w:r>
      <w:r w:rsidRPr="00EE040B">
        <w:t xml:space="preserve">and </w:t>
      </w:r>
      <w:r w:rsidR="00C52BC0">
        <w:t xml:space="preserve">your </w:t>
      </w:r>
      <w:r w:rsidRPr="00EE040B">
        <w:t>colleagues’ risk wor</w:t>
      </w:r>
      <w:r>
        <w:t>k</w:t>
      </w:r>
    </w:p>
    <w:p w14:paraId="68C82A44" w14:textId="0A56128B" w:rsidR="00A77A7B" w:rsidRDefault="00D70916" w:rsidP="00FB1620">
      <w:r w:rsidRPr="00D70916">
        <w:t>Your nomination submission</w:t>
      </w:r>
      <w:r w:rsidR="000C7BB9">
        <w:t>/s</w:t>
      </w:r>
      <w:r w:rsidRPr="00D70916">
        <w:t xml:space="preserve"> can show others some of the ways they can</w:t>
      </w:r>
      <w:r w:rsidR="00A77A7B">
        <w:t>:</w:t>
      </w:r>
    </w:p>
    <w:p w14:paraId="60455335" w14:textId="054B8606" w:rsidR="00A77A7B" w:rsidRDefault="00D5456E" w:rsidP="00FB1620">
      <w:pPr>
        <w:pStyle w:val="Bullet1"/>
      </w:pPr>
      <w:r w:rsidRPr="00D70916">
        <w:t xml:space="preserve">achieve </w:t>
      </w:r>
      <w:r w:rsidR="00D70916" w:rsidRPr="00D70916">
        <w:t>innovations</w:t>
      </w:r>
    </w:p>
    <w:p w14:paraId="2C06E03F" w14:textId="0B60AC77" w:rsidR="00A77A7B" w:rsidRDefault="00D70916" w:rsidP="00FB1620">
      <w:pPr>
        <w:pStyle w:val="Bullet1"/>
      </w:pPr>
      <w:r w:rsidRPr="00D70916">
        <w:t>improve decision making</w:t>
      </w:r>
    </w:p>
    <w:p w14:paraId="035D11C4" w14:textId="678D7EDD" w:rsidR="00A77A7B" w:rsidRDefault="0026008A" w:rsidP="00FB1620">
      <w:pPr>
        <w:pStyle w:val="Bullet1"/>
      </w:pPr>
      <w:r>
        <w:t xml:space="preserve">manage </w:t>
      </w:r>
      <w:r w:rsidR="00D70916" w:rsidRPr="00D70916">
        <w:t>shar</w:t>
      </w:r>
      <w:r w:rsidR="00D5456E">
        <w:t>e</w:t>
      </w:r>
      <w:r>
        <w:t>d</w:t>
      </w:r>
      <w:r w:rsidR="00D70916" w:rsidRPr="00D70916">
        <w:t xml:space="preserve"> risks </w:t>
      </w:r>
      <w:r>
        <w:t xml:space="preserve">effectively </w:t>
      </w:r>
      <w:r w:rsidR="00D70916" w:rsidRPr="00D70916">
        <w:t>with others</w:t>
      </w:r>
    </w:p>
    <w:p w14:paraId="19899A2D" w14:textId="3BA48049" w:rsidR="00D5456E" w:rsidRDefault="00D5456E" w:rsidP="00FB1620">
      <w:pPr>
        <w:pStyle w:val="Bullet1"/>
      </w:pPr>
      <w:r>
        <w:t xml:space="preserve">build </w:t>
      </w:r>
      <w:r w:rsidR="00852A07">
        <w:t xml:space="preserve">and embed </w:t>
      </w:r>
      <w:r>
        <w:t>risk management capabilit</w:t>
      </w:r>
      <w:r w:rsidR="00852A07">
        <w:t>y in their organisation.</w:t>
      </w:r>
    </w:p>
    <w:p w14:paraId="54C1241E" w14:textId="1ABB39C6" w:rsidR="00C501B7" w:rsidRDefault="00C501B7" w:rsidP="00FB1620">
      <w:pPr>
        <w:pStyle w:val="Heading2"/>
      </w:pPr>
      <w:r w:rsidRPr="00C501B7">
        <w:t xml:space="preserve">Participation </w:t>
      </w:r>
      <w:r w:rsidR="001A5323">
        <w:t xml:space="preserve">helps </w:t>
      </w:r>
      <w:r w:rsidRPr="00C501B7">
        <w:t>uplift risk management capability</w:t>
      </w:r>
    </w:p>
    <w:p w14:paraId="4287D4A8" w14:textId="77777777" w:rsidR="005A5AF1" w:rsidRPr="00D70916" w:rsidRDefault="005A5AF1" w:rsidP="00FB1620">
      <w:r w:rsidRPr="00D70916">
        <w:t>Put forward a nomination for the awards to:  </w:t>
      </w:r>
    </w:p>
    <w:p w14:paraId="6FF61C40" w14:textId="77777777" w:rsidR="005A5AF1" w:rsidRPr="00D70916" w:rsidRDefault="005A5AF1" w:rsidP="00FB1620">
      <w:pPr>
        <w:pStyle w:val="Bullet1"/>
      </w:pPr>
      <w:r w:rsidRPr="00D70916">
        <w:t>showcase how you manage risk in your entity   </w:t>
      </w:r>
    </w:p>
    <w:p w14:paraId="4FA6C0AE" w14:textId="4AE6370F" w:rsidR="005A5AF1" w:rsidRPr="00D70916" w:rsidRDefault="005A5AF1" w:rsidP="00FB1620">
      <w:pPr>
        <w:pStyle w:val="Bullet1"/>
      </w:pPr>
      <w:r w:rsidRPr="00D70916">
        <w:t xml:space="preserve">lift the </w:t>
      </w:r>
      <w:r w:rsidR="00EE7A9F" w:rsidRPr="00D70916">
        <w:t xml:space="preserve">risk </w:t>
      </w:r>
      <w:r w:rsidRPr="00D70916">
        <w:t>capability of other professionals   </w:t>
      </w:r>
    </w:p>
    <w:p w14:paraId="4B3AAFBF" w14:textId="77777777" w:rsidR="005A5AF1" w:rsidRPr="00D70916" w:rsidRDefault="005A5AF1" w:rsidP="00FB1620">
      <w:pPr>
        <w:pStyle w:val="Bullet1"/>
      </w:pPr>
      <w:r w:rsidRPr="00D70916">
        <w:t>be recognised for your commitment to managing risk   </w:t>
      </w:r>
    </w:p>
    <w:p w14:paraId="257518BE" w14:textId="77777777" w:rsidR="005A5AF1" w:rsidRPr="00D70916" w:rsidRDefault="005A5AF1" w:rsidP="00FB1620">
      <w:pPr>
        <w:pStyle w:val="Bullet1"/>
      </w:pPr>
      <w:r w:rsidRPr="00D70916">
        <w:t>promote the importance of risk management across government    </w:t>
      </w:r>
    </w:p>
    <w:p w14:paraId="1842E926" w14:textId="77777777" w:rsidR="005A5AF1" w:rsidRPr="00D70916" w:rsidRDefault="005A5AF1" w:rsidP="00FB1620">
      <w:pPr>
        <w:pStyle w:val="Bullet1"/>
      </w:pPr>
      <w:r w:rsidRPr="00D70916">
        <w:t>receive constructive and valuable feedback from our panel of judges.   </w:t>
      </w:r>
    </w:p>
    <w:p w14:paraId="6B836086" w14:textId="71A6F6EF" w:rsidR="0095633F" w:rsidRDefault="0095633F" w:rsidP="00FB1620">
      <w:pPr>
        <w:pStyle w:val="Heading2"/>
      </w:pPr>
      <w:r>
        <w:t>Winners</w:t>
      </w:r>
    </w:p>
    <w:p w14:paraId="7395E600" w14:textId="77777777" w:rsidR="00D778EE" w:rsidRDefault="0095633F" w:rsidP="00FB1620">
      <w:r w:rsidRPr="00FB1620">
        <w:t>The</w:t>
      </w:r>
      <w:r w:rsidRPr="00D70916">
        <w:t xml:space="preserve"> information </w:t>
      </w:r>
      <w:r>
        <w:t>we</w:t>
      </w:r>
      <w:r w:rsidRPr="00D70916">
        <w:t xml:space="preserve"> receive </w:t>
      </w:r>
      <w:r>
        <w:t xml:space="preserve">in submissions </w:t>
      </w:r>
      <w:r w:rsidRPr="00D70916">
        <w:t>can be used to</w:t>
      </w:r>
      <w:r>
        <w:t xml:space="preserve"> </w:t>
      </w:r>
      <w:r w:rsidRPr="00D70916">
        <w:t xml:space="preserve">design enhancements to the Finance risk education program </w:t>
      </w:r>
      <w:r>
        <w:t xml:space="preserve">and </w:t>
      </w:r>
      <w:r w:rsidRPr="00D70916">
        <w:t xml:space="preserve">facilitate continuous improvement in </w:t>
      </w:r>
      <w:r w:rsidR="00E06C52">
        <w:t xml:space="preserve">risk management across the </w:t>
      </w:r>
      <w:r w:rsidRPr="00D70916">
        <w:t>Commonwealth</w:t>
      </w:r>
      <w:r w:rsidR="00E06C52">
        <w:t xml:space="preserve">. </w:t>
      </w:r>
    </w:p>
    <w:p w14:paraId="2A1AEE97" w14:textId="2CAE0F5E" w:rsidR="0095633F" w:rsidRPr="00990273" w:rsidRDefault="00E06C52" w:rsidP="00FB1620">
      <w:r>
        <w:lastRenderedPageBreak/>
        <w:t xml:space="preserve">This year </w:t>
      </w:r>
      <w:r w:rsidR="0095633F">
        <w:t xml:space="preserve">Comcover will also </w:t>
      </w:r>
      <w:r w:rsidR="00272190">
        <w:t>support</w:t>
      </w:r>
      <w:r w:rsidR="0095633F">
        <w:t xml:space="preserve"> winners </w:t>
      </w:r>
      <w:r>
        <w:t xml:space="preserve">in each category </w:t>
      </w:r>
      <w:r w:rsidR="0095633F">
        <w:t>to attend the RMIA conference in 2026</w:t>
      </w:r>
      <w:r w:rsidR="005A35D2">
        <w:t>. There</w:t>
      </w:r>
      <w:r w:rsidR="000E7CFB">
        <w:t xml:space="preserve"> they will have the opportunity </w:t>
      </w:r>
      <w:r w:rsidR="00EC0254">
        <w:t xml:space="preserve">to </w:t>
      </w:r>
      <w:r w:rsidR="003122E9">
        <w:t xml:space="preserve">hear from thought leaders, innovators and </w:t>
      </w:r>
      <w:r w:rsidR="006532F9">
        <w:t>practitioners from</w:t>
      </w:r>
      <w:r w:rsidR="003122E9">
        <w:t xml:space="preserve"> all sectors on the evolving</w:t>
      </w:r>
      <w:r w:rsidR="00B23A7D">
        <w:t xml:space="preserve"> </w:t>
      </w:r>
      <w:r w:rsidR="00BB2559">
        <w:t>landscape of risk management</w:t>
      </w:r>
      <w:r w:rsidR="0095633F">
        <w:t>.</w:t>
      </w:r>
    </w:p>
    <w:p w14:paraId="16A3FBB5" w14:textId="4AA93195" w:rsidR="00BA21AB" w:rsidRPr="00BA21AB" w:rsidRDefault="00BA21AB" w:rsidP="00FB1620">
      <w:pPr>
        <w:pStyle w:val="Heading2"/>
      </w:pPr>
      <w:r>
        <w:t xml:space="preserve">How to complete </w:t>
      </w:r>
      <w:r w:rsidR="00CB54CD">
        <w:t xml:space="preserve">and </w:t>
      </w:r>
      <w:r w:rsidR="00CB54CD">
        <w:br/>
        <w:t xml:space="preserve">lodge </w:t>
      </w:r>
      <w:r w:rsidR="004144D0">
        <w:t>y</w:t>
      </w:r>
      <w:r w:rsidR="00CB54CD">
        <w:t>our</w:t>
      </w:r>
      <w:r>
        <w:t xml:space="preserve"> nomination</w:t>
      </w:r>
    </w:p>
    <w:p w14:paraId="05431D38" w14:textId="05C8B69B" w:rsidR="000B1300" w:rsidRDefault="00AC452A" w:rsidP="00FB1620">
      <w:r w:rsidRPr="00776436">
        <w:t xml:space="preserve">To present your </w:t>
      </w:r>
      <w:r>
        <w:t>nomination</w:t>
      </w:r>
      <w:r w:rsidRPr="00776436">
        <w:t xml:space="preserve"> in the best way, please read the following tips, and keep them</w:t>
      </w:r>
      <w:r w:rsidR="000B1300">
        <w:t xml:space="preserve"> in mind when completing your nomination in the </w:t>
      </w:r>
      <w:hyperlink r:id="rId16" w:history="1">
        <w:r w:rsidR="00CB54CD" w:rsidRPr="004344DA">
          <w:rPr>
            <w:rStyle w:val="Hyperlink"/>
            <w:rFonts w:cstheme="minorBidi"/>
          </w:rPr>
          <w:t xml:space="preserve">provided </w:t>
        </w:r>
        <w:r w:rsidR="000B1300" w:rsidRPr="004344DA">
          <w:rPr>
            <w:rStyle w:val="Hyperlink"/>
            <w:rFonts w:cstheme="minorBidi"/>
          </w:rPr>
          <w:t>templates</w:t>
        </w:r>
      </w:hyperlink>
      <w:r w:rsidR="000B1300">
        <w:t xml:space="preserve">. </w:t>
      </w:r>
    </w:p>
    <w:p w14:paraId="0E9D6D3C" w14:textId="0F3517E2" w:rsidR="00AC452A" w:rsidRPr="00AC452A" w:rsidRDefault="00704DB2" w:rsidP="00FB1620">
      <w:pPr>
        <w:pStyle w:val="Bullet1"/>
      </w:pPr>
      <w:r>
        <w:t>L</w:t>
      </w:r>
      <w:r w:rsidR="00AC452A" w:rsidRPr="00AC452A">
        <w:t xml:space="preserve">imit to </w:t>
      </w:r>
      <w:r>
        <w:t>10</w:t>
      </w:r>
      <w:r w:rsidR="00AC452A" w:rsidRPr="00AC452A">
        <w:t xml:space="preserve"> pages (excl</w:t>
      </w:r>
      <w:r>
        <w:t>.</w:t>
      </w:r>
      <w:r w:rsidR="00AC452A" w:rsidRPr="00AC452A">
        <w:t xml:space="preserve"> cover page and attachments).</w:t>
      </w:r>
    </w:p>
    <w:p w14:paraId="6CDE0627" w14:textId="313D186D" w:rsidR="000877D6" w:rsidRDefault="003C04A3" w:rsidP="00FB1620">
      <w:pPr>
        <w:pStyle w:val="Bullet1"/>
      </w:pPr>
      <w:r>
        <w:t>Be</w:t>
      </w:r>
      <w:r w:rsidR="00AC452A" w:rsidRPr="00AC452A">
        <w:t xml:space="preserve"> clear, concise and balanced</w:t>
      </w:r>
      <w:r>
        <w:t xml:space="preserve">. Ensure </w:t>
      </w:r>
      <w:r w:rsidR="00AC452A" w:rsidRPr="00AC452A">
        <w:t>it addresses all nomination criteria</w:t>
      </w:r>
      <w:r w:rsidR="000877D6">
        <w:t xml:space="preserve"> and include:</w:t>
      </w:r>
    </w:p>
    <w:p w14:paraId="79E50808" w14:textId="5E375661" w:rsidR="000877D6" w:rsidRDefault="00AC452A" w:rsidP="00FB1620">
      <w:pPr>
        <w:pStyle w:val="Bullet2"/>
      </w:pPr>
      <w:r w:rsidRPr="00AC452A">
        <w:t>a brief o</w:t>
      </w:r>
      <w:r w:rsidR="00D417A9">
        <w:t>verview</w:t>
      </w:r>
      <w:r w:rsidRPr="00AC452A">
        <w:t xml:space="preserve"> of the situation or setting </w:t>
      </w:r>
    </w:p>
    <w:p w14:paraId="05FA5B24" w14:textId="78CBE850" w:rsidR="000877D6" w:rsidRDefault="00AC452A" w:rsidP="00FB1620">
      <w:pPr>
        <w:pStyle w:val="Bullet2"/>
      </w:pPr>
      <w:r w:rsidRPr="00AC452A">
        <w:t xml:space="preserve">what action was taken </w:t>
      </w:r>
    </w:p>
    <w:p w14:paraId="32CA94A7" w14:textId="3143E23C" w:rsidR="00AC452A" w:rsidRDefault="00AC452A" w:rsidP="00FB1620">
      <w:pPr>
        <w:pStyle w:val="Bullet2"/>
      </w:pPr>
      <w:r w:rsidRPr="00AC452A">
        <w:t>how action achieved desired outcomes</w:t>
      </w:r>
    </w:p>
    <w:p w14:paraId="18394201" w14:textId="7702B4B8" w:rsidR="00083E2B" w:rsidRPr="00AC452A" w:rsidRDefault="00083E2B" w:rsidP="00FB1620">
      <w:pPr>
        <w:pStyle w:val="Bullet2"/>
      </w:pPr>
      <w:r>
        <w:t>a f</w:t>
      </w:r>
      <w:r w:rsidRPr="00AC452A">
        <w:t>ocus on results</w:t>
      </w:r>
      <w:r w:rsidR="00A76526">
        <w:t>. D</w:t>
      </w:r>
      <w:r w:rsidRPr="00AC452A">
        <w:t>escribe the specific</w:t>
      </w:r>
      <w:r w:rsidRPr="00AC452A">
        <w:rPr>
          <w:b/>
          <w:bCs/>
        </w:rPr>
        <w:t xml:space="preserve"> </w:t>
      </w:r>
      <w:r w:rsidRPr="00AC452A">
        <w:t>outcomes and benefits that were achieved by your entity. Avoid generic statements like, ‘</w:t>
      </w:r>
      <w:r w:rsidRPr="00AC452A">
        <w:rPr>
          <w:i/>
        </w:rPr>
        <w:t>the entity has really benefited from...</w:t>
      </w:r>
      <w:r w:rsidRPr="00AC452A">
        <w:t>’.</w:t>
      </w:r>
    </w:p>
    <w:p w14:paraId="20B58BC8" w14:textId="2FE8BF10" w:rsidR="00AC452A" w:rsidRPr="00AC452A" w:rsidRDefault="00AC452A" w:rsidP="00FB1620">
      <w:pPr>
        <w:pStyle w:val="Bullet1"/>
      </w:pPr>
      <w:r w:rsidRPr="00AC452A">
        <w:t>Keep the category in mind</w:t>
      </w:r>
      <w:r w:rsidR="00420491">
        <w:t>. E</w:t>
      </w:r>
      <w:r w:rsidRPr="00AC452A">
        <w:t>nsur</w:t>
      </w:r>
      <w:r w:rsidR="00420491">
        <w:t>e</w:t>
      </w:r>
      <w:r w:rsidRPr="00AC452A">
        <w:t xml:space="preserve"> the nomination elements are tailored to meet the category description.</w:t>
      </w:r>
    </w:p>
    <w:p w14:paraId="3F203107" w14:textId="6120BC3D" w:rsidR="00AC452A" w:rsidRPr="00AC452A" w:rsidRDefault="00AC452A" w:rsidP="00FB1620">
      <w:pPr>
        <w:pStyle w:val="Bullet1"/>
      </w:pPr>
      <w:r w:rsidRPr="00AC452A">
        <w:t>Provide relevant examples</w:t>
      </w:r>
      <w:r w:rsidR="00A55DF0">
        <w:t>. U</w:t>
      </w:r>
      <w:r w:rsidRPr="00AC452A">
        <w:t xml:space="preserve">se </w:t>
      </w:r>
      <w:r w:rsidR="00A55DF0">
        <w:t xml:space="preserve">them </w:t>
      </w:r>
      <w:r w:rsidRPr="00AC452A">
        <w:t>as evidence of your achievements</w:t>
      </w:r>
      <w:r w:rsidR="00917049">
        <w:t xml:space="preserve"> and how they </w:t>
      </w:r>
      <w:r w:rsidRPr="00AC452A">
        <w:t>were measured.</w:t>
      </w:r>
    </w:p>
    <w:p w14:paraId="51059F4D" w14:textId="77777777" w:rsidR="00AC452A" w:rsidRDefault="00AC452A" w:rsidP="00FB1620">
      <w:pPr>
        <w:pStyle w:val="Bullet1"/>
      </w:pPr>
      <w:r w:rsidRPr="00AC452A">
        <w:t>Only attach documents that demonstrate and support your claims.</w:t>
      </w:r>
    </w:p>
    <w:p w14:paraId="5AE894BC" w14:textId="77777777" w:rsidR="00B857BB" w:rsidRDefault="00B857BB" w:rsidP="00FB1620">
      <w:pPr>
        <w:pStyle w:val="Boxed1Text"/>
      </w:pPr>
      <w:r>
        <w:t>Submit</w:t>
      </w:r>
      <w:r w:rsidR="00E615FA">
        <w:t xml:space="preserve"> nominations</w:t>
      </w:r>
      <w:r>
        <w:t>:</w:t>
      </w:r>
    </w:p>
    <w:p w14:paraId="1F03CA51" w14:textId="07AC6D34" w:rsidR="00B857BB" w:rsidRDefault="00E615FA" w:rsidP="00FB1620">
      <w:pPr>
        <w:pStyle w:val="Boxed1Text"/>
        <w:numPr>
          <w:ilvl w:val="0"/>
          <w:numId w:val="46"/>
        </w:numPr>
      </w:pPr>
      <w:r>
        <w:t xml:space="preserve">to </w:t>
      </w:r>
      <w:hyperlink r:id="rId17" w:history="1">
        <w:r w:rsidRPr="00CB6523">
          <w:rPr>
            <w:rStyle w:val="Hyperlink"/>
            <w:rFonts w:cstheme="minorBidi"/>
          </w:rPr>
          <w:t>RiskAwards@finance.gov.au</w:t>
        </w:r>
      </w:hyperlink>
      <w:r>
        <w:t xml:space="preserve"> </w:t>
      </w:r>
    </w:p>
    <w:p w14:paraId="46537FF2" w14:textId="7117B91E" w:rsidR="00D55192" w:rsidRDefault="00E615FA" w:rsidP="00FB1620">
      <w:pPr>
        <w:pStyle w:val="Boxed1Text"/>
        <w:numPr>
          <w:ilvl w:val="0"/>
          <w:numId w:val="46"/>
        </w:numPr>
      </w:pPr>
      <w:r>
        <w:t xml:space="preserve">by </w:t>
      </w:r>
      <w:r w:rsidRPr="00423D55">
        <w:t>15 September 2025</w:t>
      </w:r>
      <w:r>
        <w:t xml:space="preserve">. </w:t>
      </w:r>
    </w:p>
    <w:p w14:paraId="4BDAA4EE" w14:textId="6D55BE12" w:rsidR="00E615FA" w:rsidRPr="00AC452A" w:rsidRDefault="00E615FA" w:rsidP="00FB1620">
      <w:pPr>
        <w:pStyle w:val="Bullet1"/>
      </w:pPr>
      <w:r>
        <w:t>You will receive a confirmation email</w:t>
      </w:r>
      <w:r w:rsidR="00715E02">
        <w:t xml:space="preserve"> once we receive </w:t>
      </w:r>
      <w:r w:rsidR="00D417A9">
        <w:t>your entity’s nomination/s</w:t>
      </w:r>
      <w:r w:rsidR="00715E02">
        <w:t>.</w:t>
      </w:r>
    </w:p>
    <w:p w14:paraId="24DD6137" w14:textId="1F734CEC" w:rsidR="00611FFF" w:rsidRDefault="00611FFF" w:rsidP="00FB1620">
      <w:pPr>
        <w:pStyle w:val="Heading2"/>
      </w:pPr>
      <w:r>
        <w:t>Evaluation</w:t>
      </w:r>
      <w:r w:rsidR="004B6DF6">
        <w:t xml:space="preserve"> and shortlisting</w:t>
      </w:r>
    </w:p>
    <w:p w14:paraId="5BE747C8" w14:textId="4F85960C" w:rsidR="00611FFF" w:rsidRDefault="004B6DF6" w:rsidP="00FB1620">
      <w:r>
        <w:t xml:space="preserve">Shortlisted nominations may be asked to participate in post Award activities. </w:t>
      </w:r>
      <w:r w:rsidR="00611FFF">
        <w:t>Nominations are evaluated in two stages.</w:t>
      </w:r>
    </w:p>
    <w:p w14:paraId="74023EE7" w14:textId="4932D28E" w:rsidR="00FF0C98" w:rsidRDefault="000D6842" w:rsidP="00FB1620">
      <w:pPr>
        <w:pStyle w:val="NumberedList1"/>
      </w:pPr>
      <w:r>
        <w:t>The awards team</w:t>
      </w:r>
      <w:r w:rsidR="00D605EB">
        <w:t xml:space="preserve"> </w:t>
      </w:r>
      <w:r w:rsidR="00611FFF">
        <w:t>asses</w:t>
      </w:r>
      <w:r w:rsidR="00D605EB">
        <w:t>s</w:t>
      </w:r>
      <w:r w:rsidR="00611FFF">
        <w:t xml:space="preserve"> against the criteria</w:t>
      </w:r>
      <w:r w:rsidR="00D605EB">
        <w:t xml:space="preserve"> to</w:t>
      </w:r>
      <w:r w:rsidR="00611FFF">
        <w:t xml:space="preserve"> shortlist nominations</w:t>
      </w:r>
      <w:r>
        <w:t xml:space="preserve"> </w:t>
      </w:r>
      <w:r w:rsidR="00C66802">
        <w:t>with</w:t>
      </w:r>
      <w:r>
        <w:t xml:space="preserve"> due diligence</w:t>
      </w:r>
      <w:r w:rsidR="00D605EB">
        <w:t xml:space="preserve">. </w:t>
      </w:r>
      <w:r w:rsidR="00C66802">
        <w:t>Those s</w:t>
      </w:r>
      <w:r>
        <w:t xml:space="preserve">uccessful </w:t>
      </w:r>
      <w:r w:rsidR="00D605EB">
        <w:t>are</w:t>
      </w:r>
      <w:r w:rsidR="00611FFF">
        <w:t xml:space="preserve"> passed to the judging panel. </w:t>
      </w:r>
    </w:p>
    <w:p w14:paraId="0A64D089" w14:textId="2DB5FCFA" w:rsidR="00332F9E" w:rsidRDefault="00332F9E" w:rsidP="00FB1620">
      <w:pPr>
        <w:pStyle w:val="NumberedList1"/>
      </w:pPr>
      <w:r>
        <w:t>I</w:t>
      </w:r>
      <w:r w:rsidR="00A8639E">
        <w:t>f</w:t>
      </w:r>
      <w:r>
        <w:t xml:space="preserve"> you have been successfully </w:t>
      </w:r>
      <w:r w:rsidR="002632EB">
        <w:t>shortlisted,</w:t>
      </w:r>
      <w:r>
        <w:t xml:space="preserve"> you will </w:t>
      </w:r>
      <w:r w:rsidR="00A8639E">
        <w:t xml:space="preserve">be advised by </w:t>
      </w:r>
      <w:r w:rsidR="002632EB">
        <w:t>early October 2025.</w:t>
      </w:r>
      <w:r w:rsidR="00A8639E">
        <w:t xml:space="preserve"> </w:t>
      </w:r>
    </w:p>
    <w:p w14:paraId="5016D455" w14:textId="20EDFF22" w:rsidR="00E9687A" w:rsidRDefault="00E9687A" w:rsidP="00FB1620">
      <w:pPr>
        <w:pStyle w:val="Heading2"/>
      </w:pPr>
      <w:r>
        <w:t>Presenting to judg</w:t>
      </w:r>
      <w:r w:rsidR="00B71BD7">
        <w:t>ing panel</w:t>
      </w:r>
      <w:r>
        <w:t xml:space="preserve"> </w:t>
      </w:r>
    </w:p>
    <w:p w14:paraId="4573CD03" w14:textId="77777777" w:rsidR="002632EB" w:rsidRDefault="00F01DBC" w:rsidP="00FB1620">
      <w:r>
        <w:t>Those shortlisted are asked to present to the judging panel. The presentation should not exceed 2</w:t>
      </w:r>
      <w:r w:rsidR="001C33F4">
        <w:t>0</w:t>
      </w:r>
      <w:r>
        <w:t xml:space="preserve"> minutes. </w:t>
      </w:r>
    </w:p>
    <w:p w14:paraId="4319260A" w14:textId="55BCC238" w:rsidR="00F01DBC" w:rsidRDefault="001C33F4" w:rsidP="00FB1620">
      <w:r>
        <w:t xml:space="preserve">For up to </w:t>
      </w:r>
      <w:r w:rsidR="000C05E2">
        <w:t>2</w:t>
      </w:r>
      <w:r>
        <w:t>0 minutes a</w:t>
      </w:r>
      <w:r w:rsidR="007A409D">
        <w:t>fterwards</w:t>
      </w:r>
      <w:r w:rsidR="00F01DBC">
        <w:t xml:space="preserve"> the judging panel </w:t>
      </w:r>
      <w:r w:rsidR="007A409D">
        <w:t>can</w:t>
      </w:r>
      <w:r w:rsidR="00F01DBC">
        <w:t xml:space="preserve"> ask questions and discuss matters </w:t>
      </w:r>
      <w:r>
        <w:t xml:space="preserve">you </w:t>
      </w:r>
      <w:r w:rsidR="00F01DBC">
        <w:t>raise</w:t>
      </w:r>
      <w:r w:rsidR="00C05673">
        <w:t xml:space="preserve"> to help them come to their decision</w:t>
      </w:r>
      <w:r w:rsidR="00F01DBC">
        <w:t xml:space="preserve">.  </w:t>
      </w:r>
    </w:p>
    <w:p w14:paraId="1F30869E" w14:textId="77777777" w:rsidR="00332F9E" w:rsidRDefault="00332F9E" w:rsidP="00FB1620">
      <w:r>
        <w:t>Judges then decide on final winners. They reserve the right to not offer an award if no suitable nominations are received.</w:t>
      </w:r>
    </w:p>
    <w:p w14:paraId="36D5352F" w14:textId="42F3B522" w:rsidR="00F01DBC" w:rsidRPr="00BA5C00" w:rsidRDefault="00C05673" w:rsidP="00FB1620">
      <w:pPr>
        <w:pStyle w:val="Heading3"/>
      </w:pPr>
      <w:r w:rsidRPr="00BA5C00">
        <w:t>W</w:t>
      </w:r>
      <w:r w:rsidR="00F01DBC" w:rsidRPr="00BA5C00">
        <w:t xml:space="preserve">hen preparing a presentation </w:t>
      </w:r>
    </w:p>
    <w:p w14:paraId="2C6626F7" w14:textId="20F09E1D" w:rsidR="00F01DBC" w:rsidRDefault="00F01DBC" w:rsidP="00FB1620">
      <w:pPr>
        <w:pStyle w:val="Bullet1"/>
      </w:pPr>
      <w:r>
        <w:t>be concise – you need to be able to tell your story in 2</w:t>
      </w:r>
      <w:r w:rsidR="00BD7FAF">
        <w:t>0</w:t>
      </w:r>
      <w:r>
        <w:t xml:space="preserve"> minute</w:t>
      </w:r>
      <w:r w:rsidR="00BD7FAF">
        <w:t>s</w:t>
      </w:r>
    </w:p>
    <w:p w14:paraId="65F191DE" w14:textId="04F7C6D5" w:rsidR="00F01DBC" w:rsidRDefault="00F01DBC" w:rsidP="00FB1620">
      <w:pPr>
        <w:pStyle w:val="Bullet1"/>
      </w:pPr>
      <w:r>
        <w:t>limit repetiti</w:t>
      </w:r>
      <w:r w:rsidR="00BD7FAF">
        <w:t>ve</w:t>
      </w:r>
      <w:r>
        <w:t xml:space="preserve"> information </w:t>
      </w:r>
    </w:p>
    <w:p w14:paraId="7F75DE11" w14:textId="6E068E9A" w:rsidR="00F01DBC" w:rsidRDefault="00F01DBC" w:rsidP="00FB1620">
      <w:pPr>
        <w:pStyle w:val="Bullet1"/>
      </w:pPr>
      <w:r>
        <w:t>be specific on how you did things</w:t>
      </w:r>
    </w:p>
    <w:p w14:paraId="67D52C02" w14:textId="7D5AEE8C" w:rsidR="00F01DBC" w:rsidRDefault="00F01DBC" w:rsidP="00FB1620">
      <w:pPr>
        <w:pStyle w:val="Bullet1"/>
      </w:pPr>
      <w:r>
        <w:t>ensure that you focus on results.</w:t>
      </w:r>
    </w:p>
    <w:p w14:paraId="7806300D" w14:textId="77777777" w:rsidR="00F01DBC" w:rsidRDefault="00F01DBC" w:rsidP="00FB1620">
      <w:r>
        <w:t>It is not compulsory to have a PowerPoint presentation or PDF slide show to accompany your presentation, but it is highly encouraged.</w:t>
      </w:r>
    </w:p>
    <w:p w14:paraId="206E4F12" w14:textId="6BFA1946" w:rsidR="00F01DBC" w:rsidRDefault="00F01DBC" w:rsidP="00FB1620">
      <w:r>
        <w:t xml:space="preserve">You will be asked to provide an electronic copy of your presentation to </w:t>
      </w:r>
      <w:hyperlink r:id="rId18" w:history="1">
        <w:r w:rsidR="00997AEF" w:rsidRPr="00CB6523">
          <w:rPr>
            <w:rStyle w:val="Hyperlink"/>
            <w:rFonts w:cstheme="minorBidi"/>
          </w:rPr>
          <w:t>RiskAwards@finance.gov.au</w:t>
        </w:r>
      </w:hyperlink>
      <w:r w:rsidR="00997AEF">
        <w:t xml:space="preserve"> the day before you</w:t>
      </w:r>
      <w:r>
        <w:t xml:space="preserve"> present to the judging panel. </w:t>
      </w:r>
    </w:p>
    <w:p w14:paraId="507C8513" w14:textId="42DC3231" w:rsidR="00E9687A" w:rsidRPr="00E9687A" w:rsidRDefault="00F01DBC" w:rsidP="00FB1620">
      <w:r>
        <w:t>Further details on the presentation aspect of the judging process will be provided to shortlisted entities.</w:t>
      </w:r>
    </w:p>
    <w:p w14:paraId="7A490B51" w14:textId="075FE987" w:rsidR="00715E02" w:rsidRDefault="00715E02" w:rsidP="00FB1620">
      <w:pPr>
        <w:pStyle w:val="Heading2"/>
      </w:pPr>
      <w:r>
        <w:t>Checklist</w:t>
      </w:r>
    </w:p>
    <w:p w14:paraId="5F442626" w14:textId="09FA46FE" w:rsidR="00715E02" w:rsidRPr="00E24669" w:rsidRDefault="00000000" w:rsidP="00AC255C">
      <w:pPr>
        <w:ind w:left="284" w:hanging="284"/>
      </w:pPr>
      <w:sdt>
        <w:sdtPr>
          <w:rPr>
            <w:sz w:val="36"/>
            <w:szCs w:val="36"/>
          </w:rPr>
          <w:id w:val="527845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55C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15E02" w:rsidRPr="00E24669">
        <w:t>Correct nomination template/s were used</w:t>
      </w:r>
    </w:p>
    <w:p w14:paraId="5478663B" w14:textId="77777777" w:rsidR="00715E02" w:rsidRPr="00E24669" w:rsidRDefault="00000000" w:rsidP="00AC255C">
      <w:pPr>
        <w:ind w:left="425" w:hanging="425"/>
      </w:pPr>
      <w:sdt>
        <w:sdtPr>
          <w:rPr>
            <w:sz w:val="36"/>
            <w:szCs w:val="36"/>
          </w:rPr>
          <w:id w:val="152875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E02" w:rsidRPr="00E2466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15E02" w:rsidRPr="00E24669">
        <w:t xml:space="preserve"> The accountable authority or appropriate SES delegate of your entity has endorsed each nomination form</w:t>
      </w:r>
    </w:p>
    <w:p w14:paraId="29F6CAE3" w14:textId="00120366" w:rsidR="00715E02" w:rsidRPr="00E24669" w:rsidRDefault="00000000" w:rsidP="00FB1620">
      <w:sdt>
        <w:sdtPr>
          <w:rPr>
            <w:sz w:val="36"/>
            <w:szCs w:val="36"/>
          </w:rPr>
          <w:id w:val="-1177882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E02" w:rsidRPr="00E2466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15E02" w:rsidRPr="00E24669">
        <w:t xml:space="preserve"> The attached documents support claims</w:t>
      </w:r>
    </w:p>
    <w:p w14:paraId="7BD23E0D" w14:textId="77777777" w:rsidR="00715E02" w:rsidRPr="00E24669" w:rsidRDefault="00000000" w:rsidP="00AC255C">
      <w:pPr>
        <w:ind w:left="425" w:hanging="425"/>
      </w:pPr>
      <w:sdt>
        <w:sdtPr>
          <w:rPr>
            <w:sz w:val="36"/>
            <w:szCs w:val="36"/>
          </w:rPr>
          <w:id w:val="-1318181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E02" w:rsidRPr="00E2466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15E02" w:rsidRPr="00E24669">
        <w:t xml:space="preserve"> The evidence of claims, achievements and how these were measured are included and are relevant to the category and topic</w:t>
      </w:r>
    </w:p>
    <w:p w14:paraId="12D4C29B" w14:textId="61800580" w:rsidR="00457051" w:rsidRDefault="00000000" w:rsidP="00AC255C">
      <w:pPr>
        <w:ind w:left="425" w:hanging="425"/>
      </w:pPr>
      <w:sdt>
        <w:sdtPr>
          <w:rPr>
            <w:sz w:val="36"/>
            <w:szCs w:val="36"/>
          </w:rPr>
          <w:id w:val="-1145500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E02" w:rsidRPr="00E24669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15E02" w:rsidRPr="00E24669">
        <w:t xml:space="preserve"> I submitted the nomination to </w:t>
      </w:r>
      <w:hyperlink r:id="rId19" w:history="1">
        <w:r w:rsidR="00715E02" w:rsidRPr="00E24669">
          <w:rPr>
            <w:rStyle w:val="Hyperlink"/>
            <w:rFonts w:cstheme="minorBidi"/>
          </w:rPr>
          <w:t>riskawards@finance.gov.au</w:t>
        </w:r>
      </w:hyperlink>
      <w:r w:rsidR="00715E02" w:rsidRPr="00E24669">
        <w:t xml:space="preserve"> and before or on </w:t>
      </w:r>
      <w:r w:rsidR="00715E02" w:rsidRPr="00E24669">
        <w:br/>
        <w:t>15 September 2025</w:t>
      </w:r>
    </w:p>
    <w:p w14:paraId="2AF8A657" w14:textId="038A893F" w:rsidR="002A51CA" w:rsidRDefault="002A51CA" w:rsidP="00FB1620">
      <w:pPr>
        <w:pStyle w:val="Heading2"/>
      </w:pPr>
      <w:r>
        <w:t xml:space="preserve">More information </w:t>
      </w:r>
    </w:p>
    <w:p w14:paraId="0B5724C9" w14:textId="6B187169" w:rsidR="00CB065F" w:rsidRDefault="004B4C45" w:rsidP="00FB1620">
      <w:r>
        <w:t xml:space="preserve">See </w:t>
      </w:r>
      <w:hyperlink r:id="rId20" w:history="1">
        <w:r w:rsidR="004344DA" w:rsidRPr="004344DA">
          <w:rPr>
            <w:rStyle w:val="Hyperlink"/>
            <w:rFonts w:cstheme="minorBidi"/>
          </w:rPr>
          <w:t>Commonwealth Awards for Excellence in Risk Management 2025</w:t>
        </w:r>
      </w:hyperlink>
      <w:r>
        <w:t xml:space="preserve"> for</w:t>
      </w:r>
      <w:r w:rsidR="00CB065F">
        <w:t xml:space="preserve"> details</w:t>
      </w:r>
      <w:r>
        <w:t xml:space="preserve">. </w:t>
      </w:r>
    </w:p>
    <w:p w14:paraId="3544F01C" w14:textId="6BF75A7C" w:rsidR="002A51CA" w:rsidRPr="002A51CA" w:rsidRDefault="004B4C45" w:rsidP="00FB1620">
      <w:r>
        <w:t xml:space="preserve">You can also email us at </w:t>
      </w:r>
      <w:hyperlink r:id="rId21" w:history="1">
        <w:r w:rsidRPr="00CB6523">
          <w:rPr>
            <w:rStyle w:val="Hyperlink"/>
            <w:rFonts w:cstheme="minorBidi"/>
          </w:rPr>
          <w:t>riskawards@finance.gov.au</w:t>
        </w:r>
      </w:hyperlink>
    </w:p>
    <w:sectPr w:rsidR="002A51CA" w:rsidRPr="002A51CA" w:rsidSect="00CC0165">
      <w:type w:val="continuous"/>
      <w:pgSz w:w="11906" w:h="16838" w:code="9"/>
      <w:pgMar w:top="142" w:right="720" w:bottom="142" w:left="720" w:header="426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44C2D" w14:textId="77777777" w:rsidR="00602873" w:rsidRDefault="00602873" w:rsidP="00FB1620">
      <w:r>
        <w:separator/>
      </w:r>
    </w:p>
  </w:endnote>
  <w:endnote w:type="continuationSeparator" w:id="0">
    <w:p w14:paraId="294EC6D0" w14:textId="77777777" w:rsidR="00602873" w:rsidRDefault="00602873" w:rsidP="00F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D397" w14:textId="77777777" w:rsidR="00602873" w:rsidRDefault="00602873" w:rsidP="00FB1620">
      <w:pPr>
        <w:pStyle w:val="FootnoteSeparator"/>
      </w:pPr>
    </w:p>
  </w:footnote>
  <w:footnote w:type="continuationSeparator" w:id="0">
    <w:p w14:paraId="28A02435" w14:textId="77777777" w:rsidR="00602873" w:rsidRDefault="00602873" w:rsidP="00FB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52528" w14:textId="02E439EC" w:rsidR="001E3916" w:rsidRPr="0050243D" w:rsidRDefault="001E3916" w:rsidP="004B3493">
    <w:pPr>
      <w:pStyle w:val="Header"/>
      <w:jc w:val="left"/>
      <w:rPr>
        <w:b/>
        <w:bCs/>
      </w:rPr>
    </w:pPr>
    <w:r w:rsidRPr="0050243D">
      <w:rPr>
        <w:b/>
        <w:bCs/>
        <w:caps/>
        <w:noProof/>
        <w:sz w:val="24"/>
        <w:lang w:eastAsia="en-AU"/>
      </w:rPr>
      <w:drawing>
        <wp:anchor distT="0" distB="0" distL="114300" distR="114300" simplePos="0" relativeHeight="251657728" behindDoc="1" locked="0" layoutInCell="1" allowOverlap="1" wp14:anchorId="03E1E551" wp14:editId="728E3C22">
          <wp:simplePos x="0" y="0"/>
          <wp:positionH relativeFrom="page">
            <wp:posOffset>0</wp:posOffset>
          </wp:positionH>
          <wp:positionV relativeFrom="paragraph">
            <wp:posOffset>-446405</wp:posOffset>
          </wp:positionV>
          <wp:extent cx="7537126" cy="1181100"/>
          <wp:effectExtent l="0" t="0" r="6985" b="9525"/>
          <wp:wrapNone/>
          <wp:docPr id="733106671" name="Picture 7331066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06671" name="Picture 7331066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26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A9F" w:rsidRPr="0050243D">
      <w:rPr>
        <w:b/>
        <w:bCs/>
      </w:rPr>
      <w:t>Commonwealth Awards for Excellence in Risk Management 2025</w:t>
    </w:r>
  </w:p>
  <w:p w14:paraId="5AEBFB73" w14:textId="6CCC5BE5" w:rsidR="00DB731A" w:rsidRPr="0050243D" w:rsidRDefault="00DB731A" w:rsidP="004B3493">
    <w:pPr>
      <w:pStyle w:val="Header"/>
      <w:jc w:val="left"/>
      <w:rPr>
        <w:b/>
        <w:bCs/>
      </w:rPr>
    </w:pPr>
    <w:r w:rsidRPr="0050243D">
      <w:rPr>
        <w:b/>
        <w:bCs/>
      </w:rPr>
      <w:t>Information kit</w:t>
    </w:r>
  </w:p>
  <w:p w14:paraId="694F5B80" w14:textId="77777777" w:rsidR="00DB6D69" w:rsidRDefault="00DB6D69" w:rsidP="00FB1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16501" w14:textId="77777777" w:rsidR="000C2A48" w:rsidRDefault="00000000" w:rsidP="00FB1620">
    <w:pPr>
      <w:pStyle w:val="Header"/>
    </w:pPr>
    <w:r>
      <w:rPr>
        <w:noProof/>
      </w:rPr>
      <w:pict w14:anchorId="5066F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36pt;margin-top:-30.5pt;width:598.2pt;height:161.6pt;z-index:-251657728">
          <v:imagedata r:id="rId1" o:title="CI templates_newsletter blue P1"/>
        </v:shape>
      </w:pict>
    </w:r>
    <w:r w:rsidR="0040354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A84C3F" wp14:editId="55A5D185">
              <wp:simplePos x="0" y="0"/>
              <wp:positionH relativeFrom="page">
                <wp:align>left</wp:align>
              </wp:positionH>
              <wp:positionV relativeFrom="paragraph">
                <wp:posOffset>1667931</wp:posOffset>
              </wp:positionV>
              <wp:extent cx="3730028" cy="8654635"/>
              <wp:effectExtent l="0" t="0" r="381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30028" cy="865463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"/>
                          <a:lumOff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729BA9" id="Rectangle 4" o:spid="_x0000_s1026" alt="&quot;&quot;" style="position:absolute;margin-left:0;margin-top:131.35pt;width:293.7pt;height:681.45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" fillcolor="#e8e8e8 [351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8CC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9A5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F88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EA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4CE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10B0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6B7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83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528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885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1F5"/>
    <w:multiLevelType w:val="multilevel"/>
    <w:tmpl w:val="3776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967A80"/>
    <w:multiLevelType w:val="multilevel"/>
    <w:tmpl w:val="CAA0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F27DDF"/>
    <w:multiLevelType w:val="multilevel"/>
    <w:tmpl w:val="6494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117A8E"/>
    <w:multiLevelType w:val="hybridMultilevel"/>
    <w:tmpl w:val="C2245462"/>
    <w:lvl w:ilvl="0" w:tplc="F814E398">
      <w:start w:val="20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7" w15:restartNumberingAfterBreak="0">
    <w:nsid w:val="3B19775C"/>
    <w:multiLevelType w:val="multilevel"/>
    <w:tmpl w:val="A35E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433BFD"/>
    <w:multiLevelType w:val="hybridMultilevel"/>
    <w:tmpl w:val="383E2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B6E6C"/>
    <w:multiLevelType w:val="hybridMultilevel"/>
    <w:tmpl w:val="CC103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1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2" w15:restartNumberingAfterBreak="0">
    <w:nsid w:val="5EE25657"/>
    <w:multiLevelType w:val="multilevel"/>
    <w:tmpl w:val="10E0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9747F8"/>
    <w:multiLevelType w:val="multilevel"/>
    <w:tmpl w:val="5BDA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8C7F52"/>
    <w:multiLevelType w:val="hybridMultilevel"/>
    <w:tmpl w:val="298C490A"/>
    <w:lvl w:ilvl="0" w:tplc="9904A2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240C0"/>
    <w:multiLevelType w:val="multilevel"/>
    <w:tmpl w:val="696E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6F624A"/>
    <w:multiLevelType w:val="hybridMultilevel"/>
    <w:tmpl w:val="F7BA1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243952203">
    <w:abstractNumId w:val="27"/>
  </w:num>
  <w:num w:numId="2" w16cid:durableId="4556850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6323456">
    <w:abstractNumId w:val="11"/>
  </w:num>
  <w:num w:numId="4" w16cid:durableId="745028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2734673">
    <w:abstractNumId w:val="16"/>
  </w:num>
  <w:num w:numId="6" w16cid:durableId="12408660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5510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670764">
    <w:abstractNumId w:val="12"/>
  </w:num>
  <w:num w:numId="9" w16cid:durableId="1396127476">
    <w:abstractNumId w:val="20"/>
  </w:num>
  <w:num w:numId="10" w16cid:durableId="183860642">
    <w:abstractNumId w:val="21"/>
  </w:num>
  <w:num w:numId="11" w16cid:durableId="1018315498">
    <w:abstractNumId w:val="9"/>
  </w:num>
  <w:num w:numId="12" w16cid:durableId="2635250">
    <w:abstractNumId w:val="7"/>
  </w:num>
  <w:num w:numId="13" w16cid:durableId="1255289269">
    <w:abstractNumId w:val="6"/>
  </w:num>
  <w:num w:numId="14" w16cid:durableId="2005008955">
    <w:abstractNumId w:val="5"/>
  </w:num>
  <w:num w:numId="15" w16cid:durableId="912814907">
    <w:abstractNumId w:val="4"/>
  </w:num>
  <w:num w:numId="16" w16cid:durableId="1752774047">
    <w:abstractNumId w:val="8"/>
  </w:num>
  <w:num w:numId="17" w16cid:durableId="674384245">
    <w:abstractNumId w:val="3"/>
  </w:num>
  <w:num w:numId="18" w16cid:durableId="1266495330">
    <w:abstractNumId w:val="2"/>
  </w:num>
  <w:num w:numId="19" w16cid:durableId="1025717557">
    <w:abstractNumId w:val="1"/>
  </w:num>
  <w:num w:numId="20" w16cid:durableId="2102289571">
    <w:abstractNumId w:val="0"/>
  </w:num>
  <w:num w:numId="21" w16cid:durableId="515927305">
    <w:abstractNumId w:val="27"/>
  </w:num>
  <w:num w:numId="22" w16cid:durableId="881941331">
    <w:abstractNumId w:val="27"/>
  </w:num>
  <w:num w:numId="23" w16cid:durableId="1397047383">
    <w:abstractNumId w:val="27"/>
  </w:num>
  <w:num w:numId="24" w16cid:durableId="900361658">
    <w:abstractNumId w:val="27"/>
  </w:num>
  <w:num w:numId="25" w16cid:durableId="563221286">
    <w:abstractNumId w:val="21"/>
  </w:num>
  <w:num w:numId="26" w16cid:durableId="780225612">
    <w:abstractNumId w:val="16"/>
  </w:num>
  <w:num w:numId="27" w16cid:durableId="215968972">
    <w:abstractNumId w:val="16"/>
  </w:num>
  <w:num w:numId="28" w16cid:durableId="185756352">
    <w:abstractNumId w:val="16"/>
  </w:num>
  <w:num w:numId="29" w16cid:durableId="1674260517">
    <w:abstractNumId w:val="16"/>
  </w:num>
  <w:num w:numId="30" w16cid:durableId="866412787">
    <w:abstractNumId w:val="11"/>
  </w:num>
  <w:num w:numId="31" w16cid:durableId="1499808393">
    <w:abstractNumId w:val="11"/>
  </w:num>
  <w:num w:numId="32" w16cid:durableId="1531456937">
    <w:abstractNumId w:val="11"/>
  </w:num>
  <w:num w:numId="33" w16cid:durableId="1945764311">
    <w:abstractNumId w:val="11"/>
  </w:num>
  <w:num w:numId="34" w16cid:durableId="1504660767">
    <w:abstractNumId w:val="20"/>
  </w:num>
  <w:num w:numId="35" w16cid:durableId="874196850">
    <w:abstractNumId w:val="19"/>
  </w:num>
  <w:num w:numId="36" w16cid:durableId="1055157467">
    <w:abstractNumId w:val="18"/>
  </w:num>
  <w:num w:numId="37" w16cid:durableId="1910994784">
    <w:abstractNumId w:val="10"/>
  </w:num>
  <w:num w:numId="38" w16cid:durableId="83579326">
    <w:abstractNumId w:val="25"/>
  </w:num>
  <w:num w:numId="39" w16cid:durableId="1314944697">
    <w:abstractNumId w:val="14"/>
  </w:num>
  <w:num w:numId="40" w16cid:durableId="1469858218">
    <w:abstractNumId w:val="22"/>
  </w:num>
  <w:num w:numId="41" w16cid:durableId="1703047599">
    <w:abstractNumId w:val="23"/>
  </w:num>
  <w:num w:numId="42" w16cid:durableId="507212988">
    <w:abstractNumId w:val="17"/>
  </w:num>
  <w:num w:numId="43" w16cid:durableId="534199570">
    <w:abstractNumId w:val="13"/>
  </w:num>
  <w:num w:numId="44" w16cid:durableId="1386947370">
    <w:abstractNumId w:val="26"/>
  </w:num>
  <w:num w:numId="45" w16cid:durableId="1495145273">
    <w:abstractNumId w:val="24"/>
  </w:num>
  <w:num w:numId="46" w16cid:durableId="20080919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C"/>
    <w:rsid w:val="0000142F"/>
    <w:rsid w:val="00021B85"/>
    <w:rsid w:val="0002782F"/>
    <w:rsid w:val="0005044B"/>
    <w:rsid w:val="00054E4D"/>
    <w:rsid w:val="00060073"/>
    <w:rsid w:val="00081A59"/>
    <w:rsid w:val="00083E2B"/>
    <w:rsid w:val="000877D6"/>
    <w:rsid w:val="00091CF4"/>
    <w:rsid w:val="00094FC7"/>
    <w:rsid w:val="00097625"/>
    <w:rsid w:val="000A007E"/>
    <w:rsid w:val="000A4B30"/>
    <w:rsid w:val="000A6A8B"/>
    <w:rsid w:val="000A7417"/>
    <w:rsid w:val="000B1300"/>
    <w:rsid w:val="000B1629"/>
    <w:rsid w:val="000C05E2"/>
    <w:rsid w:val="000C0713"/>
    <w:rsid w:val="000C1A97"/>
    <w:rsid w:val="000C2503"/>
    <w:rsid w:val="000C2A48"/>
    <w:rsid w:val="000C7BB9"/>
    <w:rsid w:val="000D60B1"/>
    <w:rsid w:val="000D6842"/>
    <w:rsid w:val="000E7CFB"/>
    <w:rsid w:val="000F239B"/>
    <w:rsid w:val="001000AF"/>
    <w:rsid w:val="00102905"/>
    <w:rsid w:val="00104AC3"/>
    <w:rsid w:val="00151A8D"/>
    <w:rsid w:val="001541EA"/>
    <w:rsid w:val="001612A4"/>
    <w:rsid w:val="001700F5"/>
    <w:rsid w:val="001706F6"/>
    <w:rsid w:val="00185C80"/>
    <w:rsid w:val="001A5323"/>
    <w:rsid w:val="001B4BEA"/>
    <w:rsid w:val="001C2D1D"/>
    <w:rsid w:val="001C33F4"/>
    <w:rsid w:val="001E013D"/>
    <w:rsid w:val="001E187F"/>
    <w:rsid w:val="001E1DC0"/>
    <w:rsid w:val="001E346B"/>
    <w:rsid w:val="001E3916"/>
    <w:rsid w:val="001F2346"/>
    <w:rsid w:val="0020122A"/>
    <w:rsid w:val="00224ACB"/>
    <w:rsid w:val="0023439E"/>
    <w:rsid w:val="0026008A"/>
    <w:rsid w:val="002632EB"/>
    <w:rsid w:val="00265232"/>
    <w:rsid w:val="0027178C"/>
    <w:rsid w:val="00271CD9"/>
    <w:rsid w:val="00272190"/>
    <w:rsid w:val="002823D5"/>
    <w:rsid w:val="00285E43"/>
    <w:rsid w:val="0028602A"/>
    <w:rsid w:val="00294298"/>
    <w:rsid w:val="002A51CA"/>
    <w:rsid w:val="002C1AC9"/>
    <w:rsid w:val="002D232A"/>
    <w:rsid w:val="002D7531"/>
    <w:rsid w:val="002E2465"/>
    <w:rsid w:val="002F79FE"/>
    <w:rsid w:val="00301144"/>
    <w:rsid w:val="00305DC6"/>
    <w:rsid w:val="003122E9"/>
    <w:rsid w:val="003148B7"/>
    <w:rsid w:val="003158C3"/>
    <w:rsid w:val="003274CD"/>
    <w:rsid w:val="00332F9E"/>
    <w:rsid w:val="00333737"/>
    <w:rsid w:val="0035119D"/>
    <w:rsid w:val="00370C2F"/>
    <w:rsid w:val="003A3D45"/>
    <w:rsid w:val="003B4F12"/>
    <w:rsid w:val="003B5364"/>
    <w:rsid w:val="003C04A3"/>
    <w:rsid w:val="003F22B7"/>
    <w:rsid w:val="003F7A83"/>
    <w:rsid w:val="00400FAE"/>
    <w:rsid w:val="00401B27"/>
    <w:rsid w:val="00403543"/>
    <w:rsid w:val="004144D0"/>
    <w:rsid w:val="00420491"/>
    <w:rsid w:val="00423D55"/>
    <w:rsid w:val="00423F31"/>
    <w:rsid w:val="0043057F"/>
    <w:rsid w:val="00431899"/>
    <w:rsid w:val="004344DA"/>
    <w:rsid w:val="00443CA9"/>
    <w:rsid w:val="004467C6"/>
    <w:rsid w:val="00457051"/>
    <w:rsid w:val="0046101D"/>
    <w:rsid w:val="00473039"/>
    <w:rsid w:val="00486804"/>
    <w:rsid w:val="004B29BB"/>
    <w:rsid w:val="004B3493"/>
    <w:rsid w:val="004B3775"/>
    <w:rsid w:val="004B3E70"/>
    <w:rsid w:val="004B45A4"/>
    <w:rsid w:val="004B4783"/>
    <w:rsid w:val="004B4AD5"/>
    <w:rsid w:val="004B4C45"/>
    <w:rsid w:val="004B6DF6"/>
    <w:rsid w:val="004E058F"/>
    <w:rsid w:val="004E2108"/>
    <w:rsid w:val="004E3B87"/>
    <w:rsid w:val="0050243D"/>
    <w:rsid w:val="005077B9"/>
    <w:rsid w:val="00510921"/>
    <w:rsid w:val="00510AD3"/>
    <w:rsid w:val="00513116"/>
    <w:rsid w:val="00513348"/>
    <w:rsid w:val="00515EB5"/>
    <w:rsid w:val="00526C48"/>
    <w:rsid w:val="0053325F"/>
    <w:rsid w:val="00533B5D"/>
    <w:rsid w:val="005506BA"/>
    <w:rsid w:val="00570C60"/>
    <w:rsid w:val="00570F79"/>
    <w:rsid w:val="00580042"/>
    <w:rsid w:val="00585EFC"/>
    <w:rsid w:val="005970EA"/>
    <w:rsid w:val="00597F54"/>
    <w:rsid w:val="005A35D2"/>
    <w:rsid w:val="005A505C"/>
    <w:rsid w:val="005A5AF1"/>
    <w:rsid w:val="005A6C78"/>
    <w:rsid w:val="005B7DB8"/>
    <w:rsid w:val="005C37F0"/>
    <w:rsid w:val="005E45E3"/>
    <w:rsid w:val="00602873"/>
    <w:rsid w:val="00607E5A"/>
    <w:rsid w:val="00611FFF"/>
    <w:rsid w:val="00622ABA"/>
    <w:rsid w:val="00623BA1"/>
    <w:rsid w:val="006305F3"/>
    <w:rsid w:val="006346BC"/>
    <w:rsid w:val="006508E2"/>
    <w:rsid w:val="00651CA2"/>
    <w:rsid w:val="006532F9"/>
    <w:rsid w:val="0066652A"/>
    <w:rsid w:val="0067562E"/>
    <w:rsid w:val="006820E1"/>
    <w:rsid w:val="00682167"/>
    <w:rsid w:val="0069210F"/>
    <w:rsid w:val="006B2805"/>
    <w:rsid w:val="006B42C8"/>
    <w:rsid w:val="006B5CC9"/>
    <w:rsid w:val="006C42AF"/>
    <w:rsid w:val="006C4DD1"/>
    <w:rsid w:val="006C52B3"/>
    <w:rsid w:val="006E0265"/>
    <w:rsid w:val="006F64D8"/>
    <w:rsid w:val="00704DB2"/>
    <w:rsid w:val="007071E4"/>
    <w:rsid w:val="00711D8E"/>
    <w:rsid w:val="00712672"/>
    <w:rsid w:val="00715E02"/>
    <w:rsid w:val="00727AAF"/>
    <w:rsid w:val="00734E3F"/>
    <w:rsid w:val="00736985"/>
    <w:rsid w:val="00744AE2"/>
    <w:rsid w:val="00763FB9"/>
    <w:rsid w:val="0076422E"/>
    <w:rsid w:val="00774982"/>
    <w:rsid w:val="007805D5"/>
    <w:rsid w:val="007A409D"/>
    <w:rsid w:val="007B6200"/>
    <w:rsid w:val="007C4FFC"/>
    <w:rsid w:val="007F0167"/>
    <w:rsid w:val="00801B9F"/>
    <w:rsid w:val="00802117"/>
    <w:rsid w:val="008478EF"/>
    <w:rsid w:val="00852A07"/>
    <w:rsid w:val="00873EA7"/>
    <w:rsid w:val="008764DB"/>
    <w:rsid w:val="00880B3F"/>
    <w:rsid w:val="008841EB"/>
    <w:rsid w:val="008A55A2"/>
    <w:rsid w:val="008B59F0"/>
    <w:rsid w:val="008C483D"/>
    <w:rsid w:val="008D459A"/>
    <w:rsid w:val="008D5B5F"/>
    <w:rsid w:val="008F3665"/>
    <w:rsid w:val="00903AC4"/>
    <w:rsid w:val="00917049"/>
    <w:rsid w:val="009206A2"/>
    <w:rsid w:val="00934859"/>
    <w:rsid w:val="00937B5C"/>
    <w:rsid w:val="00943904"/>
    <w:rsid w:val="00955280"/>
    <w:rsid w:val="0095633F"/>
    <w:rsid w:val="00964F1D"/>
    <w:rsid w:val="00970EFD"/>
    <w:rsid w:val="00974D67"/>
    <w:rsid w:val="00985CE4"/>
    <w:rsid w:val="0098683E"/>
    <w:rsid w:val="00990273"/>
    <w:rsid w:val="00997AEF"/>
    <w:rsid w:val="009A1FC6"/>
    <w:rsid w:val="009A53BF"/>
    <w:rsid w:val="009A78F0"/>
    <w:rsid w:val="009B14F9"/>
    <w:rsid w:val="009B21DD"/>
    <w:rsid w:val="009B4D3B"/>
    <w:rsid w:val="009B53C8"/>
    <w:rsid w:val="009D7407"/>
    <w:rsid w:val="009E0866"/>
    <w:rsid w:val="009E5BF2"/>
    <w:rsid w:val="00A05DE4"/>
    <w:rsid w:val="00A20895"/>
    <w:rsid w:val="00A24A62"/>
    <w:rsid w:val="00A31C9F"/>
    <w:rsid w:val="00A40375"/>
    <w:rsid w:val="00A41198"/>
    <w:rsid w:val="00A47867"/>
    <w:rsid w:val="00A55DF0"/>
    <w:rsid w:val="00A67FAE"/>
    <w:rsid w:val="00A745E0"/>
    <w:rsid w:val="00A76378"/>
    <w:rsid w:val="00A76526"/>
    <w:rsid w:val="00A77A7B"/>
    <w:rsid w:val="00A82668"/>
    <w:rsid w:val="00A8639E"/>
    <w:rsid w:val="00A9503A"/>
    <w:rsid w:val="00AC164A"/>
    <w:rsid w:val="00AC255C"/>
    <w:rsid w:val="00AC452A"/>
    <w:rsid w:val="00AD7D8B"/>
    <w:rsid w:val="00AE42BA"/>
    <w:rsid w:val="00AF2050"/>
    <w:rsid w:val="00B119FB"/>
    <w:rsid w:val="00B15108"/>
    <w:rsid w:val="00B1677E"/>
    <w:rsid w:val="00B2187E"/>
    <w:rsid w:val="00B23A7D"/>
    <w:rsid w:val="00B3468C"/>
    <w:rsid w:val="00B50A91"/>
    <w:rsid w:val="00B52AE3"/>
    <w:rsid w:val="00B71BD7"/>
    <w:rsid w:val="00B80384"/>
    <w:rsid w:val="00B807B0"/>
    <w:rsid w:val="00B857BB"/>
    <w:rsid w:val="00B86282"/>
    <w:rsid w:val="00B93499"/>
    <w:rsid w:val="00B97F44"/>
    <w:rsid w:val="00BA21AB"/>
    <w:rsid w:val="00BA476F"/>
    <w:rsid w:val="00BA5C00"/>
    <w:rsid w:val="00BB2559"/>
    <w:rsid w:val="00BB26C5"/>
    <w:rsid w:val="00BD10E8"/>
    <w:rsid w:val="00BD1E22"/>
    <w:rsid w:val="00BD7288"/>
    <w:rsid w:val="00BD7FAF"/>
    <w:rsid w:val="00BE0213"/>
    <w:rsid w:val="00BE2773"/>
    <w:rsid w:val="00BE420C"/>
    <w:rsid w:val="00BF4DE6"/>
    <w:rsid w:val="00BF6CFB"/>
    <w:rsid w:val="00C05673"/>
    <w:rsid w:val="00C070D0"/>
    <w:rsid w:val="00C13361"/>
    <w:rsid w:val="00C30239"/>
    <w:rsid w:val="00C35330"/>
    <w:rsid w:val="00C42CDE"/>
    <w:rsid w:val="00C501B7"/>
    <w:rsid w:val="00C52BC0"/>
    <w:rsid w:val="00C54DA3"/>
    <w:rsid w:val="00C61AFC"/>
    <w:rsid w:val="00C66802"/>
    <w:rsid w:val="00C8650C"/>
    <w:rsid w:val="00C93514"/>
    <w:rsid w:val="00C93C47"/>
    <w:rsid w:val="00CA37B1"/>
    <w:rsid w:val="00CB065F"/>
    <w:rsid w:val="00CB1959"/>
    <w:rsid w:val="00CB3246"/>
    <w:rsid w:val="00CB54CD"/>
    <w:rsid w:val="00CC0165"/>
    <w:rsid w:val="00CC1438"/>
    <w:rsid w:val="00CC1556"/>
    <w:rsid w:val="00CF1074"/>
    <w:rsid w:val="00D0296C"/>
    <w:rsid w:val="00D0603D"/>
    <w:rsid w:val="00D06891"/>
    <w:rsid w:val="00D16B47"/>
    <w:rsid w:val="00D4172F"/>
    <w:rsid w:val="00D417A9"/>
    <w:rsid w:val="00D463A7"/>
    <w:rsid w:val="00D53368"/>
    <w:rsid w:val="00D5456E"/>
    <w:rsid w:val="00D55192"/>
    <w:rsid w:val="00D605EB"/>
    <w:rsid w:val="00D70916"/>
    <w:rsid w:val="00D778EE"/>
    <w:rsid w:val="00D86A1F"/>
    <w:rsid w:val="00D94D35"/>
    <w:rsid w:val="00DA33E4"/>
    <w:rsid w:val="00DB35A3"/>
    <w:rsid w:val="00DB6D69"/>
    <w:rsid w:val="00DB731A"/>
    <w:rsid w:val="00DB7740"/>
    <w:rsid w:val="00DB7DF2"/>
    <w:rsid w:val="00DC430B"/>
    <w:rsid w:val="00DC71EB"/>
    <w:rsid w:val="00DD164E"/>
    <w:rsid w:val="00DD33D4"/>
    <w:rsid w:val="00DD5096"/>
    <w:rsid w:val="00E05F6A"/>
    <w:rsid w:val="00E06C52"/>
    <w:rsid w:val="00E1090B"/>
    <w:rsid w:val="00E23DD3"/>
    <w:rsid w:val="00E24669"/>
    <w:rsid w:val="00E24DAC"/>
    <w:rsid w:val="00E3434F"/>
    <w:rsid w:val="00E357B7"/>
    <w:rsid w:val="00E42899"/>
    <w:rsid w:val="00E53800"/>
    <w:rsid w:val="00E540A7"/>
    <w:rsid w:val="00E6081F"/>
    <w:rsid w:val="00E615FA"/>
    <w:rsid w:val="00E8625B"/>
    <w:rsid w:val="00E866B6"/>
    <w:rsid w:val="00E9687A"/>
    <w:rsid w:val="00EA04B2"/>
    <w:rsid w:val="00EA20F3"/>
    <w:rsid w:val="00EC0254"/>
    <w:rsid w:val="00ED2841"/>
    <w:rsid w:val="00ED43D1"/>
    <w:rsid w:val="00EE040B"/>
    <w:rsid w:val="00EE4EE1"/>
    <w:rsid w:val="00EE7A9F"/>
    <w:rsid w:val="00EF4574"/>
    <w:rsid w:val="00F01DBC"/>
    <w:rsid w:val="00F07BC6"/>
    <w:rsid w:val="00F2641F"/>
    <w:rsid w:val="00F2684E"/>
    <w:rsid w:val="00F268CD"/>
    <w:rsid w:val="00F3200B"/>
    <w:rsid w:val="00F33736"/>
    <w:rsid w:val="00F52E8C"/>
    <w:rsid w:val="00F729EF"/>
    <w:rsid w:val="00F77CAE"/>
    <w:rsid w:val="00F829D6"/>
    <w:rsid w:val="00F84DA5"/>
    <w:rsid w:val="00F91FF0"/>
    <w:rsid w:val="00F96BB9"/>
    <w:rsid w:val="00FB0BE6"/>
    <w:rsid w:val="00FB1620"/>
    <w:rsid w:val="00FB518B"/>
    <w:rsid w:val="00FC4469"/>
    <w:rsid w:val="00FD6A15"/>
    <w:rsid w:val="00FE6D51"/>
    <w:rsid w:val="00FF0C98"/>
    <w:rsid w:val="16231FA8"/>
    <w:rsid w:val="30839E7E"/>
    <w:rsid w:val="4553ECE1"/>
    <w:rsid w:val="4D3D7DFC"/>
    <w:rsid w:val="504949FB"/>
    <w:rsid w:val="52B50F83"/>
    <w:rsid w:val="62FA1238"/>
    <w:rsid w:val="79FC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DE9DC"/>
  <w15:docId w15:val="{EB59F83C-7D29-49BE-B003-8563C5A8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20"/>
    <w:pPr>
      <w:suppressAutoHyphens/>
      <w:spacing w:before="120" w:line="280" w:lineRule="atLeast"/>
    </w:pPr>
    <w:rPr>
      <w:color w:val="404040" w:themeColor="text1" w:themeTint="BF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DE4"/>
    <w:pPr>
      <w:keepNext/>
      <w:keepLines/>
      <w:spacing w:before="360" w:line="460" w:lineRule="atLeast"/>
      <w:contextualSpacing/>
      <w:outlineLvl w:val="0"/>
    </w:pPr>
    <w:rPr>
      <w:rFonts w:asciiTheme="majorHAnsi" w:eastAsiaTheme="majorEastAsia" w:hAnsiTheme="majorHAnsi" w:cstheme="majorBidi"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D7288"/>
    <w:pPr>
      <w:spacing w:before="160" w:after="100" w:line="240" w:lineRule="auto"/>
      <w:contextualSpacing w:val="0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1B85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021B85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021B85"/>
    <w:pPr>
      <w:outlineLvl w:val="4"/>
    </w:pPr>
    <w:rPr>
      <w:i/>
      <w:color w:val="9CDBD9" w:themeColor="accent1"/>
      <w:sz w:val="22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21B85"/>
    <w:pPr>
      <w:spacing w:before="40"/>
      <w:outlineLvl w:val="5"/>
    </w:pPr>
    <w:rPr>
      <w14:textFill>
        <w14:solidFill>
          <w14:schemeClr w14:val="accent1">
            <w14:lumMod w14:val="50000"/>
            <w14:lumMod w14:val="75000"/>
            <w14:lumOff w14:val="25000"/>
          </w14:schemeClr>
        </w14:solidFill>
      </w14:textFill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21B85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021B85"/>
    <w:pPr>
      <w:outlineLvl w:val="7"/>
    </w:pPr>
    <w:rPr>
      <w:color w:val="000000" w:themeColor="text1"/>
      <w:sz w:val="21"/>
      <w:szCs w:val="21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21B85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DE4"/>
    <w:rPr>
      <w:rFonts w:asciiTheme="majorHAnsi" w:eastAsiaTheme="majorEastAsia" w:hAnsiTheme="majorHAnsi" w:cstheme="majorBidi"/>
      <w:bCs/>
      <w:color w:val="404040" w:themeColor="text1" w:themeTint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7288"/>
    <w:rPr>
      <w:rFonts w:asciiTheme="majorHAnsi" w:eastAsiaTheme="majorEastAsia" w:hAnsiTheme="majorHAnsi" w:cstheme="majorBidi"/>
      <w:color w:val="404040" w:themeColor="text1" w:themeTint="BF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rsid w:val="00021B85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403543"/>
    <w:pPr>
      <w:keepNext w:val="0"/>
      <w:spacing w:line="480" w:lineRule="atLeast"/>
    </w:pPr>
    <w:rPr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3543"/>
    <w:rPr>
      <w:rFonts w:asciiTheme="majorHAnsi" w:eastAsiaTheme="majorEastAsia" w:hAnsiTheme="majorHAnsi" w:cstheme="majorBidi"/>
      <w:bCs/>
      <w:color w:val="404040" w:themeColor="text1" w:themeTint="BF"/>
      <w:kern w:val="28"/>
      <w:sz w:val="48"/>
      <w:szCs w:val="52"/>
    </w:rPr>
  </w:style>
  <w:style w:type="paragraph" w:styleId="Subtitle">
    <w:name w:val="Subtitle"/>
    <w:basedOn w:val="Title"/>
    <w:next w:val="Normal"/>
    <w:link w:val="SubtitleChar"/>
    <w:uiPriority w:val="11"/>
    <w:rsid w:val="00021B85"/>
    <w:pPr>
      <w:numPr>
        <w:ilvl w:val="1"/>
      </w:numPr>
      <w:spacing w:line="260" w:lineRule="atLeast"/>
      <w:jc w:val="righ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B85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021B85"/>
    <w:pPr>
      <w:numPr>
        <w:numId w:val="24"/>
      </w:numPr>
    </w:pPr>
  </w:style>
  <w:style w:type="paragraph" w:customStyle="1" w:styleId="Bullet2">
    <w:name w:val="Bullet 2"/>
    <w:basedOn w:val="Bullet1"/>
    <w:qFormat/>
    <w:rsid w:val="00021B85"/>
    <w:pPr>
      <w:numPr>
        <w:ilvl w:val="1"/>
      </w:numPr>
    </w:pPr>
  </w:style>
  <w:style w:type="paragraph" w:customStyle="1" w:styleId="Bullet3">
    <w:name w:val="Bullet 3"/>
    <w:basedOn w:val="Bullet2"/>
    <w:qFormat/>
    <w:rsid w:val="00021B85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21B85"/>
    <w:pPr>
      <w:numPr>
        <w:numId w:val="33"/>
      </w:numPr>
    </w:pPr>
  </w:style>
  <w:style w:type="paragraph" w:customStyle="1" w:styleId="NumberedList2">
    <w:name w:val="Numbered List 2"/>
    <w:basedOn w:val="NumberedList1"/>
    <w:qFormat/>
    <w:rsid w:val="00021B85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021B85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rsid w:val="00021B85"/>
    <w:pPr>
      <w:numPr>
        <w:numId w:val="29"/>
      </w:numPr>
    </w:pPr>
  </w:style>
  <w:style w:type="paragraph" w:customStyle="1" w:styleId="Heading2Numbered">
    <w:name w:val="Heading 2 Numbered"/>
    <w:basedOn w:val="Heading2"/>
    <w:next w:val="Normal"/>
    <w:rsid w:val="00021B85"/>
    <w:pPr>
      <w:numPr>
        <w:ilvl w:val="1"/>
        <w:numId w:val="29"/>
      </w:numPr>
    </w:pPr>
    <w:rPr>
      <w:bCs/>
    </w:rPr>
  </w:style>
  <w:style w:type="paragraph" w:customStyle="1" w:styleId="Heading3Numbered">
    <w:name w:val="Heading 3 Numbered"/>
    <w:basedOn w:val="Heading3"/>
    <w:next w:val="Normal"/>
    <w:rsid w:val="00021B85"/>
    <w:pPr>
      <w:numPr>
        <w:ilvl w:val="2"/>
        <w:numId w:val="29"/>
      </w:numPr>
    </w:pPr>
    <w:rPr>
      <w:szCs w:val="22"/>
    </w:rPr>
  </w:style>
  <w:style w:type="numbering" w:customStyle="1" w:styleId="BulletsList">
    <w:name w:val="Bullets List"/>
    <w:uiPriority w:val="99"/>
    <w:rsid w:val="00021B85"/>
    <w:pPr>
      <w:numPr>
        <w:numId w:val="1"/>
      </w:numPr>
    </w:pPr>
  </w:style>
  <w:style w:type="numbering" w:customStyle="1" w:styleId="Numberedlist">
    <w:name w:val="Numbered list"/>
    <w:uiPriority w:val="99"/>
    <w:rsid w:val="00021B85"/>
    <w:pPr>
      <w:numPr>
        <w:numId w:val="3"/>
      </w:numPr>
    </w:pPr>
  </w:style>
  <w:style w:type="numbering" w:customStyle="1" w:styleId="HeadingsList">
    <w:name w:val="Headings List"/>
    <w:uiPriority w:val="99"/>
    <w:rsid w:val="00021B85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021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rsid w:val="00021B85"/>
    <w:pPr>
      <w:suppressAutoHyphens w:val="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21B85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021B85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021B85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021B85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021B85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403543"/>
    <w:pPr>
      <w:spacing w:line="360" w:lineRule="auto"/>
    </w:pPr>
    <w:rPr>
      <w:sz w:val="24"/>
    </w:rPr>
  </w:style>
  <w:style w:type="table" w:styleId="TableGrid">
    <w:name w:val="Table Grid"/>
    <w:basedOn w:val="TableNormal"/>
    <w:uiPriority w:val="59"/>
    <w:rsid w:val="000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21B85"/>
    <w:rPr>
      <w:sz w:val="14"/>
    </w:rPr>
  </w:style>
  <w:style w:type="numbering" w:customStyle="1" w:styleId="FigureTitles">
    <w:name w:val="Figure Titles"/>
    <w:uiPriority w:val="99"/>
    <w:rsid w:val="00021B85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021B85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rsid w:val="00021B85"/>
    <w:rPr>
      <w:b/>
      <w:i/>
      <w:iCs/>
      <w:color w:val="auto"/>
    </w:rPr>
  </w:style>
  <w:style w:type="character" w:styleId="Strong">
    <w:name w:val="Strong"/>
    <w:basedOn w:val="DefaultParagraphFont"/>
    <w:uiPriority w:val="22"/>
    <w:rsid w:val="00021B85"/>
    <w:rPr>
      <w:b/>
      <w:bCs/>
    </w:rPr>
  </w:style>
  <w:style w:type="character" w:styleId="Emphasis">
    <w:name w:val="Emphasis"/>
    <w:basedOn w:val="DefaultParagraphFont"/>
    <w:uiPriority w:val="20"/>
    <w:rsid w:val="00021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56C2BE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rsid w:val="00021B85"/>
    <w:pPr>
      <w:spacing w:before="200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021B85"/>
    <w:pPr>
      <w:tabs>
        <w:tab w:val="center" w:pos="4513"/>
        <w:tab w:val="center" w:pos="8819"/>
        <w:tab w:val="right" w:pos="902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21B85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85"/>
    <w:rPr>
      <w:rFonts w:asciiTheme="majorHAnsi" w:eastAsiaTheme="majorEastAsia" w:hAnsiTheme="majorHAnsi" w:cstheme="majorBidi"/>
      <w:bCs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8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021B85"/>
    <w:pPr>
      <w:pBdr>
        <w:top w:val="single" w:sz="4" w:space="14" w:color="EBF7F7" w:themeColor="accent1" w:themeTint="33"/>
        <w:left w:val="single" w:sz="4" w:space="14" w:color="EBF7F7" w:themeColor="accent1" w:themeTint="33"/>
        <w:bottom w:val="single" w:sz="4" w:space="14" w:color="EBF7F7" w:themeColor="accent1" w:themeTint="33"/>
        <w:right w:val="single" w:sz="4" w:space="14" w:color="EBF7F7" w:themeColor="accent1" w:themeTint="33"/>
      </w:pBdr>
      <w:shd w:val="clear" w:color="auto" w:fill="EBF7F7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021B85"/>
    <w:rPr>
      <w:b/>
      <w:sz w:val="24"/>
    </w:rPr>
  </w:style>
  <w:style w:type="paragraph" w:customStyle="1" w:styleId="Boxed2Text">
    <w:name w:val="Boxed 2 Text"/>
    <w:basedOn w:val="Boxed1Text"/>
    <w:qFormat/>
    <w:rsid w:val="00021B85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021B85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021B85"/>
  </w:style>
  <w:style w:type="table" w:styleId="TableGridLight">
    <w:name w:val="Grid Table Light"/>
    <w:basedOn w:val="TableNormal"/>
    <w:uiPriority w:val="40"/>
    <w:rsid w:val="0002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021B85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rsid w:val="00021B85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rsid w:val="00021B85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1B85"/>
    <w:pPr>
      <w:spacing w:before="0" w:after="0" w:line="200" w:lineRule="atLeast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B8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85"/>
    <w:rPr>
      <w:vertAlign w:val="superscript"/>
    </w:rPr>
  </w:style>
  <w:style w:type="paragraph" w:customStyle="1" w:styleId="FootnoteSeparator">
    <w:name w:val="Footnote Separator"/>
    <w:basedOn w:val="Normal"/>
    <w:rsid w:val="00021B85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1B85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021B85"/>
    <w:rPr>
      <w:b/>
      <w:caps/>
      <w:smallCaps w:val="0"/>
      <w:sz w:val="24"/>
    </w:rPr>
  </w:style>
  <w:style w:type="paragraph" w:customStyle="1" w:styleId="Firstpagespace">
    <w:name w:val="First page space"/>
    <w:basedOn w:val="Normal"/>
    <w:rsid w:val="005A6C78"/>
    <w:pPr>
      <w:spacing w:after="1200"/>
    </w:pPr>
  </w:style>
  <w:style w:type="paragraph" w:styleId="Date">
    <w:name w:val="Date"/>
    <w:basedOn w:val="Normal"/>
    <w:next w:val="Normal"/>
    <w:link w:val="DateChar"/>
    <w:uiPriority w:val="99"/>
    <w:unhideWhenUsed/>
    <w:rsid w:val="00B807B0"/>
    <w:pPr>
      <w:spacing w:before="280" w:after="600"/>
      <w:jc w:val="right"/>
    </w:pPr>
    <w:rPr>
      <w:color w:val="B4E4E2" w:themeColor="accent1" w:themeTint="BF"/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B807B0"/>
    <w:rPr>
      <w:color w:val="9CDBD9" w:themeColor="accent1"/>
      <w:sz w:val="28"/>
    </w:rPr>
  </w:style>
  <w:style w:type="paragraph" w:styleId="ListParagraph">
    <w:name w:val="List Paragraph"/>
    <w:basedOn w:val="Normal"/>
    <w:uiPriority w:val="34"/>
    <w:qFormat/>
    <w:rsid w:val="00081A59"/>
    <w:pPr>
      <w:suppressAutoHyphens w:val="0"/>
      <w:spacing w:before="0" w:after="200" w:line="276" w:lineRule="auto"/>
      <w:ind w:left="720"/>
      <w:contextualSpacing/>
    </w:pPr>
    <w:rPr>
      <w:color w:val="auto"/>
    </w:rPr>
  </w:style>
  <w:style w:type="character" w:customStyle="1" w:styleId="normaltextrun">
    <w:name w:val="normaltextrun"/>
    <w:basedOn w:val="DefaultParagraphFont"/>
    <w:rsid w:val="006B5CC9"/>
  </w:style>
  <w:style w:type="character" w:customStyle="1" w:styleId="eop">
    <w:name w:val="eop"/>
    <w:basedOn w:val="DefaultParagraphFont"/>
    <w:rsid w:val="006B5CC9"/>
  </w:style>
  <w:style w:type="character" w:styleId="UnresolvedMention">
    <w:name w:val="Unresolved Mention"/>
    <w:basedOn w:val="DefaultParagraphFont"/>
    <w:uiPriority w:val="99"/>
    <w:semiHidden/>
    <w:unhideWhenUsed/>
    <w:rsid w:val="001029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5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4C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B54CD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4CD"/>
    <w:rPr>
      <w:b/>
      <w:bCs/>
      <w:color w:val="404040" w:themeColor="text1" w:themeTint="BF"/>
      <w:sz w:val="20"/>
      <w:szCs w:val="20"/>
    </w:rPr>
  </w:style>
  <w:style w:type="table" w:styleId="GridTable1Light-Accent5">
    <w:name w:val="Grid Table 1 Light Accent 5"/>
    <w:basedOn w:val="TableNormal"/>
    <w:uiPriority w:val="46"/>
    <w:rsid w:val="008D459A"/>
    <w:pPr>
      <w:spacing w:after="0" w:line="240" w:lineRule="auto"/>
    </w:pPr>
    <w:tblPr>
      <w:tblStyleRowBandSize w:val="1"/>
      <w:tblStyleColBandSize w:val="1"/>
      <w:tblBorders>
        <w:top w:val="single" w:sz="4" w:space="0" w:color="C0EAE9" w:themeColor="accent5" w:themeTint="66"/>
        <w:left w:val="single" w:sz="4" w:space="0" w:color="C0EAE9" w:themeColor="accent5" w:themeTint="66"/>
        <w:bottom w:val="single" w:sz="4" w:space="0" w:color="C0EAE9" w:themeColor="accent5" w:themeTint="66"/>
        <w:right w:val="single" w:sz="4" w:space="0" w:color="C0EAE9" w:themeColor="accent5" w:themeTint="66"/>
        <w:insideH w:val="single" w:sz="4" w:space="0" w:color="C0EAE9" w:themeColor="accent5" w:themeTint="66"/>
        <w:insideV w:val="single" w:sz="4" w:space="0" w:color="C0EA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1E0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E0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5">
    <w:name w:val="List Table 7 Colorful Accent 5"/>
    <w:basedOn w:val="TableNormal"/>
    <w:uiPriority w:val="52"/>
    <w:rsid w:val="002D232A"/>
    <w:pPr>
      <w:spacing w:after="0" w:line="240" w:lineRule="auto"/>
    </w:pPr>
    <w:rPr>
      <w:color w:val="38AB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CCC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CCC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CCC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CCC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F4F4" w:themeFill="accent5" w:themeFillTint="33"/>
      </w:tcPr>
    </w:tblStylePr>
    <w:tblStylePr w:type="band1Horz">
      <w:tblPr/>
      <w:tcPr>
        <w:shd w:val="clear" w:color="auto" w:fill="DFF4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D232A"/>
    <w:pPr>
      <w:spacing w:after="0" w:line="240" w:lineRule="auto"/>
    </w:pPr>
    <w:rPr>
      <w:color w:val="56C2B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DBD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DBD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DBD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DBD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F7F7" w:themeFill="accent1" w:themeFillTint="33"/>
      </w:tcPr>
    </w:tblStylePr>
    <w:tblStylePr w:type="band1Horz">
      <w:tblPr/>
      <w:tcPr>
        <w:shd w:val="clear" w:color="auto" w:fill="EBF7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91C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D16B47"/>
    <w:pPr>
      <w:spacing w:after="0" w:line="240" w:lineRule="auto"/>
    </w:pPr>
    <w:rPr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1700F5"/>
    <w:rPr>
      <w:color w:val="FFD1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RiskAwards@finance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iskawards@finance.gov.au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RiskAwards@finance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nance.gov.au/government/comcover/risk-services/management/commonwealth-awards-excellence-risk-management-2025" TargetMode="External"/><Relationship Id="rId20" Type="http://schemas.openxmlformats.org/officeDocument/2006/relationships/hyperlink" Target="https://www.finance.gov.au/government/comcover/risk-services/management/commonwealth-awards-excellence-risk-management-2025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inance.gov.au/government/comcover/risk-services/management/commonwealth-awards-excellence-risk-management-2025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riskawards@finance.gov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Finance 1 Blue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DCD2E2F4E7B8AC42ADF0B1C1F78F75CA" ma:contentTypeVersion="39" ma:contentTypeDescription="Create a new document." ma:contentTypeScope="" ma:versionID="a13c82d4cb3616e3a15ac4611bd5259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31727ad0-3860-4669-af48-dcfbc76f8272" xmlns:ns4="6a7e9632-768a-49bf-85ac-c69233ab2a52" targetNamespace="http://schemas.microsoft.com/office/2006/metadata/properties" ma:root="true" ma:fieldsID="78794a4e3f3ca860e6ad93ba3d764225" ns1:_="" ns2:_="" ns3:_="" ns4:_="">
    <xsd:import namespace="http://schemas.microsoft.com/sharepoint/v3"/>
    <xsd:import namespace="a334ba3b-e131-42d3-95f3-2728f5a41884"/>
    <xsd:import namespace="31727ad0-3860-4669-af48-dcfbc76f8272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a75a70f3-eeee-4ecd-988e-d5258640db2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Risk and Insurance|d57e6791-7d45-455f-98f9-bfdff5818acb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3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3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75a70f3-eeee-4ecd-988e-d5258640db2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27ad0-3860-4669-af48-dcfbc76f8272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18</Value>
      <Value>3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and Insurance</TermName>
          <TermId xmlns="http://schemas.microsoft.com/office/infopath/2007/PartnerControls">d57e6791-7d45-455f-98f9-bfdff5818acb</TermId>
        </TermInfo>
      </Terms>
    </e0fcb3f570964638902a63147cd98219>
    <lcf76f155ced4ddcb4097134ff3c332f xmlns="31727ad0-3860-4669-af48-dcfbc76f8272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/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FIN33646-1829567127-20231</_dlc_DocId>
    <_dlc_DocIdUrl xmlns="6a7e9632-768a-49bf-85ac-c69233ab2a52">
      <Url>https://financegovau.sharepoint.com/sites/M365_DoF_50033646/_layouts/15/DocIdRedir.aspx?ID=FIN33646-1829567127-20231</Url>
      <Description>FIN33646-1829567127-20231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54F58-9B90-40F2-97A2-B59CD5C114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21A493-1CA4-422C-A31F-E4BC2EDC7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54DBA-E3FC-4A62-8C1C-BD44A5F29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31727ad0-3860-4669-af48-dcfbc76f8272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381A5-2CB6-407C-AB51-21CC174DA526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31727ad0-3860-4669-af48-dcfbc76f8272"/>
    <ds:schemaRef ds:uri="6a7e9632-768a-49bf-85ac-c69233ab2a52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F9BB61F-FA51-4792-B3E9-69146D55256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D502141-84CB-43BA-953E-529F4972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959</Words>
  <Characters>5419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Links>
    <vt:vector size="42" baseType="variant">
      <vt:variant>
        <vt:i4>3539021</vt:i4>
      </vt:variant>
      <vt:variant>
        <vt:i4>18</vt:i4>
      </vt:variant>
      <vt:variant>
        <vt:i4>0</vt:i4>
      </vt:variant>
      <vt:variant>
        <vt:i4>5</vt:i4>
      </vt:variant>
      <vt:variant>
        <vt:lpwstr>mailto:riskawards@finance.gov.au</vt:lpwstr>
      </vt:variant>
      <vt:variant>
        <vt:lpwstr/>
      </vt:variant>
      <vt:variant>
        <vt:i4>8323191</vt:i4>
      </vt:variant>
      <vt:variant>
        <vt:i4>15</vt:i4>
      </vt:variant>
      <vt:variant>
        <vt:i4>0</vt:i4>
      </vt:variant>
      <vt:variant>
        <vt:i4>5</vt:i4>
      </vt:variant>
      <vt:variant>
        <vt:lpwstr>https://www.finance.gov.au/government/comcover/risk-services/management/commonwealth-awards-excellence-risk-management-2025</vt:lpwstr>
      </vt:variant>
      <vt:variant>
        <vt:lpwstr/>
      </vt:variant>
      <vt:variant>
        <vt:i4>3539021</vt:i4>
      </vt:variant>
      <vt:variant>
        <vt:i4>12</vt:i4>
      </vt:variant>
      <vt:variant>
        <vt:i4>0</vt:i4>
      </vt:variant>
      <vt:variant>
        <vt:i4>5</vt:i4>
      </vt:variant>
      <vt:variant>
        <vt:lpwstr>mailto:riskawards@finance.gov.au</vt:lpwstr>
      </vt:variant>
      <vt:variant>
        <vt:lpwstr/>
      </vt:variant>
      <vt:variant>
        <vt:i4>3539021</vt:i4>
      </vt:variant>
      <vt:variant>
        <vt:i4>9</vt:i4>
      </vt:variant>
      <vt:variant>
        <vt:i4>0</vt:i4>
      </vt:variant>
      <vt:variant>
        <vt:i4>5</vt:i4>
      </vt:variant>
      <vt:variant>
        <vt:lpwstr>mailto:RiskAwards@finance.gov.au</vt:lpwstr>
      </vt:variant>
      <vt:variant>
        <vt:lpwstr/>
      </vt:variant>
      <vt:variant>
        <vt:i4>3539021</vt:i4>
      </vt:variant>
      <vt:variant>
        <vt:i4>6</vt:i4>
      </vt:variant>
      <vt:variant>
        <vt:i4>0</vt:i4>
      </vt:variant>
      <vt:variant>
        <vt:i4>5</vt:i4>
      </vt:variant>
      <vt:variant>
        <vt:lpwstr>mailto:RiskAwards@finance.gov.au</vt:lpwstr>
      </vt:variant>
      <vt:variant>
        <vt:lpwstr/>
      </vt:variant>
      <vt:variant>
        <vt:i4>8323191</vt:i4>
      </vt:variant>
      <vt:variant>
        <vt:i4>3</vt:i4>
      </vt:variant>
      <vt:variant>
        <vt:i4>0</vt:i4>
      </vt:variant>
      <vt:variant>
        <vt:i4>5</vt:i4>
      </vt:variant>
      <vt:variant>
        <vt:lpwstr>https://www.finance.gov.au/government/comcover/risk-services/management/commonwealth-awards-excellence-risk-management-2025</vt:lpwstr>
      </vt:variant>
      <vt:variant>
        <vt:lpwstr/>
      </vt:variant>
      <vt:variant>
        <vt:i4>8323191</vt:i4>
      </vt:variant>
      <vt:variant>
        <vt:i4>0</vt:i4>
      </vt:variant>
      <vt:variant>
        <vt:i4>0</vt:i4>
      </vt:variant>
      <vt:variant>
        <vt:i4>5</vt:i4>
      </vt:variant>
      <vt:variant>
        <vt:lpwstr>https://www.finance.gov.au/government/comcover/risk-services/management/commonwealth-awards-excellence-risk-management-2025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2025-06-24T06:23:00Z</cp:lastPrinted>
  <dcterms:created xsi:type="dcterms:W3CDTF">2025-07-20T23:24:00Z</dcterms:created>
  <dcterms:modified xsi:type="dcterms:W3CDTF">2025-07-20T23:26:00Z</dcterms:modified>
  <cp:category/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MSIP_Label_6af89f2f-9671-4583-84ec-9b406935fc32_SetDate">
    <vt:lpwstr>2025-06-19T04:55:03Z</vt:lpwstr>
  </property>
  <property fmtid="{D5CDD505-2E9C-101B-9397-08002B2CF9AE}" pid="4" name="PM_Caveats_Count">
    <vt:lpwstr>0</vt:lpwstr>
  </property>
  <property fmtid="{D5CDD505-2E9C-101B-9397-08002B2CF9AE}" pid="5" name="MSIP_Label_6af89f2f-9671-4583-84ec-9b406935fc32_Name">
    <vt:lpwstr>UNOFFICIAL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v=2022.1;a=SHA256;h=CA5DB67C45D1D9B6EAC17D8A40553B4EC0633748D7515CFC4DA7EDA393C03806</vt:lpwstr>
  </property>
  <property fmtid="{D5CDD505-2E9C-101B-9397-08002B2CF9AE}" pid="9" name="MSIP_Label_6af89f2f-9671-4583-84ec-9b406935fc32_Enabled">
    <vt:lpwstr>true</vt:lpwstr>
  </property>
  <property fmtid="{D5CDD505-2E9C-101B-9397-08002B2CF9AE}" pid="10" name="PM_Qualifier">
    <vt:lpwstr/>
  </property>
  <property fmtid="{D5CDD505-2E9C-101B-9397-08002B2CF9AE}" pid="11" name="PM_SecurityClassification">
    <vt:lpwstr>UNOFFICIAL</vt:lpwstr>
  </property>
  <property fmtid="{D5CDD505-2E9C-101B-9397-08002B2CF9AE}" pid="12" name="PM_ProtectiveMarkingValue_Header">
    <vt:lpwstr>UNOFFICIAL</vt:lpwstr>
  </property>
  <property fmtid="{D5CDD505-2E9C-101B-9397-08002B2CF9AE}" pid="13" name="PM_OriginationTimeStamp">
    <vt:lpwstr>2025-06-19T04:55:03Z</vt:lpwstr>
  </property>
  <property fmtid="{D5CDD505-2E9C-101B-9397-08002B2CF9AE}" pid="14" name="PM_Markers">
    <vt:lpwstr/>
  </property>
  <property fmtid="{D5CDD505-2E9C-101B-9397-08002B2CF9AE}" pid="15" name="MSIP_Label_6af89f2f-9671-4583-84ec-9b406935fc32_SiteId">
    <vt:lpwstr>08954cee-4782-4ff6-9ad5-1997dccef4b0</vt:lpwstr>
  </property>
  <property fmtid="{D5CDD505-2E9C-101B-9397-08002B2CF9AE}" pid="16" name="PM_Display">
    <vt:lpwstr>UNOFFICIAL</vt:lpwstr>
  </property>
  <property fmtid="{D5CDD505-2E9C-101B-9397-08002B2CF9AE}" pid="17" name="MSIP_Label_6af89f2f-9671-4583-84ec-9b406935fc32_Method">
    <vt:lpwstr>Privileged</vt:lpwstr>
  </property>
  <property fmtid="{D5CDD505-2E9C-101B-9397-08002B2CF9AE}" pid="18" name="MSIP_Label_6af89f2f-9671-4583-84ec-9b406935fc32_ContentBits">
    <vt:lpwstr>0</vt:lpwstr>
  </property>
  <property fmtid="{D5CDD505-2E9C-101B-9397-08002B2CF9AE}" pid="19" name="MSIP_Label_6af89f2f-9671-4583-84ec-9b406935fc32_ActionId">
    <vt:lpwstr>c2fb84ce1eb94caca55de5507751253a</vt:lpwstr>
  </property>
  <property fmtid="{D5CDD505-2E9C-101B-9397-08002B2CF9AE}" pid="20" name="PM_InsertionValue">
    <vt:lpwstr>UNOFFICIAL</vt:lpwstr>
  </property>
  <property fmtid="{D5CDD505-2E9C-101B-9397-08002B2CF9AE}" pid="21" name="PM_Originator_Hash_SHA1">
    <vt:lpwstr>CB6B937BFB40E311A8B54CC6CE52299B2D467F50</vt:lpwstr>
  </property>
  <property fmtid="{D5CDD505-2E9C-101B-9397-08002B2CF9AE}" pid="22" name="PM_DisplayValueSecClassificationWithQualifier">
    <vt:lpwstr>UNOFFICIAL</vt:lpwstr>
  </property>
  <property fmtid="{D5CDD505-2E9C-101B-9397-08002B2CF9AE}" pid="23" name="PM_Originating_FileId">
    <vt:lpwstr>D040C7972333455F84DDD7FEB5ADB34B</vt:lpwstr>
  </property>
  <property fmtid="{D5CDD505-2E9C-101B-9397-08002B2CF9AE}" pid="24" name="PM_ProtectiveMarkingValue_Footer">
    <vt:lpwstr>UNOFFICIAL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OriginatorUserAccountName_SHA256">
    <vt:lpwstr>2CEFAA23C6218C107CD6555A1826BB24F1709810B942540014E1FFC301896001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3432BB6DCAABD53FC729AD3371D1AC41</vt:lpwstr>
  </property>
  <property fmtid="{D5CDD505-2E9C-101B-9397-08002B2CF9AE}" pid="32" name="PM_Hash_Salt">
    <vt:lpwstr>1AFB7BEBCD18B5A7EA93FB268A0D9ACA</vt:lpwstr>
  </property>
  <property fmtid="{D5CDD505-2E9C-101B-9397-08002B2CF9AE}" pid="33" name="PM_Hash_SHA1">
    <vt:lpwstr>C8BB09BDDF47718A4F5CD92C31B02E09BC7FA47A</vt:lpwstr>
  </property>
  <property fmtid="{D5CDD505-2E9C-101B-9397-08002B2CF9AE}" pid="34" name="ContentTypeId">
    <vt:lpwstr>0x010100B7B479F47583304BA8B631462CC772D700DCD2E2F4E7B8AC42ADF0B1C1F78F75CA</vt:lpwstr>
  </property>
  <property fmtid="{D5CDD505-2E9C-101B-9397-08002B2CF9AE}" pid="35" name="TaxKeyword">
    <vt:lpwstr>18;#[SEC=UNOFFICIAL]|c5095c15-4234-4e92-adf8-afe43cfbe4c5</vt:lpwstr>
  </property>
  <property fmtid="{D5CDD505-2E9C-101B-9397-08002B2CF9AE}" pid="36" name="Organisation_x0020_Unit">
    <vt:lpwstr>1;#Risk and Insurance|d57e6791-7d45-455f-98f9-bfdff5818acb</vt:lpwstr>
  </property>
  <property fmtid="{D5CDD505-2E9C-101B-9397-08002B2CF9AE}" pid="37" name="MediaServiceImageTags">
    <vt:lpwstr/>
  </property>
  <property fmtid="{D5CDD505-2E9C-101B-9397-08002B2CF9AE}" pid="38" name="About_x0020_Entity">
    <vt:lpwstr>3;#Department of Finance|fd660e8f-8f31-49bd-92a3-d31d4da31afe</vt:lpwstr>
  </property>
  <property fmtid="{D5CDD505-2E9C-101B-9397-08002B2CF9AE}" pid="39" name="Function_x0020_and_x0020_Activity">
    <vt:lpwstr/>
  </property>
  <property fmtid="{D5CDD505-2E9C-101B-9397-08002B2CF9AE}" pid="40" name="Initiating_x0020_Entity">
    <vt:lpwstr>3;#Department of Finance|fd660e8f-8f31-49bd-92a3-d31d4da31afe</vt:lpwstr>
  </property>
  <property fmtid="{D5CDD505-2E9C-101B-9397-08002B2CF9AE}" pid="41" name="Organisation Unit">
    <vt:lpwstr>1;#Risk and Insurance|d57e6791-7d45-455f-98f9-bfdff5818acb</vt:lpwstr>
  </property>
  <property fmtid="{D5CDD505-2E9C-101B-9397-08002B2CF9AE}" pid="42" name="About Entity">
    <vt:lpwstr>3;#Department of Finance|fd660e8f-8f31-49bd-92a3-d31d4da31afe</vt:lpwstr>
  </property>
  <property fmtid="{D5CDD505-2E9C-101B-9397-08002B2CF9AE}" pid="43" name="Initiating Entity">
    <vt:lpwstr>3;#Department of Finance|fd660e8f-8f31-49bd-92a3-d31d4da31afe</vt:lpwstr>
  </property>
  <property fmtid="{D5CDD505-2E9C-101B-9397-08002B2CF9AE}" pid="44" name="Function and Activity">
    <vt:lpwstr/>
  </property>
  <property fmtid="{D5CDD505-2E9C-101B-9397-08002B2CF9AE}" pid="45" name="_dlc_DocIdItemGuid">
    <vt:lpwstr>41b8344e-73ad-41e9-8562-2320b497a3bc</vt:lpwstr>
  </property>
  <property fmtid="{D5CDD505-2E9C-101B-9397-08002B2CF9AE}" pid="46" name="PM_SecurityClassification_Prev">
    <vt:lpwstr>UNOFFICIAL</vt:lpwstr>
  </property>
  <property fmtid="{D5CDD505-2E9C-101B-9397-08002B2CF9AE}" pid="47" name="PM_Qualifier_Prev">
    <vt:lpwstr/>
  </property>
</Properties>
</file>