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4C86" w14:textId="66FDB929" w:rsidR="00022D0E" w:rsidRPr="004F7724" w:rsidRDefault="000D1B78" w:rsidP="00DB64AC">
      <w:pPr>
        <w:pStyle w:val="Heading1Noshow"/>
      </w:pPr>
      <w:r>
        <w:t xml:space="preserve">Pilot </w:t>
      </w:r>
      <w:r w:rsidR="004F0C81">
        <w:t>Metric</w:t>
      </w:r>
      <w:r w:rsidR="00B01731">
        <w:t>s and Targets</w:t>
      </w:r>
      <w:r w:rsidR="00657FD0">
        <w:t xml:space="preserve"> Factsheet</w:t>
      </w:r>
    </w:p>
    <w:p w14:paraId="780FB66C" w14:textId="40A59F6F" w:rsidR="0030644C" w:rsidRPr="00DF790B" w:rsidRDefault="00444DC3" w:rsidP="00DB4CEB">
      <w:pPr>
        <w:pStyle w:val="Heading3"/>
      </w:pPr>
      <w:r w:rsidRPr="00DF790B">
        <w:t>2023-24 Annual Report</w:t>
      </w:r>
      <w:r w:rsidR="006343B5">
        <w:t>ing</w:t>
      </w:r>
    </w:p>
    <w:p w14:paraId="5C09E286" w14:textId="77777777" w:rsidR="00DD1E75" w:rsidRDefault="00042337" w:rsidP="003F4239">
      <w:pPr>
        <w:pStyle w:val="Heading5"/>
      </w:pPr>
      <w:r w:rsidRPr="00042337">
        <w:t>This document sets out the whole-of-</w:t>
      </w:r>
      <w:r w:rsidR="00655904">
        <w:t>Australian-G</w:t>
      </w:r>
      <w:r w:rsidRPr="00042337">
        <w:t xml:space="preserve">overnment requirements that relate to the </w:t>
      </w:r>
      <w:r w:rsidR="00D7562A">
        <w:t>m</w:t>
      </w:r>
      <w:r w:rsidRPr="00042337">
        <w:t xml:space="preserve">etrics and </w:t>
      </w:r>
      <w:r w:rsidR="00B32A8D">
        <w:t>t</w:t>
      </w:r>
      <w:r w:rsidRPr="00042337">
        <w:t xml:space="preserve">argets </w:t>
      </w:r>
      <w:r w:rsidR="00C664AA">
        <w:t xml:space="preserve">criteria </w:t>
      </w:r>
      <w:r w:rsidR="000038C3">
        <w:t>under</w:t>
      </w:r>
      <w:r w:rsidRPr="00042337">
        <w:t xml:space="preserve"> the Commonwealth Climate Disclosure </w:t>
      </w:r>
      <w:r w:rsidR="00306912">
        <w:t>P</w:t>
      </w:r>
      <w:r w:rsidR="00306912" w:rsidRPr="00042337">
        <w:t>ilot.</w:t>
      </w:r>
      <w:r w:rsidR="00306912">
        <w:t xml:space="preserve"> </w:t>
      </w:r>
      <w:r w:rsidR="00DD1E75">
        <w:br/>
      </w:r>
    </w:p>
    <w:p w14:paraId="653C79AE" w14:textId="3F79B3C7" w:rsidR="0091373F" w:rsidRPr="00042337" w:rsidRDefault="002E5165" w:rsidP="003F4239">
      <w:pPr>
        <w:pStyle w:val="Heading5"/>
      </w:pPr>
      <w:r>
        <w:t xml:space="preserve">Departments of State, and those </w:t>
      </w:r>
      <w:r w:rsidR="00066187">
        <w:t>entities</w:t>
      </w:r>
      <w:r>
        <w:t xml:space="preserve"> participating in the Pilot on a voluntary basis</w:t>
      </w:r>
      <w:r w:rsidR="00EA5336">
        <w:t xml:space="preserve">, can provide a link to this </w:t>
      </w:r>
      <w:r w:rsidR="00066187">
        <w:t>F</w:t>
      </w:r>
      <w:r w:rsidR="00C138D9">
        <w:t>actsheet</w:t>
      </w:r>
      <w:r w:rsidR="00EA5336">
        <w:t xml:space="preserve"> as an alternative</w:t>
      </w:r>
      <w:r w:rsidR="00D730FC">
        <w:t xml:space="preserve"> to </w:t>
      </w:r>
      <w:r w:rsidR="00A733DA">
        <w:t>specifying</w:t>
      </w:r>
      <w:r w:rsidR="0026333D">
        <w:t xml:space="preserve"> the emissions accounting method that underpins disclosures of greenhouse gas emissions</w:t>
      </w:r>
      <w:r w:rsidR="00D75744">
        <w:t xml:space="preserve"> made under the APS Net Zero Emissions Reporting Framework. Similarly, </w:t>
      </w:r>
      <w:r w:rsidR="00306912">
        <w:t>Departments of State</w:t>
      </w:r>
      <w:r w:rsidR="00171920">
        <w:t>,</w:t>
      </w:r>
      <w:r w:rsidR="00D75744">
        <w:t xml:space="preserve"> and those </w:t>
      </w:r>
      <w:r w:rsidR="00171920">
        <w:t>entities</w:t>
      </w:r>
      <w:r w:rsidR="00D75744">
        <w:t xml:space="preserve"> participating in the Pilot on a voluntary basis</w:t>
      </w:r>
      <w:r w:rsidR="00306912">
        <w:t xml:space="preserve"> who </w:t>
      </w:r>
      <w:r w:rsidR="00967A91">
        <w:t>have</w:t>
      </w:r>
      <w:r w:rsidR="00306912">
        <w:t xml:space="preserve"> adopt</w:t>
      </w:r>
      <w:r w:rsidR="00967A91">
        <w:t>ed</w:t>
      </w:r>
      <w:r w:rsidR="00306912">
        <w:t xml:space="preserve"> the</w:t>
      </w:r>
      <w:r w:rsidR="009859C4">
        <w:t xml:space="preserve"> APS Net Zero by 2030 target in full</w:t>
      </w:r>
      <w:r w:rsidR="00E21B30">
        <w:t>,</w:t>
      </w:r>
      <w:r w:rsidR="00306912">
        <w:t xml:space="preserve"> can provide a</w:t>
      </w:r>
      <w:r w:rsidR="003D59C0">
        <w:t xml:space="preserve"> link to th</w:t>
      </w:r>
      <w:r w:rsidR="00306912">
        <w:t>is</w:t>
      </w:r>
      <w:r w:rsidR="003D59C0">
        <w:t xml:space="preserve"> </w:t>
      </w:r>
      <w:r w:rsidR="0023015B">
        <w:t>F</w:t>
      </w:r>
      <w:r w:rsidR="00BC0E68">
        <w:t xml:space="preserve">actsheet </w:t>
      </w:r>
      <w:r w:rsidR="00BB55F9">
        <w:t xml:space="preserve">as an alternative to </w:t>
      </w:r>
      <w:r w:rsidR="00DD1E75">
        <w:t>specifying the</w:t>
      </w:r>
      <w:r w:rsidR="00D1554A">
        <w:t xml:space="preserve"> </w:t>
      </w:r>
      <w:r w:rsidR="006446E1">
        <w:t xml:space="preserve">scope, </w:t>
      </w:r>
      <w:r w:rsidR="00773CCF">
        <w:t>metrics and</w:t>
      </w:r>
      <w:r w:rsidR="0031567E">
        <w:t xml:space="preserve"> concepts </w:t>
      </w:r>
      <w:r w:rsidR="009859C4">
        <w:t xml:space="preserve">underpinning </w:t>
      </w:r>
      <w:r w:rsidR="0031567E">
        <w:t xml:space="preserve">the </w:t>
      </w:r>
      <w:r w:rsidR="00FE6EFE">
        <w:t>target.</w:t>
      </w:r>
      <w:r w:rsidR="00AF7224">
        <w:t xml:space="preserve"> </w:t>
      </w:r>
      <w:r w:rsidR="00FE6EFE">
        <w:t>H</w:t>
      </w:r>
      <w:r w:rsidR="00AF7224">
        <w:t>owever</w:t>
      </w:r>
      <w:r w:rsidR="00BC2D88">
        <w:t>,</w:t>
      </w:r>
      <w:r w:rsidR="00AF7224">
        <w:t xml:space="preserve"> a</w:t>
      </w:r>
      <w:r w:rsidR="00042337" w:rsidRPr="00042337">
        <w:t>ny</w:t>
      </w:r>
      <w:r w:rsidR="00E506DD">
        <w:t xml:space="preserve"> modifications to</w:t>
      </w:r>
      <w:r w:rsidR="003D6AAC">
        <w:t xml:space="preserve"> </w:t>
      </w:r>
      <w:r w:rsidR="009F693C">
        <w:t>the entities’ adoption of the target</w:t>
      </w:r>
      <w:r w:rsidR="00042337" w:rsidRPr="00042337">
        <w:t xml:space="preserve"> must be clearly identified within </w:t>
      </w:r>
      <w:r w:rsidR="009F693C">
        <w:t>the</w:t>
      </w:r>
      <w:r w:rsidR="00042337" w:rsidRPr="00042337">
        <w:t xml:space="preserve"> entities</w:t>
      </w:r>
      <w:r w:rsidR="00655904">
        <w:t>’</w:t>
      </w:r>
      <w:r w:rsidR="00042337" w:rsidRPr="00042337">
        <w:t xml:space="preserve"> climate disclosure.</w:t>
      </w:r>
    </w:p>
    <w:p w14:paraId="4F6E1AC1" w14:textId="29FCD67E" w:rsidR="00AC7366" w:rsidRPr="00903F89" w:rsidRDefault="00AC7366" w:rsidP="00D2571A">
      <w:pPr>
        <w:pStyle w:val="Heading2"/>
        <w:rPr>
          <w:rStyle w:val="Hyperlink"/>
          <w:color w:val="000000" w:themeColor="text1"/>
          <w:u w:val="none"/>
        </w:rPr>
      </w:pPr>
      <w:r w:rsidRPr="00903F89">
        <w:rPr>
          <w:rStyle w:val="Hyperlink"/>
          <w:color w:val="000000" w:themeColor="text1"/>
          <w:u w:val="none"/>
        </w:rPr>
        <w:t>Climate-related metrics</w:t>
      </w:r>
    </w:p>
    <w:p w14:paraId="3A73EF7A" w14:textId="56F34BCF" w:rsidR="00AC7366" w:rsidRDefault="00AC7366" w:rsidP="00DB4CEB">
      <w:pPr>
        <w:pStyle w:val="Heading3"/>
      </w:pPr>
      <w:r w:rsidRPr="0038375F">
        <w:t>MT</w:t>
      </w:r>
      <w:r w:rsidR="00A47587">
        <w:t>2</w:t>
      </w:r>
      <w:r>
        <w:t xml:space="preserve"> Approach </w:t>
      </w:r>
      <w:r w:rsidR="008F7F17">
        <w:t xml:space="preserve">used </w:t>
      </w:r>
      <w:r>
        <w:t>to measure greenhouse gas emissions</w:t>
      </w:r>
    </w:p>
    <w:p w14:paraId="3DA7B692" w14:textId="2F48C9C5" w:rsidR="0022144D" w:rsidRDefault="0022144D" w:rsidP="0022144D">
      <w:r w:rsidRPr="0022144D">
        <w:rPr>
          <w:b/>
          <w:bCs/>
        </w:rPr>
        <w:t>MT2 (a</w:t>
      </w:r>
      <w:r w:rsidRPr="00095A37">
        <w:rPr>
          <w:b/>
          <w:bCs/>
        </w:rPr>
        <w:t>)</w:t>
      </w:r>
      <w:r w:rsidR="00B61F39" w:rsidRPr="00095A37">
        <w:rPr>
          <w:b/>
          <w:bCs/>
        </w:rPr>
        <w:t>:</w:t>
      </w:r>
      <w:r w:rsidRPr="007D15DC">
        <w:rPr>
          <w:b/>
          <w:bCs/>
        </w:rPr>
        <w:t xml:space="preserve"> </w:t>
      </w:r>
      <w:r w:rsidR="00B61F39" w:rsidRPr="007D15DC">
        <w:rPr>
          <w:b/>
          <w:bCs/>
        </w:rPr>
        <w:t>the measurement approach, inputs and assumptions the department uses to measure its greenhouse gas emissions</w:t>
      </w:r>
    </w:p>
    <w:p w14:paraId="0EA5D203" w14:textId="29F30AEA" w:rsidR="00A56436" w:rsidRDefault="00A56436" w:rsidP="007A40EA">
      <w:pPr>
        <w:pStyle w:val="BodyText1"/>
      </w:pPr>
      <w:r>
        <w:t xml:space="preserve">The Department of Finance, supported by the Department of Climate Change, Energy, the Environment and Water, has developed </w:t>
      </w:r>
      <w:r w:rsidR="00177263">
        <w:t xml:space="preserve">the </w:t>
      </w:r>
      <w:hyperlink r:id="rId8" w:history="1">
        <w:r w:rsidR="00177263" w:rsidRPr="00E55941">
          <w:rPr>
            <w:rStyle w:val="Hyperlink"/>
          </w:rPr>
          <w:t>APS Net Zero</w:t>
        </w:r>
        <w:r w:rsidR="005E50CF" w:rsidRPr="00E55941">
          <w:rPr>
            <w:rStyle w:val="Hyperlink"/>
          </w:rPr>
          <w:t xml:space="preserve"> </w:t>
        </w:r>
        <w:r w:rsidRPr="005155BF">
          <w:rPr>
            <w:rStyle w:val="Hyperlink"/>
          </w:rPr>
          <w:t>Emissions Reporting Framework</w:t>
        </w:r>
      </w:hyperlink>
      <w:r w:rsidR="00E33F51">
        <w:rPr>
          <w:rStyle w:val="Hyperlink"/>
        </w:rPr>
        <w:t>.</w:t>
      </w:r>
      <w:r w:rsidR="008366CC" w:rsidRPr="00464E8F">
        <w:t xml:space="preserve"> </w:t>
      </w:r>
      <w:r w:rsidR="00E33F51">
        <w:t xml:space="preserve">The Framework </w:t>
      </w:r>
      <w:r w:rsidR="00EA604F">
        <w:t xml:space="preserve">sets out a consistent methodology for emissions reporting across </w:t>
      </w:r>
      <w:r w:rsidR="007D0D14">
        <w:t>Commonwealth entities</w:t>
      </w:r>
      <w:r w:rsidR="00685B4C">
        <w:t xml:space="preserve"> and </w:t>
      </w:r>
      <w:r w:rsidR="007D0D14">
        <w:t>Commonwealth companies</w:t>
      </w:r>
      <w:r w:rsidR="00685B4C">
        <w:t xml:space="preserve"> and is updated periodically</w:t>
      </w:r>
      <w:r w:rsidR="00EA604F">
        <w:t xml:space="preserve">. </w:t>
      </w:r>
      <w:r w:rsidR="000C3C2A">
        <w:t>The Framework was</w:t>
      </w:r>
      <w:r w:rsidR="003D762A">
        <w:t xml:space="preserve"> developed</w:t>
      </w:r>
      <w:r w:rsidR="00FE4FC4">
        <w:t xml:space="preserve"> </w:t>
      </w:r>
      <w:r w:rsidR="000B1F3C">
        <w:t>based on</w:t>
      </w:r>
      <w:r w:rsidR="00FE4FC4">
        <w:t xml:space="preserve"> </w:t>
      </w:r>
      <w:r>
        <w:t>existing greenhouse gas emissions</w:t>
      </w:r>
      <w:r w:rsidR="00094DB8">
        <w:t>-</w:t>
      </w:r>
      <w:r>
        <w:t>related reporting frameworks to leverage best practice</w:t>
      </w:r>
      <w:r w:rsidR="00C72786">
        <w:t>.</w:t>
      </w:r>
      <w:r>
        <w:t xml:space="preserve"> </w:t>
      </w:r>
      <w:r w:rsidR="005238EC">
        <w:t xml:space="preserve">Details of the </w:t>
      </w:r>
      <w:r w:rsidR="008E042C">
        <w:t xml:space="preserve">APS Net Zero </w:t>
      </w:r>
      <w:r w:rsidR="00792959">
        <w:t>Emissions Reporting F</w:t>
      </w:r>
      <w:r w:rsidR="005238EC">
        <w:t xml:space="preserve">ramework can be found within </w:t>
      </w:r>
      <w:hyperlink r:id="rId9" w:history="1">
        <w:r w:rsidR="007448F5" w:rsidRPr="00AD35A8">
          <w:rPr>
            <w:rStyle w:val="Hyperlink"/>
          </w:rPr>
          <w:t>Net Zero</w:t>
        </w:r>
        <w:r w:rsidR="005E50CF" w:rsidRPr="00AD35A8">
          <w:rPr>
            <w:rStyle w:val="Hyperlink"/>
          </w:rPr>
          <w:t xml:space="preserve"> in Government Operations Strategy</w:t>
        </w:r>
      </w:hyperlink>
      <w:r w:rsidR="005E50CF">
        <w:t>.</w:t>
      </w:r>
    </w:p>
    <w:p w14:paraId="0AB2B0AB" w14:textId="08119794" w:rsidR="00202DD7" w:rsidRDefault="00A56436" w:rsidP="007A40EA">
      <w:pPr>
        <w:pStyle w:val="BodyText1"/>
      </w:pPr>
      <w:r>
        <w:t xml:space="preserve">The </w:t>
      </w:r>
      <w:r w:rsidR="00630B6B">
        <w:t xml:space="preserve">APS Net Zero Emissions </w:t>
      </w:r>
      <w:r w:rsidR="000173AD">
        <w:t xml:space="preserve">Reporting </w:t>
      </w:r>
      <w:r w:rsidR="00630B6B">
        <w:t>F</w:t>
      </w:r>
      <w:r>
        <w:t xml:space="preserve">ramework </w:t>
      </w:r>
      <w:r w:rsidR="00631F4C">
        <w:t xml:space="preserve">was </w:t>
      </w:r>
      <w:r>
        <w:t xml:space="preserve">designed to be suitable within the context of Australian Government operations and to meet reporting obligations as outlined in Australia’s Nationally Determined Contribution under the Paris Agreement.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795" w14:paraId="3EA6C63A" w14:textId="77777777" w:rsidTr="00CA37D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73E2DA" w14:textId="77777777" w:rsidR="00B82DBB" w:rsidRDefault="00F544FF" w:rsidP="006056B9">
            <w:pPr>
              <w:pStyle w:val="Tablebodytext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7D15DC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="00B82DBB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7D15DC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E625EF" w14:textId="158AA32C" w:rsidR="00141795" w:rsidRPr="007D15DC" w:rsidRDefault="00141795" w:rsidP="00CD03AC">
            <w:pPr>
              <w:pStyle w:val="Bodybullet1"/>
              <w:rPr>
                <w:sz w:val="20"/>
                <w:szCs w:val="24"/>
              </w:rPr>
            </w:pP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Commonwealth entities </w:t>
            </w:r>
            <w:r w:rsidR="00A54736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and Commonwealth companies 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are required to report using the </w:t>
            </w:r>
            <w:r w:rsidR="00792959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APS Net Zero Emissions Reporting F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ramework. If </w:t>
            </w:r>
            <w:r w:rsidR="00B42090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entities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meet the requirements for reporting under the National Greenhouse and Energy Reporting </w:t>
            </w:r>
            <w:r w:rsidR="007D0D04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(NGER) 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Scheme</w:t>
            </w:r>
            <w:r w:rsidR="007D0D04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legislation</w:t>
            </w:r>
            <w:r w:rsidR="00375454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they must also report under that </w:t>
            </w:r>
            <w:r w:rsidR="00827918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cheme. Under the </w:t>
            </w:r>
            <w:r w:rsidR="00792959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APS Net Zero Emissions Reporting Framework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, the activity data required to calculate scope 1 and scope 2 </w:t>
            </w:r>
            <w:r w:rsidR="00922ACC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greenhouse gas</w:t>
            </w:r>
            <w:r w:rsidR="00922ACC" w:rsidRPr="007D15DC">
              <w:rPr>
                <w:rStyle w:val="cf01"/>
                <w:rFonts w:cstheme="minorHAnsi"/>
                <w:sz w:val="22"/>
                <w:szCs w:val="22"/>
              </w:rPr>
              <w:t xml:space="preserve"> 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emissions is the same as that required for tier 1 methods in NGER </w:t>
            </w:r>
            <w:r w:rsidR="002873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Scheme legislation 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reporting. If entities are using any tier 2, 3 or 4 NGER </w:t>
            </w:r>
            <w:r w:rsidR="002873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Scheme </w:t>
            </w:r>
            <w:r w:rsidR="00C64F9A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legislation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methodologies, 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Climate Action in Government Operations can work with those entities to ensure alignment and consistency with the </w:t>
            </w:r>
            <w:r w:rsidR="00786AC8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APS Net Zero Emissions Reporting </w:t>
            </w:r>
            <w:r w:rsidR="002873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ramework.</w:t>
            </w:r>
          </w:p>
          <w:p w14:paraId="63C4CE12" w14:textId="21617B47" w:rsidR="00306440" w:rsidRDefault="00141795" w:rsidP="00CD03AC">
            <w:pPr>
              <w:pStyle w:val="Bodybullet1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92959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APS Net Zero Emissions Reporting Framework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includes scope 3 sources and emission factors which are not included in NGER</w:t>
            </w:r>
            <w:r w:rsidR="002873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Scheme legislation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. Additionally, the </w:t>
            </w:r>
            <w:r w:rsidR="00792959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APS Net Zero Emissions Reporting Framework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requires property data not required under NGER </w:t>
            </w:r>
            <w:r w:rsidR="002873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Scheme legislation</w:t>
            </w:r>
            <w:r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to enable further in-depth analysis in the future. </w:t>
            </w:r>
          </w:p>
          <w:p w14:paraId="46CCECD7" w14:textId="5CA34D6D" w:rsidR="00141795" w:rsidRPr="005155BF" w:rsidRDefault="00306440" w:rsidP="00CD03AC">
            <w:pPr>
              <w:pStyle w:val="Bodybullet1"/>
              <w:rPr>
                <w:rFonts w:ascii="Arial" w:hAnsi="Arial" w:cs="Arial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It is important to note that the </w:t>
            </w:r>
            <w:r w:rsidR="00792959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APS Net Zero Emissions Reporting Framework</w:t>
            </w:r>
            <w:r w:rsidR="00141795" w:rsidRPr="007D15D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is designed to assist entities to take responsibility for identifying and implementing climate action to support the APS Net Zero by 2030 target and </w:t>
            </w:r>
            <w:r w:rsidR="00141795" w:rsidRPr="007D15DC">
              <w:rPr>
                <w:rStyle w:val="cf11"/>
                <w:rFonts w:asciiTheme="minorHAnsi" w:hAnsiTheme="minorHAnsi" w:cstheme="minorHAnsi"/>
                <w:sz w:val="22"/>
                <w:szCs w:val="22"/>
              </w:rPr>
              <w:t>will involve a continuous improvement cycle as public reporting matures.</w:t>
            </w:r>
          </w:p>
        </w:tc>
      </w:tr>
    </w:tbl>
    <w:p w14:paraId="158C1684" w14:textId="28CF6635" w:rsidR="00202DD7" w:rsidRPr="00AE3B58" w:rsidRDefault="00AC7366" w:rsidP="007A40EA">
      <w:pPr>
        <w:pStyle w:val="BodyText1"/>
      </w:pPr>
      <w:r w:rsidRPr="00AE3B58">
        <w:lastRenderedPageBreak/>
        <w:t>The</w:t>
      </w:r>
      <w:r w:rsidR="00190775" w:rsidRPr="00AE3B58">
        <w:t xml:space="preserve"> </w:t>
      </w:r>
      <w:r w:rsidR="00CD5159" w:rsidRPr="00BA13BE">
        <w:t>APS Net Zero Emissions Reporting Framework</w:t>
      </w:r>
      <w:r w:rsidR="00CD5159" w:rsidRPr="00AE3B58" w:rsidDel="00CD5159">
        <w:t xml:space="preserve"> </w:t>
      </w:r>
      <w:r w:rsidRPr="00AE3B58">
        <w:t>outlines the</w:t>
      </w:r>
      <w:r w:rsidR="00010994" w:rsidRPr="00AE3B58">
        <w:t xml:space="preserve"> whole-of-</w:t>
      </w:r>
      <w:r w:rsidR="00554972">
        <w:t>Australian</w:t>
      </w:r>
      <w:r w:rsidR="00F769B5">
        <w:t>-</w:t>
      </w:r>
      <w:r w:rsidR="00010994" w:rsidRPr="00AE3B58">
        <w:t>Government</w:t>
      </w:r>
      <w:r w:rsidRPr="00AE3B58">
        <w:t xml:space="preserve"> approach, inputs and assumptions </w:t>
      </w:r>
      <w:r w:rsidR="00820674" w:rsidRPr="00AE3B58">
        <w:t>used</w:t>
      </w:r>
      <w:r w:rsidRPr="00AE3B58">
        <w:t xml:space="preserve"> to </w:t>
      </w:r>
      <w:r w:rsidR="00010994" w:rsidRPr="00AE3B58">
        <w:t>measure</w:t>
      </w:r>
      <w:r w:rsidRPr="00AE3B58">
        <w:t xml:space="preserve"> greenhouse gas emissions</w:t>
      </w:r>
      <w:r w:rsidR="00190775" w:rsidRPr="00AE3B58">
        <w:t>, including:</w:t>
      </w:r>
    </w:p>
    <w:p w14:paraId="53B9225B" w14:textId="0A37D18D" w:rsidR="00F24B87" w:rsidRDefault="3351E3A0" w:rsidP="00CD03AC">
      <w:pPr>
        <w:pStyle w:val="Bodybullet1"/>
      </w:pPr>
      <w:r w:rsidRPr="20128291">
        <w:rPr>
          <w:b/>
          <w:bCs/>
        </w:rPr>
        <w:t>Emissions r</w:t>
      </w:r>
      <w:r w:rsidR="287DC61B" w:rsidRPr="20128291">
        <w:rPr>
          <w:b/>
          <w:bCs/>
        </w:rPr>
        <w:t>eporting boundary</w:t>
      </w:r>
      <w:r w:rsidR="02F5F23F">
        <w:t xml:space="preserve">: </w:t>
      </w:r>
      <w:r w:rsidR="5D87C2F6">
        <w:t xml:space="preserve">The APS Net Zero Emissions Reporting Framework utilises the </w:t>
      </w:r>
      <w:hyperlink r:id="rId10" w:anchor="page=18">
        <w:r w:rsidR="5D87C2F6" w:rsidRPr="20128291">
          <w:rPr>
            <w:rStyle w:val="Hyperlink"/>
          </w:rPr>
          <w:t>operational control approach</w:t>
        </w:r>
      </w:hyperlink>
      <w:r w:rsidR="5D87C2F6">
        <w:t xml:space="preserve"> to set the operation boundary. The operational control approach is the </w:t>
      </w:r>
      <w:r w:rsidR="34E647CD">
        <w:t xml:space="preserve">entity’s </w:t>
      </w:r>
      <w:r w:rsidR="5D87C2F6">
        <w:t xml:space="preserve">ability to introduce and implement </w:t>
      </w:r>
      <w:r w:rsidR="3DC3E82E">
        <w:t xml:space="preserve">its own </w:t>
      </w:r>
      <w:r w:rsidR="5D87C2F6">
        <w:t>operating policies</w:t>
      </w:r>
      <w:r w:rsidR="3D1063E0">
        <w:t>.</w:t>
      </w:r>
      <w:r w:rsidR="1CC8E85C">
        <w:t xml:space="preserve"> </w:t>
      </w:r>
      <w:r w:rsidR="3D1063E0">
        <w:t>I</w:t>
      </w:r>
      <w:r w:rsidR="5D87C2F6">
        <w:t xml:space="preserve">n the case of Commonwealth entities, </w:t>
      </w:r>
      <w:r w:rsidR="12F742A9">
        <w:t xml:space="preserve">it </w:t>
      </w:r>
      <w:r w:rsidR="5D87C2F6">
        <w:t>includes domestic emissions sources that are created as a result of government operations.</w:t>
      </w:r>
      <w:r>
        <w:t xml:space="preserve"> The </w:t>
      </w:r>
      <w:r w:rsidR="5890A663">
        <w:t>F</w:t>
      </w:r>
      <w:r>
        <w:t xml:space="preserve">ramework has been designed to enable expansion over time to allow </w:t>
      </w:r>
      <w:r w:rsidR="4A84D54D">
        <w:t>for APS capability uplift, more robust data collection methodologies and an emissions factor upgrade program.</w:t>
      </w:r>
    </w:p>
    <w:p w14:paraId="53888FA1" w14:textId="11AC2FE9" w:rsidR="00A14F9C" w:rsidRPr="00EF6979" w:rsidRDefault="4242DAC9" w:rsidP="00CD03AC">
      <w:pPr>
        <w:pStyle w:val="Bodybullet1"/>
      </w:pPr>
      <w:r w:rsidRPr="20128291">
        <w:rPr>
          <w:b/>
          <w:bCs/>
        </w:rPr>
        <w:t>G</w:t>
      </w:r>
      <w:r w:rsidR="32567A22" w:rsidRPr="20128291">
        <w:rPr>
          <w:b/>
          <w:bCs/>
        </w:rPr>
        <w:t>reenhouse gas emissions</w:t>
      </w:r>
      <w:r>
        <w:t xml:space="preserve"> </w:t>
      </w:r>
      <w:r w:rsidR="32567A22">
        <w:t>included in the APS Net Zero Emissions Reporting Framework: carbon dioxide (CO</w:t>
      </w:r>
      <w:r w:rsidR="32567A22" w:rsidRPr="20128291">
        <w:rPr>
          <w:vertAlign w:val="subscript"/>
        </w:rPr>
        <w:t>2</w:t>
      </w:r>
      <w:r w:rsidR="32567A22">
        <w:t>)</w:t>
      </w:r>
      <w:r>
        <w:t xml:space="preserve">; </w:t>
      </w:r>
      <w:r w:rsidR="32567A22">
        <w:t>methane (CH</w:t>
      </w:r>
      <w:r w:rsidR="32567A22" w:rsidRPr="20128291">
        <w:rPr>
          <w:vertAlign w:val="subscript"/>
        </w:rPr>
        <w:t>4</w:t>
      </w:r>
      <w:r w:rsidR="32567A22">
        <w:t>)</w:t>
      </w:r>
      <w:r>
        <w:t xml:space="preserve">; </w:t>
      </w:r>
      <w:r w:rsidR="32567A22">
        <w:t>nitrous oxide (N</w:t>
      </w:r>
      <w:r w:rsidR="32567A22" w:rsidRPr="20128291">
        <w:rPr>
          <w:vertAlign w:val="subscript"/>
        </w:rPr>
        <w:t>2</w:t>
      </w:r>
      <w:r w:rsidR="32567A22">
        <w:t>O)</w:t>
      </w:r>
      <w:r>
        <w:t xml:space="preserve">; </w:t>
      </w:r>
      <w:r w:rsidR="32567A22">
        <w:t>hydrofluorocarbons (HFCs</w:t>
      </w:r>
      <w:r>
        <w:t>);</w:t>
      </w:r>
      <w:r w:rsidR="32567A22">
        <w:t xml:space="preserve"> perfluorocarbons (PFCs)</w:t>
      </w:r>
      <w:r>
        <w:t xml:space="preserve">; </w:t>
      </w:r>
      <w:r w:rsidR="32567A22">
        <w:t>sulphur hexafluoride (SF</w:t>
      </w:r>
      <w:r w:rsidR="32567A22" w:rsidRPr="20128291">
        <w:rPr>
          <w:vertAlign w:val="subscript"/>
        </w:rPr>
        <w:t>6</w:t>
      </w:r>
      <w:r w:rsidR="32567A22">
        <w:t>)</w:t>
      </w:r>
      <w:r>
        <w:t xml:space="preserve">; and </w:t>
      </w:r>
      <w:r w:rsidR="32567A22">
        <w:t>nitrogen trifluoride (N</w:t>
      </w:r>
      <w:r w:rsidR="32567A22" w:rsidRPr="20128291">
        <w:rPr>
          <w:vertAlign w:val="subscript"/>
        </w:rPr>
        <w:t>3</w:t>
      </w:r>
      <w:r w:rsidR="32567A22">
        <w:t>).</w:t>
      </w:r>
      <w:r w:rsidR="6AFBBBED">
        <w:t xml:space="preserve"> </w:t>
      </w:r>
      <w:r w:rsidR="68EEBB88">
        <w:t xml:space="preserve">The emissions of the seven main classes of </w:t>
      </w:r>
      <w:r w:rsidR="45C70141">
        <w:t xml:space="preserve">greenhouse </w:t>
      </w:r>
      <w:r w:rsidR="68EEBB88">
        <w:t xml:space="preserve">gases </w:t>
      </w:r>
      <w:r w:rsidR="76958DA2">
        <w:t>are</w:t>
      </w:r>
      <w:r w:rsidR="68EEBB88">
        <w:t xml:space="preserve"> aggregated into a single </w:t>
      </w:r>
      <w:r w:rsidR="4B9B4619">
        <w:t xml:space="preserve">carbon dioxide </w:t>
      </w:r>
      <w:r w:rsidR="2B2142BD">
        <w:t>equivalent (</w:t>
      </w:r>
      <w:r w:rsidR="68EEBB88">
        <w:t>CO</w:t>
      </w:r>
      <w:r w:rsidR="68EEBB88" w:rsidRPr="00D453D0">
        <w:rPr>
          <w:vertAlign w:val="subscript"/>
        </w:rPr>
        <w:t>2</w:t>
      </w:r>
      <w:r w:rsidR="68EEBB88">
        <w:t>-e</w:t>
      </w:r>
      <w:r w:rsidR="2B2142BD">
        <w:t>)</w:t>
      </w:r>
      <w:r w:rsidR="68EEBB88">
        <w:t xml:space="preserve"> estimate for emission sources.</w:t>
      </w:r>
    </w:p>
    <w:p w14:paraId="27201051" w14:textId="2F7FC3D5" w:rsidR="001845FC" w:rsidRPr="006A36ED" w:rsidRDefault="00444BB1" w:rsidP="00CD03AC">
      <w:pPr>
        <w:pStyle w:val="Bodybullet1"/>
        <w:rPr>
          <w:rStyle w:val="Hyperlink"/>
          <w:color w:val="auto"/>
          <w:u w:val="none"/>
        </w:rPr>
      </w:pPr>
      <w:r w:rsidRPr="001F3E17">
        <w:rPr>
          <w:b/>
          <w:bCs/>
        </w:rPr>
        <w:t>Emission factors</w:t>
      </w:r>
      <w:r w:rsidRPr="00EF6979">
        <w:t xml:space="preserve"> </w:t>
      </w:r>
      <w:r w:rsidR="001845FC">
        <w:t xml:space="preserve">are reviewed each year and published within the latest </w:t>
      </w:r>
      <w:hyperlink r:id="rId11" w:history="1">
        <w:r w:rsidR="001845FC" w:rsidRPr="00861B8B">
          <w:rPr>
            <w:rStyle w:val="Hyperlink"/>
          </w:rPr>
          <w:t xml:space="preserve">Net Zero in Government Operations Annual Progress </w:t>
        </w:r>
        <w:r w:rsidR="00351CD2">
          <w:rPr>
            <w:rStyle w:val="Hyperlink"/>
          </w:rPr>
          <w:t>R</w:t>
        </w:r>
        <w:r w:rsidR="001845FC" w:rsidRPr="00861B8B">
          <w:rPr>
            <w:rStyle w:val="Hyperlink"/>
          </w:rPr>
          <w:t>eport</w:t>
        </w:r>
      </w:hyperlink>
      <w:r w:rsidR="001845FC">
        <w:rPr>
          <w:rStyle w:val="Hyperlink"/>
        </w:rPr>
        <w:t>.</w:t>
      </w:r>
    </w:p>
    <w:p w14:paraId="54F05623" w14:textId="29DEC01C" w:rsidR="00A700A4" w:rsidRPr="00DB7537" w:rsidRDefault="00A700A4" w:rsidP="007A40EA">
      <w:pPr>
        <w:pStyle w:val="BodyText1"/>
      </w:pPr>
      <w:r w:rsidRPr="00DB7537">
        <w:t>Further details on the whole-of-</w:t>
      </w:r>
      <w:r w:rsidR="00351CD2">
        <w:t>Australian</w:t>
      </w:r>
      <w:r w:rsidR="00F8144E">
        <w:t>-</w:t>
      </w:r>
      <w:r w:rsidR="00351CD2">
        <w:t>G</w:t>
      </w:r>
      <w:r w:rsidRPr="00DB7537">
        <w:t>overnment approach to emissions reporting can be found</w:t>
      </w:r>
      <w:r w:rsidR="00661FA7" w:rsidRPr="00DB7537">
        <w:t xml:space="preserve"> </w:t>
      </w:r>
      <w:r w:rsidR="007A6E74">
        <w:t xml:space="preserve">on </w:t>
      </w:r>
      <w:r w:rsidR="00661FA7" w:rsidRPr="00DB7537">
        <w:t>the</w:t>
      </w:r>
      <w:r w:rsidR="00EE690E">
        <w:t xml:space="preserve"> </w:t>
      </w:r>
      <w:r w:rsidR="00FA329D">
        <w:t xml:space="preserve">Climate Action in Government Operations </w:t>
      </w:r>
      <w:hyperlink r:id="rId12" w:history="1">
        <w:r w:rsidR="00FA329D" w:rsidRPr="001C0BD6">
          <w:rPr>
            <w:rStyle w:val="Hyperlink"/>
          </w:rPr>
          <w:t>website</w:t>
        </w:r>
      </w:hyperlink>
      <w:r w:rsidR="00661FA7" w:rsidRPr="00DB7537">
        <w:t>. This includes:</w:t>
      </w:r>
    </w:p>
    <w:p w14:paraId="30A6C9B9" w14:textId="6C198F43" w:rsidR="00D706CF" w:rsidRPr="00CA0FEB" w:rsidRDefault="5A56BEE4" w:rsidP="00CD03AC">
      <w:pPr>
        <w:pStyle w:val="Bodybullet1"/>
      </w:pPr>
      <w:hyperlink r:id="rId13">
        <w:r w:rsidRPr="20128291">
          <w:rPr>
            <w:rStyle w:val="Hyperlink"/>
          </w:rPr>
          <w:t>Net Zero in Government Operations Strategy</w:t>
        </w:r>
      </w:hyperlink>
      <w:r w:rsidR="27F5128B">
        <w:t>, which includes details on</w:t>
      </w:r>
      <w:r w:rsidR="16F831E9">
        <w:t xml:space="preserve"> the </w:t>
      </w:r>
      <w:r w:rsidR="27F5128B">
        <w:t xml:space="preserve">APS Net Zero Emissions </w:t>
      </w:r>
      <w:r w:rsidR="1F3222F4">
        <w:t xml:space="preserve">Reporting </w:t>
      </w:r>
      <w:r w:rsidR="27F5128B">
        <w:t xml:space="preserve">Framework </w:t>
      </w:r>
      <w:r w:rsidR="15258CFB">
        <w:t>(</w:t>
      </w:r>
      <w:r w:rsidR="0E84666A">
        <w:t xml:space="preserve">such as </w:t>
      </w:r>
      <w:r w:rsidR="15258CFB">
        <w:t>scope, boundary, expansions</w:t>
      </w:r>
      <w:r w:rsidR="2DE9C1F1">
        <w:t>, reporting boundaries</w:t>
      </w:r>
      <w:r w:rsidR="452BF652">
        <w:t xml:space="preserve"> and</w:t>
      </w:r>
      <w:r w:rsidR="38D51915">
        <w:t xml:space="preserve"> emissions included).</w:t>
      </w:r>
    </w:p>
    <w:p w14:paraId="33D54061" w14:textId="2B99DE99" w:rsidR="00661FA7" w:rsidRPr="00141CFF" w:rsidRDefault="004550D6" w:rsidP="00CD03AC">
      <w:pPr>
        <w:pStyle w:val="Bodybullet1"/>
      </w:pPr>
      <w:hyperlink r:id="rId14" w:history="1">
        <w:r w:rsidRPr="00861B8B">
          <w:rPr>
            <w:rStyle w:val="Hyperlink"/>
          </w:rPr>
          <w:t xml:space="preserve">Net Zero in Government Operations Annual Progress </w:t>
        </w:r>
        <w:r w:rsidR="004F008F">
          <w:rPr>
            <w:rStyle w:val="Hyperlink"/>
          </w:rPr>
          <w:t>R</w:t>
        </w:r>
        <w:r w:rsidRPr="00861B8B">
          <w:rPr>
            <w:rStyle w:val="Hyperlink"/>
          </w:rPr>
          <w:t>eports</w:t>
        </w:r>
      </w:hyperlink>
      <w:r w:rsidR="009D4B14">
        <w:t>,</w:t>
      </w:r>
      <w:r w:rsidRPr="00141CFF">
        <w:t xml:space="preserve"> </w:t>
      </w:r>
      <w:r w:rsidR="009D4B14">
        <w:t>which</w:t>
      </w:r>
      <w:r w:rsidR="00042337">
        <w:t xml:space="preserve"> </w:t>
      </w:r>
      <w:r w:rsidR="00CA0FEB" w:rsidRPr="00141CFF">
        <w:t>cover</w:t>
      </w:r>
      <w:r w:rsidRPr="00141CFF">
        <w:t>:</w:t>
      </w:r>
    </w:p>
    <w:p w14:paraId="648CE8BB" w14:textId="3C0E28E9" w:rsidR="004550D6" w:rsidRPr="00CA0FEB" w:rsidRDefault="00C676CC" w:rsidP="00466EC9">
      <w:pPr>
        <w:pStyle w:val="Bullet3rdlevel"/>
      </w:pPr>
      <w:r>
        <w:t>e</w:t>
      </w:r>
      <w:r w:rsidR="00F037FF" w:rsidRPr="00CA0FEB">
        <w:t>mission sources, e</w:t>
      </w:r>
      <w:r w:rsidR="000F756E" w:rsidRPr="00CA0FEB">
        <w:t>mission factors</w:t>
      </w:r>
      <w:r w:rsidR="00012F1B" w:rsidRPr="00CA0FEB">
        <w:t xml:space="preserve">, emission calculations, data post-processing </w:t>
      </w:r>
      <w:r w:rsidR="008857CB">
        <w:t xml:space="preserve">and </w:t>
      </w:r>
      <w:r w:rsidR="00012F1B" w:rsidRPr="00CA0FEB">
        <w:t>time series consistency</w:t>
      </w:r>
      <w:r w:rsidR="008857CB">
        <w:t xml:space="preserve"> for each annual reporting period</w:t>
      </w:r>
      <w:r w:rsidR="00CA0FEB" w:rsidRPr="00CA0FEB">
        <w:t>.</w:t>
      </w:r>
    </w:p>
    <w:p w14:paraId="0C4A3E4C" w14:textId="020C6731" w:rsidR="000F756E" w:rsidRDefault="00C676CC" w:rsidP="00466EC9">
      <w:pPr>
        <w:pStyle w:val="Bullet3rdlevel"/>
      </w:pPr>
      <w:r>
        <w:t>a</w:t>
      </w:r>
      <w:r w:rsidR="00311916">
        <w:t>nnual aggregated reporting</w:t>
      </w:r>
      <w:r w:rsidR="000F756E" w:rsidRPr="00CA0FEB">
        <w:t xml:space="preserve">. </w:t>
      </w:r>
    </w:p>
    <w:p w14:paraId="23C73227" w14:textId="0EECFFAE" w:rsidR="0022144D" w:rsidRPr="005155BF" w:rsidRDefault="0022144D" w:rsidP="0022144D">
      <w:pPr>
        <w:rPr>
          <w:b/>
          <w:bCs/>
        </w:rPr>
      </w:pPr>
      <w:r w:rsidRPr="005155BF">
        <w:rPr>
          <w:b/>
          <w:bCs/>
        </w:rPr>
        <w:t>MT2 (b)</w:t>
      </w:r>
      <w:r w:rsidR="00B61F39">
        <w:rPr>
          <w:b/>
          <w:bCs/>
        </w:rPr>
        <w:t xml:space="preserve">: </w:t>
      </w:r>
      <w:r w:rsidR="00095A37">
        <w:rPr>
          <w:b/>
          <w:bCs/>
        </w:rPr>
        <w:t xml:space="preserve">the </w:t>
      </w:r>
      <w:r w:rsidR="00095A37" w:rsidRPr="00095A37">
        <w:rPr>
          <w:b/>
          <w:bCs/>
        </w:rPr>
        <w:t>reason(s) why the measurement approach, inputs and assumptions were selected</w:t>
      </w:r>
    </w:p>
    <w:p w14:paraId="005B841C" w14:textId="38A64BF4" w:rsidR="006718C2" w:rsidRDefault="0062279D" w:rsidP="007A40EA">
      <w:pPr>
        <w:pStyle w:val="BodyText1"/>
      </w:pPr>
      <w:r w:rsidRPr="006132DF">
        <w:t xml:space="preserve">The </w:t>
      </w:r>
      <w:r w:rsidR="005907B6">
        <w:t xml:space="preserve">APS Net Zero </w:t>
      </w:r>
      <w:r w:rsidRPr="006132DF">
        <w:t>Emissions Reporting Framework provide</w:t>
      </w:r>
      <w:r w:rsidR="00140C99">
        <w:t>s</w:t>
      </w:r>
      <w:r w:rsidRPr="006132DF">
        <w:t xml:space="preserve"> a consistent basis for public reporting of greenhouse gas emissions associated with government operations</w:t>
      </w:r>
      <w:r w:rsidR="00140C99">
        <w:t>.</w:t>
      </w:r>
      <w:r w:rsidR="00C2709F" w:rsidRPr="006132DF" w:rsidDel="00426737">
        <w:t xml:space="preserve"> </w:t>
      </w:r>
      <w:r w:rsidR="00792D17">
        <w:t xml:space="preserve">Emissions </w:t>
      </w:r>
      <w:r w:rsidR="00140C99">
        <w:t>reporting</w:t>
      </w:r>
      <w:r w:rsidR="00140C99" w:rsidRPr="006132DF">
        <w:t xml:space="preserve"> </w:t>
      </w:r>
      <w:r w:rsidR="00C2709F" w:rsidRPr="006132DF">
        <w:t xml:space="preserve">was </w:t>
      </w:r>
      <w:r w:rsidR="00BC7A09" w:rsidRPr="006132DF">
        <w:t xml:space="preserve">reinstated </w:t>
      </w:r>
      <w:r w:rsidR="00300321">
        <w:t xml:space="preserve">under </w:t>
      </w:r>
      <w:r w:rsidR="00ED24DF">
        <w:t>the APS Net Zero Emissions Reporting</w:t>
      </w:r>
      <w:r w:rsidR="00300321">
        <w:t xml:space="preserve"> Framework </w:t>
      </w:r>
      <w:r w:rsidR="00B3501F">
        <w:t>for FY2022-</w:t>
      </w:r>
      <w:r w:rsidR="006D3277" w:rsidRPr="006132DF">
        <w:t>23 annual reports</w:t>
      </w:r>
      <w:r w:rsidRPr="006132DF">
        <w:t>.</w:t>
      </w:r>
      <w:r w:rsidR="006718C2">
        <w:t xml:space="preserve"> </w:t>
      </w:r>
      <w:r w:rsidR="001747D6">
        <w:t>Greenhouse gas</w:t>
      </w:r>
      <w:r w:rsidR="001747D6" w:rsidRPr="006132DF">
        <w:t xml:space="preserve"> </w:t>
      </w:r>
      <w:r w:rsidRPr="006132DF">
        <w:t xml:space="preserve">emissions were last reported on a whole-of-Australian-Government level for </w:t>
      </w:r>
      <w:r w:rsidR="00140C99">
        <w:t>FY</w:t>
      </w:r>
      <w:r w:rsidRPr="006132DF">
        <w:t>2011-12 in the Energy Use in the Australian Government’s Operations report</w:t>
      </w:r>
      <w:r w:rsidR="006D3277" w:rsidRPr="006132DF">
        <w:t xml:space="preserve">. </w:t>
      </w:r>
    </w:p>
    <w:p w14:paraId="3D3BC46C" w14:textId="6929B6ED" w:rsidR="00A62507" w:rsidRPr="006132DF" w:rsidRDefault="006967DD" w:rsidP="007A40EA">
      <w:pPr>
        <w:pStyle w:val="BodyText1"/>
      </w:pPr>
      <w:r>
        <w:lastRenderedPageBreak/>
        <w:t>In a</w:t>
      </w:r>
      <w:r w:rsidR="00A62507" w:rsidRPr="006132DF">
        <w:t xml:space="preserve">cknowledging </w:t>
      </w:r>
      <w:r w:rsidR="00387E83">
        <w:t>the</w:t>
      </w:r>
      <w:r w:rsidR="00387E83" w:rsidRPr="006132DF">
        <w:t xml:space="preserve"> </w:t>
      </w:r>
      <w:r w:rsidR="00A62507" w:rsidRPr="006132DF">
        <w:t>gap</w:t>
      </w:r>
      <w:r w:rsidR="00984EDF">
        <w:t xml:space="preserve"> in</w:t>
      </w:r>
      <w:r w:rsidR="00367518">
        <w:t xml:space="preserve"> emissions reporting capability</w:t>
      </w:r>
      <w:r w:rsidR="00A62507" w:rsidRPr="006132DF">
        <w:t>, the implementation of the APS Net Zero Emissions Reporting Framework involve</w:t>
      </w:r>
      <w:r w:rsidR="00EF6979">
        <w:t>s</w:t>
      </w:r>
      <w:r w:rsidR="00A62507" w:rsidRPr="006132DF">
        <w:t xml:space="preserve"> a continuous improvement cycle in public reporting as time goes on. This provides an opportunity to help rebuild capability across </w:t>
      </w:r>
      <w:r w:rsidR="00FB3262">
        <w:t>Commonwealth entities and Commonwealth companies</w:t>
      </w:r>
      <w:r w:rsidR="00A62507" w:rsidRPr="006132DF">
        <w:t xml:space="preserve"> to measure </w:t>
      </w:r>
      <w:r w:rsidR="006C68A1">
        <w:t>and</w:t>
      </w:r>
      <w:r w:rsidR="00A62507" w:rsidRPr="006132DF">
        <w:t xml:space="preserve"> report </w:t>
      </w:r>
      <w:r w:rsidR="006C68A1">
        <w:t xml:space="preserve">on their emissions, as well as to </w:t>
      </w:r>
      <w:r w:rsidR="00A62507" w:rsidRPr="006132DF">
        <w:t xml:space="preserve">reduce </w:t>
      </w:r>
      <w:r w:rsidR="006C68A1">
        <w:t xml:space="preserve">their </w:t>
      </w:r>
      <w:r w:rsidR="001F3BAC">
        <w:t xml:space="preserve">overall </w:t>
      </w:r>
      <w:r w:rsidR="00A62507" w:rsidRPr="006132DF">
        <w:t xml:space="preserve">emissions. </w:t>
      </w:r>
    </w:p>
    <w:p w14:paraId="5F644852" w14:textId="078B2A5D" w:rsidR="00A62507" w:rsidRPr="006132DF" w:rsidRDefault="007E6FC7" w:rsidP="007A40EA">
      <w:pPr>
        <w:pStyle w:val="BodyText1"/>
      </w:pPr>
      <w:r>
        <w:t>The first reporting period in FY2022-23 focu</w:t>
      </w:r>
      <w:r w:rsidR="00C676CC">
        <w:t>sed</w:t>
      </w:r>
      <w:r w:rsidR="00A62507" w:rsidRPr="006132DF">
        <w:t xml:space="preserve"> on emissions associated with the following activities or emissions sources: electricity</w:t>
      </w:r>
      <w:r w:rsidR="00E7077E" w:rsidRPr="006132DF">
        <w:t xml:space="preserve">, </w:t>
      </w:r>
      <w:r w:rsidR="00A62507" w:rsidRPr="006132DF">
        <w:t>natural gas</w:t>
      </w:r>
      <w:r w:rsidR="00E7077E" w:rsidRPr="006132DF">
        <w:t xml:space="preserve">, </w:t>
      </w:r>
      <w:r w:rsidR="00A62507" w:rsidRPr="006132DF">
        <w:t>fleet vehicles</w:t>
      </w:r>
      <w:r w:rsidR="00E7077E" w:rsidRPr="006132DF">
        <w:t xml:space="preserve">, </w:t>
      </w:r>
      <w:r w:rsidR="00A62507" w:rsidRPr="006132DF">
        <w:t>domestic flights</w:t>
      </w:r>
      <w:r w:rsidR="00E7077E" w:rsidRPr="006132DF">
        <w:t xml:space="preserve"> and </w:t>
      </w:r>
      <w:r w:rsidR="00A62507" w:rsidRPr="006132DF">
        <w:t>other energy.</w:t>
      </w:r>
    </w:p>
    <w:p w14:paraId="0B1C0EE5" w14:textId="50646983" w:rsidR="008B414C" w:rsidRPr="006132DF" w:rsidRDefault="008B414C" w:rsidP="00E7077E">
      <w:pPr>
        <w:rPr>
          <w:sz w:val="22"/>
        </w:rPr>
      </w:pPr>
      <w:r w:rsidRPr="006132DF">
        <w:rPr>
          <w:sz w:val="22"/>
        </w:rPr>
        <w:t xml:space="preserve">In </w:t>
      </w:r>
      <w:r w:rsidR="00416928">
        <w:rPr>
          <w:sz w:val="22"/>
        </w:rPr>
        <w:t xml:space="preserve">the </w:t>
      </w:r>
      <w:r w:rsidRPr="006132DF">
        <w:rPr>
          <w:sz w:val="22"/>
        </w:rPr>
        <w:t xml:space="preserve">2023-24 </w:t>
      </w:r>
      <w:r w:rsidR="00D65BEA" w:rsidRPr="006132DF">
        <w:rPr>
          <w:sz w:val="22"/>
        </w:rPr>
        <w:t xml:space="preserve">reporting period, expansion two of the </w:t>
      </w:r>
      <w:r w:rsidR="003406CA">
        <w:rPr>
          <w:sz w:val="22"/>
        </w:rPr>
        <w:t xml:space="preserve">APS </w:t>
      </w:r>
      <w:r w:rsidR="00B9036E">
        <w:rPr>
          <w:sz w:val="22"/>
        </w:rPr>
        <w:t xml:space="preserve">Net Zero </w:t>
      </w:r>
      <w:r w:rsidR="00D65BEA" w:rsidRPr="006132DF">
        <w:rPr>
          <w:sz w:val="22"/>
        </w:rPr>
        <w:t>Emission Reporting Framework requires the following emissions to be included:</w:t>
      </w:r>
    </w:p>
    <w:p w14:paraId="1C32C50E" w14:textId="647A0617" w:rsidR="00D65BEA" w:rsidRPr="006132DF" w:rsidRDefault="007E6FC7" w:rsidP="00CD03AC">
      <w:pPr>
        <w:pStyle w:val="Bodybullet1"/>
      </w:pPr>
      <w:r>
        <w:t>r</w:t>
      </w:r>
      <w:r w:rsidR="00C35478">
        <w:t>efrigerants (reported as scope 1)</w:t>
      </w:r>
      <w:r w:rsidR="00EE3E2F">
        <w:t>.</w:t>
      </w:r>
    </w:p>
    <w:p w14:paraId="7605CE5D" w14:textId="248AE567" w:rsidR="00EE3E2F" w:rsidRPr="006132DF" w:rsidRDefault="00EE3CE6" w:rsidP="00CD03AC">
      <w:pPr>
        <w:pStyle w:val="Bodybullet1"/>
      </w:pPr>
      <w:r>
        <w:t xml:space="preserve">solid </w:t>
      </w:r>
      <w:r w:rsidR="007E6FC7">
        <w:t>w</w:t>
      </w:r>
      <w:r w:rsidR="00EE3E2F" w:rsidRPr="006132DF">
        <w:t>aste disposal and treatment (</w:t>
      </w:r>
      <w:r w:rsidR="0004340B" w:rsidRPr="006132DF">
        <w:t>report</w:t>
      </w:r>
      <w:r w:rsidR="0004340B">
        <w:t>ed</w:t>
      </w:r>
      <w:r w:rsidR="0004340B" w:rsidRPr="006132DF">
        <w:t xml:space="preserve"> </w:t>
      </w:r>
      <w:r w:rsidR="00EE3E2F" w:rsidRPr="006132DF">
        <w:t>as scope 3).</w:t>
      </w:r>
    </w:p>
    <w:p w14:paraId="14632596" w14:textId="599A086A" w:rsidR="00EE3E2F" w:rsidRPr="006132DF" w:rsidRDefault="007E6FC7" w:rsidP="00CD03AC">
      <w:pPr>
        <w:pStyle w:val="Bodybullet1"/>
      </w:pPr>
      <w:r>
        <w:t>e</w:t>
      </w:r>
      <w:r w:rsidR="00EE3E2F">
        <w:t xml:space="preserve">mployee domestic business travel </w:t>
      </w:r>
      <w:r w:rsidR="00813D12">
        <w:t>(</w:t>
      </w:r>
      <w:r w:rsidR="00DF1D8C">
        <w:t>hire car</w:t>
      </w:r>
      <w:r w:rsidR="00EE3E2F">
        <w:t xml:space="preserve"> and accommodation</w:t>
      </w:r>
      <w:r w:rsidR="00813D12">
        <w:t>)</w:t>
      </w:r>
      <w:r w:rsidR="00EE3E2F">
        <w:t xml:space="preserve"> (reported as scope 3).</w:t>
      </w:r>
    </w:p>
    <w:p w14:paraId="337B4749" w14:textId="3730A1C7" w:rsidR="007673D0" w:rsidRPr="006132DF" w:rsidRDefault="007673D0" w:rsidP="007673D0">
      <w:pPr>
        <w:rPr>
          <w:sz w:val="22"/>
        </w:rPr>
      </w:pPr>
      <w:r w:rsidRPr="006132DF">
        <w:rPr>
          <w:sz w:val="22"/>
        </w:rPr>
        <w:t xml:space="preserve">The </w:t>
      </w:r>
      <w:r w:rsidR="005877F5">
        <w:rPr>
          <w:sz w:val="22"/>
        </w:rPr>
        <w:t xml:space="preserve">APS Net Zero </w:t>
      </w:r>
      <w:r w:rsidRPr="006132DF">
        <w:rPr>
          <w:sz w:val="22"/>
        </w:rPr>
        <w:t>Emissions Reporting Framework may expand over time to include additional material emission sources as data quality and methodology improves.</w:t>
      </w:r>
    </w:p>
    <w:p w14:paraId="5BA42277" w14:textId="35286D38" w:rsidR="0022144D" w:rsidRPr="0022144D" w:rsidRDefault="00AF113E" w:rsidP="00AF113E">
      <w:pPr>
        <w:rPr>
          <w:b/>
          <w:bCs/>
        </w:rPr>
      </w:pPr>
      <w:r w:rsidRPr="0022144D">
        <w:rPr>
          <w:b/>
          <w:bCs/>
        </w:rPr>
        <w:t>MT</w:t>
      </w:r>
      <w:r w:rsidR="0022144D" w:rsidRPr="0022144D">
        <w:rPr>
          <w:b/>
          <w:bCs/>
        </w:rPr>
        <w:t>2 (c)</w:t>
      </w:r>
      <w:r w:rsidR="00095A37">
        <w:rPr>
          <w:b/>
          <w:bCs/>
        </w:rPr>
        <w:t xml:space="preserve">: </w:t>
      </w:r>
      <w:r w:rsidR="00224F4D">
        <w:rPr>
          <w:b/>
          <w:bCs/>
        </w:rPr>
        <w:t xml:space="preserve">for </w:t>
      </w:r>
      <w:r w:rsidR="00224F4D" w:rsidRPr="00224F4D">
        <w:rPr>
          <w:b/>
          <w:bCs/>
        </w:rPr>
        <w:t>scope 3 greenhouse gas emissions, disclose the categories included within the measurement of scope 3 greenhouse gas emissions and the characteristics of the data inputs used to measure scope 3 greenhouse gas emissions</w:t>
      </w:r>
    </w:p>
    <w:p w14:paraId="09D42D63" w14:textId="2A792B46" w:rsidR="00AC7366" w:rsidRPr="00745114" w:rsidRDefault="00AC7366" w:rsidP="00AF113E">
      <w:pPr>
        <w:rPr>
          <w:sz w:val="22"/>
        </w:rPr>
      </w:pPr>
      <w:r w:rsidRPr="00745114">
        <w:rPr>
          <w:sz w:val="22"/>
        </w:rPr>
        <w:t xml:space="preserve">The scope 3 greenhouse gas emissions categories included in the APS Net Zero Emissions Reporting Framework </w:t>
      </w:r>
      <w:r w:rsidR="00620ACC" w:rsidRPr="00745114">
        <w:rPr>
          <w:sz w:val="22"/>
        </w:rPr>
        <w:t>for FY2</w:t>
      </w:r>
      <w:r w:rsidR="005652E2" w:rsidRPr="00745114">
        <w:rPr>
          <w:sz w:val="22"/>
        </w:rPr>
        <w:t>02</w:t>
      </w:r>
      <w:r w:rsidR="00A76A27">
        <w:rPr>
          <w:sz w:val="22"/>
        </w:rPr>
        <w:t>3-24</w:t>
      </w:r>
      <w:r w:rsidR="005652E2" w:rsidRPr="00745114">
        <w:rPr>
          <w:sz w:val="22"/>
        </w:rPr>
        <w:t xml:space="preserve"> are</w:t>
      </w:r>
      <w:r w:rsidRPr="00745114">
        <w:rPr>
          <w:sz w:val="22"/>
        </w:rPr>
        <w:t xml:space="preserve">: </w:t>
      </w:r>
    </w:p>
    <w:p w14:paraId="2BDDE8E3" w14:textId="14EB051E" w:rsidR="00AC7366" w:rsidRPr="00745114" w:rsidRDefault="00AC7366" w:rsidP="00CD03AC">
      <w:pPr>
        <w:pStyle w:val="Bodybullet1"/>
      </w:pPr>
      <w:r w:rsidRPr="00745114">
        <w:t>domestic air travel</w:t>
      </w:r>
      <w:r w:rsidR="00FB39C3">
        <w:t>;</w:t>
      </w:r>
    </w:p>
    <w:p w14:paraId="7B3C0F99" w14:textId="7447F4FC" w:rsidR="00AC7366" w:rsidRPr="00745114" w:rsidRDefault="001E5A0F" w:rsidP="00CD03AC">
      <w:pPr>
        <w:pStyle w:val="Bodybullet1"/>
      </w:pPr>
      <w:r w:rsidRPr="008373A8">
        <w:t>employee domestic business travel (hire car and accommodation)</w:t>
      </w:r>
      <w:r w:rsidR="00FB39C3">
        <w:t>;</w:t>
      </w:r>
    </w:p>
    <w:p w14:paraId="4A2F5731" w14:textId="28EA00F2" w:rsidR="00AC7366" w:rsidRDefault="00AC7366" w:rsidP="00CD03AC">
      <w:pPr>
        <w:pStyle w:val="Bodybullet1"/>
      </w:pPr>
      <w:r w:rsidRPr="00745114">
        <w:t>the extraction, production and transport of energy</w:t>
      </w:r>
      <w:r w:rsidR="00394110">
        <w:t xml:space="preserve"> sources</w:t>
      </w:r>
      <w:r w:rsidR="00FB39C3">
        <w:t>;</w:t>
      </w:r>
    </w:p>
    <w:p w14:paraId="2A1E3BCE" w14:textId="1FC6E94A" w:rsidR="002939DF" w:rsidRPr="00745114" w:rsidRDefault="002939DF" w:rsidP="00CD03AC">
      <w:pPr>
        <w:pStyle w:val="Bodybullet1"/>
      </w:pPr>
      <w:r>
        <w:t>the transmission and distribution losses associated with electricity use</w:t>
      </w:r>
      <w:r w:rsidR="00FB39C3">
        <w:t>; and</w:t>
      </w:r>
    </w:p>
    <w:p w14:paraId="623E60FB" w14:textId="25688AAE" w:rsidR="00AC7366" w:rsidRPr="00745114" w:rsidRDefault="002939DF" w:rsidP="00CD03AC">
      <w:pPr>
        <w:pStyle w:val="Bodybullet1"/>
      </w:pPr>
      <w:r>
        <w:t xml:space="preserve">solid </w:t>
      </w:r>
      <w:r w:rsidR="00AC7366" w:rsidRPr="00745114">
        <w:t xml:space="preserve">waste disposal and treatment. </w:t>
      </w:r>
    </w:p>
    <w:p w14:paraId="7B5068F5" w14:textId="1621E736" w:rsidR="007C7427" w:rsidRPr="009C45A4" w:rsidRDefault="00CC290D" w:rsidP="00D2571A">
      <w:pPr>
        <w:pStyle w:val="Heading2"/>
      </w:pPr>
      <w:hyperlink w:anchor="_Heading_2_here" w:history="1">
        <w:r w:rsidRPr="00903F89">
          <w:rPr>
            <w:rStyle w:val="Hyperlink"/>
            <w:color w:val="000000" w:themeColor="text1"/>
            <w:u w:val="none"/>
          </w:rPr>
          <w:t>Climate-related</w:t>
        </w:r>
      </w:hyperlink>
      <w:r w:rsidRPr="00903F89">
        <w:rPr>
          <w:rStyle w:val="Hyperlink"/>
          <w:color w:val="000000" w:themeColor="text1"/>
          <w:u w:val="none"/>
        </w:rPr>
        <w:t xml:space="preserve"> </w:t>
      </w:r>
      <w:r w:rsidR="00D05981" w:rsidRPr="00903F89">
        <w:rPr>
          <w:rStyle w:val="Hyperlink"/>
          <w:color w:val="000000" w:themeColor="text1"/>
          <w:u w:val="none"/>
        </w:rPr>
        <w:t>targets</w:t>
      </w:r>
      <w:r w:rsidR="00875028" w:rsidRPr="00903F89">
        <w:rPr>
          <w:rStyle w:val="Hyperlink"/>
          <w:color w:val="000000" w:themeColor="text1"/>
          <w:u w:val="none"/>
        </w:rPr>
        <w:t>: APS Net Zero by 2030 target</w:t>
      </w:r>
    </w:p>
    <w:p w14:paraId="0084AF04" w14:textId="2B6DD98C" w:rsidR="007C7427" w:rsidRPr="004322F6" w:rsidRDefault="00D05981" w:rsidP="004322F6">
      <w:pPr>
        <w:pStyle w:val="Heading3"/>
      </w:pPr>
      <w:r w:rsidRPr="004322F6">
        <w:t>MT</w:t>
      </w:r>
      <w:r w:rsidR="00E90763" w:rsidRPr="004322F6">
        <w:t>3</w:t>
      </w:r>
      <w:r w:rsidR="0038375F" w:rsidRPr="004322F6">
        <w:t xml:space="preserve"> Summary of Emissions Reduction Plan</w:t>
      </w:r>
    </w:p>
    <w:p w14:paraId="3E3B2275" w14:textId="3C61722E" w:rsidR="00B544CA" w:rsidRPr="0022577D" w:rsidRDefault="05108EBB" w:rsidP="20128291">
      <w:pPr>
        <w:rPr>
          <w:rFonts w:asciiTheme="minorHAnsi" w:hAnsiTheme="minorHAnsi"/>
          <w:sz w:val="22"/>
        </w:rPr>
      </w:pPr>
      <w:r w:rsidRPr="20128291">
        <w:rPr>
          <w:rFonts w:asciiTheme="minorHAnsi" w:hAnsiTheme="minorHAnsi"/>
          <w:sz w:val="22"/>
        </w:rPr>
        <w:t xml:space="preserve">All </w:t>
      </w:r>
      <w:r w:rsidR="2B89D1FE" w:rsidRPr="20128291">
        <w:rPr>
          <w:rFonts w:asciiTheme="minorHAnsi" w:hAnsiTheme="minorHAnsi"/>
          <w:sz w:val="22"/>
        </w:rPr>
        <w:t xml:space="preserve">non-corporate </w:t>
      </w:r>
      <w:r w:rsidR="160BC48B" w:rsidRPr="20128291">
        <w:rPr>
          <w:rFonts w:asciiTheme="minorHAnsi" w:hAnsiTheme="minorHAnsi"/>
          <w:sz w:val="22"/>
        </w:rPr>
        <w:t xml:space="preserve">Commonwealth </w:t>
      </w:r>
      <w:r w:rsidR="2B89D1FE" w:rsidRPr="20128291">
        <w:rPr>
          <w:rFonts w:asciiTheme="minorHAnsi" w:hAnsiTheme="minorHAnsi"/>
          <w:sz w:val="22"/>
        </w:rPr>
        <w:t xml:space="preserve">entities </w:t>
      </w:r>
      <w:r w:rsidRPr="20128291">
        <w:rPr>
          <w:rFonts w:asciiTheme="minorHAnsi" w:hAnsiTheme="minorHAnsi"/>
          <w:sz w:val="22"/>
        </w:rPr>
        <w:t xml:space="preserve">are required to </w:t>
      </w:r>
      <w:r w:rsidR="71C4E29F" w:rsidRPr="20128291">
        <w:rPr>
          <w:rFonts w:asciiTheme="minorHAnsi" w:hAnsiTheme="minorHAnsi"/>
          <w:sz w:val="22"/>
        </w:rPr>
        <w:t xml:space="preserve">develop an </w:t>
      </w:r>
      <w:r w:rsidR="160BC48B" w:rsidRPr="20128291">
        <w:rPr>
          <w:rFonts w:asciiTheme="minorHAnsi" w:hAnsiTheme="minorHAnsi"/>
          <w:sz w:val="22"/>
        </w:rPr>
        <w:t>E</w:t>
      </w:r>
      <w:r w:rsidR="71C4E29F" w:rsidRPr="20128291">
        <w:rPr>
          <w:rFonts w:asciiTheme="minorHAnsi" w:hAnsiTheme="minorHAnsi"/>
          <w:sz w:val="22"/>
        </w:rPr>
        <w:t>mission</w:t>
      </w:r>
      <w:r w:rsidR="160BC48B" w:rsidRPr="20128291">
        <w:rPr>
          <w:rFonts w:asciiTheme="minorHAnsi" w:hAnsiTheme="minorHAnsi"/>
          <w:sz w:val="22"/>
        </w:rPr>
        <w:t>s</w:t>
      </w:r>
      <w:r w:rsidR="71C4E29F" w:rsidRPr="20128291">
        <w:rPr>
          <w:rFonts w:asciiTheme="minorHAnsi" w:hAnsiTheme="minorHAnsi"/>
          <w:sz w:val="22"/>
        </w:rPr>
        <w:t xml:space="preserve"> </w:t>
      </w:r>
      <w:r w:rsidR="160BC48B" w:rsidRPr="20128291">
        <w:rPr>
          <w:rFonts w:asciiTheme="minorHAnsi" w:hAnsiTheme="minorHAnsi"/>
          <w:sz w:val="22"/>
        </w:rPr>
        <w:t>R</w:t>
      </w:r>
      <w:r w:rsidR="71C4E29F" w:rsidRPr="20128291">
        <w:rPr>
          <w:rFonts w:asciiTheme="minorHAnsi" w:hAnsiTheme="minorHAnsi"/>
          <w:sz w:val="22"/>
        </w:rPr>
        <w:t xml:space="preserve">eduction </w:t>
      </w:r>
      <w:r w:rsidR="160BC48B" w:rsidRPr="20128291">
        <w:rPr>
          <w:rFonts w:asciiTheme="minorHAnsi" w:hAnsiTheme="minorHAnsi"/>
          <w:sz w:val="22"/>
        </w:rPr>
        <w:t>P</w:t>
      </w:r>
      <w:r w:rsidR="71C4E29F" w:rsidRPr="20128291">
        <w:rPr>
          <w:rFonts w:asciiTheme="minorHAnsi" w:hAnsiTheme="minorHAnsi"/>
          <w:sz w:val="22"/>
        </w:rPr>
        <w:t>lan by June 2024</w:t>
      </w:r>
      <w:r w:rsidR="141DDE18" w:rsidRPr="20128291">
        <w:rPr>
          <w:rFonts w:asciiTheme="minorHAnsi" w:hAnsiTheme="minorHAnsi"/>
          <w:sz w:val="22"/>
        </w:rPr>
        <w:t xml:space="preserve"> to define the priorities and actions that the entity will take to support the APS </w:t>
      </w:r>
      <w:r w:rsidR="160BC48B" w:rsidRPr="20128291">
        <w:rPr>
          <w:rFonts w:asciiTheme="minorHAnsi" w:hAnsiTheme="minorHAnsi"/>
          <w:sz w:val="22"/>
        </w:rPr>
        <w:t xml:space="preserve">Net Zero by </w:t>
      </w:r>
      <w:r w:rsidR="141DDE18" w:rsidRPr="20128291">
        <w:rPr>
          <w:rFonts w:asciiTheme="minorHAnsi" w:hAnsiTheme="minorHAnsi"/>
          <w:sz w:val="22"/>
        </w:rPr>
        <w:t>2030 target</w:t>
      </w:r>
      <w:r w:rsidR="1E0E04B6" w:rsidRPr="20128291">
        <w:rPr>
          <w:rFonts w:asciiTheme="minorHAnsi" w:hAnsiTheme="minorHAnsi"/>
          <w:sz w:val="22"/>
        </w:rPr>
        <w:t>.</w:t>
      </w:r>
      <w:r w:rsidR="040B6F98" w:rsidRPr="20128291">
        <w:rPr>
          <w:rFonts w:asciiTheme="minorHAnsi" w:hAnsiTheme="minorHAnsi"/>
          <w:sz w:val="22"/>
        </w:rPr>
        <w:t xml:space="preserve"> </w:t>
      </w:r>
    </w:p>
    <w:p w14:paraId="5841DE00" w14:textId="6BC3F977" w:rsidR="0022577D" w:rsidRPr="0022577D" w:rsidRDefault="00356C44" w:rsidP="004831EC">
      <w:pPr>
        <w:rPr>
          <w:rFonts w:asciiTheme="minorHAnsi" w:hAnsiTheme="minorHAnsi"/>
          <w:sz w:val="22"/>
        </w:rPr>
      </w:pPr>
      <w:r w:rsidRPr="0022577D">
        <w:rPr>
          <w:rFonts w:asciiTheme="minorHAnsi" w:hAnsiTheme="minorHAnsi"/>
          <w:sz w:val="22"/>
        </w:rPr>
        <w:t xml:space="preserve">Emissions </w:t>
      </w:r>
      <w:r w:rsidR="00773D57">
        <w:rPr>
          <w:rFonts w:asciiTheme="minorHAnsi" w:hAnsiTheme="minorHAnsi"/>
          <w:sz w:val="22"/>
        </w:rPr>
        <w:t>R</w:t>
      </w:r>
      <w:r w:rsidRPr="0022577D">
        <w:rPr>
          <w:rFonts w:asciiTheme="minorHAnsi" w:hAnsiTheme="minorHAnsi"/>
          <w:sz w:val="22"/>
        </w:rPr>
        <w:t xml:space="preserve">eduction </w:t>
      </w:r>
      <w:r w:rsidR="00773D57">
        <w:rPr>
          <w:rFonts w:asciiTheme="minorHAnsi" w:hAnsiTheme="minorHAnsi"/>
          <w:sz w:val="22"/>
        </w:rPr>
        <w:t>P</w:t>
      </w:r>
      <w:r w:rsidRPr="0022577D">
        <w:rPr>
          <w:rFonts w:asciiTheme="minorHAnsi" w:hAnsiTheme="minorHAnsi"/>
          <w:sz w:val="22"/>
        </w:rPr>
        <w:t>lans are to be</w:t>
      </w:r>
      <w:r w:rsidR="001F3438">
        <w:rPr>
          <w:rFonts w:asciiTheme="minorHAnsi" w:hAnsiTheme="minorHAnsi"/>
          <w:sz w:val="22"/>
        </w:rPr>
        <w:t xml:space="preserve"> made publicly available and</w:t>
      </w:r>
      <w:r w:rsidRPr="0022577D">
        <w:rPr>
          <w:rFonts w:asciiTheme="minorHAnsi" w:hAnsiTheme="minorHAnsi"/>
          <w:sz w:val="22"/>
        </w:rPr>
        <w:t xml:space="preserve"> signed off at the accountable authority level to ensure commitment to the net zero outcomes. </w:t>
      </w:r>
    </w:p>
    <w:p w14:paraId="0D5B8A7A" w14:textId="6CE5D601" w:rsidR="008B3C36" w:rsidRDefault="00356C44" w:rsidP="004831EC">
      <w:pPr>
        <w:rPr>
          <w:rFonts w:asciiTheme="minorHAnsi" w:hAnsiTheme="minorHAnsi"/>
          <w:sz w:val="22"/>
        </w:rPr>
      </w:pPr>
      <w:r w:rsidRPr="0022577D">
        <w:rPr>
          <w:rFonts w:asciiTheme="minorHAnsi" w:hAnsiTheme="minorHAnsi"/>
          <w:sz w:val="22"/>
        </w:rPr>
        <w:t xml:space="preserve">Entities must use a standard template provided by </w:t>
      </w:r>
      <w:r w:rsidR="006C7A6C">
        <w:rPr>
          <w:rFonts w:asciiTheme="minorHAnsi" w:hAnsiTheme="minorHAnsi"/>
          <w:sz w:val="22"/>
        </w:rPr>
        <w:t>the De</w:t>
      </w:r>
      <w:r w:rsidR="00AD00E0">
        <w:rPr>
          <w:rFonts w:asciiTheme="minorHAnsi" w:hAnsiTheme="minorHAnsi"/>
          <w:sz w:val="22"/>
        </w:rPr>
        <w:t>partment of Finance</w:t>
      </w:r>
      <w:r w:rsidR="70E0BC56" w:rsidRPr="18E9DFD7">
        <w:rPr>
          <w:rFonts w:asciiTheme="minorHAnsi" w:hAnsiTheme="minorHAnsi"/>
          <w:sz w:val="22"/>
        </w:rPr>
        <w:t>.</w:t>
      </w:r>
      <w:r w:rsidR="008B3C36">
        <w:rPr>
          <w:rFonts w:asciiTheme="minorHAnsi" w:hAnsiTheme="minorHAnsi"/>
          <w:sz w:val="22"/>
        </w:rPr>
        <w:t xml:space="preserve"> </w:t>
      </w:r>
      <w:r w:rsidRPr="0022577D">
        <w:rPr>
          <w:rFonts w:asciiTheme="minorHAnsi" w:hAnsiTheme="minorHAnsi"/>
          <w:sz w:val="22"/>
        </w:rPr>
        <w:t>At minimum</w:t>
      </w:r>
      <w:r w:rsidR="002F2A0B">
        <w:rPr>
          <w:rFonts w:asciiTheme="minorHAnsi" w:hAnsiTheme="minorHAnsi"/>
          <w:sz w:val="22"/>
        </w:rPr>
        <w:t>,</w:t>
      </w:r>
      <w:r w:rsidRPr="0022577D">
        <w:rPr>
          <w:rFonts w:asciiTheme="minorHAnsi" w:hAnsiTheme="minorHAnsi"/>
          <w:sz w:val="22"/>
        </w:rPr>
        <w:t xml:space="preserve"> the </w:t>
      </w:r>
      <w:r w:rsidR="006C68FC">
        <w:rPr>
          <w:rFonts w:asciiTheme="minorHAnsi" w:hAnsiTheme="minorHAnsi"/>
          <w:sz w:val="22"/>
        </w:rPr>
        <w:t>E</w:t>
      </w:r>
      <w:r w:rsidRPr="0022577D">
        <w:rPr>
          <w:rFonts w:asciiTheme="minorHAnsi" w:hAnsiTheme="minorHAnsi"/>
          <w:sz w:val="22"/>
        </w:rPr>
        <w:t xml:space="preserve">missions </w:t>
      </w:r>
      <w:r w:rsidR="006C68FC">
        <w:rPr>
          <w:rFonts w:asciiTheme="minorHAnsi" w:hAnsiTheme="minorHAnsi"/>
          <w:sz w:val="22"/>
        </w:rPr>
        <w:t>R</w:t>
      </w:r>
      <w:r w:rsidRPr="0022577D">
        <w:rPr>
          <w:rFonts w:asciiTheme="minorHAnsi" w:hAnsiTheme="minorHAnsi"/>
          <w:sz w:val="22"/>
        </w:rPr>
        <w:t xml:space="preserve">eduction </w:t>
      </w:r>
      <w:r w:rsidR="006C68FC">
        <w:rPr>
          <w:rFonts w:asciiTheme="minorHAnsi" w:hAnsiTheme="minorHAnsi"/>
          <w:sz w:val="22"/>
        </w:rPr>
        <w:t>P</w:t>
      </w:r>
      <w:r w:rsidRPr="0022577D">
        <w:rPr>
          <w:rFonts w:asciiTheme="minorHAnsi" w:hAnsiTheme="minorHAnsi"/>
          <w:sz w:val="22"/>
        </w:rPr>
        <w:t xml:space="preserve">lans are to include: </w:t>
      </w:r>
    </w:p>
    <w:p w14:paraId="18F98F8E" w14:textId="54CADE91" w:rsidR="008B3C36" w:rsidRPr="008B3C36" w:rsidRDefault="67FFA267" w:rsidP="00CD03AC">
      <w:pPr>
        <w:pStyle w:val="Bodybullet1"/>
      </w:pPr>
      <w:r>
        <w:t>C</w:t>
      </w:r>
      <w:r w:rsidR="00356C44">
        <w:t>ommitment</w:t>
      </w:r>
      <w:r w:rsidR="00356C44" w:rsidRPr="008B3C36">
        <w:t xml:space="preserve"> to</w:t>
      </w:r>
      <w:r w:rsidR="000B48A7">
        <w:t xml:space="preserve"> the APS</w:t>
      </w:r>
      <w:r w:rsidR="00356C44" w:rsidRPr="008B3C36">
        <w:t xml:space="preserve"> </w:t>
      </w:r>
      <w:r w:rsidR="00882B9D">
        <w:t>N</w:t>
      </w:r>
      <w:r w:rsidR="00356C44" w:rsidRPr="008B3C36">
        <w:t xml:space="preserve">et </w:t>
      </w:r>
      <w:r w:rsidR="00882B9D">
        <w:t>Z</w:t>
      </w:r>
      <w:r w:rsidR="00356C44" w:rsidRPr="008B3C36">
        <w:t>ero</w:t>
      </w:r>
      <w:r w:rsidR="00E71984">
        <w:t xml:space="preserve"> target</w:t>
      </w:r>
      <w:r w:rsidR="00FB39C3">
        <w:t>;</w:t>
      </w:r>
    </w:p>
    <w:p w14:paraId="1143FE6A" w14:textId="5254CA05" w:rsidR="008B3C36" w:rsidRPr="008B3C36" w:rsidRDefault="6D1F8E58" w:rsidP="00CD03AC">
      <w:pPr>
        <w:pStyle w:val="Bodybullet1"/>
      </w:pPr>
      <w:r>
        <w:t>C</w:t>
      </w:r>
      <w:r w:rsidR="00356C44">
        <w:t>urrent</w:t>
      </w:r>
      <w:r w:rsidR="00356C44" w:rsidRPr="008B3C36">
        <w:t xml:space="preserve"> emissions </w:t>
      </w:r>
      <w:r w:rsidR="006C68FC">
        <w:t>and</w:t>
      </w:r>
      <w:r w:rsidR="00356C44" w:rsidRPr="008B3C36">
        <w:t xml:space="preserve"> emissions reduction target</w:t>
      </w:r>
      <w:r w:rsidR="00FB39C3">
        <w:t>;</w:t>
      </w:r>
    </w:p>
    <w:p w14:paraId="4DF50B19" w14:textId="150A4564" w:rsidR="008B3C36" w:rsidRPr="008B3C36" w:rsidRDefault="5CD0C091" w:rsidP="00CD03AC">
      <w:pPr>
        <w:pStyle w:val="Bodybullet1"/>
      </w:pPr>
      <w:r>
        <w:t>P</w:t>
      </w:r>
      <w:r w:rsidR="00356C44">
        <w:t>riorities</w:t>
      </w:r>
      <w:r w:rsidR="00E71984">
        <w:t xml:space="preserve"> and actions for</w:t>
      </w:r>
      <w:r w:rsidR="00356C44" w:rsidRPr="008B3C36">
        <w:t xml:space="preserve"> Net Zero Buildings, Net Zero Energy, Net Zero Travel, Net Zero Fleet, Net Zero Procurement, Net Zero ICT</w:t>
      </w:r>
      <w:r w:rsidR="00FB39C3">
        <w:t>; and</w:t>
      </w:r>
    </w:p>
    <w:p w14:paraId="680FD726" w14:textId="014883A0" w:rsidR="008B3C36" w:rsidRPr="008B3C36" w:rsidRDefault="43E45CA6" w:rsidP="00CD03AC">
      <w:pPr>
        <w:pStyle w:val="Bodybullet1"/>
      </w:pPr>
      <w:r>
        <w:lastRenderedPageBreak/>
        <w:t>I</w:t>
      </w:r>
      <w:r w:rsidR="00356C44">
        <w:t>mplementation</w:t>
      </w:r>
      <w:r w:rsidR="00356C44" w:rsidRPr="008B3C36">
        <w:t xml:space="preserve"> plan and associated actions, owners. </w:t>
      </w:r>
    </w:p>
    <w:p w14:paraId="7614B1B8" w14:textId="7204D21D" w:rsidR="00D05981" w:rsidRDefault="00D05981" w:rsidP="004322F6">
      <w:pPr>
        <w:pStyle w:val="Heading3"/>
      </w:pPr>
      <w:r>
        <w:t>MT</w:t>
      </w:r>
      <w:r w:rsidR="00E90763">
        <w:t>4</w:t>
      </w:r>
      <w:r w:rsidR="0038375F">
        <w:t xml:space="preserve"> Information on the APS Net Zero </w:t>
      </w:r>
      <w:r w:rsidR="006D0E8E">
        <w:t xml:space="preserve">by </w:t>
      </w:r>
      <w:r w:rsidR="0038375F">
        <w:t>2030 target</w:t>
      </w:r>
    </w:p>
    <w:p w14:paraId="26F69AC3" w14:textId="6E641A25" w:rsidR="005F1825" w:rsidRDefault="009C2AF7" w:rsidP="007A40EA">
      <w:pPr>
        <w:pStyle w:val="BodyText1"/>
      </w:pPr>
      <w:r>
        <w:t>Departments of State taking part in the Commonwealth Climate Disclosure Pilot</w:t>
      </w:r>
      <w:r w:rsidR="00B05C7B">
        <w:t xml:space="preserve"> are included in the </w:t>
      </w:r>
      <w:r w:rsidR="00266537">
        <w:t xml:space="preserve">APS Net Zero </w:t>
      </w:r>
      <w:r w:rsidR="003E3D97">
        <w:t xml:space="preserve">by 2030 </w:t>
      </w:r>
      <w:r w:rsidR="00266537">
        <w:t>target a</w:t>
      </w:r>
      <w:r w:rsidR="00C51AC4">
        <w:t>s they are non-corporate Commonwealth entities</w:t>
      </w:r>
      <w:r w:rsidR="00266537">
        <w:t>.</w:t>
      </w:r>
    </w:p>
    <w:p w14:paraId="688D476E" w14:textId="412C0699" w:rsidR="005F1825" w:rsidRPr="00C12803" w:rsidRDefault="0071310E" w:rsidP="007A40EA">
      <w:pPr>
        <w:pStyle w:val="BodyText1"/>
      </w:pPr>
      <w:r>
        <w:t>The following information summarises the whole-of-</w:t>
      </w:r>
      <w:r w:rsidR="005B14C1">
        <w:t>Australian</w:t>
      </w:r>
      <w:r w:rsidR="00E87A6E">
        <w:t>-</w:t>
      </w:r>
      <w:r w:rsidR="005B14C1">
        <w:t>G</w:t>
      </w:r>
      <w:r>
        <w:t>overnment approach to climate-related metrics and targets</w:t>
      </w:r>
      <w:r w:rsidR="00FB3C15">
        <w:t xml:space="preserve"> as they apply to Departments of State for the 2023-24 financial reporting year. Any </w:t>
      </w:r>
      <w:r w:rsidR="007421E2">
        <w:t xml:space="preserve">modifications to </w:t>
      </w:r>
      <w:r w:rsidR="00FB3C15">
        <w:t>th</w:t>
      </w:r>
      <w:r w:rsidR="00231EEB">
        <w:t xml:space="preserve">is approach, such as </w:t>
      </w:r>
      <w:r w:rsidR="00A2502C">
        <w:t xml:space="preserve">by </w:t>
      </w:r>
      <w:r w:rsidR="00231EEB">
        <w:t xml:space="preserve">security agencies, must be clearly stated within the </w:t>
      </w:r>
      <w:r w:rsidR="00832EAC">
        <w:t xml:space="preserve">entity’s </w:t>
      </w:r>
      <w:r w:rsidR="00AC42D5">
        <w:t>climate disclosure.</w:t>
      </w:r>
    </w:p>
    <w:p w14:paraId="520EFA3F" w14:textId="7C51C0FE" w:rsidR="009677C1" w:rsidRDefault="6CD526D1" w:rsidP="008C77BE">
      <w:pPr>
        <w:pStyle w:val="BodyText1"/>
        <w:numPr>
          <w:ilvl w:val="0"/>
          <w:numId w:val="8"/>
        </w:numPr>
      </w:pPr>
      <w:r>
        <w:t>T</w:t>
      </w:r>
      <w:r w:rsidR="004F7890">
        <w:t xml:space="preserve">he metric used to set the </w:t>
      </w:r>
      <w:r w:rsidR="0036484A">
        <w:t xml:space="preserve">APS Net Zero </w:t>
      </w:r>
      <w:r w:rsidR="00832EAC">
        <w:t xml:space="preserve">by </w:t>
      </w:r>
      <w:r w:rsidR="0036484A">
        <w:t>2030 target is CO</w:t>
      </w:r>
      <w:r w:rsidR="0036484A" w:rsidRPr="009677C1">
        <w:rPr>
          <w:vertAlign w:val="subscript"/>
        </w:rPr>
        <w:t>2</w:t>
      </w:r>
      <w:r w:rsidR="0036484A">
        <w:t>-e.</w:t>
      </w:r>
      <w:r w:rsidR="00606832">
        <w:t xml:space="preserve"> Net Zero is defined in the</w:t>
      </w:r>
      <w:r w:rsidR="00602CBA">
        <w:t xml:space="preserve"> Net Zero in Government Operations Strategy as:</w:t>
      </w:r>
      <w:r w:rsidR="009677C1">
        <w:t xml:space="preserve"> </w:t>
      </w:r>
    </w:p>
    <w:p w14:paraId="5966ACA2" w14:textId="772E9B76" w:rsidR="00DF7009" w:rsidRPr="005155BF" w:rsidRDefault="00D9164C" w:rsidP="009677C1">
      <w:pPr>
        <w:pStyle w:val="Numberedlistabc"/>
      </w:pPr>
      <w:r w:rsidRPr="005155BF">
        <w:t xml:space="preserve">Net Zero by 2030 / Net Zero 2030: </w:t>
      </w:r>
      <w:r w:rsidR="00DF7009" w:rsidRPr="005155BF">
        <w:t>A target set by the Australian Government to achieve net zero greenhouse gas emissions from government operations by the year 2030.</w:t>
      </w:r>
    </w:p>
    <w:p w14:paraId="0E42B77B" w14:textId="7C8386A9" w:rsidR="005F1825" w:rsidRDefault="07CAC66F" w:rsidP="008C77BE">
      <w:pPr>
        <w:pStyle w:val="BodyText1"/>
        <w:numPr>
          <w:ilvl w:val="0"/>
          <w:numId w:val="8"/>
        </w:numPr>
      </w:pPr>
      <w:r>
        <w:t xml:space="preserve">The APS Net Zero </w:t>
      </w:r>
      <w:r w:rsidR="1DB339CB">
        <w:t xml:space="preserve">by </w:t>
      </w:r>
      <w:r>
        <w:t>2030 target applies to all non-corporate Commonwealth entities and covers the entirety of the department’s organisation</w:t>
      </w:r>
      <w:r w:rsidR="35045828">
        <w:t>, unless an exemption has been agreed for security or other reasons</w:t>
      </w:r>
      <w:r>
        <w:t xml:space="preserve">. </w:t>
      </w:r>
    </w:p>
    <w:p w14:paraId="1B3CB9DA" w14:textId="468F6FF4" w:rsidR="00C12803" w:rsidRDefault="671D3907" w:rsidP="008C77BE">
      <w:pPr>
        <w:pStyle w:val="BodyText1"/>
        <w:numPr>
          <w:ilvl w:val="0"/>
          <w:numId w:val="8"/>
        </w:numPr>
      </w:pPr>
      <w:r>
        <w:t>The timeframe for achieving the net greenhouse gas emission</w:t>
      </w:r>
      <w:r w:rsidR="60361AC2">
        <w:t>s reduction</w:t>
      </w:r>
      <w:r>
        <w:t xml:space="preserve"> target is from </w:t>
      </w:r>
      <w:r w:rsidR="10D25242">
        <w:t>16</w:t>
      </w:r>
      <w:r w:rsidR="262CD7B0">
        <w:t xml:space="preserve"> June 2022</w:t>
      </w:r>
      <w:r>
        <w:t xml:space="preserve"> to </w:t>
      </w:r>
      <w:r w:rsidR="4AC8CCE4">
        <w:t xml:space="preserve">30 June </w:t>
      </w:r>
      <w:r>
        <w:t>203</w:t>
      </w:r>
      <w:r w:rsidR="4AC8CCE4">
        <w:t>1</w:t>
      </w:r>
      <w:r>
        <w:t>.</w:t>
      </w:r>
    </w:p>
    <w:p w14:paraId="772DE441" w14:textId="65C80B00" w:rsidR="00C12803" w:rsidRDefault="00C12803" w:rsidP="008C77BE">
      <w:pPr>
        <w:pStyle w:val="BodyText1"/>
        <w:numPr>
          <w:ilvl w:val="0"/>
          <w:numId w:val="8"/>
        </w:numPr>
      </w:pPr>
      <w:r>
        <w:t xml:space="preserve">The APS Net Zero by 2030 target is a net </w:t>
      </w:r>
      <w:r w:rsidR="00B16669">
        <w:t xml:space="preserve">greenhouse gas </w:t>
      </w:r>
      <w:r>
        <w:t>emissions reduction target.</w:t>
      </w:r>
      <w:r w:rsidRPr="004F7890">
        <w:t xml:space="preserve"> </w:t>
      </w:r>
    </w:p>
    <w:p w14:paraId="654C7733" w14:textId="25396963" w:rsidR="00C12803" w:rsidRDefault="671D3907" w:rsidP="008C77BE">
      <w:pPr>
        <w:pStyle w:val="BodyText1"/>
        <w:numPr>
          <w:ilvl w:val="0"/>
          <w:numId w:val="8"/>
        </w:numPr>
      </w:pPr>
      <w:r>
        <w:t>The APS Net Zero by 2030 target is an absolute target</w:t>
      </w:r>
      <w:r w:rsidR="58774D7C">
        <w:t>, a</w:t>
      </w:r>
      <w:r w:rsidR="1C97340A">
        <w:t xml:space="preserve">s </w:t>
      </w:r>
      <w:r w:rsidR="3EAD8564">
        <w:t xml:space="preserve">it is </w:t>
      </w:r>
      <w:r w:rsidR="1C97340A">
        <w:t xml:space="preserve">a decrease in greenhouse gas emissions </w:t>
      </w:r>
      <w:r w:rsidR="73EADA15">
        <w:t>by a set amount within a de</w:t>
      </w:r>
      <w:r w:rsidR="64B400F2">
        <w:t>fined timeframe</w:t>
      </w:r>
      <w:r>
        <w:t xml:space="preserve">. </w:t>
      </w:r>
    </w:p>
    <w:p w14:paraId="4F49D69D" w14:textId="571C97BC" w:rsidR="00C12803" w:rsidRDefault="00C12803" w:rsidP="003862B4">
      <w:pPr>
        <w:pStyle w:val="BodyText1"/>
        <w:numPr>
          <w:ilvl w:val="0"/>
          <w:numId w:val="8"/>
        </w:numPr>
      </w:pPr>
      <w:r>
        <w:t>The APS Net Zero by 2030 target forms part of Australia’s international climate commitments, including Australia’s Nationally Determined Contribution under the Paris Agreement.</w:t>
      </w:r>
    </w:p>
    <w:p w14:paraId="44E8446B" w14:textId="7958AA7E" w:rsidR="004F7890" w:rsidRPr="009B2E7B" w:rsidRDefault="07CAC66F" w:rsidP="003862B4">
      <w:pPr>
        <w:pStyle w:val="BodyText1"/>
        <w:numPr>
          <w:ilvl w:val="0"/>
          <w:numId w:val="8"/>
        </w:numPr>
      </w:pPr>
      <w:r>
        <w:t>The following greenhouse gas emissions are included in the APS Net Zero Emissions Reporting Framework</w:t>
      </w:r>
      <w:r w:rsidR="671D3907">
        <w:t xml:space="preserve">: </w:t>
      </w:r>
      <w:r>
        <w:t>carbon dioxide (CO</w:t>
      </w:r>
      <w:r w:rsidRPr="20128291">
        <w:rPr>
          <w:vertAlign w:val="subscript"/>
        </w:rPr>
        <w:t>2</w:t>
      </w:r>
      <w:r>
        <w:t>); methane (CH</w:t>
      </w:r>
      <w:r w:rsidRPr="20128291">
        <w:rPr>
          <w:vertAlign w:val="subscript"/>
        </w:rPr>
        <w:t>4</w:t>
      </w:r>
      <w:r>
        <w:t>); nitrous oxide (N</w:t>
      </w:r>
      <w:r w:rsidRPr="20128291">
        <w:rPr>
          <w:vertAlign w:val="subscript"/>
        </w:rPr>
        <w:t>2</w:t>
      </w:r>
      <w:r w:rsidR="13D9350D">
        <w:t>O</w:t>
      </w:r>
      <w:r>
        <w:t>); hydrofluorocarbons (HFCs); perfluorocarbons (PFCs); sulphur hexafluoride (SF</w:t>
      </w:r>
      <w:r w:rsidRPr="20128291">
        <w:rPr>
          <w:vertAlign w:val="subscript"/>
        </w:rPr>
        <w:t>6</w:t>
      </w:r>
      <w:r>
        <w:t>); and nitrogen trifluoride (N</w:t>
      </w:r>
      <w:r w:rsidRPr="20128291">
        <w:rPr>
          <w:vertAlign w:val="subscript"/>
        </w:rPr>
        <w:t>3</w:t>
      </w:r>
      <w:r>
        <w:t>).</w:t>
      </w:r>
    </w:p>
    <w:p w14:paraId="26A086B3" w14:textId="701785B9" w:rsidR="00C12803" w:rsidRDefault="00C12803" w:rsidP="003862B4">
      <w:pPr>
        <w:pStyle w:val="BodyText1"/>
        <w:numPr>
          <w:ilvl w:val="0"/>
          <w:numId w:val="8"/>
        </w:numPr>
      </w:pPr>
      <w:r>
        <w:t>The APS Net Zero by 2030 target includes scope 1 and scope 2 emissions, with d</w:t>
      </w:r>
      <w:r w:rsidRPr="00ED1FF6">
        <w:t xml:space="preserve">ecisions on </w:t>
      </w:r>
      <w:r>
        <w:t>s</w:t>
      </w:r>
      <w:r w:rsidRPr="00ED1FF6">
        <w:t xml:space="preserve">cope 3 </w:t>
      </w:r>
      <w:r>
        <w:t xml:space="preserve">to </w:t>
      </w:r>
      <w:r w:rsidRPr="00ED1FF6">
        <w:t>be made in the future as further data becomes available</w:t>
      </w:r>
      <w:r>
        <w:t>.</w:t>
      </w:r>
    </w:p>
    <w:p w14:paraId="0498121D" w14:textId="3C04323C" w:rsidR="00C12803" w:rsidRDefault="00C12803" w:rsidP="003862B4">
      <w:pPr>
        <w:pStyle w:val="BodyText1"/>
        <w:numPr>
          <w:ilvl w:val="0"/>
          <w:numId w:val="8"/>
        </w:numPr>
      </w:pPr>
      <w:r>
        <w:t xml:space="preserve">The APS Net Zero by 2030 target was </w:t>
      </w:r>
      <w:r w:rsidRPr="00E37D45">
        <w:t>not</w:t>
      </w:r>
      <w:r w:rsidRPr="0048769D">
        <w:t xml:space="preserve"> </w:t>
      </w:r>
      <w:r>
        <w:t xml:space="preserve">derived using a sectoral decarbonisation approach.   </w:t>
      </w:r>
      <w:bookmarkStart w:id="0" w:name="_Chapter_1"/>
      <w:bookmarkEnd w:id="0"/>
      <w:r>
        <w:t xml:space="preserve"> </w:t>
      </w:r>
    </w:p>
    <w:p w14:paraId="4E6CF997" w14:textId="77777777" w:rsidR="007775F5" w:rsidRDefault="007775F5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59D9A" w:themeColor="accent2"/>
          <w:sz w:val="48"/>
          <w:szCs w:val="32"/>
        </w:rPr>
      </w:pPr>
      <w:r>
        <w:br w:type="page"/>
      </w:r>
    </w:p>
    <w:p w14:paraId="00C6A71A" w14:textId="2D847AEF" w:rsidR="004F74EC" w:rsidRPr="006056B9" w:rsidRDefault="008164EB" w:rsidP="007775F5">
      <w:pPr>
        <w:pStyle w:val="Heading1"/>
      </w:pPr>
      <w:r w:rsidRPr="006056B9">
        <w:lastRenderedPageBreak/>
        <w:t xml:space="preserve">Document </w:t>
      </w:r>
      <w:r w:rsidR="004F74EC" w:rsidRPr="006056B9">
        <w:t>c</w:t>
      </w:r>
      <w:r w:rsidRPr="006056B9">
        <w:t>ontrol</w:t>
      </w: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3209"/>
        <w:gridCol w:w="4738"/>
      </w:tblGrid>
      <w:tr w:rsidR="004F74EC" w14:paraId="4E5D2D9C" w14:textId="77777777" w:rsidTr="008F5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4DBD076" w14:textId="01AA335B" w:rsidR="004F74EC" w:rsidRDefault="004F74EC" w:rsidP="006056B9">
            <w:pPr>
              <w:pStyle w:val="Tablebodytext"/>
            </w:pPr>
            <w:r>
              <w:t>Version number</w:t>
            </w:r>
          </w:p>
        </w:tc>
        <w:tc>
          <w:tcPr>
            <w:tcW w:w="3209" w:type="dxa"/>
          </w:tcPr>
          <w:p w14:paraId="3FD9121D" w14:textId="36F5D6B3" w:rsidR="004F74EC" w:rsidRDefault="004F74EC" w:rsidP="006056B9">
            <w:pPr>
              <w:pStyle w:val="Table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issue</w:t>
            </w:r>
          </w:p>
        </w:tc>
        <w:tc>
          <w:tcPr>
            <w:tcW w:w="4738" w:type="dxa"/>
          </w:tcPr>
          <w:p w14:paraId="0598B4CF" w14:textId="7CE58D16" w:rsidR="004F74EC" w:rsidRDefault="004F74EC" w:rsidP="006056B9">
            <w:pPr>
              <w:pStyle w:val="Table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881654" w14:paraId="43946BB1" w14:textId="77777777" w:rsidTr="008F5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CE24735" w14:textId="2D1312F6" w:rsidR="00881654" w:rsidRPr="008F5284" w:rsidRDefault="00881654" w:rsidP="006056B9">
            <w:pPr>
              <w:pStyle w:val="Tablebodytext"/>
            </w:pPr>
            <w:r>
              <w:t>1</w:t>
            </w:r>
          </w:p>
        </w:tc>
        <w:tc>
          <w:tcPr>
            <w:tcW w:w="3209" w:type="dxa"/>
          </w:tcPr>
          <w:p w14:paraId="6FD2A959" w14:textId="2D4A0E40" w:rsidR="00881654" w:rsidRDefault="006056B9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2024</w:t>
            </w:r>
          </w:p>
        </w:tc>
        <w:tc>
          <w:tcPr>
            <w:tcW w:w="4738" w:type="dxa"/>
          </w:tcPr>
          <w:p w14:paraId="7FB7A726" w14:textId="73895B8C" w:rsidR="00881654" w:rsidRPr="008F5284" w:rsidRDefault="00CF2EFD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release.</w:t>
            </w:r>
          </w:p>
        </w:tc>
      </w:tr>
      <w:tr w:rsidR="004F74EC" w14:paraId="0F007455" w14:textId="77777777" w:rsidTr="008F5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67AB8D4A" w14:textId="68527A11" w:rsidR="004F74EC" w:rsidRPr="008F5284" w:rsidRDefault="004F74EC" w:rsidP="006056B9">
            <w:pPr>
              <w:pStyle w:val="Tablebodytext"/>
            </w:pPr>
            <w:r w:rsidRPr="008F5284">
              <w:t>2</w:t>
            </w:r>
          </w:p>
        </w:tc>
        <w:tc>
          <w:tcPr>
            <w:tcW w:w="3209" w:type="dxa"/>
          </w:tcPr>
          <w:p w14:paraId="3B5844FF" w14:textId="1A052344" w:rsidR="004F74EC" w:rsidRDefault="004F74EC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2024</w:t>
            </w:r>
          </w:p>
        </w:tc>
        <w:tc>
          <w:tcPr>
            <w:tcW w:w="4738" w:type="dxa"/>
          </w:tcPr>
          <w:p w14:paraId="445BC0CE" w14:textId="4AAC5091" w:rsidR="004F74EC" w:rsidRDefault="004F74EC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284">
              <w:t>MT2 (c):</w:t>
            </w:r>
            <w:r w:rsidR="008F5284" w:rsidRPr="008F5284">
              <w:t xml:space="preserve"> domestic non-air travel amended to</w:t>
            </w:r>
            <w:r w:rsidR="008F5284">
              <w:rPr>
                <w:b/>
                <w:bCs/>
              </w:rPr>
              <w:t xml:space="preserve"> </w:t>
            </w:r>
            <w:r w:rsidR="008F5284" w:rsidRPr="008373A8">
              <w:t>employee domestic business travel (hire car and accommodation</w:t>
            </w:r>
            <w:r w:rsidR="5533E06B">
              <w:t>)</w:t>
            </w:r>
            <w:r w:rsidR="2D767857">
              <w:t>. Two broken hyperlinks fixed.</w:t>
            </w:r>
          </w:p>
        </w:tc>
      </w:tr>
      <w:tr w:rsidR="004322F6" w14:paraId="0DA6ECBC" w14:textId="77777777" w:rsidTr="008F5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E43C10A" w14:textId="542EA496" w:rsidR="004322F6" w:rsidRPr="008F5284" w:rsidRDefault="004322F6" w:rsidP="006056B9">
            <w:pPr>
              <w:pStyle w:val="Tablebodytext"/>
            </w:pPr>
            <w:r>
              <w:t>3</w:t>
            </w:r>
          </w:p>
        </w:tc>
        <w:tc>
          <w:tcPr>
            <w:tcW w:w="3209" w:type="dxa"/>
          </w:tcPr>
          <w:p w14:paraId="48516B9B" w14:textId="2E6C4962" w:rsidR="004322F6" w:rsidRDefault="004322F6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2025</w:t>
            </w:r>
          </w:p>
        </w:tc>
        <w:tc>
          <w:tcPr>
            <w:tcW w:w="4738" w:type="dxa"/>
          </w:tcPr>
          <w:p w14:paraId="769A0461" w14:textId="457609F3" w:rsidR="004322F6" w:rsidRPr="008F5284" w:rsidRDefault="004322F6" w:rsidP="006056B9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Minor formatting amendments to improve accessibility.</w:t>
            </w:r>
          </w:p>
        </w:tc>
      </w:tr>
    </w:tbl>
    <w:p w14:paraId="5DDE184F" w14:textId="687E3C54" w:rsidR="007D0DE3" w:rsidRPr="008F5284" w:rsidRDefault="007D0DE3" w:rsidP="007775F5">
      <w:pPr>
        <w:pStyle w:val="Heading1"/>
      </w:pPr>
      <w:r w:rsidRPr="008F5284">
        <w:t>Contact us</w:t>
      </w:r>
    </w:p>
    <w:p w14:paraId="7D848D3A" w14:textId="13C3E02F" w:rsidR="008475F9" w:rsidRDefault="008475F9">
      <w:pPr>
        <w:pStyle w:val="backcoverdetails"/>
        <w:rPr>
          <w:sz w:val="24"/>
          <w:szCs w:val="24"/>
        </w:rPr>
      </w:pPr>
      <w:r w:rsidRPr="022618E6">
        <w:t>Department of Finance</w:t>
      </w:r>
    </w:p>
    <w:p w14:paraId="30E7D815" w14:textId="28D322BD" w:rsidR="007D0DE3" w:rsidRDefault="00CE3E95">
      <w:pPr>
        <w:pStyle w:val="backcoverdetails"/>
        <w:rPr>
          <w:sz w:val="22"/>
        </w:rPr>
      </w:pPr>
      <w:hyperlink r:id="rId15">
        <w:r w:rsidRPr="781E4B2F">
          <w:rPr>
            <w:rStyle w:val="Hyperlink"/>
            <w:sz w:val="22"/>
          </w:rPr>
          <w:t>Climate Action in Government Operations</w:t>
        </w:r>
      </w:hyperlink>
    </w:p>
    <w:p w14:paraId="47993E72" w14:textId="0D211720" w:rsidR="74A24AF6" w:rsidRDefault="74A24AF6">
      <w:pPr>
        <w:pStyle w:val="backcoverdetails"/>
      </w:pPr>
    </w:p>
    <w:p w14:paraId="22F9F36B" w14:textId="76C2789B" w:rsidR="00740C53" w:rsidRPr="00693079" w:rsidRDefault="00740C53">
      <w:pPr>
        <w:pStyle w:val="backcoverdetails"/>
        <w:rPr>
          <w:rStyle w:val="Strong"/>
          <w:b/>
          <w:color w:val="359D9A" w:themeColor="accent2"/>
          <w:sz w:val="22"/>
        </w:rPr>
      </w:pPr>
      <w:r w:rsidRPr="781E4B2F">
        <w:t>Co</w:t>
      </w:r>
      <w:r w:rsidR="006D0E8E" w:rsidRPr="781E4B2F">
        <w:t>mmonwealth Climate Disclosure</w:t>
      </w:r>
    </w:p>
    <w:p w14:paraId="093D5D47" w14:textId="1876451E" w:rsidR="007D0DE3" w:rsidRPr="0029001B" w:rsidRDefault="00CE3E95">
      <w:pPr>
        <w:pStyle w:val="backcoverdetails"/>
        <w:rPr>
          <w:sz w:val="22"/>
        </w:rPr>
      </w:pPr>
      <w:hyperlink r:id="rId16">
        <w:r w:rsidRPr="7EB10918">
          <w:rPr>
            <w:rStyle w:val="Hyperlink"/>
            <w:b w:val="0"/>
            <w:sz w:val="22"/>
          </w:rPr>
          <w:t>climateaction@finance.gov.au</w:t>
        </w:r>
      </w:hyperlink>
      <w:r w:rsidRPr="7EB10918">
        <w:rPr>
          <w:sz w:val="22"/>
        </w:rPr>
        <w:t xml:space="preserve"> </w:t>
      </w:r>
    </w:p>
    <w:p w14:paraId="1BED6521" w14:textId="489170B0" w:rsidR="00CE3E95" w:rsidRDefault="00CE3E95">
      <w:pPr>
        <w:pStyle w:val="backcoverdetails"/>
      </w:pPr>
    </w:p>
    <w:sectPr w:rsidR="00CE3E95" w:rsidSect="003E2DC8">
      <w:headerReference w:type="first" r:id="rId17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D306" w14:textId="77777777" w:rsidR="004A15A4" w:rsidRDefault="004A15A4" w:rsidP="0030644C">
      <w:pPr>
        <w:spacing w:after="0"/>
      </w:pPr>
      <w:r>
        <w:separator/>
      </w:r>
    </w:p>
  </w:endnote>
  <w:endnote w:type="continuationSeparator" w:id="0">
    <w:p w14:paraId="07AB708A" w14:textId="77777777" w:rsidR="004A15A4" w:rsidRDefault="004A15A4" w:rsidP="0030644C">
      <w:pPr>
        <w:spacing w:after="0"/>
      </w:pPr>
      <w:r>
        <w:continuationSeparator/>
      </w:r>
    </w:p>
  </w:endnote>
  <w:endnote w:type="continuationNotice" w:id="1">
    <w:p w14:paraId="0FE19746" w14:textId="77777777" w:rsidR="004A15A4" w:rsidRDefault="004A15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8D1A" w14:textId="77777777" w:rsidR="004A15A4" w:rsidRPr="00FA00FB" w:rsidRDefault="004A15A4" w:rsidP="007A40EA">
      <w:pPr>
        <w:pStyle w:val="BodyText1"/>
      </w:pPr>
    </w:p>
  </w:footnote>
  <w:footnote w:type="continuationSeparator" w:id="0">
    <w:p w14:paraId="7E87E6C6" w14:textId="77777777" w:rsidR="004A15A4" w:rsidRDefault="004A15A4" w:rsidP="0030644C">
      <w:pPr>
        <w:spacing w:after="0"/>
      </w:pPr>
      <w:r>
        <w:continuationSeparator/>
      </w:r>
    </w:p>
  </w:footnote>
  <w:footnote w:type="continuationNotice" w:id="1">
    <w:p w14:paraId="14E42FF7" w14:textId="77777777" w:rsidR="004A15A4" w:rsidRDefault="004A15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7FB5" w14:textId="02A4D6F5" w:rsidR="00DF790B" w:rsidRDefault="00DF790B" w:rsidP="00DF79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713A8" wp14:editId="524CDFF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066800"/>
          <wp:effectExtent l="0" t="0" r="0" b="0"/>
          <wp:wrapNone/>
          <wp:docPr id="1478701844" name="Picture 1478701844" descr="A yellow and black strip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01844" name="Picture 1478701844" descr="A yellow and black striped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7B9"/>
    <w:multiLevelType w:val="hybridMultilevel"/>
    <w:tmpl w:val="BB32072C"/>
    <w:lvl w:ilvl="0" w:tplc="FFFFFFFF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Univers 45 Light" w:hAnsi="Univers 45 Light" w:hint="default"/>
        <w:color w:val="auto"/>
        <w:sz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772F"/>
    <w:multiLevelType w:val="hybridMultilevel"/>
    <w:tmpl w:val="C914BB80"/>
    <w:lvl w:ilvl="0" w:tplc="C2282D28">
      <w:start w:val="1"/>
      <w:numFmt w:val="bullet"/>
      <w:pStyle w:val="Body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471"/>
    <w:multiLevelType w:val="multilevel"/>
    <w:tmpl w:val="C2B8960A"/>
    <w:lvl w:ilvl="0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i w:val="0"/>
        <w:sz w:val="20"/>
      </w:rPr>
    </w:lvl>
    <w:lvl w:ilvl="1">
      <w:start w:val="1"/>
      <w:numFmt w:val="lowerRoman"/>
      <w:pStyle w:val="Numberedlistabc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pStyle w:val="Numberedlistii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3" w15:restartNumberingAfterBreak="0">
    <w:nsid w:val="3BDF1525"/>
    <w:multiLevelType w:val="hybridMultilevel"/>
    <w:tmpl w:val="60CCF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06B2">
      <w:start w:val="1"/>
      <w:numFmt w:val="bullet"/>
      <w:pStyle w:val="Bullet2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7434"/>
    <w:multiLevelType w:val="hybridMultilevel"/>
    <w:tmpl w:val="7B6E9AE4"/>
    <w:lvl w:ilvl="0" w:tplc="FFFFFFFF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Univers 45 Light" w:hAnsi="Univers 45 Light" w:hint="default"/>
        <w:color w:val="auto"/>
        <w:sz w:val="22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Univers 45 Light" w:hAnsi="Univers 45 Light" w:hint="default"/>
        <w:color w:val="auto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7B59"/>
    <w:multiLevelType w:val="multilevel"/>
    <w:tmpl w:val="2FA081D0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4" w:firstLine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1236B7"/>
    <w:multiLevelType w:val="hybridMultilevel"/>
    <w:tmpl w:val="0C902D14"/>
    <w:lvl w:ilvl="0" w:tplc="1E9CCE62">
      <w:start w:val="1"/>
      <w:numFmt w:val="bullet"/>
      <w:pStyle w:val="Tablebullet1"/>
      <w:lvlText w:val="·"/>
      <w:lvlJc w:val="left"/>
      <w:pPr>
        <w:ind w:left="720" w:hanging="360"/>
      </w:pPr>
      <w:rPr>
        <w:rFonts w:ascii="Symbol" w:hAnsi="Symbol" w:hint="default"/>
        <w:color w:val="00477C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365BA"/>
    <w:multiLevelType w:val="hybridMultilevel"/>
    <w:tmpl w:val="EC6C6BF6"/>
    <w:lvl w:ilvl="0" w:tplc="4A1208C6">
      <w:start w:val="1"/>
      <w:numFmt w:val="bullet"/>
      <w:pStyle w:val="Bullet3rdlevel"/>
      <w:lvlText w:val="-"/>
      <w:lvlJc w:val="left"/>
      <w:pPr>
        <w:tabs>
          <w:tab w:val="num" w:pos="340"/>
        </w:tabs>
        <w:ind w:left="340" w:hanging="340"/>
      </w:pPr>
      <w:rPr>
        <w:rFonts w:ascii="Univers 45 Light" w:hAnsi="Univers 45 Light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064E"/>
    <w:multiLevelType w:val="hybridMultilevel"/>
    <w:tmpl w:val="0AD4A120"/>
    <w:lvl w:ilvl="0" w:tplc="EDDE1DFE">
      <w:start w:val="1"/>
      <w:numFmt w:val="bullet"/>
      <w:pStyle w:val="Bodybullet2"/>
      <w:lvlText w:val="―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44F5"/>
    <w:multiLevelType w:val="hybridMultilevel"/>
    <w:tmpl w:val="BBF2ECF6"/>
    <w:lvl w:ilvl="0" w:tplc="3EAE0144">
      <w:start w:val="1"/>
      <w:numFmt w:val="bullet"/>
      <w:pStyle w:val="Tablebullet2"/>
      <w:lvlText w:val="―"/>
      <w:lvlJc w:val="left"/>
      <w:pPr>
        <w:ind w:left="1004" w:hanging="360"/>
      </w:pPr>
      <w:rPr>
        <w:rFonts w:ascii="Calibri" w:hAnsi="Calibri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42729045">
    <w:abstractNumId w:val="8"/>
  </w:num>
  <w:num w:numId="2" w16cid:durableId="1306399879">
    <w:abstractNumId w:val="6"/>
  </w:num>
  <w:num w:numId="3" w16cid:durableId="353384724">
    <w:abstractNumId w:val="9"/>
  </w:num>
  <w:num w:numId="4" w16cid:durableId="1368990630">
    <w:abstractNumId w:val="5"/>
  </w:num>
  <w:num w:numId="5" w16cid:durableId="1404991699">
    <w:abstractNumId w:val="7"/>
  </w:num>
  <w:num w:numId="6" w16cid:durableId="1602493215">
    <w:abstractNumId w:val="3"/>
  </w:num>
  <w:num w:numId="7" w16cid:durableId="348022698">
    <w:abstractNumId w:val="1"/>
  </w:num>
  <w:num w:numId="8" w16cid:durableId="1202746877">
    <w:abstractNumId w:val="2"/>
  </w:num>
  <w:num w:numId="9" w16cid:durableId="2070567116">
    <w:abstractNumId w:val="0"/>
  </w:num>
  <w:num w:numId="10" w16cid:durableId="911818633">
    <w:abstractNumId w:val="4"/>
  </w:num>
  <w:num w:numId="11" w16cid:durableId="1653024328">
    <w:abstractNumId w:val="1"/>
  </w:num>
  <w:num w:numId="12" w16cid:durableId="115941938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41"/>
    <w:rsid w:val="000016C4"/>
    <w:rsid w:val="00002442"/>
    <w:rsid w:val="00002FAE"/>
    <w:rsid w:val="000038C3"/>
    <w:rsid w:val="00003CD6"/>
    <w:rsid w:val="00004ED1"/>
    <w:rsid w:val="00005B2A"/>
    <w:rsid w:val="000079CF"/>
    <w:rsid w:val="00010994"/>
    <w:rsid w:val="00012F1B"/>
    <w:rsid w:val="00014113"/>
    <w:rsid w:val="00014395"/>
    <w:rsid w:val="0001685D"/>
    <w:rsid w:val="000169D4"/>
    <w:rsid w:val="00016D7C"/>
    <w:rsid w:val="000173AD"/>
    <w:rsid w:val="00020930"/>
    <w:rsid w:val="000223EF"/>
    <w:rsid w:val="00022D0E"/>
    <w:rsid w:val="000230F0"/>
    <w:rsid w:val="000248B8"/>
    <w:rsid w:val="00026C0A"/>
    <w:rsid w:val="00030C4E"/>
    <w:rsid w:val="000315FF"/>
    <w:rsid w:val="000333B1"/>
    <w:rsid w:val="00042337"/>
    <w:rsid w:val="00043079"/>
    <w:rsid w:val="0004340B"/>
    <w:rsid w:val="00051C1B"/>
    <w:rsid w:val="0005360B"/>
    <w:rsid w:val="00053AD1"/>
    <w:rsid w:val="00054D78"/>
    <w:rsid w:val="00055521"/>
    <w:rsid w:val="0005610F"/>
    <w:rsid w:val="000577A7"/>
    <w:rsid w:val="0006173D"/>
    <w:rsid w:val="00062731"/>
    <w:rsid w:val="000650BB"/>
    <w:rsid w:val="00066187"/>
    <w:rsid w:val="0006755B"/>
    <w:rsid w:val="00067C63"/>
    <w:rsid w:val="00071434"/>
    <w:rsid w:val="0007415B"/>
    <w:rsid w:val="00074CD4"/>
    <w:rsid w:val="000758D4"/>
    <w:rsid w:val="00075956"/>
    <w:rsid w:val="00075C37"/>
    <w:rsid w:val="00077B65"/>
    <w:rsid w:val="00080D39"/>
    <w:rsid w:val="0008146C"/>
    <w:rsid w:val="00083256"/>
    <w:rsid w:val="00085900"/>
    <w:rsid w:val="00085CC7"/>
    <w:rsid w:val="0008678F"/>
    <w:rsid w:val="000878E8"/>
    <w:rsid w:val="00087C36"/>
    <w:rsid w:val="00090873"/>
    <w:rsid w:val="00091295"/>
    <w:rsid w:val="00091FA6"/>
    <w:rsid w:val="000947F9"/>
    <w:rsid w:val="00094DB8"/>
    <w:rsid w:val="00095A37"/>
    <w:rsid w:val="000973B5"/>
    <w:rsid w:val="000A2822"/>
    <w:rsid w:val="000A2E11"/>
    <w:rsid w:val="000A40B1"/>
    <w:rsid w:val="000A41A2"/>
    <w:rsid w:val="000A4791"/>
    <w:rsid w:val="000B16B1"/>
    <w:rsid w:val="000B1F3C"/>
    <w:rsid w:val="000B40E0"/>
    <w:rsid w:val="000B48A7"/>
    <w:rsid w:val="000B6DDD"/>
    <w:rsid w:val="000B76E1"/>
    <w:rsid w:val="000C27DE"/>
    <w:rsid w:val="000C3C2A"/>
    <w:rsid w:val="000C3D2D"/>
    <w:rsid w:val="000C3F5C"/>
    <w:rsid w:val="000C529D"/>
    <w:rsid w:val="000C71C1"/>
    <w:rsid w:val="000D0721"/>
    <w:rsid w:val="000D1B78"/>
    <w:rsid w:val="000D5610"/>
    <w:rsid w:val="000D61BD"/>
    <w:rsid w:val="000D6CF6"/>
    <w:rsid w:val="000E0414"/>
    <w:rsid w:val="000E17FB"/>
    <w:rsid w:val="000E1C8E"/>
    <w:rsid w:val="000E1E53"/>
    <w:rsid w:val="000E374B"/>
    <w:rsid w:val="000E50BC"/>
    <w:rsid w:val="000E663F"/>
    <w:rsid w:val="000F00CA"/>
    <w:rsid w:val="000F411C"/>
    <w:rsid w:val="000F4452"/>
    <w:rsid w:val="000F4925"/>
    <w:rsid w:val="000F67A6"/>
    <w:rsid w:val="000F756E"/>
    <w:rsid w:val="0010001E"/>
    <w:rsid w:val="00103785"/>
    <w:rsid w:val="001037BE"/>
    <w:rsid w:val="001045A2"/>
    <w:rsid w:val="00106FFA"/>
    <w:rsid w:val="001074CF"/>
    <w:rsid w:val="00107FE1"/>
    <w:rsid w:val="00112FB8"/>
    <w:rsid w:val="00115E17"/>
    <w:rsid w:val="001219E9"/>
    <w:rsid w:val="00123203"/>
    <w:rsid w:val="00124404"/>
    <w:rsid w:val="0012544A"/>
    <w:rsid w:val="0013068A"/>
    <w:rsid w:val="0013136B"/>
    <w:rsid w:val="001319B0"/>
    <w:rsid w:val="0013277B"/>
    <w:rsid w:val="001355DF"/>
    <w:rsid w:val="00140C99"/>
    <w:rsid w:val="001412FB"/>
    <w:rsid w:val="00141795"/>
    <w:rsid w:val="00141CFF"/>
    <w:rsid w:val="00141D1C"/>
    <w:rsid w:val="001459B7"/>
    <w:rsid w:val="001464BD"/>
    <w:rsid w:val="00147501"/>
    <w:rsid w:val="00150F78"/>
    <w:rsid w:val="0015115A"/>
    <w:rsid w:val="001513FE"/>
    <w:rsid w:val="00154002"/>
    <w:rsid w:val="00154FBC"/>
    <w:rsid w:val="00155A2E"/>
    <w:rsid w:val="0015612B"/>
    <w:rsid w:val="00156614"/>
    <w:rsid w:val="00156A98"/>
    <w:rsid w:val="00157C1E"/>
    <w:rsid w:val="001617A8"/>
    <w:rsid w:val="00161D1E"/>
    <w:rsid w:val="001643F4"/>
    <w:rsid w:val="00165455"/>
    <w:rsid w:val="001665E2"/>
    <w:rsid w:val="001703A4"/>
    <w:rsid w:val="00171920"/>
    <w:rsid w:val="001747D6"/>
    <w:rsid w:val="00174839"/>
    <w:rsid w:val="00177263"/>
    <w:rsid w:val="00180181"/>
    <w:rsid w:val="001814BA"/>
    <w:rsid w:val="00182237"/>
    <w:rsid w:val="00182A98"/>
    <w:rsid w:val="001845FC"/>
    <w:rsid w:val="00184772"/>
    <w:rsid w:val="00185FC5"/>
    <w:rsid w:val="00186025"/>
    <w:rsid w:val="0018671F"/>
    <w:rsid w:val="001872B7"/>
    <w:rsid w:val="00190775"/>
    <w:rsid w:val="00192FC8"/>
    <w:rsid w:val="00194E8F"/>
    <w:rsid w:val="00195079"/>
    <w:rsid w:val="00195C86"/>
    <w:rsid w:val="0019685B"/>
    <w:rsid w:val="001975BB"/>
    <w:rsid w:val="001A16F3"/>
    <w:rsid w:val="001A1DF2"/>
    <w:rsid w:val="001A1F7E"/>
    <w:rsid w:val="001A3A46"/>
    <w:rsid w:val="001A4B42"/>
    <w:rsid w:val="001A6735"/>
    <w:rsid w:val="001A792D"/>
    <w:rsid w:val="001B1C66"/>
    <w:rsid w:val="001B1E26"/>
    <w:rsid w:val="001B31A6"/>
    <w:rsid w:val="001B7509"/>
    <w:rsid w:val="001B79E7"/>
    <w:rsid w:val="001C0BD6"/>
    <w:rsid w:val="001C1DD4"/>
    <w:rsid w:val="001C2440"/>
    <w:rsid w:val="001C4524"/>
    <w:rsid w:val="001C4873"/>
    <w:rsid w:val="001C48FD"/>
    <w:rsid w:val="001C6F95"/>
    <w:rsid w:val="001D00AB"/>
    <w:rsid w:val="001D018B"/>
    <w:rsid w:val="001D01E3"/>
    <w:rsid w:val="001D162D"/>
    <w:rsid w:val="001D56BC"/>
    <w:rsid w:val="001D7096"/>
    <w:rsid w:val="001D72D8"/>
    <w:rsid w:val="001E0C52"/>
    <w:rsid w:val="001E21B6"/>
    <w:rsid w:val="001E29E2"/>
    <w:rsid w:val="001E4E7A"/>
    <w:rsid w:val="001E5271"/>
    <w:rsid w:val="001E5A0F"/>
    <w:rsid w:val="001E66E5"/>
    <w:rsid w:val="001F0432"/>
    <w:rsid w:val="001F1D7F"/>
    <w:rsid w:val="001F1F39"/>
    <w:rsid w:val="001F3438"/>
    <w:rsid w:val="001F3BAC"/>
    <w:rsid w:val="001F3DDA"/>
    <w:rsid w:val="001F3E17"/>
    <w:rsid w:val="001F3EEF"/>
    <w:rsid w:val="001F41BA"/>
    <w:rsid w:val="001F43C8"/>
    <w:rsid w:val="001F7587"/>
    <w:rsid w:val="00200788"/>
    <w:rsid w:val="002017BE"/>
    <w:rsid w:val="00202DCA"/>
    <w:rsid w:val="00202DD7"/>
    <w:rsid w:val="00203145"/>
    <w:rsid w:val="0020378A"/>
    <w:rsid w:val="002063C5"/>
    <w:rsid w:val="00206DCE"/>
    <w:rsid w:val="002118DA"/>
    <w:rsid w:val="0021198F"/>
    <w:rsid w:val="0021217D"/>
    <w:rsid w:val="0021443E"/>
    <w:rsid w:val="0021461D"/>
    <w:rsid w:val="002150DF"/>
    <w:rsid w:val="002152F9"/>
    <w:rsid w:val="00215BB7"/>
    <w:rsid w:val="00216526"/>
    <w:rsid w:val="0022144D"/>
    <w:rsid w:val="002226C3"/>
    <w:rsid w:val="00224A73"/>
    <w:rsid w:val="00224F4D"/>
    <w:rsid w:val="0022556D"/>
    <w:rsid w:val="0022577D"/>
    <w:rsid w:val="002267BC"/>
    <w:rsid w:val="002269B3"/>
    <w:rsid w:val="00226CF9"/>
    <w:rsid w:val="00227F45"/>
    <w:rsid w:val="0023015B"/>
    <w:rsid w:val="00231EEB"/>
    <w:rsid w:val="00232872"/>
    <w:rsid w:val="00232B5A"/>
    <w:rsid w:val="0023376E"/>
    <w:rsid w:val="002355CC"/>
    <w:rsid w:val="00236CB7"/>
    <w:rsid w:val="00243366"/>
    <w:rsid w:val="002435DD"/>
    <w:rsid w:val="0024656E"/>
    <w:rsid w:val="002503B8"/>
    <w:rsid w:val="002511AC"/>
    <w:rsid w:val="0025175A"/>
    <w:rsid w:val="00252032"/>
    <w:rsid w:val="0025313C"/>
    <w:rsid w:val="002535EB"/>
    <w:rsid w:val="0025632B"/>
    <w:rsid w:val="0026333D"/>
    <w:rsid w:val="0026424A"/>
    <w:rsid w:val="00265F60"/>
    <w:rsid w:val="00266537"/>
    <w:rsid w:val="00266B40"/>
    <w:rsid w:val="002705B0"/>
    <w:rsid w:val="00272672"/>
    <w:rsid w:val="0027399C"/>
    <w:rsid w:val="002756CF"/>
    <w:rsid w:val="00275AF9"/>
    <w:rsid w:val="00275C2F"/>
    <w:rsid w:val="00276865"/>
    <w:rsid w:val="00281BCC"/>
    <w:rsid w:val="00286CF8"/>
    <w:rsid w:val="00287395"/>
    <w:rsid w:val="0029001B"/>
    <w:rsid w:val="00291095"/>
    <w:rsid w:val="002911DC"/>
    <w:rsid w:val="002930A6"/>
    <w:rsid w:val="002939DF"/>
    <w:rsid w:val="002971C8"/>
    <w:rsid w:val="00297727"/>
    <w:rsid w:val="002A1026"/>
    <w:rsid w:val="002A203F"/>
    <w:rsid w:val="002A26C6"/>
    <w:rsid w:val="002A2BCB"/>
    <w:rsid w:val="002A3A71"/>
    <w:rsid w:val="002A4009"/>
    <w:rsid w:val="002B0076"/>
    <w:rsid w:val="002B195F"/>
    <w:rsid w:val="002B52A7"/>
    <w:rsid w:val="002B5C9C"/>
    <w:rsid w:val="002B6374"/>
    <w:rsid w:val="002C30D4"/>
    <w:rsid w:val="002C4EE1"/>
    <w:rsid w:val="002C5A04"/>
    <w:rsid w:val="002C6A4D"/>
    <w:rsid w:val="002C6C1C"/>
    <w:rsid w:val="002C6D6E"/>
    <w:rsid w:val="002D026A"/>
    <w:rsid w:val="002D0593"/>
    <w:rsid w:val="002D08B4"/>
    <w:rsid w:val="002D328B"/>
    <w:rsid w:val="002D35E2"/>
    <w:rsid w:val="002E00B6"/>
    <w:rsid w:val="002E160E"/>
    <w:rsid w:val="002E4BF4"/>
    <w:rsid w:val="002E5165"/>
    <w:rsid w:val="002E5724"/>
    <w:rsid w:val="002E59C1"/>
    <w:rsid w:val="002E768F"/>
    <w:rsid w:val="002F2A0B"/>
    <w:rsid w:val="002F45CA"/>
    <w:rsid w:val="002F623A"/>
    <w:rsid w:val="002F6A59"/>
    <w:rsid w:val="00300321"/>
    <w:rsid w:val="00301430"/>
    <w:rsid w:val="003014F8"/>
    <w:rsid w:val="00301FF0"/>
    <w:rsid w:val="003027D3"/>
    <w:rsid w:val="00302B57"/>
    <w:rsid w:val="0030424E"/>
    <w:rsid w:val="00304A5C"/>
    <w:rsid w:val="00305D0D"/>
    <w:rsid w:val="00305EFE"/>
    <w:rsid w:val="00306440"/>
    <w:rsid w:val="0030644C"/>
    <w:rsid w:val="003065B5"/>
    <w:rsid w:val="00306738"/>
    <w:rsid w:val="00306912"/>
    <w:rsid w:val="0031102D"/>
    <w:rsid w:val="00311916"/>
    <w:rsid w:val="00311E47"/>
    <w:rsid w:val="00311EBC"/>
    <w:rsid w:val="00312350"/>
    <w:rsid w:val="00312CCA"/>
    <w:rsid w:val="0031376A"/>
    <w:rsid w:val="00314538"/>
    <w:rsid w:val="003151E5"/>
    <w:rsid w:val="0031567E"/>
    <w:rsid w:val="003162A6"/>
    <w:rsid w:val="00317C00"/>
    <w:rsid w:val="00320B11"/>
    <w:rsid w:val="00322B18"/>
    <w:rsid w:val="00322BF7"/>
    <w:rsid w:val="00323DB5"/>
    <w:rsid w:val="00324023"/>
    <w:rsid w:val="00324C52"/>
    <w:rsid w:val="003268FB"/>
    <w:rsid w:val="00327760"/>
    <w:rsid w:val="003279F7"/>
    <w:rsid w:val="0033069C"/>
    <w:rsid w:val="003315FD"/>
    <w:rsid w:val="00332400"/>
    <w:rsid w:val="003325AE"/>
    <w:rsid w:val="00332A8D"/>
    <w:rsid w:val="0033461C"/>
    <w:rsid w:val="00334FCC"/>
    <w:rsid w:val="00335B78"/>
    <w:rsid w:val="0033653A"/>
    <w:rsid w:val="003376D7"/>
    <w:rsid w:val="003378CC"/>
    <w:rsid w:val="00340230"/>
    <w:rsid w:val="0034047A"/>
    <w:rsid w:val="003406CA"/>
    <w:rsid w:val="00340DDA"/>
    <w:rsid w:val="00340F15"/>
    <w:rsid w:val="00342034"/>
    <w:rsid w:val="003427FD"/>
    <w:rsid w:val="003444AC"/>
    <w:rsid w:val="00344D92"/>
    <w:rsid w:val="003454E1"/>
    <w:rsid w:val="00345720"/>
    <w:rsid w:val="003465AE"/>
    <w:rsid w:val="003509ED"/>
    <w:rsid w:val="00350D32"/>
    <w:rsid w:val="003516E2"/>
    <w:rsid w:val="00351CD2"/>
    <w:rsid w:val="00351CE3"/>
    <w:rsid w:val="0035223C"/>
    <w:rsid w:val="00352BDE"/>
    <w:rsid w:val="00353282"/>
    <w:rsid w:val="00354C69"/>
    <w:rsid w:val="00354E45"/>
    <w:rsid w:val="003554CA"/>
    <w:rsid w:val="00355911"/>
    <w:rsid w:val="003564CF"/>
    <w:rsid w:val="00356680"/>
    <w:rsid w:val="00356C44"/>
    <w:rsid w:val="00356F3B"/>
    <w:rsid w:val="00360BFD"/>
    <w:rsid w:val="00361924"/>
    <w:rsid w:val="0036484A"/>
    <w:rsid w:val="003660A7"/>
    <w:rsid w:val="00367518"/>
    <w:rsid w:val="0036786F"/>
    <w:rsid w:val="0037130D"/>
    <w:rsid w:val="00373C1B"/>
    <w:rsid w:val="00374575"/>
    <w:rsid w:val="00375454"/>
    <w:rsid w:val="00375E7B"/>
    <w:rsid w:val="00376E08"/>
    <w:rsid w:val="003778B5"/>
    <w:rsid w:val="00380E67"/>
    <w:rsid w:val="00380F24"/>
    <w:rsid w:val="00381177"/>
    <w:rsid w:val="0038375F"/>
    <w:rsid w:val="003850D5"/>
    <w:rsid w:val="003860B2"/>
    <w:rsid w:val="003862B4"/>
    <w:rsid w:val="00386A0F"/>
    <w:rsid w:val="00387A39"/>
    <w:rsid w:val="00387E83"/>
    <w:rsid w:val="003903C8"/>
    <w:rsid w:val="00390ED0"/>
    <w:rsid w:val="00391E9B"/>
    <w:rsid w:val="00394110"/>
    <w:rsid w:val="003952B2"/>
    <w:rsid w:val="003957CF"/>
    <w:rsid w:val="00395CCB"/>
    <w:rsid w:val="00397673"/>
    <w:rsid w:val="003A08E6"/>
    <w:rsid w:val="003A0984"/>
    <w:rsid w:val="003A1B1C"/>
    <w:rsid w:val="003A26C8"/>
    <w:rsid w:val="003A4A3E"/>
    <w:rsid w:val="003A4BA0"/>
    <w:rsid w:val="003A6062"/>
    <w:rsid w:val="003A6FAF"/>
    <w:rsid w:val="003B23C0"/>
    <w:rsid w:val="003B27FE"/>
    <w:rsid w:val="003B32D9"/>
    <w:rsid w:val="003B3769"/>
    <w:rsid w:val="003B37B3"/>
    <w:rsid w:val="003C0105"/>
    <w:rsid w:val="003C1AFF"/>
    <w:rsid w:val="003C1B1B"/>
    <w:rsid w:val="003C2E79"/>
    <w:rsid w:val="003C4EE4"/>
    <w:rsid w:val="003C5329"/>
    <w:rsid w:val="003D0951"/>
    <w:rsid w:val="003D59C0"/>
    <w:rsid w:val="003D6AAC"/>
    <w:rsid w:val="003D6C21"/>
    <w:rsid w:val="003D762A"/>
    <w:rsid w:val="003D7EA7"/>
    <w:rsid w:val="003E0A6C"/>
    <w:rsid w:val="003E169D"/>
    <w:rsid w:val="003E2790"/>
    <w:rsid w:val="003E2DC8"/>
    <w:rsid w:val="003E2ED2"/>
    <w:rsid w:val="003E3D97"/>
    <w:rsid w:val="003E7337"/>
    <w:rsid w:val="003F0871"/>
    <w:rsid w:val="003F11DE"/>
    <w:rsid w:val="003F4239"/>
    <w:rsid w:val="003F5163"/>
    <w:rsid w:val="00400647"/>
    <w:rsid w:val="00403C0B"/>
    <w:rsid w:val="00404A53"/>
    <w:rsid w:val="0040665F"/>
    <w:rsid w:val="00411982"/>
    <w:rsid w:val="004120E3"/>
    <w:rsid w:val="004127A5"/>
    <w:rsid w:val="004136C7"/>
    <w:rsid w:val="00413847"/>
    <w:rsid w:val="00413E07"/>
    <w:rsid w:val="004148E6"/>
    <w:rsid w:val="00416928"/>
    <w:rsid w:val="0041693D"/>
    <w:rsid w:val="004178C0"/>
    <w:rsid w:val="00420F3B"/>
    <w:rsid w:val="0042396F"/>
    <w:rsid w:val="00425CE2"/>
    <w:rsid w:val="00426737"/>
    <w:rsid w:val="00427E82"/>
    <w:rsid w:val="004319AD"/>
    <w:rsid w:val="004322F6"/>
    <w:rsid w:val="004328FB"/>
    <w:rsid w:val="0043359D"/>
    <w:rsid w:val="00434338"/>
    <w:rsid w:val="00434B89"/>
    <w:rsid w:val="00436313"/>
    <w:rsid w:val="0043642D"/>
    <w:rsid w:val="004373DD"/>
    <w:rsid w:val="0044262F"/>
    <w:rsid w:val="00443883"/>
    <w:rsid w:val="00444BB1"/>
    <w:rsid w:val="00444DC3"/>
    <w:rsid w:val="004468A3"/>
    <w:rsid w:val="0045156F"/>
    <w:rsid w:val="00453F20"/>
    <w:rsid w:val="004541E0"/>
    <w:rsid w:val="004550D6"/>
    <w:rsid w:val="00455B00"/>
    <w:rsid w:val="00460D9E"/>
    <w:rsid w:val="00461BAC"/>
    <w:rsid w:val="00463283"/>
    <w:rsid w:val="00463590"/>
    <w:rsid w:val="004647CC"/>
    <w:rsid w:val="00464E8F"/>
    <w:rsid w:val="0046570A"/>
    <w:rsid w:val="00466EC9"/>
    <w:rsid w:val="00470DEA"/>
    <w:rsid w:val="0047144E"/>
    <w:rsid w:val="004730A0"/>
    <w:rsid w:val="004746CF"/>
    <w:rsid w:val="00480625"/>
    <w:rsid w:val="0048174E"/>
    <w:rsid w:val="004831EC"/>
    <w:rsid w:val="004846DC"/>
    <w:rsid w:val="004858A7"/>
    <w:rsid w:val="004873B3"/>
    <w:rsid w:val="004935A3"/>
    <w:rsid w:val="00493C3A"/>
    <w:rsid w:val="00493FEB"/>
    <w:rsid w:val="0049421C"/>
    <w:rsid w:val="004A15A4"/>
    <w:rsid w:val="004A5034"/>
    <w:rsid w:val="004A6607"/>
    <w:rsid w:val="004B0E8E"/>
    <w:rsid w:val="004B1479"/>
    <w:rsid w:val="004B35FE"/>
    <w:rsid w:val="004B43F8"/>
    <w:rsid w:val="004B536B"/>
    <w:rsid w:val="004B7751"/>
    <w:rsid w:val="004C183D"/>
    <w:rsid w:val="004C1CEE"/>
    <w:rsid w:val="004C3C98"/>
    <w:rsid w:val="004C3D23"/>
    <w:rsid w:val="004D17BA"/>
    <w:rsid w:val="004D35A5"/>
    <w:rsid w:val="004D37DF"/>
    <w:rsid w:val="004D39F0"/>
    <w:rsid w:val="004D43EC"/>
    <w:rsid w:val="004D5E6D"/>
    <w:rsid w:val="004E0A0C"/>
    <w:rsid w:val="004E4CA6"/>
    <w:rsid w:val="004E5065"/>
    <w:rsid w:val="004E5C14"/>
    <w:rsid w:val="004E7A0E"/>
    <w:rsid w:val="004F008F"/>
    <w:rsid w:val="004F0C81"/>
    <w:rsid w:val="004F2AAD"/>
    <w:rsid w:val="004F3397"/>
    <w:rsid w:val="004F36C4"/>
    <w:rsid w:val="004F3961"/>
    <w:rsid w:val="004F44BB"/>
    <w:rsid w:val="004F7055"/>
    <w:rsid w:val="004F74EC"/>
    <w:rsid w:val="004F7724"/>
    <w:rsid w:val="004F7890"/>
    <w:rsid w:val="00500BE8"/>
    <w:rsid w:val="00502178"/>
    <w:rsid w:val="005029DF"/>
    <w:rsid w:val="00505EC0"/>
    <w:rsid w:val="00506343"/>
    <w:rsid w:val="00506828"/>
    <w:rsid w:val="005071F8"/>
    <w:rsid w:val="005102FA"/>
    <w:rsid w:val="00511A0C"/>
    <w:rsid w:val="0051228A"/>
    <w:rsid w:val="005129B8"/>
    <w:rsid w:val="0051400F"/>
    <w:rsid w:val="005155BF"/>
    <w:rsid w:val="005170B4"/>
    <w:rsid w:val="00517A8F"/>
    <w:rsid w:val="005217D2"/>
    <w:rsid w:val="00521FE7"/>
    <w:rsid w:val="005238EC"/>
    <w:rsid w:val="00524F40"/>
    <w:rsid w:val="00527848"/>
    <w:rsid w:val="0052790D"/>
    <w:rsid w:val="00530A7B"/>
    <w:rsid w:val="00532786"/>
    <w:rsid w:val="00535B97"/>
    <w:rsid w:val="005372E8"/>
    <w:rsid w:val="0053748C"/>
    <w:rsid w:val="005403B3"/>
    <w:rsid w:val="0054270F"/>
    <w:rsid w:val="00542DD1"/>
    <w:rsid w:val="0054491E"/>
    <w:rsid w:val="00546783"/>
    <w:rsid w:val="00547A70"/>
    <w:rsid w:val="00552DCE"/>
    <w:rsid w:val="00554972"/>
    <w:rsid w:val="00561D45"/>
    <w:rsid w:val="00562B6D"/>
    <w:rsid w:val="00564EFB"/>
    <w:rsid w:val="005652E2"/>
    <w:rsid w:val="00565923"/>
    <w:rsid w:val="00565BDD"/>
    <w:rsid w:val="00565E43"/>
    <w:rsid w:val="00566F19"/>
    <w:rsid w:val="00567941"/>
    <w:rsid w:val="00574A2A"/>
    <w:rsid w:val="00576056"/>
    <w:rsid w:val="00576F63"/>
    <w:rsid w:val="00577867"/>
    <w:rsid w:val="0058067A"/>
    <w:rsid w:val="00581540"/>
    <w:rsid w:val="0058158A"/>
    <w:rsid w:val="00581AC4"/>
    <w:rsid w:val="00584A0F"/>
    <w:rsid w:val="00584EC2"/>
    <w:rsid w:val="00586AA5"/>
    <w:rsid w:val="005877F5"/>
    <w:rsid w:val="005907B6"/>
    <w:rsid w:val="00591642"/>
    <w:rsid w:val="0059269F"/>
    <w:rsid w:val="005944E3"/>
    <w:rsid w:val="00594EF3"/>
    <w:rsid w:val="00596345"/>
    <w:rsid w:val="00596CA2"/>
    <w:rsid w:val="00596EB8"/>
    <w:rsid w:val="00597762"/>
    <w:rsid w:val="0059791C"/>
    <w:rsid w:val="005A3556"/>
    <w:rsid w:val="005A3E78"/>
    <w:rsid w:val="005A4963"/>
    <w:rsid w:val="005A4D3E"/>
    <w:rsid w:val="005B08F8"/>
    <w:rsid w:val="005B14C1"/>
    <w:rsid w:val="005B1CD4"/>
    <w:rsid w:val="005B245F"/>
    <w:rsid w:val="005B517C"/>
    <w:rsid w:val="005B584F"/>
    <w:rsid w:val="005B59EE"/>
    <w:rsid w:val="005B63B4"/>
    <w:rsid w:val="005B68A7"/>
    <w:rsid w:val="005B736D"/>
    <w:rsid w:val="005B7453"/>
    <w:rsid w:val="005B7898"/>
    <w:rsid w:val="005C26C9"/>
    <w:rsid w:val="005C2898"/>
    <w:rsid w:val="005C439C"/>
    <w:rsid w:val="005C4B69"/>
    <w:rsid w:val="005C526A"/>
    <w:rsid w:val="005C556F"/>
    <w:rsid w:val="005C7D74"/>
    <w:rsid w:val="005D024E"/>
    <w:rsid w:val="005D04DA"/>
    <w:rsid w:val="005D0768"/>
    <w:rsid w:val="005D1AF9"/>
    <w:rsid w:val="005D4571"/>
    <w:rsid w:val="005D6D50"/>
    <w:rsid w:val="005D7663"/>
    <w:rsid w:val="005E1341"/>
    <w:rsid w:val="005E23BA"/>
    <w:rsid w:val="005E29A1"/>
    <w:rsid w:val="005E50CF"/>
    <w:rsid w:val="005E5B22"/>
    <w:rsid w:val="005E75F5"/>
    <w:rsid w:val="005F0C72"/>
    <w:rsid w:val="005F1825"/>
    <w:rsid w:val="005F20BC"/>
    <w:rsid w:val="005F32E4"/>
    <w:rsid w:val="005F4567"/>
    <w:rsid w:val="005F56B3"/>
    <w:rsid w:val="005F5F94"/>
    <w:rsid w:val="005F74EB"/>
    <w:rsid w:val="006000C6"/>
    <w:rsid w:val="006011D2"/>
    <w:rsid w:val="006013F8"/>
    <w:rsid w:val="00602CBA"/>
    <w:rsid w:val="006056B9"/>
    <w:rsid w:val="00605B92"/>
    <w:rsid w:val="00606832"/>
    <w:rsid w:val="006113D3"/>
    <w:rsid w:val="00612CDD"/>
    <w:rsid w:val="006132DF"/>
    <w:rsid w:val="006136C7"/>
    <w:rsid w:val="00613A29"/>
    <w:rsid w:val="00617364"/>
    <w:rsid w:val="00620ACC"/>
    <w:rsid w:val="00621777"/>
    <w:rsid w:val="00622239"/>
    <w:rsid w:val="00622280"/>
    <w:rsid w:val="0062279D"/>
    <w:rsid w:val="00623FC1"/>
    <w:rsid w:val="00625144"/>
    <w:rsid w:val="006263F9"/>
    <w:rsid w:val="00627C82"/>
    <w:rsid w:val="00630B6B"/>
    <w:rsid w:val="00631F4C"/>
    <w:rsid w:val="00633755"/>
    <w:rsid w:val="006343B5"/>
    <w:rsid w:val="00635C35"/>
    <w:rsid w:val="00640F2F"/>
    <w:rsid w:val="00642078"/>
    <w:rsid w:val="006446E1"/>
    <w:rsid w:val="0064522A"/>
    <w:rsid w:val="00646638"/>
    <w:rsid w:val="00650707"/>
    <w:rsid w:val="00651297"/>
    <w:rsid w:val="00652C46"/>
    <w:rsid w:val="00652E5F"/>
    <w:rsid w:val="00653502"/>
    <w:rsid w:val="00654C51"/>
    <w:rsid w:val="00655904"/>
    <w:rsid w:val="00655FC5"/>
    <w:rsid w:val="00656CA7"/>
    <w:rsid w:val="00657FD0"/>
    <w:rsid w:val="00660848"/>
    <w:rsid w:val="00661689"/>
    <w:rsid w:val="00661FA7"/>
    <w:rsid w:val="0066254D"/>
    <w:rsid w:val="006672D3"/>
    <w:rsid w:val="006702BF"/>
    <w:rsid w:val="00670AF8"/>
    <w:rsid w:val="006718C2"/>
    <w:rsid w:val="00672065"/>
    <w:rsid w:val="0067228D"/>
    <w:rsid w:val="006724DA"/>
    <w:rsid w:val="00672D29"/>
    <w:rsid w:val="00673C09"/>
    <w:rsid w:val="006753D9"/>
    <w:rsid w:val="00681FFF"/>
    <w:rsid w:val="006822AF"/>
    <w:rsid w:val="0068346D"/>
    <w:rsid w:val="00685607"/>
    <w:rsid w:val="00685B4C"/>
    <w:rsid w:val="00685B7C"/>
    <w:rsid w:val="00686EC0"/>
    <w:rsid w:val="006874DB"/>
    <w:rsid w:val="0068796C"/>
    <w:rsid w:val="00690024"/>
    <w:rsid w:val="006907AA"/>
    <w:rsid w:val="00691755"/>
    <w:rsid w:val="006934E6"/>
    <w:rsid w:val="00694BE6"/>
    <w:rsid w:val="00695152"/>
    <w:rsid w:val="00695835"/>
    <w:rsid w:val="00696540"/>
    <w:rsid w:val="006967DD"/>
    <w:rsid w:val="00697EA0"/>
    <w:rsid w:val="006A0492"/>
    <w:rsid w:val="006A09B2"/>
    <w:rsid w:val="006A1407"/>
    <w:rsid w:val="006A34EF"/>
    <w:rsid w:val="006A36ED"/>
    <w:rsid w:val="006A3822"/>
    <w:rsid w:val="006A475D"/>
    <w:rsid w:val="006A66CB"/>
    <w:rsid w:val="006B22DD"/>
    <w:rsid w:val="006B3BA5"/>
    <w:rsid w:val="006B58FB"/>
    <w:rsid w:val="006B5F9E"/>
    <w:rsid w:val="006B7B3D"/>
    <w:rsid w:val="006C3284"/>
    <w:rsid w:val="006C3F3A"/>
    <w:rsid w:val="006C68A1"/>
    <w:rsid w:val="006C68FC"/>
    <w:rsid w:val="006C7A6C"/>
    <w:rsid w:val="006D0E8E"/>
    <w:rsid w:val="006D3277"/>
    <w:rsid w:val="006D386D"/>
    <w:rsid w:val="006D3A99"/>
    <w:rsid w:val="006E0607"/>
    <w:rsid w:val="006E2435"/>
    <w:rsid w:val="006E4B1D"/>
    <w:rsid w:val="006E5001"/>
    <w:rsid w:val="006F2848"/>
    <w:rsid w:val="006F2894"/>
    <w:rsid w:val="006F388C"/>
    <w:rsid w:val="006F3A2D"/>
    <w:rsid w:val="006F5A3E"/>
    <w:rsid w:val="006F78D0"/>
    <w:rsid w:val="006F7B3C"/>
    <w:rsid w:val="00703454"/>
    <w:rsid w:val="00703AC9"/>
    <w:rsid w:val="0070444A"/>
    <w:rsid w:val="00704A57"/>
    <w:rsid w:val="00705D41"/>
    <w:rsid w:val="00710EA2"/>
    <w:rsid w:val="0071310E"/>
    <w:rsid w:val="00714445"/>
    <w:rsid w:val="0071702E"/>
    <w:rsid w:val="00717399"/>
    <w:rsid w:val="00717D53"/>
    <w:rsid w:val="00721457"/>
    <w:rsid w:val="00721A80"/>
    <w:rsid w:val="00722492"/>
    <w:rsid w:val="00723077"/>
    <w:rsid w:val="0072543E"/>
    <w:rsid w:val="00725682"/>
    <w:rsid w:val="007264BA"/>
    <w:rsid w:val="00726DC7"/>
    <w:rsid w:val="00730739"/>
    <w:rsid w:val="00732286"/>
    <w:rsid w:val="00732A11"/>
    <w:rsid w:val="00732CBC"/>
    <w:rsid w:val="00734984"/>
    <w:rsid w:val="00736218"/>
    <w:rsid w:val="00736C63"/>
    <w:rsid w:val="0073724E"/>
    <w:rsid w:val="00740C53"/>
    <w:rsid w:val="007421E2"/>
    <w:rsid w:val="007426A0"/>
    <w:rsid w:val="0074300A"/>
    <w:rsid w:val="007448F5"/>
    <w:rsid w:val="00745114"/>
    <w:rsid w:val="00746597"/>
    <w:rsid w:val="00747A9E"/>
    <w:rsid w:val="0075076E"/>
    <w:rsid w:val="00752315"/>
    <w:rsid w:val="00754CE0"/>
    <w:rsid w:val="00755D52"/>
    <w:rsid w:val="00756371"/>
    <w:rsid w:val="0075761F"/>
    <w:rsid w:val="00761A2E"/>
    <w:rsid w:val="007637F4"/>
    <w:rsid w:val="00763C67"/>
    <w:rsid w:val="00764110"/>
    <w:rsid w:val="007652CE"/>
    <w:rsid w:val="00766120"/>
    <w:rsid w:val="007673D0"/>
    <w:rsid w:val="0077355C"/>
    <w:rsid w:val="00773924"/>
    <w:rsid w:val="00773CCF"/>
    <w:rsid w:val="00773CFB"/>
    <w:rsid w:val="00773D57"/>
    <w:rsid w:val="00775A8D"/>
    <w:rsid w:val="007763F8"/>
    <w:rsid w:val="00776997"/>
    <w:rsid w:val="00776A9A"/>
    <w:rsid w:val="007775F5"/>
    <w:rsid w:val="0078344C"/>
    <w:rsid w:val="007854C3"/>
    <w:rsid w:val="00785A1B"/>
    <w:rsid w:val="00786306"/>
    <w:rsid w:val="00786AC8"/>
    <w:rsid w:val="00786F65"/>
    <w:rsid w:val="007872FA"/>
    <w:rsid w:val="00787E0E"/>
    <w:rsid w:val="007914C7"/>
    <w:rsid w:val="0079154A"/>
    <w:rsid w:val="00792090"/>
    <w:rsid w:val="00792959"/>
    <w:rsid w:val="00792D17"/>
    <w:rsid w:val="00794382"/>
    <w:rsid w:val="00794C36"/>
    <w:rsid w:val="007953D5"/>
    <w:rsid w:val="007955DA"/>
    <w:rsid w:val="00795F31"/>
    <w:rsid w:val="00797939"/>
    <w:rsid w:val="00797E09"/>
    <w:rsid w:val="007A074B"/>
    <w:rsid w:val="007A08D3"/>
    <w:rsid w:val="007A3233"/>
    <w:rsid w:val="007A40EA"/>
    <w:rsid w:val="007A4607"/>
    <w:rsid w:val="007A55F1"/>
    <w:rsid w:val="007A5C92"/>
    <w:rsid w:val="007A629A"/>
    <w:rsid w:val="007A6E74"/>
    <w:rsid w:val="007B1BE8"/>
    <w:rsid w:val="007C09B2"/>
    <w:rsid w:val="007C1A8D"/>
    <w:rsid w:val="007C21D7"/>
    <w:rsid w:val="007C22B7"/>
    <w:rsid w:val="007C2C1E"/>
    <w:rsid w:val="007C2E33"/>
    <w:rsid w:val="007C522F"/>
    <w:rsid w:val="007C7427"/>
    <w:rsid w:val="007D0112"/>
    <w:rsid w:val="007D0D04"/>
    <w:rsid w:val="007D0D14"/>
    <w:rsid w:val="007D0DE3"/>
    <w:rsid w:val="007D15DC"/>
    <w:rsid w:val="007D1781"/>
    <w:rsid w:val="007D396C"/>
    <w:rsid w:val="007D4B97"/>
    <w:rsid w:val="007D4F16"/>
    <w:rsid w:val="007D6A63"/>
    <w:rsid w:val="007E26AA"/>
    <w:rsid w:val="007E30CA"/>
    <w:rsid w:val="007E4670"/>
    <w:rsid w:val="007E5A21"/>
    <w:rsid w:val="007E5F74"/>
    <w:rsid w:val="007E6A57"/>
    <w:rsid w:val="007E6FC7"/>
    <w:rsid w:val="007F1D96"/>
    <w:rsid w:val="007F2C41"/>
    <w:rsid w:val="007F2D60"/>
    <w:rsid w:val="007F52F2"/>
    <w:rsid w:val="007F6704"/>
    <w:rsid w:val="007F77BC"/>
    <w:rsid w:val="007F7A96"/>
    <w:rsid w:val="007F7B86"/>
    <w:rsid w:val="0080109E"/>
    <w:rsid w:val="00803F54"/>
    <w:rsid w:val="00806783"/>
    <w:rsid w:val="00812C11"/>
    <w:rsid w:val="0081326A"/>
    <w:rsid w:val="00813D12"/>
    <w:rsid w:val="008156E9"/>
    <w:rsid w:val="0081579C"/>
    <w:rsid w:val="008160E9"/>
    <w:rsid w:val="008164EB"/>
    <w:rsid w:val="00816DE8"/>
    <w:rsid w:val="00820641"/>
    <w:rsid w:val="00820674"/>
    <w:rsid w:val="0082183F"/>
    <w:rsid w:val="00823764"/>
    <w:rsid w:val="00823A0C"/>
    <w:rsid w:val="00824C98"/>
    <w:rsid w:val="00825F60"/>
    <w:rsid w:val="00826FDA"/>
    <w:rsid w:val="00827485"/>
    <w:rsid w:val="00827918"/>
    <w:rsid w:val="00832EAC"/>
    <w:rsid w:val="00833A23"/>
    <w:rsid w:val="00833CD2"/>
    <w:rsid w:val="00833DC2"/>
    <w:rsid w:val="00834C4A"/>
    <w:rsid w:val="008350F7"/>
    <w:rsid w:val="008366CC"/>
    <w:rsid w:val="008368BA"/>
    <w:rsid w:val="008373A8"/>
    <w:rsid w:val="0084451A"/>
    <w:rsid w:val="00845B60"/>
    <w:rsid w:val="00846512"/>
    <w:rsid w:val="00846969"/>
    <w:rsid w:val="008475F9"/>
    <w:rsid w:val="008510FB"/>
    <w:rsid w:val="00851AA3"/>
    <w:rsid w:val="00851C88"/>
    <w:rsid w:val="00852155"/>
    <w:rsid w:val="008543BA"/>
    <w:rsid w:val="008543E8"/>
    <w:rsid w:val="00856F7F"/>
    <w:rsid w:val="00860180"/>
    <w:rsid w:val="00860D6B"/>
    <w:rsid w:val="008618AE"/>
    <w:rsid w:val="00861B8B"/>
    <w:rsid w:val="00862518"/>
    <w:rsid w:val="00862A7B"/>
    <w:rsid w:val="00864CB3"/>
    <w:rsid w:val="00864D66"/>
    <w:rsid w:val="00864DDC"/>
    <w:rsid w:val="00865034"/>
    <w:rsid w:val="00867A19"/>
    <w:rsid w:val="00871376"/>
    <w:rsid w:val="00875028"/>
    <w:rsid w:val="00875C09"/>
    <w:rsid w:val="0087602F"/>
    <w:rsid w:val="00876765"/>
    <w:rsid w:val="00880AEF"/>
    <w:rsid w:val="00881654"/>
    <w:rsid w:val="0088167A"/>
    <w:rsid w:val="00882B9D"/>
    <w:rsid w:val="0088457A"/>
    <w:rsid w:val="00884EE4"/>
    <w:rsid w:val="008857CB"/>
    <w:rsid w:val="00885B89"/>
    <w:rsid w:val="008876EA"/>
    <w:rsid w:val="0089016E"/>
    <w:rsid w:val="0089111B"/>
    <w:rsid w:val="00891B28"/>
    <w:rsid w:val="008923CB"/>
    <w:rsid w:val="00893850"/>
    <w:rsid w:val="008959DC"/>
    <w:rsid w:val="008A1735"/>
    <w:rsid w:val="008A2953"/>
    <w:rsid w:val="008A413C"/>
    <w:rsid w:val="008A4E71"/>
    <w:rsid w:val="008A543D"/>
    <w:rsid w:val="008A67AD"/>
    <w:rsid w:val="008B3094"/>
    <w:rsid w:val="008B3C36"/>
    <w:rsid w:val="008B414C"/>
    <w:rsid w:val="008B4688"/>
    <w:rsid w:val="008B52CA"/>
    <w:rsid w:val="008B6F4C"/>
    <w:rsid w:val="008B753F"/>
    <w:rsid w:val="008B7AE8"/>
    <w:rsid w:val="008C169E"/>
    <w:rsid w:val="008C1973"/>
    <w:rsid w:val="008C26FD"/>
    <w:rsid w:val="008C2773"/>
    <w:rsid w:val="008C2861"/>
    <w:rsid w:val="008C77BE"/>
    <w:rsid w:val="008D1CDB"/>
    <w:rsid w:val="008D2917"/>
    <w:rsid w:val="008D470D"/>
    <w:rsid w:val="008D4EAC"/>
    <w:rsid w:val="008D6C41"/>
    <w:rsid w:val="008E042C"/>
    <w:rsid w:val="008E0B1D"/>
    <w:rsid w:val="008E1595"/>
    <w:rsid w:val="008E183D"/>
    <w:rsid w:val="008E2E2F"/>
    <w:rsid w:val="008E48A0"/>
    <w:rsid w:val="008E5E02"/>
    <w:rsid w:val="008F00D8"/>
    <w:rsid w:val="008F22CE"/>
    <w:rsid w:val="008F3FAF"/>
    <w:rsid w:val="008F5284"/>
    <w:rsid w:val="008F568A"/>
    <w:rsid w:val="008F60D1"/>
    <w:rsid w:val="008F7D5B"/>
    <w:rsid w:val="008F7F17"/>
    <w:rsid w:val="00901D43"/>
    <w:rsid w:val="00903D30"/>
    <w:rsid w:val="00903F89"/>
    <w:rsid w:val="00904408"/>
    <w:rsid w:val="009047DE"/>
    <w:rsid w:val="0090691C"/>
    <w:rsid w:val="00907732"/>
    <w:rsid w:val="0090794D"/>
    <w:rsid w:val="00907D05"/>
    <w:rsid w:val="0091079D"/>
    <w:rsid w:val="00913150"/>
    <w:rsid w:val="0091373F"/>
    <w:rsid w:val="00913DD6"/>
    <w:rsid w:val="00914A29"/>
    <w:rsid w:val="00916CB2"/>
    <w:rsid w:val="00917810"/>
    <w:rsid w:val="00922ACC"/>
    <w:rsid w:val="0092708E"/>
    <w:rsid w:val="0092740F"/>
    <w:rsid w:val="00931042"/>
    <w:rsid w:val="00932577"/>
    <w:rsid w:val="00932A4F"/>
    <w:rsid w:val="0093339B"/>
    <w:rsid w:val="009335CD"/>
    <w:rsid w:val="00933685"/>
    <w:rsid w:val="00935F87"/>
    <w:rsid w:val="0094131D"/>
    <w:rsid w:val="00942288"/>
    <w:rsid w:val="00943EA6"/>
    <w:rsid w:val="0094427A"/>
    <w:rsid w:val="00944FA5"/>
    <w:rsid w:val="0094694E"/>
    <w:rsid w:val="00950824"/>
    <w:rsid w:val="0095200D"/>
    <w:rsid w:val="00952996"/>
    <w:rsid w:val="00952EB5"/>
    <w:rsid w:val="00952EBC"/>
    <w:rsid w:val="00953085"/>
    <w:rsid w:val="00956C5A"/>
    <w:rsid w:val="00961E27"/>
    <w:rsid w:val="00962D63"/>
    <w:rsid w:val="00964E90"/>
    <w:rsid w:val="0096575D"/>
    <w:rsid w:val="009677C1"/>
    <w:rsid w:val="00967A91"/>
    <w:rsid w:val="0097160C"/>
    <w:rsid w:val="0097274A"/>
    <w:rsid w:val="00973165"/>
    <w:rsid w:val="0097390F"/>
    <w:rsid w:val="00974D37"/>
    <w:rsid w:val="00975927"/>
    <w:rsid w:val="00975E53"/>
    <w:rsid w:val="0098095F"/>
    <w:rsid w:val="00980C6C"/>
    <w:rsid w:val="009819D1"/>
    <w:rsid w:val="00981F8F"/>
    <w:rsid w:val="0098281C"/>
    <w:rsid w:val="00984EDF"/>
    <w:rsid w:val="009855DC"/>
    <w:rsid w:val="009859C4"/>
    <w:rsid w:val="00985C5F"/>
    <w:rsid w:val="009861BC"/>
    <w:rsid w:val="009901AA"/>
    <w:rsid w:val="0099441A"/>
    <w:rsid w:val="0099499A"/>
    <w:rsid w:val="00997EB7"/>
    <w:rsid w:val="009A1493"/>
    <w:rsid w:val="009A2E61"/>
    <w:rsid w:val="009A5FB1"/>
    <w:rsid w:val="009B034A"/>
    <w:rsid w:val="009B0DFF"/>
    <w:rsid w:val="009B40AD"/>
    <w:rsid w:val="009B5695"/>
    <w:rsid w:val="009B73F1"/>
    <w:rsid w:val="009C0FAF"/>
    <w:rsid w:val="009C0FBD"/>
    <w:rsid w:val="009C1ADE"/>
    <w:rsid w:val="009C2AF7"/>
    <w:rsid w:val="009C3F03"/>
    <w:rsid w:val="009C41BC"/>
    <w:rsid w:val="009C45A4"/>
    <w:rsid w:val="009D012C"/>
    <w:rsid w:val="009D01BD"/>
    <w:rsid w:val="009D0811"/>
    <w:rsid w:val="009D1B12"/>
    <w:rsid w:val="009D2368"/>
    <w:rsid w:val="009D245A"/>
    <w:rsid w:val="009D4B14"/>
    <w:rsid w:val="009D56D0"/>
    <w:rsid w:val="009E1CDC"/>
    <w:rsid w:val="009E1E7F"/>
    <w:rsid w:val="009E21F5"/>
    <w:rsid w:val="009E4283"/>
    <w:rsid w:val="009E5909"/>
    <w:rsid w:val="009E5AB1"/>
    <w:rsid w:val="009E63AD"/>
    <w:rsid w:val="009E76D4"/>
    <w:rsid w:val="009F029B"/>
    <w:rsid w:val="009F05E7"/>
    <w:rsid w:val="009F2D33"/>
    <w:rsid w:val="009F3675"/>
    <w:rsid w:val="009F593B"/>
    <w:rsid w:val="009F5DB5"/>
    <w:rsid w:val="009F62CD"/>
    <w:rsid w:val="009F693C"/>
    <w:rsid w:val="00A00C00"/>
    <w:rsid w:val="00A057C8"/>
    <w:rsid w:val="00A11508"/>
    <w:rsid w:val="00A13474"/>
    <w:rsid w:val="00A14F9C"/>
    <w:rsid w:val="00A15264"/>
    <w:rsid w:val="00A17E74"/>
    <w:rsid w:val="00A201C0"/>
    <w:rsid w:val="00A2069C"/>
    <w:rsid w:val="00A20A07"/>
    <w:rsid w:val="00A20DAC"/>
    <w:rsid w:val="00A218DC"/>
    <w:rsid w:val="00A2236A"/>
    <w:rsid w:val="00A2502C"/>
    <w:rsid w:val="00A271F3"/>
    <w:rsid w:val="00A30A4F"/>
    <w:rsid w:val="00A30D49"/>
    <w:rsid w:val="00A31DCB"/>
    <w:rsid w:val="00A32097"/>
    <w:rsid w:val="00A3673E"/>
    <w:rsid w:val="00A373C4"/>
    <w:rsid w:val="00A37DB5"/>
    <w:rsid w:val="00A4037A"/>
    <w:rsid w:val="00A413C2"/>
    <w:rsid w:val="00A4166A"/>
    <w:rsid w:val="00A43086"/>
    <w:rsid w:val="00A4479B"/>
    <w:rsid w:val="00A44D93"/>
    <w:rsid w:val="00A46213"/>
    <w:rsid w:val="00A4626A"/>
    <w:rsid w:val="00A46B2D"/>
    <w:rsid w:val="00A46C45"/>
    <w:rsid w:val="00A47587"/>
    <w:rsid w:val="00A514E9"/>
    <w:rsid w:val="00A522BA"/>
    <w:rsid w:val="00A54736"/>
    <w:rsid w:val="00A55C79"/>
    <w:rsid w:val="00A56436"/>
    <w:rsid w:val="00A57F41"/>
    <w:rsid w:val="00A5AA60"/>
    <w:rsid w:val="00A610BE"/>
    <w:rsid w:val="00A62507"/>
    <w:rsid w:val="00A62EAE"/>
    <w:rsid w:val="00A64CF8"/>
    <w:rsid w:val="00A700A4"/>
    <w:rsid w:val="00A716E1"/>
    <w:rsid w:val="00A72BC1"/>
    <w:rsid w:val="00A733DA"/>
    <w:rsid w:val="00A76A27"/>
    <w:rsid w:val="00A76E73"/>
    <w:rsid w:val="00A77336"/>
    <w:rsid w:val="00A77CC2"/>
    <w:rsid w:val="00A8003A"/>
    <w:rsid w:val="00A80DE1"/>
    <w:rsid w:val="00A81C0D"/>
    <w:rsid w:val="00A81CD6"/>
    <w:rsid w:val="00A8581C"/>
    <w:rsid w:val="00A86EDC"/>
    <w:rsid w:val="00A8762E"/>
    <w:rsid w:val="00A8781F"/>
    <w:rsid w:val="00A87D69"/>
    <w:rsid w:val="00A91764"/>
    <w:rsid w:val="00A937CC"/>
    <w:rsid w:val="00A937ED"/>
    <w:rsid w:val="00A94E20"/>
    <w:rsid w:val="00A96205"/>
    <w:rsid w:val="00A96EC6"/>
    <w:rsid w:val="00A9776D"/>
    <w:rsid w:val="00A97FD7"/>
    <w:rsid w:val="00AA0941"/>
    <w:rsid w:val="00AA0C7F"/>
    <w:rsid w:val="00AA0D12"/>
    <w:rsid w:val="00AA1D04"/>
    <w:rsid w:val="00AA23AF"/>
    <w:rsid w:val="00AB2818"/>
    <w:rsid w:val="00AB29D4"/>
    <w:rsid w:val="00AB447E"/>
    <w:rsid w:val="00AB5EF8"/>
    <w:rsid w:val="00AB632E"/>
    <w:rsid w:val="00AC0962"/>
    <w:rsid w:val="00AC0C93"/>
    <w:rsid w:val="00AC2F27"/>
    <w:rsid w:val="00AC3D96"/>
    <w:rsid w:val="00AC42D5"/>
    <w:rsid w:val="00AC4F7E"/>
    <w:rsid w:val="00AC6F30"/>
    <w:rsid w:val="00AC711C"/>
    <w:rsid w:val="00AC7366"/>
    <w:rsid w:val="00AD00E0"/>
    <w:rsid w:val="00AD1924"/>
    <w:rsid w:val="00AD1F20"/>
    <w:rsid w:val="00AD23A2"/>
    <w:rsid w:val="00AD2800"/>
    <w:rsid w:val="00AD35A8"/>
    <w:rsid w:val="00AD36B5"/>
    <w:rsid w:val="00AD439B"/>
    <w:rsid w:val="00AD49D2"/>
    <w:rsid w:val="00AD6649"/>
    <w:rsid w:val="00AE06C7"/>
    <w:rsid w:val="00AE098B"/>
    <w:rsid w:val="00AE2B65"/>
    <w:rsid w:val="00AE3B58"/>
    <w:rsid w:val="00AE3E80"/>
    <w:rsid w:val="00AE4545"/>
    <w:rsid w:val="00AE4FCF"/>
    <w:rsid w:val="00AE59E1"/>
    <w:rsid w:val="00AE67AB"/>
    <w:rsid w:val="00AE756F"/>
    <w:rsid w:val="00AE7F44"/>
    <w:rsid w:val="00AF113E"/>
    <w:rsid w:val="00AF1F37"/>
    <w:rsid w:val="00AF242B"/>
    <w:rsid w:val="00AF2A37"/>
    <w:rsid w:val="00AF3230"/>
    <w:rsid w:val="00AF3EBB"/>
    <w:rsid w:val="00AF6335"/>
    <w:rsid w:val="00AF7224"/>
    <w:rsid w:val="00B01731"/>
    <w:rsid w:val="00B0319A"/>
    <w:rsid w:val="00B05C7B"/>
    <w:rsid w:val="00B07334"/>
    <w:rsid w:val="00B07AF2"/>
    <w:rsid w:val="00B120F5"/>
    <w:rsid w:val="00B131F4"/>
    <w:rsid w:val="00B15EC2"/>
    <w:rsid w:val="00B16669"/>
    <w:rsid w:val="00B1716C"/>
    <w:rsid w:val="00B20298"/>
    <w:rsid w:val="00B20BAD"/>
    <w:rsid w:val="00B22F96"/>
    <w:rsid w:val="00B23EC9"/>
    <w:rsid w:val="00B24460"/>
    <w:rsid w:val="00B2531D"/>
    <w:rsid w:val="00B300C2"/>
    <w:rsid w:val="00B30667"/>
    <w:rsid w:val="00B32A8D"/>
    <w:rsid w:val="00B3330C"/>
    <w:rsid w:val="00B3501F"/>
    <w:rsid w:val="00B35234"/>
    <w:rsid w:val="00B360CE"/>
    <w:rsid w:val="00B42090"/>
    <w:rsid w:val="00B45338"/>
    <w:rsid w:val="00B46CB2"/>
    <w:rsid w:val="00B51985"/>
    <w:rsid w:val="00B51CF8"/>
    <w:rsid w:val="00B523E8"/>
    <w:rsid w:val="00B52825"/>
    <w:rsid w:val="00B544CA"/>
    <w:rsid w:val="00B5454B"/>
    <w:rsid w:val="00B54854"/>
    <w:rsid w:val="00B56CE7"/>
    <w:rsid w:val="00B57042"/>
    <w:rsid w:val="00B570DB"/>
    <w:rsid w:val="00B606F1"/>
    <w:rsid w:val="00B615F4"/>
    <w:rsid w:val="00B61F39"/>
    <w:rsid w:val="00B63541"/>
    <w:rsid w:val="00B6775E"/>
    <w:rsid w:val="00B67D9C"/>
    <w:rsid w:val="00B728E6"/>
    <w:rsid w:val="00B733C1"/>
    <w:rsid w:val="00B7560E"/>
    <w:rsid w:val="00B76423"/>
    <w:rsid w:val="00B76FB8"/>
    <w:rsid w:val="00B77419"/>
    <w:rsid w:val="00B802A3"/>
    <w:rsid w:val="00B8044E"/>
    <w:rsid w:val="00B80EFD"/>
    <w:rsid w:val="00B80FEA"/>
    <w:rsid w:val="00B811AC"/>
    <w:rsid w:val="00B82DBB"/>
    <w:rsid w:val="00B84513"/>
    <w:rsid w:val="00B84D4A"/>
    <w:rsid w:val="00B86AB7"/>
    <w:rsid w:val="00B9036E"/>
    <w:rsid w:val="00B90416"/>
    <w:rsid w:val="00B904F5"/>
    <w:rsid w:val="00B930A5"/>
    <w:rsid w:val="00B94EC1"/>
    <w:rsid w:val="00B954E2"/>
    <w:rsid w:val="00B95861"/>
    <w:rsid w:val="00B96803"/>
    <w:rsid w:val="00B96899"/>
    <w:rsid w:val="00B96B06"/>
    <w:rsid w:val="00B97C67"/>
    <w:rsid w:val="00BA0D23"/>
    <w:rsid w:val="00BA13BE"/>
    <w:rsid w:val="00BA5B5A"/>
    <w:rsid w:val="00BA5CDE"/>
    <w:rsid w:val="00BA6D31"/>
    <w:rsid w:val="00BA7353"/>
    <w:rsid w:val="00BB0335"/>
    <w:rsid w:val="00BB080D"/>
    <w:rsid w:val="00BB1A7F"/>
    <w:rsid w:val="00BB55F9"/>
    <w:rsid w:val="00BB5791"/>
    <w:rsid w:val="00BC0666"/>
    <w:rsid w:val="00BC0E68"/>
    <w:rsid w:val="00BC10FD"/>
    <w:rsid w:val="00BC2D88"/>
    <w:rsid w:val="00BC2EDC"/>
    <w:rsid w:val="00BC4C9A"/>
    <w:rsid w:val="00BC6DA9"/>
    <w:rsid w:val="00BC7A09"/>
    <w:rsid w:val="00BD151B"/>
    <w:rsid w:val="00BD1674"/>
    <w:rsid w:val="00BD1B6C"/>
    <w:rsid w:val="00BD2A89"/>
    <w:rsid w:val="00BD2C2B"/>
    <w:rsid w:val="00BD3BAA"/>
    <w:rsid w:val="00BD3BBE"/>
    <w:rsid w:val="00BD51CF"/>
    <w:rsid w:val="00BD7154"/>
    <w:rsid w:val="00BD72A6"/>
    <w:rsid w:val="00BE0CDC"/>
    <w:rsid w:val="00BE3C66"/>
    <w:rsid w:val="00BE4591"/>
    <w:rsid w:val="00BE6924"/>
    <w:rsid w:val="00BE7EEA"/>
    <w:rsid w:val="00BF0C96"/>
    <w:rsid w:val="00BF0E55"/>
    <w:rsid w:val="00BF1157"/>
    <w:rsid w:val="00BF3A2D"/>
    <w:rsid w:val="00BF518B"/>
    <w:rsid w:val="00BF5BA5"/>
    <w:rsid w:val="00BF71EE"/>
    <w:rsid w:val="00C0086A"/>
    <w:rsid w:val="00C02A57"/>
    <w:rsid w:val="00C044E4"/>
    <w:rsid w:val="00C06C39"/>
    <w:rsid w:val="00C12388"/>
    <w:rsid w:val="00C12803"/>
    <w:rsid w:val="00C138D9"/>
    <w:rsid w:val="00C15EF8"/>
    <w:rsid w:val="00C160A3"/>
    <w:rsid w:val="00C169C9"/>
    <w:rsid w:val="00C16A67"/>
    <w:rsid w:val="00C16FCC"/>
    <w:rsid w:val="00C17A0B"/>
    <w:rsid w:val="00C2021E"/>
    <w:rsid w:val="00C211FD"/>
    <w:rsid w:val="00C236A0"/>
    <w:rsid w:val="00C236D5"/>
    <w:rsid w:val="00C23980"/>
    <w:rsid w:val="00C23A33"/>
    <w:rsid w:val="00C24DAF"/>
    <w:rsid w:val="00C2709F"/>
    <w:rsid w:val="00C27EEF"/>
    <w:rsid w:val="00C302FE"/>
    <w:rsid w:val="00C304BA"/>
    <w:rsid w:val="00C32D1B"/>
    <w:rsid w:val="00C35478"/>
    <w:rsid w:val="00C40C33"/>
    <w:rsid w:val="00C41FCC"/>
    <w:rsid w:val="00C42F11"/>
    <w:rsid w:val="00C44FA8"/>
    <w:rsid w:val="00C45B7C"/>
    <w:rsid w:val="00C46ADE"/>
    <w:rsid w:val="00C470E9"/>
    <w:rsid w:val="00C4736C"/>
    <w:rsid w:val="00C51AC4"/>
    <w:rsid w:val="00C5265B"/>
    <w:rsid w:val="00C52721"/>
    <w:rsid w:val="00C562CA"/>
    <w:rsid w:val="00C64F9A"/>
    <w:rsid w:val="00C664AA"/>
    <w:rsid w:val="00C676CC"/>
    <w:rsid w:val="00C71E58"/>
    <w:rsid w:val="00C72786"/>
    <w:rsid w:val="00C72CD2"/>
    <w:rsid w:val="00C73A2F"/>
    <w:rsid w:val="00C76C17"/>
    <w:rsid w:val="00C76E4B"/>
    <w:rsid w:val="00C77586"/>
    <w:rsid w:val="00C83BAC"/>
    <w:rsid w:val="00C84516"/>
    <w:rsid w:val="00C8470B"/>
    <w:rsid w:val="00C851D6"/>
    <w:rsid w:val="00C858AA"/>
    <w:rsid w:val="00C85ECB"/>
    <w:rsid w:val="00C86CE4"/>
    <w:rsid w:val="00C87092"/>
    <w:rsid w:val="00C87388"/>
    <w:rsid w:val="00C948DB"/>
    <w:rsid w:val="00C95F4B"/>
    <w:rsid w:val="00C96485"/>
    <w:rsid w:val="00C96DB6"/>
    <w:rsid w:val="00C976BD"/>
    <w:rsid w:val="00CA0FEB"/>
    <w:rsid w:val="00CA37D0"/>
    <w:rsid w:val="00CA4143"/>
    <w:rsid w:val="00CA4753"/>
    <w:rsid w:val="00CA501B"/>
    <w:rsid w:val="00CA582C"/>
    <w:rsid w:val="00CB0177"/>
    <w:rsid w:val="00CB1244"/>
    <w:rsid w:val="00CB3918"/>
    <w:rsid w:val="00CB3EC8"/>
    <w:rsid w:val="00CB4B52"/>
    <w:rsid w:val="00CB559B"/>
    <w:rsid w:val="00CB7A37"/>
    <w:rsid w:val="00CC290D"/>
    <w:rsid w:val="00CC2969"/>
    <w:rsid w:val="00CC389C"/>
    <w:rsid w:val="00CC4294"/>
    <w:rsid w:val="00CD03AC"/>
    <w:rsid w:val="00CD1981"/>
    <w:rsid w:val="00CD2359"/>
    <w:rsid w:val="00CD3DC5"/>
    <w:rsid w:val="00CD5159"/>
    <w:rsid w:val="00CD53F5"/>
    <w:rsid w:val="00CD5FF1"/>
    <w:rsid w:val="00CD7F9A"/>
    <w:rsid w:val="00CE0ECB"/>
    <w:rsid w:val="00CE13FC"/>
    <w:rsid w:val="00CE355C"/>
    <w:rsid w:val="00CE3E95"/>
    <w:rsid w:val="00CE54D8"/>
    <w:rsid w:val="00CE59B1"/>
    <w:rsid w:val="00CF289D"/>
    <w:rsid w:val="00CF2DA6"/>
    <w:rsid w:val="00CF2EFD"/>
    <w:rsid w:val="00CF3F9A"/>
    <w:rsid w:val="00CF5DA6"/>
    <w:rsid w:val="00D00C23"/>
    <w:rsid w:val="00D0152B"/>
    <w:rsid w:val="00D01907"/>
    <w:rsid w:val="00D0246D"/>
    <w:rsid w:val="00D03775"/>
    <w:rsid w:val="00D041B3"/>
    <w:rsid w:val="00D04C4F"/>
    <w:rsid w:val="00D05981"/>
    <w:rsid w:val="00D0618E"/>
    <w:rsid w:val="00D103AE"/>
    <w:rsid w:val="00D10BC5"/>
    <w:rsid w:val="00D11457"/>
    <w:rsid w:val="00D13D96"/>
    <w:rsid w:val="00D1554A"/>
    <w:rsid w:val="00D162C4"/>
    <w:rsid w:val="00D1692A"/>
    <w:rsid w:val="00D16C43"/>
    <w:rsid w:val="00D20F53"/>
    <w:rsid w:val="00D22E7F"/>
    <w:rsid w:val="00D2571A"/>
    <w:rsid w:val="00D2622C"/>
    <w:rsid w:val="00D26D6B"/>
    <w:rsid w:val="00D31A1C"/>
    <w:rsid w:val="00D31DD4"/>
    <w:rsid w:val="00D32F80"/>
    <w:rsid w:val="00D3428D"/>
    <w:rsid w:val="00D374FA"/>
    <w:rsid w:val="00D4136D"/>
    <w:rsid w:val="00D43011"/>
    <w:rsid w:val="00D453D0"/>
    <w:rsid w:val="00D47DAD"/>
    <w:rsid w:val="00D504C2"/>
    <w:rsid w:val="00D50538"/>
    <w:rsid w:val="00D5126D"/>
    <w:rsid w:val="00D51A3C"/>
    <w:rsid w:val="00D53441"/>
    <w:rsid w:val="00D543C0"/>
    <w:rsid w:val="00D56A89"/>
    <w:rsid w:val="00D57A93"/>
    <w:rsid w:val="00D6090E"/>
    <w:rsid w:val="00D61F69"/>
    <w:rsid w:val="00D624E1"/>
    <w:rsid w:val="00D6270B"/>
    <w:rsid w:val="00D6419D"/>
    <w:rsid w:val="00D64B47"/>
    <w:rsid w:val="00D65BEA"/>
    <w:rsid w:val="00D6779F"/>
    <w:rsid w:val="00D67A2C"/>
    <w:rsid w:val="00D70696"/>
    <w:rsid w:val="00D706CF"/>
    <w:rsid w:val="00D7161D"/>
    <w:rsid w:val="00D7172C"/>
    <w:rsid w:val="00D71B5E"/>
    <w:rsid w:val="00D730FC"/>
    <w:rsid w:val="00D75122"/>
    <w:rsid w:val="00D7562A"/>
    <w:rsid w:val="00D75744"/>
    <w:rsid w:val="00D7789E"/>
    <w:rsid w:val="00D77CB8"/>
    <w:rsid w:val="00D80301"/>
    <w:rsid w:val="00D8106A"/>
    <w:rsid w:val="00D81F52"/>
    <w:rsid w:val="00D83323"/>
    <w:rsid w:val="00D85BB8"/>
    <w:rsid w:val="00D85BED"/>
    <w:rsid w:val="00D9084C"/>
    <w:rsid w:val="00D9164C"/>
    <w:rsid w:val="00D93A44"/>
    <w:rsid w:val="00D93A9C"/>
    <w:rsid w:val="00D9504B"/>
    <w:rsid w:val="00D953D7"/>
    <w:rsid w:val="00DA0A93"/>
    <w:rsid w:val="00DA2D08"/>
    <w:rsid w:val="00DA3E67"/>
    <w:rsid w:val="00DA5575"/>
    <w:rsid w:val="00DA5C70"/>
    <w:rsid w:val="00DB2F86"/>
    <w:rsid w:val="00DB317F"/>
    <w:rsid w:val="00DB4CEB"/>
    <w:rsid w:val="00DB519F"/>
    <w:rsid w:val="00DB5404"/>
    <w:rsid w:val="00DB64AC"/>
    <w:rsid w:val="00DB7537"/>
    <w:rsid w:val="00DB7625"/>
    <w:rsid w:val="00DB7EB5"/>
    <w:rsid w:val="00DC11CE"/>
    <w:rsid w:val="00DC15B9"/>
    <w:rsid w:val="00DC4810"/>
    <w:rsid w:val="00DC70C8"/>
    <w:rsid w:val="00DC7AC6"/>
    <w:rsid w:val="00DD1E75"/>
    <w:rsid w:val="00DD20C2"/>
    <w:rsid w:val="00DD219E"/>
    <w:rsid w:val="00DD2B60"/>
    <w:rsid w:val="00DD36AC"/>
    <w:rsid w:val="00DD7741"/>
    <w:rsid w:val="00DD79A7"/>
    <w:rsid w:val="00DE3205"/>
    <w:rsid w:val="00DE3578"/>
    <w:rsid w:val="00DE54C9"/>
    <w:rsid w:val="00DE5BAB"/>
    <w:rsid w:val="00DE61C1"/>
    <w:rsid w:val="00DE6786"/>
    <w:rsid w:val="00DF1D8C"/>
    <w:rsid w:val="00DF2D48"/>
    <w:rsid w:val="00DF3DA4"/>
    <w:rsid w:val="00DF42CF"/>
    <w:rsid w:val="00DF4915"/>
    <w:rsid w:val="00DF626F"/>
    <w:rsid w:val="00DF66DC"/>
    <w:rsid w:val="00DF7009"/>
    <w:rsid w:val="00DF7620"/>
    <w:rsid w:val="00DF790B"/>
    <w:rsid w:val="00DF7EDA"/>
    <w:rsid w:val="00E00FD7"/>
    <w:rsid w:val="00E01726"/>
    <w:rsid w:val="00E01B39"/>
    <w:rsid w:val="00E044D4"/>
    <w:rsid w:val="00E06128"/>
    <w:rsid w:val="00E06ED1"/>
    <w:rsid w:val="00E07295"/>
    <w:rsid w:val="00E10E54"/>
    <w:rsid w:val="00E11BA9"/>
    <w:rsid w:val="00E1221D"/>
    <w:rsid w:val="00E178BD"/>
    <w:rsid w:val="00E21B30"/>
    <w:rsid w:val="00E22A3D"/>
    <w:rsid w:val="00E23263"/>
    <w:rsid w:val="00E24C2F"/>
    <w:rsid w:val="00E2504C"/>
    <w:rsid w:val="00E25DD0"/>
    <w:rsid w:val="00E269B4"/>
    <w:rsid w:val="00E27F65"/>
    <w:rsid w:val="00E30911"/>
    <w:rsid w:val="00E30C12"/>
    <w:rsid w:val="00E30C5C"/>
    <w:rsid w:val="00E32259"/>
    <w:rsid w:val="00E33897"/>
    <w:rsid w:val="00E33BF3"/>
    <w:rsid w:val="00E33F51"/>
    <w:rsid w:val="00E35FB4"/>
    <w:rsid w:val="00E43D96"/>
    <w:rsid w:val="00E44DC8"/>
    <w:rsid w:val="00E46085"/>
    <w:rsid w:val="00E506DD"/>
    <w:rsid w:val="00E50BBA"/>
    <w:rsid w:val="00E521C6"/>
    <w:rsid w:val="00E5339A"/>
    <w:rsid w:val="00E535DA"/>
    <w:rsid w:val="00E53896"/>
    <w:rsid w:val="00E55941"/>
    <w:rsid w:val="00E56A73"/>
    <w:rsid w:val="00E572D8"/>
    <w:rsid w:val="00E60BCC"/>
    <w:rsid w:val="00E627F1"/>
    <w:rsid w:val="00E640DC"/>
    <w:rsid w:val="00E66451"/>
    <w:rsid w:val="00E67A7D"/>
    <w:rsid w:val="00E705E3"/>
    <w:rsid w:val="00E706F0"/>
    <w:rsid w:val="00E7077E"/>
    <w:rsid w:val="00E71984"/>
    <w:rsid w:val="00E7245D"/>
    <w:rsid w:val="00E72D32"/>
    <w:rsid w:val="00E766FF"/>
    <w:rsid w:val="00E7724E"/>
    <w:rsid w:val="00E773F0"/>
    <w:rsid w:val="00E77658"/>
    <w:rsid w:val="00E803AE"/>
    <w:rsid w:val="00E813F3"/>
    <w:rsid w:val="00E81EB4"/>
    <w:rsid w:val="00E824AB"/>
    <w:rsid w:val="00E83613"/>
    <w:rsid w:val="00E87A6E"/>
    <w:rsid w:val="00E904B7"/>
    <w:rsid w:val="00E90693"/>
    <w:rsid w:val="00E90763"/>
    <w:rsid w:val="00E90D0E"/>
    <w:rsid w:val="00E941FA"/>
    <w:rsid w:val="00EA1963"/>
    <w:rsid w:val="00EA1E5E"/>
    <w:rsid w:val="00EA2C39"/>
    <w:rsid w:val="00EA3754"/>
    <w:rsid w:val="00EA514D"/>
    <w:rsid w:val="00EA5336"/>
    <w:rsid w:val="00EA5767"/>
    <w:rsid w:val="00EA604F"/>
    <w:rsid w:val="00EA6DE8"/>
    <w:rsid w:val="00EA754D"/>
    <w:rsid w:val="00EA7C7B"/>
    <w:rsid w:val="00EB3D09"/>
    <w:rsid w:val="00EB3FC7"/>
    <w:rsid w:val="00EB420A"/>
    <w:rsid w:val="00EB48CC"/>
    <w:rsid w:val="00EB4994"/>
    <w:rsid w:val="00EB7B96"/>
    <w:rsid w:val="00EC09AA"/>
    <w:rsid w:val="00EC6495"/>
    <w:rsid w:val="00EC7C44"/>
    <w:rsid w:val="00ED24DF"/>
    <w:rsid w:val="00ED2880"/>
    <w:rsid w:val="00ED3D13"/>
    <w:rsid w:val="00ED769B"/>
    <w:rsid w:val="00EE092B"/>
    <w:rsid w:val="00EE2560"/>
    <w:rsid w:val="00EE2762"/>
    <w:rsid w:val="00EE3994"/>
    <w:rsid w:val="00EE3CE6"/>
    <w:rsid w:val="00EE3E2F"/>
    <w:rsid w:val="00EE690E"/>
    <w:rsid w:val="00EF0445"/>
    <w:rsid w:val="00EF107B"/>
    <w:rsid w:val="00EF1AF7"/>
    <w:rsid w:val="00EF3FEC"/>
    <w:rsid w:val="00EF4E0F"/>
    <w:rsid w:val="00EF5852"/>
    <w:rsid w:val="00EF6979"/>
    <w:rsid w:val="00EF75FB"/>
    <w:rsid w:val="00F00872"/>
    <w:rsid w:val="00F01932"/>
    <w:rsid w:val="00F01F12"/>
    <w:rsid w:val="00F0224B"/>
    <w:rsid w:val="00F037FF"/>
    <w:rsid w:val="00F03A93"/>
    <w:rsid w:val="00F048E3"/>
    <w:rsid w:val="00F04C47"/>
    <w:rsid w:val="00F0554D"/>
    <w:rsid w:val="00F057F9"/>
    <w:rsid w:val="00F073DB"/>
    <w:rsid w:val="00F07D0A"/>
    <w:rsid w:val="00F114DA"/>
    <w:rsid w:val="00F125B0"/>
    <w:rsid w:val="00F129D8"/>
    <w:rsid w:val="00F141A8"/>
    <w:rsid w:val="00F15B8C"/>
    <w:rsid w:val="00F1638C"/>
    <w:rsid w:val="00F202E6"/>
    <w:rsid w:val="00F219FC"/>
    <w:rsid w:val="00F222BF"/>
    <w:rsid w:val="00F22F44"/>
    <w:rsid w:val="00F23EEC"/>
    <w:rsid w:val="00F2470C"/>
    <w:rsid w:val="00F24B87"/>
    <w:rsid w:val="00F252D9"/>
    <w:rsid w:val="00F27FC2"/>
    <w:rsid w:val="00F30939"/>
    <w:rsid w:val="00F30FBA"/>
    <w:rsid w:val="00F315FE"/>
    <w:rsid w:val="00F31A90"/>
    <w:rsid w:val="00F42CE2"/>
    <w:rsid w:val="00F43759"/>
    <w:rsid w:val="00F44043"/>
    <w:rsid w:val="00F448C6"/>
    <w:rsid w:val="00F46FC2"/>
    <w:rsid w:val="00F52DE2"/>
    <w:rsid w:val="00F53240"/>
    <w:rsid w:val="00F54253"/>
    <w:rsid w:val="00F544FF"/>
    <w:rsid w:val="00F547D9"/>
    <w:rsid w:val="00F604C8"/>
    <w:rsid w:val="00F60731"/>
    <w:rsid w:val="00F63A40"/>
    <w:rsid w:val="00F64342"/>
    <w:rsid w:val="00F67AEC"/>
    <w:rsid w:val="00F712E0"/>
    <w:rsid w:val="00F769B5"/>
    <w:rsid w:val="00F8051A"/>
    <w:rsid w:val="00F8144E"/>
    <w:rsid w:val="00F833EE"/>
    <w:rsid w:val="00F8370F"/>
    <w:rsid w:val="00F84665"/>
    <w:rsid w:val="00F850EA"/>
    <w:rsid w:val="00F8514B"/>
    <w:rsid w:val="00F8539C"/>
    <w:rsid w:val="00F854D5"/>
    <w:rsid w:val="00F864B5"/>
    <w:rsid w:val="00F86B78"/>
    <w:rsid w:val="00F86B80"/>
    <w:rsid w:val="00F87AFD"/>
    <w:rsid w:val="00F87F22"/>
    <w:rsid w:val="00F912DC"/>
    <w:rsid w:val="00F9220C"/>
    <w:rsid w:val="00F9402D"/>
    <w:rsid w:val="00FA00FB"/>
    <w:rsid w:val="00FA1E97"/>
    <w:rsid w:val="00FA23B1"/>
    <w:rsid w:val="00FA329D"/>
    <w:rsid w:val="00FA54DE"/>
    <w:rsid w:val="00FA79D9"/>
    <w:rsid w:val="00FB0FCE"/>
    <w:rsid w:val="00FB3262"/>
    <w:rsid w:val="00FB39C3"/>
    <w:rsid w:val="00FB3C15"/>
    <w:rsid w:val="00FB774B"/>
    <w:rsid w:val="00FC00B0"/>
    <w:rsid w:val="00FC095A"/>
    <w:rsid w:val="00FC11B9"/>
    <w:rsid w:val="00FC1BED"/>
    <w:rsid w:val="00FC34EB"/>
    <w:rsid w:val="00FC57B8"/>
    <w:rsid w:val="00FC7CC8"/>
    <w:rsid w:val="00FD0C27"/>
    <w:rsid w:val="00FD29B0"/>
    <w:rsid w:val="00FD40CF"/>
    <w:rsid w:val="00FD4438"/>
    <w:rsid w:val="00FD6D2F"/>
    <w:rsid w:val="00FE0AA3"/>
    <w:rsid w:val="00FE0D70"/>
    <w:rsid w:val="00FE1299"/>
    <w:rsid w:val="00FE2100"/>
    <w:rsid w:val="00FE32C8"/>
    <w:rsid w:val="00FE32F7"/>
    <w:rsid w:val="00FE45B7"/>
    <w:rsid w:val="00FE4FC4"/>
    <w:rsid w:val="00FE6EFE"/>
    <w:rsid w:val="00FE77E5"/>
    <w:rsid w:val="00FF0859"/>
    <w:rsid w:val="00FF0CC8"/>
    <w:rsid w:val="00FF2EA0"/>
    <w:rsid w:val="00FF47D3"/>
    <w:rsid w:val="00FF4A8B"/>
    <w:rsid w:val="00FF58B7"/>
    <w:rsid w:val="022618E6"/>
    <w:rsid w:val="02F5F23F"/>
    <w:rsid w:val="033C1EFD"/>
    <w:rsid w:val="040B6F98"/>
    <w:rsid w:val="05108EBB"/>
    <w:rsid w:val="076003B9"/>
    <w:rsid w:val="07CAC66F"/>
    <w:rsid w:val="0E84666A"/>
    <w:rsid w:val="10D25242"/>
    <w:rsid w:val="12B5EBD6"/>
    <w:rsid w:val="12F742A9"/>
    <w:rsid w:val="13D9350D"/>
    <w:rsid w:val="141DDE18"/>
    <w:rsid w:val="15258CFB"/>
    <w:rsid w:val="158352DC"/>
    <w:rsid w:val="160BC48B"/>
    <w:rsid w:val="16F831E9"/>
    <w:rsid w:val="181265BA"/>
    <w:rsid w:val="18E9DFD7"/>
    <w:rsid w:val="19653A8A"/>
    <w:rsid w:val="1C97340A"/>
    <w:rsid w:val="1CC8E85C"/>
    <w:rsid w:val="1DB339CB"/>
    <w:rsid w:val="1E0E04B6"/>
    <w:rsid w:val="1F3222F4"/>
    <w:rsid w:val="20128291"/>
    <w:rsid w:val="24A259A1"/>
    <w:rsid w:val="262CD7B0"/>
    <w:rsid w:val="27F5128B"/>
    <w:rsid w:val="287DC61B"/>
    <w:rsid w:val="2AFD7AA2"/>
    <w:rsid w:val="2B2142BD"/>
    <w:rsid w:val="2B89D1FE"/>
    <w:rsid w:val="2D767857"/>
    <w:rsid w:val="2DE9C1F1"/>
    <w:rsid w:val="32567A22"/>
    <w:rsid w:val="3351E3A0"/>
    <w:rsid w:val="34E647CD"/>
    <w:rsid w:val="34ED35B5"/>
    <w:rsid w:val="35045828"/>
    <w:rsid w:val="38D51915"/>
    <w:rsid w:val="3CBEA69F"/>
    <w:rsid w:val="3D1063E0"/>
    <w:rsid w:val="3DC3E82E"/>
    <w:rsid w:val="3EAD8564"/>
    <w:rsid w:val="4087BD23"/>
    <w:rsid w:val="4242DAC9"/>
    <w:rsid w:val="43E45CA6"/>
    <w:rsid w:val="452BF652"/>
    <w:rsid w:val="45C70141"/>
    <w:rsid w:val="487F0E47"/>
    <w:rsid w:val="4A84D54D"/>
    <w:rsid w:val="4AC8CCE4"/>
    <w:rsid w:val="4B9B4619"/>
    <w:rsid w:val="50270779"/>
    <w:rsid w:val="51188760"/>
    <w:rsid w:val="5533E06B"/>
    <w:rsid w:val="58774D7C"/>
    <w:rsid w:val="5890A663"/>
    <w:rsid w:val="5A56BEE4"/>
    <w:rsid w:val="5CD0C091"/>
    <w:rsid w:val="5D87C2F6"/>
    <w:rsid w:val="60361AC2"/>
    <w:rsid w:val="62EEF9DC"/>
    <w:rsid w:val="648ACA3D"/>
    <w:rsid w:val="64B400F2"/>
    <w:rsid w:val="66676D45"/>
    <w:rsid w:val="671D3907"/>
    <w:rsid w:val="67FFA267"/>
    <w:rsid w:val="68EEBB88"/>
    <w:rsid w:val="69AEBED5"/>
    <w:rsid w:val="6AFBBBED"/>
    <w:rsid w:val="6C7F11A5"/>
    <w:rsid w:val="6CD526D1"/>
    <w:rsid w:val="6D1F8E58"/>
    <w:rsid w:val="70E0BC56"/>
    <w:rsid w:val="71C4E29F"/>
    <w:rsid w:val="73EADA15"/>
    <w:rsid w:val="74A24AF6"/>
    <w:rsid w:val="76958DA2"/>
    <w:rsid w:val="781E4B2F"/>
    <w:rsid w:val="7A8FB51C"/>
    <w:rsid w:val="7EB1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D67A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locked="1" w:uiPriority="1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locked="1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9C45A4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775F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359D9A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2571A"/>
    <w:pPr>
      <w:keepNext/>
      <w:keepLines/>
      <w:pBdr>
        <w:top w:val="single" w:sz="4" w:space="4" w:color="808080" w:themeColor="background1" w:themeShade="80"/>
        <w:bottom w:val="single" w:sz="4" w:space="4" w:color="808080" w:themeColor="background1" w:themeShade="80"/>
      </w:pBdr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4322F6"/>
    <w:pPr>
      <w:keepNext/>
      <w:keepLines/>
      <w:spacing w:before="240" w:after="240" w:line="276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323DB5"/>
    <w:pPr>
      <w:keepNext/>
      <w:keepLines/>
      <w:spacing w:line="276" w:lineRule="auto"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autoRedefine/>
    <w:qFormat/>
    <w:rsid w:val="003F4239"/>
    <w:pPr>
      <w:keepNext/>
      <w:keepLines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6"/>
    <w:semiHidden/>
    <w:rsid w:val="00907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60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5F5"/>
    <w:rPr>
      <w:rFonts w:asciiTheme="majorHAnsi" w:eastAsiaTheme="majorEastAsia" w:hAnsiTheme="majorHAnsi" w:cstheme="majorBidi"/>
      <w:b/>
      <w:color w:val="359D9A" w:themeColor="accent2"/>
      <w:sz w:val="48"/>
      <w:szCs w:val="32"/>
    </w:rPr>
  </w:style>
  <w:style w:type="paragraph" w:customStyle="1" w:styleId="BodyText1">
    <w:name w:val="Body Text 1"/>
    <w:link w:val="BodyText1Char"/>
    <w:autoRedefine/>
    <w:uiPriority w:val="2"/>
    <w:qFormat/>
    <w:rsid w:val="007A40EA"/>
    <w:pPr>
      <w:spacing w:before="120" w:after="120" w:line="276" w:lineRule="auto"/>
    </w:pPr>
  </w:style>
  <w:style w:type="character" w:customStyle="1" w:styleId="Heading2Char">
    <w:name w:val="Heading 2 Char"/>
    <w:basedOn w:val="DefaultParagraphFont"/>
    <w:link w:val="Heading2"/>
    <w:rsid w:val="00D2571A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customStyle="1" w:styleId="Bodybullet1">
    <w:name w:val="Body bullet 1"/>
    <w:autoRedefine/>
    <w:uiPriority w:val="2"/>
    <w:qFormat/>
    <w:rsid w:val="00CD03AC"/>
    <w:pPr>
      <w:numPr>
        <w:numId w:val="7"/>
      </w:numPr>
      <w:spacing w:before="120" w:after="120" w:line="276" w:lineRule="auto"/>
      <w:ind w:left="360"/>
    </w:pPr>
  </w:style>
  <w:style w:type="paragraph" w:customStyle="1" w:styleId="Bodybullet2">
    <w:name w:val="Body bullet 2"/>
    <w:next w:val="Normal"/>
    <w:uiPriority w:val="99"/>
    <w:semiHidden/>
    <w:qFormat/>
    <w:rsid w:val="0030644C"/>
    <w:pPr>
      <w:numPr>
        <w:numId w:val="1"/>
      </w:numPr>
      <w:spacing w:before="60" w:after="60" w:line="240" w:lineRule="auto"/>
      <w:ind w:left="568" w:hanging="284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3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show">
    <w:name w:val="Heading 1_No show"/>
    <w:next w:val="BodyText1"/>
    <w:autoRedefine/>
    <w:qFormat/>
    <w:rsid w:val="00DB64AC"/>
    <w:pPr>
      <w:spacing w:before="360" w:after="0" w:line="240" w:lineRule="auto"/>
    </w:pPr>
    <w:rPr>
      <w:rFonts w:asciiTheme="majorHAnsi" w:eastAsiaTheme="majorEastAsia" w:hAnsiTheme="majorHAnsi" w:cstheme="majorBidi"/>
      <w:b/>
      <w:color w:val="359D9A" w:themeColor="accent2"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4322F6"/>
    <w:rPr>
      <w:rFonts w:eastAsiaTheme="majorEastAsia" w:cstheme="majorBidi"/>
      <w:b/>
      <w:color w:val="00000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9001B"/>
    <w:pPr>
      <w:tabs>
        <w:tab w:val="right" w:leader="dot" w:pos="9402"/>
      </w:tabs>
      <w:spacing w:before="240" w:after="60" w:line="360" w:lineRule="auto"/>
    </w:pPr>
    <w:rPr>
      <w:rFonts w:asciiTheme="minorHAnsi" w:hAnsiTheme="minorHAnsi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29001B"/>
    <w:pPr>
      <w:tabs>
        <w:tab w:val="right" w:leader="dot" w:pos="9402"/>
      </w:tabs>
      <w:spacing w:line="360" w:lineRule="auto"/>
      <w:ind w:left="221"/>
    </w:pPr>
    <w:rPr>
      <w:rFonts w:asciiTheme="minorHAnsi" w:hAnsiTheme="minorHAnsi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903F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autoRedefine/>
    <w:uiPriority w:val="99"/>
    <w:semiHidden/>
    <w:qFormat/>
    <w:rsid w:val="00DF790B"/>
    <w:pPr>
      <w:pBdr>
        <w:bottom w:val="single" w:sz="4" w:space="1" w:color="D9D9D9" w:themeColor="background1" w:themeShade="D9"/>
      </w:pBdr>
      <w:tabs>
        <w:tab w:val="left" w:pos="3119"/>
        <w:tab w:val="center" w:pos="4513"/>
        <w:tab w:val="right" w:pos="9026"/>
      </w:tabs>
      <w:spacing w:after="0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790B"/>
    <w:rPr>
      <w:rFonts w:ascii="Arial" w:hAnsi="Arial"/>
      <w:color w:val="808080" w:themeColor="background1" w:themeShade="80"/>
      <w:sz w:val="16"/>
    </w:rPr>
  </w:style>
  <w:style w:type="paragraph" w:styleId="Footer">
    <w:name w:val="footer"/>
    <w:basedOn w:val="BodyText1"/>
    <w:link w:val="FooterChar"/>
    <w:autoRedefine/>
    <w:uiPriority w:val="99"/>
    <w:unhideWhenUsed/>
    <w:qFormat/>
    <w:rsid w:val="00864D66"/>
    <w:rPr>
      <w:color w:val="0D0D0D" w:themeColor="text1" w:themeTint="F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4D66"/>
    <w:rPr>
      <w:color w:val="0D0D0D" w:themeColor="text1" w:themeTint="F2"/>
      <w:sz w:val="18"/>
      <w:szCs w:val="18"/>
    </w:rPr>
  </w:style>
  <w:style w:type="paragraph" w:customStyle="1" w:styleId="KPMG">
    <w:name w:val="KPMG"/>
    <w:basedOn w:val="Normal"/>
    <w:link w:val="KPMGChar"/>
    <w:autoRedefine/>
    <w:uiPriority w:val="99"/>
    <w:semiHidden/>
    <w:qFormat/>
    <w:locked/>
    <w:rsid w:val="00F27FC2"/>
    <w:pPr>
      <w:spacing w:before="240" w:after="600" w:line="192" w:lineRule="auto"/>
    </w:pPr>
    <w:rPr>
      <w:rFonts w:asciiTheme="majorHAnsi" w:eastAsia="SimSun" w:hAnsiTheme="majorHAnsi" w:cstheme="minorHAnsi"/>
      <w:color w:val="DFB558" w:themeColor="accent1"/>
      <w:sz w:val="56"/>
      <w:szCs w:val="56"/>
    </w:rPr>
  </w:style>
  <w:style w:type="character" w:customStyle="1" w:styleId="KPMGChar">
    <w:name w:val="KPMG Char"/>
    <w:basedOn w:val="DefaultParagraphFont"/>
    <w:link w:val="KPMG"/>
    <w:uiPriority w:val="99"/>
    <w:semiHidden/>
    <w:rsid w:val="00AE67AB"/>
    <w:rPr>
      <w:rFonts w:asciiTheme="majorHAnsi" w:eastAsia="SimSun" w:hAnsiTheme="majorHAnsi" w:cstheme="minorHAnsi"/>
      <w:color w:val="DFB558" w:themeColor="accent1"/>
      <w:sz w:val="56"/>
      <w:szCs w:val="56"/>
    </w:rPr>
  </w:style>
  <w:style w:type="paragraph" w:customStyle="1" w:styleId="Tableheading">
    <w:name w:val="Table heading"/>
    <w:next w:val="Normal"/>
    <w:link w:val="TableheadingChar"/>
    <w:autoRedefine/>
    <w:uiPriority w:val="11"/>
    <w:qFormat/>
    <w:rsid w:val="00461BAC"/>
    <w:pPr>
      <w:spacing w:before="120" w:after="120" w:line="240" w:lineRule="auto"/>
    </w:pPr>
    <w:rPr>
      <w:rFonts w:asciiTheme="majorHAnsi" w:hAnsiTheme="majorHAnsi"/>
      <w:b/>
      <w:color w:val="000000" w:themeColor="text1"/>
      <w:sz w:val="18"/>
    </w:rPr>
  </w:style>
  <w:style w:type="paragraph" w:customStyle="1" w:styleId="Tablebodytext">
    <w:name w:val="Table body text"/>
    <w:autoRedefine/>
    <w:uiPriority w:val="12"/>
    <w:qFormat/>
    <w:rsid w:val="006056B9"/>
    <w:pPr>
      <w:spacing w:before="60" w:after="60" w:line="240" w:lineRule="auto"/>
    </w:pPr>
    <w:rPr>
      <w:sz w:val="18"/>
    </w:rPr>
  </w:style>
  <w:style w:type="paragraph" w:customStyle="1" w:styleId="Tablebullet1">
    <w:name w:val="Table bullet 1"/>
    <w:next w:val="BodyText1"/>
    <w:autoRedefine/>
    <w:uiPriority w:val="12"/>
    <w:qFormat/>
    <w:rsid w:val="00A4166A"/>
    <w:pPr>
      <w:numPr>
        <w:numId w:val="2"/>
      </w:numPr>
      <w:spacing w:before="40" w:after="40" w:line="240" w:lineRule="auto"/>
      <w:ind w:left="284" w:hanging="284"/>
    </w:pPr>
    <w:rPr>
      <w:sz w:val="18"/>
    </w:rPr>
  </w:style>
  <w:style w:type="paragraph" w:customStyle="1" w:styleId="Tablebullet2">
    <w:name w:val="Table bullet 2"/>
    <w:next w:val="BodyText1"/>
    <w:autoRedefine/>
    <w:uiPriority w:val="12"/>
    <w:qFormat/>
    <w:rsid w:val="00461BAC"/>
    <w:pPr>
      <w:numPr>
        <w:numId w:val="3"/>
      </w:numPr>
      <w:spacing w:before="40" w:after="40" w:line="240" w:lineRule="auto"/>
      <w:ind w:left="568" w:hanging="284"/>
    </w:pPr>
    <w:rPr>
      <w:sz w:val="18"/>
    </w:rPr>
  </w:style>
  <w:style w:type="paragraph" w:customStyle="1" w:styleId="Numberedlist1">
    <w:name w:val="Numbered list 1"/>
    <w:autoRedefine/>
    <w:uiPriority w:val="7"/>
    <w:qFormat/>
    <w:rsid w:val="00236CB7"/>
    <w:pPr>
      <w:numPr>
        <w:numId w:val="4"/>
      </w:numPr>
      <w:spacing w:before="120" w:after="120" w:line="276" w:lineRule="auto"/>
    </w:pPr>
  </w:style>
  <w:style w:type="paragraph" w:customStyle="1" w:styleId="BodytextBold">
    <w:name w:val="Body text_Bold"/>
    <w:uiPriority w:val="99"/>
    <w:semiHidden/>
    <w:qFormat/>
    <w:rsid w:val="0093339B"/>
    <w:pPr>
      <w:spacing w:before="120" w:after="120" w:line="240" w:lineRule="auto"/>
    </w:pPr>
    <w:rPr>
      <w:rFonts w:ascii="Arial" w:hAnsi="Arial"/>
      <w:b/>
      <w:bCs/>
      <w:sz w:val="20"/>
    </w:rPr>
  </w:style>
  <w:style w:type="paragraph" w:customStyle="1" w:styleId="Quotetext">
    <w:name w:val="Quote text"/>
    <w:autoRedefine/>
    <w:uiPriority w:val="10"/>
    <w:qFormat/>
    <w:rsid w:val="00236CB7"/>
    <w:pPr>
      <w:spacing w:before="240" w:after="240" w:line="240" w:lineRule="auto"/>
    </w:pPr>
    <w:rPr>
      <w:i/>
      <w:color w:val="000000" w:themeColor="text1"/>
      <w:sz w:val="24"/>
    </w:rPr>
  </w:style>
  <w:style w:type="paragraph" w:customStyle="1" w:styleId="Numberedlistabc">
    <w:name w:val="Numbered list_abc"/>
    <w:autoRedefine/>
    <w:uiPriority w:val="9"/>
    <w:qFormat/>
    <w:rsid w:val="009677C1"/>
    <w:pPr>
      <w:numPr>
        <w:ilvl w:val="1"/>
        <w:numId w:val="8"/>
      </w:numPr>
      <w:spacing w:before="120" w:after="120" w:line="240" w:lineRule="auto"/>
    </w:pPr>
  </w:style>
  <w:style w:type="paragraph" w:customStyle="1" w:styleId="Numberedlistii">
    <w:name w:val="Numbered list_ii"/>
    <w:autoRedefine/>
    <w:uiPriority w:val="9"/>
    <w:qFormat/>
    <w:rsid w:val="009C45A4"/>
    <w:pPr>
      <w:numPr>
        <w:ilvl w:val="2"/>
        <w:numId w:val="8"/>
      </w:numPr>
      <w:spacing w:before="120" w:after="120" w:line="240" w:lineRule="auto"/>
    </w:pPr>
    <w:rPr>
      <w:sz w:val="24"/>
    </w:rPr>
  </w:style>
  <w:style w:type="paragraph" w:customStyle="1" w:styleId="Figuretext">
    <w:name w:val="Figure text"/>
    <w:autoRedefine/>
    <w:uiPriority w:val="13"/>
    <w:qFormat/>
    <w:rsid w:val="00461BAC"/>
    <w:pPr>
      <w:spacing w:before="60" w:after="240" w:line="240" w:lineRule="auto"/>
    </w:pPr>
    <w:rPr>
      <w:i/>
      <w:sz w:val="20"/>
    </w:rPr>
  </w:style>
  <w:style w:type="paragraph" w:customStyle="1" w:styleId="Heading2Noshow">
    <w:name w:val="Heading 2_No show"/>
    <w:autoRedefine/>
    <w:qFormat/>
    <w:rsid w:val="00236CB7"/>
    <w:pPr>
      <w:spacing w:beforeLines="500" w:before="1200" w:beforeAutospacing="1" w:after="100" w:afterAutospacing="1" w:line="240" w:lineRule="auto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4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4B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1D162D"/>
    <w:rPr>
      <w:rFonts w:asciiTheme="minorHAnsi" w:hAnsiTheme="minorHAnsi"/>
      <w:color w:val="0D0D0D" w:themeColor="text1" w:themeTint="F2"/>
      <w:sz w:val="18"/>
      <w:bdr w:val="none" w:sz="0" w:space="0" w:color="auto"/>
      <w:vertAlign w:val="superscript"/>
    </w:rPr>
  </w:style>
  <w:style w:type="paragraph" w:customStyle="1" w:styleId="FootnoteText1">
    <w:name w:val="Footnote Text1"/>
    <w:autoRedefine/>
    <w:uiPriority w:val="99"/>
    <w:qFormat/>
    <w:rsid w:val="00236CB7"/>
    <w:pPr>
      <w:spacing w:before="100" w:beforeAutospacing="1" w:after="60" w:line="240" w:lineRule="auto"/>
    </w:pPr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27FC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E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27FC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E67AB"/>
    <w:rPr>
      <w:rFonts w:eastAsiaTheme="minorEastAsia"/>
      <w:color w:val="5A5A5A" w:themeColor="text1" w:themeTint="A5"/>
      <w:spacing w:val="15"/>
    </w:rPr>
  </w:style>
  <w:style w:type="paragraph" w:customStyle="1" w:styleId="Bodycopy">
    <w:name w:val="Body copy"/>
    <w:basedOn w:val="Normal"/>
    <w:uiPriority w:val="99"/>
    <w:semiHidden/>
    <w:rsid w:val="00AC4F7E"/>
    <w:pPr>
      <w:suppressAutoHyphens/>
      <w:autoSpaceDE w:val="0"/>
      <w:autoSpaceDN w:val="0"/>
      <w:adjustRightInd w:val="0"/>
      <w:spacing w:before="0" w:after="113" w:line="260" w:lineRule="atLeast"/>
      <w:textAlignment w:val="center"/>
    </w:pPr>
    <w:rPr>
      <w:rFonts w:ascii="Univers 45 Light" w:hAnsi="Univers 45 Light" w:cs="Univers 45 Light"/>
      <w:color w:val="00000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23D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rsid w:val="003F4239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E67AB"/>
    <w:rPr>
      <w:rFonts w:asciiTheme="majorHAnsi" w:eastAsiaTheme="majorEastAsia" w:hAnsiTheme="majorHAnsi" w:cstheme="majorBidi"/>
      <w:color w:val="816019" w:themeColor="accent1" w:themeShade="7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2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0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43C0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332A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32A8D"/>
    <w:rPr>
      <w:rFonts w:ascii="Arial" w:hAnsi="Arial"/>
      <w:i/>
      <w:iCs/>
      <w:color w:val="404040" w:themeColor="text1" w:themeTint="BF"/>
      <w:sz w:val="20"/>
    </w:rPr>
  </w:style>
  <w:style w:type="paragraph" w:customStyle="1" w:styleId="Bullet2ndlevel">
    <w:name w:val="Bullet 2nd level"/>
    <w:basedOn w:val="Normal"/>
    <w:autoRedefine/>
    <w:uiPriority w:val="2"/>
    <w:qFormat/>
    <w:rsid w:val="005907B6"/>
    <w:pPr>
      <w:numPr>
        <w:ilvl w:val="1"/>
        <w:numId w:val="6"/>
      </w:numPr>
    </w:pPr>
    <w:rPr>
      <w:rFonts w:asciiTheme="minorHAnsi" w:hAnsiTheme="minorHAnsi" w:cs="Arial"/>
      <w:sz w:val="22"/>
    </w:rPr>
  </w:style>
  <w:style w:type="paragraph" w:customStyle="1" w:styleId="Bullet3rdlevel">
    <w:name w:val="Bullet 3rd level"/>
    <w:basedOn w:val="Normal"/>
    <w:autoRedefine/>
    <w:uiPriority w:val="2"/>
    <w:qFormat/>
    <w:rsid w:val="00466EC9"/>
    <w:pPr>
      <w:numPr>
        <w:numId w:val="5"/>
      </w:numPr>
      <w:tabs>
        <w:tab w:val="clear" w:pos="340"/>
        <w:tab w:val="num" w:pos="993"/>
      </w:tabs>
      <w:ind w:left="624" w:hanging="284"/>
    </w:pPr>
    <w:rPr>
      <w:rFonts w:asciiTheme="minorHAnsi" w:hAnsiTheme="minorHAnsi" w:cstheme="minorHAnsi"/>
      <w:sz w:val="22"/>
    </w:rPr>
  </w:style>
  <w:style w:type="paragraph" w:customStyle="1" w:styleId="Contactus">
    <w:name w:val="Contact us"/>
    <w:basedOn w:val="Normal"/>
    <w:autoRedefine/>
    <w:uiPriority w:val="14"/>
    <w:qFormat/>
    <w:rsid w:val="00BF71EE"/>
    <w:pPr>
      <w:spacing w:before="1680" w:after="240"/>
    </w:pPr>
    <w:rPr>
      <w:rFonts w:asciiTheme="majorHAnsi" w:hAnsiTheme="majorHAnsi" w:cs="Segoe UI"/>
      <w:b/>
      <w:color w:val="359D9A" w:themeColor="accent2"/>
      <w:sz w:val="44"/>
    </w:rPr>
  </w:style>
  <w:style w:type="paragraph" w:customStyle="1" w:styleId="backcoverdetails">
    <w:name w:val="back cover details"/>
    <w:basedOn w:val="Normal"/>
    <w:autoRedefine/>
    <w:uiPriority w:val="14"/>
    <w:qFormat/>
    <w:rsid w:val="000878E8"/>
    <w:pPr>
      <w:spacing w:before="0" w:after="0"/>
    </w:pPr>
    <w:rPr>
      <w:rFonts w:asciiTheme="minorHAnsi" w:hAnsiTheme="minorHAnsi" w:cstheme="minorHAnsi"/>
      <w:b/>
      <w:color w:val="000000" w:themeColor="text1"/>
    </w:rPr>
  </w:style>
  <w:style w:type="character" w:styleId="Strong">
    <w:name w:val="Strong"/>
    <w:basedOn w:val="DefaultParagraphFont"/>
    <w:uiPriority w:val="99"/>
    <w:qFormat/>
    <w:rsid w:val="009A5FB1"/>
    <w:rPr>
      <w:b/>
      <w:bCs/>
    </w:rPr>
  </w:style>
  <w:style w:type="paragraph" w:customStyle="1" w:styleId="TableHeadinggreen">
    <w:name w:val="Table Heading green"/>
    <w:basedOn w:val="Tableheading"/>
    <w:link w:val="TableHeadinggreenChar"/>
    <w:autoRedefine/>
    <w:uiPriority w:val="11"/>
    <w:qFormat/>
    <w:rsid w:val="00EF75FB"/>
  </w:style>
  <w:style w:type="character" w:customStyle="1" w:styleId="TableheadingChar">
    <w:name w:val="Table heading Char"/>
    <w:basedOn w:val="DefaultParagraphFont"/>
    <w:link w:val="Tableheading"/>
    <w:uiPriority w:val="11"/>
    <w:rsid w:val="00461BAC"/>
    <w:rPr>
      <w:rFonts w:asciiTheme="majorHAnsi" w:hAnsiTheme="majorHAnsi"/>
      <w:b/>
      <w:color w:val="000000" w:themeColor="text1"/>
      <w:sz w:val="18"/>
    </w:rPr>
  </w:style>
  <w:style w:type="character" w:customStyle="1" w:styleId="TableHeadinggreenChar">
    <w:name w:val="Table Heading green Char"/>
    <w:basedOn w:val="TableheadingChar"/>
    <w:link w:val="TableHeadinggreen"/>
    <w:uiPriority w:val="11"/>
    <w:rsid w:val="00EF75FB"/>
    <w:rPr>
      <w:rFonts w:asciiTheme="majorHAnsi" w:hAnsiTheme="majorHAnsi"/>
      <w:b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semiHidden/>
    <w:qFormat/>
    <w:rsid w:val="009C45A4"/>
    <w:pPr>
      <w:pBdr>
        <w:top w:val="single" w:sz="4" w:space="10" w:color="DFB558" w:themeColor="accent1"/>
        <w:bottom w:val="single" w:sz="4" w:space="10" w:color="DFB558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5271FF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C45A4"/>
    <w:rPr>
      <w:i/>
      <w:iCs/>
      <w:color w:val="5271FF" w:themeColor="text2"/>
      <w:sz w:val="20"/>
    </w:rPr>
  </w:style>
  <w:style w:type="paragraph" w:customStyle="1" w:styleId="IntroText">
    <w:name w:val="Intro Text"/>
    <w:basedOn w:val="Normal"/>
    <w:autoRedefine/>
    <w:qFormat/>
    <w:rsid w:val="00967A91"/>
    <w:pPr>
      <w:spacing w:before="960" w:after="480" w:line="276" w:lineRule="auto"/>
    </w:pPr>
    <w:rPr>
      <w:rFonts w:asciiTheme="majorHAnsi" w:eastAsia="Arial" w:hAnsiTheme="majorHAnsi" w:cs="Arial"/>
      <w:color w:val="000000" w:themeColor="text1"/>
      <w:sz w:val="28"/>
      <w:szCs w:val="28"/>
    </w:rPr>
  </w:style>
  <w:style w:type="paragraph" w:customStyle="1" w:styleId="Bannerheading">
    <w:name w:val="Banner heading"/>
    <w:uiPriority w:val="99"/>
    <w:qFormat/>
    <w:rsid w:val="00C32D1B"/>
    <w:rPr>
      <w:rFonts w:ascii="Arial" w:hAnsi="Arial"/>
      <w:b/>
      <w:color w:val="359D9A" w:themeColor="accent2"/>
      <w:sz w:val="56"/>
    </w:rPr>
  </w:style>
  <w:style w:type="paragraph" w:customStyle="1" w:styleId="Subheading">
    <w:name w:val="Subheading"/>
    <w:uiPriority w:val="99"/>
    <w:qFormat/>
    <w:rsid w:val="00DF790B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4F7890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F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8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89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803"/>
    <w:rPr>
      <w:rFonts w:ascii="Arial" w:hAnsi="Arial"/>
      <w:b/>
      <w:bCs/>
      <w:sz w:val="20"/>
      <w:szCs w:val="20"/>
    </w:rPr>
  </w:style>
  <w:style w:type="character" w:customStyle="1" w:styleId="BodyText1Char">
    <w:name w:val="Body Text 1 Char"/>
    <w:basedOn w:val="DefaultParagraphFont"/>
    <w:link w:val="BodyText1"/>
    <w:uiPriority w:val="2"/>
    <w:rsid w:val="007A40EA"/>
  </w:style>
  <w:style w:type="character" w:styleId="Mention">
    <w:name w:val="Mention"/>
    <w:basedOn w:val="DefaultParagraphFont"/>
    <w:uiPriority w:val="99"/>
    <w:unhideWhenUsed/>
    <w:rsid w:val="00833DC2"/>
    <w:rPr>
      <w:color w:val="2B579A"/>
      <w:shd w:val="clear" w:color="auto" w:fill="E1DFDD"/>
    </w:rPr>
  </w:style>
  <w:style w:type="paragraph" w:customStyle="1" w:styleId="pf0">
    <w:name w:val="pf0"/>
    <w:basedOn w:val="Normal"/>
    <w:rsid w:val="001417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4179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7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141795"/>
    <w:rPr>
      <w:rFonts w:ascii="Segoe UI" w:hAnsi="Segoe UI" w:cs="Segoe UI" w:hint="default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4F74EC"/>
    <w:pPr>
      <w:spacing w:after="0" w:line="240" w:lineRule="auto"/>
    </w:pPr>
    <w:tblPr>
      <w:tblStyleRowBandSize w:val="1"/>
      <w:tblStyleColBandSize w:val="1"/>
      <w:tblBorders>
        <w:top w:val="single" w:sz="4" w:space="0" w:color="A5E0DE" w:themeColor="accent2" w:themeTint="66"/>
        <w:left w:val="single" w:sz="4" w:space="0" w:color="A5E0DE" w:themeColor="accent2" w:themeTint="66"/>
        <w:bottom w:val="single" w:sz="4" w:space="0" w:color="A5E0DE" w:themeColor="accent2" w:themeTint="66"/>
        <w:right w:val="single" w:sz="4" w:space="0" w:color="A5E0DE" w:themeColor="accent2" w:themeTint="66"/>
        <w:insideH w:val="single" w:sz="4" w:space="0" w:color="A5E0DE" w:themeColor="accent2" w:themeTint="66"/>
        <w:insideV w:val="single" w:sz="4" w:space="0" w:color="A5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8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.gov.au/government/climate-action-government-operations/australian-government-emissions-reporting" TargetMode="External"/><Relationship Id="rId13" Type="http://schemas.openxmlformats.org/officeDocument/2006/relationships/hyperlink" Target="https://www.finance.gov.au/government/climate-action-government-operations/aps-net-zero-emissions-20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ance.gov.au/government/climate-action-government-operation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limateaction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e.gov.au/government/climate-action-government-operations/australian-government-emissions-repor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nce.gov.au/government/climate-action-government-operations/commonwealth-climate-disclosure" TargetMode="External"/><Relationship Id="rId10" Type="http://schemas.openxmlformats.org/officeDocument/2006/relationships/hyperlink" Target="https://ghgprotocol.org/sites/default/files/standards/ghg-protocol-revise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nance.gov.au/government/climate-action-government-operations/aps-net-zero-emissions-2030" TargetMode="External"/><Relationship Id="rId14" Type="http://schemas.openxmlformats.org/officeDocument/2006/relationships/hyperlink" Target="https://www.finance.gov.au/government/climate-action-government-operations/australian-government-emissions-repor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TPSNZ">
      <a:dk1>
        <a:sysClr val="windowText" lastClr="000000"/>
      </a:dk1>
      <a:lt1>
        <a:sysClr val="window" lastClr="FFFFFF"/>
      </a:lt1>
      <a:dk2>
        <a:srgbClr val="5271FF"/>
      </a:dk2>
      <a:lt2>
        <a:srgbClr val="E7E6E6"/>
      </a:lt2>
      <a:accent1>
        <a:srgbClr val="DFB558"/>
      </a:accent1>
      <a:accent2>
        <a:srgbClr val="359D9A"/>
      </a:accent2>
      <a:accent3>
        <a:srgbClr val="00338D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PSN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670B-B0FD-405E-BD52-C3A1F24C6C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9394</Characters>
  <Application>Microsoft Office Word</Application>
  <DocSecurity>0</DocSecurity>
  <Lines>169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Links>
    <vt:vector size="60" baseType="variant">
      <vt:variant>
        <vt:i4>8060929</vt:i4>
      </vt:variant>
      <vt:variant>
        <vt:i4>27</vt:i4>
      </vt:variant>
      <vt:variant>
        <vt:i4>0</vt:i4>
      </vt:variant>
      <vt:variant>
        <vt:i4>5</vt:i4>
      </vt:variant>
      <vt:variant>
        <vt:lpwstr>mailto:climateaction@finance.gov.au</vt:lpwstr>
      </vt:variant>
      <vt:variant>
        <vt:lpwstr/>
      </vt:variant>
      <vt:variant>
        <vt:i4>7209087</vt:i4>
      </vt:variant>
      <vt:variant>
        <vt:i4>24</vt:i4>
      </vt:variant>
      <vt:variant>
        <vt:i4>0</vt:i4>
      </vt:variant>
      <vt:variant>
        <vt:i4>5</vt:i4>
      </vt:variant>
      <vt:variant>
        <vt:lpwstr>https://www.finance.gov.au/government/climate-action-government-operations/commonwealth-climate-disclosure</vt:lpwstr>
      </vt:variant>
      <vt:variant>
        <vt:lpwstr/>
      </vt:variant>
      <vt:variant>
        <vt:i4>3080277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_Heading_2_here</vt:lpwstr>
      </vt:variant>
      <vt:variant>
        <vt:i4>4521992</vt:i4>
      </vt:variant>
      <vt:variant>
        <vt:i4>18</vt:i4>
      </vt:variant>
      <vt:variant>
        <vt:i4>0</vt:i4>
      </vt:variant>
      <vt:variant>
        <vt:i4>5</vt:i4>
      </vt:variant>
      <vt:variant>
        <vt:lpwstr>https://www.finance.gov.au/government/climate-action-government-operations/australian-government-emissions-reporting</vt:lpwstr>
      </vt:variant>
      <vt:variant>
        <vt:lpwstr/>
      </vt:variant>
      <vt:variant>
        <vt:i4>7602299</vt:i4>
      </vt:variant>
      <vt:variant>
        <vt:i4>15</vt:i4>
      </vt:variant>
      <vt:variant>
        <vt:i4>0</vt:i4>
      </vt:variant>
      <vt:variant>
        <vt:i4>5</vt:i4>
      </vt:variant>
      <vt:variant>
        <vt:lpwstr>https://www.finance.gov.au/government/climate-action-government-operations/aps-net-zero-emissions-2030</vt:lpwstr>
      </vt:variant>
      <vt:variant>
        <vt:lpwstr/>
      </vt:variant>
      <vt:variant>
        <vt:i4>7143465</vt:i4>
      </vt:variant>
      <vt:variant>
        <vt:i4>12</vt:i4>
      </vt:variant>
      <vt:variant>
        <vt:i4>0</vt:i4>
      </vt:variant>
      <vt:variant>
        <vt:i4>5</vt:i4>
      </vt:variant>
      <vt:variant>
        <vt:lpwstr>https://www.finance.gov.au/government/climate-action-government-operations/</vt:lpwstr>
      </vt:variant>
      <vt:variant>
        <vt:lpwstr/>
      </vt:variant>
      <vt:variant>
        <vt:i4>4521992</vt:i4>
      </vt:variant>
      <vt:variant>
        <vt:i4>9</vt:i4>
      </vt:variant>
      <vt:variant>
        <vt:i4>0</vt:i4>
      </vt:variant>
      <vt:variant>
        <vt:i4>5</vt:i4>
      </vt:variant>
      <vt:variant>
        <vt:lpwstr>https://www.finance.gov.au/government/climate-action-government-operations/australian-government-emissions-reporting</vt:lpwstr>
      </vt:variant>
      <vt:variant>
        <vt:lpwstr/>
      </vt:variant>
      <vt:variant>
        <vt:i4>1966083</vt:i4>
      </vt:variant>
      <vt:variant>
        <vt:i4>6</vt:i4>
      </vt:variant>
      <vt:variant>
        <vt:i4>0</vt:i4>
      </vt:variant>
      <vt:variant>
        <vt:i4>5</vt:i4>
      </vt:variant>
      <vt:variant>
        <vt:lpwstr>https://ghgprotocol.org/sites/default/files/standards/ghg-protocol-revised.pdf</vt:lpwstr>
      </vt:variant>
      <vt:variant>
        <vt:lpwstr>page=18</vt:lpwstr>
      </vt:variant>
      <vt:variant>
        <vt:i4>7602299</vt:i4>
      </vt:variant>
      <vt:variant>
        <vt:i4>3</vt:i4>
      </vt:variant>
      <vt:variant>
        <vt:i4>0</vt:i4>
      </vt:variant>
      <vt:variant>
        <vt:i4>5</vt:i4>
      </vt:variant>
      <vt:variant>
        <vt:lpwstr>https://www.finance.gov.au/government/climate-action-government-operations/aps-net-zero-emissions-2030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https://www.finance.gov.au/government/climate-action-government-operations/australian-government-emissions-reporting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Metrics and Targets Factsheet</dc:title>
  <dc:subject/>
  <dc:creator/>
  <cp:keywords>[SEC=OFFICIAL]</cp:keywords>
  <dc:description/>
  <cp:lastModifiedBy/>
  <cp:revision>1</cp:revision>
  <dcterms:created xsi:type="dcterms:W3CDTF">2025-05-07T03:52:00Z</dcterms:created>
  <dcterms:modified xsi:type="dcterms:W3CDTF">2025-05-07T04:28:00Z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PMHMAC">
    <vt:lpwstr>v=2022.1;a=SHA256;h=7CD16361602635E16FFC4736A6E0BDC4B5A623C4932C7CAFB08F0208957B2DF4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2024-02-02T01:57:49Z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2024-02-02T01:57:49Z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Method">
    <vt:lpwstr>Privileged</vt:lpwstr>
  </property>
  <property fmtid="{D5CDD505-2E9C-101B-9397-08002B2CF9AE}" pid="17" name="PM_SecurityClassification_Prev">
    <vt:lpwstr>OFFICIAL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PM_InsertionValue">
    <vt:lpwstr>OFFICIAL</vt:lpwstr>
  </property>
  <property fmtid="{D5CDD505-2E9C-101B-9397-08002B2CF9AE}" pid="20" name="PM_DisplayValueSecClassificationWithQualifier">
    <vt:lpwstr>OFFICIAL</vt:lpwstr>
  </property>
  <property fmtid="{D5CDD505-2E9C-101B-9397-08002B2CF9AE}" pid="21" name="PM_Originating_FileId">
    <vt:lpwstr>5544DBF43EFB4A548C83004D80DBF8C3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Image_Header">
    <vt:lpwstr>C:\Program Files\Common Files\janusNET Shared\janusSEAL\Images\DocumentSlashBlue.png</vt:lpwstr>
  </property>
  <property fmtid="{D5CDD505-2E9C-101B-9397-08002B2CF9AE}" pid="24" name="PM_ProtectiveMarkingImage_Footer">
    <vt:lpwstr>C:\Program Files\Common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Qualifier_Prev">
    <vt:lpwstr/>
  </property>
  <property fmtid="{D5CDD505-2E9C-101B-9397-08002B2CF9AE}" pid="30" name="MSIP_Label_87d6481e-ccdd-4ab6-8b26-05a0df5699e7_ActionId">
    <vt:lpwstr>a1177ed86ae04e0383cd41fade912085</vt:lpwstr>
  </property>
  <property fmtid="{D5CDD505-2E9C-101B-9397-08002B2CF9AE}" pid="31" name="PM_Originator_Hash_SHA1">
    <vt:lpwstr>C4E8576B6510B1FB5DEF9BBC04AB3A64E004CBD8</vt:lpwstr>
  </property>
  <property fmtid="{D5CDD505-2E9C-101B-9397-08002B2CF9AE}" pid="32" name="PM_Hash_Salt_Prev">
    <vt:lpwstr>FF9CB14A54F0AC76ECB0FAC5E50FE9CA</vt:lpwstr>
  </property>
  <property fmtid="{D5CDD505-2E9C-101B-9397-08002B2CF9AE}" pid="33" name="PM_Hash_Salt">
    <vt:lpwstr>515CBC8565EA2D1BA75A6211D800AB8F</vt:lpwstr>
  </property>
  <property fmtid="{D5CDD505-2E9C-101B-9397-08002B2CF9AE}" pid="34" name="PM_Hash_SHA1">
    <vt:lpwstr>5B460A2A625BAF291440E3A9C8F528A5B3B59036</vt:lpwstr>
  </property>
  <property fmtid="{D5CDD505-2E9C-101B-9397-08002B2CF9AE}" pid="35" name="PM_Caveats_Count">
    <vt:lpwstr>0</vt:lpwstr>
  </property>
</Properties>
</file>