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49C9F" w14:textId="2EAD222F" w:rsidR="00CF1B15" w:rsidRDefault="00327763" w:rsidP="00FD52A3">
      <w:pPr>
        <w:pStyle w:val="Heading1"/>
      </w:pPr>
      <w:bookmarkStart w:id="0" w:name="_Toc161825467"/>
      <w:bookmarkStart w:id="1" w:name="_Toc163464081"/>
      <w:r w:rsidRPr="0004221F">
        <w:rPr>
          <w:noProof/>
        </w:rPr>
        <w:drawing>
          <wp:anchor distT="0" distB="0" distL="114300" distR="114300" simplePos="0" relativeHeight="251658240" behindDoc="0" locked="0" layoutInCell="1" allowOverlap="1" wp14:anchorId="2C21585E" wp14:editId="162CF110">
            <wp:simplePos x="0" y="0"/>
            <wp:positionH relativeFrom="page">
              <wp:align>right</wp:align>
            </wp:positionH>
            <wp:positionV relativeFrom="paragraph">
              <wp:posOffset>-544830</wp:posOffset>
            </wp:positionV>
            <wp:extent cx="7562850" cy="1067163"/>
            <wp:effectExtent l="0" t="0" r="0" b="0"/>
            <wp:wrapNone/>
            <wp:docPr id="370679338" name="Picture 370679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79338" name="Picture 370679338">
                      <a:extLst>
                        <a:ext uri="{C183D7F6-B498-43B3-948B-1728B52AA6E4}">
                          <adec:decorative xmlns:adec="http://schemas.microsoft.com/office/drawing/2017/decorative" val="1"/>
                        </a:ext>
                      </a:extLst>
                    </pic:cNvPr>
                    <pic:cNvPicPr/>
                  </pic:nvPicPr>
                  <pic:blipFill>
                    <a:blip r:embed="rId8"/>
                    <a:stretch>
                      <a:fillRect/>
                    </a:stretch>
                  </pic:blipFill>
                  <pic:spPr>
                    <a:xfrm>
                      <a:off x="0" y="0"/>
                      <a:ext cx="7562850" cy="1067163"/>
                    </a:xfrm>
                    <a:prstGeom prst="rect">
                      <a:avLst/>
                    </a:prstGeom>
                  </pic:spPr>
                </pic:pic>
              </a:graphicData>
            </a:graphic>
            <wp14:sizeRelH relativeFrom="margin">
              <wp14:pctWidth>0</wp14:pctWidth>
            </wp14:sizeRelH>
            <wp14:sizeRelV relativeFrom="margin">
              <wp14:pctHeight>0</wp14:pctHeight>
            </wp14:sizeRelV>
          </wp:anchor>
        </w:drawing>
      </w:r>
    </w:p>
    <w:p w14:paraId="684480F4" w14:textId="711DBC5B" w:rsidR="005B08C6" w:rsidRDefault="0005310F" w:rsidP="00FD52A3">
      <w:pPr>
        <w:pStyle w:val="Heading1"/>
      </w:pPr>
      <w:r>
        <w:t xml:space="preserve">Example </w:t>
      </w:r>
      <w:r w:rsidR="00DA3B47">
        <w:t>d</w:t>
      </w:r>
      <w:r>
        <w:t>iscl</w:t>
      </w:r>
      <w:r w:rsidR="005E0426">
        <w:t>osure</w:t>
      </w:r>
      <w:r w:rsidR="005C1904">
        <w:t xml:space="preserve"> for </w:t>
      </w:r>
      <w:r w:rsidR="00113293">
        <w:t>the</w:t>
      </w:r>
      <w:r w:rsidR="00DA3B47">
        <w:t xml:space="preserve"> </w:t>
      </w:r>
      <w:r w:rsidR="005C1904">
        <w:t>Commonwealth Climate Disclosure Pilot</w:t>
      </w:r>
      <w:bookmarkEnd w:id="0"/>
      <w:bookmarkEnd w:id="1"/>
    </w:p>
    <w:p w14:paraId="2246530D" w14:textId="6E283A60" w:rsidR="008A5C8D" w:rsidRPr="008A5C8D" w:rsidRDefault="008A5C8D" w:rsidP="006D603E">
      <w:pPr>
        <w:pStyle w:val="Heading2"/>
      </w:pPr>
      <w:r>
        <w:t>Introduction</w:t>
      </w:r>
    </w:p>
    <w:p w14:paraId="218CD91B" w14:textId="50B7B461" w:rsidR="00263D7F" w:rsidRDefault="00752C5D" w:rsidP="00FD52A3">
      <w:pPr>
        <w:pStyle w:val="BodyText1"/>
      </w:pPr>
      <w:r>
        <w:t>This document has been p</w:t>
      </w:r>
      <w:r w:rsidR="005E0426">
        <w:t>repared</w:t>
      </w:r>
      <w:r w:rsidR="00C10404">
        <w:t xml:space="preserve"> as a</w:t>
      </w:r>
      <w:r w:rsidR="00FC5267">
        <w:t xml:space="preserve"> hypothetical </w:t>
      </w:r>
      <w:r w:rsidR="00C10404">
        <w:t>ex</w:t>
      </w:r>
      <w:r w:rsidR="0076344A">
        <w:t>ample</w:t>
      </w:r>
      <w:r w:rsidR="00C10404">
        <w:t xml:space="preserve"> </w:t>
      </w:r>
      <w:r w:rsidR="001753BC">
        <w:t xml:space="preserve">of </w:t>
      </w:r>
      <w:r w:rsidR="0076344A">
        <w:t xml:space="preserve">climate </w:t>
      </w:r>
      <w:r w:rsidR="006D433A">
        <w:t>disclosure</w:t>
      </w:r>
      <w:r w:rsidR="001753BC">
        <w:t xml:space="preserve"> for inclusion in</w:t>
      </w:r>
      <w:r w:rsidR="006D433A">
        <w:t xml:space="preserve"> </w:t>
      </w:r>
      <w:r w:rsidR="00781CFF">
        <w:t xml:space="preserve">an </w:t>
      </w:r>
      <w:r w:rsidR="001753BC">
        <w:t xml:space="preserve">entity’s </w:t>
      </w:r>
      <w:r w:rsidR="00781CFF">
        <w:t>Annual Report</w:t>
      </w:r>
      <w:r w:rsidR="0076344A">
        <w:t xml:space="preserve">. This </w:t>
      </w:r>
      <w:r w:rsidR="00617B5C">
        <w:t xml:space="preserve">example </w:t>
      </w:r>
      <w:r w:rsidR="0076344A">
        <w:t>has been</w:t>
      </w:r>
      <w:r w:rsidR="006D433A">
        <w:t xml:space="preserve"> prepared </w:t>
      </w:r>
      <w:r w:rsidR="005E0426">
        <w:t>by the Department of Finance</w:t>
      </w:r>
      <w:r w:rsidR="005C544C">
        <w:t>'s</w:t>
      </w:r>
      <w:r w:rsidR="00ED2438">
        <w:t xml:space="preserve"> </w:t>
      </w:r>
      <w:r>
        <w:t xml:space="preserve">Climate Action in Government Operations </w:t>
      </w:r>
      <w:r w:rsidR="005E0426">
        <w:t>Unit</w:t>
      </w:r>
      <w:r>
        <w:t xml:space="preserve"> </w:t>
      </w:r>
      <w:r w:rsidR="00FF3EA8">
        <w:t>to support Departments of State</w:t>
      </w:r>
      <w:r w:rsidR="00733049">
        <w:t xml:space="preserve"> </w:t>
      </w:r>
      <w:r w:rsidR="00995E3D">
        <w:t xml:space="preserve">(departments) </w:t>
      </w:r>
      <w:r w:rsidR="00CA0250">
        <w:t>participating in</w:t>
      </w:r>
      <w:r w:rsidR="006F5530">
        <w:t xml:space="preserve"> the Commonwealth Climate Disclosure</w:t>
      </w:r>
      <w:r w:rsidR="00985776">
        <w:t xml:space="preserve"> (CCD)</w:t>
      </w:r>
      <w:r w:rsidR="006F5530">
        <w:t xml:space="preserve"> Pilot</w:t>
      </w:r>
      <w:r w:rsidR="00943334">
        <w:t xml:space="preserve"> in FY2023-24</w:t>
      </w:r>
      <w:r w:rsidR="005C40A3">
        <w:t>. The e</w:t>
      </w:r>
      <w:r w:rsidR="00DB6667">
        <w:t>xample disclosure</w:t>
      </w:r>
      <w:r w:rsidR="00C22439">
        <w:t xml:space="preserve"> </w:t>
      </w:r>
      <w:r w:rsidR="00260EB8">
        <w:t xml:space="preserve">can also be used by </w:t>
      </w:r>
      <w:r w:rsidR="00DB6667">
        <w:t xml:space="preserve">other </w:t>
      </w:r>
      <w:r w:rsidR="00933784">
        <w:t>entities opting into the Pilot</w:t>
      </w:r>
      <w:r w:rsidR="00260EB8">
        <w:t xml:space="preserve">. </w:t>
      </w:r>
    </w:p>
    <w:p w14:paraId="7C35BC51" w14:textId="1A0C55AF" w:rsidR="0097119E" w:rsidRPr="00C632B9" w:rsidRDefault="00EA662E" w:rsidP="00FD52A3">
      <w:pPr>
        <w:pStyle w:val="BodyText1"/>
      </w:pPr>
      <w:r w:rsidRPr="00F73E9C">
        <w:t>T</w:t>
      </w:r>
      <w:r w:rsidR="00CB2C3F" w:rsidRPr="00F73E9C">
        <w:t xml:space="preserve">he </w:t>
      </w:r>
      <w:r w:rsidR="003C3DA6">
        <w:t xml:space="preserve">example </w:t>
      </w:r>
      <w:r w:rsidR="00720185">
        <w:t>disclosure</w:t>
      </w:r>
      <w:r w:rsidR="00CB2C3F" w:rsidRPr="00F73E9C">
        <w:t xml:space="preserve"> has been prepared </w:t>
      </w:r>
      <w:r w:rsidRPr="00F73E9C">
        <w:t xml:space="preserve">for </w:t>
      </w:r>
      <w:r w:rsidRPr="0020156F">
        <w:rPr>
          <w:b/>
          <w:u w:val="single"/>
        </w:rPr>
        <w:t>a fictional</w:t>
      </w:r>
      <w:r w:rsidR="00CB2C3F" w:rsidRPr="0020156F">
        <w:rPr>
          <w:b/>
          <w:u w:val="single"/>
        </w:rPr>
        <w:t xml:space="preserve"> </w:t>
      </w:r>
      <w:r w:rsidR="00995E3D" w:rsidRPr="0020156F">
        <w:rPr>
          <w:b/>
          <w:u w:val="single"/>
        </w:rPr>
        <w:t>d</w:t>
      </w:r>
      <w:r w:rsidR="00CB2C3F" w:rsidRPr="0020156F">
        <w:rPr>
          <w:b/>
          <w:u w:val="single"/>
        </w:rPr>
        <w:t>epartment</w:t>
      </w:r>
      <w:r w:rsidR="00FA4181" w:rsidRPr="00F73E9C">
        <w:t xml:space="preserve">, </w:t>
      </w:r>
      <w:r w:rsidR="006419A8" w:rsidRPr="00F73E9C">
        <w:t>t</w:t>
      </w:r>
      <w:r w:rsidR="00CB2C3F" w:rsidRPr="00F73E9C">
        <w:t xml:space="preserve">he </w:t>
      </w:r>
      <w:r w:rsidR="00CB2C3F" w:rsidRPr="00011E4A">
        <w:t>Department of Parks and Recreation</w:t>
      </w:r>
      <w:r w:rsidR="001753BC">
        <w:t xml:space="preserve">. </w:t>
      </w:r>
    </w:p>
    <w:p w14:paraId="0482CCC9" w14:textId="0CF19FB1" w:rsidR="00F600C8" w:rsidRDefault="0054363F" w:rsidP="00FD52A3">
      <w:pPr>
        <w:pStyle w:val="BodyText1"/>
      </w:pPr>
      <w:r>
        <w:t xml:space="preserve">The example </w:t>
      </w:r>
      <w:r w:rsidR="006655A4">
        <w:t>disclosure</w:t>
      </w:r>
      <w:r w:rsidR="002E0FE9">
        <w:t xml:space="preserve"> </w:t>
      </w:r>
      <w:r w:rsidR="00C15F1A">
        <w:t xml:space="preserve">is to </w:t>
      </w:r>
      <w:r>
        <w:t>be considered in conjunction with the</w:t>
      </w:r>
      <w:r w:rsidR="00DA6722">
        <w:t xml:space="preserve"> </w:t>
      </w:r>
      <w:hyperlink r:id="rId9" w:history="1">
        <w:r w:rsidR="00CF15BE" w:rsidRPr="00CF15BE">
          <w:rPr>
            <w:rStyle w:val="Hyperlink"/>
            <w:rFonts w:ascii="Arial" w:hAnsi="Arial"/>
          </w:rPr>
          <w:t xml:space="preserve">CCD Pilot Guidance </w:t>
        </w:r>
      </w:hyperlink>
      <w:r w:rsidR="00E456E7" w:rsidRPr="00C4346A">
        <w:t xml:space="preserve">and </w:t>
      </w:r>
      <w:hyperlink r:id="rId10" w:history="1">
        <w:r w:rsidR="007746F8" w:rsidRPr="00C4346A">
          <w:rPr>
            <w:rStyle w:val="Hyperlink"/>
            <w:rFonts w:ascii="Arial" w:hAnsi="Arial"/>
          </w:rPr>
          <w:t>Resource Management Guide 135</w:t>
        </w:r>
      </w:hyperlink>
      <w:r>
        <w:t xml:space="preserve"> when preparing</w:t>
      </w:r>
      <w:r w:rsidR="008D5CD6">
        <w:t xml:space="preserve"> the</w:t>
      </w:r>
      <w:r>
        <w:t xml:space="preserve"> </w:t>
      </w:r>
      <w:r w:rsidR="00EE51C8">
        <w:t xml:space="preserve">departments’ </w:t>
      </w:r>
      <w:r w:rsidR="001753BC">
        <w:t>FY</w:t>
      </w:r>
      <w:r>
        <w:t>202</w:t>
      </w:r>
      <w:r w:rsidR="003A3C71">
        <w:t>3</w:t>
      </w:r>
      <w:r>
        <w:t>-24 Annual Report</w:t>
      </w:r>
      <w:r w:rsidR="002041B3">
        <w:t>s</w:t>
      </w:r>
      <w:r>
        <w:t>.</w:t>
      </w:r>
      <w:r w:rsidR="004C6EDA">
        <w:t xml:space="preserve"> </w:t>
      </w:r>
    </w:p>
    <w:p w14:paraId="0149A44C" w14:textId="56CD0AC7" w:rsidR="00071A00" w:rsidRDefault="00F600C8" w:rsidP="00FD52A3">
      <w:pPr>
        <w:pStyle w:val="BodyText1"/>
      </w:pPr>
      <w:r>
        <w:t>It is important to note t</w:t>
      </w:r>
      <w:r w:rsidR="00460227">
        <w:t>his document should not be relied upon for the preparation of climate disclosures from FY2024-25 onwards as the requirements will be different from the Pilot.</w:t>
      </w:r>
      <w:r w:rsidR="00C22439">
        <w:t xml:space="preserve"> </w:t>
      </w:r>
      <w:r w:rsidR="00874576">
        <w:t xml:space="preserve">This </w:t>
      </w:r>
      <w:r w:rsidR="00387136">
        <w:t>example disclosure</w:t>
      </w:r>
      <w:r w:rsidR="002A08FC" w:rsidRPr="00F73E9C">
        <w:t xml:space="preserve"> </w:t>
      </w:r>
      <w:r w:rsidR="0097119E" w:rsidRPr="00F73E9C">
        <w:t xml:space="preserve">demonstrates </w:t>
      </w:r>
      <w:r w:rsidR="00A6177F">
        <w:t xml:space="preserve">the </w:t>
      </w:r>
      <w:r w:rsidR="0097119E" w:rsidRPr="00F73E9C">
        <w:t xml:space="preserve">approach to climate </w:t>
      </w:r>
      <w:r w:rsidR="00985776" w:rsidRPr="00F73E9C">
        <w:t>disclosure</w:t>
      </w:r>
      <w:r w:rsidR="0097119E" w:rsidRPr="00F73E9C">
        <w:t xml:space="preserve"> expected</w:t>
      </w:r>
      <w:r w:rsidR="00985776" w:rsidRPr="00F73E9C">
        <w:t xml:space="preserve"> </w:t>
      </w:r>
      <w:r w:rsidR="002A08FC" w:rsidRPr="00F73E9C">
        <w:t xml:space="preserve">in accordance with the </w:t>
      </w:r>
      <w:r w:rsidR="00DB1893" w:rsidRPr="00F73E9C">
        <w:t>CCD</w:t>
      </w:r>
      <w:r w:rsidR="002A08FC" w:rsidRPr="00F73E9C">
        <w:t xml:space="preserve"> </w:t>
      </w:r>
      <w:r w:rsidR="00D9156D" w:rsidRPr="00F73E9C">
        <w:t>Pilo</w:t>
      </w:r>
      <w:r w:rsidR="00A96AC9" w:rsidRPr="00F73E9C">
        <w:t>t</w:t>
      </w:r>
      <w:r w:rsidR="0054363F" w:rsidRPr="00F73E9C">
        <w:t xml:space="preserve"> </w:t>
      </w:r>
      <w:r w:rsidR="00A6177F">
        <w:t>Guidance</w:t>
      </w:r>
      <w:r w:rsidR="00A6177F" w:rsidRPr="00F73E9C">
        <w:t xml:space="preserve"> </w:t>
      </w:r>
      <w:r w:rsidR="0054363F" w:rsidRPr="00F73E9C">
        <w:t xml:space="preserve">for a </w:t>
      </w:r>
      <w:r w:rsidR="00240FDA">
        <w:t>d</w:t>
      </w:r>
      <w:r w:rsidR="0054363F" w:rsidRPr="00F73E9C">
        <w:t>epartment at the start of their climate risk maturity journey</w:t>
      </w:r>
      <w:r w:rsidR="00A96AC9" w:rsidRPr="00F73E9C">
        <w:t xml:space="preserve">. </w:t>
      </w:r>
      <w:r w:rsidR="006F4496" w:rsidRPr="00F73E9C">
        <w:t>T</w:t>
      </w:r>
      <w:r w:rsidR="00704CE2" w:rsidRPr="00F73E9C">
        <w:t>he</w:t>
      </w:r>
      <w:r w:rsidR="00872B0A" w:rsidRPr="00F73E9C">
        <w:t xml:space="preserve"> </w:t>
      </w:r>
      <w:r w:rsidR="00DB1893" w:rsidRPr="00F73E9C">
        <w:t>example</w:t>
      </w:r>
      <w:r w:rsidR="006F4496" w:rsidRPr="00F73E9C">
        <w:t xml:space="preserve"> report </w:t>
      </w:r>
      <w:r w:rsidR="00BD16E9">
        <w:t xml:space="preserve">aims to </w:t>
      </w:r>
      <w:r w:rsidR="006F4496" w:rsidRPr="00F73E9C">
        <w:t xml:space="preserve">assist </w:t>
      </w:r>
      <w:r w:rsidR="00554863">
        <w:t>departments</w:t>
      </w:r>
      <w:r w:rsidR="00874576" w:rsidRPr="00F73E9C">
        <w:t xml:space="preserve"> </w:t>
      </w:r>
      <w:r w:rsidR="006F4496" w:rsidRPr="00F73E9C">
        <w:t xml:space="preserve">in preparing their </w:t>
      </w:r>
      <w:r w:rsidR="00985776" w:rsidRPr="00F73E9C">
        <w:t xml:space="preserve">first limited disclosure within the </w:t>
      </w:r>
      <w:r w:rsidR="001753BC">
        <w:t>FY</w:t>
      </w:r>
      <w:r w:rsidR="0046749E" w:rsidRPr="00F73E9C">
        <w:t>202</w:t>
      </w:r>
      <w:r w:rsidR="00E6236A">
        <w:t>3-</w:t>
      </w:r>
      <w:r w:rsidR="0046749E" w:rsidRPr="00F73E9C">
        <w:t>24 Annual Report</w:t>
      </w:r>
      <w:r w:rsidR="001753BC">
        <w:t xml:space="preserve">. It </w:t>
      </w:r>
      <w:r w:rsidR="00DF611E">
        <w:t>provides a stepping stone to expanded disclosure</w:t>
      </w:r>
      <w:r w:rsidR="00933784">
        <w:t>s</w:t>
      </w:r>
      <w:r w:rsidR="00DF611E">
        <w:t xml:space="preserve"> </w:t>
      </w:r>
      <w:r w:rsidR="00933784">
        <w:t xml:space="preserve">under </w:t>
      </w:r>
      <w:r w:rsidR="00E04044">
        <w:t>the Commonwealth Climate Disclosure Requirements</w:t>
      </w:r>
      <w:r w:rsidR="001753BC">
        <w:t>, which will be required in</w:t>
      </w:r>
      <w:r w:rsidR="00E04044">
        <w:t xml:space="preserve"> the following reporting period</w:t>
      </w:r>
      <w:r w:rsidR="001753BC">
        <w:t xml:space="preserve"> (FY2024-25)</w:t>
      </w:r>
      <w:r w:rsidR="00E04044">
        <w:t>.</w:t>
      </w:r>
      <w:r w:rsidR="00071A00" w:rsidRPr="00F73E9C">
        <w:t xml:space="preserve"> </w:t>
      </w:r>
    </w:p>
    <w:p w14:paraId="7BC3B61F" w14:textId="01A3B257" w:rsidR="00774CF2" w:rsidRDefault="005E1DAE" w:rsidP="00FD52A3">
      <w:pPr>
        <w:pStyle w:val="BodyText1"/>
      </w:pPr>
      <w:r>
        <w:t xml:space="preserve">Note: </w:t>
      </w:r>
      <w:r w:rsidR="00030173" w:rsidRPr="00EF1E69">
        <w:t>Where an opportunity exists for a</w:t>
      </w:r>
      <w:r w:rsidR="00554863">
        <w:t xml:space="preserve"> department</w:t>
      </w:r>
      <w:r w:rsidR="00030173" w:rsidRPr="00EF1E69">
        <w:t xml:space="preserve"> to disclose more </w:t>
      </w:r>
      <w:r w:rsidR="00030173">
        <w:t>detail and progress tha</w:t>
      </w:r>
      <w:r w:rsidR="008C2548">
        <w:t>n</w:t>
      </w:r>
      <w:r w:rsidR="00030173">
        <w:t xml:space="preserve"> outlined </w:t>
      </w:r>
      <w:r w:rsidR="008C2548">
        <w:t>in</w:t>
      </w:r>
      <w:r w:rsidR="00030173" w:rsidRPr="00EF1E69">
        <w:t xml:space="preserve"> the </w:t>
      </w:r>
      <w:r w:rsidR="009B465F">
        <w:t>Pilot Guidance</w:t>
      </w:r>
      <w:r w:rsidR="00092A4D">
        <w:t xml:space="preserve"> and this </w:t>
      </w:r>
      <w:r w:rsidR="009028C3">
        <w:t xml:space="preserve">hypothetical </w:t>
      </w:r>
      <w:r w:rsidR="00601C95">
        <w:t>example</w:t>
      </w:r>
      <w:r w:rsidR="00BA7395">
        <w:t xml:space="preserve"> disclosure</w:t>
      </w:r>
      <w:r w:rsidR="00030173" w:rsidRPr="00EF1E69">
        <w:t xml:space="preserve">, </w:t>
      </w:r>
      <w:r w:rsidR="009000D8">
        <w:t>additional information</w:t>
      </w:r>
      <w:r w:rsidR="00774CF2">
        <w:t xml:space="preserve"> </w:t>
      </w:r>
      <w:r w:rsidR="00FF4EEE">
        <w:t>can be disclosed</w:t>
      </w:r>
      <w:r w:rsidR="001753BC">
        <w:t>. This may include</w:t>
      </w:r>
      <w:r w:rsidR="00FA73D8">
        <w:t>, for example,</w:t>
      </w:r>
      <w:r w:rsidR="001753BC">
        <w:t xml:space="preserve"> items</w:t>
      </w:r>
      <w:r w:rsidR="00FF4EEE">
        <w:t xml:space="preserve"> such as</w:t>
      </w:r>
      <w:r w:rsidR="00774CF2">
        <w:t>:</w:t>
      </w:r>
    </w:p>
    <w:p w14:paraId="4E7EF1BC" w14:textId="54535B9E" w:rsidR="00774CF2" w:rsidRDefault="00A05DA3" w:rsidP="000104CF">
      <w:pPr>
        <w:pStyle w:val="Bodybullet1"/>
      </w:pPr>
      <w:r>
        <w:rPr>
          <w:b/>
          <w:bCs/>
        </w:rPr>
        <w:t>g</w:t>
      </w:r>
      <w:r w:rsidR="00774CF2" w:rsidRPr="00A05DA3">
        <w:rPr>
          <w:b/>
          <w:bCs/>
        </w:rPr>
        <w:t>overnance</w:t>
      </w:r>
      <w:r w:rsidR="00040849">
        <w:t>:</w:t>
      </w:r>
      <w:r w:rsidR="00737819">
        <w:t xml:space="preserve"> </w:t>
      </w:r>
      <w:r w:rsidR="00905DC8">
        <w:t>the steps taken to enhance</w:t>
      </w:r>
      <w:r w:rsidR="00737819">
        <w:t xml:space="preserve"> governance </w:t>
      </w:r>
      <w:r w:rsidR="00212E7E">
        <w:t xml:space="preserve">arrangements </w:t>
      </w:r>
      <w:r w:rsidR="00B845D7">
        <w:t>for</w:t>
      </w:r>
      <w:r w:rsidR="00737819">
        <w:t xml:space="preserve"> </w:t>
      </w:r>
      <w:r w:rsidR="00446C32">
        <w:t>climate</w:t>
      </w:r>
      <w:r w:rsidR="00171322">
        <w:t xml:space="preserve"> </w:t>
      </w:r>
      <w:r w:rsidR="00446C32">
        <w:t xml:space="preserve">risk management </w:t>
      </w:r>
    </w:p>
    <w:p w14:paraId="21E6DCDB" w14:textId="5FC1AED9" w:rsidR="00774CF2" w:rsidRPr="0020156F" w:rsidRDefault="00A05DA3" w:rsidP="000104CF">
      <w:pPr>
        <w:pStyle w:val="Bodybullet1"/>
      </w:pPr>
      <w:r w:rsidRPr="0020156F">
        <w:rPr>
          <w:b/>
        </w:rPr>
        <w:t>r</w:t>
      </w:r>
      <w:r w:rsidR="00774CF2" w:rsidRPr="0020156F">
        <w:rPr>
          <w:b/>
        </w:rPr>
        <w:t xml:space="preserve">isk </w:t>
      </w:r>
      <w:r w:rsidR="00040849" w:rsidRPr="0020156F">
        <w:rPr>
          <w:b/>
        </w:rPr>
        <w:t>m</w:t>
      </w:r>
      <w:r w:rsidR="00774CF2" w:rsidRPr="0020156F">
        <w:rPr>
          <w:b/>
        </w:rPr>
        <w:t>anagement</w:t>
      </w:r>
      <w:r w:rsidR="00774CF2" w:rsidRPr="0020156F">
        <w:t>:</w:t>
      </w:r>
      <w:r w:rsidR="00040849" w:rsidRPr="0020156F">
        <w:t xml:space="preserve"> </w:t>
      </w:r>
      <w:r w:rsidR="00C81374">
        <w:t>further detail on</w:t>
      </w:r>
      <w:r w:rsidR="00A05E10" w:rsidRPr="0020156F">
        <w:t xml:space="preserve"> the organisation</w:t>
      </w:r>
      <w:r w:rsidR="00C671ED" w:rsidRPr="0020156F">
        <w:t>-wide</w:t>
      </w:r>
      <w:r w:rsidR="00A05E10" w:rsidRPr="0020156F">
        <w:t xml:space="preserve"> </w:t>
      </w:r>
      <w:r w:rsidR="00C671ED" w:rsidRPr="0020156F">
        <w:t xml:space="preserve">climate </w:t>
      </w:r>
      <w:r w:rsidR="00A05E10" w:rsidRPr="0020156F">
        <w:t xml:space="preserve">risk </w:t>
      </w:r>
      <w:r w:rsidR="00C671ED" w:rsidRPr="0020156F">
        <w:t xml:space="preserve">and opportunity </w:t>
      </w:r>
      <w:r w:rsidR="00A05E10" w:rsidRPr="0020156F">
        <w:t>assessment</w:t>
      </w:r>
      <w:r w:rsidR="00D576EA">
        <w:t xml:space="preserve"> method and outcomes</w:t>
      </w:r>
    </w:p>
    <w:p w14:paraId="3B50B668" w14:textId="0E4A4124" w:rsidR="00774CF2" w:rsidRDefault="00A05DA3" w:rsidP="000104CF">
      <w:pPr>
        <w:pStyle w:val="Bodybullet1"/>
      </w:pPr>
      <w:r>
        <w:rPr>
          <w:b/>
          <w:bCs/>
        </w:rPr>
        <w:t>m</w:t>
      </w:r>
      <w:r w:rsidR="00040849" w:rsidRPr="00A05DA3">
        <w:rPr>
          <w:b/>
          <w:bCs/>
        </w:rPr>
        <w:t>etrics and targets</w:t>
      </w:r>
      <w:r w:rsidR="00040849">
        <w:t>:</w:t>
      </w:r>
      <w:r w:rsidR="00173BFE">
        <w:t xml:space="preserve"> case studies of</w:t>
      </w:r>
      <w:r w:rsidR="00737819">
        <w:t xml:space="preserve"> actions undertaken to reduce emissions.</w:t>
      </w:r>
    </w:p>
    <w:p w14:paraId="036B4FC6" w14:textId="36951A3F" w:rsidR="00D132A2" w:rsidRDefault="006D4B22" w:rsidP="00FD52A3">
      <w:pPr>
        <w:pStyle w:val="BodyText1"/>
      </w:pPr>
      <w:r w:rsidRPr="00A5296D">
        <w:t>T</w:t>
      </w:r>
      <w:r w:rsidRPr="00F73E9C">
        <w:t xml:space="preserve">he </w:t>
      </w:r>
      <w:r w:rsidR="00F539A4" w:rsidRPr="00F73E9C">
        <w:t>following convention structure</w:t>
      </w:r>
      <w:r w:rsidR="00833B98" w:rsidRPr="00F73E9C">
        <w:t xml:space="preserve"> </w:t>
      </w:r>
      <w:r w:rsidR="0054363F" w:rsidRPr="00F73E9C">
        <w:t xml:space="preserve">is recommended </w:t>
      </w:r>
      <w:r w:rsidR="00833B98" w:rsidRPr="00F73E9C">
        <w:t xml:space="preserve">for </w:t>
      </w:r>
      <w:r w:rsidR="00D5191D">
        <w:t xml:space="preserve">referencing </w:t>
      </w:r>
      <w:r w:rsidR="00AB61EB">
        <w:t>relevant information contained in other publicly available</w:t>
      </w:r>
      <w:r w:rsidR="00FD2BFE">
        <w:t xml:space="preserve"> </w:t>
      </w:r>
      <w:r w:rsidR="00AE47E0" w:rsidRPr="00F73E9C">
        <w:t>documents</w:t>
      </w:r>
      <w:r w:rsidR="00833B98" w:rsidRPr="00F73E9C">
        <w:t xml:space="preserve"> outside of your </w:t>
      </w:r>
      <w:r w:rsidR="00AE47E0" w:rsidRPr="00F73E9C">
        <w:t>Annual</w:t>
      </w:r>
      <w:r w:rsidR="00833B98" w:rsidRPr="00F73E9C">
        <w:t xml:space="preserve"> Report</w:t>
      </w:r>
      <w:r w:rsidR="00FD2BFE">
        <w:t>.</w:t>
      </w:r>
      <w:r w:rsidR="00833B98" w:rsidRPr="00F73E9C">
        <w:t xml:space="preserve"> </w:t>
      </w:r>
      <w:r w:rsidR="00FD2BFE">
        <w:t>T</w:t>
      </w:r>
      <w:r w:rsidR="00833B98" w:rsidRPr="00F73E9C">
        <w:t>he APS Net Zero Emissions Reporting Framework</w:t>
      </w:r>
      <w:r w:rsidR="00FD2BFE">
        <w:t>, for example,</w:t>
      </w:r>
      <w:r w:rsidR="00D044D7" w:rsidRPr="00F73E9C">
        <w:t xml:space="preserve"> should be referenced</w:t>
      </w:r>
      <w:r w:rsidR="00F539A4" w:rsidRPr="00F73E9C">
        <w:t>:</w:t>
      </w:r>
      <w:r w:rsidR="00D132A2">
        <w:t xml:space="preserve"> </w:t>
      </w:r>
    </w:p>
    <w:p w14:paraId="24982A10" w14:textId="647A9157" w:rsidR="00F539A4" w:rsidRPr="00ED2438" w:rsidRDefault="00257DD5" w:rsidP="000104CF">
      <w:pPr>
        <w:pStyle w:val="Bodybullet1"/>
        <w:rPr>
          <w:color w:val="auto"/>
        </w:rPr>
      </w:pPr>
      <w:r w:rsidRPr="00ED2438">
        <w:t xml:space="preserve">Department of Finance, Net Zero in Government Operations Strategy, Annex A, p. </w:t>
      </w:r>
      <w:r w:rsidR="002E462B">
        <w:t>27</w:t>
      </w:r>
      <w:r w:rsidRPr="00ED2438">
        <w:t xml:space="preserve">, available online: </w:t>
      </w:r>
      <w:hyperlink r:id="rId11" w:history="1">
        <w:r w:rsidRPr="005D58BC">
          <w:rPr>
            <w:rStyle w:val="Hyperlink"/>
          </w:rPr>
          <w:t>https://www.finance.gov.au/government/climate-action-government-operations/aps-net-zero-emissions-2030</w:t>
        </w:r>
      </w:hyperlink>
      <w:r w:rsidRPr="00ED2438">
        <w:rPr>
          <w:color w:val="auto"/>
        </w:rPr>
        <w:t xml:space="preserve">   </w:t>
      </w:r>
    </w:p>
    <w:p w14:paraId="0B633108" w14:textId="489B9D70" w:rsidR="0096408F" w:rsidRDefault="00071A00" w:rsidP="00FD52A3">
      <w:pPr>
        <w:pStyle w:val="BodyText1"/>
        <w:sectPr w:rsidR="0096408F" w:rsidSect="00BC7975">
          <w:pgSz w:w="11906" w:h="16838"/>
          <w:pgMar w:top="851" w:right="1247" w:bottom="851" w:left="1247" w:header="709" w:footer="709" w:gutter="0"/>
          <w:cols w:space="708"/>
          <w:docGrid w:linePitch="360"/>
        </w:sectPr>
      </w:pPr>
      <w:r w:rsidRPr="00D50671">
        <w:t xml:space="preserve">Please contact </w:t>
      </w:r>
      <w:hyperlink r:id="rId12" w:history="1">
        <w:r w:rsidR="0054363F" w:rsidRPr="005D58BC">
          <w:rPr>
            <w:rStyle w:val="Hyperlink"/>
          </w:rPr>
          <w:t>climateaction</w:t>
        </w:r>
        <w:r w:rsidRPr="005D58BC">
          <w:rPr>
            <w:rStyle w:val="Hyperlink"/>
          </w:rPr>
          <w:t>@finance.gov.au</w:t>
        </w:r>
      </w:hyperlink>
      <w:r w:rsidRPr="00D50671">
        <w:t xml:space="preserve"> should you have </w:t>
      </w:r>
      <w:r w:rsidRPr="00F73E9C">
        <w:t>any questions</w:t>
      </w:r>
      <w:r w:rsidR="0018752F">
        <w:t xml:space="preserve"> </w:t>
      </w:r>
      <w:r w:rsidR="00C47957">
        <w:t>regarding</w:t>
      </w:r>
      <w:r w:rsidR="00D47FF6">
        <w:t xml:space="preserve"> </w:t>
      </w:r>
      <w:r w:rsidR="006C2176">
        <w:t>the Commonwealth Climate Disclosure Pilot</w:t>
      </w:r>
      <w:r w:rsidR="001753BC">
        <w:t>, including the example below</w:t>
      </w:r>
      <w:r w:rsidR="009A26E6">
        <w:t>.</w:t>
      </w:r>
    </w:p>
    <w:p w14:paraId="11FEE931" w14:textId="63FC9F72" w:rsidR="0030644C" w:rsidRPr="00124404" w:rsidRDefault="007E6A01" w:rsidP="00FD52A3">
      <w:pPr>
        <w:pStyle w:val="EgHeading1"/>
      </w:pPr>
      <w:bookmarkStart w:id="2" w:name="_Toc161825468"/>
      <w:bookmarkStart w:id="3" w:name="_Toc163464083"/>
      <w:r>
        <w:lastRenderedPageBreak/>
        <w:t>C</w:t>
      </w:r>
      <w:r w:rsidR="00100D66">
        <w:t xml:space="preserve">limate </w:t>
      </w:r>
      <w:bookmarkEnd w:id="2"/>
      <w:r w:rsidR="00FD37C9">
        <w:t>d</w:t>
      </w:r>
      <w:r w:rsidR="00100D66">
        <w:t>isclosure</w:t>
      </w:r>
      <w:bookmarkEnd w:id="3"/>
    </w:p>
    <w:p w14:paraId="4E8EC46D" w14:textId="6EFE2F09" w:rsidR="009C7D7D" w:rsidRDefault="0098258C" w:rsidP="008829E6">
      <w:pPr>
        <w:spacing w:line="276" w:lineRule="auto"/>
        <w:rPr>
          <w:rFonts w:asciiTheme="minorHAnsi" w:hAnsiTheme="minorHAnsi" w:cstheme="minorHAnsi"/>
          <w:sz w:val="22"/>
        </w:rPr>
      </w:pPr>
      <w:bookmarkStart w:id="4" w:name="_Heading_2_here"/>
      <w:bookmarkEnd w:id="4"/>
      <w:r>
        <w:rPr>
          <w:rFonts w:asciiTheme="minorHAnsi" w:hAnsiTheme="minorHAnsi" w:cstheme="minorHAnsi"/>
          <w:sz w:val="22"/>
        </w:rPr>
        <w:t xml:space="preserve">Commonwealth Climate Disclosure is the Government’s policy for Commonwealth entities to publicly disclose their exposure to climate risks and opportunities, as well as their actions to manage them. </w:t>
      </w:r>
      <w:r w:rsidR="00A36537" w:rsidRPr="00817AF4">
        <w:rPr>
          <w:rFonts w:asciiTheme="minorHAnsi" w:hAnsiTheme="minorHAnsi" w:cstheme="minorHAnsi"/>
          <w:sz w:val="22"/>
        </w:rPr>
        <w:t>T</w:t>
      </w:r>
      <w:r w:rsidR="004507FA" w:rsidRPr="00817AF4">
        <w:rPr>
          <w:rFonts w:asciiTheme="minorHAnsi" w:hAnsiTheme="minorHAnsi" w:cstheme="minorHAnsi"/>
          <w:sz w:val="22"/>
        </w:rPr>
        <w:t xml:space="preserve">his is </w:t>
      </w:r>
      <w:r w:rsidR="0064768D">
        <w:rPr>
          <w:rFonts w:asciiTheme="minorHAnsi" w:hAnsiTheme="minorHAnsi" w:cstheme="minorHAnsi"/>
          <w:sz w:val="22"/>
        </w:rPr>
        <w:t>our</w:t>
      </w:r>
      <w:r w:rsidR="0064768D" w:rsidRPr="00817AF4">
        <w:rPr>
          <w:rFonts w:asciiTheme="minorHAnsi" w:hAnsiTheme="minorHAnsi" w:cstheme="minorHAnsi"/>
          <w:sz w:val="22"/>
        </w:rPr>
        <w:t xml:space="preserve"> </w:t>
      </w:r>
      <w:r w:rsidR="004507FA" w:rsidRPr="00817AF4">
        <w:rPr>
          <w:rFonts w:asciiTheme="minorHAnsi" w:hAnsiTheme="minorHAnsi" w:cstheme="minorHAnsi"/>
          <w:sz w:val="22"/>
        </w:rPr>
        <w:t xml:space="preserve">first </w:t>
      </w:r>
      <w:r w:rsidR="00CE2702">
        <w:rPr>
          <w:rFonts w:asciiTheme="minorHAnsi" w:hAnsiTheme="minorHAnsi" w:cstheme="minorHAnsi"/>
          <w:sz w:val="22"/>
        </w:rPr>
        <w:t>A</w:t>
      </w:r>
      <w:r>
        <w:rPr>
          <w:rFonts w:asciiTheme="minorHAnsi" w:hAnsiTheme="minorHAnsi" w:cstheme="minorHAnsi"/>
          <w:sz w:val="22"/>
        </w:rPr>
        <w:t>nnual</w:t>
      </w:r>
      <w:r w:rsidR="004507FA" w:rsidRPr="00817AF4">
        <w:rPr>
          <w:rFonts w:asciiTheme="minorHAnsi" w:hAnsiTheme="minorHAnsi" w:cstheme="minorHAnsi"/>
          <w:sz w:val="22"/>
        </w:rPr>
        <w:t xml:space="preserve"> </w:t>
      </w:r>
      <w:r w:rsidR="00CE2702">
        <w:rPr>
          <w:rFonts w:asciiTheme="minorHAnsi" w:hAnsiTheme="minorHAnsi" w:cstheme="minorHAnsi"/>
          <w:sz w:val="22"/>
        </w:rPr>
        <w:t>R</w:t>
      </w:r>
      <w:r w:rsidR="004507FA" w:rsidRPr="00817AF4">
        <w:rPr>
          <w:rFonts w:asciiTheme="minorHAnsi" w:hAnsiTheme="minorHAnsi" w:cstheme="minorHAnsi"/>
          <w:sz w:val="22"/>
        </w:rPr>
        <w:t>epor</w:t>
      </w:r>
      <w:r w:rsidR="005B606F" w:rsidRPr="00817AF4">
        <w:rPr>
          <w:rFonts w:asciiTheme="minorHAnsi" w:hAnsiTheme="minorHAnsi" w:cstheme="minorHAnsi"/>
          <w:sz w:val="22"/>
        </w:rPr>
        <w:t xml:space="preserve">t which </w:t>
      </w:r>
      <w:r w:rsidR="00097F5D" w:rsidRPr="00817AF4">
        <w:rPr>
          <w:rFonts w:asciiTheme="minorHAnsi" w:hAnsiTheme="minorHAnsi" w:cstheme="minorHAnsi"/>
          <w:sz w:val="22"/>
        </w:rPr>
        <w:t xml:space="preserve">includes climate-related disclosures in accordance with the </w:t>
      </w:r>
      <w:r w:rsidR="0068003F">
        <w:rPr>
          <w:rFonts w:asciiTheme="minorHAnsi" w:hAnsiTheme="minorHAnsi" w:cstheme="minorHAnsi"/>
          <w:sz w:val="22"/>
        </w:rPr>
        <w:t xml:space="preserve">criteria in the </w:t>
      </w:r>
      <w:hyperlink r:id="rId13" w:history="1">
        <w:r w:rsidR="00097F5D" w:rsidRPr="00997EC4">
          <w:rPr>
            <w:rStyle w:val="Hyperlink"/>
            <w:rFonts w:cstheme="minorHAnsi"/>
          </w:rPr>
          <w:t xml:space="preserve">Commonwealth Climate Disclosure </w:t>
        </w:r>
        <w:r w:rsidR="00987E0E" w:rsidRPr="00997EC4">
          <w:rPr>
            <w:rStyle w:val="Hyperlink"/>
            <w:rFonts w:cstheme="minorHAnsi"/>
          </w:rPr>
          <w:t>(CCD)</w:t>
        </w:r>
        <w:r w:rsidR="00097F5D" w:rsidRPr="00997EC4">
          <w:rPr>
            <w:rStyle w:val="Hyperlink"/>
            <w:rFonts w:cstheme="minorHAnsi"/>
          </w:rPr>
          <w:t xml:space="preserve"> Pilot</w:t>
        </w:r>
        <w:r w:rsidR="005C0AA2" w:rsidRPr="00997EC4">
          <w:rPr>
            <w:rStyle w:val="Hyperlink"/>
            <w:rFonts w:cstheme="minorHAnsi"/>
          </w:rPr>
          <w:t xml:space="preserve"> Guidance</w:t>
        </w:r>
      </w:hyperlink>
      <w:r w:rsidR="00097F5D" w:rsidRPr="00817AF4">
        <w:rPr>
          <w:rFonts w:asciiTheme="minorHAnsi" w:hAnsiTheme="minorHAnsi" w:cstheme="minorHAnsi"/>
          <w:sz w:val="22"/>
        </w:rPr>
        <w:t xml:space="preserve">. </w:t>
      </w:r>
    </w:p>
    <w:p w14:paraId="735E1594" w14:textId="7C0B5F03" w:rsidR="00011E4A" w:rsidRPr="00011E4A" w:rsidRDefault="00011E4A" w:rsidP="00FD52A3">
      <w:pPr>
        <w:pStyle w:val="EgHeading1"/>
      </w:pPr>
      <w:bookmarkStart w:id="5" w:name="_Toc161825470"/>
      <w:bookmarkStart w:id="6" w:name="_Toc163464085"/>
      <w:r w:rsidRPr="00011E4A">
        <w:t>Governance</w:t>
      </w:r>
      <w:bookmarkEnd w:id="5"/>
      <w:bookmarkEnd w:id="6"/>
    </w:p>
    <w:p w14:paraId="2757DFCE" w14:textId="7B6EB39E" w:rsidR="00282AA1" w:rsidRDefault="00282AA1" w:rsidP="006D603E">
      <w:pPr>
        <w:pStyle w:val="Heading2"/>
      </w:pPr>
      <w:bookmarkStart w:id="7" w:name="_Climate_risk_governance"/>
      <w:bookmarkStart w:id="8" w:name="_Toc161825471"/>
      <w:bookmarkStart w:id="9" w:name="_Ref162002804"/>
      <w:bookmarkStart w:id="10" w:name="_Ref162002829"/>
      <w:bookmarkStart w:id="11" w:name="_Ref162002863"/>
      <w:bookmarkStart w:id="12" w:name="_Ref162002878"/>
      <w:bookmarkStart w:id="13" w:name="_Toc163464086"/>
      <w:bookmarkEnd w:id="7"/>
      <w:r>
        <w:t>Climate risk governance and accountability</w:t>
      </w:r>
      <w:bookmarkEnd w:id="8"/>
      <w:bookmarkEnd w:id="9"/>
      <w:bookmarkEnd w:id="10"/>
      <w:bookmarkEnd w:id="11"/>
      <w:bookmarkEnd w:id="12"/>
      <w:bookmarkEnd w:id="13"/>
    </w:p>
    <w:p w14:paraId="5E8C89BA" w14:textId="2F8ED823" w:rsidR="0019106B" w:rsidRDefault="00743BFA" w:rsidP="00817AF4">
      <w:pPr>
        <w:spacing w:line="276" w:lineRule="auto"/>
        <w:rPr>
          <w:rFonts w:asciiTheme="minorHAnsi" w:hAnsiTheme="minorHAnsi" w:cstheme="minorHAnsi"/>
        </w:rPr>
      </w:pPr>
      <w:r w:rsidRPr="00817AF4">
        <w:rPr>
          <w:rFonts w:asciiTheme="minorHAnsi" w:hAnsiTheme="minorHAnsi" w:cstheme="minorHAnsi"/>
          <w:sz w:val="22"/>
        </w:rPr>
        <w:t>The Department of Parks and Recreation’</w:t>
      </w:r>
      <w:r w:rsidR="0090418A" w:rsidRPr="00817AF4">
        <w:rPr>
          <w:rFonts w:asciiTheme="minorHAnsi" w:hAnsiTheme="minorHAnsi" w:cstheme="minorHAnsi"/>
          <w:sz w:val="22"/>
        </w:rPr>
        <w:t>s</w:t>
      </w:r>
      <w:r w:rsidR="00593E55">
        <w:rPr>
          <w:rFonts w:asciiTheme="minorHAnsi" w:hAnsiTheme="minorHAnsi" w:cstheme="minorHAnsi"/>
          <w:sz w:val="22"/>
        </w:rPr>
        <w:t xml:space="preserve"> </w:t>
      </w:r>
      <w:r w:rsidR="0090418A" w:rsidRPr="00817AF4">
        <w:rPr>
          <w:rFonts w:asciiTheme="minorHAnsi" w:hAnsiTheme="minorHAnsi" w:cstheme="minorHAnsi"/>
          <w:sz w:val="22"/>
        </w:rPr>
        <w:t xml:space="preserve">governance </w:t>
      </w:r>
      <w:r w:rsidR="00700492">
        <w:rPr>
          <w:rFonts w:asciiTheme="minorHAnsi" w:hAnsiTheme="minorHAnsi" w:cstheme="minorHAnsi"/>
          <w:sz w:val="22"/>
        </w:rPr>
        <w:t>structures</w:t>
      </w:r>
      <w:r w:rsidR="0090418A">
        <w:rPr>
          <w:rFonts w:asciiTheme="minorHAnsi" w:hAnsiTheme="minorHAnsi" w:cstheme="minorHAnsi"/>
          <w:sz w:val="22"/>
        </w:rPr>
        <w:t xml:space="preserve"> </w:t>
      </w:r>
      <w:r w:rsidR="0090418A" w:rsidRPr="00817AF4">
        <w:rPr>
          <w:rFonts w:asciiTheme="minorHAnsi" w:hAnsiTheme="minorHAnsi" w:cstheme="minorHAnsi"/>
          <w:sz w:val="22"/>
        </w:rPr>
        <w:t xml:space="preserve">are underpinned by a </w:t>
      </w:r>
      <w:r w:rsidR="00147BB2" w:rsidRPr="00817AF4">
        <w:rPr>
          <w:rFonts w:asciiTheme="minorHAnsi" w:hAnsiTheme="minorHAnsi" w:cstheme="minorHAnsi"/>
          <w:sz w:val="22"/>
        </w:rPr>
        <w:t>robust</w:t>
      </w:r>
      <w:r w:rsidR="0090418A" w:rsidRPr="00817AF4">
        <w:rPr>
          <w:rFonts w:asciiTheme="minorHAnsi" w:hAnsiTheme="minorHAnsi" w:cstheme="minorHAnsi"/>
          <w:sz w:val="22"/>
        </w:rPr>
        <w:t xml:space="preserve"> </w:t>
      </w:r>
      <w:r w:rsidR="000E715D">
        <w:rPr>
          <w:rFonts w:asciiTheme="minorHAnsi" w:hAnsiTheme="minorHAnsi" w:cstheme="minorHAnsi"/>
          <w:sz w:val="22"/>
        </w:rPr>
        <w:t xml:space="preserve">enterprise </w:t>
      </w:r>
      <w:r w:rsidR="0090418A" w:rsidRPr="00817AF4">
        <w:rPr>
          <w:rFonts w:asciiTheme="minorHAnsi" w:hAnsiTheme="minorHAnsi" w:cstheme="minorHAnsi"/>
          <w:sz w:val="22"/>
        </w:rPr>
        <w:t>risk management framework</w:t>
      </w:r>
      <w:r w:rsidR="00582A9A">
        <w:rPr>
          <w:rFonts w:asciiTheme="minorHAnsi" w:hAnsiTheme="minorHAnsi" w:cstheme="minorHAnsi"/>
          <w:sz w:val="22"/>
        </w:rPr>
        <w:t xml:space="preserve"> </w:t>
      </w:r>
      <w:r w:rsidR="00582A9A" w:rsidRPr="00A5415D">
        <w:rPr>
          <w:rFonts w:asciiTheme="minorHAnsi" w:hAnsiTheme="minorHAnsi" w:cstheme="minorHAnsi"/>
          <w:sz w:val="22"/>
        </w:rPr>
        <w:t>established in accordance with the requirements of the Commonwealth Risk Management Policy</w:t>
      </w:r>
      <w:r w:rsidR="00865468">
        <w:rPr>
          <w:rFonts w:asciiTheme="minorHAnsi" w:hAnsiTheme="minorHAnsi" w:cstheme="minorHAnsi"/>
          <w:sz w:val="22"/>
        </w:rPr>
        <w:t xml:space="preserve"> (202</w:t>
      </w:r>
      <w:r w:rsidR="00213369">
        <w:rPr>
          <w:rFonts w:asciiTheme="minorHAnsi" w:hAnsiTheme="minorHAnsi" w:cstheme="minorHAnsi"/>
          <w:sz w:val="22"/>
        </w:rPr>
        <w:t>3</w:t>
      </w:r>
      <w:r w:rsidR="00865468">
        <w:rPr>
          <w:rFonts w:asciiTheme="minorHAnsi" w:hAnsiTheme="minorHAnsi" w:cstheme="minorHAnsi"/>
          <w:sz w:val="22"/>
        </w:rPr>
        <w:t>)</w:t>
      </w:r>
      <w:r w:rsidR="00582A9A" w:rsidRPr="00A5415D">
        <w:rPr>
          <w:rFonts w:asciiTheme="minorHAnsi" w:hAnsiTheme="minorHAnsi" w:cstheme="minorHAnsi"/>
          <w:sz w:val="22"/>
        </w:rPr>
        <w:t xml:space="preserve"> and</w:t>
      </w:r>
      <w:r w:rsidR="00C47957">
        <w:rPr>
          <w:rFonts w:asciiTheme="minorHAnsi" w:hAnsiTheme="minorHAnsi" w:cstheme="minorHAnsi"/>
          <w:sz w:val="22"/>
        </w:rPr>
        <w:t xml:space="preserve"> the</w:t>
      </w:r>
      <w:r w:rsidR="00582A9A" w:rsidRPr="00A5415D">
        <w:rPr>
          <w:rFonts w:asciiTheme="minorHAnsi" w:hAnsiTheme="minorHAnsi" w:cstheme="minorHAnsi"/>
          <w:sz w:val="22"/>
        </w:rPr>
        <w:t xml:space="preserve"> </w:t>
      </w:r>
      <w:r w:rsidR="0035273A" w:rsidRPr="00B009AC">
        <w:rPr>
          <w:rFonts w:asciiTheme="minorHAnsi" w:hAnsiTheme="minorHAnsi" w:cstheme="minorHAnsi"/>
          <w:i/>
          <w:iCs/>
          <w:sz w:val="22"/>
        </w:rPr>
        <w:t>Public Governance, Performance and Accountability Act 2013</w:t>
      </w:r>
      <w:r w:rsidR="0035273A" w:rsidRPr="00A5415D">
        <w:rPr>
          <w:rFonts w:asciiTheme="minorHAnsi" w:hAnsiTheme="minorHAnsi" w:cstheme="minorHAnsi"/>
          <w:sz w:val="22"/>
        </w:rPr>
        <w:t xml:space="preserve"> </w:t>
      </w:r>
      <w:r w:rsidR="0035273A" w:rsidRPr="00746030">
        <w:rPr>
          <w:rFonts w:asciiTheme="minorHAnsi" w:hAnsiTheme="minorHAnsi" w:cstheme="minorHAnsi"/>
          <w:sz w:val="22"/>
        </w:rPr>
        <w:t>(</w:t>
      </w:r>
      <w:r w:rsidR="00582A9A" w:rsidRPr="00746030">
        <w:rPr>
          <w:rFonts w:asciiTheme="minorHAnsi" w:hAnsiTheme="minorHAnsi" w:cstheme="minorHAnsi"/>
          <w:sz w:val="22"/>
        </w:rPr>
        <w:t>PGPA Act</w:t>
      </w:r>
      <w:r w:rsidR="0035273A" w:rsidRPr="00746030">
        <w:rPr>
          <w:rFonts w:asciiTheme="minorHAnsi" w:hAnsiTheme="minorHAnsi" w:cstheme="minorHAnsi"/>
          <w:sz w:val="22"/>
        </w:rPr>
        <w:t>)</w:t>
      </w:r>
      <w:r w:rsidR="00F73E9C" w:rsidRPr="00817AF4">
        <w:rPr>
          <w:rFonts w:asciiTheme="minorHAnsi" w:hAnsiTheme="minorHAnsi" w:cstheme="minorHAnsi"/>
          <w:sz w:val="22"/>
        </w:rPr>
        <w:t xml:space="preserve">. </w:t>
      </w:r>
    </w:p>
    <w:p w14:paraId="16B77050" w14:textId="434A74CF" w:rsidR="009027E9" w:rsidRPr="00C0309A" w:rsidRDefault="00593E55" w:rsidP="00887EF3">
      <w:pPr>
        <w:spacing w:line="276" w:lineRule="auto"/>
        <w:rPr>
          <w:sz w:val="22"/>
        </w:rPr>
      </w:pPr>
      <w:r>
        <w:rPr>
          <w:rFonts w:asciiTheme="minorHAnsi" w:hAnsiTheme="minorHAnsi" w:cstheme="minorHAnsi"/>
          <w:sz w:val="22"/>
        </w:rPr>
        <w:t>W</w:t>
      </w:r>
      <w:r w:rsidR="005A0F25">
        <w:rPr>
          <w:rFonts w:asciiTheme="minorHAnsi" w:hAnsiTheme="minorHAnsi" w:cstheme="minorHAnsi"/>
          <w:sz w:val="22"/>
        </w:rPr>
        <w:t>e use our</w:t>
      </w:r>
      <w:r w:rsidR="00147BB2" w:rsidRPr="00817AF4">
        <w:rPr>
          <w:rFonts w:asciiTheme="minorHAnsi" w:hAnsiTheme="minorHAnsi" w:cstheme="minorHAnsi"/>
          <w:sz w:val="22"/>
        </w:rPr>
        <w:t xml:space="preserve"> </w:t>
      </w:r>
      <w:r w:rsidR="0019106B" w:rsidRPr="00817AF4">
        <w:rPr>
          <w:rFonts w:asciiTheme="minorHAnsi" w:hAnsiTheme="minorHAnsi" w:cstheme="minorHAnsi"/>
          <w:sz w:val="22"/>
        </w:rPr>
        <w:t>existing governance and risk systems, policies and tools</w:t>
      </w:r>
      <w:r w:rsidR="005A0F25">
        <w:rPr>
          <w:rFonts w:asciiTheme="minorHAnsi" w:hAnsiTheme="minorHAnsi" w:cstheme="minorHAnsi"/>
          <w:sz w:val="22"/>
        </w:rPr>
        <w:t xml:space="preserve"> to manage </w:t>
      </w:r>
      <w:r w:rsidR="001409C6">
        <w:rPr>
          <w:rFonts w:asciiTheme="minorHAnsi" w:hAnsiTheme="minorHAnsi" w:cstheme="minorHAnsi"/>
          <w:sz w:val="22"/>
        </w:rPr>
        <w:t>risks, including climate-related risks and opportunities</w:t>
      </w:r>
      <w:r w:rsidR="0019106B" w:rsidRPr="00817AF4">
        <w:rPr>
          <w:rFonts w:asciiTheme="minorHAnsi" w:hAnsiTheme="minorHAnsi" w:cstheme="minorHAnsi"/>
          <w:sz w:val="22"/>
        </w:rPr>
        <w:t xml:space="preserve">. </w:t>
      </w:r>
      <w:r w:rsidR="00887EF3" w:rsidRPr="00887EF3">
        <w:rPr>
          <w:rFonts w:asciiTheme="minorHAnsi" w:hAnsiTheme="minorHAnsi" w:cstheme="minorHAnsi"/>
          <w:sz w:val="22"/>
        </w:rPr>
        <w:t>We see climate</w:t>
      </w:r>
      <w:r w:rsidR="00673F98">
        <w:rPr>
          <w:rFonts w:asciiTheme="minorHAnsi" w:hAnsiTheme="minorHAnsi" w:cstheme="minorHAnsi"/>
          <w:sz w:val="22"/>
        </w:rPr>
        <w:t>-related</w:t>
      </w:r>
      <w:r w:rsidR="00887EF3" w:rsidRPr="00887EF3">
        <w:rPr>
          <w:rFonts w:asciiTheme="minorHAnsi" w:hAnsiTheme="minorHAnsi" w:cstheme="minorHAnsi"/>
          <w:sz w:val="22"/>
        </w:rPr>
        <w:t xml:space="preserve"> risk as a priority action area</w:t>
      </w:r>
      <w:r w:rsidR="0004117B">
        <w:rPr>
          <w:rFonts w:asciiTheme="minorHAnsi" w:hAnsiTheme="minorHAnsi" w:cstheme="minorHAnsi"/>
          <w:sz w:val="22"/>
        </w:rPr>
        <w:t>,</w:t>
      </w:r>
      <w:r w:rsidR="00887EF3" w:rsidRPr="00887EF3">
        <w:rPr>
          <w:rFonts w:asciiTheme="minorHAnsi" w:hAnsiTheme="minorHAnsi" w:cstheme="minorHAnsi"/>
          <w:sz w:val="22"/>
        </w:rPr>
        <w:t xml:space="preserve"> </w:t>
      </w:r>
      <w:r w:rsidR="001174EC">
        <w:rPr>
          <w:rFonts w:asciiTheme="minorHAnsi" w:hAnsiTheme="minorHAnsi" w:cstheme="minorHAnsi"/>
          <w:sz w:val="22"/>
        </w:rPr>
        <w:t>and</w:t>
      </w:r>
      <w:r w:rsidR="00FF6E9B">
        <w:rPr>
          <w:rFonts w:asciiTheme="minorHAnsi" w:hAnsiTheme="minorHAnsi" w:cstheme="minorHAnsi"/>
          <w:sz w:val="22"/>
        </w:rPr>
        <w:t xml:space="preserve"> c</w:t>
      </w:r>
      <w:r w:rsidR="00D64362" w:rsidRPr="00A5415D">
        <w:rPr>
          <w:sz w:val="22"/>
        </w:rPr>
        <w:t>limate</w:t>
      </w:r>
      <w:r w:rsidR="00CB5EFD">
        <w:rPr>
          <w:sz w:val="22"/>
        </w:rPr>
        <w:t>-related</w:t>
      </w:r>
      <w:r w:rsidR="00D64362" w:rsidRPr="00A5415D">
        <w:rPr>
          <w:sz w:val="22"/>
        </w:rPr>
        <w:t xml:space="preserve"> risk and opportunit</w:t>
      </w:r>
      <w:r w:rsidR="00FF6E9B">
        <w:rPr>
          <w:sz w:val="22"/>
        </w:rPr>
        <w:t>y reporting h</w:t>
      </w:r>
      <w:r w:rsidR="00D64362" w:rsidRPr="00A5415D">
        <w:rPr>
          <w:sz w:val="22"/>
        </w:rPr>
        <w:t>a</w:t>
      </w:r>
      <w:r w:rsidR="003E7825">
        <w:rPr>
          <w:sz w:val="22"/>
        </w:rPr>
        <w:t>s</w:t>
      </w:r>
      <w:r w:rsidR="00D64362" w:rsidRPr="00A5415D">
        <w:rPr>
          <w:sz w:val="22"/>
        </w:rPr>
        <w:t xml:space="preserve"> been included in existing risk reporting arrangements</w:t>
      </w:r>
      <w:r w:rsidR="002D63EE">
        <w:rPr>
          <w:sz w:val="22"/>
        </w:rPr>
        <w:t xml:space="preserve"> and key corporate documentation (such as corporate plans). </w:t>
      </w:r>
    </w:p>
    <w:p w14:paraId="76CB57A6" w14:textId="78EC5A2B" w:rsidR="000211E7" w:rsidRDefault="00C30AC2" w:rsidP="00CC652C">
      <w:pPr>
        <w:spacing w:line="276" w:lineRule="auto"/>
        <w:rPr>
          <w:rFonts w:asciiTheme="minorHAnsi" w:hAnsiTheme="minorHAnsi" w:cstheme="minorHAnsi"/>
          <w:sz w:val="22"/>
        </w:rPr>
      </w:pPr>
      <w:r w:rsidRPr="00817AF4">
        <w:rPr>
          <w:rFonts w:asciiTheme="minorHAnsi" w:hAnsiTheme="minorHAnsi" w:cstheme="minorHAnsi"/>
          <w:sz w:val="22"/>
        </w:rPr>
        <w:t xml:space="preserve">As defined under section 12 of the </w:t>
      </w:r>
      <w:r w:rsidR="004671FA" w:rsidRPr="00746030">
        <w:rPr>
          <w:rFonts w:asciiTheme="minorHAnsi" w:hAnsiTheme="minorHAnsi" w:cstheme="minorHAnsi"/>
          <w:sz w:val="22"/>
        </w:rPr>
        <w:t>PGPA Act</w:t>
      </w:r>
      <w:r w:rsidRPr="00817AF4">
        <w:rPr>
          <w:rFonts w:asciiTheme="minorHAnsi" w:hAnsiTheme="minorHAnsi" w:cstheme="minorHAnsi"/>
          <w:sz w:val="22"/>
        </w:rPr>
        <w:t xml:space="preserve">, the </w:t>
      </w:r>
      <w:r w:rsidR="00282AA1">
        <w:rPr>
          <w:rFonts w:asciiTheme="minorHAnsi" w:hAnsiTheme="minorHAnsi" w:cstheme="minorHAnsi"/>
          <w:sz w:val="22"/>
        </w:rPr>
        <w:t xml:space="preserve">department’s </w:t>
      </w:r>
      <w:r w:rsidR="009B49B7">
        <w:rPr>
          <w:rFonts w:asciiTheme="minorHAnsi" w:hAnsiTheme="minorHAnsi" w:cstheme="minorHAnsi"/>
          <w:sz w:val="22"/>
        </w:rPr>
        <w:t xml:space="preserve">Secretary is </w:t>
      </w:r>
      <w:r w:rsidR="00282AA1">
        <w:rPr>
          <w:rFonts w:asciiTheme="minorHAnsi" w:hAnsiTheme="minorHAnsi" w:cstheme="minorHAnsi"/>
          <w:sz w:val="22"/>
        </w:rPr>
        <w:t>the</w:t>
      </w:r>
      <w:r w:rsidRPr="00817AF4">
        <w:rPr>
          <w:rFonts w:asciiTheme="minorHAnsi" w:hAnsiTheme="minorHAnsi" w:cstheme="minorHAnsi"/>
          <w:sz w:val="22"/>
        </w:rPr>
        <w:t xml:space="preserve"> accountable authority for </w:t>
      </w:r>
      <w:r w:rsidR="00282AA1">
        <w:rPr>
          <w:rFonts w:asciiTheme="minorHAnsi" w:hAnsiTheme="minorHAnsi" w:cstheme="minorHAnsi"/>
          <w:sz w:val="22"/>
        </w:rPr>
        <w:t xml:space="preserve">all </w:t>
      </w:r>
      <w:r w:rsidR="00554863">
        <w:rPr>
          <w:rFonts w:asciiTheme="minorHAnsi" w:hAnsiTheme="minorHAnsi" w:cstheme="minorHAnsi"/>
          <w:sz w:val="22"/>
        </w:rPr>
        <w:t>departmental</w:t>
      </w:r>
      <w:r w:rsidR="00282AA1">
        <w:rPr>
          <w:rFonts w:asciiTheme="minorHAnsi" w:hAnsiTheme="minorHAnsi" w:cstheme="minorHAnsi"/>
          <w:sz w:val="22"/>
        </w:rPr>
        <w:t xml:space="preserve"> risks</w:t>
      </w:r>
      <w:r w:rsidR="00D6653B" w:rsidRPr="00817AF4">
        <w:rPr>
          <w:rFonts w:asciiTheme="minorHAnsi" w:hAnsiTheme="minorHAnsi" w:cstheme="minorHAnsi"/>
          <w:sz w:val="22"/>
        </w:rPr>
        <w:t>, including climate-related risks</w:t>
      </w:r>
      <w:r w:rsidR="00282AA1">
        <w:rPr>
          <w:rFonts w:asciiTheme="minorHAnsi" w:hAnsiTheme="minorHAnsi" w:cstheme="minorHAnsi"/>
          <w:sz w:val="22"/>
        </w:rPr>
        <w:t>.</w:t>
      </w:r>
      <w:r w:rsidR="00CC652C" w:rsidRPr="00817AF4">
        <w:rPr>
          <w:rFonts w:asciiTheme="minorHAnsi" w:hAnsiTheme="minorHAnsi" w:cstheme="minorHAnsi"/>
          <w:sz w:val="22"/>
        </w:rPr>
        <w:t xml:space="preserve"> </w:t>
      </w:r>
    </w:p>
    <w:p w14:paraId="0C0E34E2" w14:textId="01A0C5C1" w:rsidR="00CC44A8" w:rsidRDefault="00B30E48" w:rsidP="00817AF4">
      <w:pPr>
        <w:spacing w:line="276" w:lineRule="auto"/>
        <w:rPr>
          <w:rFonts w:asciiTheme="minorHAnsi" w:hAnsiTheme="minorHAnsi" w:cstheme="minorHAnsi"/>
          <w:sz w:val="22"/>
        </w:rPr>
      </w:pPr>
      <w:r>
        <w:rPr>
          <w:rFonts w:asciiTheme="minorHAnsi" w:hAnsiTheme="minorHAnsi" w:cstheme="minorHAnsi"/>
          <w:sz w:val="22"/>
        </w:rPr>
        <w:t xml:space="preserve">The Secretary </w:t>
      </w:r>
      <w:r w:rsidR="00BF0901">
        <w:rPr>
          <w:rFonts w:asciiTheme="minorHAnsi" w:hAnsiTheme="minorHAnsi" w:cstheme="minorHAnsi"/>
          <w:sz w:val="22"/>
        </w:rPr>
        <w:t>has assigned</w:t>
      </w:r>
      <w:r w:rsidR="00424396">
        <w:rPr>
          <w:rFonts w:asciiTheme="minorHAnsi" w:hAnsiTheme="minorHAnsi" w:cstheme="minorHAnsi"/>
          <w:sz w:val="22"/>
        </w:rPr>
        <w:t xml:space="preserve"> </w:t>
      </w:r>
      <w:r w:rsidR="0024613B">
        <w:rPr>
          <w:rFonts w:asciiTheme="minorHAnsi" w:hAnsiTheme="minorHAnsi" w:cstheme="minorHAnsi"/>
          <w:sz w:val="22"/>
        </w:rPr>
        <w:t>responsibility for risk management oversight to the Executive Board</w:t>
      </w:r>
      <w:r w:rsidR="000211E7">
        <w:rPr>
          <w:rFonts w:asciiTheme="minorHAnsi" w:hAnsiTheme="minorHAnsi" w:cstheme="minorHAnsi"/>
          <w:sz w:val="22"/>
        </w:rPr>
        <w:t xml:space="preserve">, or Principal </w:t>
      </w:r>
      <w:r w:rsidR="002E6D8C">
        <w:rPr>
          <w:rFonts w:asciiTheme="minorHAnsi" w:hAnsiTheme="minorHAnsi" w:cstheme="minorHAnsi"/>
          <w:sz w:val="22"/>
        </w:rPr>
        <w:t>Assignee</w:t>
      </w:r>
      <w:r w:rsidR="0024613B">
        <w:rPr>
          <w:rFonts w:asciiTheme="minorHAnsi" w:hAnsiTheme="minorHAnsi" w:cstheme="minorHAnsi"/>
          <w:sz w:val="22"/>
        </w:rPr>
        <w:t xml:space="preserve">. </w:t>
      </w:r>
      <w:r w:rsidR="0024613B" w:rsidRPr="00E9321F">
        <w:rPr>
          <w:rFonts w:asciiTheme="minorHAnsi" w:hAnsiTheme="minorHAnsi" w:cstheme="minorHAnsi"/>
          <w:sz w:val="22"/>
        </w:rPr>
        <w:t xml:space="preserve">The </w:t>
      </w:r>
      <w:r w:rsidR="002E6D8C" w:rsidRPr="00E9321F">
        <w:rPr>
          <w:rFonts w:asciiTheme="minorHAnsi" w:hAnsiTheme="minorHAnsi" w:cstheme="minorHAnsi"/>
          <w:sz w:val="22"/>
        </w:rPr>
        <w:t xml:space="preserve">Executive Board </w:t>
      </w:r>
      <w:r w:rsidR="00BF0901" w:rsidRPr="00E9321F">
        <w:rPr>
          <w:rFonts w:asciiTheme="minorHAnsi" w:hAnsiTheme="minorHAnsi" w:cstheme="minorHAnsi"/>
          <w:sz w:val="22"/>
        </w:rPr>
        <w:t>has worked</w:t>
      </w:r>
      <w:r w:rsidR="00E178D0" w:rsidRPr="00E9321F">
        <w:rPr>
          <w:rFonts w:asciiTheme="minorHAnsi" w:hAnsiTheme="minorHAnsi" w:cstheme="minorHAnsi"/>
          <w:sz w:val="22"/>
        </w:rPr>
        <w:t xml:space="preserve"> closely with the </w:t>
      </w:r>
      <w:r w:rsidR="004E6E9B" w:rsidRPr="00E9321F">
        <w:rPr>
          <w:rFonts w:asciiTheme="minorHAnsi" w:hAnsiTheme="minorHAnsi" w:cstheme="minorHAnsi"/>
          <w:sz w:val="22"/>
        </w:rPr>
        <w:t xml:space="preserve">Performance and Risk Committee to </w:t>
      </w:r>
      <w:r w:rsidR="00B51400" w:rsidRPr="00E9321F">
        <w:rPr>
          <w:rFonts w:asciiTheme="minorHAnsi" w:hAnsiTheme="minorHAnsi" w:cstheme="minorHAnsi"/>
          <w:sz w:val="22"/>
        </w:rPr>
        <w:t xml:space="preserve">implement </w:t>
      </w:r>
      <w:r w:rsidR="002960BE" w:rsidRPr="00E9321F">
        <w:rPr>
          <w:rFonts w:asciiTheme="minorHAnsi" w:hAnsiTheme="minorHAnsi" w:cstheme="minorHAnsi"/>
          <w:sz w:val="22"/>
        </w:rPr>
        <w:t>climate risk management</w:t>
      </w:r>
      <w:r w:rsidR="00B51400" w:rsidRPr="00E9321F">
        <w:rPr>
          <w:rFonts w:asciiTheme="minorHAnsi" w:hAnsiTheme="minorHAnsi" w:cstheme="minorHAnsi"/>
          <w:sz w:val="22"/>
        </w:rPr>
        <w:t xml:space="preserve"> practices</w:t>
      </w:r>
      <w:r w:rsidR="002960BE" w:rsidRPr="00E9321F">
        <w:rPr>
          <w:rFonts w:asciiTheme="minorHAnsi" w:hAnsiTheme="minorHAnsi" w:cstheme="minorHAnsi"/>
          <w:sz w:val="22"/>
        </w:rPr>
        <w:t xml:space="preserve"> and strategies</w:t>
      </w:r>
      <w:r w:rsidR="005D517D" w:rsidRPr="00E9321F">
        <w:rPr>
          <w:rFonts w:asciiTheme="minorHAnsi" w:hAnsiTheme="minorHAnsi" w:cstheme="minorHAnsi"/>
          <w:sz w:val="22"/>
        </w:rPr>
        <w:t xml:space="preserve"> </w:t>
      </w:r>
      <w:r w:rsidR="00F20F3D" w:rsidRPr="00E9321F">
        <w:rPr>
          <w:rFonts w:asciiTheme="minorHAnsi" w:hAnsiTheme="minorHAnsi" w:cstheme="minorHAnsi"/>
          <w:sz w:val="22"/>
        </w:rPr>
        <w:t>aligned with the</w:t>
      </w:r>
      <w:r w:rsidR="00DF201F" w:rsidRPr="00E9321F">
        <w:rPr>
          <w:rFonts w:asciiTheme="minorHAnsi" w:hAnsiTheme="minorHAnsi" w:cstheme="minorHAnsi"/>
          <w:sz w:val="22"/>
        </w:rPr>
        <w:t xml:space="preserve"> Climate Risk and Opportunity </w:t>
      </w:r>
      <w:r w:rsidR="00C15BB9" w:rsidRPr="00E9321F">
        <w:rPr>
          <w:rFonts w:asciiTheme="minorHAnsi" w:hAnsiTheme="minorHAnsi" w:cstheme="minorHAnsi"/>
          <w:sz w:val="22"/>
        </w:rPr>
        <w:t>Management</w:t>
      </w:r>
      <w:r w:rsidR="00DF201F" w:rsidRPr="00E9321F">
        <w:rPr>
          <w:rFonts w:asciiTheme="minorHAnsi" w:hAnsiTheme="minorHAnsi" w:cstheme="minorHAnsi"/>
          <w:sz w:val="22"/>
        </w:rPr>
        <w:t xml:space="preserve"> Program’s tools and resources</w:t>
      </w:r>
      <w:r w:rsidR="00B51400" w:rsidRPr="00E9321F">
        <w:rPr>
          <w:rFonts w:asciiTheme="minorHAnsi" w:hAnsiTheme="minorHAnsi" w:cstheme="minorHAnsi"/>
          <w:sz w:val="22"/>
        </w:rPr>
        <w:t xml:space="preserve"> within the organisation</w:t>
      </w:r>
      <w:r w:rsidR="002960BE" w:rsidRPr="00E9321F">
        <w:rPr>
          <w:rFonts w:asciiTheme="minorHAnsi" w:hAnsiTheme="minorHAnsi" w:cstheme="minorHAnsi"/>
          <w:sz w:val="22"/>
        </w:rPr>
        <w:t xml:space="preserve">, and </w:t>
      </w:r>
      <w:r w:rsidR="00532575" w:rsidRPr="00E9321F">
        <w:rPr>
          <w:rFonts w:asciiTheme="minorHAnsi" w:hAnsiTheme="minorHAnsi" w:cstheme="minorHAnsi"/>
          <w:sz w:val="22"/>
        </w:rPr>
        <w:t xml:space="preserve">to </w:t>
      </w:r>
      <w:r w:rsidR="002960BE" w:rsidRPr="00E9321F">
        <w:rPr>
          <w:rFonts w:asciiTheme="minorHAnsi" w:hAnsiTheme="minorHAnsi" w:cstheme="minorHAnsi"/>
          <w:sz w:val="22"/>
        </w:rPr>
        <w:t xml:space="preserve">ensure </w:t>
      </w:r>
      <w:r w:rsidR="002732B8">
        <w:rPr>
          <w:rFonts w:asciiTheme="minorHAnsi" w:hAnsiTheme="minorHAnsi" w:cstheme="minorHAnsi"/>
          <w:sz w:val="22"/>
        </w:rPr>
        <w:t xml:space="preserve">steps are being </w:t>
      </w:r>
      <w:r w:rsidR="0073786E">
        <w:rPr>
          <w:rFonts w:asciiTheme="minorHAnsi" w:hAnsiTheme="minorHAnsi" w:cstheme="minorHAnsi"/>
          <w:sz w:val="22"/>
        </w:rPr>
        <w:t xml:space="preserve">undertaken </w:t>
      </w:r>
      <w:r w:rsidR="00594F01">
        <w:rPr>
          <w:rFonts w:asciiTheme="minorHAnsi" w:hAnsiTheme="minorHAnsi" w:cstheme="minorHAnsi"/>
          <w:sz w:val="22"/>
        </w:rPr>
        <w:t>so that</w:t>
      </w:r>
      <w:r w:rsidR="008C43B1">
        <w:rPr>
          <w:rFonts w:asciiTheme="minorHAnsi" w:hAnsiTheme="minorHAnsi" w:cstheme="minorHAnsi"/>
          <w:sz w:val="22"/>
        </w:rPr>
        <w:t xml:space="preserve"> </w:t>
      </w:r>
      <w:r w:rsidR="00BB3D83" w:rsidRPr="00E9321F">
        <w:rPr>
          <w:rFonts w:asciiTheme="minorHAnsi" w:hAnsiTheme="minorHAnsi" w:cstheme="minorHAnsi"/>
          <w:sz w:val="22"/>
        </w:rPr>
        <w:t xml:space="preserve">climate-related risks and </w:t>
      </w:r>
      <w:r w:rsidR="003B741C" w:rsidRPr="00E9321F">
        <w:rPr>
          <w:rFonts w:asciiTheme="minorHAnsi" w:hAnsiTheme="minorHAnsi" w:cstheme="minorHAnsi"/>
          <w:sz w:val="22"/>
        </w:rPr>
        <w:t>opportunities</w:t>
      </w:r>
      <w:r w:rsidR="00132675" w:rsidRPr="00E9321F">
        <w:rPr>
          <w:rFonts w:asciiTheme="minorHAnsi" w:hAnsiTheme="minorHAnsi" w:cstheme="minorHAnsi"/>
          <w:sz w:val="22"/>
        </w:rPr>
        <w:t xml:space="preserve"> are appropriately identified, prioritised and managed</w:t>
      </w:r>
      <w:r w:rsidR="002960BE" w:rsidRPr="00E9321F">
        <w:rPr>
          <w:rFonts w:asciiTheme="minorHAnsi" w:hAnsiTheme="minorHAnsi" w:cstheme="minorHAnsi"/>
          <w:sz w:val="22"/>
        </w:rPr>
        <w:t xml:space="preserve"> acros</w:t>
      </w:r>
      <w:r w:rsidR="001A452D" w:rsidRPr="00E9321F">
        <w:rPr>
          <w:rFonts w:asciiTheme="minorHAnsi" w:hAnsiTheme="minorHAnsi" w:cstheme="minorHAnsi"/>
          <w:sz w:val="22"/>
        </w:rPr>
        <w:t xml:space="preserve">s </w:t>
      </w:r>
      <w:r w:rsidR="00A37DC2" w:rsidRPr="00E9321F">
        <w:rPr>
          <w:rFonts w:asciiTheme="minorHAnsi" w:hAnsiTheme="minorHAnsi" w:cstheme="minorHAnsi"/>
          <w:sz w:val="22"/>
        </w:rPr>
        <w:t>the</w:t>
      </w:r>
      <w:r w:rsidR="001A452D" w:rsidRPr="00E9321F">
        <w:rPr>
          <w:rFonts w:asciiTheme="minorHAnsi" w:hAnsiTheme="minorHAnsi" w:cstheme="minorHAnsi"/>
          <w:sz w:val="22"/>
        </w:rPr>
        <w:t xml:space="preserve"> organisation</w:t>
      </w:r>
      <w:r w:rsidR="003B741C" w:rsidRPr="00E9321F">
        <w:rPr>
          <w:rFonts w:asciiTheme="minorHAnsi" w:hAnsiTheme="minorHAnsi" w:cstheme="minorHAnsi"/>
          <w:sz w:val="22"/>
        </w:rPr>
        <w:t xml:space="preserve">. </w:t>
      </w:r>
      <w:r w:rsidR="00045FDF">
        <w:rPr>
          <w:rFonts w:asciiTheme="minorHAnsi" w:hAnsiTheme="minorHAnsi" w:cstheme="minorHAnsi"/>
          <w:sz w:val="22"/>
        </w:rPr>
        <w:t xml:space="preserve"> </w:t>
      </w:r>
    </w:p>
    <w:p w14:paraId="7DE56DD8" w14:textId="20A4D402" w:rsidR="00ED2E7C" w:rsidRDefault="006E2A9B" w:rsidP="00817AF4">
      <w:pPr>
        <w:spacing w:line="276" w:lineRule="auto"/>
        <w:rPr>
          <w:rFonts w:asciiTheme="minorHAnsi" w:hAnsiTheme="minorHAnsi" w:cstheme="minorHAnsi"/>
          <w:sz w:val="22"/>
        </w:rPr>
      </w:pPr>
      <w:r w:rsidRPr="00817AF4">
        <w:rPr>
          <w:rFonts w:asciiTheme="minorHAnsi" w:hAnsiTheme="minorHAnsi" w:cstheme="minorHAnsi"/>
          <w:sz w:val="22"/>
        </w:rPr>
        <w:t>Although t</w:t>
      </w:r>
      <w:r w:rsidR="0019106B" w:rsidRPr="00817AF4">
        <w:rPr>
          <w:rFonts w:asciiTheme="minorHAnsi" w:hAnsiTheme="minorHAnsi" w:cstheme="minorHAnsi"/>
          <w:sz w:val="22"/>
        </w:rPr>
        <w:t>he Secretary</w:t>
      </w:r>
      <w:r w:rsidR="00892685">
        <w:rPr>
          <w:rFonts w:asciiTheme="minorHAnsi" w:hAnsiTheme="minorHAnsi" w:cstheme="minorHAnsi"/>
          <w:sz w:val="22"/>
        </w:rPr>
        <w:t xml:space="preserve"> and Executive </w:t>
      </w:r>
      <w:r w:rsidR="001740CC">
        <w:rPr>
          <w:rFonts w:asciiTheme="minorHAnsi" w:hAnsiTheme="minorHAnsi" w:cstheme="minorHAnsi"/>
          <w:sz w:val="22"/>
        </w:rPr>
        <w:t>B</w:t>
      </w:r>
      <w:r w:rsidR="00892685">
        <w:rPr>
          <w:rFonts w:asciiTheme="minorHAnsi" w:hAnsiTheme="minorHAnsi" w:cstheme="minorHAnsi"/>
          <w:sz w:val="22"/>
        </w:rPr>
        <w:t>oard</w:t>
      </w:r>
      <w:r w:rsidR="0019106B" w:rsidRPr="00817AF4">
        <w:rPr>
          <w:rFonts w:asciiTheme="minorHAnsi" w:hAnsiTheme="minorHAnsi" w:cstheme="minorHAnsi"/>
          <w:sz w:val="22"/>
        </w:rPr>
        <w:t xml:space="preserve"> </w:t>
      </w:r>
      <w:r w:rsidR="00892685">
        <w:rPr>
          <w:rFonts w:asciiTheme="minorHAnsi" w:hAnsiTheme="minorHAnsi" w:cstheme="minorHAnsi"/>
          <w:sz w:val="22"/>
        </w:rPr>
        <w:t>are</w:t>
      </w:r>
      <w:r w:rsidR="00892685" w:rsidRPr="00817AF4">
        <w:rPr>
          <w:rFonts w:asciiTheme="minorHAnsi" w:hAnsiTheme="minorHAnsi" w:cstheme="minorHAnsi"/>
          <w:sz w:val="22"/>
        </w:rPr>
        <w:t xml:space="preserve"> </w:t>
      </w:r>
      <w:r w:rsidR="0019106B" w:rsidRPr="00817AF4">
        <w:rPr>
          <w:rFonts w:asciiTheme="minorHAnsi" w:hAnsiTheme="minorHAnsi" w:cstheme="minorHAnsi"/>
          <w:sz w:val="22"/>
        </w:rPr>
        <w:t xml:space="preserve">ultimately responsible for leading the oversight of </w:t>
      </w:r>
      <w:r w:rsidR="00930DCD">
        <w:rPr>
          <w:rFonts w:asciiTheme="minorHAnsi" w:hAnsiTheme="minorHAnsi" w:cstheme="minorHAnsi"/>
          <w:sz w:val="22"/>
        </w:rPr>
        <w:t xml:space="preserve">the Department of </w:t>
      </w:r>
      <w:r w:rsidR="0019106B" w:rsidRPr="00817AF4">
        <w:rPr>
          <w:rFonts w:asciiTheme="minorHAnsi" w:hAnsiTheme="minorHAnsi" w:cstheme="minorHAnsi"/>
          <w:sz w:val="22"/>
        </w:rPr>
        <w:t xml:space="preserve">Parks and Recreation’s </w:t>
      </w:r>
      <w:r w:rsidR="000B14F8" w:rsidRPr="00817AF4">
        <w:rPr>
          <w:rFonts w:asciiTheme="minorHAnsi" w:hAnsiTheme="minorHAnsi" w:cstheme="minorHAnsi"/>
          <w:sz w:val="22"/>
        </w:rPr>
        <w:t>risk, including climate</w:t>
      </w:r>
      <w:r w:rsidR="00466FA9">
        <w:rPr>
          <w:rFonts w:asciiTheme="minorHAnsi" w:hAnsiTheme="minorHAnsi" w:cstheme="minorHAnsi"/>
          <w:sz w:val="22"/>
        </w:rPr>
        <w:t>-related</w:t>
      </w:r>
      <w:r w:rsidR="000B14F8" w:rsidRPr="00817AF4">
        <w:rPr>
          <w:rFonts w:asciiTheme="minorHAnsi" w:hAnsiTheme="minorHAnsi" w:cstheme="minorHAnsi"/>
          <w:sz w:val="22"/>
        </w:rPr>
        <w:t xml:space="preserve"> risk</w:t>
      </w:r>
      <w:r w:rsidR="0019106B" w:rsidRPr="00817AF4">
        <w:rPr>
          <w:rFonts w:asciiTheme="minorHAnsi" w:hAnsiTheme="minorHAnsi" w:cstheme="minorHAnsi"/>
          <w:sz w:val="22"/>
        </w:rPr>
        <w:t>,</w:t>
      </w:r>
      <w:r w:rsidRPr="00817AF4">
        <w:rPr>
          <w:rFonts w:asciiTheme="minorHAnsi" w:hAnsiTheme="minorHAnsi" w:cstheme="minorHAnsi"/>
          <w:sz w:val="22"/>
        </w:rPr>
        <w:t xml:space="preserve"> w</w:t>
      </w:r>
      <w:r w:rsidR="00E26353" w:rsidRPr="00817AF4">
        <w:rPr>
          <w:rFonts w:asciiTheme="minorHAnsi" w:hAnsiTheme="minorHAnsi" w:cstheme="minorHAnsi"/>
          <w:sz w:val="22"/>
        </w:rPr>
        <w:t xml:space="preserve">e embed a culture that </w:t>
      </w:r>
      <w:r w:rsidR="008C3FCC" w:rsidRPr="00817AF4">
        <w:rPr>
          <w:rFonts w:asciiTheme="minorHAnsi" w:hAnsiTheme="minorHAnsi" w:cstheme="minorHAnsi"/>
          <w:sz w:val="22"/>
        </w:rPr>
        <w:t>risk management is everyone’s business.</w:t>
      </w:r>
      <w:r w:rsidR="0010105D">
        <w:rPr>
          <w:rFonts w:asciiTheme="minorHAnsi" w:hAnsiTheme="minorHAnsi" w:cstheme="minorHAnsi"/>
        </w:rPr>
        <w:t xml:space="preserve"> </w:t>
      </w:r>
      <w:r w:rsidR="00906E57" w:rsidRPr="00053295">
        <w:rPr>
          <w:rFonts w:asciiTheme="minorHAnsi" w:hAnsiTheme="minorHAnsi" w:cstheme="minorHAnsi"/>
          <w:sz w:val="22"/>
        </w:rPr>
        <w:t xml:space="preserve">All staff are responsible for </w:t>
      </w:r>
      <w:r w:rsidR="00430F7D">
        <w:rPr>
          <w:rFonts w:asciiTheme="minorHAnsi" w:hAnsiTheme="minorHAnsi" w:cstheme="minorHAnsi"/>
          <w:sz w:val="22"/>
        </w:rPr>
        <w:t xml:space="preserve">climate-related </w:t>
      </w:r>
      <w:r w:rsidR="00906E57" w:rsidRPr="00053295">
        <w:rPr>
          <w:rFonts w:asciiTheme="minorHAnsi" w:hAnsiTheme="minorHAnsi" w:cstheme="minorHAnsi"/>
          <w:sz w:val="22"/>
        </w:rPr>
        <w:t xml:space="preserve">risk </w:t>
      </w:r>
      <w:r w:rsidR="00D375F4" w:rsidRPr="00053295">
        <w:rPr>
          <w:rFonts w:asciiTheme="minorHAnsi" w:hAnsiTheme="minorHAnsi" w:cstheme="minorHAnsi"/>
          <w:sz w:val="22"/>
        </w:rPr>
        <w:t xml:space="preserve">and opportunity </w:t>
      </w:r>
      <w:r w:rsidR="00906E57" w:rsidRPr="00053295">
        <w:rPr>
          <w:rFonts w:asciiTheme="minorHAnsi" w:hAnsiTheme="minorHAnsi" w:cstheme="minorHAnsi"/>
          <w:sz w:val="22"/>
        </w:rPr>
        <w:t>identification</w:t>
      </w:r>
      <w:r w:rsidR="00D375F4" w:rsidRPr="00053295">
        <w:rPr>
          <w:rFonts w:asciiTheme="minorHAnsi" w:hAnsiTheme="minorHAnsi" w:cstheme="minorHAnsi"/>
          <w:sz w:val="22"/>
        </w:rPr>
        <w:t xml:space="preserve"> and management with consideration </w:t>
      </w:r>
      <w:r w:rsidR="00AE46EC" w:rsidRPr="00053295">
        <w:rPr>
          <w:rFonts w:asciiTheme="minorHAnsi" w:hAnsiTheme="minorHAnsi" w:cstheme="minorHAnsi"/>
          <w:sz w:val="22"/>
        </w:rPr>
        <w:t xml:space="preserve">to </w:t>
      </w:r>
      <w:r w:rsidR="00D375F4" w:rsidRPr="00053295">
        <w:rPr>
          <w:rFonts w:asciiTheme="minorHAnsi" w:hAnsiTheme="minorHAnsi" w:cstheme="minorHAnsi"/>
          <w:sz w:val="22"/>
        </w:rPr>
        <w:t>their</w:t>
      </w:r>
      <w:r w:rsidR="00906E57" w:rsidRPr="00053295">
        <w:rPr>
          <w:rFonts w:asciiTheme="minorHAnsi" w:hAnsiTheme="minorHAnsi" w:cstheme="minorHAnsi"/>
          <w:sz w:val="22"/>
        </w:rPr>
        <w:t xml:space="preserve"> role and </w:t>
      </w:r>
      <w:r w:rsidR="00D375F4" w:rsidRPr="00053295">
        <w:rPr>
          <w:rFonts w:asciiTheme="minorHAnsi" w:hAnsiTheme="minorHAnsi" w:cstheme="minorHAnsi"/>
          <w:sz w:val="22"/>
        </w:rPr>
        <w:t>commensurate to their</w:t>
      </w:r>
      <w:r w:rsidR="00906E57" w:rsidRPr="00053295">
        <w:rPr>
          <w:rFonts w:asciiTheme="minorHAnsi" w:hAnsiTheme="minorHAnsi" w:cstheme="minorHAnsi"/>
          <w:sz w:val="22"/>
        </w:rPr>
        <w:t xml:space="preserve"> level</w:t>
      </w:r>
      <w:r w:rsidR="0013515A" w:rsidRPr="00053295">
        <w:rPr>
          <w:rFonts w:asciiTheme="minorHAnsi" w:hAnsiTheme="minorHAnsi" w:cstheme="minorHAnsi"/>
          <w:sz w:val="22"/>
        </w:rPr>
        <w:t>.</w:t>
      </w:r>
      <w:r w:rsidR="0040230B">
        <w:rPr>
          <w:rFonts w:asciiTheme="minorHAnsi" w:hAnsiTheme="minorHAnsi" w:cstheme="minorHAnsi"/>
          <w:sz w:val="22"/>
        </w:rPr>
        <w:t xml:space="preserve"> </w:t>
      </w:r>
    </w:p>
    <w:p w14:paraId="566B853C" w14:textId="632E3FDB" w:rsidR="006B2745" w:rsidRDefault="0040230B" w:rsidP="00817AF4">
      <w:pPr>
        <w:spacing w:line="276" w:lineRule="auto"/>
        <w:rPr>
          <w:rFonts w:asciiTheme="minorHAnsi" w:hAnsiTheme="minorHAnsi" w:cstheme="minorHAnsi"/>
          <w:sz w:val="22"/>
        </w:rPr>
      </w:pPr>
      <w:r>
        <w:rPr>
          <w:rFonts w:asciiTheme="minorHAnsi" w:hAnsiTheme="minorHAnsi" w:cstheme="minorHAnsi"/>
          <w:sz w:val="22"/>
        </w:rPr>
        <w:t>T</w:t>
      </w:r>
      <w:r w:rsidR="007D7E7B">
        <w:rPr>
          <w:rFonts w:asciiTheme="minorHAnsi" w:hAnsiTheme="minorHAnsi" w:cstheme="minorHAnsi"/>
          <w:sz w:val="22"/>
        </w:rPr>
        <w:t>he</w:t>
      </w:r>
      <w:r w:rsidR="002D166D">
        <w:rPr>
          <w:rFonts w:asciiTheme="minorHAnsi" w:hAnsiTheme="minorHAnsi" w:cstheme="minorHAnsi"/>
          <w:sz w:val="22"/>
        </w:rPr>
        <w:t xml:space="preserve"> Secretary has commissioned </w:t>
      </w:r>
      <w:r w:rsidR="00A92356">
        <w:rPr>
          <w:rFonts w:asciiTheme="minorHAnsi" w:hAnsiTheme="minorHAnsi" w:cstheme="minorHAnsi"/>
          <w:sz w:val="22"/>
        </w:rPr>
        <w:t xml:space="preserve">an investigation </w:t>
      </w:r>
      <w:r w:rsidR="0061059B">
        <w:rPr>
          <w:rFonts w:asciiTheme="minorHAnsi" w:hAnsiTheme="minorHAnsi" w:cstheme="minorHAnsi"/>
          <w:sz w:val="22"/>
        </w:rPr>
        <w:t xml:space="preserve">into </w:t>
      </w:r>
      <w:r w:rsidR="00E03659">
        <w:rPr>
          <w:rFonts w:asciiTheme="minorHAnsi" w:hAnsiTheme="minorHAnsi" w:cstheme="minorHAnsi"/>
          <w:sz w:val="22"/>
        </w:rPr>
        <w:t xml:space="preserve">understanding how the department is placed in terms of skills </w:t>
      </w:r>
      <w:r w:rsidR="00B14C7F">
        <w:rPr>
          <w:rFonts w:asciiTheme="minorHAnsi" w:hAnsiTheme="minorHAnsi" w:cstheme="minorHAnsi"/>
          <w:sz w:val="22"/>
        </w:rPr>
        <w:t xml:space="preserve">of its workforce </w:t>
      </w:r>
      <w:r w:rsidR="00E03659">
        <w:rPr>
          <w:rFonts w:asciiTheme="minorHAnsi" w:hAnsiTheme="minorHAnsi" w:cstheme="minorHAnsi"/>
          <w:sz w:val="22"/>
        </w:rPr>
        <w:t>to</w:t>
      </w:r>
      <w:r w:rsidR="00B14C7F">
        <w:rPr>
          <w:rFonts w:asciiTheme="minorHAnsi" w:hAnsiTheme="minorHAnsi" w:cstheme="minorHAnsi"/>
          <w:sz w:val="22"/>
        </w:rPr>
        <w:t xml:space="preserve"> </w:t>
      </w:r>
      <w:r w:rsidR="004C1FF2">
        <w:rPr>
          <w:rFonts w:asciiTheme="minorHAnsi" w:hAnsiTheme="minorHAnsi" w:cstheme="minorHAnsi"/>
          <w:sz w:val="22"/>
        </w:rPr>
        <w:t xml:space="preserve">oversee and </w:t>
      </w:r>
      <w:r w:rsidR="00B14C7F">
        <w:rPr>
          <w:rFonts w:asciiTheme="minorHAnsi" w:hAnsiTheme="minorHAnsi" w:cstheme="minorHAnsi"/>
          <w:sz w:val="22"/>
        </w:rPr>
        <w:t>manage climate-related risks and opportunities.</w:t>
      </w:r>
      <w:r w:rsidR="00AD1687">
        <w:rPr>
          <w:rFonts w:asciiTheme="minorHAnsi" w:hAnsiTheme="minorHAnsi" w:cstheme="minorHAnsi"/>
          <w:sz w:val="22"/>
        </w:rPr>
        <w:t xml:space="preserve"> </w:t>
      </w:r>
      <w:r w:rsidR="00400DD2">
        <w:rPr>
          <w:rFonts w:asciiTheme="minorHAnsi" w:hAnsiTheme="minorHAnsi" w:cstheme="minorHAnsi"/>
          <w:sz w:val="22"/>
        </w:rPr>
        <w:t>The results of this investigation</w:t>
      </w:r>
      <w:r w:rsidR="00B14C7F">
        <w:rPr>
          <w:rFonts w:asciiTheme="minorHAnsi" w:hAnsiTheme="minorHAnsi" w:cstheme="minorHAnsi"/>
          <w:sz w:val="22"/>
        </w:rPr>
        <w:t xml:space="preserve"> will be </w:t>
      </w:r>
      <w:r w:rsidR="00AD1687">
        <w:rPr>
          <w:rFonts w:asciiTheme="minorHAnsi" w:hAnsiTheme="minorHAnsi" w:cstheme="minorHAnsi"/>
          <w:sz w:val="22"/>
        </w:rPr>
        <w:t>reported back to the Secretary in late 2024</w:t>
      </w:r>
      <w:r w:rsidR="00271BD1">
        <w:rPr>
          <w:rFonts w:asciiTheme="minorHAnsi" w:hAnsiTheme="minorHAnsi" w:cstheme="minorHAnsi"/>
          <w:sz w:val="22"/>
        </w:rPr>
        <w:t>.</w:t>
      </w:r>
    </w:p>
    <w:p w14:paraId="449704AB" w14:textId="5955C9F6" w:rsidR="0083401F" w:rsidRPr="00AB0D6F" w:rsidRDefault="00D07F19" w:rsidP="00A910E5">
      <w:pPr>
        <w:spacing w:line="276" w:lineRule="auto"/>
      </w:pPr>
      <w:r>
        <w:rPr>
          <w:rFonts w:asciiTheme="minorHAnsi" w:hAnsiTheme="minorHAnsi" w:cstheme="minorHAnsi"/>
          <w:sz w:val="22"/>
        </w:rPr>
        <w:t xml:space="preserve">The Secretary has also </w:t>
      </w:r>
      <w:r w:rsidR="00A74188">
        <w:rPr>
          <w:rFonts w:asciiTheme="minorHAnsi" w:hAnsiTheme="minorHAnsi" w:cstheme="minorHAnsi"/>
          <w:sz w:val="22"/>
        </w:rPr>
        <w:t xml:space="preserve">requested </w:t>
      </w:r>
      <w:r>
        <w:rPr>
          <w:rFonts w:asciiTheme="minorHAnsi" w:hAnsiTheme="minorHAnsi" w:cstheme="minorHAnsi"/>
          <w:sz w:val="22"/>
        </w:rPr>
        <w:t>the</w:t>
      </w:r>
      <w:r w:rsidR="00A74188">
        <w:rPr>
          <w:rFonts w:asciiTheme="minorHAnsi" w:hAnsiTheme="minorHAnsi" w:cstheme="minorHAnsi"/>
          <w:sz w:val="22"/>
        </w:rPr>
        <w:t xml:space="preserve"> Risk Management Team</w:t>
      </w:r>
      <w:r w:rsidR="00ED6D67">
        <w:rPr>
          <w:rFonts w:asciiTheme="minorHAnsi" w:hAnsiTheme="minorHAnsi" w:cstheme="minorHAnsi"/>
          <w:sz w:val="22"/>
        </w:rPr>
        <w:t xml:space="preserve"> </w:t>
      </w:r>
      <w:r w:rsidR="00FF63E1">
        <w:rPr>
          <w:rFonts w:asciiTheme="minorHAnsi" w:hAnsiTheme="minorHAnsi" w:cstheme="minorHAnsi"/>
          <w:sz w:val="22"/>
        </w:rPr>
        <w:t xml:space="preserve">review </w:t>
      </w:r>
      <w:r w:rsidR="00A74188">
        <w:rPr>
          <w:rFonts w:asciiTheme="minorHAnsi" w:hAnsiTheme="minorHAnsi" w:cstheme="minorHAnsi"/>
          <w:sz w:val="22"/>
        </w:rPr>
        <w:t>existing systems to assess</w:t>
      </w:r>
      <w:r w:rsidR="00ED6D67">
        <w:rPr>
          <w:rFonts w:asciiTheme="minorHAnsi" w:hAnsiTheme="minorHAnsi" w:cstheme="minorHAnsi"/>
          <w:sz w:val="22"/>
        </w:rPr>
        <w:t xml:space="preserve"> </w:t>
      </w:r>
      <w:r w:rsidR="0083401F">
        <w:rPr>
          <w:rFonts w:asciiTheme="minorHAnsi" w:hAnsiTheme="minorHAnsi" w:cstheme="minorHAnsi"/>
          <w:sz w:val="22"/>
        </w:rPr>
        <w:t xml:space="preserve">their </w:t>
      </w:r>
      <w:r w:rsidR="00ED6D67">
        <w:rPr>
          <w:rFonts w:asciiTheme="minorHAnsi" w:hAnsiTheme="minorHAnsi" w:cstheme="minorHAnsi"/>
          <w:sz w:val="22"/>
        </w:rPr>
        <w:t xml:space="preserve">effectiveness in considering </w:t>
      </w:r>
      <w:r w:rsidR="0083401F">
        <w:rPr>
          <w:rFonts w:asciiTheme="minorHAnsi" w:hAnsiTheme="minorHAnsi" w:cstheme="minorHAnsi"/>
          <w:sz w:val="22"/>
        </w:rPr>
        <w:t xml:space="preserve">the </w:t>
      </w:r>
      <w:r w:rsidR="00ED6D67">
        <w:rPr>
          <w:rFonts w:asciiTheme="minorHAnsi" w:hAnsiTheme="minorHAnsi" w:cstheme="minorHAnsi"/>
          <w:sz w:val="22"/>
        </w:rPr>
        <w:t>trade-offs between</w:t>
      </w:r>
      <w:r w:rsidRPr="004A6169">
        <w:rPr>
          <w:rFonts w:asciiTheme="minorHAnsi" w:hAnsiTheme="minorHAnsi" w:cstheme="minorHAnsi"/>
          <w:sz w:val="22"/>
        </w:rPr>
        <w:t xml:space="preserve"> </w:t>
      </w:r>
      <w:r w:rsidR="0083401F">
        <w:rPr>
          <w:rFonts w:asciiTheme="minorHAnsi" w:hAnsiTheme="minorHAnsi" w:cstheme="minorHAnsi"/>
          <w:sz w:val="22"/>
        </w:rPr>
        <w:t xml:space="preserve">climate-related risks </w:t>
      </w:r>
      <w:r w:rsidRPr="004A6169">
        <w:rPr>
          <w:rFonts w:asciiTheme="minorHAnsi" w:hAnsiTheme="minorHAnsi" w:cstheme="minorHAnsi"/>
          <w:sz w:val="22"/>
        </w:rPr>
        <w:t xml:space="preserve">and </w:t>
      </w:r>
      <w:r w:rsidR="00D012F5">
        <w:rPr>
          <w:rFonts w:asciiTheme="minorHAnsi" w:hAnsiTheme="minorHAnsi" w:cstheme="minorHAnsi"/>
          <w:sz w:val="22"/>
        </w:rPr>
        <w:t xml:space="preserve">other </w:t>
      </w:r>
      <w:r w:rsidRPr="004A6169">
        <w:rPr>
          <w:rFonts w:asciiTheme="minorHAnsi" w:hAnsiTheme="minorHAnsi" w:cstheme="minorHAnsi"/>
          <w:sz w:val="22"/>
        </w:rPr>
        <w:t>Government policy constraints</w:t>
      </w:r>
      <w:r w:rsidR="00CC16ED">
        <w:rPr>
          <w:rFonts w:asciiTheme="minorHAnsi" w:hAnsiTheme="minorHAnsi" w:cstheme="minorHAnsi"/>
          <w:sz w:val="22"/>
        </w:rPr>
        <w:t xml:space="preserve">. </w:t>
      </w:r>
      <w:r w:rsidR="004075B5">
        <w:rPr>
          <w:rFonts w:asciiTheme="minorHAnsi" w:hAnsiTheme="minorHAnsi" w:cstheme="minorHAnsi"/>
          <w:sz w:val="22"/>
        </w:rPr>
        <w:t>For example,</w:t>
      </w:r>
      <w:r w:rsidR="006B0797">
        <w:rPr>
          <w:rFonts w:asciiTheme="minorHAnsi" w:hAnsiTheme="minorHAnsi" w:cstheme="minorHAnsi"/>
          <w:sz w:val="22"/>
        </w:rPr>
        <w:t xml:space="preserve"> </w:t>
      </w:r>
      <w:r w:rsidR="003B4389">
        <w:rPr>
          <w:rFonts w:asciiTheme="minorHAnsi" w:hAnsiTheme="minorHAnsi" w:cstheme="minorHAnsi"/>
          <w:sz w:val="22"/>
        </w:rPr>
        <w:t>appropriate</w:t>
      </w:r>
      <w:r w:rsidR="00D35E84">
        <w:rPr>
          <w:rFonts w:asciiTheme="minorHAnsi" w:hAnsiTheme="minorHAnsi" w:cstheme="minorHAnsi"/>
          <w:sz w:val="22"/>
        </w:rPr>
        <w:t xml:space="preserve"> checks and balances</w:t>
      </w:r>
      <w:r w:rsidR="003B4389">
        <w:rPr>
          <w:rFonts w:asciiTheme="minorHAnsi" w:hAnsiTheme="minorHAnsi" w:cstheme="minorHAnsi"/>
          <w:sz w:val="22"/>
        </w:rPr>
        <w:t xml:space="preserve"> are</w:t>
      </w:r>
      <w:r w:rsidR="00D35E84">
        <w:rPr>
          <w:rFonts w:asciiTheme="minorHAnsi" w:hAnsiTheme="minorHAnsi" w:cstheme="minorHAnsi"/>
          <w:sz w:val="22"/>
        </w:rPr>
        <w:t xml:space="preserve"> in place to ensure </w:t>
      </w:r>
      <w:r w:rsidR="003B4014">
        <w:rPr>
          <w:rFonts w:asciiTheme="minorHAnsi" w:hAnsiTheme="minorHAnsi" w:cstheme="minorHAnsi"/>
          <w:sz w:val="22"/>
        </w:rPr>
        <w:t xml:space="preserve">any </w:t>
      </w:r>
      <w:r w:rsidR="00B3662E">
        <w:rPr>
          <w:rFonts w:asciiTheme="minorHAnsi" w:hAnsiTheme="minorHAnsi" w:cstheme="minorHAnsi"/>
          <w:sz w:val="22"/>
        </w:rPr>
        <w:t>new</w:t>
      </w:r>
      <w:r w:rsidR="00EA59C1">
        <w:rPr>
          <w:rFonts w:asciiTheme="minorHAnsi" w:hAnsiTheme="minorHAnsi" w:cstheme="minorHAnsi"/>
          <w:sz w:val="22"/>
        </w:rPr>
        <w:t xml:space="preserve"> property management activities align with the emissions reduction </w:t>
      </w:r>
      <w:r w:rsidR="0094211D">
        <w:rPr>
          <w:rFonts w:asciiTheme="minorHAnsi" w:hAnsiTheme="minorHAnsi" w:cstheme="minorHAnsi"/>
          <w:sz w:val="22"/>
        </w:rPr>
        <w:t xml:space="preserve">articulated in the department’s Emissions Reduction Plan. </w:t>
      </w:r>
    </w:p>
    <w:p w14:paraId="4846739E" w14:textId="0996FDD8" w:rsidR="00A910E5" w:rsidRDefault="0013515A" w:rsidP="00A910E5">
      <w:pPr>
        <w:spacing w:line="276" w:lineRule="auto"/>
        <w:rPr>
          <w:rFonts w:asciiTheme="minorHAnsi" w:hAnsiTheme="minorHAnsi" w:cstheme="minorHAnsi"/>
          <w:i/>
          <w:iCs/>
          <w:sz w:val="22"/>
        </w:rPr>
      </w:pPr>
      <w:r w:rsidRPr="40267491">
        <w:rPr>
          <w:rFonts w:asciiTheme="minorHAnsi" w:hAnsiTheme="minorHAnsi"/>
          <w:sz w:val="22"/>
        </w:rPr>
        <w:t>The</w:t>
      </w:r>
      <w:r w:rsidR="00CD20FB" w:rsidRPr="40267491">
        <w:rPr>
          <w:rFonts w:asciiTheme="minorHAnsi" w:hAnsiTheme="minorHAnsi"/>
          <w:sz w:val="22"/>
        </w:rPr>
        <w:t xml:space="preserve"> </w:t>
      </w:r>
      <w:r w:rsidR="00DA4B6D" w:rsidRPr="40267491">
        <w:rPr>
          <w:rFonts w:asciiTheme="minorHAnsi" w:hAnsiTheme="minorHAnsi"/>
          <w:i/>
          <w:iCs/>
          <w:sz w:val="22"/>
        </w:rPr>
        <w:t>interim</w:t>
      </w:r>
      <w:r w:rsidR="00047E92" w:rsidRPr="40267491">
        <w:rPr>
          <w:rFonts w:asciiTheme="minorHAnsi" w:hAnsiTheme="minorHAnsi"/>
          <w:sz w:val="22"/>
        </w:rPr>
        <w:t xml:space="preserve"> </w:t>
      </w:r>
      <w:r w:rsidR="00CD20FB" w:rsidRPr="40267491">
        <w:rPr>
          <w:rFonts w:asciiTheme="minorHAnsi" w:hAnsiTheme="minorHAnsi"/>
          <w:sz w:val="22"/>
        </w:rPr>
        <w:t>governance structure associated with climate risk management</w:t>
      </w:r>
      <w:r w:rsidR="000E7BE1" w:rsidRPr="40267491">
        <w:rPr>
          <w:rFonts w:asciiTheme="minorHAnsi" w:hAnsiTheme="minorHAnsi"/>
          <w:sz w:val="22"/>
        </w:rPr>
        <w:t xml:space="preserve"> </w:t>
      </w:r>
      <w:r w:rsidR="008C5AAA" w:rsidRPr="40267491">
        <w:rPr>
          <w:rFonts w:asciiTheme="minorHAnsi" w:hAnsiTheme="minorHAnsi"/>
          <w:sz w:val="22"/>
        </w:rPr>
        <w:t>is outline</w:t>
      </w:r>
      <w:r w:rsidR="00C0309A" w:rsidRPr="40267491">
        <w:rPr>
          <w:rFonts w:asciiTheme="minorHAnsi" w:hAnsiTheme="minorHAnsi"/>
          <w:sz w:val="22"/>
        </w:rPr>
        <w:t>d</w:t>
      </w:r>
      <w:r w:rsidR="008C5AAA" w:rsidRPr="40267491">
        <w:rPr>
          <w:rFonts w:asciiTheme="minorHAnsi" w:hAnsiTheme="minorHAnsi"/>
          <w:sz w:val="22"/>
        </w:rPr>
        <w:t xml:space="preserve"> in</w:t>
      </w:r>
      <w:r w:rsidR="00C52A11" w:rsidRPr="40267491">
        <w:rPr>
          <w:rFonts w:asciiTheme="minorHAnsi" w:hAnsiTheme="minorHAnsi"/>
          <w:sz w:val="22"/>
        </w:rPr>
        <w:t xml:space="preserve"> </w:t>
      </w:r>
      <w:r w:rsidR="0029027E" w:rsidRPr="40267491">
        <w:rPr>
          <w:rFonts w:asciiTheme="minorHAnsi" w:hAnsiTheme="minorHAnsi"/>
          <w:i/>
          <w:iCs/>
          <w:sz w:val="22"/>
        </w:rPr>
        <w:fldChar w:fldCharType="begin"/>
      </w:r>
      <w:r w:rsidR="0029027E" w:rsidRPr="40267491">
        <w:rPr>
          <w:rFonts w:asciiTheme="minorHAnsi" w:hAnsiTheme="minorHAnsi"/>
          <w:sz w:val="22"/>
        </w:rPr>
        <w:instrText xml:space="preserve"> REF _Ref164321672 \h  \* MERGEFORMAT </w:instrText>
      </w:r>
      <w:r w:rsidR="0029027E" w:rsidRPr="40267491">
        <w:rPr>
          <w:rFonts w:asciiTheme="minorHAnsi" w:hAnsiTheme="minorHAnsi"/>
          <w:i/>
          <w:iCs/>
          <w:sz w:val="22"/>
        </w:rPr>
      </w:r>
      <w:r w:rsidR="0029027E" w:rsidRPr="40267491">
        <w:rPr>
          <w:rFonts w:asciiTheme="minorHAnsi" w:hAnsiTheme="minorHAnsi"/>
          <w:i/>
          <w:iCs/>
          <w:sz w:val="22"/>
        </w:rPr>
        <w:fldChar w:fldCharType="separate"/>
      </w:r>
      <w:r w:rsidR="0029027E" w:rsidRPr="40267491">
        <w:rPr>
          <w:i/>
          <w:iCs/>
          <w:sz w:val="22"/>
        </w:rPr>
        <w:t xml:space="preserve">Figure </w:t>
      </w:r>
      <w:r w:rsidR="0029027E" w:rsidRPr="40267491">
        <w:rPr>
          <w:i/>
          <w:iCs/>
          <w:noProof/>
          <w:sz w:val="22"/>
        </w:rPr>
        <w:t>1</w:t>
      </w:r>
      <w:r w:rsidR="0029027E" w:rsidRPr="40267491">
        <w:rPr>
          <w:rFonts w:asciiTheme="minorHAnsi" w:hAnsiTheme="minorHAnsi"/>
          <w:i/>
          <w:iCs/>
          <w:sz w:val="22"/>
        </w:rPr>
        <w:fldChar w:fldCharType="end"/>
      </w:r>
      <w:r w:rsidR="00A126BF" w:rsidRPr="40267491">
        <w:rPr>
          <w:rFonts w:asciiTheme="minorHAnsi" w:hAnsiTheme="minorHAnsi"/>
          <w:sz w:val="22"/>
        </w:rPr>
        <w:t xml:space="preserve">, with risk responsibilities outlined in </w:t>
      </w:r>
      <w:r w:rsidR="00A126BF" w:rsidRPr="40267491">
        <w:rPr>
          <w:rFonts w:asciiTheme="minorHAnsi" w:hAnsiTheme="minorHAnsi"/>
          <w:i/>
          <w:iCs/>
          <w:sz w:val="22"/>
        </w:rPr>
        <w:t>Table 1</w:t>
      </w:r>
      <w:r w:rsidR="008C5AAA" w:rsidRPr="40267491">
        <w:rPr>
          <w:rFonts w:asciiTheme="minorHAnsi" w:hAnsiTheme="minorHAnsi"/>
          <w:sz w:val="22"/>
        </w:rPr>
        <w:t>.</w:t>
      </w:r>
      <w:r w:rsidR="00372DD6" w:rsidRPr="40267491">
        <w:rPr>
          <w:rFonts w:asciiTheme="minorHAnsi" w:hAnsiTheme="minorHAnsi"/>
          <w:sz w:val="22"/>
        </w:rPr>
        <w:t xml:space="preserve"> The </w:t>
      </w:r>
      <w:r w:rsidR="00B169AD">
        <w:rPr>
          <w:rFonts w:asciiTheme="minorHAnsi" w:hAnsiTheme="minorHAnsi"/>
          <w:sz w:val="22"/>
        </w:rPr>
        <w:t>role and respon</w:t>
      </w:r>
      <w:r w:rsidR="00822ABC">
        <w:rPr>
          <w:rFonts w:asciiTheme="minorHAnsi" w:hAnsiTheme="minorHAnsi"/>
          <w:sz w:val="22"/>
        </w:rPr>
        <w:t xml:space="preserve">sibilities of the </w:t>
      </w:r>
      <w:r w:rsidR="0014665A">
        <w:rPr>
          <w:rFonts w:asciiTheme="minorHAnsi" w:hAnsiTheme="minorHAnsi"/>
          <w:sz w:val="22"/>
        </w:rPr>
        <w:t>a</w:t>
      </w:r>
      <w:r w:rsidR="00822ABC">
        <w:rPr>
          <w:rFonts w:asciiTheme="minorHAnsi" w:hAnsiTheme="minorHAnsi"/>
          <w:sz w:val="22"/>
        </w:rPr>
        <w:t xml:space="preserve">ccountable </w:t>
      </w:r>
      <w:r w:rsidR="0014665A">
        <w:rPr>
          <w:rFonts w:asciiTheme="minorHAnsi" w:hAnsiTheme="minorHAnsi"/>
          <w:sz w:val="22"/>
        </w:rPr>
        <w:t>a</w:t>
      </w:r>
      <w:r w:rsidR="00822ABC">
        <w:rPr>
          <w:rFonts w:asciiTheme="minorHAnsi" w:hAnsiTheme="minorHAnsi"/>
          <w:sz w:val="22"/>
        </w:rPr>
        <w:t>uthority</w:t>
      </w:r>
      <w:r w:rsidR="00372DD6" w:rsidRPr="40267491" w:rsidDel="00D474D7">
        <w:rPr>
          <w:rFonts w:asciiTheme="minorHAnsi" w:hAnsiTheme="minorHAnsi"/>
          <w:sz w:val="22"/>
        </w:rPr>
        <w:t xml:space="preserve"> </w:t>
      </w:r>
      <w:r w:rsidR="00575033">
        <w:rPr>
          <w:rFonts w:asciiTheme="minorHAnsi" w:hAnsiTheme="minorHAnsi"/>
          <w:sz w:val="22"/>
        </w:rPr>
        <w:t>in mana</w:t>
      </w:r>
      <w:r w:rsidR="0023552C">
        <w:rPr>
          <w:rFonts w:asciiTheme="minorHAnsi" w:hAnsiTheme="minorHAnsi"/>
          <w:sz w:val="22"/>
        </w:rPr>
        <w:t>ging climate risks and opportunities</w:t>
      </w:r>
      <w:r w:rsidR="00CC2BE7" w:rsidRPr="40267491">
        <w:rPr>
          <w:rFonts w:asciiTheme="minorHAnsi" w:hAnsiTheme="minorHAnsi"/>
          <w:sz w:val="22"/>
        </w:rPr>
        <w:t xml:space="preserve"> </w:t>
      </w:r>
      <w:r w:rsidR="00635260" w:rsidRPr="40267491">
        <w:rPr>
          <w:rFonts w:asciiTheme="minorHAnsi" w:hAnsiTheme="minorHAnsi"/>
          <w:sz w:val="22"/>
        </w:rPr>
        <w:t xml:space="preserve">within the Department of </w:t>
      </w:r>
      <w:r w:rsidR="00CC52B3" w:rsidRPr="40267491">
        <w:rPr>
          <w:rFonts w:asciiTheme="minorHAnsi" w:hAnsiTheme="minorHAnsi"/>
          <w:sz w:val="22"/>
        </w:rPr>
        <w:t xml:space="preserve">Parks and </w:t>
      </w:r>
      <w:r w:rsidR="00635260" w:rsidRPr="40267491">
        <w:rPr>
          <w:rFonts w:asciiTheme="minorHAnsi" w:hAnsiTheme="minorHAnsi"/>
          <w:sz w:val="22"/>
        </w:rPr>
        <w:t>Recreation</w:t>
      </w:r>
      <w:r w:rsidR="00BD6A1E" w:rsidRPr="40267491">
        <w:rPr>
          <w:rFonts w:asciiTheme="minorHAnsi" w:hAnsiTheme="minorHAnsi"/>
          <w:sz w:val="22"/>
        </w:rPr>
        <w:t>,</w:t>
      </w:r>
      <w:r w:rsidR="002579E5">
        <w:rPr>
          <w:rFonts w:asciiTheme="minorHAnsi" w:hAnsiTheme="minorHAnsi"/>
          <w:sz w:val="22"/>
        </w:rPr>
        <w:t xml:space="preserve"> is </w:t>
      </w:r>
      <w:r w:rsidR="00214D5E">
        <w:rPr>
          <w:rFonts w:asciiTheme="minorHAnsi" w:hAnsiTheme="minorHAnsi"/>
          <w:sz w:val="22"/>
        </w:rPr>
        <w:t xml:space="preserve">summarised </w:t>
      </w:r>
      <w:r w:rsidR="00214D5E" w:rsidRPr="0057099F">
        <w:rPr>
          <w:rFonts w:asciiTheme="minorHAnsi" w:hAnsiTheme="minorHAnsi"/>
          <w:sz w:val="22"/>
        </w:rPr>
        <w:t xml:space="preserve">in </w:t>
      </w:r>
      <w:r w:rsidR="0057099F" w:rsidRPr="0057099F">
        <w:rPr>
          <w:rFonts w:asciiTheme="minorHAnsi" w:hAnsiTheme="minorHAnsi"/>
          <w:sz w:val="22"/>
        </w:rPr>
        <w:fldChar w:fldCharType="begin"/>
      </w:r>
      <w:r w:rsidR="0057099F" w:rsidRPr="0057099F">
        <w:rPr>
          <w:rFonts w:asciiTheme="minorHAnsi" w:hAnsiTheme="minorHAnsi"/>
          <w:sz w:val="22"/>
        </w:rPr>
        <w:instrText xml:space="preserve"> REF _Ref169258634 \h </w:instrText>
      </w:r>
      <w:r w:rsidR="0057099F">
        <w:rPr>
          <w:rFonts w:asciiTheme="minorHAnsi" w:hAnsiTheme="minorHAnsi"/>
          <w:sz w:val="22"/>
        </w:rPr>
        <w:instrText xml:space="preserve"> \* MERGEFORMAT </w:instrText>
      </w:r>
      <w:r w:rsidR="0057099F" w:rsidRPr="0057099F">
        <w:rPr>
          <w:rFonts w:asciiTheme="minorHAnsi" w:hAnsiTheme="minorHAnsi"/>
          <w:sz w:val="22"/>
        </w:rPr>
      </w:r>
      <w:r w:rsidR="0057099F" w:rsidRPr="0057099F">
        <w:rPr>
          <w:rFonts w:asciiTheme="minorHAnsi" w:hAnsiTheme="minorHAnsi"/>
          <w:sz w:val="22"/>
        </w:rPr>
        <w:fldChar w:fldCharType="separate"/>
      </w:r>
      <w:r w:rsidR="0057099F" w:rsidRPr="0057099F">
        <w:rPr>
          <w:i/>
          <w:iCs/>
          <w:sz w:val="22"/>
        </w:rPr>
        <w:t>Table 1</w:t>
      </w:r>
      <w:r w:rsidR="0057099F" w:rsidRPr="0057099F">
        <w:rPr>
          <w:rFonts w:asciiTheme="minorHAnsi" w:hAnsiTheme="minorHAnsi"/>
          <w:sz w:val="22"/>
        </w:rPr>
        <w:fldChar w:fldCharType="end"/>
      </w:r>
      <w:r w:rsidR="0050478E">
        <w:rPr>
          <w:rFonts w:asciiTheme="minorHAnsi" w:hAnsiTheme="minorHAnsi"/>
          <w:sz w:val="22"/>
        </w:rPr>
        <w:t>.</w:t>
      </w:r>
      <w:r w:rsidR="008A5C2C">
        <w:rPr>
          <w:rFonts w:asciiTheme="minorHAnsi" w:hAnsiTheme="minorHAnsi"/>
          <w:sz w:val="22"/>
        </w:rPr>
        <w:t xml:space="preserve"> </w:t>
      </w:r>
      <w:r w:rsidR="00593823" w:rsidRPr="40267491">
        <w:rPr>
          <w:rFonts w:asciiTheme="minorHAnsi" w:hAnsiTheme="minorHAnsi"/>
          <w:sz w:val="22"/>
        </w:rPr>
        <w:t>The governance arrangements</w:t>
      </w:r>
      <w:r w:rsidR="00186A2A" w:rsidRPr="40267491">
        <w:rPr>
          <w:rFonts w:asciiTheme="minorHAnsi" w:hAnsiTheme="minorHAnsi"/>
          <w:sz w:val="22"/>
        </w:rPr>
        <w:t xml:space="preserve"> reflected in </w:t>
      </w:r>
      <w:r w:rsidR="0029027E" w:rsidRPr="40267491">
        <w:rPr>
          <w:rFonts w:asciiTheme="minorHAnsi" w:hAnsiTheme="minorHAnsi"/>
          <w:i/>
          <w:iCs/>
          <w:sz w:val="22"/>
        </w:rPr>
        <w:fldChar w:fldCharType="begin"/>
      </w:r>
      <w:r w:rsidR="0029027E" w:rsidRPr="40267491">
        <w:rPr>
          <w:rFonts w:asciiTheme="minorHAnsi" w:hAnsiTheme="minorHAnsi"/>
          <w:i/>
          <w:iCs/>
          <w:sz w:val="22"/>
        </w:rPr>
        <w:instrText xml:space="preserve"> REF _Ref164321672 \h  \* MERGEFORMAT </w:instrText>
      </w:r>
      <w:r w:rsidR="0029027E" w:rsidRPr="40267491">
        <w:rPr>
          <w:rFonts w:asciiTheme="minorHAnsi" w:hAnsiTheme="minorHAnsi"/>
          <w:i/>
          <w:iCs/>
          <w:sz w:val="22"/>
        </w:rPr>
      </w:r>
      <w:r w:rsidR="0029027E" w:rsidRPr="40267491">
        <w:rPr>
          <w:rFonts w:asciiTheme="minorHAnsi" w:hAnsiTheme="minorHAnsi"/>
          <w:i/>
          <w:iCs/>
          <w:sz w:val="22"/>
        </w:rPr>
        <w:fldChar w:fldCharType="separate"/>
      </w:r>
      <w:r w:rsidR="0029027E" w:rsidRPr="40267491">
        <w:rPr>
          <w:i/>
          <w:iCs/>
          <w:sz w:val="22"/>
        </w:rPr>
        <w:t xml:space="preserve">Figure </w:t>
      </w:r>
      <w:r w:rsidR="0029027E" w:rsidRPr="40267491">
        <w:rPr>
          <w:i/>
          <w:iCs/>
          <w:noProof/>
          <w:sz w:val="22"/>
        </w:rPr>
        <w:t>1</w:t>
      </w:r>
      <w:r w:rsidR="0029027E" w:rsidRPr="40267491">
        <w:rPr>
          <w:rFonts w:asciiTheme="minorHAnsi" w:hAnsiTheme="minorHAnsi"/>
          <w:i/>
          <w:iCs/>
          <w:sz w:val="22"/>
        </w:rPr>
        <w:fldChar w:fldCharType="end"/>
      </w:r>
      <w:r w:rsidR="0029027E" w:rsidRPr="40267491">
        <w:rPr>
          <w:rFonts w:asciiTheme="minorHAnsi" w:hAnsiTheme="minorHAnsi"/>
          <w:sz w:val="22"/>
        </w:rPr>
        <w:t xml:space="preserve"> </w:t>
      </w:r>
      <w:r w:rsidR="00593823" w:rsidRPr="40267491">
        <w:rPr>
          <w:rFonts w:asciiTheme="minorHAnsi" w:hAnsiTheme="minorHAnsi"/>
          <w:sz w:val="22"/>
        </w:rPr>
        <w:t>will be reviewed in the next reporting period and any changes made will be reported in our next disclosure.</w:t>
      </w:r>
    </w:p>
    <w:p w14:paraId="21A163FC" w14:textId="0F4315D1" w:rsidR="00473EB3" w:rsidRDefault="00A73190" w:rsidP="00E809FB">
      <w:pPr>
        <w:pStyle w:val="Caption"/>
        <w:rPr>
          <w:noProof/>
        </w:rPr>
      </w:pPr>
      <w:bookmarkStart w:id="14" w:name="_Ref164321672"/>
      <w:bookmarkStart w:id="15" w:name="_Ref162002352"/>
      <w:bookmarkStart w:id="16" w:name="_Toc163464838"/>
      <w:r>
        <w:lastRenderedPageBreak/>
        <w:t xml:space="preserve">Figure </w:t>
      </w:r>
      <w:r w:rsidR="00D37507">
        <w:fldChar w:fldCharType="begin"/>
      </w:r>
      <w:r w:rsidR="00D37507">
        <w:instrText xml:space="preserve"> SEQ Figure \* ARABIC </w:instrText>
      </w:r>
      <w:r w:rsidR="00D37507">
        <w:fldChar w:fldCharType="separate"/>
      </w:r>
      <w:r w:rsidR="009453F6">
        <w:rPr>
          <w:noProof/>
        </w:rPr>
        <w:t>1</w:t>
      </w:r>
      <w:r w:rsidR="00D37507">
        <w:rPr>
          <w:noProof/>
        </w:rPr>
        <w:fldChar w:fldCharType="end"/>
      </w:r>
      <w:bookmarkEnd w:id="14"/>
      <w:r>
        <w:t xml:space="preserve"> </w:t>
      </w:r>
      <w:r w:rsidR="00C52A11">
        <w:t>I</w:t>
      </w:r>
      <w:r w:rsidR="00E43F5C">
        <w:t xml:space="preserve">nterim </w:t>
      </w:r>
      <w:r w:rsidR="00930DCD">
        <w:t xml:space="preserve">Department of </w:t>
      </w:r>
      <w:r>
        <w:t xml:space="preserve">Parks and Recreation </w:t>
      </w:r>
      <w:r w:rsidR="00B74E16">
        <w:t xml:space="preserve">Climate </w:t>
      </w:r>
      <w:r w:rsidR="00711FFA">
        <w:t xml:space="preserve">Risk </w:t>
      </w:r>
      <w:r>
        <w:t>Governance Structure</w:t>
      </w:r>
      <w:bookmarkEnd w:id="15"/>
      <w:r>
        <w:rPr>
          <w:noProof/>
        </w:rPr>
        <w:t xml:space="preserve"> </w:t>
      </w:r>
      <w:bookmarkEnd w:id="16"/>
    </w:p>
    <w:p w14:paraId="0C459B43" w14:textId="53BB65B6" w:rsidR="000D0DC4" w:rsidRDefault="000D0DC4" w:rsidP="001D739E">
      <w:r>
        <w:rPr>
          <w:noProof/>
        </w:rPr>
        <w:drawing>
          <wp:inline distT="0" distB="0" distL="0" distR="0" wp14:anchorId="5739E75C" wp14:editId="0DEF5AE1">
            <wp:extent cx="5994052" cy="4076700"/>
            <wp:effectExtent l="0" t="0" r="6985" b="0"/>
            <wp:docPr id="410558626" name="Picture 1" descr="Governance diagram demonstrating how climate risk is structured into the Department of Parks and Recreation. The diagram shows the executive levels and management levels of climate risk gover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58626" name="Picture 1" descr="Governance diagram demonstrating how climate risk is structured into the Department of Parks and Recreation. The diagram shows the executive levels and management levels of climate risk governance."/>
                    <pic:cNvPicPr/>
                  </pic:nvPicPr>
                  <pic:blipFill rotWithShape="1">
                    <a:blip r:embed="rId14"/>
                    <a:srcRect l="-398" t="-460" r="-590" b="-445"/>
                    <a:stretch/>
                  </pic:blipFill>
                  <pic:spPr bwMode="auto">
                    <a:xfrm>
                      <a:off x="0" y="0"/>
                      <a:ext cx="5994052" cy="4076700"/>
                    </a:xfrm>
                    <a:prstGeom prst="rect">
                      <a:avLst/>
                    </a:prstGeom>
                    <a:ln>
                      <a:noFill/>
                    </a:ln>
                    <a:extLst>
                      <a:ext uri="{53640926-AAD7-44D8-BBD7-CCE9431645EC}">
                        <a14:shadowObscured xmlns:a14="http://schemas.microsoft.com/office/drawing/2010/main"/>
                      </a:ext>
                    </a:extLst>
                  </pic:spPr>
                </pic:pic>
              </a:graphicData>
            </a:graphic>
          </wp:inline>
        </w:drawing>
      </w:r>
    </w:p>
    <w:p w14:paraId="10A04261" w14:textId="647544CD" w:rsidR="008B0A3F" w:rsidRPr="00A749EA" w:rsidRDefault="00D96A33" w:rsidP="00A749EA">
      <w:pPr>
        <w:rPr>
          <w:i/>
          <w:iCs/>
          <w:sz w:val="18"/>
          <w:szCs w:val="18"/>
        </w:rPr>
      </w:pPr>
      <w:bookmarkStart w:id="17" w:name="_Ref169258634"/>
      <w:r w:rsidRPr="00D96A33">
        <w:rPr>
          <w:i/>
          <w:iCs/>
          <w:sz w:val="18"/>
          <w:szCs w:val="18"/>
        </w:rPr>
        <w:t xml:space="preserve">Table </w:t>
      </w:r>
      <w:r w:rsidRPr="00D96A33">
        <w:rPr>
          <w:i/>
          <w:iCs/>
          <w:sz w:val="18"/>
          <w:szCs w:val="18"/>
        </w:rPr>
        <w:fldChar w:fldCharType="begin"/>
      </w:r>
      <w:r w:rsidRPr="00D96A33">
        <w:rPr>
          <w:i/>
          <w:iCs/>
          <w:sz w:val="18"/>
          <w:szCs w:val="18"/>
        </w:rPr>
        <w:instrText xml:space="preserve"> SEQ Table \* ARABIC </w:instrText>
      </w:r>
      <w:r w:rsidRPr="00D96A33">
        <w:rPr>
          <w:i/>
          <w:iCs/>
          <w:sz w:val="18"/>
          <w:szCs w:val="18"/>
        </w:rPr>
        <w:fldChar w:fldCharType="separate"/>
      </w:r>
      <w:r w:rsidRPr="00D96A33">
        <w:rPr>
          <w:i/>
          <w:iCs/>
          <w:sz w:val="18"/>
          <w:szCs w:val="18"/>
        </w:rPr>
        <w:t>1</w:t>
      </w:r>
      <w:r w:rsidRPr="00D96A33">
        <w:rPr>
          <w:i/>
          <w:iCs/>
          <w:sz w:val="18"/>
          <w:szCs w:val="18"/>
        </w:rPr>
        <w:fldChar w:fldCharType="end"/>
      </w:r>
      <w:bookmarkEnd w:id="17"/>
      <w:r w:rsidRPr="00D96A33">
        <w:rPr>
          <w:i/>
          <w:iCs/>
          <w:sz w:val="18"/>
          <w:szCs w:val="18"/>
        </w:rPr>
        <w:t xml:space="preserve"> </w:t>
      </w:r>
      <w:r w:rsidR="00A749EA">
        <w:rPr>
          <w:i/>
          <w:iCs/>
          <w:sz w:val="18"/>
          <w:szCs w:val="18"/>
        </w:rPr>
        <w:t>R</w:t>
      </w:r>
      <w:r w:rsidRPr="00D96A33">
        <w:rPr>
          <w:i/>
          <w:iCs/>
          <w:sz w:val="18"/>
          <w:szCs w:val="18"/>
        </w:rPr>
        <w:t xml:space="preserve">oles and </w:t>
      </w:r>
      <w:r w:rsidR="00A749EA">
        <w:rPr>
          <w:i/>
          <w:iCs/>
          <w:sz w:val="18"/>
          <w:szCs w:val="18"/>
        </w:rPr>
        <w:t>R</w:t>
      </w:r>
      <w:r w:rsidRPr="00D96A33">
        <w:rPr>
          <w:i/>
          <w:iCs/>
          <w:sz w:val="18"/>
          <w:szCs w:val="18"/>
        </w:rPr>
        <w:t>esponsibilities</w:t>
      </w:r>
    </w:p>
    <w:tbl>
      <w:tblPr>
        <w:tblStyle w:val="GridTable4-Accent2"/>
        <w:tblW w:w="9729" w:type="dxa"/>
        <w:tblLook w:val="04A0" w:firstRow="1" w:lastRow="0" w:firstColumn="1" w:lastColumn="0" w:noHBand="0" w:noVBand="1"/>
      </w:tblPr>
      <w:tblGrid>
        <w:gridCol w:w="1317"/>
        <w:gridCol w:w="8412"/>
      </w:tblGrid>
      <w:tr w:rsidR="00260D8D" w14:paraId="2A05103E" w14:textId="77777777" w:rsidTr="005D3B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single" w:sz="4" w:space="0" w:color="00338D" w:themeColor="accent3"/>
            </w:tcBorders>
            <w:shd w:val="clear" w:color="auto" w:fill="DCE2FF" w:themeFill="text2" w:themeFillTint="33"/>
          </w:tcPr>
          <w:p w14:paraId="2F072022" w14:textId="0363267B" w:rsidR="00260D8D" w:rsidRPr="00B3789F" w:rsidRDefault="001258C9" w:rsidP="00B3789F">
            <w:pPr>
              <w:pStyle w:val="Tablebodytext"/>
              <w:rPr>
                <w:color w:val="auto"/>
              </w:rPr>
            </w:pPr>
            <w:r w:rsidRPr="00B3789F">
              <w:rPr>
                <w:color w:val="auto"/>
              </w:rPr>
              <w:t>Role</w:t>
            </w:r>
          </w:p>
        </w:tc>
        <w:tc>
          <w:tcPr>
            <w:tcW w:w="8412" w:type="dxa"/>
            <w:tcBorders>
              <w:top w:val="nil"/>
              <w:bottom w:val="single" w:sz="4" w:space="0" w:color="00338D" w:themeColor="accent3"/>
              <w:right w:val="single" w:sz="4" w:space="0" w:color="00338D" w:themeColor="accent3"/>
            </w:tcBorders>
            <w:shd w:val="clear" w:color="auto" w:fill="DCE2FF" w:themeFill="text2" w:themeFillTint="33"/>
          </w:tcPr>
          <w:p w14:paraId="3F689410" w14:textId="15B989F3" w:rsidR="00260D8D" w:rsidRPr="00B3789F" w:rsidRDefault="00FB5C9A" w:rsidP="00B3789F">
            <w:pPr>
              <w:pStyle w:val="Tablebodytext"/>
              <w:cnfStyle w:val="100000000000" w:firstRow="1" w:lastRow="0" w:firstColumn="0" w:lastColumn="0" w:oddVBand="0" w:evenVBand="0" w:oddHBand="0" w:evenHBand="0" w:firstRowFirstColumn="0" w:firstRowLastColumn="0" w:lastRowFirstColumn="0" w:lastRowLastColumn="0"/>
              <w:rPr>
                <w:color w:val="auto"/>
              </w:rPr>
            </w:pPr>
            <w:r w:rsidRPr="00B3789F">
              <w:rPr>
                <w:color w:val="auto"/>
              </w:rPr>
              <w:t xml:space="preserve">Risk </w:t>
            </w:r>
            <w:r w:rsidR="001258C9" w:rsidRPr="00B3789F">
              <w:rPr>
                <w:color w:val="auto"/>
              </w:rPr>
              <w:t>Responsibilities</w:t>
            </w:r>
          </w:p>
        </w:tc>
      </w:tr>
      <w:tr w:rsidR="00260D8D" w14:paraId="13DA67EE" w14:textId="77777777" w:rsidTr="005D3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338D" w:themeColor="accent3"/>
              <w:left w:val="nil"/>
              <w:bottom w:val="single" w:sz="4" w:space="0" w:color="00338D" w:themeColor="accent3"/>
              <w:right w:val="single" w:sz="4" w:space="0" w:color="00338D" w:themeColor="accent3"/>
            </w:tcBorders>
            <w:shd w:val="clear" w:color="auto" w:fill="F2F2F2" w:themeFill="accent4" w:themeFillShade="F2"/>
          </w:tcPr>
          <w:p w14:paraId="1F4CD99E" w14:textId="5EA8EA79" w:rsidR="00260D8D" w:rsidRPr="00FF1BC2" w:rsidRDefault="00A27276" w:rsidP="00B3789F">
            <w:pPr>
              <w:pStyle w:val="Tablebodytext"/>
            </w:pPr>
            <w:r w:rsidRPr="00FF1BC2">
              <w:t>Secretary</w:t>
            </w:r>
          </w:p>
        </w:tc>
        <w:tc>
          <w:tcPr>
            <w:tcW w:w="8412" w:type="dxa"/>
            <w:tcBorders>
              <w:top w:val="single" w:sz="4" w:space="0" w:color="00338D" w:themeColor="accent3"/>
              <w:left w:val="single" w:sz="4" w:space="0" w:color="00338D" w:themeColor="accent3"/>
              <w:bottom w:val="single" w:sz="4" w:space="0" w:color="00338D" w:themeColor="accent3"/>
              <w:right w:val="nil"/>
            </w:tcBorders>
            <w:shd w:val="clear" w:color="auto" w:fill="F2F2F2" w:themeFill="accent4" w:themeFillShade="F2"/>
          </w:tcPr>
          <w:p w14:paraId="624533A0" w14:textId="6FDF685E" w:rsidR="00260D8D" w:rsidRDefault="00486164" w:rsidP="00B3789F">
            <w:pPr>
              <w:pStyle w:val="Tablebodytext"/>
              <w:cnfStyle w:val="000000100000" w:firstRow="0" w:lastRow="0" w:firstColumn="0" w:lastColumn="0" w:oddVBand="0" w:evenVBand="0" w:oddHBand="1" w:evenHBand="0" w:firstRowFirstColumn="0" w:firstRowLastColumn="0" w:lastRowFirstColumn="0" w:lastRowLastColumn="0"/>
            </w:pPr>
            <w:r>
              <w:t>Accountable authority</w:t>
            </w:r>
            <w:r w:rsidR="00F62AFE">
              <w:t xml:space="preserve"> with ultimate </w:t>
            </w:r>
            <w:r w:rsidR="00D660FE">
              <w:t>responsib</w:t>
            </w:r>
            <w:r w:rsidR="00F62AFE">
              <w:t>ility</w:t>
            </w:r>
            <w:r w:rsidR="00D660FE">
              <w:t xml:space="preserve"> for </w:t>
            </w:r>
            <w:r w:rsidR="00331DD2">
              <w:t>having systems of risk management in place</w:t>
            </w:r>
            <w:r w:rsidR="005054E2">
              <w:t xml:space="preserve"> – this includes determining risk appetite, tolerance and a positive risk culture</w:t>
            </w:r>
            <w:r>
              <w:t>. Deputises climate risk management oversight to the Executive Board</w:t>
            </w:r>
            <w:r w:rsidR="00FF22D8">
              <w:t xml:space="preserve">. This includes </w:t>
            </w:r>
            <w:r w:rsidR="00E2793B">
              <w:t>the</w:t>
            </w:r>
            <w:r w:rsidR="00C24219">
              <w:t xml:space="preserve"> establishment and oversight of</w:t>
            </w:r>
            <w:r w:rsidR="0010146E">
              <w:t xml:space="preserve"> </w:t>
            </w:r>
            <w:r w:rsidR="001E1E46">
              <w:t>climate-related</w:t>
            </w:r>
            <w:r w:rsidR="00324B2A">
              <w:t xml:space="preserve"> risk assessment processes</w:t>
            </w:r>
            <w:r w:rsidR="00431A6A">
              <w:t xml:space="preserve"> and </w:t>
            </w:r>
            <w:r w:rsidR="00E9128A">
              <w:t xml:space="preserve">performance </w:t>
            </w:r>
            <w:r w:rsidR="00C24219" w:rsidRPr="00440FCA">
              <w:t>targe</w:t>
            </w:r>
            <w:r w:rsidR="00C24219">
              <w:t>ts</w:t>
            </w:r>
            <w:r w:rsidR="003457C1">
              <w:t xml:space="preserve">, such as (but not limited to) </w:t>
            </w:r>
            <w:r w:rsidR="00C21352">
              <w:t xml:space="preserve">the </w:t>
            </w:r>
            <w:r w:rsidR="00933C78">
              <w:t xml:space="preserve">development of </w:t>
            </w:r>
            <w:r w:rsidR="00BE66E9">
              <w:t xml:space="preserve">emissions reduction targets </w:t>
            </w:r>
            <w:r w:rsidR="00914047">
              <w:t xml:space="preserve">for inclusion in the </w:t>
            </w:r>
            <w:r w:rsidR="00F24863">
              <w:t xml:space="preserve">department’s </w:t>
            </w:r>
            <w:r w:rsidR="004A1FCF">
              <w:t>Emissions</w:t>
            </w:r>
            <w:r w:rsidR="00D3167C">
              <w:t xml:space="preserve"> </w:t>
            </w:r>
            <w:r w:rsidR="00691011">
              <w:t>R</w:t>
            </w:r>
            <w:r w:rsidR="00D3167C">
              <w:t xml:space="preserve">eduction </w:t>
            </w:r>
            <w:r w:rsidR="00691011">
              <w:t>P</w:t>
            </w:r>
            <w:r w:rsidR="00D3167C">
              <w:t>lan</w:t>
            </w:r>
            <w:r w:rsidR="00012FAB">
              <w:t xml:space="preserve">. </w:t>
            </w:r>
            <w:r w:rsidR="008C0AF1">
              <w:t xml:space="preserve"> </w:t>
            </w:r>
            <w:r w:rsidR="00431B2F" w:rsidRPr="00440FCA">
              <w:t xml:space="preserve"> </w:t>
            </w:r>
          </w:p>
        </w:tc>
      </w:tr>
      <w:tr w:rsidR="00D85894" w14:paraId="18A92D81" w14:textId="77777777" w:rsidTr="005D3B35">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338D" w:themeColor="accent3"/>
              <w:left w:val="nil"/>
              <w:bottom w:val="single" w:sz="4" w:space="0" w:color="00338D" w:themeColor="accent3"/>
              <w:right w:val="single" w:sz="4" w:space="0" w:color="00338D" w:themeColor="accent3"/>
            </w:tcBorders>
          </w:tcPr>
          <w:p w14:paraId="3CD1D108" w14:textId="49B61730" w:rsidR="00D85894" w:rsidRPr="00FF1BC2" w:rsidRDefault="00D85894" w:rsidP="00B3789F">
            <w:pPr>
              <w:pStyle w:val="Tablebodytext"/>
            </w:pPr>
            <w:r w:rsidRPr="00FF1BC2">
              <w:t>Executive Board</w:t>
            </w:r>
          </w:p>
        </w:tc>
        <w:tc>
          <w:tcPr>
            <w:tcW w:w="8412" w:type="dxa"/>
            <w:tcBorders>
              <w:left w:val="single" w:sz="4" w:space="0" w:color="00338D" w:themeColor="accent3"/>
              <w:right w:val="nil"/>
            </w:tcBorders>
          </w:tcPr>
          <w:p w14:paraId="584CE2E4" w14:textId="57EA2E7E" w:rsidR="00D85894" w:rsidRDefault="00D85894" w:rsidP="00B3789F">
            <w:pPr>
              <w:pStyle w:val="Tablebodytext"/>
              <w:cnfStyle w:val="000000000000" w:firstRow="0" w:lastRow="0" w:firstColumn="0" w:lastColumn="0" w:oddVBand="0" w:evenVBand="0" w:oddHBand="0" w:evenHBand="0" w:firstRowFirstColumn="0" w:firstRowLastColumn="0" w:lastRowFirstColumn="0" w:lastRowLastColumn="0"/>
            </w:pPr>
            <w:r>
              <w:t xml:space="preserve">Principle assignee responsible for overseeing climate-related risk and approving the department’s climate-related strategies, targets, policies, activities and performance. </w:t>
            </w:r>
          </w:p>
        </w:tc>
      </w:tr>
      <w:tr w:rsidR="00260D8D" w14:paraId="49677516" w14:textId="77777777" w:rsidTr="005D3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338D" w:themeColor="accent3"/>
              <w:left w:val="nil"/>
              <w:bottom w:val="single" w:sz="4" w:space="0" w:color="00338D" w:themeColor="accent3"/>
              <w:right w:val="single" w:sz="4" w:space="0" w:color="00338D" w:themeColor="accent3"/>
            </w:tcBorders>
            <w:shd w:val="clear" w:color="auto" w:fill="F2F2F2" w:themeFill="accent4" w:themeFillShade="F2"/>
          </w:tcPr>
          <w:p w14:paraId="2D437E30" w14:textId="2761E8C8" w:rsidR="00260D8D" w:rsidRPr="00FF1BC2" w:rsidRDefault="00A27276" w:rsidP="00B3789F">
            <w:pPr>
              <w:pStyle w:val="Tablebodytext"/>
            </w:pPr>
            <w:r w:rsidRPr="00FF1BC2">
              <w:t>Performance and Risk Committee</w:t>
            </w:r>
          </w:p>
        </w:tc>
        <w:tc>
          <w:tcPr>
            <w:tcW w:w="8412" w:type="dxa"/>
            <w:tcBorders>
              <w:top w:val="single" w:sz="4" w:space="0" w:color="00338D" w:themeColor="accent3"/>
              <w:left w:val="single" w:sz="4" w:space="0" w:color="00338D" w:themeColor="accent3"/>
              <w:bottom w:val="single" w:sz="4" w:space="0" w:color="00338D" w:themeColor="accent3"/>
              <w:right w:val="nil"/>
            </w:tcBorders>
            <w:shd w:val="clear" w:color="auto" w:fill="F2F2F2" w:themeFill="accent4" w:themeFillShade="F2"/>
          </w:tcPr>
          <w:p w14:paraId="114CC67D" w14:textId="4E067A61" w:rsidR="006652DC" w:rsidRDefault="00A77458" w:rsidP="00B3789F">
            <w:pPr>
              <w:pStyle w:val="Tablebodytext"/>
              <w:cnfStyle w:val="000000100000" w:firstRow="0" w:lastRow="0" w:firstColumn="0" w:lastColumn="0" w:oddVBand="0" w:evenVBand="0" w:oddHBand="1" w:evenHBand="0" w:firstRowFirstColumn="0" w:firstRowLastColumn="0" w:lastRowFirstColumn="0" w:lastRowLastColumn="0"/>
            </w:pPr>
            <w:r>
              <w:t>R</w:t>
            </w:r>
            <w:r w:rsidRPr="005553AC">
              <w:t xml:space="preserve">esponsible for implementing climate risk and opportunity management, and delegating roles and responsibilities to appropriate work areas. </w:t>
            </w:r>
            <w:r w:rsidR="00617FE1">
              <w:t>M</w:t>
            </w:r>
            <w:r>
              <w:t xml:space="preserve">eets </w:t>
            </w:r>
            <w:r w:rsidR="00E301A8">
              <w:t>quarterly</w:t>
            </w:r>
            <w:r>
              <w:t xml:space="preserve"> and h</w:t>
            </w:r>
            <w:r w:rsidR="006C0C50" w:rsidRPr="002D27C7">
              <w:t>as the power to escalate risks, including climate-related risks, to the Executive Board</w:t>
            </w:r>
            <w:r w:rsidR="00E26882">
              <w:t xml:space="preserve"> and Secretary</w:t>
            </w:r>
            <w:r w:rsidR="006C0C50" w:rsidRPr="002D27C7">
              <w:t xml:space="preserve">. </w:t>
            </w:r>
            <w:r w:rsidR="00BA2A6F">
              <w:t>Reports</w:t>
            </w:r>
            <w:r w:rsidR="00BA2A6F" w:rsidRPr="004D1B39">
              <w:t xml:space="preserve"> to the </w:t>
            </w:r>
            <w:r w:rsidR="00BA2A6F">
              <w:t xml:space="preserve">Secretary </w:t>
            </w:r>
            <w:r w:rsidR="003F1CED">
              <w:t xml:space="preserve">quarterly </w:t>
            </w:r>
            <w:r w:rsidR="00BA2A6F">
              <w:t xml:space="preserve">on the progress </w:t>
            </w:r>
            <w:r w:rsidR="00BA2A6F" w:rsidRPr="004D1B39">
              <w:t>of climate risk management implementation</w:t>
            </w:r>
            <w:r w:rsidR="00BA2A6F">
              <w:t>,</w:t>
            </w:r>
            <w:r w:rsidR="00BA2A6F" w:rsidRPr="004D1B39">
              <w:t xml:space="preserve"> and </w:t>
            </w:r>
            <w:r w:rsidR="00BA2A6F">
              <w:t xml:space="preserve">as required, to bring </w:t>
            </w:r>
            <w:r w:rsidR="00BA2A6F" w:rsidRPr="004D1B39">
              <w:t>urgent and/or critical risks</w:t>
            </w:r>
            <w:r w:rsidR="00BA2A6F">
              <w:t xml:space="preserve"> to the attention of the Secretary</w:t>
            </w:r>
            <w:r w:rsidR="00BA2A6F" w:rsidRPr="004D1B39">
              <w:t>.</w:t>
            </w:r>
          </w:p>
        </w:tc>
      </w:tr>
      <w:tr w:rsidR="00260D8D" w14:paraId="62259587" w14:textId="77777777" w:rsidTr="005D3B35">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338D" w:themeColor="accent3"/>
              <w:left w:val="nil"/>
              <w:bottom w:val="single" w:sz="4" w:space="0" w:color="00338D" w:themeColor="accent3"/>
              <w:right w:val="single" w:sz="4" w:space="0" w:color="00338D" w:themeColor="accent3"/>
            </w:tcBorders>
          </w:tcPr>
          <w:p w14:paraId="2103B85E" w14:textId="4FDB5739" w:rsidR="00260D8D" w:rsidRPr="00FF1BC2" w:rsidRDefault="00A27276" w:rsidP="00B3789F">
            <w:pPr>
              <w:pStyle w:val="Tablebodytext"/>
            </w:pPr>
            <w:r w:rsidRPr="00FF1BC2">
              <w:t>Chief Risk Office</w:t>
            </w:r>
            <w:r w:rsidR="009D273F">
              <w:t>r</w:t>
            </w:r>
            <w:r w:rsidR="00A77458">
              <w:t xml:space="preserve"> (CRO)</w:t>
            </w:r>
          </w:p>
        </w:tc>
        <w:tc>
          <w:tcPr>
            <w:tcW w:w="8412" w:type="dxa"/>
            <w:tcBorders>
              <w:top w:val="single" w:sz="4" w:space="0" w:color="00338D" w:themeColor="accent3"/>
              <w:left w:val="single" w:sz="4" w:space="0" w:color="00338D" w:themeColor="accent3"/>
              <w:bottom w:val="single" w:sz="4" w:space="0" w:color="00338D" w:themeColor="accent3"/>
              <w:right w:val="nil"/>
            </w:tcBorders>
          </w:tcPr>
          <w:p w14:paraId="26C4ACCA" w14:textId="6757C363" w:rsidR="00260D8D" w:rsidRDefault="006C0C50" w:rsidP="00B3789F">
            <w:pPr>
              <w:pStyle w:val="Tablebodytext"/>
              <w:cnfStyle w:val="000000000000" w:firstRow="0" w:lastRow="0" w:firstColumn="0" w:lastColumn="0" w:oddVBand="0" w:evenVBand="0" w:oddHBand="0" w:evenHBand="0" w:firstRowFirstColumn="0" w:firstRowLastColumn="0" w:lastRowFirstColumn="0" w:lastRowLastColumn="0"/>
            </w:pPr>
            <w:r w:rsidRPr="002D27C7">
              <w:t xml:space="preserve">Responsible for </w:t>
            </w:r>
            <w:r w:rsidR="004646E0">
              <w:t xml:space="preserve">overseeing </w:t>
            </w:r>
            <w:r w:rsidR="00005CC6">
              <w:t>the</w:t>
            </w:r>
            <w:r w:rsidR="00484F2F">
              <w:t xml:space="preserve"> risk </w:t>
            </w:r>
            <w:r w:rsidR="00852C77">
              <w:t xml:space="preserve">management </w:t>
            </w:r>
            <w:r w:rsidRPr="002D27C7">
              <w:t xml:space="preserve">framework and governance </w:t>
            </w:r>
            <w:r w:rsidR="00451A8D">
              <w:t xml:space="preserve">as well as advising the </w:t>
            </w:r>
            <w:r w:rsidR="00851AD7">
              <w:t>Secretary</w:t>
            </w:r>
            <w:r w:rsidR="00071E9F">
              <w:t xml:space="preserve"> and</w:t>
            </w:r>
            <w:r w:rsidR="00851AD7">
              <w:t xml:space="preserve"> Executive Board</w:t>
            </w:r>
            <w:r w:rsidR="00342561">
              <w:t>,</w:t>
            </w:r>
            <w:r w:rsidR="00A42EF2">
              <w:t xml:space="preserve"> including</w:t>
            </w:r>
            <w:r w:rsidR="00851AD7">
              <w:t xml:space="preserve"> </w:t>
            </w:r>
            <w:r w:rsidR="006C4D80">
              <w:t>through their role on the</w:t>
            </w:r>
            <w:r w:rsidR="00D513C9">
              <w:t xml:space="preserve"> </w:t>
            </w:r>
            <w:r w:rsidR="00851AD7">
              <w:t>Performance and Risk Committe</w:t>
            </w:r>
            <w:r w:rsidR="005E06A3">
              <w:t xml:space="preserve">e. </w:t>
            </w:r>
            <w:r w:rsidRPr="00632D0F">
              <w:t xml:space="preserve">Executes department’s obligations under the </w:t>
            </w:r>
            <w:r w:rsidR="00340AD0" w:rsidRPr="00632D0F">
              <w:t>Commonwealth Climate Disclosure</w:t>
            </w:r>
            <w:r w:rsidR="00566EB5" w:rsidRPr="00632D0F">
              <w:t xml:space="preserve"> Reform</w:t>
            </w:r>
            <w:r w:rsidR="00225C21">
              <w:t xml:space="preserve"> and</w:t>
            </w:r>
            <w:r w:rsidR="00340AD0" w:rsidRPr="00632D0F">
              <w:t xml:space="preserve"> </w:t>
            </w:r>
            <w:r w:rsidR="004646E0" w:rsidRPr="00632D0F">
              <w:t>CROMP</w:t>
            </w:r>
            <w:r w:rsidR="00225C21">
              <w:t>,</w:t>
            </w:r>
            <w:r w:rsidRPr="00632D0F">
              <w:t xml:space="preserve"> and </w:t>
            </w:r>
            <w:r w:rsidR="00A80451">
              <w:t xml:space="preserve">contributes to the department’s implementation </w:t>
            </w:r>
            <w:r w:rsidR="00F203FE">
              <w:t xml:space="preserve">of the </w:t>
            </w:r>
            <w:r w:rsidR="00340AD0" w:rsidRPr="00632D0F">
              <w:t>Net Zero in Government Operations Strategy</w:t>
            </w:r>
            <w:r w:rsidR="00F203FE">
              <w:t xml:space="preserve"> (</w:t>
            </w:r>
            <w:r w:rsidR="008A618E">
              <w:t xml:space="preserve">currently </w:t>
            </w:r>
            <w:r w:rsidR="00F203FE">
              <w:t xml:space="preserve">led by Business </w:t>
            </w:r>
            <w:r w:rsidR="009A426D">
              <w:t>Enabling</w:t>
            </w:r>
            <w:r w:rsidR="00F203FE">
              <w:t xml:space="preserve"> Branch)</w:t>
            </w:r>
            <w:r w:rsidRPr="00632D0F">
              <w:t>.</w:t>
            </w:r>
            <w:r w:rsidRPr="002D27C7">
              <w:t xml:space="preserve"> </w:t>
            </w:r>
            <w:r w:rsidR="00F96259">
              <w:br/>
            </w:r>
            <w:r w:rsidR="004E1F72">
              <w:t xml:space="preserve">Please note, the CRO </w:t>
            </w:r>
            <w:r w:rsidR="009D56F5">
              <w:t>is also currently holding</w:t>
            </w:r>
            <w:r w:rsidR="00F82BDF">
              <w:t xml:space="preserve"> the responsibilities of the Chief Sustainability Officer, </w:t>
            </w:r>
            <w:r w:rsidR="00904468">
              <w:t xml:space="preserve">the appointment of which is </w:t>
            </w:r>
            <w:r w:rsidR="00F82BDF">
              <w:t>encouraged in the Net Zero in Government Operations Strategy</w:t>
            </w:r>
            <w:r w:rsidR="00904468">
              <w:t xml:space="preserve">. </w:t>
            </w:r>
          </w:p>
        </w:tc>
      </w:tr>
      <w:tr w:rsidR="00A27276" w14:paraId="5F9E0091" w14:textId="77777777" w:rsidTr="005D3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338D" w:themeColor="accent3"/>
              <w:left w:val="nil"/>
              <w:bottom w:val="single" w:sz="4" w:space="0" w:color="00338D" w:themeColor="accent3"/>
              <w:right w:val="single" w:sz="4" w:space="0" w:color="00338D" w:themeColor="accent3"/>
            </w:tcBorders>
            <w:shd w:val="clear" w:color="auto" w:fill="F2F2F2" w:themeFill="accent4" w:themeFillShade="F2"/>
          </w:tcPr>
          <w:p w14:paraId="3057EB26" w14:textId="4E595B21" w:rsidR="00A27276" w:rsidRPr="00FF1BC2" w:rsidRDefault="00FF1BC2" w:rsidP="00B3789F">
            <w:pPr>
              <w:pStyle w:val="Tablebodytext"/>
            </w:pPr>
            <w:r w:rsidRPr="00FF1BC2">
              <w:t>Risk Management Team</w:t>
            </w:r>
          </w:p>
        </w:tc>
        <w:tc>
          <w:tcPr>
            <w:tcW w:w="8412" w:type="dxa"/>
            <w:tcBorders>
              <w:top w:val="single" w:sz="4" w:space="0" w:color="00338D" w:themeColor="accent3"/>
              <w:left w:val="single" w:sz="4" w:space="0" w:color="00338D" w:themeColor="accent3"/>
              <w:bottom w:val="single" w:sz="4" w:space="0" w:color="00338D" w:themeColor="accent3"/>
              <w:right w:val="nil"/>
            </w:tcBorders>
            <w:shd w:val="clear" w:color="auto" w:fill="F2F2F2" w:themeFill="accent4" w:themeFillShade="F2"/>
          </w:tcPr>
          <w:p w14:paraId="37E4CD1F" w14:textId="7DE7C217" w:rsidR="00A27276" w:rsidRDefault="0065356F" w:rsidP="00B3789F">
            <w:pPr>
              <w:pStyle w:val="Tablebodytext"/>
              <w:cnfStyle w:val="000000100000" w:firstRow="0" w:lastRow="0" w:firstColumn="0" w:lastColumn="0" w:oddVBand="0" w:evenVBand="0" w:oddHBand="1" w:evenHBand="0" w:firstRowFirstColumn="0" w:firstRowLastColumn="0" w:lastRowFirstColumn="0" w:lastRowLastColumn="0"/>
            </w:pPr>
            <w:r w:rsidRPr="0065356F">
              <w:t>Team responsible for designing, building and implementing the department</w:t>
            </w:r>
            <w:r w:rsidR="00852C77">
              <w:t>’</w:t>
            </w:r>
            <w:r w:rsidRPr="0065356F">
              <w:t>s risk management framework and developing capability internally to manage risk.</w:t>
            </w:r>
            <w:r w:rsidR="00FD54EB">
              <w:t xml:space="preserve"> </w:t>
            </w:r>
            <w:r w:rsidRPr="0065356F">
              <w:t>Climate-related risk is included in the department’s</w:t>
            </w:r>
            <w:r w:rsidR="009402DC">
              <w:t xml:space="preserve"> enterprise</w:t>
            </w:r>
            <w:r w:rsidRPr="0065356F">
              <w:t xml:space="preserve"> risk management framework as a specialist risk category. </w:t>
            </w:r>
          </w:p>
        </w:tc>
      </w:tr>
      <w:tr w:rsidR="00FF1BC2" w14:paraId="454C9CA9" w14:textId="77777777" w:rsidTr="005D3B35">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338D" w:themeColor="accent3"/>
              <w:left w:val="nil"/>
              <w:bottom w:val="single" w:sz="4" w:space="0" w:color="00338D" w:themeColor="accent3"/>
              <w:right w:val="single" w:sz="4" w:space="0" w:color="00338D" w:themeColor="accent3"/>
            </w:tcBorders>
          </w:tcPr>
          <w:p w14:paraId="2536D689" w14:textId="4CE08FDE" w:rsidR="00FF1BC2" w:rsidRPr="00FF1BC2" w:rsidRDefault="00FF1BC2" w:rsidP="00B3789F">
            <w:pPr>
              <w:pStyle w:val="Tablebodytext"/>
            </w:pPr>
            <w:r w:rsidRPr="00FF1BC2">
              <w:t>Heads of Division</w:t>
            </w:r>
          </w:p>
        </w:tc>
        <w:tc>
          <w:tcPr>
            <w:tcW w:w="8412" w:type="dxa"/>
            <w:tcBorders>
              <w:top w:val="single" w:sz="4" w:space="0" w:color="00338D" w:themeColor="accent3"/>
              <w:left w:val="single" w:sz="4" w:space="0" w:color="00338D" w:themeColor="accent3"/>
              <w:bottom w:val="single" w:sz="4" w:space="0" w:color="00338D" w:themeColor="accent3"/>
              <w:right w:val="nil"/>
            </w:tcBorders>
          </w:tcPr>
          <w:p w14:paraId="43D108D5" w14:textId="46016CF5" w:rsidR="00FF1BC2" w:rsidRDefault="00BA4783" w:rsidP="00B3789F">
            <w:pPr>
              <w:pStyle w:val="Tablebodytext"/>
              <w:cnfStyle w:val="000000000000" w:firstRow="0" w:lastRow="0" w:firstColumn="0" w:lastColumn="0" w:oddVBand="0" w:evenVBand="0" w:oddHBand="0" w:evenHBand="0" w:firstRowFirstColumn="0" w:firstRowLastColumn="0" w:lastRowFirstColumn="0" w:lastRowLastColumn="0"/>
            </w:pPr>
            <w:r>
              <w:t>Responsible for</w:t>
            </w:r>
            <w:r w:rsidR="00DD79A0">
              <w:t xml:space="preserve"> maintaining divisional risk registers that monitor</w:t>
            </w:r>
            <w:r w:rsidR="00064B6A">
              <w:t xml:space="preserve"> climate-related risk identification, assessment and management actions. </w:t>
            </w:r>
          </w:p>
        </w:tc>
      </w:tr>
    </w:tbl>
    <w:p w14:paraId="73F34545" w14:textId="77777777" w:rsidR="00190B3F" w:rsidRDefault="00190B3F" w:rsidP="002D27C7">
      <w:pPr>
        <w:pStyle w:val="Caption"/>
        <w:rPr>
          <w:rFonts w:asciiTheme="minorHAnsi" w:hAnsiTheme="minorHAnsi" w:cstheme="minorHAnsi"/>
          <w:i w:val="0"/>
          <w:iCs w:val="0"/>
          <w:sz w:val="22"/>
          <w:szCs w:val="22"/>
        </w:rPr>
      </w:pPr>
    </w:p>
    <w:bookmarkStart w:id="18" w:name="RiskManagement"/>
    <w:p w14:paraId="4D3D06CF" w14:textId="070F1BE9" w:rsidR="00AF604E" w:rsidRPr="003C1CA2" w:rsidRDefault="00AF604E" w:rsidP="00FD52A3">
      <w:pPr>
        <w:pStyle w:val="EgHeading1"/>
      </w:pPr>
      <w:r w:rsidRPr="00C73A2F">
        <w:rPr>
          <w:color w:val="359D9A" w:themeColor="accent2"/>
        </w:rPr>
        <w:lastRenderedPageBreak/>
        <w:fldChar w:fldCharType="begin"/>
      </w:r>
      <w:r w:rsidRPr="00C73A2F">
        <w:instrText xml:space="preserve"> HYPERLINK  \l "_Chapter_1" </w:instrText>
      </w:r>
      <w:r w:rsidRPr="00C73A2F">
        <w:rPr>
          <w:color w:val="359D9A" w:themeColor="accent2"/>
        </w:rPr>
      </w:r>
      <w:r w:rsidRPr="00C73A2F">
        <w:rPr>
          <w:color w:val="359D9A" w:themeColor="accent2"/>
        </w:rPr>
        <w:fldChar w:fldCharType="separate"/>
      </w:r>
      <w:bookmarkStart w:id="19" w:name="_Ref163806141"/>
      <w:bookmarkStart w:id="20" w:name="_Ref162003156"/>
      <w:bookmarkStart w:id="21" w:name="_Toc163464088"/>
      <w:r w:rsidRPr="003C1CA2">
        <w:t xml:space="preserve">Risk </w:t>
      </w:r>
      <w:bookmarkEnd w:id="20"/>
      <w:r w:rsidR="00D47AD2">
        <w:t>m</w:t>
      </w:r>
      <w:r w:rsidR="00640E10" w:rsidRPr="003C1CA2">
        <w:t>anagement</w:t>
      </w:r>
      <w:bookmarkEnd w:id="19"/>
      <w:bookmarkEnd w:id="21"/>
      <w:r w:rsidR="00640E10" w:rsidRPr="003C1CA2">
        <w:t xml:space="preserve"> </w:t>
      </w:r>
    </w:p>
    <w:p w14:paraId="72ED5FBF" w14:textId="0E2E2AB5" w:rsidR="005210D2" w:rsidRDefault="00AF604E" w:rsidP="00FD52A3">
      <w:pPr>
        <w:pStyle w:val="BodyText1"/>
      </w:pPr>
      <w:r w:rsidRPr="00C73A2F">
        <w:fldChar w:fldCharType="end"/>
      </w:r>
      <w:bookmarkStart w:id="22" w:name="_Hlk159566788"/>
      <w:bookmarkEnd w:id="18"/>
      <w:r w:rsidR="00A914D1">
        <w:rPr>
          <w:rStyle w:val="CommentReference"/>
          <w:sz w:val="22"/>
          <w:szCs w:val="22"/>
        </w:rPr>
        <w:t>This year</w:t>
      </w:r>
      <w:r w:rsidR="008D5D6D" w:rsidRPr="002D27C7">
        <w:t xml:space="preserve"> was the </w:t>
      </w:r>
      <w:r w:rsidR="00AB7970" w:rsidRPr="002D27C7">
        <w:t>first</w:t>
      </w:r>
      <w:r w:rsidR="002D27C7">
        <w:t xml:space="preserve"> </w:t>
      </w:r>
      <w:r w:rsidR="00AB7970" w:rsidRPr="002D27C7">
        <w:t>time</w:t>
      </w:r>
      <w:r w:rsidR="008D5D6D" w:rsidRPr="002D27C7">
        <w:t xml:space="preserve"> </w:t>
      </w:r>
      <w:r w:rsidR="00EF5AF2">
        <w:t>this</w:t>
      </w:r>
      <w:r w:rsidR="00B7088F">
        <w:t xml:space="preserve"> department </w:t>
      </w:r>
      <w:r w:rsidR="00EF5AF2">
        <w:t xml:space="preserve">has </w:t>
      </w:r>
      <w:r w:rsidR="00B7088F">
        <w:t>embarked upon an organisational</w:t>
      </w:r>
      <w:r w:rsidR="00733E6E">
        <w:t>-wide risk assessment</w:t>
      </w:r>
      <w:r w:rsidR="00B7088F">
        <w:t xml:space="preserve"> </w:t>
      </w:r>
      <w:r w:rsidR="002D086C">
        <w:t xml:space="preserve">in accordance with our obligations under </w:t>
      </w:r>
      <w:r w:rsidR="00885A2F">
        <w:t>the</w:t>
      </w:r>
      <w:r w:rsidR="00885A2F" w:rsidRPr="00282DA0">
        <w:t xml:space="preserve"> </w:t>
      </w:r>
      <w:hyperlink r:id="rId15" w:history="1">
        <w:r w:rsidR="00885A2F" w:rsidRPr="006C4D80">
          <w:rPr>
            <w:rStyle w:val="Hyperlink"/>
            <w:rFonts w:ascii="Arial" w:hAnsi="Arial"/>
          </w:rPr>
          <w:t>Australian Government’s Approach to Climate Risk and Opportunity Management in the Public Sector 2024-2026</w:t>
        </w:r>
      </w:hyperlink>
      <w:r w:rsidR="00885A2F">
        <w:rPr>
          <w:rStyle w:val="FootnoteReference"/>
          <w:color w:val="0070C0"/>
          <w:u w:val="single"/>
        </w:rPr>
        <w:footnoteReference w:id="2"/>
      </w:r>
      <w:r w:rsidR="00885A2F" w:rsidRPr="0055096D">
        <w:t>. This reporting year, we focused on the first three</w:t>
      </w:r>
      <w:r w:rsidR="00885A2F" w:rsidRPr="0055096D" w:rsidDel="00C308BC">
        <w:t xml:space="preserve"> </w:t>
      </w:r>
      <w:r w:rsidR="00885A2F" w:rsidRPr="0055096D">
        <w:t xml:space="preserve">steps of the </w:t>
      </w:r>
      <w:hyperlink r:id="rId16" w:history="1">
        <w:r w:rsidR="00885A2F" w:rsidRPr="006C4D80">
          <w:rPr>
            <w:rStyle w:val="Hyperlink"/>
            <w:rFonts w:ascii="Arial" w:hAnsi="Arial"/>
          </w:rPr>
          <w:t>Climate Risk and Opportunity Management Program’s (CROMP)</w:t>
        </w:r>
      </w:hyperlink>
      <w:r w:rsidR="00885A2F" w:rsidRPr="002D27C7">
        <w:t xml:space="preserve"> organisation-wide climate risk and opportunity assessment</w:t>
      </w:r>
      <w:r w:rsidR="00885A2F">
        <w:rPr>
          <w:rStyle w:val="FootnoteReference"/>
        </w:rPr>
        <w:footnoteReference w:id="3"/>
      </w:r>
      <w:r w:rsidR="00885A2F">
        <w:t xml:space="preserve">. </w:t>
      </w:r>
      <w:r w:rsidR="00BA20F5" w:rsidRPr="002D27C7">
        <w:t>In the next reporting year</w:t>
      </w:r>
      <w:r w:rsidR="006D2403" w:rsidRPr="002D27C7">
        <w:t>,</w:t>
      </w:r>
      <w:r w:rsidR="00BA20F5" w:rsidRPr="002D27C7">
        <w:t xml:space="preserve"> we aim to complete </w:t>
      </w:r>
      <w:r w:rsidR="00A624B5">
        <w:t xml:space="preserve">all </w:t>
      </w:r>
      <w:r w:rsidR="00716C66">
        <w:t>six</w:t>
      </w:r>
      <w:r w:rsidR="002A6D49">
        <w:t xml:space="preserve"> </w:t>
      </w:r>
      <w:r w:rsidR="00A624B5">
        <w:t>steps</w:t>
      </w:r>
      <w:r w:rsidR="00DE2BBE" w:rsidRPr="002D27C7">
        <w:t xml:space="preserve"> </w:t>
      </w:r>
      <w:r w:rsidR="00BA20F5" w:rsidRPr="002D27C7">
        <w:t>of</w:t>
      </w:r>
      <w:r w:rsidR="00C8156A">
        <w:t xml:space="preserve"> </w:t>
      </w:r>
      <w:r w:rsidR="002A6D49">
        <w:t xml:space="preserve">the </w:t>
      </w:r>
      <w:r w:rsidR="00C8156A" w:rsidRPr="002D27C7">
        <w:t>organisation-wide climate risk and opportunity assessment</w:t>
      </w:r>
      <w:r w:rsidR="005C4D61" w:rsidRPr="002D27C7">
        <w:t>.</w:t>
      </w:r>
    </w:p>
    <w:p w14:paraId="5493ABC9" w14:textId="2F50D3D2" w:rsidR="00565619" w:rsidRDefault="00C520B5" w:rsidP="006D603E">
      <w:pPr>
        <w:pStyle w:val="Heading2"/>
      </w:pPr>
      <w:bookmarkStart w:id="23" w:name="_Toc161825473"/>
      <w:bookmarkStart w:id="24" w:name="_Toc163464089"/>
      <w:r>
        <w:t>Our progress</w:t>
      </w:r>
      <w:bookmarkStart w:id="25" w:name="_Toc163464839"/>
      <w:bookmarkEnd w:id="23"/>
      <w:bookmarkEnd w:id="24"/>
    </w:p>
    <w:p w14:paraId="57CAD8E4" w14:textId="25C4600D" w:rsidR="00940A64" w:rsidRDefault="00885A2F" w:rsidP="00DB4872">
      <w:pPr>
        <w:pStyle w:val="Caption"/>
        <w:rPr>
          <w:rFonts w:asciiTheme="majorHAnsi" w:eastAsiaTheme="majorEastAsia" w:hAnsiTheme="majorHAnsi" w:cstheme="majorBidi"/>
          <w:b/>
          <w:sz w:val="48"/>
          <w:szCs w:val="32"/>
        </w:rPr>
      </w:pPr>
      <w:r>
        <w:rPr>
          <w:i w:val="0"/>
          <w:noProof/>
        </w:rPr>
        <w:drawing>
          <wp:anchor distT="0" distB="0" distL="114300" distR="114300" simplePos="0" relativeHeight="251658241" behindDoc="0" locked="0" layoutInCell="1" allowOverlap="1" wp14:anchorId="24EB0CD2" wp14:editId="5104F6AB">
            <wp:simplePos x="0" y="0"/>
            <wp:positionH relativeFrom="margin">
              <wp:align>left</wp:align>
            </wp:positionH>
            <wp:positionV relativeFrom="paragraph">
              <wp:posOffset>152207</wp:posOffset>
            </wp:positionV>
            <wp:extent cx="5764530" cy="3737113"/>
            <wp:effectExtent l="19050" t="0" r="45720" b="0"/>
            <wp:wrapTopAndBottom/>
            <wp:docPr id="208511909" name="Diagram 3" descr="The image outlines the steps completed by the Department of Parks and Recreation as part of their work implementing the Climate Risk and Opportunity Management Program. This includes Step 1: scoping the assessment, Step 2: Consider current and future state; and Step 3: Identify for risks and opportuniti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bookmarkEnd w:id="22"/>
      <w:bookmarkEnd w:id="25"/>
      <w:r w:rsidR="00D0442E">
        <w:t>F</w:t>
      </w:r>
      <w:r w:rsidR="005763B0">
        <w:t xml:space="preserve">igure </w:t>
      </w:r>
      <w:r w:rsidR="005763B0">
        <w:fldChar w:fldCharType="begin"/>
      </w:r>
      <w:r w:rsidR="005763B0">
        <w:rPr>
          <w:i w:val="0"/>
          <w:iCs w:val="0"/>
        </w:rPr>
        <w:instrText xml:space="preserve"> SEQ Figure \* ARABIC </w:instrText>
      </w:r>
      <w:r w:rsidR="005763B0">
        <w:fldChar w:fldCharType="separate"/>
      </w:r>
      <w:r w:rsidR="009453F6">
        <w:rPr>
          <w:i w:val="0"/>
          <w:iCs w:val="0"/>
          <w:noProof/>
        </w:rPr>
        <w:t>2</w:t>
      </w:r>
      <w:r w:rsidR="005763B0">
        <w:rPr>
          <w:noProof/>
        </w:rPr>
        <w:fldChar w:fldCharType="end"/>
      </w:r>
      <w:r w:rsidR="005763B0">
        <w:t xml:space="preserve"> CROMP Actions Completed</w:t>
      </w:r>
      <w:r w:rsidR="00C2580F">
        <w:t xml:space="preserve"> </w:t>
      </w:r>
      <w:r w:rsidR="00940A64">
        <w:br w:type="page"/>
      </w:r>
    </w:p>
    <w:p w14:paraId="4CD637BA" w14:textId="4FD3DB31" w:rsidR="00640E10" w:rsidRDefault="00640E10" w:rsidP="00FD52A3">
      <w:pPr>
        <w:pStyle w:val="EgHeading1"/>
      </w:pPr>
      <w:bookmarkStart w:id="26" w:name="_Metrics_and_targets"/>
      <w:bookmarkStart w:id="27" w:name="_Toc161825475"/>
      <w:bookmarkStart w:id="28" w:name="_Ref162003644"/>
      <w:bookmarkStart w:id="29" w:name="_Ref162003646"/>
      <w:bookmarkStart w:id="30" w:name="_Toc163464090"/>
      <w:bookmarkEnd w:id="26"/>
      <w:r w:rsidRPr="003B1F10">
        <w:lastRenderedPageBreak/>
        <w:t xml:space="preserve">Metrics and </w:t>
      </w:r>
      <w:bookmarkEnd w:id="27"/>
      <w:bookmarkEnd w:id="28"/>
      <w:bookmarkEnd w:id="29"/>
      <w:r w:rsidR="00E4281C">
        <w:t>t</w:t>
      </w:r>
      <w:r w:rsidRPr="003B1F10">
        <w:t>argets</w:t>
      </w:r>
      <w:bookmarkEnd w:id="30"/>
    </w:p>
    <w:p w14:paraId="5124BF33" w14:textId="0F9F4538" w:rsidR="00640E10" w:rsidRDefault="00B629BC" w:rsidP="006D603E">
      <w:pPr>
        <w:pStyle w:val="Heading2"/>
      </w:pPr>
      <w:bookmarkStart w:id="31" w:name="_Toc161825476"/>
      <w:bookmarkStart w:id="32" w:name="_Toc163464091"/>
      <w:r>
        <w:t>Climate-related metrics</w:t>
      </w:r>
      <w:bookmarkEnd w:id="31"/>
      <w:bookmarkEnd w:id="32"/>
    </w:p>
    <w:p w14:paraId="196A1F5A" w14:textId="70C4FF24" w:rsidR="00DB5CD6" w:rsidRDefault="00DB5CD6" w:rsidP="00E809FB">
      <w:pPr>
        <w:pStyle w:val="Heading3"/>
      </w:pPr>
      <w:r>
        <w:t>2023-24 Greenhouse gas emissions inventory</w:t>
      </w:r>
    </w:p>
    <w:p w14:paraId="22A073C7" w14:textId="45C349C9" w:rsidR="00DB5CD6" w:rsidRDefault="003A6DD4" w:rsidP="00FD52A3">
      <w:pPr>
        <w:pStyle w:val="BodyText1"/>
      </w:pPr>
      <w:r>
        <w:t>Emissions</w:t>
      </w:r>
      <w:r w:rsidR="00BA4352">
        <w:t xml:space="preserve"> are required to </w:t>
      </w:r>
      <w:r>
        <w:t xml:space="preserve">be </w:t>
      </w:r>
      <w:r w:rsidR="00BA4352">
        <w:t>calculate</w:t>
      </w:r>
      <w:r>
        <w:t xml:space="preserve">d </w:t>
      </w:r>
      <w:r w:rsidR="00E65F0C">
        <w:t xml:space="preserve">in </w:t>
      </w:r>
      <w:r w:rsidR="00BA4352">
        <w:t xml:space="preserve">line with the </w:t>
      </w:r>
      <w:r w:rsidR="00EF6EDC">
        <w:t>A</w:t>
      </w:r>
      <w:r w:rsidR="00DB5CD6">
        <w:t>PS</w:t>
      </w:r>
      <w:r w:rsidR="00BA4352">
        <w:t xml:space="preserve"> </w:t>
      </w:r>
      <w:r w:rsidR="00215FAA">
        <w:t xml:space="preserve">Net Zero </w:t>
      </w:r>
      <w:r w:rsidR="00BA4352">
        <w:t>Emissions Reporting Framework provided by Department of Finance</w:t>
      </w:r>
      <w:r w:rsidR="00DB5CD6">
        <w:t>, consistent with the whole-of-Australian</w:t>
      </w:r>
      <w:r w:rsidR="00215FAA">
        <w:t>-</w:t>
      </w:r>
      <w:r w:rsidR="00DB5CD6">
        <w:t xml:space="preserve">Government approach as part of the APS Net Zero by 2030 policy. For the emissions calculation method, please see the </w:t>
      </w:r>
      <w:hyperlink r:id="rId22" w:history="1">
        <w:r w:rsidR="00885A2F" w:rsidDel="00387136">
          <w:rPr>
            <w:rStyle w:val="Hyperlink"/>
            <w:rFonts w:ascii="Arial" w:hAnsi="Arial"/>
          </w:rPr>
          <w:t xml:space="preserve">Pilot </w:t>
        </w:r>
        <w:r w:rsidR="00DB5CD6" w:rsidRPr="00616138">
          <w:rPr>
            <w:rStyle w:val="Hyperlink"/>
            <w:rFonts w:ascii="Arial" w:hAnsi="Arial"/>
          </w:rPr>
          <w:t>Metrics and Targets Factsheet</w:t>
        </w:r>
      </w:hyperlink>
      <w:r w:rsidR="00885A2F" w:rsidDel="00387136">
        <w:t>.</w:t>
      </w:r>
      <w:r w:rsidR="00DB5CD6">
        <w:t xml:space="preserve"> </w:t>
      </w:r>
      <w:r w:rsidR="002A54EF">
        <w:t>The Department of Parks and Recreation has not deviated from this methodology.</w:t>
      </w:r>
    </w:p>
    <w:p w14:paraId="24C2AB1E" w14:textId="1B2B825A" w:rsidR="008270D5" w:rsidRDefault="00885A2F" w:rsidP="00FD52A3">
      <w:pPr>
        <w:pStyle w:val="BodyText1"/>
      </w:pPr>
      <w:r w:rsidDel="00387136">
        <w:t>2023-24 includes t</w:t>
      </w:r>
      <w:r w:rsidRPr="00E900E6" w:rsidDel="00387136">
        <w:t xml:space="preserve">he addition of the following emission categories as required by expansion </w:t>
      </w:r>
      <w:r w:rsidDel="00387136">
        <w:t>two</w:t>
      </w:r>
      <w:r w:rsidRPr="00E900E6" w:rsidDel="00387136">
        <w:t xml:space="preserve"> of the</w:t>
      </w:r>
      <w:r w:rsidDel="00387136">
        <w:t xml:space="preserve"> </w:t>
      </w:r>
      <w:r w:rsidR="004704D8">
        <w:t xml:space="preserve">APS Net Zero </w:t>
      </w:r>
      <w:r w:rsidDel="00387136">
        <w:t>Emissions Reporting Framework</w:t>
      </w:r>
      <w:r w:rsidDel="00387136">
        <w:rPr>
          <w:rStyle w:val="FootnoteReference"/>
        </w:rPr>
        <w:footnoteReference w:id="4"/>
      </w:r>
      <w:r w:rsidDel="00387136">
        <w:t>:</w:t>
      </w:r>
      <w:r w:rsidRPr="00E900E6" w:rsidDel="00387136">
        <w:t xml:space="preserve"> </w:t>
      </w:r>
    </w:p>
    <w:p w14:paraId="408E07B9" w14:textId="48905ACA" w:rsidR="00B02651" w:rsidRPr="00BE4302" w:rsidRDefault="00BE4302" w:rsidP="00E809FB">
      <w:pPr>
        <w:pStyle w:val="Bodybullet1"/>
      </w:pPr>
      <w:r>
        <w:t>r</w:t>
      </w:r>
      <w:r w:rsidR="00D3553C" w:rsidRPr="00BE4302">
        <w:t>efrigerants</w:t>
      </w:r>
      <w:r w:rsidR="00682E6C" w:rsidRPr="00BE4302">
        <w:t xml:space="preserve"> (reported as scope 1)</w:t>
      </w:r>
    </w:p>
    <w:p w14:paraId="6015A07C" w14:textId="0BA27995" w:rsidR="00D3553C" w:rsidRPr="00BE4302" w:rsidRDefault="0036794B" w:rsidP="00E809FB">
      <w:pPr>
        <w:pStyle w:val="Bodybullet1"/>
      </w:pPr>
      <w:r>
        <w:t xml:space="preserve">solid </w:t>
      </w:r>
      <w:r w:rsidR="00BE4302">
        <w:t>w</w:t>
      </w:r>
      <w:r w:rsidR="00682E6C" w:rsidRPr="00BE4302">
        <w:t>aste disposal and treatment (reported as scope 3)</w:t>
      </w:r>
    </w:p>
    <w:p w14:paraId="7B2D4D13" w14:textId="32A820F4" w:rsidR="00682E6C" w:rsidRDefault="00BE4302" w:rsidP="00E809FB">
      <w:pPr>
        <w:pStyle w:val="Bodybullet1"/>
      </w:pPr>
      <w:r>
        <w:t>e</w:t>
      </w:r>
      <w:r w:rsidR="00682E6C" w:rsidRPr="00BE4302">
        <w:t xml:space="preserve">mployee domestic business travel </w:t>
      </w:r>
      <w:r w:rsidR="000815A0">
        <w:t>(</w:t>
      </w:r>
      <w:r w:rsidR="00041233">
        <w:t>hire car</w:t>
      </w:r>
      <w:r w:rsidR="00E1174F" w:rsidRPr="00BE4302">
        <w:t xml:space="preserve"> and accommodation</w:t>
      </w:r>
      <w:r w:rsidR="000815A0">
        <w:t>)</w:t>
      </w:r>
      <w:r w:rsidR="00E1174F" w:rsidRPr="00BE4302">
        <w:t xml:space="preserve"> (reported as scope 3).</w:t>
      </w:r>
    </w:p>
    <w:p w14:paraId="7799D353" w14:textId="68BD2AED" w:rsidR="00372130" w:rsidRDefault="00372130" w:rsidP="00FD52A3">
      <w:pPr>
        <w:pStyle w:val="BodyText1"/>
      </w:pPr>
      <w:r w:rsidRPr="000E08C6">
        <w:t xml:space="preserve">The </w:t>
      </w:r>
      <w:r>
        <w:t>g</w:t>
      </w:r>
      <w:r w:rsidRPr="000E08C6">
        <w:t xml:space="preserve">reenhouse </w:t>
      </w:r>
      <w:r>
        <w:t>g</w:t>
      </w:r>
      <w:r w:rsidRPr="000E08C6">
        <w:t xml:space="preserve">as </w:t>
      </w:r>
      <w:r>
        <w:t>e</w:t>
      </w:r>
      <w:r w:rsidRPr="000E08C6">
        <w:t xml:space="preserve">missions </w:t>
      </w:r>
      <w:r>
        <w:t>i</w:t>
      </w:r>
      <w:r w:rsidRPr="000E08C6">
        <w:t xml:space="preserve">nventory presents greenhouse gas emissions over the 2023–24 period. Results are presented </w:t>
      </w:r>
      <w:r w:rsidR="00616138">
        <w:t>as</w:t>
      </w:r>
      <w:r w:rsidRPr="000E08C6">
        <w:t xml:space="preserve"> </w:t>
      </w:r>
      <w:r w:rsidR="00885A2F" w:rsidDel="00387136">
        <w:t>c</w:t>
      </w:r>
      <w:r w:rsidR="00885A2F" w:rsidRPr="000E08C6" w:rsidDel="00387136">
        <w:t xml:space="preserve">arbon </w:t>
      </w:r>
      <w:r w:rsidR="00885A2F" w:rsidDel="00387136">
        <w:t>d</w:t>
      </w:r>
      <w:r w:rsidR="00885A2F" w:rsidRPr="000E08C6" w:rsidDel="00387136">
        <w:t xml:space="preserve">ioxide </w:t>
      </w:r>
      <w:r w:rsidR="00885A2F" w:rsidDel="00387136">
        <w:t>e</w:t>
      </w:r>
      <w:r w:rsidR="00885A2F" w:rsidRPr="000E08C6" w:rsidDel="00387136">
        <w:t xml:space="preserve">quivalent </w:t>
      </w:r>
      <w:r w:rsidRPr="000E08C6">
        <w:t>(CO</w:t>
      </w:r>
      <w:r w:rsidRPr="0038180A">
        <w:t>2</w:t>
      </w:r>
      <w:r w:rsidRPr="000E08C6">
        <w:t>-e) emissions</w:t>
      </w:r>
      <w:r w:rsidR="00EA28EC">
        <w:t xml:space="preserve"> and are based on the best available data at the time of reporting.</w:t>
      </w:r>
      <w:r w:rsidR="00CA093E">
        <w:t xml:space="preserve"> Amendments to data may be required </w:t>
      </w:r>
      <w:r w:rsidR="00965EA1">
        <w:t>in future reports.</w:t>
      </w:r>
    </w:p>
    <w:p w14:paraId="78791B2E" w14:textId="2F75C50D" w:rsidR="00A30328" w:rsidRDefault="00F843A3" w:rsidP="00FD52A3">
      <w:pPr>
        <w:pStyle w:val="BodyText1"/>
      </w:pPr>
      <w:r>
        <w:t>E</w:t>
      </w:r>
      <w:r w:rsidR="00A30328" w:rsidRPr="0022541C">
        <w:t>lectricity</w:t>
      </w:r>
      <w:r w:rsidR="008E4940">
        <w:t>-related greenhouse gas</w:t>
      </w:r>
      <w:r w:rsidR="00A30328" w:rsidRPr="0022541C">
        <w:t xml:space="preserve"> emissions </w:t>
      </w:r>
      <w:r w:rsidR="008E4940">
        <w:t>were</w:t>
      </w:r>
      <w:r w:rsidR="008E4940" w:rsidRPr="0022541C">
        <w:t xml:space="preserve"> </w:t>
      </w:r>
      <w:r w:rsidR="00A30328" w:rsidRPr="0022541C">
        <w:t>calculated using the location-based approach</w:t>
      </w:r>
      <w:r w:rsidR="005171B2">
        <w:t xml:space="preserve"> in </w:t>
      </w:r>
      <w:r w:rsidR="00616138">
        <w:rPr>
          <w:highlight w:val="yellow"/>
        </w:rPr>
        <w:fldChar w:fldCharType="begin"/>
      </w:r>
      <w:r w:rsidR="00616138">
        <w:instrText xml:space="preserve"> REF _Ref165534539 \h </w:instrText>
      </w:r>
      <w:r w:rsidR="00616138">
        <w:rPr>
          <w:highlight w:val="yellow"/>
        </w:rPr>
      </w:r>
      <w:r w:rsidR="00616138">
        <w:rPr>
          <w:highlight w:val="yellow"/>
        </w:rPr>
        <w:fldChar w:fldCharType="separate"/>
      </w:r>
      <w:r w:rsidR="00616138">
        <w:t xml:space="preserve">Table </w:t>
      </w:r>
      <w:r w:rsidR="00616138">
        <w:rPr>
          <w:noProof/>
        </w:rPr>
        <w:t>2</w:t>
      </w:r>
      <w:r w:rsidR="00616138">
        <w:rPr>
          <w:highlight w:val="yellow"/>
        </w:rPr>
        <w:fldChar w:fldCharType="end"/>
      </w:r>
      <w:r w:rsidR="00A30328" w:rsidRPr="0022541C">
        <w:t>. When applying the market-based method, which accounts for factors such as GreenPower usage, purchased large</w:t>
      </w:r>
      <w:r w:rsidR="00FC5B74">
        <w:t>-scale</w:t>
      </w:r>
      <w:r w:rsidR="00A30328" w:rsidRPr="0022541C">
        <w:t xml:space="preserve"> generation certificates</w:t>
      </w:r>
      <w:r>
        <w:t xml:space="preserve">, power purchasing agreements, the </w:t>
      </w:r>
      <w:r w:rsidRPr="00F843A3">
        <w:t>renewable power percentage and the jurisdictional renewable power percentage</w:t>
      </w:r>
      <w:r w:rsidR="00A30328" w:rsidRPr="0022541C">
        <w:t xml:space="preserve"> </w:t>
      </w:r>
      <w:r>
        <w:t>(</w:t>
      </w:r>
      <w:r w:rsidR="00A30328" w:rsidRPr="0022541C">
        <w:t>ACT</w:t>
      </w:r>
      <w:r>
        <w:t xml:space="preserve"> only)</w:t>
      </w:r>
      <w:r w:rsidR="00A30328" w:rsidRPr="0022541C">
        <w:t>, the total emissions for electricity are as shown in</w:t>
      </w:r>
      <w:r w:rsidR="00616138">
        <w:t xml:space="preserve"> Table 3</w:t>
      </w:r>
      <w:r w:rsidR="00A30328" w:rsidRPr="0022541C">
        <w:t>.</w:t>
      </w:r>
    </w:p>
    <w:p w14:paraId="06693082" w14:textId="71FAB8DC" w:rsidR="00885A2F" w:rsidDel="00387136" w:rsidRDefault="00885A2F">
      <w:pPr>
        <w:spacing w:before="0" w:after="160" w:line="259" w:lineRule="auto"/>
        <w:rPr>
          <w:i/>
          <w:iCs/>
          <w:sz w:val="18"/>
          <w:szCs w:val="18"/>
        </w:rPr>
      </w:pPr>
      <w:bookmarkStart w:id="33" w:name="_Toc163464849"/>
    </w:p>
    <w:p w14:paraId="46EF6AB7" w14:textId="7A52B7D6" w:rsidR="0038180A" w:rsidRPr="0038180A" w:rsidRDefault="0038180A" w:rsidP="0038180A">
      <w:pPr>
        <w:pStyle w:val="Caption"/>
      </w:pPr>
      <w:r w:rsidRPr="00790FF2">
        <w:t xml:space="preserve">Table </w:t>
      </w:r>
      <w:r w:rsidRPr="00790FF2">
        <w:fldChar w:fldCharType="begin"/>
      </w:r>
      <w:r w:rsidRPr="00790FF2">
        <w:instrText xml:space="preserve"> SEQ Table \* ARABIC </w:instrText>
      </w:r>
      <w:r w:rsidRPr="00790FF2">
        <w:fldChar w:fldCharType="separate"/>
      </w:r>
      <w:r w:rsidRPr="0038180A">
        <w:t>2</w:t>
      </w:r>
      <w:r w:rsidRPr="00790FF2">
        <w:fldChar w:fldCharType="end"/>
      </w:r>
      <w:r w:rsidRPr="00790FF2">
        <w:t xml:space="preserve"> Greenhouse Gas Emissions Inventory 2023-24 - Location-based Method</w:t>
      </w:r>
      <w:bookmarkEnd w:id="33"/>
    </w:p>
    <w:tbl>
      <w:tblPr>
        <w:tblStyle w:val="TableGrid"/>
        <w:tblW w:w="5005" w:type="pct"/>
        <w:tblInd w:w="-5" w:type="dxa"/>
        <w:tblLook w:val="04A0" w:firstRow="1" w:lastRow="0" w:firstColumn="1" w:lastColumn="0" w:noHBand="0" w:noVBand="1"/>
      </w:tblPr>
      <w:tblGrid>
        <w:gridCol w:w="3560"/>
        <w:gridCol w:w="1297"/>
        <w:gridCol w:w="1858"/>
        <w:gridCol w:w="1348"/>
        <w:gridCol w:w="1348"/>
      </w:tblGrid>
      <w:tr w:rsidR="00E76935" w:rsidRPr="00DA2D74" w:rsidDel="00387136" w14:paraId="11B44889" w14:textId="77777777">
        <w:trPr>
          <w:trHeight w:val="315"/>
        </w:trPr>
        <w:tc>
          <w:tcPr>
            <w:tcW w:w="1891" w:type="pct"/>
            <w:shd w:val="clear" w:color="auto" w:fill="DCE2FF" w:themeFill="text2" w:themeFillTint="33"/>
            <w:noWrap/>
            <w:hideMark/>
          </w:tcPr>
          <w:p w14:paraId="4463F1FB" w14:textId="77777777" w:rsidR="00A730ED" w:rsidRPr="00F84B14" w:rsidDel="00387136" w:rsidRDefault="00A730ED" w:rsidP="00B3789F">
            <w:pPr>
              <w:pStyle w:val="Tablebodytext"/>
            </w:pPr>
            <w:r w:rsidRPr="00F84B14" w:rsidDel="00387136">
              <w:t>Emission Source</w:t>
            </w:r>
          </w:p>
        </w:tc>
        <w:tc>
          <w:tcPr>
            <w:tcW w:w="689" w:type="pct"/>
            <w:shd w:val="clear" w:color="auto" w:fill="DCE2FF" w:themeFill="text2" w:themeFillTint="33"/>
            <w:noWrap/>
            <w:hideMark/>
          </w:tcPr>
          <w:p w14:paraId="494715C8" w14:textId="77777777" w:rsidR="00A730ED" w:rsidRPr="00F84B14" w:rsidDel="00387136" w:rsidRDefault="00A730ED" w:rsidP="00B3789F">
            <w:pPr>
              <w:pStyle w:val="Tablebodytext"/>
            </w:pPr>
            <w:r w:rsidRPr="00F84B14" w:rsidDel="00387136">
              <w:t xml:space="preserve">Scope 1 </w:t>
            </w:r>
          </w:p>
          <w:p w14:paraId="471B6D34" w14:textId="77777777" w:rsidR="00A730ED" w:rsidRPr="00F84B14" w:rsidDel="00387136" w:rsidRDefault="00A730ED" w:rsidP="00B3789F">
            <w:pPr>
              <w:pStyle w:val="Tablebodytext"/>
            </w:pPr>
            <w:r w:rsidRPr="00F84B14" w:rsidDel="00387136">
              <w:t>t CO</w:t>
            </w:r>
            <w:r w:rsidRPr="00F84B14" w:rsidDel="00387136">
              <w:rPr>
                <w:vertAlign w:val="subscript"/>
              </w:rPr>
              <w:t>2</w:t>
            </w:r>
            <w:r w:rsidRPr="00F84B14" w:rsidDel="00387136">
              <w:t>-e</w:t>
            </w:r>
          </w:p>
        </w:tc>
        <w:tc>
          <w:tcPr>
            <w:tcW w:w="987" w:type="pct"/>
            <w:shd w:val="clear" w:color="auto" w:fill="DCE2FF" w:themeFill="text2" w:themeFillTint="33"/>
            <w:noWrap/>
            <w:hideMark/>
          </w:tcPr>
          <w:p w14:paraId="02392BAD" w14:textId="77777777" w:rsidR="00A730ED" w:rsidRPr="00F84B14" w:rsidDel="00387136" w:rsidRDefault="00A730ED" w:rsidP="00B3789F">
            <w:pPr>
              <w:pStyle w:val="Tablebodytext"/>
            </w:pPr>
            <w:r w:rsidRPr="00F84B14" w:rsidDel="00387136">
              <w:t xml:space="preserve">Scope 2 </w:t>
            </w:r>
          </w:p>
          <w:p w14:paraId="664D3FC5" w14:textId="77777777" w:rsidR="00A730ED" w:rsidRPr="00F84B14" w:rsidDel="00387136" w:rsidRDefault="00A730ED" w:rsidP="00B3789F">
            <w:pPr>
              <w:pStyle w:val="Tablebodytext"/>
            </w:pPr>
            <w:r w:rsidRPr="00F84B14" w:rsidDel="00387136">
              <w:t>t CO</w:t>
            </w:r>
            <w:r w:rsidRPr="00F84B14" w:rsidDel="00387136">
              <w:rPr>
                <w:vertAlign w:val="subscript"/>
              </w:rPr>
              <w:t>2</w:t>
            </w:r>
            <w:r w:rsidRPr="00F84B14" w:rsidDel="00387136">
              <w:t>-e</w:t>
            </w:r>
          </w:p>
        </w:tc>
        <w:tc>
          <w:tcPr>
            <w:tcW w:w="716" w:type="pct"/>
            <w:shd w:val="clear" w:color="auto" w:fill="DCE2FF" w:themeFill="text2" w:themeFillTint="33"/>
            <w:noWrap/>
            <w:hideMark/>
          </w:tcPr>
          <w:p w14:paraId="3C94640D" w14:textId="77777777" w:rsidR="00A730ED" w:rsidRPr="00F84B14" w:rsidDel="00387136" w:rsidRDefault="00A730ED" w:rsidP="00B3789F">
            <w:pPr>
              <w:pStyle w:val="Tablebodytext"/>
            </w:pPr>
            <w:r w:rsidRPr="00F84B14" w:rsidDel="00387136">
              <w:t xml:space="preserve">Scope 3 </w:t>
            </w:r>
          </w:p>
          <w:p w14:paraId="23CF1E64" w14:textId="77777777" w:rsidR="00A730ED" w:rsidRPr="00F84B14" w:rsidDel="00387136" w:rsidRDefault="00A730ED" w:rsidP="00B3789F">
            <w:pPr>
              <w:pStyle w:val="Tablebodytext"/>
            </w:pPr>
            <w:r w:rsidRPr="00F84B14" w:rsidDel="00387136">
              <w:t>t CO</w:t>
            </w:r>
            <w:r w:rsidRPr="00F84B14" w:rsidDel="00387136">
              <w:rPr>
                <w:vertAlign w:val="subscript"/>
              </w:rPr>
              <w:t>2</w:t>
            </w:r>
            <w:r w:rsidRPr="00F84B14" w:rsidDel="00387136">
              <w:t>-e</w:t>
            </w:r>
          </w:p>
        </w:tc>
        <w:tc>
          <w:tcPr>
            <w:tcW w:w="716" w:type="pct"/>
            <w:shd w:val="clear" w:color="auto" w:fill="DCE2FF" w:themeFill="text2" w:themeFillTint="33"/>
            <w:noWrap/>
            <w:hideMark/>
          </w:tcPr>
          <w:p w14:paraId="5BCDA9BC" w14:textId="77777777" w:rsidR="00A730ED" w:rsidRPr="00F84B14" w:rsidDel="00387136" w:rsidRDefault="00A730ED" w:rsidP="00B3789F">
            <w:pPr>
              <w:pStyle w:val="Tablebodytext"/>
            </w:pPr>
            <w:r w:rsidRPr="00F84B14" w:rsidDel="00387136">
              <w:t xml:space="preserve">Total </w:t>
            </w:r>
          </w:p>
          <w:p w14:paraId="7BF56F1B" w14:textId="77777777" w:rsidR="00A730ED" w:rsidRPr="00F84B14" w:rsidDel="00387136" w:rsidRDefault="00A730ED" w:rsidP="00B3789F">
            <w:pPr>
              <w:pStyle w:val="Tablebodytext"/>
            </w:pPr>
            <w:r w:rsidRPr="00F84B14" w:rsidDel="00387136">
              <w:t>t CO</w:t>
            </w:r>
            <w:r w:rsidRPr="00F84B14" w:rsidDel="00387136">
              <w:rPr>
                <w:vertAlign w:val="subscript"/>
              </w:rPr>
              <w:t>2</w:t>
            </w:r>
            <w:r w:rsidRPr="00F84B14" w:rsidDel="00387136">
              <w:t>-e</w:t>
            </w:r>
          </w:p>
        </w:tc>
      </w:tr>
      <w:tr w:rsidR="00A730ED" w:rsidRPr="00DA2D74" w:rsidDel="00387136" w14:paraId="4046D41C" w14:textId="77777777">
        <w:trPr>
          <w:trHeight w:val="300"/>
        </w:trPr>
        <w:tc>
          <w:tcPr>
            <w:tcW w:w="1891" w:type="pct"/>
            <w:noWrap/>
            <w:hideMark/>
          </w:tcPr>
          <w:p w14:paraId="4C4F6EA2" w14:textId="1FFDBD6F" w:rsidR="00A730ED" w:rsidRPr="0038180A" w:rsidDel="00387136" w:rsidRDefault="00A730ED" w:rsidP="00B3789F">
            <w:pPr>
              <w:pStyle w:val="Tablebodytext"/>
            </w:pPr>
            <w:r w:rsidRPr="0038180A" w:rsidDel="00387136">
              <w:t>Electricity (Location-</w:t>
            </w:r>
            <w:r w:rsidR="00ED36B0">
              <w:t>b</w:t>
            </w:r>
            <w:r w:rsidRPr="0038180A" w:rsidDel="00387136">
              <w:t>ased Approach)</w:t>
            </w:r>
          </w:p>
        </w:tc>
        <w:tc>
          <w:tcPr>
            <w:tcW w:w="689" w:type="pct"/>
            <w:vAlign w:val="center"/>
            <w:hideMark/>
          </w:tcPr>
          <w:p w14:paraId="1E5425E7" w14:textId="77777777" w:rsidR="00A730ED" w:rsidRPr="0038180A" w:rsidDel="00387136" w:rsidRDefault="00A730ED" w:rsidP="00B3789F">
            <w:pPr>
              <w:pStyle w:val="Tablebodytext"/>
            </w:pPr>
            <w:r w:rsidDel="00387136">
              <w:t>N/A</w:t>
            </w:r>
          </w:p>
        </w:tc>
        <w:tc>
          <w:tcPr>
            <w:tcW w:w="987" w:type="pct"/>
            <w:vAlign w:val="center"/>
            <w:hideMark/>
          </w:tcPr>
          <w:p w14:paraId="1D3EDBB9" w14:textId="77777777" w:rsidR="00A730ED" w:rsidRPr="0038180A" w:rsidDel="00387136" w:rsidRDefault="00A730ED" w:rsidP="00B3789F">
            <w:pPr>
              <w:pStyle w:val="Tablebodytext"/>
            </w:pPr>
            <w:r w:rsidDel="00387136">
              <w:t>1,204.120</w:t>
            </w:r>
          </w:p>
        </w:tc>
        <w:tc>
          <w:tcPr>
            <w:tcW w:w="716" w:type="pct"/>
            <w:vAlign w:val="center"/>
            <w:hideMark/>
          </w:tcPr>
          <w:p w14:paraId="0F8002A8" w14:textId="77777777" w:rsidR="00A730ED" w:rsidRPr="0038180A" w:rsidDel="00387136" w:rsidRDefault="00A730ED" w:rsidP="00B3789F">
            <w:pPr>
              <w:pStyle w:val="Tablebodytext"/>
            </w:pPr>
            <w:r w:rsidDel="00387136">
              <w:t>107.126</w:t>
            </w:r>
          </w:p>
        </w:tc>
        <w:tc>
          <w:tcPr>
            <w:tcW w:w="716" w:type="pct"/>
            <w:vAlign w:val="center"/>
            <w:hideMark/>
          </w:tcPr>
          <w:p w14:paraId="3CF28E38" w14:textId="77777777" w:rsidR="00A730ED" w:rsidRPr="0038180A" w:rsidDel="00387136" w:rsidRDefault="00A730ED" w:rsidP="00B3789F">
            <w:pPr>
              <w:pStyle w:val="Tablebodytext"/>
            </w:pPr>
            <w:r w:rsidDel="00387136">
              <w:t>1,311.250</w:t>
            </w:r>
          </w:p>
        </w:tc>
      </w:tr>
      <w:tr w:rsidR="00E76935" w:rsidRPr="00DA2D74" w:rsidDel="00387136" w14:paraId="347A3C2F" w14:textId="77777777">
        <w:trPr>
          <w:trHeight w:val="300"/>
        </w:trPr>
        <w:tc>
          <w:tcPr>
            <w:tcW w:w="1891" w:type="pct"/>
            <w:shd w:val="clear" w:color="auto" w:fill="F2F2F2" w:themeFill="accent4" w:themeFillShade="F2"/>
            <w:noWrap/>
            <w:hideMark/>
          </w:tcPr>
          <w:p w14:paraId="784400DF" w14:textId="77777777" w:rsidR="00A730ED" w:rsidRPr="0038180A" w:rsidDel="00387136" w:rsidRDefault="00A730ED" w:rsidP="00B3789F">
            <w:pPr>
              <w:pStyle w:val="Tablebodytext"/>
            </w:pPr>
            <w:r w:rsidRPr="0038180A" w:rsidDel="00387136">
              <w:t>Natural Gas</w:t>
            </w:r>
          </w:p>
        </w:tc>
        <w:tc>
          <w:tcPr>
            <w:tcW w:w="689" w:type="pct"/>
            <w:shd w:val="clear" w:color="auto" w:fill="F2F2F2" w:themeFill="accent4" w:themeFillShade="F2"/>
            <w:vAlign w:val="center"/>
            <w:hideMark/>
          </w:tcPr>
          <w:p w14:paraId="63E26EE2" w14:textId="77777777" w:rsidR="00A730ED" w:rsidRPr="0038180A" w:rsidDel="00387136" w:rsidRDefault="00A730ED" w:rsidP="00B3789F">
            <w:pPr>
              <w:pStyle w:val="Tablebodytext"/>
            </w:pPr>
            <w:r w:rsidDel="00387136">
              <w:t>390.194</w:t>
            </w:r>
          </w:p>
        </w:tc>
        <w:tc>
          <w:tcPr>
            <w:tcW w:w="987" w:type="pct"/>
            <w:shd w:val="clear" w:color="auto" w:fill="F2F2F2" w:themeFill="accent4" w:themeFillShade="F2"/>
            <w:vAlign w:val="center"/>
            <w:hideMark/>
          </w:tcPr>
          <w:p w14:paraId="00C4C852" w14:textId="77777777" w:rsidR="00A730ED" w:rsidRPr="0038180A" w:rsidDel="00387136" w:rsidRDefault="00A730ED" w:rsidP="00B3789F">
            <w:pPr>
              <w:pStyle w:val="Tablebodytext"/>
            </w:pPr>
            <w:r w:rsidDel="00387136">
              <w:t>N/A</w:t>
            </w:r>
          </w:p>
        </w:tc>
        <w:tc>
          <w:tcPr>
            <w:tcW w:w="716" w:type="pct"/>
            <w:shd w:val="clear" w:color="auto" w:fill="F2F2F2" w:themeFill="accent4" w:themeFillShade="F2"/>
            <w:vAlign w:val="center"/>
            <w:hideMark/>
          </w:tcPr>
          <w:p w14:paraId="18459AB4" w14:textId="77777777" w:rsidR="00A730ED" w:rsidRPr="0038180A" w:rsidDel="00387136" w:rsidRDefault="00A730ED" w:rsidP="00B3789F">
            <w:pPr>
              <w:pStyle w:val="Tablebodytext"/>
            </w:pPr>
            <w:r w:rsidDel="00387136">
              <w:t>N/A</w:t>
            </w:r>
          </w:p>
        </w:tc>
        <w:tc>
          <w:tcPr>
            <w:tcW w:w="716" w:type="pct"/>
            <w:shd w:val="clear" w:color="auto" w:fill="F2F2F2" w:themeFill="accent4" w:themeFillShade="F2"/>
            <w:vAlign w:val="center"/>
            <w:hideMark/>
          </w:tcPr>
          <w:p w14:paraId="414CA59D" w14:textId="77777777" w:rsidR="00A730ED" w:rsidRPr="0038180A" w:rsidDel="00387136" w:rsidRDefault="00A730ED" w:rsidP="00B3789F">
            <w:pPr>
              <w:pStyle w:val="Tablebodytext"/>
            </w:pPr>
            <w:r w:rsidDel="00387136">
              <w:t>390.194</w:t>
            </w:r>
          </w:p>
        </w:tc>
      </w:tr>
      <w:tr w:rsidR="00A730ED" w14:paraId="638098F3" w14:textId="77777777">
        <w:trPr>
          <w:trHeight w:val="300"/>
        </w:trPr>
        <w:tc>
          <w:tcPr>
            <w:tcW w:w="1891" w:type="pct"/>
            <w:noWrap/>
            <w:hideMark/>
          </w:tcPr>
          <w:p w14:paraId="5063A573" w14:textId="77777777" w:rsidR="00A730ED" w:rsidRDefault="00A730ED" w:rsidP="00E73654">
            <w:pPr>
              <w:spacing w:before="60" w:after="60"/>
              <w:rPr>
                <w:rFonts w:cs="Arial"/>
                <w:color w:val="000000"/>
                <w:sz w:val="18"/>
                <w:szCs w:val="18"/>
              </w:rPr>
            </w:pPr>
            <w:r>
              <w:rPr>
                <w:rFonts w:cs="Arial"/>
                <w:color w:val="000000"/>
                <w:sz w:val="18"/>
                <w:szCs w:val="18"/>
              </w:rPr>
              <w:t>Solid Waste*</w:t>
            </w:r>
          </w:p>
        </w:tc>
        <w:tc>
          <w:tcPr>
            <w:tcW w:w="689" w:type="pct"/>
            <w:hideMark/>
          </w:tcPr>
          <w:p w14:paraId="19CF0678" w14:textId="77777777" w:rsidR="00A730ED" w:rsidRDefault="00A730ED" w:rsidP="00E73654">
            <w:pPr>
              <w:spacing w:before="60" w:after="60"/>
              <w:rPr>
                <w:rFonts w:cs="Arial"/>
                <w:color w:val="000000"/>
                <w:sz w:val="18"/>
                <w:szCs w:val="18"/>
              </w:rPr>
            </w:pPr>
            <w:r>
              <w:rPr>
                <w:rFonts w:cs="Arial"/>
                <w:color w:val="000000"/>
                <w:sz w:val="18"/>
                <w:szCs w:val="18"/>
              </w:rPr>
              <w:t>N/A</w:t>
            </w:r>
          </w:p>
        </w:tc>
        <w:tc>
          <w:tcPr>
            <w:tcW w:w="987" w:type="pct"/>
            <w:hideMark/>
          </w:tcPr>
          <w:p w14:paraId="3637ED54" w14:textId="77777777" w:rsidR="00A730ED" w:rsidRDefault="00A730ED" w:rsidP="00E73654">
            <w:pPr>
              <w:spacing w:before="60" w:after="60"/>
              <w:rPr>
                <w:rFonts w:cs="Arial"/>
                <w:color w:val="000000"/>
                <w:sz w:val="18"/>
                <w:szCs w:val="18"/>
              </w:rPr>
            </w:pPr>
            <w:r>
              <w:rPr>
                <w:rFonts w:cs="Arial"/>
                <w:color w:val="000000"/>
                <w:sz w:val="18"/>
                <w:szCs w:val="18"/>
              </w:rPr>
              <w:t>N/A</w:t>
            </w:r>
          </w:p>
        </w:tc>
        <w:tc>
          <w:tcPr>
            <w:tcW w:w="716" w:type="pct"/>
            <w:hideMark/>
          </w:tcPr>
          <w:p w14:paraId="1A989126" w14:textId="77777777" w:rsidR="00A730ED" w:rsidRDefault="00A730ED" w:rsidP="00E73654">
            <w:pPr>
              <w:spacing w:before="60" w:after="60"/>
              <w:rPr>
                <w:rFonts w:cs="Arial"/>
                <w:color w:val="000000"/>
                <w:sz w:val="18"/>
                <w:szCs w:val="18"/>
              </w:rPr>
            </w:pPr>
            <w:r>
              <w:rPr>
                <w:rFonts w:cs="Arial"/>
                <w:color w:val="000000"/>
                <w:sz w:val="18"/>
                <w:szCs w:val="18"/>
              </w:rPr>
              <w:t>229.952</w:t>
            </w:r>
          </w:p>
        </w:tc>
        <w:tc>
          <w:tcPr>
            <w:tcW w:w="716" w:type="pct"/>
            <w:hideMark/>
          </w:tcPr>
          <w:p w14:paraId="6A052C47" w14:textId="77777777" w:rsidR="00A730ED" w:rsidRDefault="00A730ED" w:rsidP="00E73654">
            <w:pPr>
              <w:spacing w:before="60" w:after="60"/>
              <w:rPr>
                <w:rFonts w:cs="Arial"/>
                <w:color w:val="000000"/>
                <w:sz w:val="18"/>
                <w:szCs w:val="18"/>
              </w:rPr>
            </w:pPr>
            <w:r>
              <w:rPr>
                <w:rFonts w:cs="Arial"/>
                <w:color w:val="000000"/>
                <w:sz w:val="18"/>
                <w:szCs w:val="18"/>
              </w:rPr>
              <w:t>229.952</w:t>
            </w:r>
          </w:p>
        </w:tc>
      </w:tr>
      <w:tr w:rsidR="00E76935" w:rsidRPr="00DA2D74" w:rsidDel="00387136" w14:paraId="073E49A2" w14:textId="77777777">
        <w:trPr>
          <w:trHeight w:val="300"/>
        </w:trPr>
        <w:tc>
          <w:tcPr>
            <w:tcW w:w="1891" w:type="pct"/>
            <w:shd w:val="clear" w:color="auto" w:fill="F2F2F2" w:themeFill="background1" w:themeFillShade="F2"/>
            <w:noWrap/>
            <w:hideMark/>
          </w:tcPr>
          <w:p w14:paraId="57789777" w14:textId="77777777" w:rsidR="00A730ED" w:rsidRPr="0038180A" w:rsidDel="00387136" w:rsidRDefault="00A730ED" w:rsidP="00B3789F">
            <w:pPr>
              <w:pStyle w:val="Tablebodytext"/>
            </w:pPr>
            <w:r w:rsidRPr="0038180A" w:rsidDel="00387136">
              <w:t>Refrigerants*</w:t>
            </w:r>
          </w:p>
        </w:tc>
        <w:tc>
          <w:tcPr>
            <w:tcW w:w="689" w:type="pct"/>
            <w:shd w:val="clear" w:color="auto" w:fill="F2F2F2" w:themeFill="background1" w:themeFillShade="F2"/>
            <w:vAlign w:val="center"/>
            <w:hideMark/>
          </w:tcPr>
          <w:p w14:paraId="48578D5E" w14:textId="77777777" w:rsidR="00A730ED" w:rsidRPr="0038180A" w:rsidDel="00387136" w:rsidRDefault="00A730ED" w:rsidP="00B3789F">
            <w:pPr>
              <w:pStyle w:val="Tablebodytext"/>
            </w:pPr>
            <w:r w:rsidDel="00387136">
              <w:t>1.924</w:t>
            </w:r>
          </w:p>
        </w:tc>
        <w:tc>
          <w:tcPr>
            <w:tcW w:w="987" w:type="pct"/>
            <w:shd w:val="clear" w:color="auto" w:fill="F2F2F2" w:themeFill="background1" w:themeFillShade="F2"/>
            <w:vAlign w:val="center"/>
            <w:hideMark/>
          </w:tcPr>
          <w:p w14:paraId="61D72085" w14:textId="77777777" w:rsidR="00A730ED" w:rsidRPr="0038180A" w:rsidDel="00387136" w:rsidRDefault="00A730ED" w:rsidP="00B3789F">
            <w:pPr>
              <w:pStyle w:val="Tablebodytext"/>
            </w:pPr>
            <w:r w:rsidDel="00387136">
              <w:t>N/A</w:t>
            </w:r>
          </w:p>
        </w:tc>
        <w:tc>
          <w:tcPr>
            <w:tcW w:w="716" w:type="pct"/>
            <w:shd w:val="clear" w:color="auto" w:fill="F2F2F2" w:themeFill="background1" w:themeFillShade="F2"/>
            <w:vAlign w:val="center"/>
            <w:hideMark/>
          </w:tcPr>
          <w:p w14:paraId="15077233" w14:textId="77777777" w:rsidR="00A730ED" w:rsidRPr="0038180A" w:rsidDel="00387136" w:rsidRDefault="00A730ED" w:rsidP="00B3789F">
            <w:pPr>
              <w:pStyle w:val="Tablebodytext"/>
            </w:pPr>
            <w:r w:rsidDel="00387136">
              <w:t>N/A</w:t>
            </w:r>
          </w:p>
        </w:tc>
        <w:tc>
          <w:tcPr>
            <w:tcW w:w="716" w:type="pct"/>
            <w:shd w:val="clear" w:color="auto" w:fill="F2F2F2" w:themeFill="background1" w:themeFillShade="F2"/>
            <w:vAlign w:val="center"/>
            <w:hideMark/>
          </w:tcPr>
          <w:p w14:paraId="59B4C6DF" w14:textId="77777777" w:rsidR="00A730ED" w:rsidRPr="0038180A" w:rsidDel="00387136" w:rsidRDefault="00A730ED" w:rsidP="00B3789F">
            <w:pPr>
              <w:pStyle w:val="Tablebodytext"/>
            </w:pPr>
            <w:r w:rsidDel="00387136">
              <w:t>1.924</w:t>
            </w:r>
          </w:p>
        </w:tc>
      </w:tr>
      <w:tr w:rsidR="00A730ED" w:rsidRPr="00DA2D74" w:rsidDel="00387136" w14:paraId="39699EB1" w14:textId="77777777">
        <w:trPr>
          <w:trHeight w:val="315"/>
        </w:trPr>
        <w:tc>
          <w:tcPr>
            <w:tcW w:w="1891" w:type="pct"/>
            <w:shd w:val="clear" w:color="auto" w:fill="auto"/>
            <w:noWrap/>
            <w:hideMark/>
          </w:tcPr>
          <w:p w14:paraId="7B9B7F8C" w14:textId="28E763DC" w:rsidR="00A730ED" w:rsidRPr="0038180A" w:rsidDel="00387136" w:rsidRDefault="00A730ED" w:rsidP="00B3789F">
            <w:pPr>
              <w:pStyle w:val="Tablebodytext"/>
            </w:pPr>
            <w:r w:rsidRPr="0038180A" w:rsidDel="00387136">
              <w:t>Fleet</w:t>
            </w:r>
            <w:r>
              <w:t xml:space="preserve"> </w:t>
            </w:r>
            <w:r w:rsidRPr="001D4989">
              <w:t>and Other</w:t>
            </w:r>
            <w:r w:rsidRPr="0038180A" w:rsidDel="00387136">
              <w:t xml:space="preserve"> Vehicles</w:t>
            </w:r>
          </w:p>
        </w:tc>
        <w:tc>
          <w:tcPr>
            <w:tcW w:w="689" w:type="pct"/>
            <w:shd w:val="clear" w:color="auto" w:fill="auto"/>
            <w:vAlign w:val="center"/>
            <w:hideMark/>
          </w:tcPr>
          <w:p w14:paraId="17792ACD" w14:textId="77777777" w:rsidR="00A730ED" w:rsidRPr="0038180A" w:rsidDel="00387136" w:rsidRDefault="00A730ED" w:rsidP="00B3789F">
            <w:pPr>
              <w:pStyle w:val="Tablebodytext"/>
            </w:pPr>
            <w:r w:rsidDel="00387136">
              <w:t>411.402</w:t>
            </w:r>
          </w:p>
        </w:tc>
        <w:tc>
          <w:tcPr>
            <w:tcW w:w="987" w:type="pct"/>
            <w:shd w:val="clear" w:color="auto" w:fill="auto"/>
            <w:vAlign w:val="center"/>
            <w:hideMark/>
          </w:tcPr>
          <w:p w14:paraId="1E6BC794" w14:textId="77777777" w:rsidR="00A730ED" w:rsidRPr="0038180A" w:rsidDel="00387136" w:rsidRDefault="00A730ED" w:rsidP="00B3789F">
            <w:pPr>
              <w:pStyle w:val="Tablebodytext"/>
            </w:pPr>
            <w:r w:rsidDel="00387136">
              <w:t>N/A</w:t>
            </w:r>
          </w:p>
        </w:tc>
        <w:tc>
          <w:tcPr>
            <w:tcW w:w="716" w:type="pct"/>
            <w:shd w:val="clear" w:color="auto" w:fill="auto"/>
            <w:vAlign w:val="center"/>
            <w:hideMark/>
          </w:tcPr>
          <w:p w14:paraId="27D428B9" w14:textId="77777777" w:rsidR="00A730ED" w:rsidRPr="0038180A" w:rsidDel="00387136" w:rsidRDefault="00A730ED" w:rsidP="00B3789F">
            <w:pPr>
              <w:pStyle w:val="Tablebodytext"/>
            </w:pPr>
            <w:r w:rsidDel="00387136">
              <w:t>102.032</w:t>
            </w:r>
          </w:p>
        </w:tc>
        <w:tc>
          <w:tcPr>
            <w:tcW w:w="716" w:type="pct"/>
            <w:shd w:val="clear" w:color="auto" w:fill="auto"/>
            <w:vAlign w:val="center"/>
            <w:hideMark/>
          </w:tcPr>
          <w:p w14:paraId="112AFE47" w14:textId="77777777" w:rsidR="00A730ED" w:rsidRPr="0038180A" w:rsidDel="00387136" w:rsidRDefault="00A730ED" w:rsidP="00B3789F">
            <w:pPr>
              <w:pStyle w:val="Tablebodytext"/>
            </w:pPr>
            <w:r w:rsidDel="00387136">
              <w:t>513.434</w:t>
            </w:r>
          </w:p>
        </w:tc>
      </w:tr>
      <w:tr w:rsidR="00E76935" w:rsidRPr="00DA2D74" w:rsidDel="00387136" w14:paraId="6A4EB6EB" w14:textId="77777777">
        <w:trPr>
          <w:trHeight w:val="300"/>
        </w:trPr>
        <w:tc>
          <w:tcPr>
            <w:tcW w:w="1891" w:type="pct"/>
            <w:shd w:val="clear" w:color="auto" w:fill="F2F2F2" w:themeFill="background1" w:themeFillShade="F2"/>
            <w:noWrap/>
            <w:hideMark/>
          </w:tcPr>
          <w:p w14:paraId="23F9CF48" w14:textId="77777777" w:rsidR="00A730ED" w:rsidRPr="0038180A" w:rsidDel="00387136" w:rsidRDefault="00A730ED" w:rsidP="00B3789F">
            <w:pPr>
              <w:pStyle w:val="Tablebodytext"/>
            </w:pPr>
            <w:r w:rsidRPr="0038180A" w:rsidDel="00387136">
              <w:t>Domestic Commercial Flights</w:t>
            </w:r>
          </w:p>
        </w:tc>
        <w:tc>
          <w:tcPr>
            <w:tcW w:w="689" w:type="pct"/>
            <w:shd w:val="clear" w:color="auto" w:fill="F2F2F2" w:themeFill="background1" w:themeFillShade="F2"/>
            <w:vAlign w:val="center"/>
            <w:hideMark/>
          </w:tcPr>
          <w:p w14:paraId="4191D4F9" w14:textId="77777777" w:rsidR="00A730ED" w:rsidRPr="0038180A" w:rsidDel="00387136" w:rsidRDefault="00A730ED" w:rsidP="00B3789F">
            <w:pPr>
              <w:pStyle w:val="Tablebodytext"/>
            </w:pPr>
            <w:r w:rsidDel="00387136">
              <w:t>N/A</w:t>
            </w:r>
          </w:p>
        </w:tc>
        <w:tc>
          <w:tcPr>
            <w:tcW w:w="987" w:type="pct"/>
            <w:shd w:val="clear" w:color="auto" w:fill="F2F2F2" w:themeFill="background1" w:themeFillShade="F2"/>
            <w:vAlign w:val="center"/>
            <w:hideMark/>
          </w:tcPr>
          <w:p w14:paraId="12A429CE" w14:textId="77777777" w:rsidR="00A730ED" w:rsidRPr="0038180A" w:rsidDel="00387136" w:rsidRDefault="00A730ED" w:rsidP="00B3789F">
            <w:pPr>
              <w:pStyle w:val="Tablebodytext"/>
            </w:pPr>
            <w:r w:rsidDel="00387136">
              <w:t>N/A</w:t>
            </w:r>
          </w:p>
        </w:tc>
        <w:tc>
          <w:tcPr>
            <w:tcW w:w="716" w:type="pct"/>
            <w:shd w:val="clear" w:color="auto" w:fill="F2F2F2" w:themeFill="background1" w:themeFillShade="F2"/>
            <w:vAlign w:val="center"/>
            <w:hideMark/>
          </w:tcPr>
          <w:p w14:paraId="3EE4730B" w14:textId="77777777" w:rsidR="00A730ED" w:rsidRPr="0038180A" w:rsidDel="00387136" w:rsidRDefault="00A730ED" w:rsidP="00B3789F">
            <w:pPr>
              <w:pStyle w:val="Tablebodytext"/>
            </w:pPr>
            <w:r w:rsidDel="00387136">
              <w:t>27</w:t>
            </w:r>
            <w:r>
              <w:t>6</w:t>
            </w:r>
            <w:r w:rsidDel="00387136">
              <w:t>.</w:t>
            </w:r>
            <w:r>
              <w:t>371</w:t>
            </w:r>
          </w:p>
        </w:tc>
        <w:tc>
          <w:tcPr>
            <w:tcW w:w="716" w:type="pct"/>
            <w:shd w:val="clear" w:color="auto" w:fill="F2F2F2" w:themeFill="background1" w:themeFillShade="F2"/>
            <w:vAlign w:val="center"/>
            <w:hideMark/>
          </w:tcPr>
          <w:p w14:paraId="5D1E311B" w14:textId="77777777" w:rsidR="00A730ED" w:rsidRPr="0038180A" w:rsidDel="00387136" w:rsidRDefault="00A730ED" w:rsidP="00B3789F">
            <w:pPr>
              <w:pStyle w:val="Tablebodytext"/>
            </w:pPr>
            <w:r w:rsidDel="00387136">
              <w:t>271.209</w:t>
            </w:r>
          </w:p>
        </w:tc>
      </w:tr>
      <w:tr w:rsidR="00A730ED" w14:paraId="6CCC8D26" w14:textId="77777777">
        <w:trPr>
          <w:trHeight w:val="300"/>
        </w:trPr>
        <w:tc>
          <w:tcPr>
            <w:tcW w:w="1891" w:type="pct"/>
            <w:noWrap/>
            <w:hideMark/>
          </w:tcPr>
          <w:p w14:paraId="68CC349A" w14:textId="77777777" w:rsidR="00A730ED" w:rsidRDefault="00A730ED" w:rsidP="00E73654">
            <w:pPr>
              <w:spacing w:before="60" w:after="60"/>
              <w:rPr>
                <w:rFonts w:cs="Arial"/>
                <w:color w:val="000000"/>
                <w:sz w:val="18"/>
                <w:szCs w:val="18"/>
              </w:rPr>
            </w:pPr>
            <w:r>
              <w:rPr>
                <w:rFonts w:cs="Arial"/>
                <w:color w:val="000000"/>
                <w:sz w:val="18"/>
                <w:szCs w:val="18"/>
              </w:rPr>
              <w:t>Domestic Hire Car*</w:t>
            </w:r>
          </w:p>
        </w:tc>
        <w:tc>
          <w:tcPr>
            <w:tcW w:w="689" w:type="pct"/>
            <w:hideMark/>
          </w:tcPr>
          <w:p w14:paraId="7D0AF2F9" w14:textId="77777777" w:rsidR="00A730ED" w:rsidRDefault="00A730ED" w:rsidP="00E73654">
            <w:pPr>
              <w:spacing w:before="60" w:after="60"/>
              <w:rPr>
                <w:rFonts w:cs="Arial"/>
                <w:color w:val="000000"/>
                <w:sz w:val="18"/>
                <w:szCs w:val="18"/>
              </w:rPr>
            </w:pPr>
            <w:r>
              <w:rPr>
                <w:rFonts w:cs="Arial"/>
                <w:color w:val="000000"/>
                <w:sz w:val="18"/>
                <w:szCs w:val="18"/>
              </w:rPr>
              <w:t>N/A</w:t>
            </w:r>
          </w:p>
        </w:tc>
        <w:tc>
          <w:tcPr>
            <w:tcW w:w="987" w:type="pct"/>
            <w:hideMark/>
          </w:tcPr>
          <w:p w14:paraId="28184467" w14:textId="77777777" w:rsidR="00A730ED" w:rsidRDefault="00A730ED" w:rsidP="00E73654">
            <w:pPr>
              <w:spacing w:before="60" w:after="60"/>
              <w:rPr>
                <w:rFonts w:cs="Arial"/>
                <w:color w:val="000000"/>
                <w:sz w:val="18"/>
                <w:szCs w:val="18"/>
              </w:rPr>
            </w:pPr>
            <w:r>
              <w:rPr>
                <w:rFonts w:cs="Arial"/>
                <w:color w:val="000000"/>
                <w:sz w:val="18"/>
                <w:szCs w:val="18"/>
              </w:rPr>
              <w:t>N/A</w:t>
            </w:r>
          </w:p>
        </w:tc>
        <w:tc>
          <w:tcPr>
            <w:tcW w:w="716" w:type="pct"/>
            <w:hideMark/>
          </w:tcPr>
          <w:p w14:paraId="4604E654" w14:textId="77777777" w:rsidR="00A730ED" w:rsidRDefault="00A730ED" w:rsidP="00E73654">
            <w:pPr>
              <w:spacing w:before="60" w:after="60"/>
              <w:rPr>
                <w:rFonts w:cs="Arial"/>
                <w:color w:val="000000"/>
                <w:sz w:val="18"/>
                <w:szCs w:val="18"/>
              </w:rPr>
            </w:pPr>
            <w:r>
              <w:rPr>
                <w:rFonts w:cs="Arial"/>
                <w:color w:val="000000"/>
                <w:sz w:val="18"/>
                <w:szCs w:val="18"/>
              </w:rPr>
              <w:t>5.162</w:t>
            </w:r>
          </w:p>
        </w:tc>
        <w:tc>
          <w:tcPr>
            <w:tcW w:w="716" w:type="pct"/>
            <w:hideMark/>
          </w:tcPr>
          <w:p w14:paraId="45050639" w14:textId="77777777" w:rsidR="00A730ED" w:rsidRDefault="00A730ED" w:rsidP="00E73654">
            <w:pPr>
              <w:spacing w:before="60" w:after="60"/>
              <w:rPr>
                <w:rFonts w:cs="Arial"/>
                <w:color w:val="000000"/>
                <w:sz w:val="18"/>
                <w:szCs w:val="18"/>
              </w:rPr>
            </w:pPr>
            <w:r>
              <w:rPr>
                <w:rFonts w:cs="Arial"/>
                <w:color w:val="000000"/>
                <w:sz w:val="18"/>
                <w:szCs w:val="18"/>
              </w:rPr>
              <w:t>5.162</w:t>
            </w:r>
          </w:p>
        </w:tc>
      </w:tr>
      <w:tr w:rsidR="00E76935" w14:paraId="28530BD0" w14:textId="77777777">
        <w:trPr>
          <w:trHeight w:val="300"/>
        </w:trPr>
        <w:tc>
          <w:tcPr>
            <w:tcW w:w="1891" w:type="pct"/>
            <w:shd w:val="clear" w:color="auto" w:fill="F2F2F2" w:themeFill="background1" w:themeFillShade="F2"/>
            <w:noWrap/>
            <w:hideMark/>
          </w:tcPr>
          <w:p w14:paraId="7E4FDFD7" w14:textId="77777777" w:rsidR="00A730ED" w:rsidRDefault="00A730ED" w:rsidP="00E73654">
            <w:pPr>
              <w:spacing w:before="60" w:after="60"/>
              <w:rPr>
                <w:rFonts w:cs="Arial"/>
                <w:color w:val="000000"/>
                <w:sz w:val="18"/>
                <w:szCs w:val="18"/>
              </w:rPr>
            </w:pPr>
            <w:r>
              <w:rPr>
                <w:rFonts w:cs="Arial"/>
                <w:color w:val="000000"/>
                <w:sz w:val="18"/>
                <w:szCs w:val="18"/>
              </w:rPr>
              <w:t>Domestic Travel Accommodation*</w:t>
            </w:r>
          </w:p>
        </w:tc>
        <w:tc>
          <w:tcPr>
            <w:tcW w:w="689" w:type="pct"/>
            <w:shd w:val="clear" w:color="auto" w:fill="F2F2F2" w:themeFill="background1" w:themeFillShade="F2"/>
            <w:hideMark/>
          </w:tcPr>
          <w:p w14:paraId="594B30D1" w14:textId="77777777" w:rsidR="00A730ED" w:rsidRDefault="00A730ED" w:rsidP="00E73654">
            <w:pPr>
              <w:spacing w:before="60" w:after="60"/>
              <w:rPr>
                <w:rFonts w:cs="Arial"/>
                <w:color w:val="000000"/>
                <w:sz w:val="18"/>
                <w:szCs w:val="18"/>
              </w:rPr>
            </w:pPr>
            <w:r>
              <w:rPr>
                <w:rFonts w:cs="Arial"/>
                <w:color w:val="000000"/>
                <w:sz w:val="18"/>
                <w:szCs w:val="18"/>
              </w:rPr>
              <w:t>N/A</w:t>
            </w:r>
          </w:p>
        </w:tc>
        <w:tc>
          <w:tcPr>
            <w:tcW w:w="987" w:type="pct"/>
            <w:shd w:val="clear" w:color="auto" w:fill="F2F2F2" w:themeFill="background1" w:themeFillShade="F2"/>
            <w:hideMark/>
          </w:tcPr>
          <w:p w14:paraId="349CA98D" w14:textId="77777777" w:rsidR="00A730ED" w:rsidRDefault="00A730ED" w:rsidP="00E73654">
            <w:pPr>
              <w:spacing w:before="60" w:after="60"/>
              <w:rPr>
                <w:rFonts w:cs="Arial"/>
                <w:color w:val="000000"/>
                <w:sz w:val="18"/>
                <w:szCs w:val="18"/>
              </w:rPr>
            </w:pPr>
            <w:r>
              <w:rPr>
                <w:rFonts w:cs="Arial"/>
                <w:color w:val="000000"/>
                <w:sz w:val="18"/>
                <w:szCs w:val="18"/>
              </w:rPr>
              <w:t>N/A</w:t>
            </w:r>
          </w:p>
        </w:tc>
        <w:tc>
          <w:tcPr>
            <w:tcW w:w="716" w:type="pct"/>
            <w:shd w:val="clear" w:color="auto" w:fill="F2F2F2" w:themeFill="background1" w:themeFillShade="F2"/>
            <w:hideMark/>
          </w:tcPr>
          <w:p w14:paraId="79216813" w14:textId="77777777" w:rsidR="00A730ED" w:rsidRDefault="00A730ED" w:rsidP="00E73654">
            <w:pPr>
              <w:spacing w:before="60" w:after="60"/>
              <w:rPr>
                <w:rFonts w:cs="Arial"/>
                <w:color w:val="000000"/>
                <w:sz w:val="18"/>
                <w:szCs w:val="18"/>
              </w:rPr>
            </w:pPr>
            <w:r>
              <w:rPr>
                <w:rFonts w:cs="Arial"/>
                <w:color w:val="000000"/>
                <w:sz w:val="18"/>
                <w:szCs w:val="18"/>
              </w:rPr>
              <w:t>73.440</w:t>
            </w:r>
          </w:p>
        </w:tc>
        <w:tc>
          <w:tcPr>
            <w:tcW w:w="716" w:type="pct"/>
            <w:shd w:val="clear" w:color="auto" w:fill="F2F2F2" w:themeFill="background1" w:themeFillShade="F2"/>
            <w:hideMark/>
          </w:tcPr>
          <w:p w14:paraId="11A2A9A6" w14:textId="77777777" w:rsidR="00A730ED" w:rsidRDefault="00A730ED" w:rsidP="00E73654">
            <w:pPr>
              <w:spacing w:before="60" w:after="60"/>
              <w:rPr>
                <w:rFonts w:cs="Arial"/>
                <w:color w:val="000000"/>
                <w:sz w:val="18"/>
                <w:szCs w:val="18"/>
              </w:rPr>
            </w:pPr>
            <w:r>
              <w:rPr>
                <w:rFonts w:cs="Arial"/>
                <w:color w:val="000000"/>
                <w:sz w:val="18"/>
                <w:szCs w:val="18"/>
              </w:rPr>
              <w:t>73.440</w:t>
            </w:r>
          </w:p>
        </w:tc>
      </w:tr>
      <w:tr w:rsidR="00A730ED" w14:paraId="448E7B02" w14:textId="77777777">
        <w:trPr>
          <w:trHeight w:val="315"/>
        </w:trPr>
        <w:tc>
          <w:tcPr>
            <w:tcW w:w="1891" w:type="pct"/>
            <w:noWrap/>
            <w:hideMark/>
          </w:tcPr>
          <w:p w14:paraId="14F9017B" w14:textId="4FEEB01C" w:rsidR="00A730ED" w:rsidRDefault="00A730ED" w:rsidP="00E73654">
            <w:pPr>
              <w:spacing w:before="60" w:after="60"/>
              <w:rPr>
                <w:rFonts w:cs="Arial"/>
                <w:color w:val="000000"/>
                <w:sz w:val="18"/>
                <w:szCs w:val="18"/>
              </w:rPr>
            </w:pPr>
            <w:r>
              <w:t>Other Energy</w:t>
            </w:r>
          </w:p>
        </w:tc>
        <w:tc>
          <w:tcPr>
            <w:tcW w:w="689" w:type="pct"/>
            <w:hideMark/>
          </w:tcPr>
          <w:p w14:paraId="2FBA9A23" w14:textId="77777777" w:rsidR="00A730ED" w:rsidRDefault="00A730ED" w:rsidP="00E73654">
            <w:pPr>
              <w:spacing w:before="60" w:after="60"/>
              <w:rPr>
                <w:rFonts w:cs="Arial"/>
                <w:color w:val="000000"/>
                <w:sz w:val="18"/>
                <w:szCs w:val="18"/>
              </w:rPr>
            </w:pPr>
            <w:r>
              <w:rPr>
                <w:rFonts w:cs="Arial"/>
                <w:color w:val="000000"/>
                <w:sz w:val="18"/>
                <w:szCs w:val="18"/>
              </w:rPr>
              <w:t>25.74215</w:t>
            </w:r>
          </w:p>
        </w:tc>
        <w:tc>
          <w:tcPr>
            <w:tcW w:w="987" w:type="pct"/>
            <w:hideMark/>
          </w:tcPr>
          <w:p w14:paraId="24B7EB03" w14:textId="77777777" w:rsidR="00A730ED" w:rsidRDefault="00A730ED" w:rsidP="00E73654">
            <w:pPr>
              <w:spacing w:before="60" w:after="60"/>
              <w:rPr>
                <w:rFonts w:cs="Arial"/>
                <w:color w:val="000000"/>
                <w:sz w:val="18"/>
                <w:szCs w:val="18"/>
              </w:rPr>
            </w:pPr>
            <w:r>
              <w:rPr>
                <w:rFonts w:cs="Arial"/>
                <w:color w:val="000000"/>
                <w:sz w:val="18"/>
                <w:szCs w:val="18"/>
              </w:rPr>
              <w:t>N/A</w:t>
            </w:r>
          </w:p>
        </w:tc>
        <w:tc>
          <w:tcPr>
            <w:tcW w:w="716" w:type="pct"/>
            <w:hideMark/>
          </w:tcPr>
          <w:p w14:paraId="3EBF91B4" w14:textId="77777777" w:rsidR="00A730ED" w:rsidRDefault="00A730ED" w:rsidP="00E73654">
            <w:pPr>
              <w:spacing w:before="60" w:after="60"/>
              <w:rPr>
                <w:rFonts w:cs="Arial"/>
                <w:color w:val="000000"/>
                <w:sz w:val="18"/>
                <w:szCs w:val="18"/>
              </w:rPr>
            </w:pPr>
            <w:r>
              <w:rPr>
                <w:rFonts w:cs="Arial"/>
                <w:color w:val="000000"/>
                <w:sz w:val="18"/>
                <w:szCs w:val="18"/>
              </w:rPr>
              <w:t>6.3441</w:t>
            </w:r>
          </w:p>
        </w:tc>
        <w:tc>
          <w:tcPr>
            <w:tcW w:w="716" w:type="pct"/>
            <w:hideMark/>
          </w:tcPr>
          <w:p w14:paraId="56458865" w14:textId="77777777" w:rsidR="00A730ED" w:rsidRDefault="00A730ED" w:rsidP="00E73654">
            <w:pPr>
              <w:spacing w:before="60" w:after="60"/>
              <w:rPr>
                <w:rFonts w:cs="Arial"/>
                <w:color w:val="000000"/>
                <w:sz w:val="18"/>
                <w:szCs w:val="18"/>
              </w:rPr>
            </w:pPr>
            <w:r>
              <w:rPr>
                <w:rFonts w:cs="Arial"/>
                <w:color w:val="000000"/>
                <w:sz w:val="18"/>
                <w:szCs w:val="18"/>
              </w:rPr>
              <w:t>32.086</w:t>
            </w:r>
          </w:p>
        </w:tc>
      </w:tr>
      <w:tr w:rsidR="00E76935" w:rsidRPr="00DA2D74" w:rsidDel="00387136" w14:paraId="666287DD" w14:textId="77777777">
        <w:trPr>
          <w:trHeight w:val="315"/>
        </w:trPr>
        <w:tc>
          <w:tcPr>
            <w:tcW w:w="1891" w:type="pct"/>
            <w:shd w:val="clear" w:color="auto" w:fill="F2F2F2" w:themeFill="background1" w:themeFillShade="F2"/>
            <w:noWrap/>
          </w:tcPr>
          <w:p w14:paraId="2911E048" w14:textId="77777777" w:rsidR="00A730ED" w:rsidRPr="00AB0D6F" w:rsidDel="00387136" w:rsidRDefault="00A730ED" w:rsidP="00B3789F">
            <w:pPr>
              <w:pStyle w:val="Tablebodytext"/>
            </w:pPr>
            <w:r w:rsidRPr="00AB0D6F" w:rsidDel="00387136">
              <w:t>Total t CO</w:t>
            </w:r>
            <w:r w:rsidRPr="00AB0D6F" w:rsidDel="00387136">
              <w:rPr>
                <w:vertAlign w:val="subscript"/>
              </w:rPr>
              <w:t>2</w:t>
            </w:r>
            <w:r w:rsidRPr="00AB0D6F" w:rsidDel="00387136">
              <w:t>-e</w:t>
            </w:r>
          </w:p>
        </w:tc>
        <w:tc>
          <w:tcPr>
            <w:tcW w:w="689" w:type="pct"/>
            <w:shd w:val="clear" w:color="auto" w:fill="F2F2F2" w:themeFill="background1" w:themeFillShade="F2"/>
            <w:vAlign w:val="center"/>
            <w:hideMark/>
          </w:tcPr>
          <w:p w14:paraId="2DD5FADB" w14:textId="77777777" w:rsidR="00A730ED" w:rsidRPr="00AB0D6F" w:rsidDel="00387136" w:rsidRDefault="00A730ED" w:rsidP="00B3789F">
            <w:pPr>
              <w:pStyle w:val="Tablebodytext"/>
            </w:pPr>
            <w:r>
              <w:t>829.262</w:t>
            </w:r>
          </w:p>
        </w:tc>
        <w:tc>
          <w:tcPr>
            <w:tcW w:w="987" w:type="pct"/>
            <w:shd w:val="clear" w:color="auto" w:fill="F2F2F2" w:themeFill="background1" w:themeFillShade="F2"/>
            <w:vAlign w:val="center"/>
            <w:hideMark/>
          </w:tcPr>
          <w:p w14:paraId="05056F17" w14:textId="77777777" w:rsidR="00A730ED" w:rsidRPr="00AB0D6F" w:rsidDel="00387136" w:rsidRDefault="00A730ED" w:rsidP="00B3789F">
            <w:pPr>
              <w:pStyle w:val="Tablebodytext"/>
            </w:pPr>
            <w:r w:rsidDel="00387136">
              <w:t>1,204.120</w:t>
            </w:r>
          </w:p>
        </w:tc>
        <w:tc>
          <w:tcPr>
            <w:tcW w:w="716" w:type="pct"/>
            <w:shd w:val="clear" w:color="auto" w:fill="F2F2F2" w:themeFill="background1" w:themeFillShade="F2"/>
            <w:vAlign w:val="center"/>
            <w:hideMark/>
          </w:tcPr>
          <w:p w14:paraId="3C837C6E" w14:textId="77777777" w:rsidR="00A730ED" w:rsidRPr="00AB0D6F" w:rsidDel="00387136" w:rsidRDefault="00A730ED" w:rsidP="00B3789F">
            <w:pPr>
              <w:pStyle w:val="Tablebodytext"/>
            </w:pPr>
            <w:r>
              <w:t>795.265</w:t>
            </w:r>
          </w:p>
        </w:tc>
        <w:tc>
          <w:tcPr>
            <w:tcW w:w="716" w:type="pct"/>
            <w:shd w:val="clear" w:color="auto" w:fill="F2F2F2" w:themeFill="background1" w:themeFillShade="F2"/>
            <w:vAlign w:val="center"/>
            <w:hideMark/>
          </w:tcPr>
          <w:p w14:paraId="1B494ED8" w14:textId="77777777" w:rsidR="00A730ED" w:rsidRPr="00AB0D6F" w:rsidDel="00387136" w:rsidRDefault="00A730ED" w:rsidP="00B3789F">
            <w:pPr>
              <w:pStyle w:val="Tablebodytext"/>
            </w:pPr>
            <w:r>
              <w:t>2,828.651</w:t>
            </w:r>
          </w:p>
        </w:tc>
      </w:tr>
    </w:tbl>
    <w:p w14:paraId="1C07FD25" w14:textId="262F2559" w:rsidR="003C0649" w:rsidRDefault="003C0649" w:rsidP="003C0649">
      <w:pPr>
        <w:pStyle w:val="Caption"/>
      </w:pPr>
      <w:r w:rsidRPr="003C0649">
        <w:rPr>
          <w:b/>
          <w:bCs/>
        </w:rPr>
        <w:lastRenderedPageBreak/>
        <w:t>Note</w:t>
      </w:r>
      <w:r w:rsidRPr="003C0649">
        <w:t>: </w:t>
      </w:r>
      <w:r w:rsidRPr="00702475">
        <w:t xml:space="preserve">the table above presents emissions related to electricity usage using the location-based accounting method. </w:t>
      </w:r>
      <w:r w:rsidR="00885A2F" w:rsidRPr="00702475" w:rsidDel="00387136">
        <w:t>CO</w:t>
      </w:r>
      <w:r w:rsidR="00885A2F" w:rsidRPr="003C0649" w:rsidDel="00387136">
        <w:rPr>
          <w:vertAlign w:val="subscript"/>
        </w:rPr>
        <w:t>2</w:t>
      </w:r>
      <w:r w:rsidR="00885A2F" w:rsidRPr="00702475" w:rsidDel="00387136">
        <w:t xml:space="preserve">-e = </w:t>
      </w:r>
      <w:r w:rsidR="00885A2F" w:rsidDel="00387136">
        <w:t>c</w:t>
      </w:r>
      <w:r w:rsidR="00885A2F" w:rsidRPr="00702475" w:rsidDel="00387136">
        <w:t xml:space="preserve">arbon </w:t>
      </w:r>
      <w:r w:rsidR="00885A2F" w:rsidDel="00387136">
        <w:t>d</w:t>
      </w:r>
      <w:r w:rsidR="00885A2F" w:rsidRPr="00702475" w:rsidDel="00387136">
        <w:t xml:space="preserve">ioxide </w:t>
      </w:r>
      <w:r w:rsidR="00885A2F" w:rsidDel="00387136">
        <w:t>e</w:t>
      </w:r>
      <w:r w:rsidR="00885A2F" w:rsidRPr="00702475" w:rsidDel="00387136">
        <w:t>quivalent.</w:t>
      </w:r>
    </w:p>
    <w:p w14:paraId="21853413" w14:textId="6382934E" w:rsidR="00616138" w:rsidRPr="00616138" w:rsidRDefault="003C0649" w:rsidP="004D04B3">
      <w:pPr>
        <w:pStyle w:val="Caption"/>
      </w:pPr>
      <w:r>
        <w:t>*</w:t>
      </w:r>
      <w:r w:rsidR="00D24825">
        <w:t xml:space="preserve"> Indicates</w:t>
      </w:r>
      <w:r>
        <w:t xml:space="preserve"> emission sources collected for the first time in 2023-24.  The quality of data is expected to improve over time as emissions reporting matures.</w:t>
      </w:r>
    </w:p>
    <w:p w14:paraId="107DE933" w14:textId="77777777" w:rsidR="004D04B3" w:rsidRPr="004D04B3" w:rsidRDefault="004D04B3" w:rsidP="004D04B3"/>
    <w:p w14:paraId="4A819744" w14:textId="7A0C5255" w:rsidR="004D04B3" w:rsidRDefault="006570A4" w:rsidP="004D04B3">
      <w:pPr>
        <w:pStyle w:val="Caption"/>
      </w:pPr>
      <w:r>
        <w:t xml:space="preserve">Table </w:t>
      </w:r>
      <w:r>
        <w:fldChar w:fldCharType="begin"/>
      </w:r>
      <w:r>
        <w:instrText xml:space="preserve"> SEQ Table \* ARABIC </w:instrText>
      </w:r>
      <w:r>
        <w:fldChar w:fldCharType="separate"/>
      </w:r>
      <w:r>
        <w:rPr>
          <w:noProof/>
        </w:rPr>
        <w:t>3</w:t>
      </w:r>
      <w:r>
        <w:fldChar w:fldCharType="end"/>
      </w:r>
      <w:r w:rsidR="004D04B3" w:rsidDel="00387136">
        <w:t xml:space="preserve"> 2023-</w:t>
      </w:r>
      <w:r w:rsidR="00B85F0E" w:rsidDel="00387136">
        <w:t>24 Electricity</w:t>
      </w:r>
      <w:r w:rsidR="004D04B3" w:rsidDel="00387136">
        <w:t xml:space="preserve"> Greenhouse Gas Emissions</w:t>
      </w:r>
    </w:p>
    <w:tbl>
      <w:tblPr>
        <w:tblW w:w="4973" w:type="pct"/>
        <w:tblLayout w:type="fixed"/>
        <w:tblLook w:val="04A0" w:firstRow="1" w:lastRow="0" w:firstColumn="1" w:lastColumn="0" w:noHBand="0" w:noVBand="1"/>
      </w:tblPr>
      <w:tblGrid>
        <w:gridCol w:w="3823"/>
        <w:gridCol w:w="1382"/>
        <w:gridCol w:w="1382"/>
        <w:gridCol w:w="1382"/>
        <w:gridCol w:w="1382"/>
      </w:tblGrid>
      <w:tr w:rsidR="004D04B3" w:rsidRPr="004545A8" w14:paraId="60D71C06" w14:textId="77777777" w:rsidTr="004D04B3">
        <w:trPr>
          <w:trHeight w:val="292"/>
        </w:trPr>
        <w:tc>
          <w:tcPr>
            <w:tcW w:w="2044" w:type="pct"/>
            <w:tcBorders>
              <w:top w:val="single" w:sz="4" w:space="0" w:color="000000"/>
              <w:left w:val="single" w:sz="4" w:space="0" w:color="000000"/>
              <w:bottom w:val="single" w:sz="4" w:space="0" w:color="000000"/>
              <w:right w:val="single" w:sz="4" w:space="0" w:color="000000"/>
            </w:tcBorders>
            <w:shd w:val="clear" w:color="auto" w:fill="DCE2FF" w:themeFill="text2" w:themeFillTint="33"/>
            <w:noWrap/>
            <w:hideMark/>
          </w:tcPr>
          <w:p w14:paraId="6894DF2C" w14:textId="77777777" w:rsidR="004D04B3" w:rsidRPr="004545A8" w:rsidRDefault="004D04B3" w:rsidP="00B3789F">
            <w:pPr>
              <w:pStyle w:val="Tablebodytext"/>
            </w:pPr>
          </w:p>
        </w:tc>
        <w:tc>
          <w:tcPr>
            <w:tcW w:w="739" w:type="pct"/>
            <w:tcBorders>
              <w:top w:val="single" w:sz="4" w:space="0" w:color="000000"/>
              <w:left w:val="single" w:sz="4" w:space="0" w:color="000000"/>
              <w:bottom w:val="single" w:sz="4" w:space="0" w:color="auto"/>
              <w:right w:val="single" w:sz="4" w:space="0" w:color="000000"/>
            </w:tcBorders>
            <w:shd w:val="clear" w:color="auto" w:fill="DCE2FF" w:themeFill="text2" w:themeFillTint="33"/>
          </w:tcPr>
          <w:p w14:paraId="32428229" w14:textId="77777777" w:rsidR="004D04B3" w:rsidRPr="004545A8" w:rsidRDefault="004D04B3" w:rsidP="00B3789F">
            <w:pPr>
              <w:pStyle w:val="Tablebodytext"/>
            </w:pPr>
            <w:r w:rsidRPr="004545A8">
              <w:t>Scope 2</w:t>
            </w:r>
          </w:p>
          <w:p w14:paraId="3C883D4E" w14:textId="77777777" w:rsidR="004D04B3" w:rsidRPr="004545A8" w:rsidRDefault="004D04B3" w:rsidP="00B3789F">
            <w:pPr>
              <w:pStyle w:val="Tablebodytext"/>
            </w:pPr>
            <w:r w:rsidRPr="004545A8">
              <w:t>t CO</w:t>
            </w:r>
            <w:r w:rsidRPr="004545A8">
              <w:rPr>
                <w:vertAlign w:val="subscript"/>
              </w:rPr>
              <w:t>2</w:t>
            </w:r>
            <w:r w:rsidRPr="004545A8">
              <w:t>-e</w:t>
            </w:r>
          </w:p>
        </w:tc>
        <w:tc>
          <w:tcPr>
            <w:tcW w:w="739" w:type="pct"/>
            <w:tcBorders>
              <w:top w:val="single" w:sz="4" w:space="0" w:color="000000"/>
              <w:left w:val="single" w:sz="4" w:space="0" w:color="000000"/>
              <w:bottom w:val="single" w:sz="4" w:space="0" w:color="auto"/>
              <w:right w:val="single" w:sz="4" w:space="0" w:color="000000"/>
            </w:tcBorders>
            <w:shd w:val="clear" w:color="auto" w:fill="DCE2FF" w:themeFill="text2" w:themeFillTint="33"/>
          </w:tcPr>
          <w:p w14:paraId="51A4AE14" w14:textId="77777777" w:rsidR="004D04B3" w:rsidRPr="004545A8" w:rsidRDefault="004D04B3" w:rsidP="00B3789F">
            <w:pPr>
              <w:pStyle w:val="Tablebodytext"/>
            </w:pPr>
            <w:r w:rsidRPr="004545A8">
              <w:t>Scope 3</w:t>
            </w:r>
          </w:p>
          <w:p w14:paraId="35B71FD1" w14:textId="77777777" w:rsidR="004D04B3" w:rsidRPr="004545A8" w:rsidRDefault="004D04B3" w:rsidP="00B3789F">
            <w:pPr>
              <w:pStyle w:val="Tablebodytext"/>
            </w:pPr>
            <w:r w:rsidRPr="004545A8">
              <w:t>t CO</w:t>
            </w:r>
            <w:r w:rsidRPr="004545A8">
              <w:rPr>
                <w:vertAlign w:val="subscript"/>
              </w:rPr>
              <w:t>2</w:t>
            </w:r>
            <w:r w:rsidRPr="004545A8">
              <w:t>-e</w:t>
            </w:r>
          </w:p>
        </w:tc>
        <w:tc>
          <w:tcPr>
            <w:tcW w:w="739" w:type="pct"/>
            <w:tcBorders>
              <w:top w:val="single" w:sz="4" w:space="0" w:color="000000"/>
              <w:left w:val="single" w:sz="4" w:space="0" w:color="000000"/>
              <w:bottom w:val="single" w:sz="4" w:space="0" w:color="auto"/>
              <w:right w:val="single" w:sz="4" w:space="0" w:color="000000"/>
            </w:tcBorders>
            <w:shd w:val="clear" w:color="auto" w:fill="DCE2FF" w:themeFill="text2" w:themeFillTint="33"/>
          </w:tcPr>
          <w:p w14:paraId="4D4C53A4" w14:textId="77777777" w:rsidR="004D04B3" w:rsidRPr="004545A8" w:rsidRDefault="004D04B3" w:rsidP="00B3789F">
            <w:pPr>
              <w:pStyle w:val="Tablebodytext"/>
            </w:pPr>
            <w:r w:rsidRPr="004545A8">
              <w:t>Total</w:t>
            </w:r>
          </w:p>
          <w:p w14:paraId="043195B2" w14:textId="77777777" w:rsidR="004D04B3" w:rsidRPr="004545A8" w:rsidRDefault="004D04B3" w:rsidP="00B3789F">
            <w:pPr>
              <w:pStyle w:val="Tablebodytext"/>
            </w:pPr>
            <w:r w:rsidRPr="004545A8">
              <w:t>t CO</w:t>
            </w:r>
            <w:r w:rsidRPr="004545A8">
              <w:rPr>
                <w:vertAlign w:val="subscript"/>
              </w:rPr>
              <w:t>2</w:t>
            </w:r>
            <w:r w:rsidRPr="004545A8">
              <w:t>-e</w:t>
            </w:r>
          </w:p>
        </w:tc>
        <w:tc>
          <w:tcPr>
            <w:tcW w:w="739" w:type="pct"/>
            <w:tcBorders>
              <w:top w:val="single" w:sz="4" w:space="0" w:color="000000"/>
              <w:left w:val="single" w:sz="4" w:space="0" w:color="000000"/>
              <w:bottom w:val="single" w:sz="4" w:space="0" w:color="auto"/>
              <w:right w:val="single" w:sz="4" w:space="0" w:color="000000"/>
            </w:tcBorders>
            <w:shd w:val="clear" w:color="auto" w:fill="DCE2FF" w:themeFill="text2" w:themeFillTint="33"/>
            <w:noWrap/>
            <w:hideMark/>
          </w:tcPr>
          <w:p w14:paraId="7D487C57" w14:textId="77777777" w:rsidR="004D04B3" w:rsidRPr="004545A8" w:rsidRDefault="004D04B3" w:rsidP="00B3789F">
            <w:pPr>
              <w:pStyle w:val="Tablebodytext"/>
            </w:pPr>
            <w:r w:rsidRPr="004545A8">
              <w:t>Percentage of electricity use</w:t>
            </w:r>
          </w:p>
        </w:tc>
      </w:tr>
      <w:tr w:rsidR="004D04B3" w:rsidRPr="004545A8" w14:paraId="239E2C2C" w14:textId="77777777" w:rsidTr="004D04B3">
        <w:trPr>
          <w:trHeight w:val="292"/>
        </w:trPr>
        <w:tc>
          <w:tcPr>
            <w:tcW w:w="2044" w:type="pct"/>
            <w:tcBorders>
              <w:top w:val="single" w:sz="4" w:space="0" w:color="000000"/>
              <w:left w:val="single" w:sz="4" w:space="0" w:color="000000"/>
              <w:bottom w:val="single" w:sz="12" w:space="0" w:color="000000"/>
              <w:right w:val="single" w:sz="4" w:space="0" w:color="auto"/>
            </w:tcBorders>
            <w:shd w:val="clear" w:color="auto" w:fill="auto"/>
            <w:noWrap/>
            <w:hideMark/>
          </w:tcPr>
          <w:p w14:paraId="375B0D4A" w14:textId="77777777" w:rsidR="004D04B3" w:rsidRPr="004545A8" w:rsidRDefault="004D04B3" w:rsidP="00B3789F">
            <w:pPr>
              <w:pStyle w:val="Tablebodytext"/>
            </w:pPr>
            <w:r w:rsidRPr="004545A8">
              <w:t>Location-based electricity emissions</w:t>
            </w:r>
          </w:p>
        </w:tc>
        <w:tc>
          <w:tcPr>
            <w:tcW w:w="739" w:type="pct"/>
            <w:tcBorders>
              <w:top w:val="single" w:sz="4" w:space="0" w:color="auto"/>
              <w:left w:val="single" w:sz="4" w:space="0" w:color="auto"/>
              <w:bottom w:val="single" w:sz="12" w:space="0" w:color="000000"/>
              <w:right w:val="single" w:sz="4" w:space="0" w:color="auto"/>
            </w:tcBorders>
            <w:shd w:val="clear" w:color="auto" w:fill="auto"/>
          </w:tcPr>
          <w:p w14:paraId="3B199411" w14:textId="77777777" w:rsidR="004D04B3" w:rsidRPr="004545A8" w:rsidRDefault="004D04B3" w:rsidP="00B3789F">
            <w:pPr>
              <w:pStyle w:val="Tablebodytext"/>
            </w:pPr>
            <w:r w:rsidRPr="004545A8">
              <w:t>1,204.120</w:t>
            </w:r>
          </w:p>
        </w:tc>
        <w:tc>
          <w:tcPr>
            <w:tcW w:w="739" w:type="pct"/>
            <w:tcBorders>
              <w:top w:val="single" w:sz="4" w:space="0" w:color="auto"/>
              <w:left w:val="single" w:sz="4" w:space="0" w:color="auto"/>
              <w:bottom w:val="single" w:sz="12" w:space="0" w:color="000000"/>
              <w:right w:val="single" w:sz="4" w:space="0" w:color="auto"/>
            </w:tcBorders>
            <w:shd w:val="clear" w:color="auto" w:fill="auto"/>
          </w:tcPr>
          <w:p w14:paraId="5F523541" w14:textId="77777777" w:rsidR="004D04B3" w:rsidRPr="004545A8" w:rsidRDefault="004D04B3" w:rsidP="00B3789F">
            <w:pPr>
              <w:pStyle w:val="Tablebodytext"/>
            </w:pPr>
            <w:r w:rsidRPr="004545A8">
              <w:t>107.126</w:t>
            </w:r>
          </w:p>
        </w:tc>
        <w:tc>
          <w:tcPr>
            <w:tcW w:w="739" w:type="pct"/>
            <w:tcBorders>
              <w:top w:val="single" w:sz="4" w:space="0" w:color="auto"/>
              <w:left w:val="single" w:sz="4" w:space="0" w:color="auto"/>
              <w:bottom w:val="single" w:sz="12" w:space="0" w:color="000000"/>
              <w:right w:val="single" w:sz="4" w:space="0" w:color="auto"/>
            </w:tcBorders>
            <w:shd w:val="clear" w:color="auto" w:fill="auto"/>
          </w:tcPr>
          <w:p w14:paraId="6FD1D9B9" w14:textId="77777777" w:rsidR="004D04B3" w:rsidRPr="004545A8" w:rsidRDefault="004D04B3" w:rsidP="00B3789F">
            <w:pPr>
              <w:pStyle w:val="Tablebodytext"/>
            </w:pPr>
            <w:r w:rsidRPr="004545A8">
              <w:t>1,311.250</w:t>
            </w:r>
          </w:p>
        </w:tc>
        <w:tc>
          <w:tcPr>
            <w:tcW w:w="739" w:type="pct"/>
            <w:tcBorders>
              <w:top w:val="single" w:sz="4" w:space="0" w:color="auto"/>
              <w:left w:val="single" w:sz="4" w:space="0" w:color="auto"/>
              <w:bottom w:val="single" w:sz="12" w:space="0" w:color="000000"/>
              <w:right w:val="single" w:sz="4" w:space="0" w:color="auto"/>
            </w:tcBorders>
            <w:shd w:val="clear" w:color="auto" w:fill="auto"/>
            <w:hideMark/>
          </w:tcPr>
          <w:p w14:paraId="609A899D" w14:textId="77777777" w:rsidR="004D04B3" w:rsidRPr="004545A8" w:rsidRDefault="004D04B3" w:rsidP="00B3789F">
            <w:pPr>
              <w:pStyle w:val="Tablebodytext"/>
            </w:pPr>
            <w:r w:rsidRPr="004545A8">
              <w:t>100%</w:t>
            </w:r>
          </w:p>
        </w:tc>
      </w:tr>
      <w:tr w:rsidR="004D04B3" w:rsidRPr="004545A8" w14:paraId="04BE2653" w14:textId="77777777" w:rsidTr="004D04B3">
        <w:trPr>
          <w:trHeight w:val="292"/>
        </w:trPr>
        <w:tc>
          <w:tcPr>
            <w:tcW w:w="2044" w:type="pct"/>
            <w:tcBorders>
              <w:top w:val="single" w:sz="12" w:space="0" w:color="000000"/>
              <w:left w:val="single" w:sz="4" w:space="0" w:color="000000"/>
              <w:bottom w:val="single" w:sz="4" w:space="0" w:color="000000"/>
              <w:right w:val="single" w:sz="4" w:space="0" w:color="auto"/>
            </w:tcBorders>
            <w:shd w:val="clear" w:color="auto" w:fill="auto"/>
            <w:noWrap/>
          </w:tcPr>
          <w:p w14:paraId="06114930" w14:textId="77777777" w:rsidR="004D04B3" w:rsidRPr="005459E8" w:rsidRDefault="004D04B3" w:rsidP="00B3789F">
            <w:pPr>
              <w:pStyle w:val="Tablebodytext"/>
            </w:pPr>
            <w:r w:rsidRPr="004545A8">
              <w:t xml:space="preserve">Market-based electricity emissions </w:t>
            </w:r>
          </w:p>
          <w:p w14:paraId="60316890" w14:textId="77777777" w:rsidR="004D04B3" w:rsidRPr="004545A8" w:rsidRDefault="004D04B3" w:rsidP="00B3789F">
            <w:pPr>
              <w:pStyle w:val="Tablebodytext"/>
            </w:pPr>
            <w:r w:rsidRPr="004545A8">
              <w:t>(residual emissions)</w:t>
            </w:r>
          </w:p>
        </w:tc>
        <w:tc>
          <w:tcPr>
            <w:tcW w:w="739" w:type="pct"/>
            <w:tcBorders>
              <w:top w:val="single" w:sz="12" w:space="0" w:color="000000"/>
              <w:left w:val="single" w:sz="4" w:space="0" w:color="auto"/>
              <w:bottom w:val="single" w:sz="4" w:space="0" w:color="auto"/>
              <w:right w:val="single" w:sz="4" w:space="0" w:color="auto"/>
            </w:tcBorders>
            <w:shd w:val="clear" w:color="auto" w:fill="auto"/>
          </w:tcPr>
          <w:p w14:paraId="62854A01" w14:textId="77777777" w:rsidR="004D04B3" w:rsidRPr="004545A8" w:rsidRDefault="004D04B3" w:rsidP="00B3789F">
            <w:pPr>
              <w:pStyle w:val="Tablebodytext"/>
            </w:pPr>
            <w:r w:rsidRPr="004545A8">
              <w:t>9</w:t>
            </w:r>
            <w:r>
              <w:t>0</w:t>
            </w:r>
            <w:r w:rsidRPr="004545A8">
              <w:t>.</w:t>
            </w:r>
            <w:r>
              <w:t>393</w:t>
            </w:r>
          </w:p>
        </w:tc>
        <w:tc>
          <w:tcPr>
            <w:tcW w:w="739" w:type="pct"/>
            <w:tcBorders>
              <w:top w:val="single" w:sz="12" w:space="0" w:color="000000"/>
              <w:left w:val="single" w:sz="4" w:space="0" w:color="auto"/>
              <w:bottom w:val="single" w:sz="4" w:space="0" w:color="auto"/>
              <w:right w:val="single" w:sz="4" w:space="0" w:color="auto"/>
            </w:tcBorders>
            <w:shd w:val="clear" w:color="auto" w:fill="auto"/>
          </w:tcPr>
          <w:p w14:paraId="2E750592" w14:textId="77777777" w:rsidR="004D04B3" w:rsidRPr="004545A8" w:rsidRDefault="004D04B3" w:rsidP="00B3789F">
            <w:pPr>
              <w:pStyle w:val="Tablebodytext"/>
            </w:pPr>
            <w:r w:rsidRPr="004545A8">
              <w:t>1</w:t>
            </w:r>
            <w:r>
              <w:t>2</w:t>
            </w:r>
            <w:r w:rsidRPr="004545A8">
              <w:t>.</w:t>
            </w:r>
            <w:r>
              <w:t>467</w:t>
            </w:r>
          </w:p>
        </w:tc>
        <w:tc>
          <w:tcPr>
            <w:tcW w:w="739" w:type="pct"/>
            <w:tcBorders>
              <w:top w:val="single" w:sz="12" w:space="0" w:color="000000"/>
              <w:left w:val="single" w:sz="4" w:space="0" w:color="auto"/>
              <w:bottom w:val="single" w:sz="4" w:space="0" w:color="auto"/>
              <w:right w:val="single" w:sz="4" w:space="0" w:color="000000"/>
            </w:tcBorders>
          </w:tcPr>
          <w:p w14:paraId="5A637985" w14:textId="77777777" w:rsidR="004D04B3" w:rsidRPr="004545A8" w:rsidRDefault="004D04B3" w:rsidP="00B3789F">
            <w:pPr>
              <w:pStyle w:val="Tablebodytext"/>
            </w:pPr>
            <w:r w:rsidRPr="004545A8">
              <w:t>10</w:t>
            </w:r>
            <w:r>
              <w:t>2</w:t>
            </w:r>
            <w:r w:rsidRPr="004545A8">
              <w:t>.</w:t>
            </w:r>
            <w:r>
              <w:t>860</w:t>
            </w:r>
          </w:p>
        </w:tc>
        <w:tc>
          <w:tcPr>
            <w:tcW w:w="739" w:type="pct"/>
            <w:tcBorders>
              <w:top w:val="single" w:sz="12" w:space="0" w:color="000000"/>
              <w:left w:val="single" w:sz="4" w:space="0" w:color="000000"/>
              <w:bottom w:val="single" w:sz="4" w:space="0" w:color="auto"/>
              <w:right w:val="single" w:sz="4" w:space="0" w:color="000000"/>
            </w:tcBorders>
            <w:shd w:val="clear" w:color="auto" w:fill="auto"/>
          </w:tcPr>
          <w:p w14:paraId="3539C819" w14:textId="77777777" w:rsidR="004D04B3" w:rsidRPr="004545A8" w:rsidRDefault="004D04B3" w:rsidP="00B3789F">
            <w:pPr>
              <w:pStyle w:val="Tablebodytext"/>
            </w:pPr>
            <w:r w:rsidRPr="004545A8">
              <w:t>19.55%</w:t>
            </w:r>
          </w:p>
        </w:tc>
      </w:tr>
      <w:tr w:rsidR="004D04B3" w:rsidRPr="004545A8" w14:paraId="53FCA876" w14:textId="77777777" w:rsidTr="004D04B3">
        <w:trPr>
          <w:trHeight w:val="292"/>
        </w:trPr>
        <w:tc>
          <w:tcPr>
            <w:tcW w:w="2044" w:type="pct"/>
            <w:tcBorders>
              <w:top w:val="single" w:sz="4" w:space="0" w:color="000000"/>
              <w:left w:val="single" w:sz="4" w:space="0" w:color="auto"/>
              <w:right w:val="single" w:sz="4" w:space="0" w:color="auto"/>
            </w:tcBorders>
            <w:shd w:val="clear" w:color="auto" w:fill="auto"/>
            <w:noWrap/>
          </w:tcPr>
          <w:p w14:paraId="0DD0FD52" w14:textId="77777777" w:rsidR="004D04B3" w:rsidRPr="004545A8" w:rsidRDefault="004D04B3" w:rsidP="00B3789F">
            <w:pPr>
              <w:pStyle w:val="Tablebodytext"/>
            </w:pPr>
            <w:r w:rsidRPr="004545A8">
              <w:t>Total renewable electricity</w:t>
            </w:r>
          </w:p>
        </w:tc>
        <w:tc>
          <w:tcPr>
            <w:tcW w:w="739" w:type="pct"/>
            <w:tcBorders>
              <w:top w:val="single" w:sz="4" w:space="0" w:color="auto"/>
              <w:left w:val="single" w:sz="4" w:space="0" w:color="auto"/>
              <w:right w:val="single" w:sz="4" w:space="0" w:color="auto"/>
            </w:tcBorders>
          </w:tcPr>
          <w:p w14:paraId="2592EAFD" w14:textId="77777777" w:rsidR="004D04B3" w:rsidRPr="004545A8" w:rsidRDefault="004D04B3" w:rsidP="00B3789F">
            <w:pPr>
              <w:pStyle w:val="Tablebodytext"/>
            </w:pPr>
            <w:r w:rsidRPr="004545A8">
              <w:t>0</w:t>
            </w:r>
          </w:p>
        </w:tc>
        <w:tc>
          <w:tcPr>
            <w:tcW w:w="739" w:type="pct"/>
            <w:tcBorders>
              <w:top w:val="single" w:sz="4" w:space="0" w:color="auto"/>
              <w:left w:val="single" w:sz="4" w:space="0" w:color="auto"/>
              <w:right w:val="single" w:sz="4" w:space="0" w:color="auto"/>
            </w:tcBorders>
          </w:tcPr>
          <w:p w14:paraId="104DA83B" w14:textId="77777777" w:rsidR="004D04B3" w:rsidRPr="004545A8" w:rsidRDefault="004D04B3" w:rsidP="00B3789F">
            <w:pPr>
              <w:pStyle w:val="Tablebodytext"/>
            </w:pPr>
            <w:r w:rsidRPr="004545A8">
              <w:t>0</w:t>
            </w:r>
          </w:p>
        </w:tc>
        <w:tc>
          <w:tcPr>
            <w:tcW w:w="739" w:type="pct"/>
            <w:tcBorders>
              <w:top w:val="single" w:sz="4" w:space="0" w:color="auto"/>
              <w:left w:val="single" w:sz="4" w:space="0" w:color="auto"/>
              <w:right w:val="single" w:sz="4" w:space="0" w:color="auto"/>
            </w:tcBorders>
            <w:shd w:val="clear" w:color="auto" w:fill="auto"/>
          </w:tcPr>
          <w:p w14:paraId="0E3B9B61" w14:textId="77777777" w:rsidR="004D04B3" w:rsidRPr="004545A8" w:rsidRDefault="004D04B3" w:rsidP="00B3789F">
            <w:pPr>
              <w:pStyle w:val="Tablebodytext"/>
            </w:pPr>
            <w:r w:rsidRPr="004545A8">
              <w:t>0</w:t>
            </w:r>
          </w:p>
        </w:tc>
        <w:tc>
          <w:tcPr>
            <w:tcW w:w="739" w:type="pct"/>
            <w:tcBorders>
              <w:top w:val="single" w:sz="4" w:space="0" w:color="auto"/>
              <w:left w:val="single" w:sz="4" w:space="0" w:color="auto"/>
              <w:right w:val="single" w:sz="4" w:space="0" w:color="auto"/>
            </w:tcBorders>
            <w:hideMark/>
          </w:tcPr>
          <w:p w14:paraId="1FC497B4" w14:textId="77777777" w:rsidR="004D04B3" w:rsidRPr="004545A8" w:rsidRDefault="004D04B3" w:rsidP="00B3789F">
            <w:pPr>
              <w:pStyle w:val="Tablebodytext"/>
            </w:pPr>
            <w:r w:rsidRPr="004545A8">
              <w:t>80.45%</w:t>
            </w:r>
          </w:p>
        </w:tc>
      </w:tr>
      <w:tr w:rsidR="004D04B3" w:rsidRPr="004057EA" w14:paraId="3079301E" w14:textId="77777777" w:rsidTr="004D04B3">
        <w:trPr>
          <w:trHeight w:val="292"/>
        </w:trPr>
        <w:tc>
          <w:tcPr>
            <w:tcW w:w="2044" w:type="pct"/>
            <w:tcBorders>
              <w:top w:val="nil"/>
              <w:left w:val="single" w:sz="4" w:space="0" w:color="auto"/>
              <w:right w:val="single" w:sz="4" w:space="0" w:color="auto"/>
            </w:tcBorders>
            <w:shd w:val="clear" w:color="auto" w:fill="auto"/>
            <w:noWrap/>
          </w:tcPr>
          <w:p w14:paraId="1ED78911" w14:textId="77777777" w:rsidR="004D04B3" w:rsidRPr="004545A8" w:rsidRDefault="004D04B3" w:rsidP="00B3789F">
            <w:pPr>
              <w:pStyle w:val="Tablebodytext"/>
            </w:pPr>
            <w:r w:rsidRPr="004545A8">
              <w:t>Mandatory renewables</w:t>
            </w:r>
            <w:r w:rsidRPr="004545A8">
              <w:rPr>
                <w:vertAlign w:val="superscript"/>
              </w:rPr>
              <w:t>1</w:t>
            </w:r>
            <w:r w:rsidRPr="004545A8">
              <w:t xml:space="preserve"> </w:t>
            </w:r>
          </w:p>
        </w:tc>
        <w:tc>
          <w:tcPr>
            <w:tcW w:w="739" w:type="pct"/>
            <w:tcBorders>
              <w:left w:val="single" w:sz="4" w:space="0" w:color="auto"/>
              <w:right w:val="single" w:sz="4" w:space="0" w:color="auto"/>
            </w:tcBorders>
          </w:tcPr>
          <w:p w14:paraId="4DB20E9E" w14:textId="77777777" w:rsidR="004D04B3" w:rsidRPr="004545A8" w:rsidRDefault="004D04B3" w:rsidP="00B3789F">
            <w:pPr>
              <w:pStyle w:val="Tablebodytext"/>
            </w:pPr>
            <w:r w:rsidRPr="004545A8">
              <w:t>0</w:t>
            </w:r>
          </w:p>
        </w:tc>
        <w:tc>
          <w:tcPr>
            <w:tcW w:w="739" w:type="pct"/>
            <w:tcBorders>
              <w:left w:val="single" w:sz="4" w:space="0" w:color="auto"/>
              <w:right w:val="single" w:sz="4" w:space="0" w:color="auto"/>
            </w:tcBorders>
          </w:tcPr>
          <w:p w14:paraId="42E79B24" w14:textId="77777777" w:rsidR="004D04B3" w:rsidRPr="004545A8" w:rsidRDefault="004D04B3" w:rsidP="00B3789F">
            <w:pPr>
              <w:pStyle w:val="Tablebodytext"/>
            </w:pPr>
            <w:r w:rsidRPr="004545A8">
              <w:t>0</w:t>
            </w:r>
          </w:p>
        </w:tc>
        <w:tc>
          <w:tcPr>
            <w:tcW w:w="739" w:type="pct"/>
            <w:tcBorders>
              <w:left w:val="single" w:sz="4" w:space="0" w:color="auto"/>
              <w:right w:val="single" w:sz="4" w:space="0" w:color="auto"/>
            </w:tcBorders>
            <w:shd w:val="clear" w:color="auto" w:fill="auto"/>
          </w:tcPr>
          <w:p w14:paraId="4A378274" w14:textId="77777777" w:rsidR="004D04B3" w:rsidRPr="004545A8" w:rsidRDefault="004D04B3" w:rsidP="00B3789F">
            <w:pPr>
              <w:pStyle w:val="Tablebodytext"/>
            </w:pPr>
            <w:r w:rsidRPr="004545A8">
              <w:t>0</w:t>
            </w:r>
          </w:p>
        </w:tc>
        <w:tc>
          <w:tcPr>
            <w:tcW w:w="739" w:type="pct"/>
            <w:tcBorders>
              <w:left w:val="single" w:sz="4" w:space="0" w:color="auto"/>
              <w:right w:val="single" w:sz="4" w:space="0" w:color="auto"/>
            </w:tcBorders>
          </w:tcPr>
          <w:p w14:paraId="4E9475D4" w14:textId="77777777" w:rsidR="004D04B3" w:rsidRPr="004545A8" w:rsidRDefault="004D04B3" w:rsidP="00B3789F">
            <w:pPr>
              <w:pStyle w:val="Tablebodytext"/>
            </w:pPr>
            <w:r w:rsidRPr="004545A8">
              <w:t>18.80% </w:t>
            </w:r>
          </w:p>
        </w:tc>
      </w:tr>
      <w:tr w:rsidR="004D04B3" w:rsidRPr="004057EA" w14:paraId="36E6F63A" w14:textId="77777777" w:rsidTr="004D04B3">
        <w:trPr>
          <w:trHeight w:val="292"/>
        </w:trPr>
        <w:tc>
          <w:tcPr>
            <w:tcW w:w="2044" w:type="pct"/>
            <w:tcBorders>
              <w:left w:val="single" w:sz="4" w:space="0" w:color="000000"/>
              <w:bottom w:val="single" w:sz="4" w:space="0" w:color="000000"/>
              <w:right w:val="single" w:sz="4" w:space="0" w:color="auto"/>
            </w:tcBorders>
            <w:shd w:val="clear" w:color="auto" w:fill="auto"/>
            <w:noWrap/>
          </w:tcPr>
          <w:p w14:paraId="3437AA2B" w14:textId="61C420A1" w:rsidR="004D04B3" w:rsidRPr="004545A8" w:rsidRDefault="004D04B3" w:rsidP="00B3789F">
            <w:pPr>
              <w:pStyle w:val="Tablebodytext"/>
            </w:pPr>
            <w:r w:rsidRPr="004545A8">
              <w:t>Voluntary renewables</w:t>
            </w:r>
            <w:r w:rsidRPr="004545A8">
              <w:rPr>
                <w:vertAlign w:val="superscript"/>
              </w:rPr>
              <w:t>2</w:t>
            </w:r>
          </w:p>
        </w:tc>
        <w:tc>
          <w:tcPr>
            <w:tcW w:w="739" w:type="pct"/>
            <w:tcBorders>
              <w:left w:val="single" w:sz="4" w:space="0" w:color="auto"/>
              <w:bottom w:val="single" w:sz="4" w:space="0" w:color="000000"/>
              <w:right w:val="single" w:sz="4" w:space="0" w:color="auto"/>
            </w:tcBorders>
          </w:tcPr>
          <w:p w14:paraId="56880119" w14:textId="77777777" w:rsidR="004D04B3" w:rsidRPr="004545A8" w:rsidRDefault="004D04B3" w:rsidP="00B3789F">
            <w:pPr>
              <w:pStyle w:val="Tablebodytext"/>
            </w:pPr>
            <w:r w:rsidRPr="004545A8">
              <w:t>0</w:t>
            </w:r>
          </w:p>
        </w:tc>
        <w:tc>
          <w:tcPr>
            <w:tcW w:w="739" w:type="pct"/>
            <w:tcBorders>
              <w:left w:val="single" w:sz="4" w:space="0" w:color="auto"/>
              <w:bottom w:val="single" w:sz="4" w:space="0" w:color="000000"/>
              <w:right w:val="single" w:sz="4" w:space="0" w:color="auto"/>
            </w:tcBorders>
          </w:tcPr>
          <w:p w14:paraId="3A9EEEE1" w14:textId="77777777" w:rsidR="004D04B3" w:rsidRPr="004545A8" w:rsidRDefault="004D04B3" w:rsidP="00B3789F">
            <w:pPr>
              <w:pStyle w:val="Tablebodytext"/>
            </w:pPr>
            <w:r w:rsidRPr="004545A8">
              <w:t>0</w:t>
            </w:r>
          </w:p>
        </w:tc>
        <w:tc>
          <w:tcPr>
            <w:tcW w:w="739" w:type="pct"/>
            <w:tcBorders>
              <w:left w:val="single" w:sz="4" w:space="0" w:color="auto"/>
              <w:bottom w:val="single" w:sz="4" w:space="0" w:color="000000"/>
              <w:right w:val="single" w:sz="4" w:space="0" w:color="auto"/>
            </w:tcBorders>
            <w:shd w:val="clear" w:color="auto" w:fill="auto"/>
          </w:tcPr>
          <w:p w14:paraId="7E3EFC8F" w14:textId="77777777" w:rsidR="004D04B3" w:rsidRPr="004545A8" w:rsidRDefault="004D04B3" w:rsidP="00B3789F">
            <w:pPr>
              <w:pStyle w:val="Tablebodytext"/>
            </w:pPr>
            <w:r w:rsidRPr="004545A8">
              <w:t>0</w:t>
            </w:r>
          </w:p>
        </w:tc>
        <w:tc>
          <w:tcPr>
            <w:tcW w:w="739" w:type="pct"/>
            <w:tcBorders>
              <w:left w:val="single" w:sz="4" w:space="0" w:color="auto"/>
              <w:bottom w:val="single" w:sz="4" w:space="0" w:color="000000"/>
              <w:right w:val="single" w:sz="4" w:space="0" w:color="auto"/>
            </w:tcBorders>
          </w:tcPr>
          <w:p w14:paraId="516BFD73" w14:textId="77777777" w:rsidR="004D04B3" w:rsidRPr="004545A8" w:rsidRDefault="004D04B3" w:rsidP="00B3789F">
            <w:pPr>
              <w:pStyle w:val="Tablebodytext"/>
            </w:pPr>
            <w:r w:rsidRPr="004545A8">
              <w:t>61.65% </w:t>
            </w:r>
          </w:p>
        </w:tc>
      </w:tr>
    </w:tbl>
    <w:p w14:paraId="17BB04AD" w14:textId="2F09D91B" w:rsidR="003C0649" w:rsidRPr="003C0649" w:rsidRDefault="003C0649" w:rsidP="003C0649">
      <w:pPr>
        <w:spacing w:after="0" w:line="240" w:lineRule="exact"/>
        <w:rPr>
          <w:i/>
          <w:iCs/>
          <w:sz w:val="18"/>
          <w:szCs w:val="18"/>
        </w:rPr>
      </w:pPr>
      <w:bookmarkStart w:id="34" w:name="_Toc161825477"/>
      <w:r w:rsidRPr="003C0649">
        <w:rPr>
          <w:b/>
          <w:bCs/>
          <w:i/>
          <w:iCs/>
          <w:sz w:val="18"/>
          <w:szCs w:val="18"/>
        </w:rPr>
        <w:t>Note</w:t>
      </w:r>
      <w:r w:rsidRPr="003C0649">
        <w:rPr>
          <w:i/>
          <w:iCs/>
          <w:sz w:val="18"/>
          <w:szCs w:val="18"/>
        </w:rPr>
        <w:t xml:space="preserve">: the table above presents emissions related to electricity usage using </w:t>
      </w:r>
      <w:r w:rsidR="004D04B3">
        <w:rPr>
          <w:i/>
          <w:iCs/>
          <w:sz w:val="18"/>
          <w:szCs w:val="18"/>
        </w:rPr>
        <w:t xml:space="preserve">both the location-based and </w:t>
      </w:r>
      <w:r w:rsidRPr="003C0649">
        <w:rPr>
          <w:i/>
          <w:iCs/>
          <w:sz w:val="18"/>
          <w:szCs w:val="18"/>
        </w:rPr>
        <w:t xml:space="preserve">the market-based accounting </w:t>
      </w:r>
      <w:r w:rsidR="004D04B3" w:rsidRPr="003C0649" w:rsidDel="00387136">
        <w:rPr>
          <w:i/>
          <w:iCs/>
          <w:sz w:val="18"/>
          <w:szCs w:val="18"/>
        </w:rPr>
        <w:t>method</w:t>
      </w:r>
      <w:r w:rsidR="004D04B3">
        <w:rPr>
          <w:i/>
          <w:iCs/>
          <w:sz w:val="18"/>
          <w:szCs w:val="18"/>
        </w:rPr>
        <w:t>s</w:t>
      </w:r>
      <w:r w:rsidR="004D04B3" w:rsidRPr="003C0649" w:rsidDel="00387136">
        <w:rPr>
          <w:i/>
          <w:iCs/>
          <w:sz w:val="18"/>
          <w:szCs w:val="18"/>
        </w:rPr>
        <w:t>.</w:t>
      </w:r>
      <w:r w:rsidRPr="003C0649">
        <w:rPr>
          <w:i/>
          <w:iCs/>
          <w:sz w:val="18"/>
          <w:szCs w:val="18"/>
        </w:rPr>
        <w:t xml:space="preserve"> </w:t>
      </w:r>
      <w:r w:rsidR="00885A2F" w:rsidRPr="003C0649" w:rsidDel="00387136">
        <w:rPr>
          <w:i/>
          <w:iCs/>
          <w:sz w:val="18"/>
          <w:szCs w:val="18"/>
        </w:rPr>
        <w:t>CO</w:t>
      </w:r>
      <w:r w:rsidR="00885A2F" w:rsidRPr="003C0649" w:rsidDel="00387136">
        <w:rPr>
          <w:i/>
          <w:iCs/>
          <w:sz w:val="18"/>
          <w:szCs w:val="18"/>
          <w:vertAlign w:val="subscript"/>
        </w:rPr>
        <w:t>2</w:t>
      </w:r>
      <w:r w:rsidR="00885A2F" w:rsidRPr="003C0649" w:rsidDel="00387136">
        <w:rPr>
          <w:i/>
          <w:iCs/>
          <w:sz w:val="18"/>
          <w:szCs w:val="18"/>
        </w:rPr>
        <w:t xml:space="preserve">-e = </w:t>
      </w:r>
      <w:r w:rsidR="00885A2F" w:rsidDel="00387136">
        <w:rPr>
          <w:i/>
          <w:iCs/>
          <w:sz w:val="18"/>
          <w:szCs w:val="18"/>
        </w:rPr>
        <w:t>c</w:t>
      </w:r>
      <w:r w:rsidR="00885A2F" w:rsidRPr="003C0649" w:rsidDel="00387136">
        <w:rPr>
          <w:i/>
          <w:iCs/>
          <w:sz w:val="18"/>
          <w:szCs w:val="18"/>
        </w:rPr>
        <w:t xml:space="preserve">arbon </w:t>
      </w:r>
      <w:r w:rsidR="00885A2F" w:rsidDel="00387136">
        <w:rPr>
          <w:i/>
          <w:iCs/>
          <w:sz w:val="18"/>
          <w:szCs w:val="18"/>
        </w:rPr>
        <w:t>d</w:t>
      </w:r>
      <w:r w:rsidR="00885A2F" w:rsidRPr="003C0649" w:rsidDel="00387136">
        <w:rPr>
          <w:i/>
          <w:iCs/>
          <w:sz w:val="18"/>
          <w:szCs w:val="18"/>
        </w:rPr>
        <w:t xml:space="preserve">ioxide </w:t>
      </w:r>
      <w:r w:rsidR="00885A2F" w:rsidDel="00387136">
        <w:rPr>
          <w:i/>
          <w:iCs/>
          <w:sz w:val="18"/>
          <w:szCs w:val="18"/>
        </w:rPr>
        <w:t>e</w:t>
      </w:r>
      <w:r w:rsidR="00885A2F" w:rsidRPr="003C0649" w:rsidDel="00387136">
        <w:rPr>
          <w:i/>
          <w:iCs/>
          <w:sz w:val="18"/>
          <w:szCs w:val="18"/>
        </w:rPr>
        <w:t>quivalent.</w:t>
      </w:r>
    </w:p>
    <w:p w14:paraId="5397BD17" w14:textId="77777777" w:rsidR="00275F09" w:rsidRPr="003C0649" w:rsidDel="00387136" w:rsidRDefault="00275F09" w:rsidP="00275F09">
      <w:pPr>
        <w:spacing w:after="0" w:line="240" w:lineRule="exact"/>
        <w:rPr>
          <w:i/>
          <w:iCs/>
          <w:sz w:val="18"/>
          <w:szCs w:val="18"/>
        </w:rPr>
      </w:pPr>
      <w:r w:rsidRPr="68E09330">
        <w:rPr>
          <w:i/>
          <w:iCs/>
          <w:sz w:val="18"/>
          <w:szCs w:val="18"/>
          <w:vertAlign w:val="superscript"/>
        </w:rPr>
        <w:t>1</w:t>
      </w:r>
      <w:r w:rsidRPr="68E09330">
        <w:rPr>
          <w:i/>
          <w:iCs/>
          <w:sz w:val="18"/>
          <w:szCs w:val="18"/>
        </w:rPr>
        <w:t xml:space="preserve"> Mandatory renewables are the portion of electricity consumed from the grid that is generated by renewable sources.  This includes the renewable power percentage.</w:t>
      </w:r>
    </w:p>
    <w:p w14:paraId="7F3DEED2" w14:textId="5C6C16D5" w:rsidR="00275F09" w:rsidRPr="003C0649" w:rsidDel="00387136" w:rsidRDefault="00275F09" w:rsidP="00275F09">
      <w:pPr>
        <w:spacing w:after="0" w:line="240" w:lineRule="exact"/>
        <w:rPr>
          <w:i/>
          <w:iCs/>
          <w:sz w:val="18"/>
          <w:szCs w:val="18"/>
        </w:rPr>
      </w:pPr>
      <w:r w:rsidRPr="27F98FFC">
        <w:rPr>
          <w:i/>
          <w:iCs/>
          <w:sz w:val="18"/>
          <w:szCs w:val="18"/>
          <w:vertAlign w:val="superscript"/>
        </w:rPr>
        <w:t>2</w:t>
      </w:r>
      <w:r w:rsidRPr="27F98FFC">
        <w:rPr>
          <w:i/>
          <w:iCs/>
          <w:sz w:val="18"/>
          <w:szCs w:val="18"/>
        </w:rPr>
        <w:t xml:space="preserve"> Voluntary renewables reflect the eligible carbon credit units surrendered by the entity. This may include purchased large-scale generation certificates, power purchasing agreements, GreenPower and the jurisdictional renewable power percentage (ACT only).</w:t>
      </w:r>
    </w:p>
    <w:p w14:paraId="6705C272" w14:textId="3352711D" w:rsidR="003C0649" w:rsidRPr="0038180A" w:rsidRDefault="00616138" w:rsidP="00FD52A3">
      <w:pPr>
        <w:pStyle w:val="BodyText1"/>
      </w:pPr>
      <w:r w:rsidRPr="0038180A">
        <w:t xml:space="preserve">The difference in carbon dioxide equivalent in location versus market-based emissions is due to the Department of Parks and Recreation having </w:t>
      </w:r>
      <w:r w:rsidR="00790FF2" w:rsidRPr="00790FF2">
        <w:t>most of</w:t>
      </w:r>
      <w:r w:rsidRPr="0038180A">
        <w:t xml:space="preserve"> its operations within the ACT, which has a jurisdictional renewable power percentage</w:t>
      </w:r>
      <w:r w:rsidR="00885A2F" w:rsidRPr="0038180A" w:rsidDel="00387136">
        <w:t>.</w:t>
      </w:r>
      <w:r w:rsidR="00885A2F" w:rsidDel="00387136">
        <w:t xml:space="preserve"> </w:t>
      </w:r>
    </w:p>
    <w:p w14:paraId="636992F7" w14:textId="5DDAF7AB" w:rsidR="00424DFB" w:rsidRDefault="00424DFB">
      <w:pPr>
        <w:spacing w:before="0" w:after="160" w:line="259" w:lineRule="auto"/>
        <w:rPr>
          <w:rFonts w:asciiTheme="majorHAnsi" w:eastAsiaTheme="majorEastAsia" w:hAnsiTheme="majorHAnsi" w:cstheme="majorBidi"/>
          <w:b/>
          <w:bCs/>
          <w:color w:val="000000" w:themeColor="text1"/>
          <w:sz w:val="24"/>
          <w:szCs w:val="26"/>
        </w:rPr>
      </w:pPr>
      <w:bookmarkStart w:id="35" w:name="_Toc163464092"/>
    </w:p>
    <w:p w14:paraId="0657BE9F" w14:textId="5FC6A9B6" w:rsidR="00B629BC" w:rsidRDefault="00B629BC" w:rsidP="006D603E">
      <w:pPr>
        <w:pStyle w:val="Heading2"/>
      </w:pPr>
      <w:r>
        <w:t>Climate-related targets</w:t>
      </w:r>
      <w:bookmarkEnd w:id="34"/>
      <w:bookmarkEnd w:id="35"/>
    </w:p>
    <w:p w14:paraId="20BE3728" w14:textId="18641C4B" w:rsidR="00B34502" w:rsidRDefault="00B23EE9" w:rsidP="00FD52A3">
      <w:pPr>
        <w:pStyle w:val="BodyText1"/>
      </w:pPr>
      <w:r w:rsidRPr="00E96BF0">
        <w:t xml:space="preserve">The </w:t>
      </w:r>
      <w:r>
        <w:t>Department of Parks and Recreation</w:t>
      </w:r>
      <w:r w:rsidRPr="00E96BF0">
        <w:t xml:space="preserve"> is </w:t>
      </w:r>
      <w:r w:rsidR="00411764">
        <w:t>making strong contributions</w:t>
      </w:r>
      <w:r w:rsidR="00CC2C03">
        <w:t xml:space="preserve"> towards </w:t>
      </w:r>
      <w:r w:rsidR="009B3387">
        <w:t xml:space="preserve">the </w:t>
      </w:r>
      <w:r w:rsidR="00B92FE8">
        <w:t xml:space="preserve">attainment of the </w:t>
      </w:r>
      <w:r w:rsidR="009B3387">
        <w:t xml:space="preserve">Government’s </w:t>
      </w:r>
      <w:r w:rsidR="00885A2F">
        <w:t>APS N</w:t>
      </w:r>
      <w:r w:rsidR="00885A2F" w:rsidRPr="00E96BF0">
        <w:t xml:space="preserve">et </w:t>
      </w:r>
      <w:r w:rsidR="00885A2F">
        <w:t>Z</w:t>
      </w:r>
      <w:r w:rsidRPr="00E96BF0">
        <w:t>ero by 2030</w:t>
      </w:r>
      <w:r w:rsidR="00885A2F">
        <w:t xml:space="preserve"> target</w:t>
      </w:r>
      <w:r w:rsidR="00885A2F" w:rsidRPr="00E96BF0">
        <w:t>.</w:t>
      </w:r>
      <w:r w:rsidR="008E1361">
        <w:t xml:space="preserve"> </w:t>
      </w:r>
      <w:r w:rsidR="008E1361" w:rsidRPr="004371C8">
        <w:t xml:space="preserve">The Department of Parks and Recreation </w:t>
      </w:r>
      <w:r w:rsidR="008E1361">
        <w:t xml:space="preserve">is </w:t>
      </w:r>
      <w:r w:rsidR="00A35371">
        <w:t>f</w:t>
      </w:r>
      <w:r w:rsidR="008E1361">
        <w:t>ollowing the APS Net Zero by 2030 target</w:t>
      </w:r>
      <w:r w:rsidR="00185AAF">
        <w:t xml:space="preserve"> in full</w:t>
      </w:r>
      <w:r w:rsidR="008E1361">
        <w:t xml:space="preserve">, as per </w:t>
      </w:r>
      <w:r w:rsidR="00885A2F">
        <w:t xml:space="preserve">the </w:t>
      </w:r>
      <w:hyperlink r:id="rId23" w:history="1">
        <w:r w:rsidR="00885A2F" w:rsidRPr="00E720EA">
          <w:rPr>
            <w:rStyle w:val="Hyperlink"/>
            <w:rFonts w:ascii="Arial" w:hAnsi="Arial"/>
          </w:rPr>
          <w:t>Net Zero Government Operations Strategy</w:t>
        </w:r>
      </w:hyperlink>
      <w:r w:rsidR="00885A2F">
        <w:rPr>
          <w:rStyle w:val="FootnoteReference"/>
          <w:color w:val="0070C0"/>
          <w:u w:val="single"/>
        </w:rPr>
        <w:footnoteReference w:id="5"/>
      </w:r>
      <w:r w:rsidR="00B63930">
        <w:t>.</w:t>
      </w:r>
      <w:r w:rsidR="0097598F">
        <w:t xml:space="preserve"> </w:t>
      </w:r>
    </w:p>
    <w:p w14:paraId="6E82C911" w14:textId="77777777" w:rsidR="004B399D" w:rsidRDefault="004B399D" w:rsidP="00E809FB">
      <w:pPr>
        <w:pStyle w:val="Heading3"/>
      </w:pPr>
      <w:bookmarkStart w:id="36" w:name="_Ref164324942"/>
      <w:r>
        <w:t>About the APS Net Zero target</w:t>
      </w:r>
      <w:bookmarkEnd w:id="36"/>
    </w:p>
    <w:p w14:paraId="2A689307" w14:textId="19B635EC" w:rsidR="004B399D" w:rsidRDefault="004B399D" w:rsidP="00FD52A3">
      <w:pPr>
        <w:pStyle w:val="BodyText1"/>
      </w:pPr>
      <w:r w:rsidRPr="00282DA0">
        <w:t xml:space="preserve">The APS Net Zero by 2030 target is a net </w:t>
      </w:r>
      <w:r w:rsidRPr="002D5FBB">
        <w:t>emissions reduction ta</w:t>
      </w:r>
      <w:r w:rsidRPr="00282DA0">
        <w:t>rget</w:t>
      </w:r>
      <w:r>
        <w:t xml:space="preserve"> based on the metric CO</w:t>
      </w:r>
      <w:r w:rsidRPr="00480DAD">
        <w:rPr>
          <w:vertAlign w:val="subscript"/>
        </w:rPr>
        <w:t>2</w:t>
      </w:r>
      <w:r>
        <w:t>-e. It is an absolute target, rather than an intensity target, as it corresponds to a reduction in</w:t>
      </w:r>
      <w:r w:rsidRPr="00187FF5">
        <w:t xml:space="preserve"> total emissions</w:t>
      </w:r>
      <w:r>
        <w:t>.</w:t>
      </w:r>
      <w:r w:rsidRPr="00282DA0">
        <w:t xml:space="preserve"> The timeframe for achieving the </w:t>
      </w:r>
      <w:r>
        <w:t xml:space="preserve">APS Net Zero </w:t>
      </w:r>
      <w:r w:rsidRPr="00282DA0">
        <w:t>target is 2030</w:t>
      </w:r>
      <w:r w:rsidR="00C3708B">
        <w:t xml:space="preserve"> and it</w:t>
      </w:r>
      <w:r w:rsidRPr="00282DA0">
        <w:t xml:space="preserve"> applies </w:t>
      </w:r>
      <w:r>
        <w:t xml:space="preserve">at the aggregate level </w:t>
      </w:r>
      <w:r w:rsidRPr="00282DA0">
        <w:t xml:space="preserve">to </w:t>
      </w:r>
      <w:r w:rsidR="00074A84">
        <w:t xml:space="preserve">in-scope </w:t>
      </w:r>
      <w:r w:rsidRPr="00282DA0">
        <w:t>non-corporate Commonwealth entities</w:t>
      </w:r>
      <w:r w:rsidR="00074A84">
        <w:t xml:space="preserve">. </w:t>
      </w:r>
      <w:r w:rsidR="00AC690F">
        <w:t xml:space="preserve">The </w:t>
      </w:r>
      <w:r w:rsidR="00031BD4">
        <w:t xml:space="preserve">target </w:t>
      </w:r>
      <w:r w:rsidR="007F46B9">
        <w:t>covers</w:t>
      </w:r>
      <w:r w:rsidR="00031BD4">
        <w:t xml:space="preserve"> the </w:t>
      </w:r>
      <w:r w:rsidR="001C1A79">
        <w:t xml:space="preserve">entirety </w:t>
      </w:r>
      <w:r w:rsidRPr="00282DA0">
        <w:t>of</w:t>
      </w:r>
      <w:r w:rsidR="00CA3006">
        <w:t xml:space="preserve"> </w:t>
      </w:r>
      <w:r w:rsidR="001760F7">
        <w:t xml:space="preserve">our </w:t>
      </w:r>
      <w:r w:rsidRPr="00282DA0">
        <w:t>organisation</w:t>
      </w:r>
      <w:r w:rsidR="00C02AB5">
        <w:t>’s</w:t>
      </w:r>
      <w:r w:rsidR="001C1A79">
        <w:t xml:space="preserve"> operations</w:t>
      </w:r>
      <w:r w:rsidR="007F46B9">
        <w:t>,</w:t>
      </w:r>
      <w:r w:rsidR="00617945">
        <w:t xml:space="preserve"> </w:t>
      </w:r>
      <w:r w:rsidR="003D4836">
        <w:t>including</w:t>
      </w:r>
      <w:r w:rsidR="00757BFD" w:rsidRPr="00F700B4">
        <w:t xml:space="preserve"> scope 1 and scope 2 greenhouse gas emissions, with decisions on scope 3 greenhouse gas emissions to be made in the future as further data</w:t>
      </w:r>
      <w:r w:rsidR="004B671C">
        <w:t xml:space="preserve"> becomes available</w:t>
      </w:r>
      <w:r w:rsidR="00CA3006">
        <w:t>.</w:t>
      </w:r>
    </w:p>
    <w:p w14:paraId="74114C7A" w14:textId="77777777" w:rsidR="00F657B9" w:rsidRDefault="004B399D" w:rsidP="00FD52A3">
      <w:pPr>
        <w:pStyle w:val="BodyText1"/>
      </w:pPr>
      <w:r w:rsidRPr="00282DA0">
        <w:t xml:space="preserve">The APS Net Zero by 2030 target forms part of Australia’s international climate commitments, including Australia’s Nationally Determined Contribution under the Paris Agreement. The types of greenhouse gas emissions covered by the target are set out in the APS Net Zero Emissions </w:t>
      </w:r>
      <w:r w:rsidRPr="00282DA0">
        <w:lastRenderedPageBreak/>
        <w:t>Reporting Framework</w:t>
      </w:r>
      <w:r>
        <w:t xml:space="preserve">. </w:t>
      </w:r>
      <w:r w:rsidRPr="00282DA0">
        <w:t xml:space="preserve">The APS Net Zero by 2030 target was not derived using a sectoral decarbonisation approach. </w:t>
      </w:r>
    </w:p>
    <w:p w14:paraId="659D4C6A" w14:textId="55A0351A" w:rsidR="003B6677" w:rsidRDefault="006D64D9" w:rsidP="00E809FB">
      <w:pPr>
        <w:pStyle w:val="Heading3"/>
      </w:pPr>
      <w:bookmarkStart w:id="37" w:name="_Ref163117312"/>
      <w:r>
        <w:t>Emissions Reduction Plan</w:t>
      </w:r>
      <w:bookmarkEnd w:id="37"/>
    </w:p>
    <w:p w14:paraId="7532B990" w14:textId="0E6FC63E" w:rsidR="00954ED7" w:rsidRPr="004E13E9" w:rsidRDefault="00C95857" w:rsidP="00FD52A3">
      <w:pPr>
        <w:pStyle w:val="BodyText1"/>
      </w:pPr>
      <w:r w:rsidRPr="0038180A">
        <w:t xml:space="preserve">This year we </w:t>
      </w:r>
      <w:r w:rsidR="00515828" w:rsidRPr="0038180A">
        <w:t>publish</w:t>
      </w:r>
      <w:r w:rsidR="002A0325">
        <w:t>ed</w:t>
      </w:r>
      <w:r w:rsidR="00515828" w:rsidRPr="0038180A">
        <w:t xml:space="preserve"> our first Emissions Reduction Plan</w:t>
      </w:r>
      <w:r w:rsidR="009A060C" w:rsidRPr="0038180A">
        <w:t xml:space="preserve"> (ERP).</w:t>
      </w:r>
      <w:r w:rsidR="00E3381E" w:rsidRPr="0038180A">
        <w:t xml:space="preserve"> </w:t>
      </w:r>
      <w:r w:rsidR="009A060C" w:rsidRPr="0038180A">
        <w:t>Our ERP</w:t>
      </w:r>
      <w:r w:rsidR="00515828" w:rsidRPr="0038180A">
        <w:t xml:space="preserve"> sets out our </w:t>
      </w:r>
      <w:r w:rsidR="00E13012" w:rsidRPr="0038180A">
        <w:t xml:space="preserve">planned activities </w:t>
      </w:r>
      <w:r w:rsidR="006D64D9" w:rsidRPr="0038180A">
        <w:t>to reduce emission</w:t>
      </w:r>
      <w:r w:rsidR="0052068B" w:rsidRPr="0038180A">
        <w:t>s</w:t>
      </w:r>
      <w:r w:rsidR="006D64D9" w:rsidRPr="0038180A">
        <w:t xml:space="preserve"> to net zero by 2030</w:t>
      </w:r>
      <w:r w:rsidR="005D2F3B" w:rsidRPr="0038180A">
        <w:t xml:space="preserve"> and includes both planned and new initiatives to reduce emissions</w:t>
      </w:r>
      <w:r w:rsidR="006D64D9" w:rsidRPr="0038180A">
        <w:t xml:space="preserve">. </w:t>
      </w:r>
      <w:r w:rsidR="002367D4" w:rsidRPr="0038180A">
        <w:t>The initiatives</w:t>
      </w:r>
      <w:r w:rsidR="00060DA4" w:rsidRPr="0038180A">
        <w:t xml:space="preserve"> and targets</w:t>
      </w:r>
      <w:r w:rsidR="002367D4" w:rsidRPr="0038180A">
        <w:t xml:space="preserve"> within the ERP</w:t>
      </w:r>
      <w:r w:rsidR="00060DA4" w:rsidRPr="0038180A">
        <w:t xml:space="preserve"> are signed off by the Secretary</w:t>
      </w:r>
      <w:r w:rsidR="00AB3CDE" w:rsidRPr="0038180A">
        <w:t>. The Department of Parks and Recreation</w:t>
      </w:r>
      <w:r w:rsidR="00B52F0C" w:rsidRPr="0038180A">
        <w:t xml:space="preserve"> is also developing a range of interim goals and metrics for tracking our performance against the ERP and</w:t>
      </w:r>
      <w:r w:rsidR="00E249CB" w:rsidRPr="0038180A">
        <w:t xml:space="preserve"> APS</w:t>
      </w:r>
      <w:r w:rsidR="00B52F0C" w:rsidRPr="0038180A">
        <w:t xml:space="preserve"> </w:t>
      </w:r>
      <w:r w:rsidR="00EE3138" w:rsidRPr="0038180A">
        <w:t>N</w:t>
      </w:r>
      <w:r w:rsidR="00B52F0C" w:rsidRPr="0038180A">
        <w:t xml:space="preserve">et </w:t>
      </w:r>
      <w:r w:rsidR="00EE3138" w:rsidRPr="0038180A">
        <w:t>Z</w:t>
      </w:r>
      <w:r w:rsidR="00B52F0C" w:rsidRPr="0038180A">
        <w:t xml:space="preserve">ero </w:t>
      </w:r>
      <w:r w:rsidR="00E249CB" w:rsidRPr="0038180A">
        <w:t xml:space="preserve">by </w:t>
      </w:r>
      <w:r w:rsidR="00B52F0C" w:rsidRPr="0038180A">
        <w:t>2030 target</w:t>
      </w:r>
      <w:r w:rsidR="00831BF5" w:rsidRPr="0038180A">
        <w:t xml:space="preserve"> as part of our broader climate-related strategy.</w:t>
      </w:r>
      <w:r w:rsidR="006D64D9" w:rsidRPr="0038180A">
        <w:t xml:space="preserve"> </w:t>
      </w:r>
    </w:p>
    <w:p w14:paraId="4630306F" w14:textId="3B670ABC" w:rsidR="00DD4439" w:rsidRDefault="00514A87" w:rsidP="00C635E4">
      <w:pPr>
        <w:pStyle w:val="Heading4"/>
      </w:pPr>
      <w:r>
        <w:t>Summary of progress</w:t>
      </w:r>
    </w:p>
    <w:p w14:paraId="58EBAD52" w14:textId="67593206" w:rsidR="00847241" w:rsidRDefault="079A93C1" w:rsidP="00FD52A3">
      <w:pPr>
        <w:pStyle w:val="BodyText1"/>
      </w:pPr>
      <w:r>
        <w:t xml:space="preserve">We have developed and </w:t>
      </w:r>
      <w:r w:rsidR="00647BB2">
        <w:t>published</w:t>
      </w:r>
      <w:r>
        <w:t xml:space="preserve"> ou</w:t>
      </w:r>
      <w:r w:rsidR="00F80A41">
        <w:t>r</w:t>
      </w:r>
      <w:r w:rsidR="008D527B">
        <w:t xml:space="preserve"> </w:t>
      </w:r>
      <w:r>
        <w:t>ERP</w:t>
      </w:r>
      <w:r w:rsidR="00653B57">
        <w:t xml:space="preserve"> which </w:t>
      </w:r>
      <w:r w:rsidR="00E44A04">
        <w:t>outlines</w:t>
      </w:r>
      <w:r w:rsidR="001C3BFF">
        <w:t xml:space="preserve"> </w:t>
      </w:r>
      <w:r w:rsidR="006D6F25">
        <w:t xml:space="preserve">priorities and </w:t>
      </w:r>
      <w:r w:rsidR="001C3BFF">
        <w:t>targeted actions that have been implemented</w:t>
      </w:r>
      <w:r w:rsidR="003C322C">
        <w:t>,</w:t>
      </w:r>
      <w:r w:rsidR="00560665">
        <w:t xml:space="preserve"> or committed to</w:t>
      </w:r>
      <w:r w:rsidR="003C322C">
        <w:t>,</w:t>
      </w:r>
      <w:r w:rsidR="00560665">
        <w:t xml:space="preserve"> within</w:t>
      </w:r>
      <w:r w:rsidR="001C3BFF">
        <w:t xml:space="preserve"> </w:t>
      </w:r>
      <w:r w:rsidR="00E81ABA">
        <w:t>this reporting period</w:t>
      </w:r>
      <w:r w:rsidR="003C322C">
        <w:t>,</w:t>
      </w:r>
      <w:r w:rsidR="00E81ABA">
        <w:t xml:space="preserve"> as well as those that will be </w:t>
      </w:r>
      <w:r w:rsidR="00560665">
        <w:t>delivered</w:t>
      </w:r>
      <w:r w:rsidR="00E81ABA">
        <w:t xml:space="preserve"> in </w:t>
      </w:r>
      <w:r w:rsidR="005A0246">
        <w:t xml:space="preserve">the </w:t>
      </w:r>
      <w:r w:rsidR="00E81ABA">
        <w:t>future.</w:t>
      </w:r>
    </w:p>
    <w:p w14:paraId="3FDEF088" w14:textId="7114F656" w:rsidR="00DE7BB5" w:rsidRPr="00593D40" w:rsidRDefault="00DE7BB5" w:rsidP="00DE7BB5">
      <w:pPr>
        <w:pStyle w:val="Caption"/>
      </w:pPr>
      <w:r w:rsidRPr="00593D40">
        <w:t xml:space="preserve">Figure </w:t>
      </w:r>
      <w:r w:rsidRPr="00593D40">
        <w:fldChar w:fldCharType="begin"/>
      </w:r>
      <w:r w:rsidRPr="00593D40">
        <w:instrText xml:space="preserve"> SEQ Figure \* ARABIC </w:instrText>
      </w:r>
      <w:r w:rsidRPr="00593D40">
        <w:fldChar w:fldCharType="separate"/>
      </w:r>
      <w:r w:rsidRPr="00593D40">
        <w:rPr>
          <w:noProof/>
        </w:rPr>
        <w:t>3</w:t>
      </w:r>
      <w:r w:rsidRPr="00593D40">
        <w:fldChar w:fldCharType="end"/>
      </w:r>
      <w:r w:rsidRPr="00593D40">
        <w:t xml:space="preserve"> Summary of Emissions Reduction Plan </w:t>
      </w:r>
      <w:r w:rsidR="0077793E">
        <w:t>A</w:t>
      </w:r>
      <w:r w:rsidRPr="00593D40">
        <w:t>ctions</w:t>
      </w:r>
    </w:p>
    <w:p w14:paraId="2068C2BF" w14:textId="2C6BD356" w:rsidR="00E81ABA" w:rsidRDefault="00E81ABA" w:rsidP="00FD52A3">
      <w:pPr>
        <w:pStyle w:val="BodyText1"/>
      </w:pPr>
      <w:r>
        <w:rPr>
          <w:noProof/>
        </w:rPr>
        <w:drawing>
          <wp:inline distT="0" distB="0" distL="0" distR="0" wp14:anchorId="3F975BFD" wp14:editId="0496FFE2">
            <wp:extent cx="5877560" cy="2520564"/>
            <wp:effectExtent l="38100" t="0" r="27940" b="32385"/>
            <wp:docPr id="347304719" name="Diagram 1" descr="The images summarises actions undertaken during the reporting year and actions that are planning for future reporting yea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13E4C6F" w14:textId="0575D486" w:rsidR="00AF36A2" w:rsidRPr="00E809FB" w:rsidRDefault="00F05E6F" w:rsidP="00FD52A3">
      <w:pPr>
        <w:pStyle w:val="BodyText1"/>
      </w:pPr>
      <w:r>
        <w:t xml:space="preserve">We will continue to monitor our progress towards net zero and </w:t>
      </w:r>
      <w:r w:rsidR="003477A3">
        <w:t xml:space="preserve">report </w:t>
      </w:r>
      <w:r w:rsidR="006F7635" w:rsidRPr="00911183">
        <w:t>additional measures</w:t>
      </w:r>
      <w:r w:rsidR="00966957">
        <w:t>, if required, such as</w:t>
      </w:r>
      <w:r w:rsidR="00B05774">
        <w:t xml:space="preserve"> </w:t>
      </w:r>
      <w:r w:rsidR="00A749EA">
        <w:t>c</w:t>
      </w:r>
      <w:r w:rsidR="001B700E">
        <w:t>arbon</w:t>
      </w:r>
      <w:r w:rsidR="001B700E" w:rsidRPr="004371C8">
        <w:t xml:space="preserve"> modelling</w:t>
      </w:r>
      <w:r w:rsidR="001945F5" w:rsidRPr="004371C8">
        <w:t xml:space="preserve"> on emissions intensive assets</w:t>
      </w:r>
      <w:r w:rsidR="00B05774">
        <w:t>.</w:t>
      </w:r>
      <w:bookmarkStart w:id="38" w:name="_Toc163464093"/>
      <w:r w:rsidR="009A1452">
        <w:br/>
      </w:r>
    </w:p>
    <w:p w14:paraId="5992C0EC" w14:textId="77777777" w:rsidR="00FC298E" w:rsidRDefault="00FC298E">
      <w:pPr>
        <w:spacing w:before="0" w:after="160" w:line="259" w:lineRule="auto"/>
        <w:rPr>
          <w:rFonts w:asciiTheme="majorHAnsi" w:eastAsiaTheme="majorEastAsia" w:hAnsiTheme="majorHAnsi" w:cstheme="majorBidi"/>
          <w:b/>
          <w:sz w:val="48"/>
          <w:szCs w:val="32"/>
        </w:rPr>
      </w:pPr>
      <w:bookmarkStart w:id="39" w:name="_Toc163464094"/>
      <w:bookmarkEnd w:id="38"/>
      <w:r>
        <w:br w:type="page"/>
      </w:r>
    </w:p>
    <w:p w14:paraId="4BD9EF58" w14:textId="1BF9CF4F" w:rsidR="002827E2" w:rsidRPr="00FC298E" w:rsidRDefault="0003076D" w:rsidP="00FC298E">
      <w:pPr>
        <w:pStyle w:val="EgHeading1"/>
      </w:pPr>
      <w:r w:rsidRPr="00FC298E">
        <w:lastRenderedPageBreak/>
        <w:t xml:space="preserve">Appendix 1: </w:t>
      </w:r>
      <w:r w:rsidR="00EC6AA7" w:rsidRPr="00FC298E">
        <w:t xml:space="preserve">CCD </w:t>
      </w:r>
      <w:r w:rsidRPr="00FC298E">
        <w:t>Pilot Index</w:t>
      </w:r>
      <w:bookmarkEnd w:id="39"/>
      <w:r w:rsidR="00D1204E" w:rsidRPr="00FC298E">
        <w:t xml:space="preserve"> (optional)</w:t>
      </w:r>
    </w:p>
    <w:p w14:paraId="61F87FD5" w14:textId="7E90C825" w:rsidR="00073E51" w:rsidRPr="00073E51" w:rsidRDefault="00073E51" w:rsidP="00FD52A3">
      <w:pPr>
        <w:pStyle w:val="BodyText1"/>
      </w:pPr>
      <w:r>
        <w:t>Guiding Principle</w:t>
      </w:r>
      <w:r w:rsidR="00BB4D59">
        <w:t>s</w:t>
      </w:r>
      <w:r>
        <w:t xml:space="preserve"> Checklist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184"/>
        <w:gridCol w:w="8228"/>
      </w:tblGrid>
      <w:tr w:rsidR="007B77E4" w:rsidRPr="00D1204E" w14:paraId="7F330186" w14:textId="77777777" w:rsidTr="00317DD5">
        <w:tc>
          <w:tcPr>
            <w:tcW w:w="629" w:type="pct"/>
            <w:tcBorders>
              <w:top w:val="nil"/>
              <w:bottom w:val="single" w:sz="12" w:space="0" w:color="auto"/>
            </w:tcBorders>
            <w:shd w:val="clear" w:color="auto" w:fill="DCE2FF" w:themeFill="text2" w:themeFillTint="33"/>
          </w:tcPr>
          <w:p w14:paraId="294D6799" w14:textId="1AE1022C" w:rsidR="00317DD5" w:rsidRPr="00D1204E" w:rsidRDefault="00A1177D" w:rsidP="00E809FB">
            <w:pPr>
              <w:pStyle w:val="Tableheading"/>
            </w:pPr>
            <w:r w:rsidRPr="00D1204E">
              <w:t>Achieved</w:t>
            </w:r>
          </w:p>
        </w:tc>
        <w:tc>
          <w:tcPr>
            <w:tcW w:w="4371" w:type="pct"/>
            <w:tcBorders>
              <w:top w:val="nil"/>
              <w:bottom w:val="single" w:sz="12" w:space="0" w:color="auto"/>
            </w:tcBorders>
            <w:shd w:val="clear" w:color="auto" w:fill="F2F2F2" w:themeFill="accent4" w:themeFillShade="F2"/>
          </w:tcPr>
          <w:p w14:paraId="198C33C6" w14:textId="04C0990B" w:rsidR="00317DD5" w:rsidRPr="00D1204E" w:rsidRDefault="003D22B4" w:rsidP="00E809FB">
            <w:pPr>
              <w:pStyle w:val="Tableheading"/>
            </w:pPr>
            <w:r w:rsidRPr="00D1204E">
              <w:t>Guiding Principles</w:t>
            </w:r>
          </w:p>
        </w:tc>
      </w:tr>
      <w:tr w:rsidR="007B77E4" w:rsidRPr="00D1204E" w14:paraId="45F2B789" w14:textId="77777777" w:rsidTr="00E809FB">
        <w:trPr>
          <w:trHeight w:val="348"/>
        </w:trPr>
        <w:sdt>
          <w:sdtPr>
            <w:id w:val="-140497166"/>
            <w14:checkbox>
              <w14:checked w14:val="1"/>
              <w14:checkedState w14:val="2612" w14:font="MS Gothic"/>
              <w14:uncheckedState w14:val="2610" w14:font="MS Gothic"/>
            </w14:checkbox>
          </w:sdtPr>
          <w:sdtContent>
            <w:tc>
              <w:tcPr>
                <w:tcW w:w="629" w:type="pct"/>
                <w:tcBorders>
                  <w:top w:val="single" w:sz="2" w:space="0" w:color="000000" w:themeColor="text1"/>
                  <w:bottom w:val="single" w:sz="2" w:space="0" w:color="000000" w:themeColor="text1"/>
                </w:tcBorders>
                <w:shd w:val="clear" w:color="auto" w:fill="DCE2FF" w:themeFill="text2" w:themeFillTint="33"/>
              </w:tcPr>
              <w:p w14:paraId="42FE2009" w14:textId="583FBB97" w:rsidR="00317DD5" w:rsidRPr="00D1204E" w:rsidRDefault="002B513C" w:rsidP="00FD52A3">
                <w:pPr>
                  <w:pStyle w:val="BodyText1"/>
                </w:pPr>
                <w:r w:rsidRPr="00D1204E">
                  <w:rPr>
                    <w:rFonts w:ascii="MS Gothic" w:eastAsia="MS Gothic" w:hAnsi="MS Gothic" w:hint="eastAsia"/>
                  </w:rPr>
                  <w:t>☒</w:t>
                </w:r>
              </w:p>
            </w:tc>
          </w:sdtContent>
        </w:sdt>
        <w:tc>
          <w:tcPr>
            <w:tcW w:w="4371" w:type="pct"/>
            <w:tcBorders>
              <w:top w:val="single" w:sz="2" w:space="0" w:color="000000" w:themeColor="text1"/>
              <w:bottom w:val="single" w:sz="2" w:space="0" w:color="000000" w:themeColor="text1"/>
            </w:tcBorders>
            <w:shd w:val="clear" w:color="auto" w:fill="F2F2F2" w:themeFill="accent4" w:themeFillShade="F2"/>
          </w:tcPr>
          <w:p w14:paraId="2A1FCDA4" w14:textId="79F4AF54" w:rsidR="00317DD5" w:rsidRPr="00D1204E" w:rsidRDefault="003D22B4" w:rsidP="00B3789F">
            <w:pPr>
              <w:pStyle w:val="Tablebodytext"/>
            </w:pPr>
            <w:r w:rsidRPr="00E809FB">
              <w:t>Comprehensibility and accuracy</w:t>
            </w:r>
          </w:p>
        </w:tc>
      </w:tr>
      <w:tr w:rsidR="007B77E4" w:rsidRPr="00D1204E" w14:paraId="4A576AC2" w14:textId="77777777" w:rsidTr="00317DD5">
        <w:sdt>
          <w:sdtPr>
            <w:id w:val="-1361427099"/>
            <w14:checkbox>
              <w14:checked w14:val="1"/>
              <w14:checkedState w14:val="2612" w14:font="MS Gothic"/>
              <w14:uncheckedState w14:val="2610" w14:font="MS Gothic"/>
            </w14:checkbox>
          </w:sdtPr>
          <w:sdtContent>
            <w:tc>
              <w:tcPr>
                <w:tcW w:w="629" w:type="pct"/>
                <w:tcBorders>
                  <w:top w:val="single" w:sz="2" w:space="0" w:color="000000" w:themeColor="text1"/>
                </w:tcBorders>
                <w:shd w:val="clear" w:color="auto" w:fill="DCE2FF" w:themeFill="text2" w:themeFillTint="33"/>
              </w:tcPr>
              <w:p w14:paraId="650B5C58" w14:textId="43A4566E" w:rsidR="00317DD5" w:rsidRPr="00D1204E" w:rsidRDefault="002B513C" w:rsidP="00FD52A3">
                <w:pPr>
                  <w:pStyle w:val="BodyText1"/>
                </w:pPr>
                <w:r w:rsidRPr="00D1204E">
                  <w:rPr>
                    <w:rFonts w:ascii="MS Gothic" w:eastAsia="MS Gothic" w:hAnsi="MS Gothic" w:hint="eastAsia"/>
                  </w:rPr>
                  <w:t>☒</w:t>
                </w:r>
              </w:p>
            </w:tc>
          </w:sdtContent>
        </w:sdt>
        <w:tc>
          <w:tcPr>
            <w:tcW w:w="4371" w:type="pct"/>
            <w:tcBorders>
              <w:top w:val="single" w:sz="2" w:space="0" w:color="000000" w:themeColor="text1"/>
            </w:tcBorders>
            <w:shd w:val="clear" w:color="auto" w:fill="F2F2F2" w:themeFill="accent4" w:themeFillShade="F2"/>
          </w:tcPr>
          <w:p w14:paraId="7FE2829E" w14:textId="5D8C1912" w:rsidR="00317DD5" w:rsidRPr="00D1204E" w:rsidRDefault="00576E58" w:rsidP="00B3789F">
            <w:pPr>
              <w:pStyle w:val="Tablebodytext"/>
            </w:pPr>
            <w:r w:rsidRPr="00E809FB">
              <w:t>Accountability</w:t>
            </w:r>
          </w:p>
        </w:tc>
      </w:tr>
      <w:tr w:rsidR="007B77E4" w:rsidRPr="00D1204E" w14:paraId="09E1D374" w14:textId="77777777" w:rsidTr="00112B6C">
        <w:sdt>
          <w:sdtPr>
            <w:id w:val="-1130854413"/>
            <w14:checkbox>
              <w14:checked w14:val="1"/>
              <w14:checkedState w14:val="2612" w14:font="MS Gothic"/>
              <w14:uncheckedState w14:val="2610" w14:font="MS Gothic"/>
            </w14:checkbox>
          </w:sdtPr>
          <w:sdtContent>
            <w:tc>
              <w:tcPr>
                <w:tcW w:w="629" w:type="pct"/>
                <w:tcBorders>
                  <w:top w:val="single" w:sz="2" w:space="0" w:color="000000" w:themeColor="text1"/>
                  <w:bottom w:val="single" w:sz="2" w:space="0" w:color="000000" w:themeColor="text1"/>
                </w:tcBorders>
                <w:shd w:val="clear" w:color="auto" w:fill="DCE2FF" w:themeFill="text2" w:themeFillTint="33"/>
              </w:tcPr>
              <w:p w14:paraId="0AB30BB0" w14:textId="66DA4461" w:rsidR="00317DD5" w:rsidRPr="00D1204E" w:rsidRDefault="002B513C" w:rsidP="00FD52A3">
                <w:pPr>
                  <w:pStyle w:val="BodyText1"/>
                </w:pPr>
                <w:r w:rsidRPr="00D1204E">
                  <w:rPr>
                    <w:rFonts w:ascii="MS Gothic" w:eastAsia="MS Gothic" w:hAnsi="MS Gothic" w:hint="eastAsia"/>
                  </w:rPr>
                  <w:t>☒</w:t>
                </w:r>
              </w:p>
            </w:tc>
          </w:sdtContent>
        </w:sdt>
        <w:tc>
          <w:tcPr>
            <w:tcW w:w="4371" w:type="pct"/>
            <w:tcBorders>
              <w:top w:val="single" w:sz="2" w:space="0" w:color="000000" w:themeColor="text1"/>
              <w:bottom w:val="single" w:sz="2" w:space="0" w:color="000000" w:themeColor="text1"/>
            </w:tcBorders>
            <w:shd w:val="clear" w:color="auto" w:fill="F2F2F2" w:themeFill="accent4" w:themeFillShade="F2"/>
          </w:tcPr>
          <w:p w14:paraId="11D40AD9" w14:textId="0B00CB10" w:rsidR="00317DD5" w:rsidRPr="00D1204E" w:rsidRDefault="00576E58" w:rsidP="00B3789F">
            <w:pPr>
              <w:pStyle w:val="Tablebodytext"/>
            </w:pPr>
            <w:r w:rsidRPr="00E809FB">
              <w:t>Completeness</w:t>
            </w:r>
          </w:p>
        </w:tc>
      </w:tr>
      <w:tr w:rsidR="00D1204E" w:rsidRPr="00D1204E" w14:paraId="7F2409CB" w14:textId="77777777" w:rsidTr="00112B6C">
        <w:sdt>
          <w:sdtPr>
            <w:id w:val="1511174100"/>
            <w14:checkbox>
              <w14:checked w14:val="1"/>
              <w14:checkedState w14:val="2612" w14:font="MS Gothic"/>
              <w14:uncheckedState w14:val="2610" w14:font="MS Gothic"/>
            </w14:checkbox>
          </w:sdtPr>
          <w:sdtContent>
            <w:tc>
              <w:tcPr>
                <w:tcW w:w="629" w:type="pct"/>
                <w:tcBorders>
                  <w:top w:val="single" w:sz="2" w:space="0" w:color="000000" w:themeColor="text1"/>
                  <w:bottom w:val="single" w:sz="2" w:space="0" w:color="000000" w:themeColor="text1"/>
                </w:tcBorders>
                <w:shd w:val="clear" w:color="auto" w:fill="DCE2FF" w:themeFill="text2" w:themeFillTint="33"/>
              </w:tcPr>
              <w:p w14:paraId="1D4E73E7" w14:textId="3711DEF1" w:rsidR="00585695" w:rsidRPr="00D1204E" w:rsidRDefault="002B513C" w:rsidP="00FD52A3">
                <w:pPr>
                  <w:pStyle w:val="BodyText1"/>
                </w:pPr>
                <w:r w:rsidRPr="00D1204E">
                  <w:rPr>
                    <w:rFonts w:ascii="MS Gothic" w:eastAsia="MS Gothic" w:hAnsi="MS Gothic" w:hint="eastAsia"/>
                  </w:rPr>
                  <w:t>☒</w:t>
                </w:r>
              </w:p>
            </w:tc>
          </w:sdtContent>
        </w:sdt>
        <w:tc>
          <w:tcPr>
            <w:tcW w:w="4371" w:type="pct"/>
            <w:tcBorders>
              <w:top w:val="single" w:sz="2" w:space="0" w:color="000000" w:themeColor="text1"/>
              <w:bottom w:val="single" w:sz="2" w:space="0" w:color="000000" w:themeColor="text1"/>
            </w:tcBorders>
            <w:shd w:val="clear" w:color="auto" w:fill="F2F2F2" w:themeFill="accent4" w:themeFillShade="F2"/>
          </w:tcPr>
          <w:p w14:paraId="65C136D0" w14:textId="61D0C597" w:rsidR="00585695" w:rsidRPr="00D1204E" w:rsidRDefault="004F4499" w:rsidP="00B3789F">
            <w:pPr>
              <w:pStyle w:val="Tablebodytext"/>
            </w:pPr>
            <w:r w:rsidRPr="00E809FB">
              <w:t>Maturity</w:t>
            </w:r>
          </w:p>
        </w:tc>
      </w:tr>
      <w:tr w:rsidR="001920B3" w:rsidRPr="00D1204E" w14:paraId="579D83C3" w14:textId="77777777" w:rsidTr="00317DD5">
        <w:sdt>
          <w:sdtPr>
            <w:id w:val="293564773"/>
            <w14:checkbox>
              <w14:checked w14:val="1"/>
              <w14:checkedState w14:val="2612" w14:font="MS Gothic"/>
              <w14:uncheckedState w14:val="2610" w14:font="MS Gothic"/>
            </w14:checkbox>
          </w:sdtPr>
          <w:sdtContent>
            <w:tc>
              <w:tcPr>
                <w:tcW w:w="629" w:type="pct"/>
                <w:tcBorders>
                  <w:top w:val="single" w:sz="2" w:space="0" w:color="000000" w:themeColor="text1"/>
                </w:tcBorders>
                <w:shd w:val="clear" w:color="auto" w:fill="DCE2FF" w:themeFill="text2" w:themeFillTint="33"/>
              </w:tcPr>
              <w:p w14:paraId="3C7D01FC" w14:textId="06773EB1" w:rsidR="00585695" w:rsidRPr="00D1204E" w:rsidRDefault="002B513C" w:rsidP="00FD52A3">
                <w:pPr>
                  <w:pStyle w:val="BodyText1"/>
                </w:pPr>
                <w:r w:rsidRPr="00D1204E">
                  <w:rPr>
                    <w:rFonts w:ascii="MS Gothic" w:eastAsia="MS Gothic" w:hAnsi="MS Gothic" w:hint="eastAsia"/>
                  </w:rPr>
                  <w:t>☒</w:t>
                </w:r>
              </w:p>
            </w:tc>
          </w:sdtContent>
        </w:sdt>
        <w:tc>
          <w:tcPr>
            <w:tcW w:w="4371" w:type="pct"/>
            <w:tcBorders>
              <w:top w:val="single" w:sz="2" w:space="0" w:color="000000" w:themeColor="text1"/>
            </w:tcBorders>
            <w:shd w:val="clear" w:color="auto" w:fill="F2F2F2" w:themeFill="accent4" w:themeFillShade="F2"/>
          </w:tcPr>
          <w:p w14:paraId="22C1FBD0" w14:textId="2730CFFF" w:rsidR="00585695" w:rsidRPr="00D1204E" w:rsidRDefault="002B513C" w:rsidP="00B3789F">
            <w:pPr>
              <w:pStyle w:val="Tablebodytext"/>
            </w:pPr>
            <w:r w:rsidRPr="00E809FB">
              <w:t>Forward-looking</w:t>
            </w:r>
          </w:p>
        </w:tc>
      </w:tr>
    </w:tbl>
    <w:p w14:paraId="665D0CF5" w14:textId="64BC615A" w:rsidR="00F1661B" w:rsidRPr="00942C2C" w:rsidRDefault="00217800" w:rsidP="00FD52A3">
      <w:pPr>
        <w:pStyle w:val="BodyText1"/>
      </w:pPr>
      <w:r w:rsidRPr="007D6C98">
        <w:t xml:space="preserve">Criteria </w:t>
      </w:r>
      <w:r w:rsidR="008354AB" w:rsidRPr="007D6C98">
        <w:t>Checklist</w:t>
      </w:r>
    </w:p>
    <w:tbl>
      <w:tblPr>
        <w:tblStyle w:val="TableGrid"/>
        <w:tblW w:w="4970" w:type="pct"/>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29"/>
        <w:gridCol w:w="8327"/>
      </w:tblGrid>
      <w:tr w:rsidR="00D1204E" w:rsidRPr="00D1204E" w14:paraId="675D6E0D" w14:textId="77777777" w:rsidTr="00E809FB">
        <w:tc>
          <w:tcPr>
            <w:tcW w:w="550" w:type="pct"/>
            <w:tcBorders>
              <w:top w:val="nil"/>
              <w:bottom w:val="single" w:sz="12" w:space="0" w:color="auto"/>
            </w:tcBorders>
            <w:shd w:val="clear" w:color="auto" w:fill="DCE2FF" w:themeFill="text2" w:themeFillTint="33"/>
          </w:tcPr>
          <w:p w14:paraId="6BFAA5EB" w14:textId="6B7F4C73" w:rsidR="00D1204E" w:rsidRPr="00D1204E" w:rsidRDefault="00D1204E" w:rsidP="00E809FB">
            <w:pPr>
              <w:pStyle w:val="Tableheading"/>
            </w:pPr>
            <w:r w:rsidRPr="00D1204E">
              <w:t>#</w:t>
            </w:r>
          </w:p>
        </w:tc>
        <w:tc>
          <w:tcPr>
            <w:tcW w:w="4450" w:type="pct"/>
            <w:tcBorders>
              <w:top w:val="nil"/>
              <w:bottom w:val="single" w:sz="12" w:space="0" w:color="auto"/>
            </w:tcBorders>
            <w:shd w:val="clear" w:color="auto" w:fill="F2F2F2" w:themeFill="accent6" w:themeFillShade="F2"/>
          </w:tcPr>
          <w:p w14:paraId="10FA91E9" w14:textId="4F79A11E" w:rsidR="00D1204E" w:rsidRPr="00D1204E" w:rsidRDefault="00D1204E" w:rsidP="00E809FB">
            <w:pPr>
              <w:pStyle w:val="Tableheading"/>
            </w:pPr>
            <w:r w:rsidRPr="00D1204E">
              <w:t>Location</w:t>
            </w:r>
          </w:p>
        </w:tc>
      </w:tr>
      <w:tr w:rsidR="00D1204E" w:rsidRPr="00D1204E" w14:paraId="6CFA98DF" w14:textId="77777777" w:rsidTr="00E809FB">
        <w:tc>
          <w:tcPr>
            <w:tcW w:w="550" w:type="pct"/>
            <w:tcBorders>
              <w:top w:val="single" w:sz="12" w:space="0" w:color="auto"/>
              <w:bottom w:val="single" w:sz="2" w:space="0" w:color="000000" w:themeColor="text1"/>
            </w:tcBorders>
            <w:shd w:val="clear" w:color="auto" w:fill="DCE2FF" w:themeFill="text2" w:themeFillTint="33"/>
          </w:tcPr>
          <w:p w14:paraId="070050C7" w14:textId="5E1A4337" w:rsidR="00D1204E" w:rsidRPr="00D1204E" w:rsidRDefault="00D1204E" w:rsidP="00B3789F">
            <w:pPr>
              <w:pStyle w:val="Tablebodytext"/>
            </w:pPr>
            <w:r w:rsidRPr="00D1204E">
              <w:t>G1</w:t>
            </w:r>
          </w:p>
        </w:tc>
        <w:tc>
          <w:tcPr>
            <w:tcW w:w="4450" w:type="pct"/>
            <w:tcBorders>
              <w:top w:val="single" w:sz="12" w:space="0" w:color="auto"/>
              <w:bottom w:val="single" w:sz="2" w:space="0" w:color="000000" w:themeColor="text1"/>
            </w:tcBorders>
            <w:shd w:val="clear" w:color="auto" w:fill="F2F2F2" w:themeFill="accent6" w:themeFillShade="F2"/>
          </w:tcPr>
          <w:p w14:paraId="31F48BE6" w14:textId="3F72E7AC" w:rsidR="00D1204E" w:rsidRPr="00D1204E" w:rsidRDefault="00D1204E" w:rsidP="00B3789F">
            <w:pPr>
              <w:pStyle w:val="Tablebodytext"/>
            </w:pPr>
            <w:hyperlink w:anchor="_Climate_risk_governance" w:history="1">
              <w:r w:rsidRPr="00200878">
                <w:rPr>
                  <w:rStyle w:val="Hyperlink"/>
                  <w:color w:val="auto"/>
                  <w:sz w:val="18"/>
                  <w:u w:val="none"/>
                </w:rPr>
                <w:t>Climate risk governance and accountability</w:t>
              </w:r>
            </w:hyperlink>
            <w:r w:rsidRPr="00D1204E">
              <w:t>; Figure 1 Interim Department of Parks and Recreation Governance Structure</w:t>
            </w:r>
          </w:p>
        </w:tc>
      </w:tr>
      <w:tr w:rsidR="00D1204E" w:rsidRPr="00D1204E" w14:paraId="1B334ED9" w14:textId="77777777" w:rsidTr="00D1204E">
        <w:tc>
          <w:tcPr>
            <w:tcW w:w="550" w:type="pct"/>
            <w:tcBorders>
              <w:top w:val="single" w:sz="2" w:space="0" w:color="000000" w:themeColor="text1"/>
            </w:tcBorders>
            <w:shd w:val="clear" w:color="auto" w:fill="DCE2FF" w:themeFill="text2" w:themeFillTint="33"/>
          </w:tcPr>
          <w:p w14:paraId="322C8EAE" w14:textId="7ABBAC08" w:rsidR="00D1204E" w:rsidRPr="00D1204E" w:rsidRDefault="00D1204E" w:rsidP="00B3789F">
            <w:pPr>
              <w:pStyle w:val="Tablebodytext"/>
            </w:pPr>
            <w:r w:rsidRPr="00D1204E">
              <w:t>G2</w:t>
            </w:r>
          </w:p>
        </w:tc>
        <w:tc>
          <w:tcPr>
            <w:tcW w:w="4450" w:type="pct"/>
            <w:tcBorders>
              <w:top w:val="single" w:sz="2" w:space="0" w:color="000000" w:themeColor="text1"/>
              <w:bottom w:val="single" w:sz="2" w:space="0" w:color="000000" w:themeColor="text1"/>
            </w:tcBorders>
            <w:shd w:val="clear" w:color="auto" w:fill="F2F2F2" w:themeFill="accent6" w:themeFillShade="F2"/>
          </w:tcPr>
          <w:p w14:paraId="7ADEFF24" w14:textId="1C37A8F6" w:rsidR="00D1204E" w:rsidRPr="00D1204E" w:rsidRDefault="00D1204E" w:rsidP="00B3789F">
            <w:pPr>
              <w:pStyle w:val="Tablebodytext"/>
            </w:pPr>
            <w:hyperlink w:anchor="_Climate_risk_governance" w:history="1">
              <w:r w:rsidRPr="00200878">
                <w:rPr>
                  <w:rStyle w:val="Hyperlink"/>
                  <w:color w:val="auto"/>
                  <w:sz w:val="18"/>
                  <w:u w:val="none"/>
                </w:rPr>
                <w:t>Climate risk governance and accountability</w:t>
              </w:r>
            </w:hyperlink>
            <w:r w:rsidRPr="00D1204E">
              <w:t xml:space="preserve">; Figure 1 Interim Department of Parks and Recreation Governance Structure; </w:t>
            </w:r>
            <w:r w:rsidRPr="00D1204E">
              <w:fldChar w:fldCharType="begin"/>
            </w:r>
            <w:r w:rsidRPr="00D1204E">
              <w:instrText xml:space="preserve"> REF _Ref163117312 \h  \* MERGEFORMAT </w:instrText>
            </w:r>
            <w:r w:rsidRPr="00D1204E">
              <w:fldChar w:fldCharType="separate"/>
            </w:r>
            <w:r w:rsidRPr="00D1204E">
              <w:t>Emissions Reduction Plan</w:t>
            </w:r>
            <w:r w:rsidRPr="00D1204E">
              <w:fldChar w:fldCharType="end"/>
            </w:r>
          </w:p>
        </w:tc>
      </w:tr>
      <w:tr w:rsidR="000042ED" w:rsidRPr="00D1204E" w14:paraId="09539689" w14:textId="77777777" w:rsidTr="00D1204E">
        <w:tc>
          <w:tcPr>
            <w:tcW w:w="550" w:type="pct"/>
            <w:tcBorders>
              <w:top w:val="single" w:sz="2" w:space="0" w:color="000000" w:themeColor="text1"/>
            </w:tcBorders>
            <w:shd w:val="clear" w:color="auto" w:fill="DCE2FF" w:themeFill="text2" w:themeFillTint="33"/>
          </w:tcPr>
          <w:p w14:paraId="6220F4D4" w14:textId="77777777" w:rsidR="000042ED" w:rsidRPr="00D1204E" w:rsidRDefault="000042ED" w:rsidP="000042ED">
            <w:pPr>
              <w:pStyle w:val="Tablebodytext"/>
            </w:pPr>
            <w:r w:rsidRPr="00D1204E">
              <w:t>G3</w:t>
            </w:r>
          </w:p>
          <w:p w14:paraId="0CBB77B4" w14:textId="77777777" w:rsidR="000042ED" w:rsidRPr="00D1204E" w:rsidRDefault="000042ED" w:rsidP="00B3789F">
            <w:pPr>
              <w:pStyle w:val="Tablebodytext"/>
            </w:pPr>
          </w:p>
        </w:tc>
        <w:tc>
          <w:tcPr>
            <w:tcW w:w="4450" w:type="pct"/>
            <w:tcBorders>
              <w:top w:val="single" w:sz="2" w:space="0" w:color="000000" w:themeColor="text1"/>
              <w:bottom w:val="single" w:sz="2" w:space="0" w:color="000000" w:themeColor="text1"/>
            </w:tcBorders>
            <w:shd w:val="clear" w:color="auto" w:fill="F2F2F2" w:themeFill="accent6" w:themeFillShade="F2"/>
          </w:tcPr>
          <w:p w14:paraId="0EEBDB95" w14:textId="7EE2C3F9" w:rsidR="000042ED" w:rsidRDefault="000042ED" w:rsidP="00B3789F">
            <w:pPr>
              <w:pStyle w:val="Tablebodytext"/>
            </w:pPr>
            <w:hyperlink w:anchor="_Climate_risk_governance" w:history="1">
              <w:r w:rsidRPr="00120607">
                <w:rPr>
                  <w:rStyle w:val="Hyperlink"/>
                  <w:bCs/>
                  <w:sz w:val="18"/>
                </w:rPr>
                <w:fldChar w:fldCharType="begin"/>
              </w:r>
              <w:r w:rsidRPr="00120607">
                <w:rPr>
                  <w:rStyle w:val="Hyperlink"/>
                  <w:sz w:val="18"/>
                </w:rPr>
                <w:instrText xml:space="preserve"> REF _Ref162002829 \h  \* MERGEFORMAT </w:instrText>
              </w:r>
              <w:r w:rsidRPr="00120607">
                <w:rPr>
                  <w:rStyle w:val="Hyperlink"/>
                  <w:bCs/>
                  <w:sz w:val="18"/>
                </w:rPr>
              </w:r>
              <w:r w:rsidRPr="00120607">
                <w:rPr>
                  <w:rStyle w:val="Hyperlink"/>
                  <w:bCs/>
                  <w:sz w:val="18"/>
                </w:rPr>
                <w:fldChar w:fldCharType="separate"/>
              </w:r>
              <w:r w:rsidRPr="00120607">
                <w:rPr>
                  <w:rStyle w:val="Hyperlink"/>
                  <w:sz w:val="18"/>
                </w:rPr>
                <w:t>Climate risk governance and accountability</w:t>
              </w:r>
              <w:r w:rsidRPr="00120607">
                <w:rPr>
                  <w:rStyle w:val="Hyperlink"/>
                  <w:bCs/>
                  <w:sz w:val="18"/>
                </w:rPr>
                <w:fldChar w:fldCharType="end"/>
              </w:r>
            </w:hyperlink>
            <w:r w:rsidRPr="00D1204E">
              <w:t>; Figure 1 Interim Department of Parks and Recreation Governance Structure</w:t>
            </w:r>
          </w:p>
        </w:tc>
      </w:tr>
      <w:tr w:rsidR="00D1204E" w:rsidRPr="00D1204E" w14:paraId="40162EB0" w14:textId="77777777" w:rsidTr="00E809FB">
        <w:tc>
          <w:tcPr>
            <w:tcW w:w="550" w:type="pct"/>
            <w:tcBorders>
              <w:top w:val="single" w:sz="2" w:space="0" w:color="000000" w:themeColor="text1"/>
              <w:bottom w:val="single" w:sz="2" w:space="0" w:color="000000" w:themeColor="text1"/>
            </w:tcBorders>
            <w:shd w:val="clear" w:color="auto" w:fill="DCE2FF" w:themeFill="text2" w:themeFillTint="33"/>
          </w:tcPr>
          <w:p w14:paraId="42ACAD80" w14:textId="3768E7D4" w:rsidR="00D1204E" w:rsidRPr="00D1204E" w:rsidRDefault="00D1204E" w:rsidP="00B3789F">
            <w:pPr>
              <w:pStyle w:val="Tablebodytext"/>
            </w:pPr>
            <w:r w:rsidRPr="00D1204E">
              <w:t>RM1</w:t>
            </w:r>
          </w:p>
        </w:tc>
        <w:tc>
          <w:tcPr>
            <w:tcW w:w="4450" w:type="pct"/>
            <w:tcBorders>
              <w:top w:val="single" w:sz="2" w:space="0" w:color="000000" w:themeColor="text1"/>
              <w:bottom w:val="single" w:sz="2" w:space="0" w:color="000000" w:themeColor="text1"/>
            </w:tcBorders>
            <w:shd w:val="clear" w:color="auto" w:fill="F2F2F2" w:themeFill="accent6" w:themeFillShade="F2"/>
          </w:tcPr>
          <w:p w14:paraId="209568A2" w14:textId="588BEC50" w:rsidR="00D1204E" w:rsidRPr="00200878" w:rsidRDefault="00D1204E" w:rsidP="00B3789F">
            <w:pPr>
              <w:pStyle w:val="Tablebodytext"/>
            </w:pPr>
            <w:r w:rsidRPr="00200878">
              <w:t>Risk management</w:t>
            </w:r>
          </w:p>
        </w:tc>
      </w:tr>
      <w:tr w:rsidR="00D1204E" w:rsidRPr="00D1204E" w14:paraId="34D7B6FB" w14:textId="77777777" w:rsidTr="00E809FB">
        <w:tc>
          <w:tcPr>
            <w:tcW w:w="550" w:type="pct"/>
            <w:tcBorders>
              <w:top w:val="single" w:sz="2" w:space="0" w:color="000000" w:themeColor="text1"/>
            </w:tcBorders>
            <w:shd w:val="clear" w:color="auto" w:fill="DCE2FF" w:themeFill="text2" w:themeFillTint="33"/>
          </w:tcPr>
          <w:p w14:paraId="76ED43AB" w14:textId="290DE5FC" w:rsidR="00D1204E" w:rsidRPr="00D1204E" w:rsidRDefault="00D1204E" w:rsidP="00B3789F">
            <w:pPr>
              <w:pStyle w:val="Tablebodytext"/>
            </w:pPr>
            <w:r w:rsidRPr="00D1204E">
              <w:t>MT1</w:t>
            </w:r>
          </w:p>
        </w:tc>
        <w:tc>
          <w:tcPr>
            <w:tcW w:w="4450" w:type="pct"/>
            <w:tcBorders>
              <w:top w:val="single" w:sz="2" w:space="0" w:color="000000" w:themeColor="text1"/>
            </w:tcBorders>
            <w:shd w:val="clear" w:color="auto" w:fill="F2F2F2" w:themeFill="accent6" w:themeFillShade="F2"/>
          </w:tcPr>
          <w:p w14:paraId="39CA921C" w14:textId="7E823111" w:rsidR="00D1204E" w:rsidRPr="00D1204E" w:rsidRDefault="00D1204E" w:rsidP="00B3789F">
            <w:pPr>
              <w:pStyle w:val="Tablebodytext"/>
            </w:pPr>
            <w:r w:rsidRPr="00D1204E">
              <w:t>Table 2 Greenhouse Gas Emissions Inventory 2023-24 – Location-based Method; Table 3 2023-24 Market-based Electricity Greenhouse Gas Emissions</w:t>
            </w:r>
          </w:p>
        </w:tc>
      </w:tr>
      <w:tr w:rsidR="00D1204E" w:rsidRPr="00D1204E" w14:paraId="745EFBB0" w14:textId="77777777" w:rsidTr="00E809FB">
        <w:tc>
          <w:tcPr>
            <w:tcW w:w="550" w:type="pct"/>
            <w:tcBorders>
              <w:top w:val="single" w:sz="2" w:space="0" w:color="000000" w:themeColor="text1"/>
              <w:bottom w:val="single" w:sz="2" w:space="0" w:color="000000" w:themeColor="text1"/>
            </w:tcBorders>
            <w:shd w:val="clear" w:color="auto" w:fill="DCE2FF" w:themeFill="text2" w:themeFillTint="33"/>
          </w:tcPr>
          <w:p w14:paraId="4B7DDA50" w14:textId="2103D3F1" w:rsidR="00D1204E" w:rsidRPr="00D1204E" w:rsidRDefault="00D1204E" w:rsidP="00B3789F">
            <w:pPr>
              <w:pStyle w:val="Tablebodytext"/>
            </w:pPr>
            <w:r w:rsidRPr="00D1204E">
              <w:t>MT2</w:t>
            </w:r>
          </w:p>
        </w:tc>
        <w:tc>
          <w:tcPr>
            <w:tcW w:w="4450" w:type="pct"/>
            <w:tcBorders>
              <w:top w:val="single" w:sz="2" w:space="0" w:color="000000" w:themeColor="text1"/>
              <w:bottom w:val="single" w:sz="2" w:space="0" w:color="000000" w:themeColor="text1"/>
            </w:tcBorders>
            <w:shd w:val="clear" w:color="auto" w:fill="F2F2F2" w:themeFill="accent6" w:themeFillShade="F2"/>
          </w:tcPr>
          <w:p w14:paraId="78FD749D" w14:textId="77D39EE3" w:rsidR="00D1204E" w:rsidRPr="00D1204E" w:rsidRDefault="00D1204E" w:rsidP="00B3789F">
            <w:pPr>
              <w:pStyle w:val="Tablebodytext"/>
            </w:pPr>
            <w:hyperlink r:id="rId29" w:history="1">
              <w:r w:rsidRPr="00200878">
                <w:rPr>
                  <w:rStyle w:val="Hyperlink"/>
                  <w:rFonts w:cstheme="minorHAnsi"/>
                  <w:bCs/>
                  <w:sz w:val="18"/>
                </w:rPr>
                <w:t>Pilot Metrics and Targets Factsheet</w:t>
              </w:r>
            </w:hyperlink>
            <w:r w:rsidRPr="00200878">
              <w:rPr>
                <w:rStyle w:val="Hyperlink"/>
                <w:rFonts w:cstheme="minorHAnsi"/>
                <w:sz w:val="18"/>
              </w:rPr>
              <w:t xml:space="preserve">; </w:t>
            </w:r>
            <w:r w:rsidRPr="00D1204E">
              <w:fldChar w:fldCharType="begin"/>
            </w:r>
            <w:r w:rsidRPr="00D1204E">
              <w:instrText xml:space="preserve"> REF _Ref162003644 \h  \* MERGEFORMAT </w:instrText>
            </w:r>
            <w:r w:rsidRPr="00D1204E">
              <w:fldChar w:fldCharType="separate"/>
            </w:r>
            <w:r w:rsidRPr="00D1204E">
              <w:t xml:space="preserve">Metrics and </w:t>
            </w:r>
            <w:r w:rsidRPr="00D1204E">
              <w:fldChar w:fldCharType="end"/>
            </w:r>
            <w:r w:rsidRPr="00D1204E">
              <w:t>targets</w:t>
            </w:r>
          </w:p>
        </w:tc>
      </w:tr>
      <w:tr w:rsidR="00D1204E" w:rsidRPr="00D1204E" w14:paraId="510FE2A8" w14:textId="77777777" w:rsidTr="00E809FB">
        <w:tc>
          <w:tcPr>
            <w:tcW w:w="550" w:type="pct"/>
            <w:tcBorders>
              <w:top w:val="single" w:sz="2" w:space="0" w:color="000000" w:themeColor="text1"/>
              <w:bottom w:val="single" w:sz="2" w:space="0" w:color="000000" w:themeColor="text1"/>
            </w:tcBorders>
            <w:shd w:val="clear" w:color="auto" w:fill="DCE2FF" w:themeFill="text2" w:themeFillTint="33"/>
          </w:tcPr>
          <w:p w14:paraId="7FB9DA9C" w14:textId="0914E3D4" w:rsidR="00D1204E" w:rsidRPr="00D1204E" w:rsidRDefault="00D1204E" w:rsidP="00B3789F">
            <w:pPr>
              <w:pStyle w:val="Tablebodytext"/>
            </w:pPr>
            <w:r w:rsidRPr="00D1204E">
              <w:t>MT3</w:t>
            </w:r>
          </w:p>
        </w:tc>
        <w:tc>
          <w:tcPr>
            <w:tcW w:w="4450" w:type="pct"/>
            <w:tcBorders>
              <w:top w:val="single" w:sz="2" w:space="0" w:color="000000" w:themeColor="text1"/>
              <w:bottom w:val="single" w:sz="2" w:space="0" w:color="000000" w:themeColor="text1"/>
            </w:tcBorders>
            <w:shd w:val="clear" w:color="auto" w:fill="F2F2F2" w:themeFill="accent6" w:themeFillShade="F2"/>
          </w:tcPr>
          <w:p w14:paraId="04385978" w14:textId="5EF709E0" w:rsidR="00D1204E" w:rsidRPr="00D1204E" w:rsidRDefault="00D1204E" w:rsidP="00B3789F">
            <w:pPr>
              <w:pStyle w:val="Tablebodytext"/>
            </w:pPr>
            <w:r w:rsidRPr="00D1204E">
              <w:fldChar w:fldCharType="begin"/>
            </w:r>
            <w:r w:rsidRPr="00D1204E">
              <w:instrText xml:space="preserve"> REF _Ref163117312 \h  \* MERGEFORMAT </w:instrText>
            </w:r>
            <w:r w:rsidRPr="00D1204E">
              <w:fldChar w:fldCharType="separate"/>
            </w:r>
            <w:r w:rsidRPr="00D1204E">
              <w:t>Emissions Reduction Plan</w:t>
            </w:r>
            <w:r w:rsidRPr="00D1204E">
              <w:fldChar w:fldCharType="end"/>
            </w:r>
          </w:p>
        </w:tc>
      </w:tr>
      <w:tr w:rsidR="00D1204E" w:rsidRPr="00D1204E" w14:paraId="26331B52" w14:textId="77777777" w:rsidTr="00E809FB">
        <w:tc>
          <w:tcPr>
            <w:tcW w:w="550" w:type="pct"/>
            <w:tcBorders>
              <w:top w:val="single" w:sz="2" w:space="0" w:color="000000" w:themeColor="text1"/>
            </w:tcBorders>
            <w:shd w:val="clear" w:color="auto" w:fill="DCE2FF" w:themeFill="text2" w:themeFillTint="33"/>
          </w:tcPr>
          <w:p w14:paraId="4031941A" w14:textId="2BF9F815" w:rsidR="00D1204E" w:rsidRPr="00D1204E" w:rsidRDefault="00D1204E" w:rsidP="00B3789F">
            <w:pPr>
              <w:pStyle w:val="Tablebodytext"/>
            </w:pPr>
            <w:r w:rsidRPr="00D1204E">
              <w:t>MT4</w:t>
            </w:r>
          </w:p>
        </w:tc>
        <w:tc>
          <w:tcPr>
            <w:tcW w:w="4450" w:type="pct"/>
            <w:tcBorders>
              <w:top w:val="single" w:sz="2" w:space="0" w:color="000000" w:themeColor="text1"/>
            </w:tcBorders>
            <w:shd w:val="clear" w:color="auto" w:fill="F2F2F2" w:themeFill="accent6" w:themeFillShade="F2"/>
          </w:tcPr>
          <w:p w14:paraId="59289FA8" w14:textId="704CAF88" w:rsidR="00D1204E" w:rsidRPr="00D1204E" w:rsidRDefault="00D1204E" w:rsidP="00B3789F">
            <w:pPr>
              <w:pStyle w:val="Tablebodytext"/>
            </w:pPr>
            <w:hyperlink r:id="rId30" w:history="1">
              <w:r w:rsidRPr="00200878">
                <w:rPr>
                  <w:rStyle w:val="Hyperlink"/>
                  <w:rFonts w:cstheme="minorHAnsi"/>
                  <w:bCs/>
                  <w:sz w:val="18"/>
                </w:rPr>
                <w:t>Pilot Metrics and Targets Factsheet</w:t>
              </w:r>
            </w:hyperlink>
            <w:r w:rsidRPr="00200878">
              <w:rPr>
                <w:rStyle w:val="Hyperlink"/>
                <w:rFonts w:cstheme="minorHAnsi"/>
                <w:sz w:val="18"/>
              </w:rPr>
              <w:t xml:space="preserve">; </w:t>
            </w:r>
            <w:r w:rsidRPr="00D1204E">
              <w:fldChar w:fldCharType="begin"/>
            </w:r>
            <w:r w:rsidRPr="00D1204E">
              <w:instrText xml:space="preserve"> REF _Ref164324942 \h  \* MERGEFORMAT </w:instrText>
            </w:r>
            <w:r w:rsidRPr="00D1204E">
              <w:fldChar w:fldCharType="separate"/>
            </w:r>
            <w:r w:rsidRPr="00D1204E">
              <w:t>About the APS Net Zero target</w:t>
            </w:r>
            <w:r w:rsidRPr="00D1204E">
              <w:fldChar w:fldCharType="end"/>
            </w:r>
          </w:p>
        </w:tc>
      </w:tr>
    </w:tbl>
    <w:p w14:paraId="6AA13B7C" w14:textId="3B4F9108" w:rsidR="009D3ADC" w:rsidRDefault="009D3ADC" w:rsidP="00FD52A3">
      <w:pPr>
        <w:pStyle w:val="BodyText1"/>
      </w:pPr>
    </w:p>
    <w:p w14:paraId="3D2D6C27" w14:textId="77777777" w:rsidR="009D3ADC" w:rsidRDefault="009D3ADC">
      <w:pPr>
        <w:spacing w:before="0" w:after="160" w:line="259" w:lineRule="auto"/>
        <w:rPr>
          <w:rFonts w:cs="Myriad Pro Light"/>
          <w:bCs/>
          <w:color w:val="000000"/>
          <w:sz w:val="22"/>
        </w:rPr>
      </w:pPr>
      <w:r>
        <w:br w:type="page"/>
      </w:r>
    </w:p>
    <w:p w14:paraId="129AE0E6" w14:textId="77777777" w:rsidR="009D3ADC" w:rsidRDefault="009D3ADC" w:rsidP="009D3ADC">
      <w:pPr>
        <w:pStyle w:val="Heading1"/>
      </w:pPr>
      <w:r>
        <w:lastRenderedPageBreak/>
        <w:t>Document control</w:t>
      </w: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accent6" w:themeShade="80"/>
          <w:insideV w:val="none" w:sz="0" w:space="0" w:color="auto"/>
        </w:tblBorders>
        <w:tblLook w:val="04A0" w:firstRow="1" w:lastRow="0" w:firstColumn="1" w:lastColumn="0" w:noHBand="0" w:noVBand="1"/>
      </w:tblPr>
      <w:tblGrid>
        <w:gridCol w:w="1843"/>
        <w:gridCol w:w="1843"/>
        <w:gridCol w:w="5330"/>
      </w:tblGrid>
      <w:tr w:rsidR="009D3ADC" w:rsidRPr="00C34F17" w14:paraId="0FE032C2" w14:textId="77777777" w:rsidTr="4906D3F9">
        <w:tc>
          <w:tcPr>
            <w:tcW w:w="1843" w:type="dxa"/>
            <w:tcBorders>
              <w:top w:val="nil"/>
              <w:bottom w:val="single" w:sz="12" w:space="0" w:color="359D9A" w:themeColor="accent2"/>
            </w:tcBorders>
            <w:shd w:val="clear" w:color="auto" w:fill="78D1CE" w:themeFill="accent2" w:themeFillTint="99"/>
          </w:tcPr>
          <w:p w14:paraId="5AB28B07" w14:textId="77777777" w:rsidR="009D3ADC" w:rsidRPr="00C34F17" w:rsidRDefault="009D3ADC">
            <w:pPr>
              <w:rPr>
                <w:rFonts w:asciiTheme="majorHAnsi" w:hAnsiTheme="majorHAnsi"/>
                <w:b/>
                <w:color w:val="000000" w:themeColor="text1"/>
                <w:szCs w:val="24"/>
              </w:rPr>
            </w:pPr>
            <w:r w:rsidRPr="00F9407A">
              <w:rPr>
                <w:rFonts w:asciiTheme="majorHAnsi" w:hAnsiTheme="majorHAnsi"/>
                <w:b/>
                <w:color w:val="000000" w:themeColor="text1"/>
                <w:szCs w:val="24"/>
              </w:rPr>
              <w:t>Version number</w:t>
            </w:r>
          </w:p>
        </w:tc>
        <w:tc>
          <w:tcPr>
            <w:tcW w:w="1843" w:type="dxa"/>
            <w:tcBorders>
              <w:top w:val="nil"/>
              <w:bottom w:val="single" w:sz="12" w:space="0" w:color="359D9A" w:themeColor="accent2"/>
            </w:tcBorders>
            <w:shd w:val="clear" w:color="auto" w:fill="D2F0EF" w:themeFill="accent2" w:themeFillTint="33"/>
          </w:tcPr>
          <w:p w14:paraId="0E8C8395" w14:textId="77777777" w:rsidR="009D3ADC" w:rsidRPr="00C34F17" w:rsidRDefault="009D3ADC">
            <w:pPr>
              <w:rPr>
                <w:rFonts w:asciiTheme="majorHAnsi" w:hAnsiTheme="majorHAnsi"/>
                <w:b/>
                <w:color w:val="000000" w:themeColor="text1"/>
                <w:szCs w:val="24"/>
              </w:rPr>
            </w:pPr>
            <w:r w:rsidRPr="00F9407A">
              <w:rPr>
                <w:rFonts w:asciiTheme="majorHAnsi" w:hAnsiTheme="majorHAnsi"/>
                <w:b/>
                <w:color w:val="000000" w:themeColor="text1"/>
                <w:szCs w:val="24"/>
              </w:rPr>
              <w:t>Date of issue</w:t>
            </w:r>
          </w:p>
        </w:tc>
        <w:tc>
          <w:tcPr>
            <w:tcW w:w="5330" w:type="dxa"/>
            <w:tcBorders>
              <w:top w:val="nil"/>
              <w:bottom w:val="single" w:sz="12" w:space="0" w:color="359D9A" w:themeColor="accent2"/>
            </w:tcBorders>
            <w:shd w:val="clear" w:color="auto" w:fill="D2F0EF" w:themeFill="accent2" w:themeFillTint="33"/>
          </w:tcPr>
          <w:p w14:paraId="3FA09E28" w14:textId="77777777" w:rsidR="009D3ADC" w:rsidRPr="00C34F17" w:rsidRDefault="009D3ADC">
            <w:pPr>
              <w:rPr>
                <w:rFonts w:asciiTheme="majorHAnsi" w:hAnsiTheme="majorHAnsi"/>
                <w:b/>
                <w:color w:val="000000" w:themeColor="text1"/>
                <w:szCs w:val="24"/>
              </w:rPr>
            </w:pPr>
            <w:r w:rsidRPr="00F9407A">
              <w:rPr>
                <w:rFonts w:asciiTheme="majorHAnsi" w:hAnsiTheme="majorHAnsi"/>
                <w:b/>
                <w:color w:val="000000" w:themeColor="text1"/>
                <w:szCs w:val="24"/>
              </w:rPr>
              <w:t>Brief description of change</w:t>
            </w:r>
          </w:p>
        </w:tc>
      </w:tr>
      <w:tr w:rsidR="00BB21FE" w:rsidRPr="00C34F17" w14:paraId="4A362A97" w14:textId="77777777" w:rsidTr="4906D3F9">
        <w:tc>
          <w:tcPr>
            <w:tcW w:w="1843" w:type="dxa"/>
            <w:tcBorders>
              <w:top w:val="single" w:sz="4" w:space="0" w:color="808080" w:themeColor="accent6" w:themeShade="80"/>
              <w:bottom w:val="nil"/>
            </w:tcBorders>
            <w:shd w:val="clear" w:color="auto" w:fill="78D1CE" w:themeFill="accent2" w:themeFillTint="99"/>
          </w:tcPr>
          <w:p w14:paraId="101CDE7E" w14:textId="1B0CACBD" w:rsidR="00BB21FE" w:rsidRDefault="00BB21FE">
            <w:pPr>
              <w:spacing w:before="60" w:after="60"/>
              <w:rPr>
                <w:rFonts w:asciiTheme="minorHAnsi" w:hAnsiTheme="minorHAnsi"/>
                <w:color w:val="000000" w:themeColor="text1"/>
                <w:szCs w:val="24"/>
              </w:rPr>
            </w:pPr>
            <w:r>
              <w:rPr>
                <w:rFonts w:asciiTheme="minorHAnsi" w:hAnsiTheme="minorHAnsi"/>
                <w:color w:val="000000" w:themeColor="text1"/>
                <w:szCs w:val="24"/>
              </w:rPr>
              <w:t>1</w:t>
            </w:r>
          </w:p>
        </w:tc>
        <w:tc>
          <w:tcPr>
            <w:tcW w:w="1843" w:type="dxa"/>
            <w:tcBorders>
              <w:top w:val="single" w:sz="4" w:space="0" w:color="808080" w:themeColor="accent6" w:themeShade="80"/>
              <w:bottom w:val="nil"/>
            </w:tcBorders>
            <w:shd w:val="clear" w:color="auto" w:fill="D2F0EF" w:themeFill="accent2" w:themeFillTint="33"/>
          </w:tcPr>
          <w:p w14:paraId="3E9032B5" w14:textId="5F0F1A74" w:rsidR="00BB21FE" w:rsidRDefault="009342B8">
            <w:pPr>
              <w:spacing w:before="60" w:after="60"/>
              <w:rPr>
                <w:rFonts w:asciiTheme="minorHAnsi" w:hAnsiTheme="minorHAnsi"/>
                <w:color w:val="000000" w:themeColor="text1"/>
                <w:szCs w:val="24"/>
              </w:rPr>
            </w:pPr>
            <w:r>
              <w:rPr>
                <w:rFonts w:asciiTheme="minorHAnsi" w:hAnsiTheme="minorHAnsi"/>
                <w:color w:val="000000" w:themeColor="text1"/>
                <w:szCs w:val="24"/>
              </w:rPr>
              <w:t>May 2024</w:t>
            </w:r>
          </w:p>
        </w:tc>
        <w:tc>
          <w:tcPr>
            <w:tcW w:w="5330" w:type="dxa"/>
            <w:tcBorders>
              <w:top w:val="single" w:sz="4" w:space="0" w:color="808080" w:themeColor="accent6" w:themeShade="80"/>
              <w:bottom w:val="nil"/>
            </w:tcBorders>
            <w:shd w:val="clear" w:color="auto" w:fill="D2F0EF" w:themeFill="accent2" w:themeFillTint="33"/>
          </w:tcPr>
          <w:p w14:paraId="3CF626AA" w14:textId="16031304" w:rsidR="00BB21FE" w:rsidRDefault="00494202">
            <w:pPr>
              <w:spacing w:before="60" w:after="60"/>
              <w:rPr>
                <w:rFonts w:asciiTheme="minorHAnsi" w:hAnsiTheme="minorHAnsi"/>
                <w:color w:val="000000" w:themeColor="text1"/>
                <w:szCs w:val="24"/>
              </w:rPr>
            </w:pPr>
            <w:r>
              <w:rPr>
                <w:rFonts w:asciiTheme="minorHAnsi" w:hAnsiTheme="minorHAnsi"/>
                <w:color w:val="000000" w:themeColor="text1"/>
                <w:szCs w:val="24"/>
              </w:rPr>
              <w:t>Initial release.</w:t>
            </w:r>
          </w:p>
        </w:tc>
      </w:tr>
      <w:tr w:rsidR="009D3ADC" w:rsidRPr="00C34F17" w14:paraId="7EA77336" w14:textId="77777777" w:rsidTr="005D3B35">
        <w:tblPrEx>
          <w:tblBorders>
            <w:insideH w:val="single" w:sz="4" w:space="0" w:color="808080" w:themeColor="background1" w:themeShade="80"/>
          </w:tblBorders>
        </w:tblPrEx>
        <w:tc>
          <w:tcPr>
            <w:tcW w:w="1843" w:type="dxa"/>
            <w:tcBorders>
              <w:top w:val="single" w:sz="4" w:space="0" w:color="808080" w:themeColor="background1" w:themeShade="80"/>
              <w:bottom w:val="single" w:sz="4" w:space="0" w:color="808080" w:themeColor="background1" w:themeShade="80"/>
            </w:tcBorders>
            <w:shd w:val="clear" w:color="auto" w:fill="78D1CE" w:themeFill="accent2" w:themeFillTint="99"/>
          </w:tcPr>
          <w:p w14:paraId="7A9C38EC" w14:textId="01C0A7B2" w:rsidR="009D3ADC" w:rsidRPr="00C34F17" w:rsidRDefault="009D3ADC">
            <w:pPr>
              <w:spacing w:before="60" w:after="60"/>
              <w:rPr>
                <w:rFonts w:asciiTheme="minorHAnsi" w:hAnsiTheme="minorHAnsi"/>
                <w:color w:val="000000" w:themeColor="text1"/>
                <w:szCs w:val="24"/>
              </w:rPr>
            </w:pPr>
            <w:r>
              <w:rPr>
                <w:rFonts w:asciiTheme="minorHAnsi" w:hAnsiTheme="minorHAnsi"/>
                <w:color w:val="000000" w:themeColor="text1"/>
                <w:szCs w:val="24"/>
              </w:rPr>
              <w:t>2</w:t>
            </w:r>
          </w:p>
        </w:tc>
        <w:tc>
          <w:tcPr>
            <w:tcW w:w="1843" w:type="dxa"/>
            <w:tcBorders>
              <w:top w:val="single" w:sz="4" w:space="0" w:color="808080" w:themeColor="background1" w:themeShade="80"/>
              <w:bottom w:val="single" w:sz="4" w:space="0" w:color="808080" w:themeColor="background1" w:themeShade="80"/>
            </w:tcBorders>
            <w:shd w:val="clear" w:color="auto" w:fill="D2F0EF" w:themeFill="accent2" w:themeFillTint="33"/>
          </w:tcPr>
          <w:p w14:paraId="5640A095" w14:textId="77777777" w:rsidR="009D3ADC" w:rsidRPr="00C34F17" w:rsidRDefault="009D3ADC">
            <w:pPr>
              <w:spacing w:before="60" w:after="60"/>
              <w:rPr>
                <w:rFonts w:asciiTheme="minorHAnsi" w:hAnsiTheme="minorHAnsi"/>
                <w:color w:val="000000" w:themeColor="text1"/>
                <w:szCs w:val="24"/>
              </w:rPr>
            </w:pPr>
            <w:r>
              <w:rPr>
                <w:rFonts w:asciiTheme="minorHAnsi" w:hAnsiTheme="minorHAnsi"/>
                <w:color w:val="000000" w:themeColor="text1"/>
                <w:szCs w:val="24"/>
              </w:rPr>
              <w:t>June 2024</w:t>
            </w:r>
          </w:p>
        </w:tc>
        <w:tc>
          <w:tcPr>
            <w:tcW w:w="5330" w:type="dxa"/>
            <w:tcBorders>
              <w:top w:val="single" w:sz="4" w:space="0" w:color="808080" w:themeColor="background1" w:themeShade="80"/>
              <w:bottom w:val="single" w:sz="4" w:space="0" w:color="808080" w:themeColor="background1" w:themeShade="80"/>
            </w:tcBorders>
            <w:shd w:val="clear" w:color="auto" w:fill="D2F0EF" w:themeFill="accent2" w:themeFillTint="33"/>
          </w:tcPr>
          <w:p w14:paraId="085D4EDF" w14:textId="77777777" w:rsidR="009D3ADC" w:rsidRPr="00F9407A" w:rsidRDefault="009D3ADC">
            <w:pPr>
              <w:spacing w:before="60" w:after="60"/>
              <w:rPr>
                <w:rFonts w:asciiTheme="minorHAnsi" w:hAnsiTheme="minorHAnsi"/>
                <w:color w:val="000000" w:themeColor="text1"/>
                <w:szCs w:val="24"/>
              </w:rPr>
            </w:pPr>
            <w:r>
              <w:rPr>
                <w:rFonts w:asciiTheme="minorHAnsi" w:hAnsiTheme="minorHAnsi"/>
                <w:color w:val="000000" w:themeColor="text1"/>
                <w:szCs w:val="24"/>
              </w:rPr>
              <w:t>Reference to Comcover Factsheet in Governance criteria removed.</w:t>
            </w:r>
          </w:p>
        </w:tc>
      </w:tr>
      <w:tr w:rsidR="004D15A9" w:rsidRPr="00C34F17" w14:paraId="267AF8E7" w14:textId="77777777">
        <w:tblPrEx>
          <w:tblBorders>
            <w:insideH w:val="single" w:sz="4" w:space="0" w:color="808080" w:themeColor="background1" w:themeShade="80"/>
          </w:tblBorders>
        </w:tblPrEx>
        <w:tc>
          <w:tcPr>
            <w:tcW w:w="1843" w:type="dxa"/>
            <w:tcBorders>
              <w:top w:val="single" w:sz="4" w:space="0" w:color="808080" w:themeColor="background1" w:themeShade="80"/>
              <w:bottom w:val="nil"/>
            </w:tcBorders>
            <w:shd w:val="clear" w:color="auto" w:fill="78D1CE" w:themeFill="accent2" w:themeFillTint="99"/>
          </w:tcPr>
          <w:p w14:paraId="5CF9DC46" w14:textId="1AB50215" w:rsidR="004D15A9" w:rsidRDefault="004D15A9">
            <w:pPr>
              <w:spacing w:before="60" w:after="60"/>
              <w:rPr>
                <w:rFonts w:asciiTheme="minorHAnsi" w:hAnsiTheme="minorHAnsi"/>
                <w:color w:val="000000" w:themeColor="text1"/>
                <w:szCs w:val="24"/>
              </w:rPr>
            </w:pPr>
            <w:r>
              <w:rPr>
                <w:rFonts w:asciiTheme="minorHAnsi" w:hAnsiTheme="minorHAnsi"/>
                <w:color w:val="000000" w:themeColor="text1"/>
                <w:szCs w:val="24"/>
              </w:rPr>
              <w:t>3</w:t>
            </w:r>
          </w:p>
        </w:tc>
        <w:tc>
          <w:tcPr>
            <w:tcW w:w="1843" w:type="dxa"/>
            <w:tcBorders>
              <w:top w:val="single" w:sz="4" w:space="0" w:color="808080" w:themeColor="background1" w:themeShade="80"/>
              <w:bottom w:val="nil"/>
            </w:tcBorders>
            <w:shd w:val="clear" w:color="auto" w:fill="D2F0EF" w:themeFill="accent2" w:themeFillTint="33"/>
          </w:tcPr>
          <w:p w14:paraId="78844FB4" w14:textId="1A41C815" w:rsidR="004D15A9" w:rsidRDefault="00AC0800">
            <w:pPr>
              <w:spacing w:before="60" w:after="60"/>
              <w:rPr>
                <w:rFonts w:asciiTheme="minorHAnsi" w:hAnsiTheme="minorHAnsi"/>
                <w:color w:val="000000" w:themeColor="text1"/>
                <w:szCs w:val="24"/>
              </w:rPr>
            </w:pPr>
            <w:r>
              <w:rPr>
                <w:rFonts w:asciiTheme="minorHAnsi" w:hAnsiTheme="minorHAnsi"/>
                <w:color w:val="000000" w:themeColor="text1"/>
                <w:szCs w:val="24"/>
              </w:rPr>
              <w:t>April 2025</w:t>
            </w:r>
          </w:p>
        </w:tc>
        <w:tc>
          <w:tcPr>
            <w:tcW w:w="5330" w:type="dxa"/>
            <w:tcBorders>
              <w:top w:val="single" w:sz="4" w:space="0" w:color="808080" w:themeColor="background1" w:themeShade="80"/>
              <w:bottom w:val="nil"/>
            </w:tcBorders>
            <w:shd w:val="clear" w:color="auto" w:fill="D2F0EF" w:themeFill="accent2" w:themeFillTint="33"/>
          </w:tcPr>
          <w:p w14:paraId="06F2AA46" w14:textId="736F17A5" w:rsidR="004D15A9" w:rsidRDefault="00AC0800">
            <w:pPr>
              <w:spacing w:before="60" w:after="60"/>
              <w:rPr>
                <w:rFonts w:asciiTheme="minorHAnsi" w:hAnsiTheme="minorHAnsi"/>
                <w:color w:val="000000" w:themeColor="text1"/>
                <w:szCs w:val="24"/>
              </w:rPr>
            </w:pPr>
            <w:r>
              <w:rPr>
                <w:rFonts w:asciiTheme="minorHAnsi" w:hAnsiTheme="minorHAnsi"/>
                <w:color w:val="000000" w:themeColor="text1"/>
                <w:szCs w:val="24"/>
              </w:rPr>
              <w:t>Format</w:t>
            </w:r>
            <w:r w:rsidR="00940225">
              <w:rPr>
                <w:rFonts w:asciiTheme="minorHAnsi" w:hAnsiTheme="minorHAnsi"/>
                <w:color w:val="000000" w:themeColor="text1"/>
                <w:szCs w:val="24"/>
              </w:rPr>
              <w:t xml:space="preserve"> amendments to increase accessibility</w:t>
            </w:r>
          </w:p>
        </w:tc>
      </w:tr>
    </w:tbl>
    <w:p w14:paraId="3D45EF52" w14:textId="77777777" w:rsidR="00390ED0" w:rsidRDefault="00390ED0" w:rsidP="00FD52A3">
      <w:pPr>
        <w:pStyle w:val="BodyText1"/>
      </w:pPr>
    </w:p>
    <w:sectPr w:rsidR="00390ED0" w:rsidSect="00A35371">
      <w:headerReference w:type="even" r:id="rId31"/>
      <w:headerReference w:type="default" r:id="rId32"/>
      <w:footerReference w:type="default" r:id="rId33"/>
      <w:headerReference w:type="first" r:id="rId34"/>
      <w:pgSz w:w="11906" w:h="16838" w:code="9"/>
      <w:pgMar w:top="1134" w:right="1247" w:bottom="851" w:left="1247"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EA6AC" w14:textId="77777777" w:rsidR="008B5012" w:rsidRDefault="008B5012" w:rsidP="0030644C">
      <w:pPr>
        <w:spacing w:after="0"/>
      </w:pPr>
      <w:r>
        <w:separator/>
      </w:r>
    </w:p>
  </w:endnote>
  <w:endnote w:type="continuationSeparator" w:id="0">
    <w:p w14:paraId="68AA765C" w14:textId="77777777" w:rsidR="008B5012" w:rsidRDefault="008B5012" w:rsidP="0030644C">
      <w:pPr>
        <w:spacing w:after="0"/>
      </w:pPr>
      <w:r>
        <w:continuationSeparator/>
      </w:r>
    </w:p>
  </w:endnote>
  <w:endnote w:type="continuationNotice" w:id="1">
    <w:p w14:paraId="7BDEB6FF" w14:textId="77777777" w:rsidR="008B5012" w:rsidRDefault="008B50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E039" w14:textId="25FF95CD" w:rsidR="009E21F5" w:rsidRPr="00803F54" w:rsidRDefault="009E21F5" w:rsidP="00FD52A3">
    <w:pPr>
      <w:pStyle w:val="BodyTex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23448" w14:textId="77777777" w:rsidR="008B5012" w:rsidRPr="00FA00FB" w:rsidRDefault="008B5012" w:rsidP="00FD52A3">
      <w:pPr>
        <w:pStyle w:val="BodyText1"/>
      </w:pPr>
    </w:p>
  </w:footnote>
  <w:footnote w:type="continuationSeparator" w:id="0">
    <w:p w14:paraId="3DD8F531" w14:textId="77777777" w:rsidR="008B5012" w:rsidRDefault="008B5012" w:rsidP="0030644C">
      <w:pPr>
        <w:spacing w:after="0"/>
      </w:pPr>
      <w:r>
        <w:continuationSeparator/>
      </w:r>
    </w:p>
  </w:footnote>
  <w:footnote w:type="continuationNotice" w:id="1">
    <w:p w14:paraId="78BE0674" w14:textId="77777777" w:rsidR="008B5012" w:rsidRDefault="008B5012">
      <w:pPr>
        <w:spacing w:before="0" w:after="0"/>
      </w:pPr>
    </w:p>
  </w:footnote>
  <w:footnote w:id="2">
    <w:p w14:paraId="48F15AE0" w14:textId="5212FB3B" w:rsidR="00885A2F" w:rsidRPr="00E809FB" w:rsidRDefault="00885A2F">
      <w:pPr>
        <w:pStyle w:val="FootnoteText"/>
        <w:rPr>
          <w:sz w:val="16"/>
          <w:szCs w:val="16"/>
        </w:rPr>
      </w:pPr>
      <w:r w:rsidRPr="00E809FB">
        <w:rPr>
          <w:rStyle w:val="FootnoteReference"/>
          <w:sz w:val="16"/>
          <w:szCs w:val="16"/>
        </w:rPr>
        <w:footnoteRef/>
      </w:r>
      <w:r w:rsidRPr="00E809FB">
        <w:rPr>
          <w:sz w:val="16"/>
          <w:szCs w:val="16"/>
        </w:rPr>
        <w:t xml:space="preserve"> Department of Climate Change, Energy, the environment and Water, Australian Government’s Approach to Climate Risk Management in the Public Sector 2024-2026, available online: </w:t>
      </w:r>
      <w:hyperlink r:id="rId1" w:history="1">
        <w:r w:rsidRPr="00E809FB">
          <w:rPr>
            <w:rStyle w:val="Hyperlink"/>
            <w:rFonts w:ascii="Arial" w:hAnsi="Arial"/>
            <w:sz w:val="16"/>
            <w:szCs w:val="16"/>
          </w:rPr>
          <w:t>https://www.dcceew.gov.au/climate-change/publications/climate-risk-opportunity-management-program-resources</w:t>
        </w:r>
      </w:hyperlink>
      <w:r w:rsidRPr="00E809FB">
        <w:rPr>
          <w:sz w:val="16"/>
          <w:szCs w:val="16"/>
        </w:rPr>
        <w:t xml:space="preserve"> (accessed 14/04/2024)</w:t>
      </w:r>
    </w:p>
  </w:footnote>
  <w:footnote w:id="3">
    <w:p w14:paraId="6AB1D2EF" w14:textId="31C785A6" w:rsidR="00885A2F" w:rsidRDefault="00885A2F">
      <w:pPr>
        <w:pStyle w:val="FootnoteText"/>
      </w:pPr>
      <w:r w:rsidRPr="00E809FB">
        <w:rPr>
          <w:rStyle w:val="FootnoteReference"/>
          <w:sz w:val="16"/>
          <w:szCs w:val="16"/>
        </w:rPr>
        <w:footnoteRef/>
      </w:r>
      <w:r w:rsidRPr="00E809FB">
        <w:rPr>
          <w:sz w:val="16"/>
          <w:szCs w:val="16"/>
        </w:rPr>
        <w:t xml:space="preserve"> Department of Climate Change, Energy, the environment and Water, Climate Risk and Opportunity Management Program resources, available online: </w:t>
      </w:r>
      <w:hyperlink r:id="rId2" w:history="1">
        <w:r w:rsidRPr="00E809FB">
          <w:rPr>
            <w:rStyle w:val="Hyperlink"/>
            <w:rFonts w:ascii="Arial" w:hAnsi="Arial"/>
            <w:sz w:val="16"/>
            <w:szCs w:val="16"/>
          </w:rPr>
          <w:t>https://www.dcceew.gov.au/climate-change/policy/adaptation/climate-risk-opportunity-management-program</w:t>
        </w:r>
      </w:hyperlink>
      <w:r w:rsidRPr="00E809FB">
        <w:rPr>
          <w:sz w:val="16"/>
          <w:szCs w:val="16"/>
        </w:rPr>
        <w:t xml:space="preserve"> (accessed3/5/2024)</w:t>
      </w:r>
    </w:p>
  </w:footnote>
  <w:footnote w:id="4">
    <w:p w14:paraId="3159E3CB" w14:textId="1CC51E59" w:rsidR="00885A2F" w:rsidRPr="00A83EE4" w:rsidRDefault="00885A2F">
      <w:pPr>
        <w:pStyle w:val="FootnoteText"/>
      </w:pPr>
      <w:r w:rsidRPr="00E809FB">
        <w:rPr>
          <w:rStyle w:val="FootnoteReference"/>
          <w:sz w:val="16"/>
          <w:szCs w:val="16"/>
        </w:rPr>
        <w:footnoteRef/>
      </w:r>
      <w:r w:rsidRPr="00E809FB">
        <w:rPr>
          <w:sz w:val="16"/>
          <w:szCs w:val="16"/>
        </w:rPr>
        <w:t xml:space="preserve"> Department of Finance, Net Zero in Government Operations Strategy, Annex A, p. 27, available online: </w:t>
      </w:r>
      <w:hyperlink r:id="rId3" w:history="1">
        <w:r w:rsidRPr="00E809FB">
          <w:rPr>
            <w:rStyle w:val="Hyperlink"/>
            <w:sz w:val="16"/>
            <w:szCs w:val="16"/>
          </w:rPr>
          <w:t>https://www.finance.gov.au/government/climate-action-government-operations/aps-net-zero-emissions-2030</w:t>
        </w:r>
      </w:hyperlink>
      <w:r w:rsidRPr="00E809FB">
        <w:rPr>
          <w:rStyle w:val="Hyperlink"/>
          <w:sz w:val="16"/>
          <w:szCs w:val="16"/>
        </w:rPr>
        <w:t xml:space="preserve"> (accessed 18/04/2024)</w:t>
      </w:r>
      <w:r w:rsidRPr="00A83EE4">
        <w:t xml:space="preserve"> </w:t>
      </w:r>
    </w:p>
  </w:footnote>
  <w:footnote w:id="5">
    <w:p w14:paraId="6A1F573B" w14:textId="39338CF8" w:rsidR="00885A2F" w:rsidRPr="00424DFB" w:rsidRDefault="00885A2F">
      <w:pPr>
        <w:pStyle w:val="FootnoteText"/>
        <w:rPr>
          <w:rFonts w:asciiTheme="minorHAnsi" w:hAnsiTheme="minorHAnsi"/>
          <w:color w:val="0070C0"/>
          <w:sz w:val="16"/>
          <w:szCs w:val="16"/>
          <w:u w:val="single"/>
        </w:rPr>
      </w:pPr>
      <w:r w:rsidRPr="00424DFB">
        <w:rPr>
          <w:rStyle w:val="FootnoteReference"/>
          <w:sz w:val="16"/>
          <w:szCs w:val="16"/>
        </w:rPr>
        <w:footnoteRef/>
      </w:r>
      <w:r w:rsidRPr="00424DFB">
        <w:rPr>
          <w:sz w:val="16"/>
          <w:szCs w:val="16"/>
        </w:rPr>
        <w:t xml:space="preserve"> Department of Finance, Net Zero in Government Operations Strategy, available online: </w:t>
      </w:r>
      <w:hyperlink r:id="rId4" w:history="1">
        <w:r w:rsidRPr="00424DFB">
          <w:rPr>
            <w:rStyle w:val="Hyperlink"/>
            <w:sz w:val="16"/>
            <w:szCs w:val="16"/>
          </w:rPr>
          <w:t>https://www.finance.gov.au/government/climate-action-government-operations/aps-net-zero-emissions-2030</w:t>
        </w:r>
      </w:hyperlink>
      <w:r w:rsidRPr="00424DFB">
        <w:rPr>
          <w:rStyle w:val="Hyperlink"/>
          <w:sz w:val="16"/>
          <w:szCs w:val="16"/>
        </w:rPr>
        <w:t xml:space="preserve"> (accessed 18/04/2024)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0411" w14:textId="12CA4F1A" w:rsidR="001E7756" w:rsidRDefault="001E7756" w:rsidP="00DD5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6BDA" w14:textId="124AD308" w:rsidR="009E21F5" w:rsidRPr="00340230" w:rsidRDefault="00DD553F" w:rsidP="00FD52A3">
    <w:pPr>
      <w:pStyle w:val="DISCLAIMER"/>
    </w:pPr>
    <w:r w:rsidRPr="0020156F">
      <w:t>EXAMPLE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0B2B" w14:textId="77777777" w:rsidR="00DD553F" w:rsidRPr="0020156F" w:rsidRDefault="00DD553F" w:rsidP="00FD52A3">
    <w:pPr>
      <w:pStyle w:val="DISCLAIMER"/>
    </w:pPr>
    <w:r w:rsidRPr="0020156F">
      <w:t>EXAMPLE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56B342"/>
    <w:lvl w:ilvl="0">
      <w:start w:val="1"/>
      <w:numFmt w:val="decimal"/>
      <w:lvlText w:val="%1."/>
      <w:lvlJc w:val="left"/>
      <w:pPr>
        <w:tabs>
          <w:tab w:val="num" w:pos="1700"/>
        </w:tabs>
        <w:ind w:left="1700" w:hanging="360"/>
      </w:pPr>
    </w:lvl>
  </w:abstractNum>
  <w:abstractNum w:abstractNumId="1" w15:restartNumberingAfterBreak="0">
    <w:nsid w:val="00EC0C8F"/>
    <w:multiLevelType w:val="hybridMultilevel"/>
    <w:tmpl w:val="F5706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6124B"/>
    <w:multiLevelType w:val="hybridMultilevel"/>
    <w:tmpl w:val="E926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047DB"/>
    <w:multiLevelType w:val="hybridMultilevel"/>
    <w:tmpl w:val="1F44E146"/>
    <w:lvl w:ilvl="0" w:tplc="CBDC42AE">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15:restartNumberingAfterBreak="0">
    <w:nsid w:val="0AA50479"/>
    <w:multiLevelType w:val="hybridMultilevel"/>
    <w:tmpl w:val="9CD87A76"/>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A55514"/>
    <w:multiLevelType w:val="hybridMultilevel"/>
    <w:tmpl w:val="25AA3D8E"/>
    <w:lvl w:ilvl="0" w:tplc="D77E7A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8771FC"/>
    <w:multiLevelType w:val="hybridMultilevel"/>
    <w:tmpl w:val="35CADB14"/>
    <w:lvl w:ilvl="0" w:tplc="0D1E92B6">
      <w:start w:val="1"/>
      <w:numFmt w:val="bullet"/>
      <w:lvlText w:val=""/>
      <w:lvlJc w:val="left"/>
      <w:pPr>
        <w:ind w:left="1760" w:hanging="360"/>
      </w:pPr>
      <w:rPr>
        <w:rFonts w:ascii="Symbol" w:hAnsi="Symbol"/>
      </w:rPr>
    </w:lvl>
    <w:lvl w:ilvl="1" w:tplc="F500B71E">
      <w:start w:val="1"/>
      <w:numFmt w:val="bullet"/>
      <w:lvlText w:val=""/>
      <w:lvlJc w:val="left"/>
      <w:pPr>
        <w:ind w:left="1760" w:hanging="360"/>
      </w:pPr>
      <w:rPr>
        <w:rFonts w:ascii="Symbol" w:hAnsi="Symbol"/>
      </w:rPr>
    </w:lvl>
    <w:lvl w:ilvl="2" w:tplc="691CD3C8">
      <w:start w:val="1"/>
      <w:numFmt w:val="bullet"/>
      <w:lvlText w:val=""/>
      <w:lvlJc w:val="left"/>
      <w:pPr>
        <w:ind w:left="1760" w:hanging="360"/>
      </w:pPr>
      <w:rPr>
        <w:rFonts w:ascii="Symbol" w:hAnsi="Symbol"/>
      </w:rPr>
    </w:lvl>
    <w:lvl w:ilvl="3" w:tplc="35BA67A4">
      <w:start w:val="1"/>
      <w:numFmt w:val="bullet"/>
      <w:lvlText w:val=""/>
      <w:lvlJc w:val="left"/>
      <w:pPr>
        <w:ind w:left="1760" w:hanging="360"/>
      </w:pPr>
      <w:rPr>
        <w:rFonts w:ascii="Symbol" w:hAnsi="Symbol"/>
      </w:rPr>
    </w:lvl>
    <w:lvl w:ilvl="4" w:tplc="896A4E5E">
      <w:start w:val="1"/>
      <w:numFmt w:val="bullet"/>
      <w:lvlText w:val=""/>
      <w:lvlJc w:val="left"/>
      <w:pPr>
        <w:ind w:left="1760" w:hanging="360"/>
      </w:pPr>
      <w:rPr>
        <w:rFonts w:ascii="Symbol" w:hAnsi="Symbol"/>
      </w:rPr>
    </w:lvl>
    <w:lvl w:ilvl="5" w:tplc="D67E4AA6">
      <w:start w:val="1"/>
      <w:numFmt w:val="bullet"/>
      <w:lvlText w:val=""/>
      <w:lvlJc w:val="left"/>
      <w:pPr>
        <w:ind w:left="1760" w:hanging="360"/>
      </w:pPr>
      <w:rPr>
        <w:rFonts w:ascii="Symbol" w:hAnsi="Symbol"/>
      </w:rPr>
    </w:lvl>
    <w:lvl w:ilvl="6" w:tplc="3258DB7C">
      <w:start w:val="1"/>
      <w:numFmt w:val="bullet"/>
      <w:lvlText w:val=""/>
      <w:lvlJc w:val="left"/>
      <w:pPr>
        <w:ind w:left="1760" w:hanging="360"/>
      </w:pPr>
      <w:rPr>
        <w:rFonts w:ascii="Symbol" w:hAnsi="Symbol"/>
      </w:rPr>
    </w:lvl>
    <w:lvl w:ilvl="7" w:tplc="A1E0BE90">
      <w:start w:val="1"/>
      <w:numFmt w:val="bullet"/>
      <w:lvlText w:val=""/>
      <w:lvlJc w:val="left"/>
      <w:pPr>
        <w:ind w:left="1760" w:hanging="360"/>
      </w:pPr>
      <w:rPr>
        <w:rFonts w:ascii="Symbol" w:hAnsi="Symbol"/>
      </w:rPr>
    </w:lvl>
    <w:lvl w:ilvl="8" w:tplc="30989914">
      <w:start w:val="1"/>
      <w:numFmt w:val="bullet"/>
      <w:lvlText w:val=""/>
      <w:lvlJc w:val="left"/>
      <w:pPr>
        <w:ind w:left="1760" w:hanging="360"/>
      </w:pPr>
      <w:rPr>
        <w:rFonts w:ascii="Symbol" w:hAnsi="Symbol"/>
      </w:rPr>
    </w:lvl>
  </w:abstractNum>
  <w:abstractNum w:abstractNumId="7" w15:restartNumberingAfterBreak="0">
    <w:nsid w:val="0ED24B10"/>
    <w:multiLevelType w:val="hybridMultilevel"/>
    <w:tmpl w:val="F75C4C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443102"/>
    <w:multiLevelType w:val="hybridMultilevel"/>
    <w:tmpl w:val="0D329A2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AF2C2D"/>
    <w:multiLevelType w:val="singleLevel"/>
    <w:tmpl w:val="FF06446C"/>
    <w:lvl w:ilvl="0">
      <w:start w:val="1"/>
      <w:numFmt w:val="bullet"/>
      <w:lvlText w:val=""/>
      <w:lvlJc w:val="left"/>
      <w:pPr>
        <w:ind w:left="783" w:hanging="360"/>
      </w:pPr>
      <w:rPr>
        <w:rFonts w:ascii="Symbol" w:hAnsi="Symbol" w:hint="default"/>
        <w:color w:val="auto"/>
        <w:sz w:val="22"/>
      </w:rPr>
    </w:lvl>
  </w:abstractNum>
  <w:abstractNum w:abstractNumId="10" w15:restartNumberingAfterBreak="0">
    <w:nsid w:val="137F15FA"/>
    <w:multiLevelType w:val="hybridMultilevel"/>
    <w:tmpl w:val="B186D94E"/>
    <w:lvl w:ilvl="0" w:tplc="36E431CA">
      <w:start w:val="1"/>
      <w:numFmt w:val="decimal"/>
      <w:lvlText w:val="%1."/>
      <w:lvlJc w:val="left"/>
      <w:pPr>
        <w:ind w:left="1020" w:hanging="360"/>
      </w:pPr>
    </w:lvl>
    <w:lvl w:ilvl="1" w:tplc="7B8E6508">
      <w:start w:val="1"/>
      <w:numFmt w:val="decimal"/>
      <w:lvlText w:val="%2."/>
      <w:lvlJc w:val="left"/>
      <w:pPr>
        <w:ind w:left="1020" w:hanging="360"/>
      </w:pPr>
    </w:lvl>
    <w:lvl w:ilvl="2" w:tplc="4B069EF0">
      <w:start w:val="1"/>
      <w:numFmt w:val="decimal"/>
      <w:lvlText w:val="%3."/>
      <w:lvlJc w:val="left"/>
      <w:pPr>
        <w:ind w:left="1020" w:hanging="360"/>
      </w:pPr>
    </w:lvl>
    <w:lvl w:ilvl="3" w:tplc="E5769426">
      <w:start w:val="1"/>
      <w:numFmt w:val="decimal"/>
      <w:lvlText w:val="%4."/>
      <w:lvlJc w:val="left"/>
      <w:pPr>
        <w:ind w:left="1020" w:hanging="360"/>
      </w:pPr>
    </w:lvl>
    <w:lvl w:ilvl="4" w:tplc="15D27064">
      <w:start w:val="1"/>
      <w:numFmt w:val="decimal"/>
      <w:lvlText w:val="%5."/>
      <w:lvlJc w:val="left"/>
      <w:pPr>
        <w:ind w:left="1020" w:hanging="360"/>
      </w:pPr>
    </w:lvl>
    <w:lvl w:ilvl="5" w:tplc="1FF43012">
      <w:start w:val="1"/>
      <w:numFmt w:val="decimal"/>
      <w:lvlText w:val="%6."/>
      <w:lvlJc w:val="left"/>
      <w:pPr>
        <w:ind w:left="1020" w:hanging="360"/>
      </w:pPr>
    </w:lvl>
    <w:lvl w:ilvl="6" w:tplc="81E0D0C0">
      <w:start w:val="1"/>
      <w:numFmt w:val="decimal"/>
      <w:lvlText w:val="%7."/>
      <w:lvlJc w:val="left"/>
      <w:pPr>
        <w:ind w:left="1020" w:hanging="360"/>
      </w:pPr>
    </w:lvl>
    <w:lvl w:ilvl="7" w:tplc="03CE319C">
      <w:start w:val="1"/>
      <w:numFmt w:val="decimal"/>
      <w:lvlText w:val="%8."/>
      <w:lvlJc w:val="left"/>
      <w:pPr>
        <w:ind w:left="1020" w:hanging="360"/>
      </w:pPr>
    </w:lvl>
    <w:lvl w:ilvl="8" w:tplc="B4906F74">
      <w:start w:val="1"/>
      <w:numFmt w:val="decimal"/>
      <w:lvlText w:val="%9."/>
      <w:lvlJc w:val="left"/>
      <w:pPr>
        <w:ind w:left="1020" w:hanging="360"/>
      </w:pPr>
    </w:lvl>
  </w:abstractNum>
  <w:abstractNum w:abstractNumId="11" w15:restartNumberingAfterBreak="0">
    <w:nsid w:val="15115F3C"/>
    <w:multiLevelType w:val="hybridMultilevel"/>
    <w:tmpl w:val="94061D88"/>
    <w:lvl w:ilvl="0" w:tplc="6742EC1A">
      <w:start w:val="1"/>
      <w:numFmt w:val="lowerLetter"/>
      <w:lvlText w:val="%1."/>
      <w:lvlJc w:val="left"/>
      <w:pPr>
        <w:ind w:left="1800" w:hanging="360"/>
      </w:pPr>
    </w:lvl>
    <w:lvl w:ilvl="1" w:tplc="1F066D10">
      <w:start w:val="1"/>
      <w:numFmt w:val="lowerLetter"/>
      <w:lvlText w:val="%2."/>
      <w:lvlJc w:val="left"/>
      <w:pPr>
        <w:ind w:left="1800" w:hanging="360"/>
      </w:pPr>
    </w:lvl>
    <w:lvl w:ilvl="2" w:tplc="8ED065BA">
      <w:start w:val="1"/>
      <w:numFmt w:val="lowerLetter"/>
      <w:lvlText w:val="%3."/>
      <w:lvlJc w:val="left"/>
      <w:pPr>
        <w:ind w:left="1800" w:hanging="360"/>
      </w:pPr>
    </w:lvl>
    <w:lvl w:ilvl="3" w:tplc="255236D4">
      <w:start w:val="1"/>
      <w:numFmt w:val="lowerLetter"/>
      <w:lvlText w:val="%4."/>
      <w:lvlJc w:val="left"/>
      <w:pPr>
        <w:ind w:left="1800" w:hanging="360"/>
      </w:pPr>
    </w:lvl>
    <w:lvl w:ilvl="4" w:tplc="BE08EF4C">
      <w:start w:val="1"/>
      <w:numFmt w:val="lowerLetter"/>
      <w:lvlText w:val="%5."/>
      <w:lvlJc w:val="left"/>
      <w:pPr>
        <w:ind w:left="1800" w:hanging="360"/>
      </w:pPr>
    </w:lvl>
    <w:lvl w:ilvl="5" w:tplc="BB44A48E">
      <w:start w:val="1"/>
      <w:numFmt w:val="lowerLetter"/>
      <w:lvlText w:val="%6."/>
      <w:lvlJc w:val="left"/>
      <w:pPr>
        <w:ind w:left="1800" w:hanging="360"/>
      </w:pPr>
    </w:lvl>
    <w:lvl w:ilvl="6" w:tplc="77FA23AE">
      <w:start w:val="1"/>
      <w:numFmt w:val="lowerLetter"/>
      <w:lvlText w:val="%7."/>
      <w:lvlJc w:val="left"/>
      <w:pPr>
        <w:ind w:left="1800" w:hanging="360"/>
      </w:pPr>
    </w:lvl>
    <w:lvl w:ilvl="7" w:tplc="482E97CE">
      <w:start w:val="1"/>
      <w:numFmt w:val="lowerLetter"/>
      <w:lvlText w:val="%8."/>
      <w:lvlJc w:val="left"/>
      <w:pPr>
        <w:ind w:left="1800" w:hanging="360"/>
      </w:pPr>
    </w:lvl>
    <w:lvl w:ilvl="8" w:tplc="47C6D5FC">
      <w:start w:val="1"/>
      <w:numFmt w:val="lowerLetter"/>
      <w:lvlText w:val="%9."/>
      <w:lvlJc w:val="left"/>
      <w:pPr>
        <w:ind w:left="1800" w:hanging="360"/>
      </w:pPr>
    </w:lvl>
  </w:abstractNum>
  <w:abstractNum w:abstractNumId="12" w15:restartNumberingAfterBreak="0">
    <w:nsid w:val="1A8F24CA"/>
    <w:multiLevelType w:val="hybridMultilevel"/>
    <w:tmpl w:val="1B829F12"/>
    <w:lvl w:ilvl="0" w:tplc="E6AC19EA">
      <w:start w:val="1"/>
      <w:numFmt w:val="bullet"/>
      <w:lvlText w:val=""/>
      <w:lvlJc w:val="left"/>
      <w:pPr>
        <w:ind w:left="2340" w:hanging="360"/>
      </w:pPr>
      <w:rPr>
        <w:rFonts w:ascii="Symbol" w:hAnsi="Symbol"/>
      </w:rPr>
    </w:lvl>
    <w:lvl w:ilvl="1" w:tplc="70AAB94C">
      <w:start w:val="1"/>
      <w:numFmt w:val="bullet"/>
      <w:lvlText w:val=""/>
      <w:lvlJc w:val="left"/>
      <w:pPr>
        <w:ind w:left="2340" w:hanging="360"/>
      </w:pPr>
      <w:rPr>
        <w:rFonts w:ascii="Symbol" w:hAnsi="Symbol"/>
      </w:rPr>
    </w:lvl>
    <w:lvl w:ilvl="2" w:tplc="42563548">
      <w:start w:val="1"/>
      <w:numFmt w:val="bullet"/>
      <w:lvlText w:val=""/>
      <w:lvlJc w:val="left"/>
      <w:pPr>
        <w:ind w:left="2340" w:hanging="360"/>
      </w:pPr>
      <w:rPr>
        <w:rFonts w:ascii="Symbol" w:hAnsi="Symbol"/>
      </w:rPr>
    </w:lvl>
    <w:lvl w:ilvl="3" w:tplc="83E67F58">
      <w:start w:val="1"/>
      <w:numFmt w:val="bullet"/>
      <w:lvlText w:val=""/>
      <w:lvlJc w:val="left"/>
      <w:pPr>
        <w:ind w:left="2340" w:hanging="360"/>
      </w:pPr>
      <w:rPr>
        <w:rFonts w:ascii="Symbol" w:hAnsi="Symbol"/>
      </w:rPr>
    </w:lvl>
    <w:lvl w:ilvl="4" w:tplc="D9D09624">
      <w:start w:val="1"/>
      <w:numFmt w:val="bullet"/>
      <w:lvlText w:val=""/>
      <w:lvlJc w:val="left"/>
      <w:pPr>
        <w:ind w:left="2340" w:hanging="360"/>
      </w:pPr>
      <w:rPr>
        <w:rFonts w:ascii="Symbol" w:hAnsi="Symbol"/>
      </w:rPr>
    </w:lvl>
    <w:lvl w:ilvl="5" w:tplc="905822E2">
      <w:start w:val="1"/>
      <w:numFmt w:val="bullet"/>
      <w:lvlText w:val=""/>
      <w:lvlJc w:val="left"/>
      <w:pPr>
        <w:ind w:left="2340" w:hanging="360"/>
      </w:pPr>
      <w:rPr>
        <w:rFonts w:ascii="Symbol" w:hAnsi="Symbol"/>
      </w:rPr>
    </w:lvl>
    <w:lvl w:ilvl="6" w:tplc="990CC65A">
      <w:start w:val="1"/>
      <w:numFmt w:val="bullet"/>
      <w:lvlText w:val=""/>
      <w:lvlJc w:val="left"/>
      <w:pPr>
        <w:ind w:left="2340" w:hanging="360"/>
      </w:pPr>
      <w:rPr>
        <w:rFonts w:ascii="Symbol" w:hAnsi="Symbol"/>
      </w:rPr>
    </w:lvl>
    <w:lvl w:ilvl="7" w:tplc="E9A60260">
      <w:start w:val="1"/>
      <w:numFmt w:val="bullet"/>
      <w:lvlText w:val=""/>
      <w:lvlJc w:val="left"/>
      <w:pPr>
        <w:ind w:left="2340" w:hanging="360"/>
      </w:pPr>
      <w:rPr>
        <w:rFonts w:ascii="Symbol" w:hAnsi="Symbol"/>
      </w:rPr>
    </w:lvl>
    <w:lvl w:ilvl="8" w:tplc="81C6F81E">
      <w:start w:val="1"/>
      <w:numFmt w:val="bullet"/>
      <w:lvlText w:val=""/>
      <w:lvlJc w:val="left"/>
      <w:pPr>
        <w:ind w:left="2340" w:hanging="360"/>
      </w:pPr>
      <w:rPr>
        <w:rFonts w:ascii="Symbol" w:hAnsi="Symbol"/>
      </w:rPr>
    </w:lvl>
  </w:abstractNum>
  <w:abstractNum w:abstractNumId="13" w15:restartNumberingAfterBreak="0">
    <w:nsid w:val="1A94577E"/>
    <w:multiLevelType w:val="hybridMultilevel"/>
    <w:tmpl w:val="6930D2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B677A14"/>
    <w:multiLevelType w:val="hybridMultilevel"/>
    <w:tmpl w:val="49E095DA"/>
    <w:lvl w:ilvl="0" w:tplc="B7B41162">
      <w:start w:val="1"/>
      <w:numFmt w:val="bullet"/>
      <w:pStyle w:val="Body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FD26D36"/>
    <w:multiLevelType w:val="hybridMultilevel"/>
    <w:tmpl w:val="EB76C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A327EF"/>
    <w:multiLevelType w:val="hybridMultilevel"/>
    <w:tmpl w:val="CA9C6726"/>
    <w:lvl w:ilvl="0" w:tplc="B6BE10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73503E"/>
    <w:multiLevelType w:val="hybridMultilevel"/>
    <w:tmpl w:val="89F63EEC"/>
    <w:lvl w:ilvl="0" w:tplc="CFAA35B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1D4283"/>
    <w:multiLevelType w:val="hybridMultilevel"/>
    <w:tmpl w:val="0B88DDBC"/>
    <w:lvl w:ilvl="0" w:tplc="F83824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9629AA"/>
    <w:multiLevelType w:val="hybridMultilevel"/>
    <w:tmpl w:val="1026E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075407"/>
    <w:multiLevelType w:val="hybridMultilevel"/>
    <w:tmpl w:val="C03C2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A4477D"/>
    <w:multiLevelType w:val="hybridMultilevel"/>
    <w:tmpl w:val="1AC0B6A0"/>
    <w:lvl w:ilvl="0" w:tplc="944C8ED2">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2CC71320"/>
    <w:multiLevelType w:val="hybridMultilevel"/>
    <w:tmpl w:val="25F48A90"/>
    <w:lvl w:ilvl="0" w:tplc="919C7B8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5A17C7"/>
    <w:multiLevelType w:val="hybridMultilevel"/>
    <w:tmpl w:val="C152DD88"/>
    <w:lvl w:ilvl="0" w:tplc="5394D8A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4C62CD"/>
    <w:multiLevelType w:val="hybridMultilevel"/>
    <w:tmpl w:val="5268E060"/>
    <w:lvl w:ilvl="0" w:tplc="5D2276EA">
      <w:start w:val="1"/>
      <w:numFmt w:val="decimal"/>
      <w:lvlText w:val="%1)"/>
      <w:lvlJc w:val="left"/>
      <w:pPr>
        <w:ind w:left="1020" w:hanging="360"/>
      </w:pPr>
    </w:lvl>
    <w:lvl w:ilvl="1" w:tplc="77FEBFA2">
      <w:start w:val="1"/>
      <w:numFmt w:val="decimal"/>
      <w:lvlText w:val="%2)"/>
      <w:lvlJc w:val="left"/>
      <w:pPr>
        <w:ind w:left="1020" w:hanging="360"/>
      </w:pPr>
    </w:lvl>
    <w:lvl w:ilvl="2" w:tplc="19B80C7C">
      <w:start w:val="1"/>
      <w:numFmt w:val="decimal"/>
      <w:lvlText w:val="%3)"/>
      <w:lvlJc w:val="left"/>
      <w:pPr>
        <w:ind w:left="1020" w:hanging="360"/>
      </w:pPr>
    </w:lvl>
    <w:lvl w:ilvl="3" w:tplc="6E9CC664">
      <w:start w:val="1"/>
      <w:numFmt w:val="decimal"/>
      <w:lvlText w:val="%4)"/>
      <w:lvlJc w:val="left"/>
      <w:pPr>
        <w:ind w:left="1020" w:hanging="360"/>
      </w:pPr>
    </w:lvl>
    <w:lvl w:ilvl="4" w:tplc="A7A2A326">
      <w:start w:val="1"/>
      <w:numFmt w:val="decimal"/>
      <w:lvlText w:val="%5)"/>
      <w:lvlJc w:val="left"/>
      <w:pPr>
        <w:ind w:left="1020" w:hanging="360"/>
      </w:pPr>
    </w:lvl>
    <w:lvl w:ilvl="5" w:tplc="501E27A0">
      <w:start w:val="1"/>
      <w:numFmt w:val="decimal"/>
      <w:lvlText w:val="%6)"/>
      <w:lvlJc w:val="left"/>
      <w:pPr>
        <w:ind w:left="1020" w:hanging="360"/>
      </w:pPr>
    </w:lvl>
    <w:lvl w:ilvl="6" w:tplc="A600BB04">
      <w:start w:val="1"/>
      <w:numFmt w:val="decimal"/>
      <w:lvlText w:val="%7)"/>
      <w:lvlJc w:val="left"/>
      <w:pPr>
        <w:ind w:left="1020" w:hanging="360"/>
      </w:pPr>
    </w:lvl>
    <w:lvl w:ilvl="7" w:tplc="1E8C5E7C">
      <w:start w:val="1"/>
      <w:numFmt w:val="decimal"/>
      <w:lvlText w:val="%8)"/>
      <w:lvlJc w:val="left"/>
      <w:pPr>
        <w:ind w:left="1020" w:hanging="360"/>
      </w:pPr>
    </w:lvl>
    <w:lvl w:ilvl="8" w:tplc="3064EB88">
      <w:start w:val="1"/>
      <w:numFmt w:val="decimal"/>
      <w:lvlText w:val="%9)"/>
      <w:lvlJc w:val="left"/>
      <w:pPr>
        <w:ind w:left="1020" w:hanging="360"/>
      </w:pPr>
    </w:lvl>
  </w:abstractNum>
  <w:abstractNum w:abstractNumId="25" w15:restartNumberingAfterBreak="0">
    <w:nsid w:val="3004452B"/>
    <w:multiLevelType w:val="hybridMultilevel"/>
    <w:tmpl w:val="87345AD4"/>
    <w:lvl w:ilvl="0" w:tplc="9992E590">
      <w:numFmt w:val="bullet"/>
      <w:lvlText w:val="-"/>
      <w:lvlJc w:val="left"/>
      <w:pPr>
        <w:ind w:left="1040" w:hanging="360"/>
      </w:pPr>
      <w:rPr>
        <w:rFonts w:ascii="Arial" w:eastAsiaTheme="minorHAnsi" w:hAnsi="Arial" w:cs="Aria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15:restartNumberingAfterBreak="0">
    <w:nsid w:val="32FC2B33"/>
    <w:multiLevelType w:val="hybridMultilevel"/>
    <w:tmpl w:val="0ED20A24"/>
    <w:lvl w:ilvl="0" w:tplc="5C22FE10">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47A7D61"/>
    <w:multiLevelType w:val="hybridMultilevel"/>
    <w:tmpl w:val="ACC69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EB3984"/>
    <w:multiLevelType w:val="hybridMultilevel"/>
    <w:tmpl w:val="546C2CD2"/>
    <w:lvl w:ilvl="0" w:tplc="FF32CEC0">
      <w:start w:val="1"/>
      <w:numFmt w:val="decimal"/>
      <w:lvlText w:val="%1."/>
      <w:lvlJc w:val="left"/>
      <w:pPr>
        <w:tabs>
          <w:tab w:val="num" w:pos="720"/>
        </w:tabs>
        <w:ind w:left="720" w:hanging="360"/>
      </w:pPr>
    </w:lvl>
    <w:lvl w:ilvl="1" w:tplc="14A8CC90" w:tentative="1">
      <w:start w:val="1"/>
      <w:numFmt w:val="decimal"/>
      <w:lvlText w:val="%2."/>
      <w:lvlJc w:val="left"/>
      <w:pPr>
        <w:tabs>
          <w:tab w:val="num" w:pos="1440"/>
        </w:tabs>
        <w:ind w:left="1440" w:hanging="360"/>
      </w:pPr>
    </w:lvl>
    <w:lvl w:ilvl="2" w:tplc="35CE7918" w:tentative="1">
      <w:start w:val="1"/>
      <w:numFmt w:val="decimal"/>
      <w:lvlText w:val="%3."/>
      <w:lvlJc w:val="left"/>
      <w:pPr>
        <w:tabs>
          <w:tab w:val="num" w:pos="2160"/>
        </w:tabs>
        <w:ind w:left="2160" w:hanging="360"/>
      </w:pPr>
    </w:lvl>
    <w:lvl w:ilvl="3" w:tplc="244AB482" w:tentative="1">
      <w:start w:val="1"/>
      <w:numFmt w:val="decimal"/>
      <w:lvlText w:val="%4."/>
      <w:lvlJc w:val="left"/>
      <w:pPr>
        <w:tabs>
          <w:tab w:val="num" w:pos="2880"/>
        </w:tabs>
        <w:ind w:left="2880" w:hanging="360"/>
      </w:pPr>
    </w:lvl>
    <w:lvl w:ilvl="4" w:tplc="59E4F590" w:tentative="1">
      <w:start w:val="1"/>
      <w:numFmt w:val="decimal"/>
      <w:lvlText w:val="%5."/>
      <w:lvlJc w:val="left"/>
      <w:pPr>
        <w:tabs>
          <w:tab w:val="num" w:pos="3600"/>
        </w:tabs>
        <w:ind w:left="3600" w:hanging="360"/>
      </w:pPr>
    </w:lvl>
    <w:lvl w:ilvl="5" w:tplc="32B4B432" w:tentative="1">
      <w:start w:val="1"/>
      <w:numFmt w:val="decimal"/>
      <w:lvlText w:val="%6."/>
      <w:lvlJc w:val="left"/>
      <w:pPr>
        <w:tabs>
          <w:tab w:val="num" w:pos="4320"/>
        </w:tabs>
        <w:ind w:left="4320" w:hanging="360"/>
      </w:pPr>
    </w:lvl>
    <w:lvl w:ilvl="6" w:tplc="86A030AA" w:tentative="1">
      <w:start w:val="1"/>
      <w:numFmt w:val="decimal"/>
      <w:lvlText w:val="%7."/>
      <w:lvlJc w:val="left"/>
      <w:pPr>
        <w:tabs>
          <w:tab w:val="num" w:pos="5040"/>
        </w:tabs>
        <w:ind w:left="5040" w:hanging="360"/>
      </w:pPr>
    </w:lvl>
    <w:lvl w:ilvl="7" w:tplc="575CF3A4" w:tentative="1">
      <w:start w:val="1"/>
      <w:numFmt w:val="decimal"/>
      <w:lvlText w:val="%8."/>
      <w:lvlJc w:val="left"/>
      <w:pPr>
        <w:tabs>
          <w:tab w:val="num" w:pos="5760"/>
        </w:tabs>
        <w:ind w:left="5760" w:hanging="360"/>
      </w:pPr>
    </w:lvl>
    <w:lvl w:ilvl="8" w:tplc="71846B66" w:tentative="1">
      <w:start w:val="1"/>
      <w:numFmt w:val="decimal"/>
      <w:lvlText w:val="%9."/>
      <w:lvlJc w:val="left"/>
      <w:pPr>
        <w:tabs>
          <w:tab w:val="num" w:pos="6480"/>
        </w:tabs>
        <w:ind w:left="6480" w:hanging="360"/>
      </w:pPr>
    </w:lvl>
  </w:abstractNum>
  <w:abstractNum w:abstractNumId="29" w15:restartNumberingAfterBreak="0">
    <w:nsid w:val="3A2E2D98"/>
    <w:multiLevelType w:val="hybridMultilevel"/>
    <w:tmpl w:val="14D486D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FC47B59"/>
    <w:multiLevelType w:val="multilevel"/>
    <w:tmpl w:val="09D2FEFC"/>
    <w:lvl w:ilvl="0">
      <w:start w:val="1"/>
      <w:numFmt w:val="decimal"/>
      <w:lvlText w:val="%1."/>
      <w:lvlJc w:val="left"/>
      <w:pPr>
        <w:ind w:left="284" w:hanging="284"/>
      </w:pPr>
      <w:rPr>
        <w:rFonts w:ascii="Arial" w:hAnsi="Arial" w:hint="default"/>
        <w:b w:val="0"/>
        <w:i w:val="0"/>
        <w:color w:val="000000" w:themeColor="text1"/>
        <w:sz w:val="22"/>
      </w:rPr>
    </w:lvl>
    <w:lvl w:ilvl="1">
      <w:start w:val="1"/>
      <w:numFmt w:val="lowerLetter"/>
      <w:lvlText w:val="%2."/>
      <w:lvlJc w:val="left"/>
      <w:pPr>
        <w:ind w:left="284" w:firstLine="0"/>
      </w:pPr>
      <w:rPr>
        <w:rFonts w:hint="default"/>
      </w:rPr>
    </w:lvl>
    <w:lvl w:ilvl="2">
      <w:start w:val="1"/>
      <w:numFmt w:val="lowerRoman"/>
      <w:lvlText w:val="%3."/>
      <w:lvlJc w:val="right"/>
      <w:pPr>
        <w:ind w:left="284" w:firstLine="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19F248E"/>
    <w:multiLevelType w:val="hybridMultilevel"/>
    <w:tmpl w:val="DDCC99D0"/>
    <w:lvl w:ilvl="0" w:tplc="58B21E4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E163D2"/>
    <w:multiLevelType w:val="hybridMultilevel"/>
    <w:tmpl w:val="58BED62C"/>
    <w:lvl w:ilvl="0" w:tplc="F072D49C">
      <w:start w:val="1"/>
      <w:numFmt w:val="bullet"/>
      <w:lvlText w:val=""/>
      <w:lvlJc w:val="left"/>
      <w:pPr>
        <w:ind w:left="1440" w:hanging="360"/>
      </w:pPr>
      <w:rPr>
        <w:rFonts w:ascii="Symbol" w:hAnsi="Symbol"/>
      </w:rPr>
    </w:lvl>
    <w:lvl w:ilvl="1" w:tplc="DBCE0F4E">
      <w:start w:val="1"/>
      <w:numFmt w:val="bullet"/>
      <w:lvlText w:val=""/>
      <w:lvlJc w:val="left"/>
      <w:pPr>
        <w:ind w:left="1440" w:hanging="360"/>
      </w:pPr>
      <w:rPr>
        <w:rFonts w:ascii="Symbol" w:hAnsi="Symbol"/>
      </w:rPr>
    </w:lvl>
    <w:lvl w:ilvl="2" w:tplc="A71C6A88">
      <w:start w:val="1"/>
      <w:numFmt w:val="bullet"/>
      <w:lvlText w:val=""/>
      <w:lvlJc w:val="left"/>
      <w:pPr>
        <w:ind w:left="1440" w:hanging="360"/>
      </w:pPr>
      <w:rPr>
        <w:rFonts w:ascii="Symbol" w:hAnsi="Symbol"/>
      </w:rPr>
    </w:lvl>
    <w:lvl w:ilvl="3" w:tplc="7D940DB2">
      <w:start w:val="1"/>
      <w:numFmt w:val="bullet"/>
      <w:lvlText w:val=""/>
      <w:lvlJc w:val="left"/>
      <w:pPr>
        <w:ind w:left="1440" w:hanging="360"/>
      </w:pPr>
      <w:rPr>
        <w:rFonts w:ascii="Symbol" w:hAnsi="Symbol"/>
      </w:rPr>
    </w:lvl>
    <w:lvl w:ilvl="4" w:tplc="A5C61C2E">
      <w:start w:val="1"/>
      <w:numFmt w:val="bullet"/>
      <w:lvlText w:val=""/>
      <w:lvlJc w:val="left"/>
      <w:pPr>
        <w:ind w:left="1440" w:hanging="360"/>
      </w:pPr>
      <w:rPr>
        <w:rFonts w:ascii="Symbol" w:hAnsi="Symbol"/>
      </w:rPr>
    </w:lvl>
    <w:lvl w:ilvl="5" w:tplc="9104CEFA">
      <w:start w:val="1"/>
      <w:numFmt w:val="bullet"/>
      <w:lvlText w:val=""/>
      <w:lvlJc w:val="left"/>
      <w:pPr>
        <w:ind w:left="1440" w:hanging="360"/>
      </w:pPr>
      <w:rPr>
        <w:rFonts w:ascii="Symbol" w:hAnsi="Symbol"/>
      </w:rPr>
    </w:lvl>
    <w:lvl w:ilvl="6" w:tplc="D00845EC">
      <w:start w:val="1"/>
      <w:numFmt w:val="bullet"/>
      <w:lvlText w:val=""/>
      <w:lvlJc w:val="left"/>
      <w:pPr>
        <w:ind w:left="1440" w:hanging="360"/>
      </w:pPr>
      <w:rPr>
        <w:rFonts w:ascii="Symbol" w:hAnsi="Symbol"/>
      </w:rPr>
    </w:lvl>
    <w:lvl w:ilvl="7" w:tplc="E2E274A2">
      <w:start w:val="1"/>
      <w:numFmt w:val="bullet"/>
      <w:lvlText w:val=""/>
      <w:lvlJc w:val="left"/>
      <w:pPr>
        <w:ind w:left="1440" w:hanging="360"/>
      </w:pPr>
      <w:rPr>
        <w:rFonts w:ascii="Symbol" w:hAnsi="Symbol"/>
      </w:rPr>
    </w:lvl>
    <w:lvl w:ilvl="8" w:tplc="0E2CF220">
      <w:start w:val="1"/>
      <w:numFmt w:val="bullet"/>
      <w:lvlText w:val=""/>
      <w:lvlJc w:val="left"/>
      <w:pPr>
        <w:ind w:left="1440" w:hanging="360"/>
      </w:pPr>
      <w:rPr>
        <w:rFonts w:ascii="Symbol" w:hAnsi="Symbol"/>
      </w:rPr>
    </w:lvl>
  </w:abstractNum>
  <w:abstractNum w:abstractNumId="33" w15:restartNumberingAfterBreak="0">
    <w:nsid w:val="4C06547F"/>
    <w:multiLevelType w:val="hybridMultilevel"/>
    <w:tmpl w:val="DD489BD6"/>
    <w:lvl w:ilvl="0" w:tplc="D37E09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6D3859"/>
    <w:multiLevelType w:val="hybridMultilevel"/>
    <w:tmpl w:val="5434E260"/>
    <w:lvl w:ilvl="0" w:tplc="0106BF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3A40E0"/>
    <w:multiLevelType w:val="hybridMultilevel"/>
    <w:tmpl w:val="42FA0414"/>
    <w:lvl w:ilvl="0" w:tplc="F3EA0E0C">
      <w:start w:val="1"/>
      <w:numFmt w:val="bullet"/>
      <w:lvlText w:val="•"/>
      <w:lvlJc w:val="left"/>
      <w:pPr>
        <w:tabs>
          <w:tab w:val="num" w:pos="720"/>
        </w:tabs>
        <w:ind w:left="720" w:hanging="360"/>
      </w:pPr>
      <w:rPr>
        <w:rFonts w:ascii="Times New Roman" w:hAnsi="Times New Roman" w:hint="default"/>
      </w:rPr>
    </w:lvl>
    <w:lvl w:ilvl="1" w:tplc="381CDA76" w:tentative="1">
      <w:start w:val="1"/>
      <w:numFmt w:val="bullet"/>
      <w:lvlText w:val="•"/>
      <w:lvlJc w:val="left"/>
      <w:pPr>
        <w:tabs>
          <w:tab w:val="num" w:pos="1440"/>
        </w:tabs>
        <w:ind w:left="1440" w:hanging="360"/>
      </w:pPr>
      <w:rPr>
        <w:rFonts w:ascii="Times New Roman" w:hAnsi="Times New Roman" w:hint="default"/>
      </w:rPr>
    </w:lvl>
    <w:lvl w:ilvl="2" w:tplc="8B522BB4" w:tentative="1">
      <w:start w:val="1"/>
      <w:numFmt w:val="bullet"/>
      <w:lvlText w:val="•"/>
      <w:lvlJc w:val="left"/>
      <w:pPr>
        <w:tabs>
          <w:tab w:val="num" w:pos="2160"/>
        </w:tabs>
        <w:ind w:left="2160" w:hanging="360"/>
      </w:pPr>
      <w:rPr>
        <w:rFonts w:ascii="Times New Roman" w:hAnsi="Times New Roman" w:hint="default"/>
      </w:rPr>
    </w:lvl>
    <w:lvl w:ilvl="3" w:tplc="FD0AEBF2" w:tentative="1">
      <w:start w:val="1"/>
      <w:numFmt w:val="bullet"/>
      <w:lvlText w:val="•"/>
      <w:lvlJc w:val="left"/>
      <w:pPr>
        <w:tabs>
          <w:tab w:val="num" w:pos="2880"/>
        </w:tabs>
        <w:ind w:left="2880" w:hanging="360"/>
      </w:pPr>
      <w:rPr>
        <w:rFonts w:ascii="Times New Roman" w:hAnsi="Times New Roman" w:hint="default"/>
      </w:rPr>
    </w:lvl>
    <w:lvl w:ilvl="4" w:tplc="60DC5E3A" w:tentative="1">
      <w:start w:val="1"/>
      <w:numFmt w:val="bullet"/>
      <w:lvlText w:val="•"/>
      <w:lvlJc w:val="left"/>
      <w:pPr>
        <w:tabs>
          <w:tab w:val="num" w:pos="3600"/>
        </w:tabs>
        <w:ind w:left="3600" w:hanging="360"/>
      </w:pPr>
      <w:rPr>
        <w:rFonts w:ascii="Times New Roman" w:hAnsi="Times New Roman" w:hint="default"/>
      </w:rPr>
    </w:lvl>
    <w:lvl w:ilvl="5" w:tplc="69683B4C" w:tentative="1">
      <w:start w:val="1"/>
      <w:numFmt w:val="bullet"/>
      <w:lvlText w:val="•"/>
      <w:lvlJc w:val="left"/>
      <w:pPr>
        <w:tabs>
          <w:tab w:val="num" w:pos="4320"/>
        </w:tabs>
        <w:ind w:left="4320" w:hanging="360"/>
      </w:pPr>
      <w:rPr>
        <w:rFonts w:ascii="Times New Roman" w:hAnsi="Times New Roman" w:hint="default"/>
      </w:rPr>
    </w:lvl>
    <w:lvl w:ilvl="6" w:tplc="52981B5A" w:tentative="1">
      <w:start w:val="1"/>
      <w:numFmt w:val="bullet"/>
      <w:lvlText w:val="•"/>
      <w:lvlJc w:val="left"/>
      <w:pPr>
        <w:tabs>
          <w:tab w:val="num" w:pos="5040"/>
        </w:tabs>
        <w:ind w:left="5040" w:hanging="360"/>
      </w:pPr>
      <w:rPr>
        <w:rFonts w:ascii="Times New Roman" w:hAnsi="Times New Roman" w:hint="default"/>
      </w:rPr>
    </w:lvl>
    <w:lvl w:ilvl="7" w:tplc="C3C03862" w:tentative="1">
      <w:start w:val="1"/>
      <w:numFmt w:val="bullet"/>
      <w:lvlText w:val="•"/>
      <w:lvlJc w:val="left"/>
      <w:pPr>
        <w:tabs>
          <w:tab w:val="num" w:pos="5760"/>
        </w:tabs>
        <w:ind w:left="5760" w:hanging="360"/>
      </w:pPr>
      <w:rPr>
        <w:rFonts w:ascii="Times New Roman" w:hAnsi="Times New Roman" w:hint="default"/>
      </w:rPr>
    </w:lvl>
    <w:lvl w:ilvl="8" w:tplc="9230DF0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1F91178"/>
    <w:multiLevelType w:val="hybridMultilevel"/>
    <w:tmpl w:val="74B6C7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2B77BF8"/>
    <w:multiLevelType w:val="hybridMultilevel"/>
    <w:tmpl w:val="0410443A"/>
    <w:lvl w:ilvl="0" w:tplc="F870AD8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61236B7"/>
    <w:multiLevelType w:val="hybridMultilevel"/>
    <w:tmpl w:val="0C902D14"/>
    <w:lvl w:ilvl="0" w:tplc="1E9CCE62">
      <w:start w:val="1"/>
      <w:numFmt w:val="bullet"/>
      <w:pStyle w:val="Tablebullet1"/>
      <w:lvlText w:val="·"/>
      <w:lvlJc w:val="left"/>
      <w:pPr>
        <w:ind w:left="720" w:hanging="360"/>
      </w:pPr>
      <w:rPr>
        <w:rFonts w:ascii="Symbol" w:hAnsi="Symbol" w:hint="default"/>
        <w:color w:val="00477C"/>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8C54171"/>
    <w:multiLevelType w:val="hybridMultilevel"/>
    <w:tmpl w:val="B2B20786"/>
    <w:lvl w:ilvl="0" w:tplc="DF4279EA">
      <w:start w:val="1"/>
      <w:numFmt w:val="decimal"/>
      <w:lvlText w:val="%1."/>
      <w:lvlJc w:val="left"/>
      <w:pPr>
        <w:ind w:left="1020" w:hanging="360"/>
      </w:pPr>
    </w:lvl>
    <w:lvl w:ilvl="1" w:tplc="A6E661FA">
      <w:start w:val="1"/>
      <w:numFmt w:val="decimal"/>
      <w:lvlText w:val="%2."/>
      <w:lvlJc w:val="left"/>
      <w:pPr>
        <w:ind w:left="1020" w:hanging="360"/>
      </w:pPr>
    </w:lvl>
    <w:lvl w:ilvl="2" w:tplc="1E2CE9EA">
      <w:start w:val="1"/>
      <w:numFmt w:val="decimal"/>
      <w:lvlText w:val="%3."/>
      <w:lvlJc w:val="left"/>
      <w:pPr>
        <w:ind w:left="1020" w:hanging="360"/>
      </w:pPr>
    </w:lvl>
    <w:lvl w:ilvl="3" w:tplc="6E2873DE">
      <w:start w:val="1"/>
      <w:numFmt w:val="decimal"/>
      <w:lvlText w:val="%4."/>
      <w:lvlJc w:val="left"/>
      <w:pPr>
        <w:ind w:left="1020" w:hanging="360"/>
      </w:pPr>
    </w:lvl>
    <w:lvl w:ilvl="4" w:tplc="6BC282B2">
      <w:start w:val="1"/>
      <w:numFmt w:val="decimal"/>
      <w:lvlText w:val="%5."/>
      <w:lvlJc w:val="left"/>
      <w:pPr>
        <w:ind w:left="1020" w:hanging="360"/>
      </w:pPr>
    </w:lvl>
    <w:lvl w:ilvl="5" w:tplc="43FCAC7C">
      <w:start w:val="1"/>
      <w:numFmt w:val="decimal"/>
      <w:lvlText w:val="%6."/>
      <w:lvlJc w:val="left"/>
      <w:pPr>
        <w:ind w:left="1020" w:hanging="360"/>
      </w:pPr>
    </w:lvl>
    <w:lvl w:ilvl="6" w:tplc="B47EF4F0">
      <w:start w:val="1"/>
      <w:numFmt w:val="decimal"/>
      <w:lvlText w:val="%7."/>
      <w:lvlJc w:val="left"/>
      <w:pPr>
        <w:ind w:left="1020" w:hanging="360"/>
      </w:pPr>
    </w:lvl>
    <w:lvl w:ilvl="7" w:tplc="1CC86596">
      <w:start w:val="1"/>
      <w:numFmt w:val="decimal"/>
      <w:lvlText w:val="%8."/>
      <w:lvlJc w:val="left"/>
      <w:pPr>
        <w:ind w:left="1020" w:hanging="360"/>
      </w:pPr>
    </w:lvl>
    <w:lvl w:ilvl="8" w:tplc="AA96AB76">
      <w:start w:val="1"/>
      <w:numFmt w:val="decimal"/>
      <w:lvlText w:val="%9."/>
      <w:lvlJc w:val="left"/>
      <w:pPr>
        <w:ind w:left="1020" w:hanging="360"/>
      </w:pPr>
    </w:lvl>
  </w:abstractNum>
  <w:abstractNum w:abstractNumId="40" w15:restartNumberingAfterBreak="0">
    <w:nsid w:val="5BD82ACF"/>
    <w:multiLevelType w:val="hybridMultilevel"/>
    <w:tmpl w:val="BCB88C08"/>
    <w:lvl w:ilvl="0" w:tplc="BA143170">
      <w:start w:val="1"/>
      <w:numFmt w:val="lowerLetter"/>
      <w:pStyle w:val="Numberedlistabc"/>
      <w:lvlText w:val="%1."/>
      <w:lvlJc w:val="left"/>
      <w:pPr>
        <w:ind w:left="1145" w:hanging="360"/>
      </w:pPr>
      <w:rPr>
        <w:rFonts w:ascii="Arial" w:hAnsi="Arial" w:hint="default"/>
        <w:b w:val="0"/>
        <w:i w:val="0"/>
        <w:sz w:val="20"/>
      </w:rPr>
    </w:lvl>
    <w:lvl w:ilvl="1" w:tplc="0C090019" w:tentative="1">
      <w:start w:val="1"/>
      <w:numFmt w:val="lowerLetter"/>
      <w:lvlText w:val="%2."/>
      <w:lvlJc w:val="left"/>
      <w:pPr>
        <w:ind w:left="1865" w:hanging="360"/>
      </w:pPr>
    </w:lvl>
    <w:lvl w:ilvl="2" w:tplc="50E6E90C">
      <w:start w:val="1"/>
      <w:numFmt w:val="lowerRoman"/>
      <w:pStyle w:val="Numberedlistii"/>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1" w15:restartNumberingAfterBreak="0">
    <w:nsid w:val="5E844A07"/>
    <w:multiLevelType w:val="hybridMultilevel"/>
    <w:tmpl w:val="6128C364"/>
    <w:lvl w:ilvl="0" w:tplc="836EA54C">
      <w:start w:val="1"/>
      <w:numFmt w:val="lowerLetter"/>
      <w:lvlText w:val="%1."/>
      <w:lvlJc w:val="left"/>
      <w:pPr>
        <w:ind w:left="1800" w:hanging="360"/>
      </w:pPr>
    </w:lvl>
    <w:lvl w:ilvl="1" w:tplc="F5BA9B5E">
      <w:start w:val="1"/>
      <w:numFmt w:val="lowerLetter"/>
      <w:lvlText w:val="%2."/>
      <w:lvlJc w:val="left"/>
      <w:pPr>
        <w:ind w:left="1800" w:hanging="360"/>
      </w:pPr>
    </w:lvl>
    <w:lvl w:ilvl="2" w:tplc="D07A9570">
      <w:start w:val="1"/>
      <w:numFmt w:val="lowerLetter"/>
      <w:lvlText w:val="%3."/>
      <w:lvlJc w:val="left"/>
      <w:pPr>
        <w:ind w:left="1800" w:hanging="360"/>
      </w:pPr>
    </w:lvl>
    <w:lvl w:ilvl="3" w:tplc="627EDED8">
      <w:start w:val="1"/>
      <w:numFmt w:val="lowerLetter"/>
      <w:lvlText w:val="%4."/>
      <w:lvlJc w:val="left"/>
      <w:pPr>
        <w:ind w:left="1800" w:hanging="360"/>
      </w:pPr>
    </w:lvl>
    <w:lvl w:ilvl="4" w:tplc="9E8AB664">
      <w:start w:val="1"/>
      <w:numFmt w:val="lowerLetter"/>
      <w:lvlText w:val="%5."/>
      <w:lvlJc w:val="left"/>
      <w:pPr>
        <w:ind w:left="1800" w:hanging="360"/>
      </w:pPr>
    </w:lvl>
    <w:lvl w:ilvl="5" w:tplc="B78867FE">
      <w:start w:val="1"/>
      <w:numFmt w:val="lowerLetter"/>
      <w:lvlText w:val="%6."/>
      <w:lvlJc w:val="left"/>
      <w:pPr>
        <w:ind w:left="1800" w:hanging="360"/>
      </w:pPr>
    </w:lvl>
    <w:lvl w:ilvl="6" w:tplc="F2EE4144">
      <w:start w:val="1"/>
      <w:numFmt w:val="lowerLetter"/>
      <w:lvlText w:val="%7."/>
      <w:lvlJc w:val="left"/>
      <w:pPr>
        <w:ind w:left="1800" w:hanging="360"/>
      </w:pPr>
    </w:lvl>
    <w:lvl w:ilvl="7" w:tplc="4FD06B62">
      <w:start w:val="1"/>
      <w:numFmt w:val="lowerLetter"/>
      <w:lvlText w:val="%8."/>
      <w:lvlJc w:val="left"/>
      <w:pPr>
        <w:ind w:left="1800" w:hanging="360"/>
      </w:pPr>
    </w:lvl>
    <w:lvl w:ilvl="8" w:tplc="0DDC10C4">
      <w:start w:val="1"/>
      <w:numFmt w:val="lowerLetter"/>
      <w:lvlText w:val="%9."/>
      <w:lvlJc w:val="left"/>
      <w:pPr>
        <w:ind w:left="1800" w:hanging="360"/>
      </w:pPr>
    </w:lvl>
  </w:abstractNum>
  <w:abstractNum w:abstractNumId="42" w15:restartNumberingAfterBreak="0">
    <w:nsid w:val="5EA365BA"/>
    <w:multiLevelType w:val="hybridMultilevel"/>
    <w:tmpl w:val="D0B6508C"/>
    <w:lvl w:ilvl="0" w:tplc="5F243B3E">
      <w:start w:val="1"/>
      <w:numFmt w:val="bullet"/>
      <w:lvlText w:val="-"/>
      <w:lvlJc w:val="left"/>
      <w:pPr>
        <w:tabs>
          <w:tab w:val="num" w:pos="340"/>
        </w:tabs>
        <w:ind w:left="340" w:hanging="340"/>
      </w:pPr>
      <w:rPr>
        <w:rFonts w:ascii="Univers 45 Light" w:hAnsi="Univers 45 Light"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98002F"/>
    <w:multiLevelType w:val="hybridMultilevel"/>
    <w:tmpl w:val="4F1AF6A8"/>
    <w:lvl w:ilvl="0" w:tplc="287C9322">
      <w:start w:val="1"/>
      <w:numFmt w:val="decimal"/>
      <w:lvlText w:val="%1."/>
      <w:lvlJc w:val="left"/>
      <w:pPr>
        <w:ind w:left="1020" w:hanging="360"/>
      </w:pPr>
    </w:lvl>
    <w:lvl w:ilvl="1" w:tplc="1D827D1A">
      <w:start w:val="1"/>
      <w:numFmt w:val="decimal"/>
      <w:lvlText w:val="%2."/>
      <w:lvlJc w:val="left"/>
      <w:pPr>
        <w:ind w:left="1020" w:hanging="360"/>
      </w:pPr>
    </w:lvl>
    <w:lvl w:ilvl="2" w:tplc="BA8E87D0">
      <w:start w:val="1"/>
      <w:numFmt w:val="decimal"/>
      <w:lvlText w:val="%3."/>
      <w:lvlJc w:val="left"/>
      <w:pPr>
        <w:ind w:left="1020" w:hanging="360"/>
      </w:pPr>
    </w:lvl>
    <w:lvl w:ilvl="3" w:tplc="B7D610EC">
      <w:start w:val="1"/>
      <w:numFmt w:val="decimal"/>
      <w:lvlText w:val="%4."/>
      <w:lvlJc w:val="left"/>
      <w:pPr>
        <w:ind w:left="1020" w:hanging="360"/>
      </w:pPr>
    </w:lvl>
    <w:lvl w:ilvl="4" w:tplc="AD0E7DFE">
      <w:start w:val="1"/>
      <w:numFmt w:val="decimal"/>
      <w:lvlText w:val="%5."/>
      <w:lvlJc w:val="left"/>
      <w:pPr>
        <w:ind w:left="1020" w:hanging="360"/>
      </w:pPr>
    </w:lvl>
    <w:lvl w:ilvl="5" w:tplc="FE5830C6">
      <w:start w:val="1"/>
      <w:numFmt w:val="decimal"/>
      <w:lvlText w:val="%6."/>
      <w:lvlJc w:val="left"/>
      <w:pPr>
        <w:ind w:left="1020" w:hanging="360"/>
      </w:pPr>
    </w:lvl>
    <w:lvl w:ilvl="6" w:tplc="7018EC8C">
      <w:start w:val="1"/>
      <w:numFmt w:val="decimal"/>
      <w:lvlText w:val="%7."/>
      <w:lvlJc w:val="left"/>
      <w:pPr>
        <w:ind w:left="1020" w:hanging="360"/>
      </w:pPr>
    </w:lvl>
    <w:lvl w:ilvl="7" w:tplc="4DF668A4">
      <w:start w:val="1"/>
      <w:numFmt w:val="decimal"/>
      <w:lvlText w:val="%8."/>
      <w:lvlJc w:val="left"/>
      <w:pPr>
        <w:ind w:left="1020" w:hanging="360"/>
      </w:pPr>
    </w:lvl>
    <w:lvl w:ilvl="8" w:tplc="E4AAF358">
      <w:start w:val="1"/>
      <w:numFmt w:val="decimal"/>
      <w:lvlText w:val="%9."/>
      <w:lvlJc w:val="left"/>
      <w:pPr>
        <w:ind w:left="1020" w:hanging="360"/>
      </w:pPr>
    </w:lvl>
  </w:abstractNum>
  <w:abstractNum w:abstractNumId="44" w15:restartNumberingAfterBreak="0">
    <w:nsid w:val="61140FD1"/>
    <w:multiLevelType w:val="hybridMultilevel"/>
    <w:tmpl w:val="6CBCFF0E"/>
    <w:lvl w:ilvl="0" w:tplc="49745798">
      <w:start w:val="1"/>
      <w:numFmt w:val="bullet"/>
      <w:pStyle w:val="Intro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D85409"/>
    <w:multiLevelType w:val="hybridMultilevel"/>
    <w:tmpl w:val="6096F4C4"/>
    <w:lvl w:ilvl="0" w:tplc="CEB45548">
      <w:start w:val="1"/>
      <w:numFmt w:val="bullet"/>
      <w:lvlText w:val="•"/>
      <w:lvlJc w:val="left"/>
      <w:pPr>
        <w:tabs>
          <w:tab w:val="num" w:pos="720"/>
        </w:tabs>
        <w:ind w:left="720" w:hanging="360"/>
      </w:pPr>
      <w:rPr>
        <w:rFonts w:ascii="Times New Roman" w:hAnsi="Times New Roman" w:hint="default"/>
      </w:rPr>
    </w:lvl>
    <w:lvl w:ilvl="1" w:tplc="19A66542" w:tentative="1">
      <w:start w:val="1"/>
      <w:numFmt w:val="bullet"/>
      <w:lvlText w:val="•"/>
      <w:lvlJc w:val="left"/>
      <w:pPr>
        <w:tabs>
          <w:tab w:val="num" w:pos="1440"/>
        </w:tabs>
        <w:ind w:left="1440" w:hanging="360"/>
      </w:pPr>
      <w:rPr>
        <w:rFonts w:ascii="Times New Roman" w:hAnsi="Times New Roman" w:hint="default"/>
      </w:rPr>
    </w:lvl>
    <w:lvl w:ilvl="2" w:tplc="00F4D2AC" w:tentative="1">
      <w:start w:val="1"/>
      <w:numFmt w:val="bullet"/>
      <w:lvlText w:val="•"/>
      <w:lvlJc w:val="left"/>
      <w:pPr>
        <w:tabs>
          <w:tab w:val="num" w:pos="2160"/>
        </w:tabs>
        <w:ind w:left="2160" w:hanging="360"/>
      </w:pPr>
      <w:rPr>
        <w:rFonts w:ascii="Times New Roman" w:hAnsi="Times New Roman" w:hint="default"/>
      </w:rPr>
    </w:lvl>
    <w:lvl w:ilvl="3" w:tplc="A6EAFCBE" w:tentative="1">
      <w:start w:val="1"/>
      <w:numFmt w:val="bullet"/>
      <w:lvlText w:val="•"/>
      <w:lvlJc w:val="left"/>
      <w:pPr>
        <w:tabs>
          <w:tab w:val="num" w:pos="2880"/>
        </w:tabs>
        <w:ind w:left="2880" w:hanging="360"/>
      </w:pPr>
      <w:rPr>
        <w:rFonts w:ascii="Times New Roman" w:hAnsi="Times New Roman" w:hint="default"/>
      </w:rPr>
    </w:lvl>
    <w:lvl w:ilvl="4" w:tplc="CF1CEE32" w:tentative="1">
      <w:start w:val="1"/>
      <w:numFmt w:val="bullet"/>
      <w:lvlText w:val="•"/>
      <w:lvlJc w:val="left"/>
      <w:pPr>
        <w:tabs>
          <w:tab w:val="num" w:pos="3600"/>
        </w:tabs>
        <w:ind w:left="3600" w:hanging="360"/>
      </w:pPr>
      <w:rPr>
        <w:rFonts w:ascii="Times New Roman" w:hAnsi="Times New Roman" w:hint="default"/>
      </w:rPr>
    </w:lvl>
    <w:lvl w:ilvl="5" w:tplc="85E62BB4" w:tentative="1">
      <w:start w:val="1"/>
      <w:numFmt w:val="bullet"/>
      <w:lvlText w:val="•"/>
      <w:lvlJc w:val="left"/>
      <w:pPr>
        <w:tabs>
          <w:tab w:val="num" w:pos="4320"/>
        </w:tabs>
        <w:ind w:left="4320" w:hanging="360"/>
      </w:pPr>
      <w:rPr>
        <w:rFonts w:ascii="Times New Roman" w:hAnsi="Times New Roman" w:hint="default"/>
      </w:rPr>
    </w:lvl>
    <w:lvl w:ilvl="6" w:tplc="09FA2686" w:tentative="1">
      <w:start w:val="1"/>
      <w:numFmt w:val="bullet"/>
      <w:lvlText w:val="•"/>
      <w:lvlJc w:val="left"/>
      <w:pPr>
        <w:tabs>
          <w:tab w:val="num" w:pos="5040"/>
        </w:tabs>
        <w:ind w:left="5040" w:hanging="360"/>
      </w:pPr>
      <w:rPr>
        <w:rFonts w:ascii="Times New Roman" w:hAnsi="Times New Roman" w:hint="default"/>
      </w:rPr>
    </w:lvl>
    <w:lvl w:ilvl="7" w:tplc="5828912E" w:tentative="1">
      <w:start w:val="1"/>
      <w:numFmt w:val="bullet"/>
      <w:lvlText w:val="•"/>
      <w:lvlJc w:val="left"/>
      <w:pPr>
        <w:tabs>
          <w:tab w:val="num" w:pos="5760"/>
        </w:tabs>
        <w:ind w:left="5760" w:hanging="360"/>
      </w:pPr>
      <w:rPr>
        <w:rFonts w:ascii="Times New Roman" w:hAnsi="Times New Roman" w:hint="default"/>
      </w:rPr>
    </w:lvl>
    <w:lvl w:ilvl="8" w:tplc="10D8840A"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5872B88"/>
    <w:multiLevelType w:val="hybridMultilevel"/>
    <w:tmpl w:val="0C3CD3E4"/>
    <w:lvl w:ilvl="0" w:tplc="5C22FE1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89A2843"/>
    <w:multiLevelType w:val="hybridMultilevel"/>
    <w:tmpl w:val="AD4253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6AAF08C4"/>
    <w:multiLevelType w:val="hybridMultilevel"/>
    <w:tmpl w:val="7D943D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ADE1A5F"/>
    <w:multiLevelType w:val="hybridMultilevel"/>
    <w:tmpl w:val="BDF6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A1064E"/>
    <w:multiLevelType w:val="hybridMultilevel"/>
    <w:tmpl w:val="0AD4A120"/>
    <w:lvl w:ilvl="0" w:tplc="EDDE1DFE">
      <w:start w:val="1"/>
      <w:numFmt w:val="bullet"/>
      <w:pStyle w:val="Bodybullet2"/>
      <w:lvlText w:val="―"/>
      <w:lvlJc w:val="left"/>
      <w:pPr>
        <w:ind w:left="720" w:hanging="360"/>
      </w:pPr>
      <w:rPr>
        <w:rFonts w:ascii="Calibri" w:hAnsi="Calibri"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14C44F5"/>
    <w:multiLevelType w:val="hybridMultilevel"/>
    <w:tmpl w:val="BBF2ECF6"/>
    <w:lvl w:ilvl="0" w:tplc="3EAE0144">
      <w:start w:val="1"/>
      <w:numFmt w:val="bullet"/>
      <w:pStyle w:val="Tablebullet2"/>
      <w:lvlText w:val="―"/>
      <w:lvlJc w:val="left"/>
      <w:pPr>
        <w:ind w:left="1004" w:hanging="360"/>
      </w:pPr>
      <w:rPr>
        <w:rFonts w:ascii="Calibri" w:hAnsi="Calibri" w:hint="default"/>
        <w:color w:val="auto"/>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2" w15:restartNumberingAfterBreak="0">
    <w:nsid w:val="730379CB"/>
    <w:multiLevelType w:val="hybridMultilevel"/>
    <w:tmpl w:val="8C38C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D66893"/>
    <w:multiLevelType w:val="hybridMultilevel"/>
    <w:tmpl w:val="BE68239A"/>
    <w:lvl w:ilvl="0" w:tplc="0BBEB4D4">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EF1CDE"/>
    <w:multiLevelType w:val="hybridMultilevel"/>
    <w:tmpl w:val="BA10B092"/>
    <w:lvl w:ilvl="0" w:tplc="244CD660">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172055"/>
    <w:multiLevelType w:val="hybridMultilevel"/>
    <w:tmpl w:val="174C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0416CF"/>
    <w:multiLevelType w:val="hybridMultilevel"/>
    <w:tmpl w:val="5BF8C9EC"/>
    <w:lvl w:ilvl="0" w:tplc="F9B4F6F6">
      <w:start w:val="1"/>
      <w:numFmt w:val="decimal"/>
      <w:lvlText w:val="%1."/>
      <w:lvlJc w:val="left"/>
      <w:pPr>
        <w:ind w:left="1020" w:hanging="360"/>
      </w:pPr>
    </w:lvl>
    <w:lvl w:ilvl="1" w:tplc="0298C044">
      <w:start w:val="1"/>
      <w:numFmt w:val="decimal"/>
      <w:lvlText w:val="%2."/>
      <w:lvlJc w:val="left"/>
      <w:pPr>
        <w:ind w:left="1020" w:hanging="360"/>
      </w:pPr>
    </w:lvl>
    <w:lvl w:ilvl="2" w:tplc="65EED8C2">
      <w:start w:val="1"/>
      <w:numFmt w:val="decimal"/>
      <w:lvlText w:val="%3."/>
      <w:lvlJc w:val="left"/>
      <w:pPr>
        <w:ind w:left="1020" w:hanging="360"/>
      </w:pPr>
    </w:lvl>
    <w:lvl w:ilvl="3" w:tplc="3E4E8C36">
      <w:start w:val="1"/>
      <w:numFmt w:val="decimal"/>
      <w:lvlText w:val="%4."/>
      <w:lvlJc w:val="left"/>
      <w:pPr>
        <w:ind w:left="1020" w:hanging="360"/>
      </w:pPr>
    </w:lvl>
    <w:lvl w:ilvl="4" w:tplc="863654A6">
      <w:start w:val="1"/>
      <w:numFmt w:val="decimal"/>
      <w:lvlText w:val="%5."/>
      <w:lvlJc w:val="left"/>
      <w:pPr>
        <w:ind w:left="1020" w:hanging="360"/>
      </w:pPr>
    </w:lvl>
    <w:lvl w:ilvl="5" w:tplc="BB4CCB50">
      <w:start w:val="1"/>
      <w:numFmt w:val="decimal"/>
      <w:lvlText w:val="%6."/>
      <w:lvlJc w:val="left"/>
      <w:pPr>
        <w:ind w:left="1020" w:hanging="360"/>
      </w:pPr>
    </w:lvl>
    <w:lvl w:ilvl="6" w:tplc="55D6765E">
      <w:start w:val="1"/>
      <w:numFmt w:val="decimal"/>
      <w:lvlText w:val="%7."/>
      <w:lvlJc w:val="left"/>
      <w:pPr>
        <w:ind w:left="1020" w:hanging="360"/>
      </w:pPr>
    </w:lvl>
    <w:lvl w:ilvl="7" w:tplc="76A07544">
      <w:start w:val="1"/>
      <w:numFmt w:val="decimal"/>
      <w:lvlText w:val="%8."/>
      <w:lvlJc w:val="left"/>
      <w:pPr>
        <w:ind w:left="1020" w:hanging="360"/>
      </w:pPr>
    </w:lvl>
    <w:lvl w:ilvl="8" w:tplc="3B662DD6">
      <w:start w:val="1"/>
      <w:numFmt w:val="decimal"/>
      <w:lvlText w:val="%9."/>
      <w:lvlJc w:val="left"/>
      <w:pPr>
        <w:ind w:left="1020" w:hanging="360"/>
      </w:pPr>
    </w:lvl>
  </w:abstractNum>
  <w:abstractNum w:abstractNumId="57" w15:restartNumberingAfterBreak="0">
    <w:nsid w:val="7DF5633A"/>
    <w:multiLevelType w:val="multilevel"/>
    <w:tmpl w:val="0C8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729045">
    <w:abstractNumId w:val="50"/>
  </w:num>
  <w:num w:numId="2" w16cid:durableId="1306399879">
    <w:abstractNumId w:val="38"/>
  </w:num>
  <w:num w:numId="3" w16cid:durableId="353384724">
    <w:abstractNumId w:val="51"/>
  </w:num>
  <w:num w:numId="4" w16cid:durableId="1983801536">
    <w:abstractNumId w:val="40"/>
  </w:num>
  <w:num w:numId="5" w16cid:durableId="2133864102">
    <w:abstractNumId w:val="44"/>
  </w:num>
  <w:num w:numId="6" w16cid:durableId="958416044">
    <w:abstractNumId w:val="21"/>
  </w:num>
  <w:num w:numId="7" w16cid:durableId="1368990630">
    <w:abstractNumId w:val="30"/>
  </w:num>
  <w:num w:numId="8" w16cid:durableId="546645872">
    <w:abstractNumId w:val="9"/>
  </w:num>
  <w:num w:numId="9" w16cid:durableId="1404991699">
    <w:abstractNumId w:val="42"/>
  </w:num>
  <w:num w:numId="10" w16cid:durableId="526404254">
    <w:abstractNumId w:val="25"/>
  </w:num>
  <w:num w:numId="11" w16cid:durableId="1317418707">
    <w:abstractNumId w:val="29"/>
  </w:num>
  <w:num w:numId="12" w16cid:durableId="1237204283">
    <w:abstractNumId w:val="31"/>
    <w:lvlOverride w:ilvl="0">
      <w:startOverride w:val="1"/>
    </w:lvlOverride>
  </w:num>
  <w:num w:numId="13" w16cid:durableId="968626737">
    <w:abstractNumId w:val="4"/>
  </w:num>
  <w:num w:numId="14" w16cid:durableId="1330986171">
    <w:abstractNumId w:val="3"/>
  </w:num>
  <w:num w:numId="15" w16cid:durableId="1372534188">
    <w:abstractNumId w:val="11"/>
  </w:num>
  <w:num w:numId="16" w16cid:durableId="125005519">
    <w:abstractNumId w:val="36"/>
  </w:num>
  <w:num w:numId="17" w16cid:durableId="48892793">
    <w:abstractNumId w:val="6"/>
  </w:num>
  <w:num w:numId="18" w16cid:durableId="612591968">
    <w:abstractNumId w:val="12"/>
  </w:num>
  <w:num w:numId="19" w16cid:durableId="16085776">
    <w:abstractNumId w:val="55"/>
  </w:num>
  <w:num w:numId="20" w16cid:durableId="1302616255">
    <w:abstractNumId w:val="41"/>
  </w:num>
  <w:num w:numId="21" w16cid:durableId="2019501932">
    <w:abstractNumId w:val="45"/>
  </w:num>
  <w:num w:numId="22" w16cid:durableId="1150292093">
    <w:abstractNumId w:val="24"/>
  </w:num>
  <w:num w:numId="23" w16cid:durableId="1174757908">
    <w:abstractNumId w:val="46"/>
  </w:num>
  <w:num w:numId="24" w16cid:durableId="1031030572">
    <w:abstractNumId w:val="26"/>
  </w:num>
  <w:num w:numId="25" w16cid:durableId="928194771">
    <w:abstractNumId w:val="47"/>
  </w:num>
  <w:num w:numId="26" w16cid:durableId="785806293">
    <w:abstractNumId w:val="7"/>
  </w:num>
  <w:num w:numId="27" w16cid:durableId="1216812182">
    <w:abstractNumId w:val="53"/>
  </w:num>
  <w:num w:numId="28" w16cid:durableId="6450474">
    <w:abstractNumId w:val="48"/>
  </w:num>
  <w:num w:numId="29" w16cid:durableId="539167142">
    <w:abstractNumId w:val="33"/>
  </w:num>
  <w:num w:numId="30" w16cid:durableId="79451520">
    <w:abstractNumId w:val="0"/>
  </w:num>
  <w:num w:numId="31" w16cid:durableId="1993673907">
    <w:abstractNumId w:val="49"/>
  </w:num>
  <w:num w:numId="32" w16cid:durableId="480006159">
    <w:abstractNumId w:val="2"/>
  </w:num>
  <w:num w:numId="33" w16cid:durableId="894318580">
    <w:abstractNumId w:val="34"/>
  </w:num>
  <w:num w:numId="34" w16cid:durableId="2131589192">
    <w:abstractNumId w:val="16"/>
  </w:num>
  <w:num w:numId="35" w16cid:durableId="451437937">
    <w:abstractNumId w:val="10"/>
  </w:num>
  <w:num w:numId="36" w16cid:durableId="666715290">
    <w:abstractNumId w:val="39"/>
  </w:num>
  <w:num w:numId="37" w16cid:durableId="81531768">
    <w:abstractNumId w:val="43"/>
  </w:num>
  <w:num w:numId="38" w16cid:durableId="1931889653">
    <w:abstractNumId w:val="56"/>
  </w:num>
  <w:num w:numId="39" w16cid:durableId="1774666076">
    <w:abstractNumId w:val="19"/>
  </w:num>
  <w:num w:numId="40" w16cid:durableId="1327170302">
    <w:abstractNumId w:val="1"/>
  </w:num>
  <w:num w:numId="41" w16cid:durableId="2037075489">
    <w:abstractNumId w:val="15"/>
  </w:num>
  <w:num w:numId="42" w16cid:durableId="7730135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75061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3821416">
    <w:abstractNumId w:val="20"/>
  </w:num>
  <w:num w:numId="45" w16cid:durableId="1516263978">
    <w:abstractNumId w:val="27"/>
  </w:num>
  <w:num w:numId="46" w16cid:durableId="1883249004">
    <w:abstractNumId w:val="52"/>
  </w:num>
  <w:num w:numId="47" w16cid:durableId="1794863317">
    <w:abstractNumId w:val="22"/>
  </w:num>
  <w:num w:numId="48" w16cid:durableId="575091478">
    <w:abstractNumId w:val="13"/>
  </w:num>
  <w:num w:numId="49" w16cid:durableId="1166288784">
    <w:abstractNumId w:val="8"/>
  </w:num>
  <w:num w:numId="50" w16cid:durableId="281614756">
    <w:abstractNumId w:val="22"/>
    <w:lvlOverride w:ilvl="0">
      <w:startOverride w:val="1"/>
    </w:lvlOverride>
  </w:num>
  <w:num w:numId="51" w16cid:durableId="474955124">
    <w:abstractNumId w:val="57"/>
  </w:num>
  <w:num w:numId="52" w16cid:durableId="1412195790">
    <w:abstractNumId w:val="23"/>
  </w:num>
  <w:num w:numId="53" w16cid:durableId="1339698731">
    <w:abstractNumId w:val="37"/>
  </w:num>
  <w:num w:numId="54" w16cid:durableId="2055034835">
    <w:abstractNumId w:val="54"/>
  </w:num>
  <w:num w:numId="55" w16cid:durableId="1041326590">
    <w:abstractNumId w:val="32"/>
  </w:num>
  <w:num w:numId="56" w16cid:durableId="655960556">
    <w:abstractNumId w:val="35"/>
  </w:num>
  <w:num w:numId="57" w16cid:durableId="1880243475">
    <w:abstractNumId w:val="37"/>
    <w:lvlOverride w:ilvl="0">
      <w:startOverride w:val="1"/>
    </w:lvlOverride>
  </w:num>
  <w:num w:numId="58" w16cid:durableId="370423639">
    <w:abstractNumId w:val="5"/>
  </w:num>
  <w:num w:numId="59" w16cid:durableId="1181503194">
    <w:abstractNumId w:val="28"/>
  </w:num>
  <w:num w:numId="60" w16cid:durableId="1633945685">
    <w:abstractNumId w:val="17"/>
  </w:num>
  <w:num w:numId="61" w16cid:durableId="301546882">
    <w:abstractNumId w:val="21"/>
  </w:num>
  <w:num w:numId="62" w16cid:durableId="1683513771">
    <w:abstractNumId w:val="18"/>
  </w:num>
  <w:num w:numId="63" w16cid:durableId="425152047">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41"/>
    <w:rsid w:val="000004E2"/>
    <w:rsid w:val="00000671"/>
    <w:rsid w:val="00000A7D"/>
    <w:rsid w:val="00001B0D"/>
    <w:rsid w:val="00002456"/>
    <w:rsid w:val="0000303E"/>
    <w:rsid w:val="000034D5"/>
    <w:rsid w:val="00003546"/>
    <w:rsid w:val="0000361A"/>
    <w:rsid w:val="000042ED"/>
    <w:rsid w:val="000046AB"/>
    <w:rsid w:val="00004B2C"/>
    <w:rsid w:val="00005391"/>
    <w:rsid w:val="000058BF"/>
    <w:rsid w:val="00005CC6"/>
    <w:rsid w:val="00005D8C"/>
    <w:rsid w:val="00005E60"/>
    <w:rsid w:val="0000626E"/>
    <w:rsid w:val="000067BD"/>
    <w:rsid w:val="000067F4"/>
    <w:rsid w:val="00006E58"/>
    <w:rsid w:val="0000702E"/>
    <w:rsid w:val="0000729B"/>
    <w:rsid w:val="00007549"/>
    <w:rsid w:val="000104CF"/>
    <w:rsid w:val="00010687"/>
    <w:rsid w:val="00010D80"/>
    <w:rsid w:val="00011118"/>
    <w:rsid w:val="00011615"/>
    <w:rsid w:val="00011BF3"/>
    <w:rsid w:val="00011E4A"/>
    <w:rsid w:val="0001213F"/>
    <w:rsid w:val="00012350"/>
    <w:rsid w:val="00012398"/>
    <w:rsid w:val="0001250A"/>
    <w:rsid w:val="00012CAF"/>
    <w:rsid w:val="00012D34"/>
    <w:rsid w:val="00012EEC"/>
    <w:rsid w:val="00012FAB"/>
    <w:rsid w:val="0001316A"/>
    <w:rsid w:val="0001358E"/>
    <w:rsid w:val="00013944"/>
    <w:rsid w:val="00013A61"/>
    <w:rsid w:val="00013DDF"/>
    <w:rsid w:val="00013F1E"/>
    <w:rsid w:val="0001407B"/>
    <w:rsid w:val="00014709"/>
    <w:rsid w:val="00014951"/>
    <w:rsid w:val="00014A5B"/>
    <w:rsid w:val="00014E0D"/>
    <w:rsid w:val="00015053"/>
    <w:rsid w:val="0001547B"/>
    <w:rsid w:val="0001556A"/>
    <w:rsid w:val="00015E04"/>
    <w:rsid w:val="00015E69"/>
    <w:rsid w:val="00016153"/>
    <w:rsid w:val="00016C7F"/>
    <w:rsid w:val="0001714B"/>
    <w:rsid w:val="000172D6"/>
    <w:rsid w:val="00017339"/>
    <w:rsid w:val="0001764A"/>
    <w:rsid w:val="00017852"/>
    <w:rsid w:val="000179AF"/>
    <w:rsid w:val="00017A94"/>
    <w:rsid w:val="00017E4A"/>
    <w:rsid w:val="00020303"/>
    <w:rsid w:val="000211E7"/>
    <w:rsid w:val="000214CA"/>
    <w:rsid w:val="0002157E"/>
    <w:rsid w:val="00021B92"/>
    <w:rsid w:val="00021E80"/>
    <w:rsid w:val="000221EB"/>
    <w:rsid w:val="00022D0E"/>
    <w:rsid w:val="0002305D"/>
    <w:rsid w:val="00023259"/>
    <w:rsid w:val="00023AAD"/>
    <w:rsid w:val="00024448"/>
    <w:rsid w:val="00024875"/>
    <w:rsid w:val="000248B8"/>
    <w:rsid w:val="00024A85"/>
    <w:rsid w:val="000252ED"/>
    <w:rsid w:val="0002535C"/>
    <w:rsid w:val="00025A78"/>
    <w:rsid w:val="00026205"/>
    <w:rsid w:val="000262C5"/>
    <w:rsid w:val="0002705B"/>
    <w:rsid w:val="00027350"/>
    <w:rsid w:val="00027DFB"/>
    <w:rsid w:val="00027E49"/>
    <w:rsid w:val="00027E97"/>
    <w:rsid w:val="00030173"/>
    <w:rsid w:val="0003076D"/>
    <w:rsid w:val="0003076F"/>
    <w:rsid w:val="00030987"/>
    <w:rsid w:val="00030AD9"/>
    <w:rsid w:val="00030C32"/>
    <w:rsid w:val="00030C4E"/>
    <w:rsid w:val="00031299"/>
    <w:rsid w:val="0003140C"/>
    <w:rsid w:val="000314EF"/>
    <w:rsid w:val="000315FF"/>
    <w:rsid w:val="000316AB"/>
    <w:rsid w:val="000317D7"/>
    <w:rsid w:val="00031AD6"/>
    <w:rsid w:val="00031BD4"/>
    <w:rsid w:val="00031CFF"/>
    <w:rsid w:val="00031EDA"/>
    <w:rsid w:val="0003238C"/>
    <w:rsid w:val="00032503"/>
    <w:rsid w:val="000327BD"/>
    <w:rsid w:val="00032B08"/>
    <w:rsid w:val="000333A2"/>
    <w:rsid w:val="00033470"/>
    <w:rsid w:val="0003377E"/>
    <w:rsid w:val="000337B3"/>
    <w:rsid w:val="00033E73"/>
    <w:rsid w:val="0003421B"/>
    <w:rsid w:val="0003463F"/>
    <w:rsid w:val="00034675"/>
    <w:rsid w:val="00035E70"/>
    <w:rsid w:val="000360A2"/>
    <w:rsid w:val="00036DD7"/>
    <w:rsid w:val="0003726F"/>
    <w:rsid w:val="00037316"/>
    <w:rsid w:val="00037C18"/>
    <w:rsid w:val="00040849"/>
    <w:rsid w:val="00040EDF"/>
    <w:rsid w:val="0004117B"/>
    <w:rsid w:val="00041233"/>
    <w:rsid w:val="000419F5"/>
    <w:rsid w:val="0004221F"/>
    <w:rsid w:val="000423DD"/>
    <w:rsid w:val="00042C6F"/>
    <w:rsid w:val="00042CAA"/>
    <w:rsid w:val="00042FE0"/>
    <w:rsid w:val="000432CC"/>
    <w:rsid w:val="000435C6"/>
    <w:rsid w:val="000438FE"/>
    <w:rsid w:val="00043A4A"/>
    <w:rsid w:val="00043D2E"/>
    <w:rsid w:val="00043F4A"/>
    <w:rsid w:val="0004419F"/>
    <w:rsid w:val="00044C4E"/>
    <w:rsid w:val="00045740"/>
    <w:rsid w:val="00045F35"/>
    <w:rsid w:val="00045FDF"/>
    <w:rsid w:val="00046078"/>
    <w:rsid w:val="0004640A"/>
    <w:rsid w:val="000464B6"/>
    <w:rsid w:val="00046CD7"/>
    <w:rsid w:val="00046CEE"/>
    <w:rsid w:val="00046EED"/>
    <w:rsid w:val="000475BF"/>
    <w:rsid w:val="000479FC"/>
    <w:rsid w:val="00047CC7"/>
    <w:rsid w:val="00047E92"/>
    <w:rsid w:val="00047F4F"/>
    <w:rsid w:val="0005081F"/>
    <w:rsid w:val="00050C4C"/>
    <w:rsid w:val="0005160A"/>
    <w:rsid w:val="00051B52"/>
    <w:rsid w:val="00051F82"/>
    <w:rsid w:val="000520DD"/>
    <w:rsid w:val="0005270F"/>
    <w:rsid w:val="00052A2C"/>
    <w:rsid w:val="0005310F"/>
    <w:rsid w:val="00053295"/>
    <w:rsid w:val="0005360B"/>
    <w:rsid w:val="000537AF"/>
    <w:rsid w:val="00053804"/>
    <w:rsid w:val="00053A98"/>
    <w:rsid w:val="00053F7C"/>
    <w:rsid w:val="00053F7D"/>
    <w:rsid w:val="000542B2"/>
    <w:rsid w:val="000542FB"/>
    <w:rsid w:val="000544F5"/>
    <w:rsid w:val="00055024"/>
    <w:rsid w:val="0005507F"/>
    <w:rsid w:val="0005537E"/>
    <w:rsid w:val="000556D9"/>
    <w:rsid w:val="000561AC"/>
    <w:rsid w:val="0005694E"/>
    <w:rsid w:val="00056F28"/>
    <w:rsid w:val="00057385"/>
    <w:rsid w:val="000574D5"/>
    <w:rsid w:val="000576D6"/>
    <w:rsid w:val="00057BB8"/>
    <w:rsid w:val="00057D30"/>
    <w:rsid w:val="00057E4C"/>
    <w:rsid w:val="00057E58"/>
    <w:rsid w:val="00060577"/>
    <w:rsid w:val="00060766"/>
    <w:rsid w:val="00060DA4"/>
    <w:rsid w:val="000612DD"/>
    <w:rsid w:val="00061334"/>
    <w:rsid w:val="0006173D"/>
    <w:rsid w:val="00061895"/>
    <w:rsid w:val="00061C84"/>
    <w:rsid w:val="00062269"/>
    <w:rsid w:val="0006234F"/>
    <w:rsid w:val="000624D4"/>
    <w:rsid w:val="000624D7"/>
    <w:rsid w:val="00062EF1"/>
    <w:rsid w:val="00063A12"/>
    <w:rsid w:val="00063A63"/>
    <w:rsid w:val="00064040"/>
    <w:rsid w:val="00064201"/>
    <w:rsid w:val="0006458B"/>
    <w:rsid w:val="00064B6A"/>
    <w:rsid w:val="00065194"/>
    <w:rsid w:val="000655C1"/>
    <w:rsid w:val="000655F6"/>
    <w:rsid w:val="0006565A"/>
    <w:rsid w:val="0006589B"/>
    <w:rsid w:val="00065C5F"/>
    <w:rsid w:val="00065D20"/>
    <w:rsid w:val="0006634B"/>
    <w:rsid w:val="0006678A"/>
    <w:rsid w:val="00066F1B"/>
    <w:rsid w:val="000674DE"/>
    <w:rsid w:val="00067672"/>
    <w:rsid w:val="00067DF4"/>
    <w:rsid w:val="00067F38"/>
    <w:rsid w:val="000701A5"/>
    <w:rsid w:val="000707F1"/>
    <w:rsid w:val="000709C9"/>
    <w:rsid w:val="00070A23"/>
    <w:rsid w:val="00070B87"/>
    <w:rsid w:val="00071869"/>
    <w:rsid w:val="00071A00"/>
    <w:rsid w:val="00071E29"/>
    <w:rsid w:val="00071E9F"/>
    <w:rsid w:val="000724E0"/>
    <w:rsid w:val="00072E60"/>
    <w:rsid w:val="00073E12"/>
    <w:rsid w:val="00073E51"/>
    <w:rsid w:val="0007415B"/>
    <w:rsid w:val="0007456D"/>
    <w:rsid w:val="00074A84"/>
    <w:rsid w:val="00074CD9"/>
    <w:rsid w:val="0007509D"/>
    <w:rsid w:val="000753B1"/>
    <w:rsid w:val="000756E8"/>
    <w:rsid w:val="00075703"/>
    <w:rsid w:val="0007581C"/>
    <w:rsid w:val="000758FE"/>
    <w:rsid w:val="000759EE"/>
    <w:rsid w:val="00075A28"/>
    <w:rsid w:val="00075D8B"/>
    <w:rsid w:val="00076027"/>
    <w:rsid w:val="0007618D"/>
    <w:rsid w:val="00076BD8"/>
    <w:rsid w:val="00076DCA"/>
    <w:rsid w:val="0008000B"/>
    <w:rsid w:val="00080347"/>
    <w:rsid w:val="00080377"/>
    <w:rsid w:val="00080A26"/>
    <w:rsid w:val="0008116F"/>
    <w:rsid w:val="0008128D"/>
    <w:rsid w:val="0008146C"/>
    <w:rsid w:val="0008151B"/>
    <w:rsid w:val="000815A0"/>
    <w:rsid w:val="0008163E"/>
    <w:rsid w:val="00081CD2"/>
    <w:rsid w:val="00081F40"/>
    <w:rsid w:val="000826D0"/>
    <w:rsid w:val="00082A85"/>
    <w:rsid w:val="00082B1A"/>
    <w:rsid w:val="00082E87"/>
    <w:rsid w:val="00082F91"/>
    <w:rsid w:val="00082F9E"/>
    <w:rsid w:val="0008352D"/>
    <w:rsid w:val="000836E8"/>
    <w:rsid w:val="00083A11"/>
    <w:rsid w:val="00083C5E"/>
    <w:rsid w:val="00084610"/>
    <w:rsid w:val="00084751"/>
    <w:rsid w:val="000847EE"/>
    <w:rsid w:val="00085018"/>
    <w:rsid w:val="0008589C"/>
    <w:rsid w:val="00085BD5"/>
    <w:rsid w:val="00085F86"/>
    <w:rsid w:val="00086042"/>
    <w:rsid w:val="0008679A"/>
    <w:rsid w:val="000873AB"/>
    <w:rsid w:val="00087C50"/>
    <w:rsid w:val="00090336"/>
    <w:rsid w:val="00090C18"/>
    <w:rsid w:val="00090C40"/>
    <w:rsid w:val="00090E3D"/>
    <w:rsid w:val="00091AA4"/>
    <w:rsid w:val="00092146"/>
    <w:rsid w:val="0009243B"/>
    <w:rsid w:val="0009245B"/>
    <w:rsid w:val="000925B2"/>
    <w:rsid w:val="000925EE"/>
    <w:rsid w:val="00092A4D"/>
    <w:rsid w:val="00092A96"/>
    <w:rsid w:val="00092B59"/>
    <w:rsid w:val="000933CF"/>
    <w:rsid w:val="000935E4"/>
    <w:rsid w:val="000939C0"/>
    <w:rsid w:val="00093ED9"/>
    <w:rsid w:val="00094B9B"/>
    <w:rsid w:val="00094E4F"/>
    <w:rsid w:val="00094FF4"/>
    <w:rsid w:val="00095076"/>
    <w:rsid w:val="0009667E"/>
    <w:rsid w:val="000969E6"/>
    <w:rsid w:val="00096A83"/>
    <w:rsid w:val="00096FC2"/>
    <w:rsid w:val="0009715F"/>
    <w:rsid w:val="000975C4"/>
    <w:rsid w:val="00097C31"/>
    <w:rsid w:val="00097F5D"/>
    <w:rsid w:val="000A0170"/>
    <w:rsid w:val="000A01C6"/>
    <w:rsid w:val="000A0F5A"/>
    <w:rsid w:val="000A2052"/>
    <w:rsid w:val="000A2822"/>
    <w:rsid w:val="000A2A1A"/>
    <w:rsid w:val="000A2C74"/>
    <w:rsid w:val="000A2D30"/>
    <w:rsid w:val="000A2E0C"/>
    <w:rsid w:val="000A3281"/>
    <w:rsid w:val="000A3BF7"/>
    <w:rsid w:val="000A44F0"/>
    <w:rsid w:val="000A4768"/>
    <w:rsid w:val="000A52EE"/>
    <w:rsid w:val="000A5E85"/>
    <w:rsid w:val="000A60CE"/>
    <w:rsid w:val="000A68BC"/>
    <w:rsid w:val="000A7634"/>
    <w:rsid w:val="000A786F"/>
    <w:rsid w:val="000A7E6B"/>
    <w:rsid w:val="000B0120"/>
    <w:rsid w:val="000B019C"/>
    <w:rsid w:val="000B0334"/>
    <w:rsid w:val="000B046C"/>
    <w:rsid w:val="000B0563"/>
    <w:rsid w:val="000B06A0"/>
    <w:rsid w:val="000B1039"/>
    <w:rsid w:val="000B10D8"/>
    <w:rsid w:val="000B1337"/>
    <w:rsid w:val="000B148C"/>
    <w:rsid w:val="000B14F8"/>
    <w:rsid w:val="000B16B1"/>
    <w:rsid w:val="000B1922"/>
    <w:rsid w:val="000B1B33"/>
    <w:rsid w:val="000B1B58"/>
    <w:rsid w:val="000B204C"/>
    <w:rsid w:val="000B20CB"/>
    <w:rsid w:val="000B2F1E"/>
    <w:rsid w:val="000B3155"/>
    <w:rsid w:val="000B3183"/>
    <w:rsid w:val="000B34B6"/>
    <w:rsid w:val="000B373B"/>
    <w:rsid w:val="000B3A5A"/>
    <w:rsid w:val="000B3CAD"/>
    <w:rsid w:val="000B4572"/>
    <w:rsid w:val="000B46DC"/>
    <w:rsid w:val="000B488F"/>
    <w:rsid w:val="000B5B2B"/>
    <w:rsid w:val="000B5B6A"/>
    <w:rsid w:val="000B5C3C"/>
    <w:rsid w:val="000B6053"/>
    <w:rsid w:val="000B6D02"/>
    <w:rsid w:val="000B6F1F"/>
    <w:rsid w:val="000B7542"/>
    <w:rsid w:val="000B77A2"/>
    <w:rsid w:val="000B7814"/>
    <w:rsid w:val="000C0FCF"/>
    <w:rsid w:val="000C1326"/>
    <w:rsid w:val="000C1667"/>
    <w:rsid w:val="000C18B5"/>
    <w:rsid w:val="000C1966"/>
    <w:rsid w:val="000C1D26"/>
    <w:rsid w:val="000C2BD1"/>
    <w:rsid w:val="000C2EAA"/>
    <w:rsid w:val="000C304B"/>
    <w:rsid w:val="000C3358"/>
    <w:rsid w:val="000C38EC"/>
    <w:rsid w:val="000C3CA3"/>
    <w:rsid w:val="000C45F5"/>
    <w:rsid w:val="000C49D1"/>
    <w:rsid w:val="000C507A"/>
    <w:rsid w:val="000C5244"/>
    <w:rsid w:val="000C5392"/>
    <w:rsid w:val="000C5D41"/>
    <w:rsid w:val="000C6069"/>
    <w:rsid w:val="000C66B5"/>
    <w:rsid w:val="000C6736"/>
    <w:rsid w:val="000C679A"/>
    <w:rsid w:val="000C6D85"/>
    <w:rsid w:val="000C7139"/>
    <w:rsid w:val="000C71CB"/>
    <w:rsid w:val="000C7299"/>
    <w:rsid w:val="000C777A"/>
    <w:rsid w:val="000C79D5"/>
    <w:rsid w:val="000C7A07"/>
    <w:rsid w:val="000D033D"/>
    <w:rsid w:val="000D0721"/>
    <w:rsid w:val="000D08ED"/>
    <w:rsid w:val="000D0A9E"/>
    <w:rsid w:val="000D0DC4"/>
    <w:rsid w:val="000D0EA9"/>
    <w:rsid w:val="000D0F59"/>
    <w:rsid w:val="000D0FA5"/>
    <w:rsid w:val="000D1281"/>
    <w:rsid w:val="000D1789"/>
    <w:rsid w:val="000D2090"/>
    <w:rsid w:val="000D23D2"/>
    <w:rsid w:val="000D25A9"/>
    <w:rsid w:val="000D26E3"/>
    <w:rsid w:val="000D34E7"/>
    <w:rsid w:val="000D35D8"/>
    <w:rsid w:val="000D3655"/>
    <w:rsid w:val="000D3AAF"/>
    <w:rsid w:val="000D3F1C"/>
    <w:rsid w:val="000D4507"/>
    <w:rsid w:val="000D454A"/>
    <w:rsid w:val="000D5856"/>
    <w:rsid w:val="000D58E6"/>
    <w:rsid w:val="000D5FAB"/>
    <w:rsid w:val="000D65DE"/>
    <w:rsid w:val="000D6D22"/>
    <w:rsid w:val="000D73FF"/>
    <w:rsid w:val="000D7952"/>
    <w:rsid w:val="000D7BF0"/>
    <w:rsid w:val="000D7D63"/>
    <w:rsid w:val="000D7DF5"/>
    <w:rsid w:val="000E02D2"/>
    <w:rsid w:val="000E0414"/>
    <w:rsid w:val="000E0657"/>
    <w:rsid w:val="000E08C6"/>
    <w:rsid w:val="000E1349"/>
    <w:rsid w:val="000E236F"/>
    <w:rsid w:val="000E3000"/>
    <w:rsid w:val="000E30CC"/>
    <w:rsid w:val="000E33AB"/>
    <w:rsid w:val="000E3F25"/>
    <w:rsid w:val="000E4036"/>
    <w:rsid w:val="000E40FC"/>
    <w:rsid w:val="000E4BB0"/>
    <w:rsid w:val="000E4CFC"/>
    <w:rsid w:val="000E5040"/>
    <w:rsid w:val="000E5A97"/>
    <w:rsid w:val="000E5B91"/>
    <w:rsid w:val="000E6CAF"/>
    <w:rsid w:val="000E6E46"/>
    <w:rsid w:val="000E715D"/>
    <w:rsid w:val="000E7342"/>
    <w:rsid w:val="000E798C"/>
    <w:rsid w:val="000E7B92"/>
    <w:rsid w:val="000E7BE1"/>
    <w:rsid w:val="000E7FCD"/>
    <w:rsid w:val="000F04E6"/>
    <w:rsid w:val="000F0735"/>
    <w:rsid w:val="000F1546"/>
    <w:rsid w:val="000F1A22"/>
    <w:rsid w:val="000F1B18"/>
    <w:rsid w:val="000F1C52"/>
    <w:rsid w:val="000F2789"/>
    <w:rsid w:val="000F2BCF"/>
    <w:rsid w:val="000F2BFF"/>
    <w:rsid w:val="000F326B"/>
    <w:rsid w:val="000F38A1"/>
    <w:rsid w:val="000F38C5"/>
    <w:rsid w:val="000F3A87"/>
    <w:rsid w:val="000F3E88"/>
    <w:rsid w:val="000F4C6B"/>
    <w:rsid w:val="000F5095"/>
    <w:rsid w:val="000F57B5"/>
    <w:rsid w:val="000F63F4"/>
    <w:rsid w:val="000F64B4"/>
    <w:rsid w:val="000F6707"/>
    <w:rsid w:val="000F6A59"/>
    <w:rsid w:val="000F6C8B"/>
    <w:rsid w:val="000F6E9C"/>
    <w:rsid w:val="000F71B1"/>
    <w:rsid w:val="000F7383"/>
    <w:rsid w:val="0010001E"/>
    <w:rsid w:val="00100492"/>
    <w:rsid w:val="00100D66"/>
    <w:rsid w:val="0010105D"/>
    <w:rsid w:val="00101334"/>
    <w:rsid w:val="0010146E"/>
    <w:rsid w:val="00101C06"/>
    <w:rsid w:val="00101EB6"/>
    <w:rsid w:val="00102469"/>
    <w:rsid w:val="001026E5"/>
    <w:rsid w:val="001027EC"/>
    <w:rsid w:val="00103D4A"/>
    <w:rsid w:val="00104CB9"/>
    <w:rsid w:val="00105593"/>
    <w:rsid w:val="00105F56"/>
    <w:rsid w:val="00106172"/>
    <w:rsid w:val="001062AF"/>
    <w:rsid w:val="001067CD"/>
    <w:rsid w:val="00106828"/>
    <w:rsid w:val="00106B13"/>
    <w:rsid w:val="00106FF1"/>
    <w:rsid w:val="00110BE5"/>
    <w:rsid w:val="00110CC0"/>
    <w:rsid w:val="00110D14"/>
    <w:rsid w:val="001112E8"/>
    <w:rsid w:val="00111E67"/>
    <w:rsid w:val="001129F6"/>
    <w:rsid w:val="00112A3B"/>
    <w:rsid w:val="00112B6C"/>
    <w:rsid w:val="00112C0D"/>
    <w:rsid w:val="00113242"/>
    <w:rsid w:val="00113293"/>
    <w:rsid w:val="001134BD"/>
    <w:rsid w:val="001136CD"/>
    <w:rsid w:val="001140A8"/>
    <w:rsid w:val="00114125"/>
    <w:rsid w:val="001142E1"/>
    <w:rsid w:val="001145B4"/>
    <w:rsid w:val="00114CA8"/>
    <w:rsid w:val="0011544E"/>
    <w:rsid w:val="001155D1"/>
    <w:rsid w:val="00115936"/>
    <w:rsid w:val="00115AFF"/>
    <w:rsid w:val="00115D3C"/>
    <w:rsid w:val="00115DEF"/>
    <w:rsid w:val="00115EAF"/>
    <w:rsid w:val="00115FBA"/>
    <w:rsid w:val="0011651B"/>
    <w:rsid w:val="00116B6F"/>
    <w:rsid w:val="00117381"/>
    <w:rsid w:val="001174EC"/>
    <w:rsid w:val="001179AA"/>
    <w:rsid w:val="001179D5"/>
    <w:rsid w:val="00117A98"/>
    <w:rsid w:val="00120607"/>
    <w:rsid w:val="00120D3B"/>
    <w:rsid w:val="0012129B"/>
    <w:rsid w:val="00121781"/>
    <w:rsid w:val="00121F05"/>
    <w:rsid w:val="00122250"/>
    <w:rsid w:val="00122369"/>
    <w:rsid w:val="00122420"/>
    <w:rsid w:val="001226A8"/>
    <w:rsid w:val="00122738"/>
    <w:rsid w:val="00122881"/>
    <w:rsid w:val="00122A7E"/>
    <w:rsid w:val="00122BF9"/>
    <w:rsid w:val="001235C1"/>
    <w:rsid w:val="00123A93"/>
    <w:rsid w:val="00123CF0"/>
    <w:rsid w:val="00123D70"/>
    <w:rsid w:val="001242E8"/>
    <w:rsid w:val="00124404"/>
    <w:rsid w:val="001244C6"/>
    <w:rsid w:val="00124A87"/>
    <w:rsid w:val="00124F17"/>
    <w:rsid w:val="00125349"/>
    <w:rsid w:val="001258C9"/>
    <w:rsid w:val="00125C06"/>
    <w:rsid w:val="00125FBD"/>
    <w:rsid w:val="001272E6"/>
    <w:rsid w:val="0012744C"/>
    <w:rsid w:val="00127D92"/>
    <w:rsid w:val="0013019F"/>
    <w:rsid w:val="001301B5"/>
    <w:rsid w:val="0013038C"/>
    <w:rsid w:val="00131CC3"/>
    <w:rsid w:val="00131D15"/>
    <w:rsid w:val="00131E9D"/>
    <w:rsid w:val="00132675"/>
    <w:rsid w:val="00133A8E"/>
    <w:rsid w:val="00133C02"/>
    <w:rsid w:val="001343E2"/>
    <w:rsid w:val="00134A06"/>
    <w:rsid w:val="00134E8C"/>
    <w:rsid w:val="00134F68"/>
    <w:rsid w:val="0013515A"/>
    <w:rsid w:val="00135797"/>
    <w:rsid w:val="001365F8"/>
    <w:rsid w:val="00136C4A"/>
    <w:rsid w:val="00136CCF"/>
    <w:rsid w:val="001376F2"/>
    <w:rsid w:val="00137C57"/>
    <w:rsid w:val="001402FD"/>
    <w:rsid w:val="001406F3"/>
    <w:rsid w:val="00140933"/>
    <w:rsid w:val="001409C6"/>
    <w:rsid w:val="00140B9A"/>
    <w:rsid w:val="0014117C"/>
    <w:rsid w:val="001412FD"/>
    <w:rsid w:val="00141325"/>
    <w:rsid w:val="001418BC"/>
    <w:rsid w:val="00141984"/>
    <w:rsid w:val="00141C69"/>
    <w:rsid w:val="00141D1C"/>
    <w:rsid w:val="00141DE7"/>
    <w:rsid w:val="00142048"/>
    <w:rsid w:val="0014224B"/>
    <w:rsid w:val="0014241D"/>
    <w:rsid w:val="00142446"/>
    <w:rsid w:val="0014249E"/>
    <w:rsid w:val="00142F32"/>
    <w:rsid w:val="001431AD"/>
    <w:rsid w:val="00143895"/>
    <w:rsid w:val="00143D06"/>
    <w:rsid w:val="00143EDA"/>
    <w:rsid w:val="0014462D"/>
    <w:rsid w:val="001448F1"/>
    <w:rsid w:val="001459B7"/>
    <w:rsid w:val="00145B99"/>
    <w:rsid w:val="00145E3E"/>
    <w:rsid w:val="00146142"/>
    <w:rsid w:val="0014665A"/>
    <w:rsid w:val="00146B05"/>
    <w:rsid w:val="001476A0"/>
    <w:rsid w:val="00147BB2"/>
    <w:rsid w:val="00147E2D"/>
    <w:rsid w:val="00147F8C"/>
    <w:rsid w:val="0015001C"/>
    <w:rsid w:val="001502F7"/>
    <w:rsid w:val="0015036C"/>
    <w:rsid w:val="0015053F"/>
    <w:rsid w:val="001509FF"/>
    <w:rsid w:val="0015119D"/>
    <w:rsid w:val="001513F5"/>
    <w:rsid w:val="00151853"/>
    <w:rsid w:val="00151EA7"/>
    <w:rsid w:val="001526E2"/>
    <w:rsid w:val="00152A90"/>
    <w:rsid w:val="001530D6"/>
    <w:rsid w:val="0015329D"/>
    <w:rsid w:val="0015340E"/>
    <w:rsid w:val="00153FC9"/>
    <w:rsid w:val="001546FB"/>
    <w:rsid w:val="001547D5"/>
    <w:rsid w:val="00154999"/>
    <w:rsid w:val="00154F88"/>
    <w:rsid w:val="00154FBC"/>
    <w:rsid w:val="001553D6"/>
    <w:rsid w:val="0015557D"/>
    <w:rsid w:val="00155688"/>
    <w:rsid w:val="00155693"/>
    <w:rsid w:val="00155872"/>
    <w:rsid w:val="00155D17"/>
    <w:rsid w:val="00155D91"/>
    <w:rsid w:val="001562A1"/>
    <w:rsid w:val="00156927"/>
    <w:rsid w:val="00156FC5"/>
    <w:rsid w:val="001573C6"/>
    <w:rsid w:val="00157D2A"/>
    <w:rsid w:val="00157E41"/>
    <w:rsid w:val="00157F93"/>
    <w:rsid w:val="001600FC"/>
    <w:rsid w:val="001603B4"/>
    <w:rsid w:val="00160723"/>
    <w:rsid w:val="00160FA1"/>
    <w:rsid w:val="0016108A"/>
    <w:rsid w:val="001612A2"/>
    <w:rsid w:val="00161517"/>
    <w:rsid w:val="001617A8"/>
    <w:rsid w:val="001617EA"/>
    <w:rsid w:val="00162587"/>
    <w:rsid w:val="00162AFC"/>
    <w:rsid w:val="00162FC4"/>
    <w:rsid w:val="0016345B"/>
    <w:rsid w:val="001634E7"/>
    <w:rsid w:val="00163A03"/>
    <w:rsid w:val="00163C32"/>
    <w:rsid w:val="00164285"/>
    <w:rsid w:val="00164851"/>
    <w:rsid w:val="00164E1C"/>
    <w:rsid w:val="0016555D"/>
    <w:rsid w:val="001657AF"/>
    <w:rsid w:val="0016581D"/>
    <w:rsid w:val="00165C7F"/>
    <w:rsid w:val="001665E9"/>
    <w:rsid w:val="00166770"/>
    <w:rsid w:val="00166A59"/>
    <w:rsid w:val="001670A0"/>
    <w:rsid w:val="0016713F"/>
    <w:rsid w:val="00167676"/>
    <w:rsid w:val="00167B49"/>
    <w:rsid w:val="00170286"/>
    <w:rsid w:val="00170985"/>
    <w:rsid w:val="00170D51"/>
    <w:rsid w:val="00171066"/>
    <w:rsid w:val="00171322"/>
    <w:rsid w:val="00171C24"/>
    <w:rsid w:val="00171CD1"/>
    <w:rsid w:val="00171D44"/>
    <w:rsid w:val="00171E12"/>
    <w:rsid w:val="001720FB"/>
    <w:rsid w:val="00172335"/>
    <w:rsid w:val="001724A3"/>
    <w:rsid w:val="00172656"/>
    <w:rsid w:val="001727A9"/>
    <w:rsid w:val="0017284A"/>
    <w:rsid w:val="0017298F"/>
    <w:rsid w:val="00172D4A"/>
    <w:rsid w:val="00172FE2"/>
    <w:rsid w:val="00173014"/>
    <w:rsid w:val="001732E9"/>
    <w:rsid w:val="00173BFE"/>
    <w:rsid w:val="00173FE9"/>
    <w:rsid w:val="001740CC"/>
    <w:rsid w:val="0017485C"/>
    <w:rsid w:val="00175168"/>
    <w:rsid w:val="001753BC"/>
    <w:rsid w:val="00175760"/>
    <w:rsid w:val="00175CB6"/>
    <w:rsid w:val="001760B3"/>
    <w:rsid w:val="001760F7"/>
    <w:rsid w:val="00176B0E"/>
    <w:rsid w:val="00176D19"/>
    <w:rsid w:val="00177E04"/>
    <w:rsid w:val="00177E9A"/>
    <w:rsid w:val="001802CA"/>
    <w:rsid w:val="00180820"/>
    <w:rsid w:val="001808D8"/>
    <w:rsid w:val="00180DBA"/>
    <w:rsid w:val="001814BA"/>
    <w:rsid w:val="001814EE"/>
    <w:rsid w:val="00181742"/>
    <w:rsid w:val="00181980"/>
    <w:rsid w:val="00181981"/>
    <w:rsid w:val="00181E6E"/>
    <w:rsid w:val="00181F69"/>
    <w:rsid w:val="00182D3E"/>
    <w:rsid w:val="00183655"/>
    <w:rsid w:val="00183788"/>
    <w:rsid w:val="001837C4"/>
    <w:rsid w:val="001839B0"/>
    <w:rsid w:val="00183E80"/>
    <w:rsid w:val="001843AE"/>
    <w:rsid w:val="00185A5F"/>
    <w:rsid w:val="00185AAF"/>
    <w:rsid w:val="00186712"/>
    <w:rsid w:val="0018678F"/>
    <w:rsid w:val="00186A2A"/>
    <w:rsid w:val="00186B83"/>
    <w:rsid w:val="00186C14"/>
    <w:rsid w:val="0018752F"/>
    <w:rsid w:val="001877A7"/>
    <w:rsid w:val="00187A6E"/>
    <w:rsid w:val="0019060B"/>
    <w:rsid w:val="0019073F"/>
    <w:rsid w:val="00190B3F"/>
    <w:rsid w:val="00190D31"/>
    <w:rsid w:val="00190D36"/>
    <w:rsid w:val="00190EAC"/>
    <w:rsid w:val="0019106B"/>
    <w:rsid w:val="001912C5"/>
    <w:rsid w:val="00191800"/>
    <w:rsid w:val="00191868"/>
    <w:rsid w:val="001918FD"/>
    <w:rsid w:val="00191BA8"/>
    <w:rsid w:val="001920B3"/>
    <w:rsid w:val="0019226D"/>
    <w:rsid w:val="00192330"/>
    <w:rsid w:val="001925B5"/>
    <w:rsid w:val="001929AE"/>
    <w:rsid w:val="00192A42"/>
    <w:rsid w:val="00192DF2"/>
    <w:rsid w:val="001936A0"/>
    <w:rsid w:val="00193E01"/>
    <w:rsid w:val="00194148"/>
    <w:rsid w:val="001945F5"/>
    <w:rsid w:val="001948AC"/>
    <w:rsid w:val="00194B75"/>
    <w:rsid w:val="00194D5C"/>
    <w:rsid w:val="001950F9"/>
    <w:rsid w:val="00195C66"/>
    <w:rsid w:val="001964E6"/>
    <w:rsid w:val="0019677A"/>
    <w:rsid w:val="00196A22"/>
    <w:rsid w:val="00196EEA"/>
    <w:rsid w:val="00197216"/>
    <w:rsid w:val="00197D1E"/>
    <w:rsid w:val="001A02D5"/>
    <w:rsid w:val="001A0317"/>
    <w:rsid w:val="001A057C"/>
    <w:rsid w:val="001A0A20"/>
    <w:rsid w:val="001A0FD4"/>
    <w:rsid w:val="001A12F6"/>
    <w:rsid w:val="001A1DF2"/>
    <w:rsid w:val="001A26AE"/>
    <w:rsid w:val="001A28EE"/>
    <w:rsid w:val="001A2D84"/>
    <w:rsid w:val="001A2D96"/>
    <w:rsid w:val="001A33D0"/>
    <w:rsid w:val="001A34F9"/>
    <w:rsid w:val="001A3549"/>
    <w:rsid w:val="001A3D04"/>
    <w:rsid w:val="001A452D"/>
    <w:rsid w:val="001A46C7"/>
    <w:rsid w:val="001A4A38"/>
    <w:rsid w:val="001A4DBF"/>
    <w:rsid w:val="001A5AAD"/>
    <w:rsid w:val="001A5C88"/>
    <w:rsid w:val="001A6142"/>
    <w:rsid w:val="001A617D"/>
    <w:rsid w:val="001A6419"/>
    <w:rsid w:val="001A6550"/>
    <w:rsid w:val="001A6C74"/>
    <w:rsid w:val="001A7804"/>
    <w:rsid w:val="001A7844"/>
    <w:rsid w:val="001B005D"/>
    <w:rsid w:val="001B0542"/>
    <w:rsid w:val="001B0AEB"/>
    <w:rsid w:val="001B0C8C"/>
    <w:rsid w:val="001B0E1C"/>
    <w:rsid w:val="001B15CA"/>
    <w:rsid w:val="001B1C66"/>
    <w:rsid w:val="001B1FA7"/>
    <w:rsid w:val="001B23DB"/>
    <w:rsid w:val="001B324A"/>
    <w:rsid w:val="001B3D7F"/>
    <w:rsid w:val="001B3ECC"/>
    <w:rsid w:val="001B3F70"/>
    <w:rsid w:val="001B5D1E"/>
    <w:rsid w:val="001B5FED"/>
    <w:rsid w:val="001B6821"/>
    <w:rsid w:val="001B700E"/>
    <w:rsid w:val="001C0139"/>
    <w:rsid w:val="001C01B2"/>
    <w:rsid w:val="001C08EE"/>
    <w:rsid w:val="001C0966"/>
    <w:rsid w:val="001C0A02"/>
    <w:rsid w:val="001C10CB"/>
    <w:rsid w:val="001C1A79"/>
    <w:rsid w:val="001C23A4"/>
    <w:rsid w:val="001C23DE"/>
    <w:rsid w:val="001C2440"/>
    <w:rsid w:val="001C26C6"/>
    <w:rsid w:val="001C2FE6"/>
    <w:rsid w:val="001C3052"/>
    <w:rsid w:val="001C3125"/>
    <w:rsid w:val="001C35C5"/>
    <w:rsid w:val="001C39FD"/>
    <w:rsid w:val="001C3BFF"/>
    <w:rsid w:val="001C3FBF"/>
    <w:rsid w:val="001C41F2"/>
    <w:rsid w:val="001C4684"/>
    <w:rsid w:val="001C4CB0"/>
    <w:rsid w:val="001C4DB4"/>
    <w:rsid w:val="001C520D"/>
    <w:rsid w:val="001C56B2"/>
    <w:rsid w:val="001C57DB"/>
    <w:rsid w:val="001C593F"/>
    <w:rsid w:val="001C5C15"/>
    <w:rsid w:val="001C5DE0"/>
    <w:rsid w:val="001C5FAB"/>
    <w:rsid w:val="001C61BF"/>
    <w:rsid w:val="001C6DC1"/>
    <w:rsid w:val="001C77AE"/>
    <w:rsid w:val="001C7EA3"/>
    <w:rsid w:val="001D006A"/>
    <w:rsid w:val="001D01E3"/>
    <w:rsid w:val="001D02C6"/>
    <w:rsid w:val="001D033C"/>
    <w:rsid w:val="001D08B2"/>
    <w:rsid w:val="001D0BC7"/>
    <w:rsid w:val="001D0C1C"/>
    <w:rsid w:val="001D0C57"/>
    <w:rsid w:val="001D0E44"/>
    <w:rsid w:val="001D13FD"/>
    <w:rsid w:val="001D162D"/>
    <w:rsid w:val="001D1630"/>
    <w:rsid w:val="001D1706"/>
    <w:rsid w:val="001D1B72"/>
    <w:rsid w:val="001D1DC5"/>
    <w:rsid w:val="001D1F3E"/>
    <w:rsid w:val="001D27AC"/>
    <w:rsid w:val="001D2B43"/>
    <w:rsid w:val="001D30AE"/>
    <w:rsid w:val="001D3E76"/>
    <w:rsid w:val="001D43FF"/>
    <w:rsid w:val="001D4604"/>
    <w:rsid w:val="001D4E8C"/>
    <w:rsid w:val="001D5EA3"/>
    <w:rsid w:val="001D6056"/>
    <w:rsid w:val="001D641C"/>
    <w:rsid w:val="001D68ED"/>
    <w:rsid w:val="001D6EAA"/>
    <w:rsid w:val="001D739E"/>
    <w:rsid w:val="001D73EB"/>
    <w:rsid w:val="001D7790"/>
    <w:rsid w:val="001D786D"/>
    <w:rsid w:val="001D7C78"/>
    <w:rsid w:val="001D7D23"/>
    <w:rsid w:val="001D7E3F"/>
    <w:rsid w:val="001E057C"/>
    <w:rsid w:val="001E061B"/>
    <w:rsid w:val="001E07EA"/>
    <w:rsid w:val="001E086B"/>
    <w:rsid w:val="001E0C17"/>
    <w:rsid w:val="001E0C4E"/>
    <w:rsid w:val="001E149C"/>
    <w:rsid w:val="001E1AC6"/>
    <w:rsid w:val="001E1E46"/>
    <w:rsid w:val="001E1F64"/>
    <w:rsid w:val="001E1F8F"/>
    <w:rsid w:val="001E21B6"/>
    <w:rsid w:val="001E2BD7"/>
    <w:rsid w:val="001E31D7"/>
    <w:rsid w:val="001E3420"/>
    <w:rsid w:val="001E35C3"/>
    <w:rsid w:val="001E36D4"/>
    <w:rsid w:val="001E3C82"/>
    <w:rsid w:val="001E3CDC"/>
    <w:rsid w:val="001E3F8E"/>
    <w:rsid w:val="001E4769"/>
    <w:rsid w:val="001E5147"/>
    <w:rsid w:val="001E59E0"/>
    <w:rsid w:val="001E64D8"/>
    <w:rsid w:val="001E663B"/>
    <w:rsid w:val="001E6679"/>
    <w:rsid w:val="001E6BE1"/>
    <w:rsid w:val="001E6C5D"/>
    <w:rsid w:val="001E6E15"/>
    <w:rsid w:val="001E7199"/>
    <w:rsid w:val="001E7277"/>
    <w:rsid w:val="001E7642"/>
    <w:rsid w:val="001E7756"/>
    <w:rsid w:val="001E7D26"/>
    <w:rsid w:val="001E7DD2"/>
    <w:rsid w:val="001E7E8C"/>
    <w:rsid w:val="001E7EEA"/>
    <w:rsid w:val="001E7F17"/>
    <w:rsid w:val="001F0345"/>
    <w:rsid w:val="001F1863"/>
    <w:rsid w:val="001F1BEA"/>
    <w:rsid w:val="001F1C41"/>
    <w:rsid w:val="001F1D32"/>
    <w:rsid w:val="001F21AB"/>
    <w:rsid w:val="001F229B"/>
    <w:rsid w:val="001F22B2"/>
    <w:rsid w:val="001F2310"/>
    <w:rsid w:val="001F250B"/>
    <w:rsid w:val="001F2611"/>
    <w:rsid w:val="001F2793"/>
    <w:rsid w:val="001F27C5"/>
    <w:rsid w:val="001F27CD"/>
    <w:rsid w:val="001F3298"/>
    <w:rsid w:val="001F39B3"/>
    <w:rsid w:val="001F5987"/>
    <w:rsid w:val="001F5B7E"/>
    <w:rsid w:val="001F6197"/>
    <w:rsid w:val="001F65A0"/>
    <w:rsid w:val="001F6DEB"/>
    <w:rsid w:val="001F71ED"/>
    <w:rsid w:val="001F74D4"/>
    <w:rsid w:val="001F758F"/>
    <w:rsid w:val="001F7657"/>
    <w:rsid w:val="001F7B51"/>
    <w:rsid w:val="001F7CE3"/>
    <w:rsid w:val="001F7FCA"/>
    <w:rsid w:val="002001C1"/>
    <w:rsid w:val="00200324"/>
    <w:rsid w:val="00200878"/>
    <w:rsid w:val="00200ED2"/>
    <w:rsid w:val="0020156F"/>
    <w:rsid w:val="0020183F"/>
    <w:rsid w:val="0020238E"/>
    <w:rsid w:val="00202699"/>
    <w:rsid w:val="002028FC"/>
    <w:rsid w:val="00203056"/>
    <w:rsid w:val="00203168"/>
    <w:rsid w:val="00203435"/>
    <w:rsid w:val="0020378A"/>
    <w:rsid w:val="00203A68"/>
    <w:rsid w:val="0020413A"/>
    <w:rsid w:val="002041B3"/>
    <w:rsid w:val="00204B66"/>
    <w:rsid w:val="002061A6"/>
    <w:rsid w:val="0020620A"/>
    <w:rsid w:val="00206690"/>
    <w:rsid w:val="00206838"/>
    <w:rsid w:val="00206A65"/>
    <w:rsid w:val="00207078"/>
    <w:rsid w:val="002070D2"/>
    <w:rsid w:val="00207164"/>
    <w:rsid w:val="00207303"/>
    <w:rsid w:val="002078CE"/>
    <w:rsid w:val="00207AD5"/>
    <w:rsid w:val="00207C84"/>
    <w:rsid w:val="00207D63"/>
    <w:rsid w:val="002104F5"/>
    <w:rsid w:val="0021059E"/>
    <w:rsid w:val="002108B4"/>
    <w:rsid w:val="00210AE6"/>
    <w:rsid w:val="00211017"/>
    <w:rsid w:val="0021133C"/>
    <w:rsid w:val="00211392"/>
    <w:rsid w:val="002118DA"/>
    <w:rsid w:val="00211B08"/>
    <w:rsid w:val="00211CB1"/>
    <w:rsid w:val="00211F35"/>
    <w:rsid w:val="00211F3C"/>
    <w:rsid w:val="002120E7"/>
    <w:rsid w:val="00212361"/>
    <w:rsid w:val="002123D6"/>
    <w:rsid w:val="00212528"/>
    <w:rsid w:val="00212B7C"/>
    <w:rsid w:val="00212E7E"/>
    <w:rsid w:val="00212EC8"/>
    <w:rsid w:val="00213369"/>
    <w:rsid w:val="00213779"/>
    <w:rsid w:val="002138F6"/>
    <w:rsid w:val="00213BA7"/>
    <w:rsid w:val="00214290"/>
    <w:rsid w:val="002142EF"/>
    <w:rsid w:val="0021434F"/>
    <w:rsid w:val="00214768"/>
    <w:rsid w:val="00214D5E"/>
    <w:rsid w:val="00214DA5"/>
    <w:rsid w:val="00215083"/>
    <w:rsid w:val="002150D5"/>
    <w:rsid w:val="0021525A"/>
    <w:rsid w:val="00215763"/>
    <w:rsid w:val="00215B8A"/>
    <w:rsid w:val="00215F94"/>
    <w:rsid w:val="00215FAA"/>
    <w:rsid w:val="00215FCE"/>
    <w:rsid w:val="002164F0"/>
    <w:rsid w:val="002167AC"/>
    <w:rsid w:val="00216DBE"/>
    <w:rsid w:val="00216E13"/>
    <w:rsid w:val="00217382"/>
    <w:rsid w:val="00217800"/>
    <w:rsid w:val="00217889"/>
    <w:rsid w:val="0021790E"/>
    <w:rsid w:val="002200A0"/>
    <w:rsid w:val="00220164"/>
    <w:rsid w:val="002202CF"/>
    <w:rsid w:val="002202D7"/>
    <w:rsid w:val="00220EB4"/>
    <w:rsid w:val="00221028"/>
    <w:rsid w:val="0022109D"/>
    <w:rsid w:val="0022204C"/>
    <w:rsid w:val="002220E9"/>
    <w:rsid w:val="00222110"/>
    <w:rsid w:val="0022215B"/>
    <w:rsid w:val="002226C3"/>
    <w:rsid w:val="0022293C"/>
    <w:rsid w:val="00222DF2"/>
    <w:rsid w:val="00222E6F"/>
    <w:rsid w:val="0022345F"/>
    <w:rsid w:val="00223B5A"/>
    <w:rsid w:val="00223F32"/>
    <w:rsid w:val="00224298"/>
    <w:rsid w:val="002243D3"/>
    <w:rsid w:val="00224693"/>
    <w:rsid w:val="00224D4A"/>
    <w:rsid w:val="00225177"/>
    <w:rsid w:val="0022541C"/>
    <w:rsid w:val="002256FB"/>
    <w:rsid w:val="00225808"/>
    <w:rsid w:val="00225C21"/>
    <w:rsid w:val="0022645A"/>
    <w:rsid w:val="002265D1"/>
    <w:rsid w:val="002267AA"/>
    <w:rsid w:val="002267BC"/>
    <w:rsid w:val="0022689B"/>
    <w:rsid w:val="00226A1D"/>
    <w:rsid w:val="00226BBE"/>
    <w:rsid w:val="00226CFE"/>
    <w:rsid w:val="00227172"/>
    <w:rsid w:val="00227C42"/>
    <w:rsid w:val="00227C79"/>
    <w:rsid w:val="00227CE9"/>
    <w:rsid w:val="00227F24"/>
    <w:rsid w:val="00230941"/>
    <w:rsid w:val="0023126F"/>
    <w:rsid w:val="002319C0"/>
    <w:rsid w:val="00231A2C"/>
    <w:rsid w:val="00231B05"/>
    <w:rsid w:val="002320A2"/>
    <w:rsid w:val="002320B3"/>
    <w:rsid w:val="00232303"/>
    <w:rsid w:val="0023237B"/>
    <w:rsid w:val="00232554"/>
    <w:rsid w:val="00232872"/>
    <w:rsid w:val="00232E86"/>
    <w:rsid w:val="00232EBA"/>
    <w:rsid w:val="00233302"/>
    <w:rsid w:val="002333CC"/>
    <w:rsid w:val="0023376E"/>
    <w:rsid w:val="00233A35"/>
    <w:rsid w:val="0023505D"/>
    <w:rsid w:val="0023552C"/>
    <w:rsid w:val="00235E3B"/>
    <w:rsid w:val="00236709"/>
    <w:rsid w:val="002367D4"/>
    <w:rsid w:val="00236BCA"/>
    <w:rsid w:val="002374E9"/>
    <w:rsid w:val="002378BA"/>
    <w:rsid w:val="00237AAB"/>
    <w:rsid w:val="002405F6"/>
    <w:rsid w:val="00240FDA"/>
    <w:rsid w:val="0024153D"/>
    <w:rsid w:val="00241F5B"/>
    <w:rsid w:val="002421F4"/>
    <w:rsid w:val="0024274A"/>
    <w:rsid w:val="00242B7B"/>
    <w:rsid w:val="00242DF2"/>
    <w:rsid w:val="00243002"/>
    <w:rsid w:val="00243366"/>
    <w:rsid w:val="002437E0"/>
    <w:rsid w:val="002438EA"/>
    <w:rsid w:val="00243E4A"/>
    <w:rsid w:val="002443B4"/>
    <w:rsid w:val="00244419"/>
    <w:rsid w:val="002444D6"/>
    <w:rsid w:val="00244B24"/>
    <w:rsid w:val="00244B56"/>
    <w:rsid w:val="00244DB1"/>
    <w:rsid w:val="00244FF1"/>
    <w:rsid w:val="0024530A"/>
    <w:rsid w:val="002455C0"/>
    <w:rsid w:val="00245731"/>
    <w:rsid w:val="00245743"/>
    <w:rsid w:val="00245C3F"/>
    <w:rsid w:val="0024613B"/>
    <w:rsid w:val="0024671F"/>
    <w:rsid w:val="002467F0"/>
    <w:rsid w:val="00246EE7"/>
    <w:rsid w:val="0024701A"/>
    <w:rsid w:val="002475DC"/>
    <w:rsid w:val="002476BC"/>
    <w:rsid w:val="002478ED"/>
    <w:rsid w:val="002478F2"/>
    <w:rsid w:val="00247BD4"/>
    <w:rsid w:val="00250108"/>
    <w:rsid w:val="0025061B"/>
    <w:rsid w:val="002506C9"/>
    <w:rsid w:val="00250CF7"/>
    <w:rsid w:val="00250E81"/>
    <w:rsid w:val="00251A7B"/>
    <w:rsid w:val="00251C73"/>
    <w:rsid w:val="0025203D"/>
    <w:rsid w:val="002520CB"/>
    <w:rsid w:val="002520E7"/>
    <w:rsid w:val="00252517"/>
    <w:rsid w:val="00252521"/>
    <w:rsid w:val="00253362"/>
    <w:rsid w:val="00253ADF"/>
    <w:rsid w:val="00253D51"/>
    <w:rsid w:val="00253FAC"/>
    <w:rsid w:val="0025418A"/>
    <w:rsid w:val="0025454D"/>
    <w:rsid w:val="00254DFB"/>
    <w:rsid w:val="002555ED"/>
    <w:rsid w:val="00255C1E"/>
    <w:rsid w:val="0025612D"/>
    <w:rsid w:val="0025634C"/>
    <w:rsid w:val="00256526"/>
    <w:rsid w:val="0025653E"/>
    <w:rsid w:val="0025672B"/>
    <w:rsid w:val="002567C3"/>
    <w:rsid w:val="00256A5D"/>
    <w:rsid w:val="00256B80"/>
    <w:rsid w:val="0025735F"/>
    <w:rsid w:val="002579E5"/>
    <w:rsid w:val="002579EF"/>
    <w:rsid w:val="00257D34"/>
    <w:rsid w:val="00257DD5"/>
    <w:rsid w:val="00260D8D"/>
    <w:rsid w:val="00260DBB"/>
    <w:rsid w:val="00260EB8"/>
    <w:rsid w:val="0026104A"/>
    <w:rsid w:val="00261075"/>
    <w:rsid w:val="0026138B"/>
    <w:rsid w:val="00261913"/>
    <w:rsid w:val="00261927"/>
    <w:rsid w:val="00261A69"/>
    <w:rsid w:val="00262A35"/>
    <w:rsid w:val="00263D7F"/>
    <w:rsid w:val="0026424A"/>
    <w:rsid w:val="00264826"/>
    <w:rsid w:val="0026491E"/>
    <w:rsid w:val="00264CF5"/>
    <w:rsid w:val="00264DBA"/>
    <w:rsid w:val="00264DFB"/>
    <w:rsid w:val="00265231"/>
    <w:rsid w:val="00265C35"/>
    <w:rsid w:val="00265F91"/>
    <w:rsid w:val="002665DE"/>
    <w:rsid w:val="00266DCE"/>
    <w:rsid w:val="00267020"/>
    <w:rsid w:val="00267597"/>
    <w:rsid w:val="00270440"/>
    <w:rsid w:val="0027045F"/>
    <w:rsid w:val="00270719"/>
    <w:rsid w:val="002711BD"/>
    <w:rsid w:val="00271360"/>
    <w:rsid w:val="00271780"/>
    <w:rsid w:val="00271812"/>
    <w:rsid w:val="00271A33"/>
    <w:rsid w:val="00271BD1"/>
    <w:rsid w:val="002720B2"/>
    <w:rsid w:val="002723F3"/>
    <w:rsid w:val="002732B8"/>
    <w:rsid w:val="002735A8"/>
    <w:rsid w:val="00273C38"/>
    <w:rsid w:val="00273DB1"/>
    <w:rsid w:val="00274375"/>
    <w:rsid w:val="002744AD"/>
    <w:rsid w:val="0027459B"/>
    <w:rsid w:val="002747E9"/>
    <w:rsid w:val="00274AB9"/>
    <w:rsid w:val="00274AF2"/>
    <w:rsid w:val="00275259"/>
    <w:rsid w:val="00275AF9"/>
    <w:rsid w:val="00275B56"/>
    <w:rsid w:val="00275C8F"/>
    <w:rsid w:val="00275F09"/>
    <w:rsid w:val="002763F6"/>
    <w:rsid w:val="002769E8"/>
    <w:rsid w:val="00276C89"/>
    <w:rsid w:val="002775BD"/>
    <w:rsid w:val="002777A9"/>
    <w:rsid w:val="0028001B"/>
    <w:rsid w:val="0028002C"/>
    <w:rsid w:val="00280146"/>
    <w:rsid w:val="00280D7B"/>
    <w:rsid w:val="00280DF4"/>
    <w:rsid w:val="00280DF8"/>
    <w:rsid w:val="00280E8E"/>
    <w:rsid w:val="00280EA7"/>
    <w:rsid w:val="00280FA4"/>
    <w:rsid w:val="002814A9"/>
    <w:rsid w:val="00281FD1"/>
    <w:rsid w:val="00282795"/>
    <w:rsid w:val="002827E2"/>
    <w:rsid w:val="00282AA1"/>
    <w:rsid w:val="00282B09"/>
    <w:rsid w:val="0028339A"/>
    <w:rsid w:val="002834F3"/>
    <w:rsid w:val="002839A1"/>
    <w:rsid w:val="002839A6"/>
    <w:rsid w:val="00283F0B"/>
    <w:rsid w:val="00284305"/>
    <w:rsid w:val="00284435"/>
    <w:rsid w:val="00284FA9"/>
    <w:rsid w:val="0028510B"/>
    <w:rsid w:val="00285125"/>
    <w:rsid w:val="00285208"/>
    <w:rsid w:val="0028573B"/>
    <w:rsid w:val="00285B02"/>
    <w:rsid w:val="00285C56"/>
    <w:rsid w:val="00286134"/>
    <w:rsid w:val="002867F7"/>
    <w:rsid w:val="0028693A"/>
    <w:rsid w:val="00286C3E"/>
    <w:rsid w:val="002872D6"/>
    <w:rsid w:val="00287C3A"/>
    <w:rsid w:val="00287E9B"/>
    <w:rsid w:val="00287F9B"/>
    <w:rsid w:val="0029001B"/>
    <w:rsid w:val="00290151"/>
    <w:rsid w:val="0029027E"/>
    <w:rsid w:val="002902FC"/>
    <w:rsid w:val="002904E8"/>
    <w:rsid w:val="00290A7B"/>
    <w:rsid w:val="00291047"/>
    <w:rsid w:val="002911DC"/>
    <w:rsid w:val="00291731"/>
    <w:rsid w:val="00291784"/>
    <w:rsid w:val="00291A65"/>
    <w:rsid w:val="00291EFD"/>
    <w:rsid w:val="00291FC3"/>
    <w:rsid w:val="00292255"/>
    <w:rsid w:val="0029262D"/>
    <w:rsid w:val="00292BA9"/>
    <w:rsid w:val="00292D9A"/>
    <w:rsid w:val="002931B0"/>
    <w:rsid w:val="002933E3"/>
    <w:rsid w:val="00293B48"/>
    <w:rsid w:val="00293CB4"/>
    <w:rsid w:val="00294000"/>
    <w:rsid w:val="0029462F"/>
    <w:rsid w:val="00295240"/>
    <w:rsid w:val="00295836"/>
    <w:rsid w:val="002958D1"/>
    <w:rsid w:val="00295948"/>
    <w:rsid w:val="0029600F"/>
    <w:rsid w:val="002960BE"/>
    <w:rsid w:val="0029682D"/>
    <w:rsid w:val="0029684C"/>
    <w:rsid w:val="002969BA"/>
    <w:rsid w:val="00296B9E"/>
    <w:rsid w:val="00296DC9"/>
    <w:rsid w:val="00296E5B"/>
    <w:rsid w:val="0029730F"/>
    <w:rsid w:val="00297A23"/>
    <w:rsid w:val="00297EE0"/>
    <w:rsid w:val="002A00DC"/>
    <w:rsid w:val="002A0102"/>
    <w:rsid w:val="002A0208"/>
    <w:rsid w:val="002A0325"/>
    <w:rsid w:val="002A08FC"/>
    <w:rsid w:val="002A0A32"/>
    <w:rsid w:val="002A0B30"/>
    <w:rsid w:val="002A1C93"/>
    <w:rsid w:val="002A2031"/>
    <w:rsid w:val="002A203F"/>
    <w:rsid w:val="002A2268"/>
    <w:rsid w:val="002A2345"/>
    <w:rsid w:val="002A23FD"/>
    <w:rsid w:val="002A242B"/>
    <w:rsid w:val="002A2972"/>
    <w:rsid w:val="002A2E05"/>
    <w:rsid w:val="002A31B9"/>
    <w:rsid w:val="002A3239"/>
    <w:rsid w:val="002A324C"/>
    <w:rsid w:val="002A3329"/>
    <w:rsid w:val="002A38E2"/>
    <w:rsid w:val="002A3C84"/>
    <w:rsid w:val="002A3F2F"/>
    <w:rsid w:val="002A41EC"/>
    <w:rsid w:val="002A521D"/>
    <w:rsid w:val="002A54EF"/>
    <w:rsid w:val="002A652F"/>
    <w:rsid w:val="002A6D49"/>
    <w:rsid w:val="002A73F3"/>
    <w:rsid w:val="002A7818"/>
    <w:rsid w:val="002A7F6D"/>
    <w:rsid w:val="002A7FF3"/>
    <w:rsid w:val="002B006A"/>
    <w:rsid w:val="002B05BA"/>
    <w:rsid w:val="002B087F"/>
    <w:rsid w:val="002B0991"/>
    <w:rsid w:val="002B0BCA"/>
    <w:rsid w:val="002B0EFB"/>
    <w:rsid w:val="002B132B"/>
    <w:rsid w:val="002B26C7"/>
    <w:rsid w:val="002B2C88"/>
    <w:rsid w:val="002B2E4F"/>
    <w:rsid w:val="002B2FB9"/>
    <w:rsid w:val="002B3293"/>
    <w:rsid w:val="002B3635"/>
    <w:rsid w:val="002B4094"/>
    <w:rsid w:val="002B4565"/>
    <w:rsid w:val="002B513C"/>
    <w:rsid w:val="002B569A"/>
    <w:rsid w:val="002B6374"/>
    <w:rsid w:val="002B63BC"/>
    <w:rsid w:val="002B63FA"/>
    <w:rsid w:val="002B658E"/>
    <w:rsid w:val="002B6A84"/>
    <w:rsid w:val="002B6C95"/>
    <w:rsid w:val="002B6D84"/>
    <w:rsid w:val="002B6FEB"/>
    <w:rsid w:val="002BA6B0"/>
    <w:rsid w:val="002C08F6"/>
    <w:rsid w:val="002C0DC4"/>
    <w:rsid w:val="002C173D"/>
    <w:rsid w:val="002C1BAA"/>
    <w:rsid w:val="002C2215"/>
    <w:rsid w:val="002C260C"/>
    <w:rsid w:val="002C2BF2"/>
    <w:rsid w:val="002C2ED8"/>
    <w:rsid w:val="002C3365"/>
    <w:rsid w:val="002C35F7"/>
    <w:rsid w:val="002C3720"/>
    <w:rsid w:val="002C3744"/>
    <w:rsid w:val="002C3745"/>
    <w:rsid w:val="002C37D5"/>
    <w:rsid w:val="002C3CF8"/>
    <w:rsid w:val="002C3FF3"/>
    <w:rsid w:val="002C43BC"/>
    <w:rsid w:val="002C440F"/>
    <w:rsid w:val="002C475B"/>
    <w:rsid w:val="002C4ABF"/>
    <w:rsid w:val="002C505E"/>
    <w:rsid w:val="002C5431"/>
    <w:rsid w:val="002C5595"/>
    <w:rsid w:val="002C578E"/>
    <w:rsid w:val="002C5A04"/>
    <w:rsid w:val="002C5A23"/>
    <w:rsid w:val="002C5DD0"/>
    <w:rsid w:val="002C66CA"/>
    <w:rsid w:val="002C679D"/>
    <w:rsid w:val="002C6ABF"/>
    <w:rsid w:val="002C72AC"/>
    <w:rsid w:val="002C73AB"/>
    <w:rsid w:val="002C7EE4"/>
    <w:rsid w:val="002D0276"/>
    <w:rsid w:val="002D086C"/>
    <w:rsid w:val="002D0DB6"/>
    <w:rsid w:val="002D112B"/>
    <w:rsid w:val="002D1478"/>
    <w:rsid w:val="002D166D"/>
    <w:rsid w:val="002D1765"/>
    <w:rsid w:val="002D22A3"/>
    <w:rsid w:val="002D235E"/>
    <w:rsid w:val="002D2392"/>
    <w:rsid w:val="002D24CE"/>
    <w:rsid w:val="002D27C7"/>
    <w:rsid w:val="002D27F5"/>
    <w:rsid w:val="002D27F8"/>
    <w:rsid w:val="002D2AB7"/>
    <w:rsid w:val="002D3A5B"/>
    <w:rsid w:val="002D3BB6"/>
    <w:rsid w:val="002D3BE2"/>
    <w:rsid w:val="002D3DD7"/>
    <w:rsid w:val="002D4903"/>
    <w:rsid w:val="002D4BEA"/>
    <w:rsid w:val="002D4E12"/>
    <w:rsid w:val="002D4E14"/>
    <w:rsid w:val="002D536B"/>
    <w:rsid w:val="002D56B7"/>
    <w:rsid w:val="002D5F33"/>
    <w:rsid w:val="002D63EE"/>
    <w:rsid w:val="002D66C9"/>
    <w:rsid w:val="002D686A"/>
    <w:rsid w:val="002D71B2"/>
    <w:rsid w:val="002D7475"/>
    <w:rsid w:val="002D75FF"/>
    <w:rsid w:val="002D7BD0"/>
    <w:rsid w:val="002E0FE9"/>
    <w:rsid w:val="002E0FFE"/>
    <w:rsid w:val="002E1362"/>
    <w:rsid w:val="002E1B48"/>
    <w:rsid w:val="002E1D5D"/>
    <w:rsid w:val="002E1E48"/>
    <w:rsid w:val="002E226D"/>
    <w:rsid w:val="002E2962"/>
    <w:rsid w:val="002E3027"/>
    <w:rsid w:val="002E3AEE"/>
    <w:rsid w:val="002E4141"/>
    <w:rsid w:val="002E438B"/>
    <w:rsid w:val="002E4551"/>
    <w:rsid w:val="002E462B"/>
    <w:rsid w:val="002E488C"/>
    <w:rsid w:val="002E48F4"/>
    <w:rsid w:val="002E493A"/>
    <w:rsid w:val="002E494F"/>
    <w:rsid w:val="002E49AD"/>
    <w:rsid w:val="002E4AD7"/>
    <w:rsid w:val="002E4DDF"/>
    <w:rsid w:val="002E5814"/>
    <w:rsid w:val="002E63C8"/>
    <w:rsid w:val="002E691B"/>
    <w:rsid w:val="002E6C5F"/>
    <w:rsid w:val="002E6D8C"/>
    <w:rsid w:val="002E6DC9"/>
    <w:rsid w:val="002E6FBE"/>
    <w:rsid w:val="002E705B"/>
    <w:rsid w:val="002E7504"/>
    <w:rsid w:val="002E75D2"/>
    <w:rsid w:val="002E78FA"/>
    <w:rsid w:val="002F0127"/>
    <w:rsid w:val="002F0A5B"/>
    <w:rsid w:val="002F0F2D"/>
    <w:rsid w:val="002F1A0A"/>
    <w:rsid w:val="002F1AF1"/>
    <w:rsid w:val="002F1B07"/>
    <w:rsid w:val="002F1BB4"/>
    <w:rsid w:val="002F1DE8"/>
    <w:rsid w:val="002F2486"/>
    <w:rsid w:val="002F280F"/>
    <w:rsid w:val="002F2CF2"/>
    <w:rsid w:val="002F2DCB"/>
    <w:rsid w:val="002F3B9B"/>
    <w:rsid w:val="002F3C09"/>
    <w:rsid w:val="002F3E73"/>
    <w:rsid w:val="002F3F82"/>
    <w:rsid w:val="002F43C0"/>
    <w:rsid w:val="002F45CA"/>
    <w:rsid w:val="002F49D2"/>
    <w:rsid w:val="002F4F05"/>
    <w:rsid w:val="002F55D1"/>
    <w:rsid w:val="002F5630"/>
    <w:rsid w:val="002F5806"/>
    <w:rsid w:val="002F623A"/>
    <w:rsid w:val="002F6442"/>
    <w:rsid w:val="002F6A62"/>
    <w:rsid w:val="002F6EDB"/>
    <w:rsid w:val="002F7690"/>
    <w:rsid w:val="002F7D35"/>
    <w:rsid w:val="002F7F47"/>
    <w:rsid w:val="002F7F51"/>
    <w:rsid w:val="00300A62"/>
    <w:rsid w:val="00300B79"/>
    <w:rsid w:val="00300E09"/>
    <w:rsid w:val="0030145D"/>
    <w:rsid w:val="00301895"/>
    <w:rsid w:val="00301AEB"/>
    <w:rsid w:val="00301FF0"/>
    <w:rsid w:val="00302294"/>
    <w:rsid w:val="003027D3"/>
    <w:rsid w:val="003027F3"/>
    <w:rsid w:val="003028D6"/>
    <w:rsid w:val="00302C93"/>
    <w:rsid w:val="00302D97"/>
    <w:rsid w:val="0030354E"/>
    <w:rsid w:val="003047AD"/>
    <w:rsid w:val="00304E3F"/>
    <w:rsid w:val="0030606A"/>
    <w:rsid w:val="003062F6"/>
    <w:rsid w:val="0030644C"/>
    <w:rsid w:val="003064A6"/>
    <w:rsid w:val="0030652E"/>
    <w:rsid w:val="003065B5"/>
    <w:rsid w:val="00306738"/>
    <w:rsid w:val="00307028"/>
    <w:rsid w:val="00307223"/>
    <w:rsid w:val="00307A67"/>
    <w:rsid w:val="00307B74"/>
    <w:rsid w:val="00307C99"/>
    <w:rsid w:val="00310227"/>
    <w:rsid w:val="00310437"/>
    <w:rsid w:val="00310859"/>
    <w:rsid w:val="00310F4F"/>
    <w:rsid w:val="00311264"/>
    <w:rsid w:val="00311522"/>
    <w:rsid w:val="00311B37"/>
    <w:rsid w:val="00311EE5"/>
    <w:rsid w:val="0031208E"/>
    <w:rsid w:val="00312395"/>
    <w:rsid w:val="00312C4C"/>
    <w:rsid w:val="00312FD0"/>
    <w:rsid w:val="00313A2A"/>
    <w:rsid w:val="00313ACC"/>
    <w:rsid w:val="00313C54"/>
    <w:rsid w:val="00313F8D"/>
    <w:rsid w:val="003140DB"/>
    <w:rsid w:val="003140F9"/>
    <w:rsid w:val="003147FF"/>
    <w:rsid w:val="003148AE"/>
    <w:rsid w:val="00314AD5"/>
    <w:rsid w:val="00314F6D"/>
    <w:rsid w:val="00314FA2"/>
    <w:rsid w:val="00315046"/>
    <w:rsid w:val="0031514A"/>
    <w:rsid w:val="003158BF"/>
    <w:rsid w:val="003159B9"/>
    <w:rsid w:val="00315DE7"/>
    <w:rsid w:val="0031703C"/>
    <w:rsid w:val="0031797A"/>
    <w:rsid w:val="00317C94"/>
    <w:rsid w:val="00317DD5"/>
    <w:rsid w:val="00317E4E"/>
    <w:rsid w:val="00317F50"/>
    <w:rsid w:val="0032011C"/>
    <w:rsid w:val="0032017D"/>
    <w:rsid w:val="00320499"/>
    <w:rsid w:val="0032115C"/>
    <w:rsid w:val="003215F7"/>
    <w:rsid w:val="0032164C"/>
    <w:rsid w:val="0032167A"/>
    <w:rsid w:val="0032175C"/>
    <w:rsid w:val="003217C8"/>
    <w:rsid w:val="00321B03"/>
    <w:rsid w:val="00322477"/>
    <w:rsid w:val="00322EF8"/>
    <w:rsid w:val="00323935"/>
    <w:rsid w:val="00323C99"/>
    <w:rsid w:val="0032421F"/>
    <w:rsid w:val="003246B6"/>
    <w:rsid w:val="00324780"/>
    <w:rsid w:val="003248C5"/>
    <w:rsid w:val="00324932"/>
    <w:rsid w:val="00324B2A"/>
    <w:rsid w:val="00324DBB"/>
    <w:rsid w:val="00324E4E"/>
    <w:rsid w:val="00325197"/>
    <w:rsid w:val="0032530F"/>
    <w:rsid w:val="0032539C"/>
    <w:rsid w:val="00325DFF"/>
    <w:rsid w:val="00326884"/>
    <w:rsid w:val="00326E15"/>
    <w:rsid w:val="0032719F"/>
    <w:rsid w:val="003272E5"/>
    <w:rsid w:val="00327763"/>
    <w:rsid w:val="00327FFE"/>
    <w:rsid w:val="0033014D"/>
    <w:rsid w:val="003302E9"/>
    <w:rsid w:val="003319E4"/>
    <w:rsid w:val="00331D77"/>
    <w:rsid w:val="00331DD2"/>
    <w:rsid w:val="00331DE1"/>
    <w:rsid w:val="00331FBC"/>
    <w:rsid w:val="00332335"/>
    <w:rsid w:val="0033243D"/>
    <w:rsid w:val="003325AE"/>
    <w:rsid w:val="003329CF"/>
    <w:rsid w:val="00332A8D"/>
    <w:rsid w:val="00332B13"/>
    <w:rsid w:val="00332FB7"/>
    <w:rsid w:val="0033352C"/>
    <w:rsid w:val="00333629"/>
    <w:rsid w:val="003337E2"/>
    <w:rsid w:val="00333A9A"/>
    <w:rsid w:val="00333D00"/>
    <w:rsid w:val="00334125"/>
    <w:rsid w:val="00334334"/>
    <w:rsid w:val="00334393"/>
    <w:rsid w:val="00334C0B"/>
    <w:rsid w:val="00334DCF"/>
    <w:rsid w:val="00334FCC"/>
    <w:rsid w:val="0033501E"/>
    <w:rsid w:val="00335131"/>
    <w:rsid w:val="00335C74"/>
    <w:rsid w:val="00335CB6"/>
    <w:rsid w:val="00335DFF"/>
    <w:rsid w:val="00336D37"/>
    <w:rsid w:val="00337208"/>
    <w:rsid w:val="003375E5"/>
    <w:rsid w:val="003377E1"/>
    <w:rsid w:val="00337D20"/>
    <w:rsid w:val="0034019B"/>
    <w:rsid w:val="00340230"/>
    <w:rsid w:val="00340472"/>
    <w:rsid w:val="00340AD0"/>
    <w:rsid w:val="00340B54"/>
    <w:rsid w:val="00340C23"/>
    <w:rsid w:val="0034106E"/>
    <w:rsid w:val="00341300"/>
    <w:rsid w:val="00341A33"/>
    <w:rsid w:val="00341C1F"/>
    <w:rsid w:val="00341C3F"/>
    <w:rsid w:val="00341EAA"/>
    <w:rsid w:val="003420BE"/>
    <w:rsid w:val="003424F2"/>
    <w:rsid w:val="00342561"/>
    <w:rsid w:val="00344966"/>
    <w:rsid w:val="00344A69"/>
    <w:rsid w:val="00344D92"/>
    <w:rsid w:val="0034513C"/>
    <w:rsid w:val="00345254"/>
    <w:rsid w:val="003457C1"/>
    <w:rsid w:val="00345B3D"/>
    <w:rsid w:val="00345D4E"/>
    <w:rsid w:val="00347448"/>
    <w:rsid w:val="003474D1"/>
    <w:rsid w:val="003474EF"/>
    <w:rsid w:val="003476E8"/>
    <w:rsid w:val="003477A3"/>
    <w:rsid w:val="00347B15"/>
    <w:rsid w:val="00350034"/>
    <w:rsid w:val="00350847"/>
    <w:rsid w:val="00350A8A"/>
    <w:rsid w:val="003515D5"/>
    <w:rsid w:val="00351BF8"/>
    <w:rsid w:val="00351CE3"/>
    <w:rsid w:val="00352098"/>
    <w:rsid w:val="003522AC"/>
    <w:rsid w:val="0035273A"/>
    <w:rsid w:val="00353080"/>
    <w:rsid w:val="0035365F"/>
    <w:rsid w:val="00353974"/>
    <w:rsid w:val="0035404D"/>
    <w:rsid w:val="003543DB"/>
    <w:rsid w:val="00355243"/>
    <w:rsid w:val="0035533B"/>
    <w:rsid w:val="003559B9"/>
    <w:rsid w:val="00355D5F"/>
    <w:rsid w:val="00355E6F"/>
    <w:rsid w:val="00355F5F"/>
    <w:rsid w:val="003565DE"/>
    <w:rsid w:val="00356680"/>
    <w:rsid w:val="003569D6"/>
    <w:rsid w:val="003569F9"/>
    <w:rsid w:val="00356F3B"/>
    <w:rsid w:val="00357075"/>
    <w:rsid w:val="00357364"/>
    <w:rsid w:val="003577BF"/>
    <w:rsid w:val="00357EEA"/>
    <w:rsid w:val="0036049C"/>
    <w:rsid w:val="00360850"/>
    <w:rsid w:val="00360A26"/>
    <w:rsid w:val="00360B3C"/>
    <w:rsid w:val="00360BFD"/>
    <w:rsid w:val="0036107A"/>
    <w:rsid w:val="00361160"/>
    <w:rsid w:val="0036145F"/>
    <w:rsid w:val="00361924"/>
    <w:rsid w:val="00361CCE"/>
    <w:rsid w:val="00362147"/>
    <w:rsid w:val="0036235F"/>
    <w:rsid w:val="003625A8"/>
    <w:rsid w:val="00362691"/>
    <w:rsid w:val="00362E6B"/>
    <w:rsid w:val="0036327A"/>
    <w:rsid w:val="0036398A"/>
    <w:rsid w:val="003639A9"/>
    <w:rsid w:val="00363C40"/>
    <w:rsid w:val="00363E34"/>
    <w:rsid w:val="00363F7C"/>
    <w:rsid w:val="00364046"/>
    <w:rsid w:val="0036447C"/>
    <w:rsid w:val="003647D7"/>
    <w:rsid w:val="003650A1"/>
    <w:rsid w:val="00365128"/>
    <w:rsid w:val="003652E6"/>
    <w:rsid w:val="00365E19"/>
    <w:rsid w:val="00365EA1"/>
    <w:rsid w:val="00366225"/>
    <w:rsid w:val="00366FDE"/>
    <w:rsid w:val="00367441"/>
    <w:rsid w:val="003674D5"/>
    <w:rsid w:val="0036756D"/>
    <w:rsid w:val="003676E8"/>
    <w:rsid w:val="003678D6"/>
    <w:rsid w:val="0036794B"/>
    <w:rsid w:val="00367CB6"/>
    <w:rsid w:val="00367F3A"/>
    <w:rsid w:val="003702DA"/>
    <w:rsid w:val="00370740"/>
    <w:rsid w:val="00370911"/>
    <w:rsid w:val="00372130"/>
    <w:rsid w:val="00372DD6"/>
    <w:rsid w:val="00373081"/>
    <w:rsid w:val="00373598"/>
    <w:rsid w:val="00373639"/>
    <w:rsid w:val="00373C1B"/>
    <w:rsid w:val="00373EA0"/>
    <w:rsid w:val="00374142"/>
    <w:rsid w:val="0037429B"/>
    <w:rsid w:val="003745ED"/>
    <w:rsid w:val="00374820"/>
    <w:rsid w:val="003748DC"/>
    <w:rsid w:val="00374B44"/>
    <w:rsid w:val="0037537E"/>
    <w:rsid w:val="00375A98"/>
    <w:rsid w:val="00375B9D"/>
    <w:rsid w:val="003763F1"/>
    <w:rsid w:val="003764E9"/>
    <w:rsid w:val="00376C1E"/>
    <w:rsid w:val="00377361"/>
    <w:rsid w:val="00377C8E"/>
    <w:rsid w:val="00377DED"/>
    <w:rsid w:val="00377FD8"/>
    <w:rsid w:val="0038023F"/>
    <w:rsid w:val="00380FEF"/>
    <w:rsid w:val="00381362"/>
    <w:rsid w:val="0038142F"/>
    <w:rsid w:val="0038180A"/>
    <w:rsid w:val="00381E2E"/>
    <w:rsid w:val="003824A5"/>
    <w:rsid w:val="00382955"/>
    <w:rsid w:val="003830B4"/>
    <w:rsid w:val="003835B6"/>
    <w:rsid w:val="00383759"/>
    <w:rsid w:val="00383D65"/>
    <w:rsid w:val="00384832"/>
    <w:rsid w:val="00384A56"/>
    <w:rsid w:val="00384BFC"/>
    <w:rsid w:val="00385220"/>
    <w:rsid w:val="0038596D"/>
    <w:rsid w:val="00385DAD"/>
    <w:rsid w:val="003862F3"/>
    <w:rsid w:val="0038637E"/>
    <w:rsid w:val="00386ECA"/>
    <w:rsid w:val="00387059"/>
    <w:rsid w:val="003870A6"/>
    <w:rsid w:val="00387136"/>
    <w:rsid w:val="00390088"/>
    <w:rsid w:val="0039038A"/>
    <w:rsid w:val="0039092F"/>
    <w:rsid w:val="003909DA"/>
    <w:rsid w:val="00390ED0"/>
    <w:rsid w:val="0039119A"/>
    <w:rsid w:val="0039154D"/>
    <w:rsid w:val="00391721"/>
    <w:rsid w:val="003919DF"/>
    <w:rsid w:val="00391B01"/>
    <w:rsid w:val="003925EB"/>
    <w:rsid w:val="003927BA"/>
    <w:rsid w:val="00392AF3"/>
    <w:rsid w:val="00392CD4"/>
    <w:rsid w:val="00393225"/>
    <w:rsid w:val="003932BA"/>
    <w:rsid w:val="003936D8"/>
    <w:rsid w:val="003936E2"/>
    <w:rsid w:val="00393DAA"/>
    <w:rsid w:val="00393E62"/>
    <w:rsid w:val="00394174"/>
    <w:rsid w:val="0039443C"/>
    <w:rsid w:val="00394615"/>
    <w:rsid w:val="0039494A"/>
    <w:rsid w:val="00394DAB"/>
    <w:rsid w:val="00395847"/>
    <w:rsid w:val="00395E6C"/>
    <w:rsid w:val="00395FE4"/>
    <w:rsid w:val="003961A2"/>
    <w:rsid w:val="003966C4"/>
    <w:rsid w:val="003969B2"/>
    <w:rsid w:val="0039729B"/>
    <w:rsid w:val="003977DA"/>
    <w:rsid w:val="00397C55"/>
    <w:rsid w:val="00397CBD"/>
    <w:rsid w:val="00397F9F"/>
    <w:rsid w:val="003A0643"/>
    <w:rsid w:val="003A06D5"/>
    <w:rsid w:val="003A076D"/>
    <w:rsid w:val="003A088D"/>
    <w:rsid w:val="003A0D42"/>
    <w:rsid w:val="003A1704"/>
    <w:rsid w:val="003A1880"/>
    <w:rsid w:val="003A1987"/>
    <w:rsid w:val="003A1CC1"/>
    <w:rsid w:val="003A1FD9"/>
    <w:rsid w:val="003A24B8"/>
    <w:rsid w:val="003A25BD"/>
    <w:rsid w:val="003A25FE"/>
    <w:rsid w:val="003A29BA"/>
    <w:rsid w:val="003A2A40"/>
    <w:rsid w:val="003A3700"/>
    <w:rsid w:val="003A3C71"/>
    <w:rsid w:val="003A3DB6"/>
    <w:rsid w:val="003A41F8"/>
    <w:rsid w:val="003A4420"/>
    <w:rsid w:val="003A45C9"/>
    <w:rsid w:val="003A4BA0"/>
    <w:rsid w:val="003A4D2C"/>
    <w:rsid w:val="003A501D"/>
    <w:rsid w:val="003A51D9"/>
    <w:rsid w:val="003A5786"/>
    <w:rsid w:val="003A5963"/>
    <w:rsid w:val="003A5C92"/>
    <w:rsid w:val="003A5CAE"/>
    <w:rsid w:val="003A5DE1"/>
    <w:rsid w:val="003A6361"/>
    <w:rsid w:val="003A646F"/>
    <w:rsid w:val="003A6486"/>
    <w:rsid w:val="003A664A"/>
    <w:rsid w:val="003A6CD0"/>
    <w:rsid w:val="003A6DD4"/>
    <w:rsid w:val="003A6F45"/>
    <w:rsid w:val="003A6FAF"/>
    <w:rsid w:val="003A70D1"/>
    <w:rsid w:val="003A7231"/>
    <w:rsid w:val="003A72C4"/>
    <w:rsid w:val="003A75A1"/>
    <w:rsid w:val="003A78E6"/>
    <w:rsid w:val="003A7A29"/>
    <w:rsid w:val="003A7B2B"/>
    <w:rsid w:val="003A7C41"/>
    <w:rsid w:val="003A7E00"/>
    <w:rsid w:val="003B00D6"/>
    <w:rsid w:val="003B0A09"/>
    <w:rsid w:val="003B0E58"/>
    <w:rsid w:val="003B13C5"/>
    <w:rsid w:val="003B164A"/>
    <w:rsid w:val="003B174A"/>
    <w:rsid w:val="003B1F10"/>
    <w:rsid w:val="003B2407"/>
    <w:rsid w:val="003B28D4"/>
    <w:rsid w:val="003B2C9A"/>
    <w:rsid w:val="003B2F3E"/>
    <w:rsid w:val="003B3258"/>
    <w:rsid w:val="003B4014"/>
    <w:rsid w:val="003B4389"/>
    <w:rsid w:val="003B5364"/>
    <w:rsid w:val="003B6677"/>
    <w:rsid w:val="003B6707"/>
    <w:rsid w:val="003B6846"/>
    <w:rsid w:val="003B7102"/>
    <w:rsid w:val="003B73D3"/>
    <w:rsid w:val="003B741C"/>
    <w:rsid w:val="003B7CAA"/>
    <w:rsid w:val="003C019A"/>
    <w:rsid w:val="003C057C"/>
    <w:rsid w:val="003C0649"/>
    <w:rsid w:val="003C0BA2"/>
    <w:rsid w:val="003C142A"/>
    <w:rsid w:val="003C154F"/>
    <w:rsid w:val="003C15A1"/>
    <w:rsid w:val="003C1619"/>
    <w:rsid w:val="003C1680"/>
    <w:rsid w:val="003C1AFF"/>
    <w:rsid w:val="003C1B1B"/>
    <w:rsid w:val="003C1C0C"/>
    <w:rsid w:val="003C1CA2"/>
    <w:rsid w:val="003C21A2"/>
    <w:rsid w:val="003C248D"/>
    <w:rsid w:val="003C2D3E"/>
    <w:rsid w:val="003C322C"/>
    <w:rsid w:val="003C39F0"/>
    <w:rsid w:val="003C3DA6"/>
    <w:rsid w:val="003C49E7"/>
    <w:rsid w:val="003C4E8A"/>
    <w:rsid w:val="003C524F"/>
    <w:rsid w:val="003C5329"/>
    <w:rsid w:val="003C5431"/>
    <w:rsid w:val="003C5846"/>
    <w:rsid w:val="003C59B9"/>
    <w:rsid w:val="003C5AB3"/>
    <w:rsid w:val="003C5AF7"/>
    <w:rsid w:val="003C60C2"/>
    <w:rsid w:val="003C62EA"/>
    <w:rsid w:val="003C63A3"/>
    <w:rsid w:val="003C6AF7"/>
    <w:rsid w:val="003C6B94"/>
    <w:rsid w:val="003C7144"/>
    <w:rsid w:val="003C781B"/>
    <w:rsid w:val="003C7DB2"/>
    <w:rsid w:val="003D01A4"/>
    <w:rsid w:val="003D02F2"/>
    <w:rsid w:val="003D0931"/>
    <w:rsid w:val="003D0C8A"/>
    <w:rsid w:val="003D121C"/>
    <w:rsid w:val="003D122D"/>
    <w:rsid w:val="003D18CA"/>
    <w:rsid w:val="003D1EB5"/>
    <w:rsid w:val="003D20A0"/>
    <w:rsid w:val="003D22B4"/>
    <w:rsid w:val="003D233B"/>
    <w:rsid w:val="003D281A"/>
    <w:rsid w:val="003D2917"/>
    <w:rsid w:val="003D2D64"/>
    <w:rsid w:val="003D2D77"/>
    <w:rsid w:val="003D3758"/>
    <w:rsid w:val="003D3A99"/>
    <w:rsid w:val="003D3D16"/>
    <w:rsid w:val="003D4836"/>
    <w:rsid w:val="003D5233"/>
    <w:rsid w:val="003D5981"/>
    <w:rsid w:val="003D5BF4"/>
    <w:rsid w:val="003D60B3"/>
    <w:rsid w:val="003D612E"/>
    <w:rsid w:val="003D6631"/>
    <w:rsid w:val="003D68FB"/>
    <w:rsid w:val="003D6C97"/>
    <w:rsid w:val="003D6F2A"/>
    <w:rsid w:val="003D7434"/>
    <w:rsid w:val="003D759F"/>
    <w:rsid w:val="003D7EDC"/>
    <w:rsid w:val="003E01FD"/>
    <w:rsid w:val="003E034B"/>
    <w:rsid w:val="003E0C4A"/>
    <w:rsid w:val="003E1166"/>
    <w:rsid w:val="003E11F5"/>
    <w:rsid w:val="003E17D5"/>
    <w:rsid w:val="003E2790"/>
    <w:rsid w:val="003E2AF5"/>
    <w:rsid w:val="003E2BAF"/>
    <w:rsid w:val="003E3006"/>
    <w:rsid w:val="003E318F"/>
    <w:rsid w:val="003E32B3"/>
    <w:rsid w:val="003E358F"/>
    <w:rsid w:val="003E3F97"/>
    <w:rsid w:val="003E42F4"/>
    <w:rsid w:val="003E43B9"/>
    <w:rsid w:val="003E49D2"/>
    <w:rsid w:val="003E50FC"/>
    <w:rsid w:val="003E5497"/>
    <w:rsid w:val="003E55A8"/>
    <w:rsid w:val="003E5D48"/>
    <w:rsid w:val="003E5FDB"/>
    <w:rsid w:val="003E6583"/>
    <w:rsid w:val="003E688A"/>
    <w:rsid w:val="003E68DB"/>
    <w:rsid w:val="003E71F0"/>
    <w:rsid w:val="003E7337"/>
    <w:rsid w:val="003E755D"/>
    <w:rsid w:val="003E7825"/>
    <w:rsid w:val="003E7E69"/>
    <w:rsid w:val="003E7E81"/>
    <w:rsid w:val="003F0176"/>
    <w:rsid w:val="003F05FB"/>
    <w:rsid w:val="003F1205"/>
    <w:rsid w:val="003F121B"/>
    <w:rsid w:val="003F198F"/>
    <w:rsid w:val="003F1CD3"/>
    <w:rsid w:val="003F1CED"/>
    <w:rsid w:val="003F2214"/>
    <w:rsid w:val="003F2815"/>
    <w:rsid w:val="003F3168"/>
    <w:rsid w:val="003F3436"/>
    <w:rsid w:val="003F345F"/>
    <w:rsid w:val="003F3E9A"/>
    <w:rsid w:val="003F44C3"/>
    <w:rsid w:val="003F5163"/>
    <w:rsid w:val="003F65BA"/>
    <w:rsid w:val="003F6E46"/>
    <w:rsid w:val="003F7142"/>
    <w:rsid w:val="003F763E"/>
    <w:rsid w:val="003F7645"/>
    <w:rsid w:val="003F7651"/>
    <w:rsid w:val="003F7761"/>
    <w:rsid w:val="003F7888"/>
    <w:rsid w:val="003F78F3"/>
    <w:rsid w:val="00400342"/>
    <w:rsid w:val="00400344"/>
    <w:rsid w:val="00400426"/>
    <w:rsid w:val="00400530"/>
    <w:rsid w:val="0040098B"/>
    <w:rsid w:val="00400A28"/>
    <w:rsid w:val="00400DD2"/>
    <w:rsid w:val="00400F31"/>
    <w:rsid w:val="00401128"/>
    <w:rsid w:val="00401A88"/>
    <w:rsid w:val="00401FB4"/>
    <w:rsid w:val="0040213C"/>
    <w:rsid w:val="0040230B"/>
    <w:rsid w:val="00402715"/>
    <w:rsid w:val="00402C48"/>
    <w:rsid w:val="0040319C"/>
    <w:rsid w:val="00403214"/>
    <w:rsid w:val="00403453"/>
    <w:rsid w:val="004038C5"/>
    <w:rsid w:val="004046E4"/>
    <w:rsid w:val="00404F7B"/>
    <w:rsid w:val="004050F2"/>
    <w:rsid w:val="00405B92"/>
    <w:rsid w:val="00405C92"/>
    <w:rsid w:val="00406FC2"/>
    <w:rsid w:val="004070B4"/>
    <w:rsid w:val="004075B5"/>
    <w:rsid w:val="00407EEC"/>
    <w:rsid w:val="00410D2E"/>
    <w:rsid w:val="00411074"/>
    <w:rsid w:val="00411764"/>
    <w:rsid w:val="004118D0"/>
    <w:rsid w:val="00411D86"/>
    <w:rsid w:val="00411E6D"/>
    <w:rsid w:val="00412144"/>
    <w:rsid w:val="00412324"/>
    <w:rsid w:val="004127A5"/>
    <w:rsid w:val="0041284F"/>
    <w:rsid w:val="00412B0E"/>
    <w:rsid w:val="00412C3F"/>
    <w:rsid w:val="0041320E"/>
    <w:rsid w:val="00413A02"/>
    <w:rsid w:val="00413B4D"/>
    <w:rsid w:val="00413C88"/>
    <w:rsid w:val="0041465A"/>
    <w:rsid w:val="004148E6"/>
    <w:rsid w:val="004149F4"/>
    <w:rsid w:val="00415686"/>
    <w:rsid w:val="00415895"/>
    <w:rsid w:val="00415BD0"/>
    <w:rsid w:val="00416BF8"/>
    <w:rsid w:val="00417076"/>
    <w:rsid w:val="0041724B"/>
    <w:rsid w:val="00417372"/>
    <w:rsid w:val="00417F00"/>
    <w:rsid w:val="0042046C"/>
    <w:rsid w:val="0042075A"/>
    <w:rsid w:val="0042076D"/>
    <w:rsid w:val="004207E8"/>
    <w:rsid w:val="0042096E"/>
    <w:rsid w:val="004209A5"/>
    <w:rsid w:val="00421776"/>
    <w:rsid w:val="004217CE"/>
    <w:rsid w:val="00421844"/>
    <w:rsid w:val="00421EA7"/>
    <w:rsid w:val="004220DF"/>
    <w:rsid w:val="00422250"/>
    <w:rsid w:val="004222B1"/>
    <w:rsid w:val="004225C4"/>
    <w:rsid w:val="004227F3"/>
    <w:rsid w:val="004228F3"/>
    <w:rsid w:val="00422C51"/>
    <w:rsid w:val="00422F62"/>
    <w:rsid w:val="004232F8"/>
    <w:rsid w:val="0042396F"/>
    <w:rsid w:val="00423F01"/>
    <w:rsid w:val="00424018"/>
    <w:rsid w:val="00424057"/>
    <w:rsid w:val="00424396"/>
    <w:rsid w:val="00424A04"/>
    <w:rsid w:val="00424DFB"/>
    <w:rsid w:val="00424F9E"/>
    <w:rsid w:val="004258FF"/>
    <w:rsid w:val="00425C34"/>
    <w:rsid w:val="00425CE2"/>
    <w:rsid w:val="00425E12"/>
    <w:rsid w:val="00425EB3"/>
    <w:rsid w:val="00425F66"/>
    <w:rsid w:val="00426C66"/>
    <w:rsid w:val="004279C2"/>
    <w:rsid w:val="00427C9D"/>
    <w:rsid w:val="00427D79"/>
    <w:rsid w:val="00427F3C"/>
    <w:rsid w:val="00427FB5"/>
    <w:rsid w:val="004306A8"/>
    <w:rsid w:val="00430E66"/>
    <w:rsid w:val="00430F7D"/>
    <w:rsid w:val="00431306"/>
    <w:rsid w:val="00431A6A"/>
    <w:rsid w:val="00431B2F"/>
    <w:rsid w:val="00431B31"/>
    <w:rsid w:val="00431B48"/>
    <w:rsid w:val="00431D14"/>
    <w:rsid w:val="00431FC9"/>
    <w:rsid w:val="00432097"/>
    <w:rsid w:val="004323D2"/>
    <w:rsid w:val="00432C1A"/>
    <w:rsid w:val="00433480"/>
    <w:rsid w:val="004336AB"/>
    <w:rsid w:val="00433BBB"/>
    <w:rsid w:val="00433DF2"/>
    <w:rsid w:val="00434067"/>
    <w:rsid w:val="00434193"/>
    <w:rsid w:val="004343A3"/>
    <w:rsid w:val="00434DE6"/>
    <w:rsid w:val="0043533D"/>
    <w:rsid w:val="0043557E"/>
    <w:rsid w:val="0043578B"/>
    <w:rsid w:val="00435884"/>
    <w:rsid w:val="00435A0E"/>
    <w:rsid w:val="00435CDC"/>
    <w:rsid w:val="00435F00"/>
    <w:rsid w:val="00436441"/>
    <w:rsid w:val="00436690"/>
    <w:rsid w:val="004366EA"/>
    <w:rsid w:val="0043702B"/>
    <w:rsid w:val="004371C8"/>
    <w:rsid w:val="00437372"/>
    <w:rsid w:val="00437397"/>
    <w:rsid w:val="00437A52"/>
    <w:rsid w:val="00440322"/>
    <w:rsid w:val="0044091D"/>
    <w:rsid w:val="00440A2C"/>
    <w:rsid w:val="00440D35"/>
    <w:rsid w:val="00440FCA"/>
    <w:rsid w:val="00441255"/>
    <w:rsid w:val="0044165A"/>
    <w:rsid w:val="004419E8"/>
    <w:rsid w:val="004422CC"/>
    <w:rsid w:val="004426B4"/>
    <w:rsid w:val="00442936"/>
    <w:rsid w:val="00442C92"/>
    <w:rsid w:val="00442F56"/>
    <w:rsid w:val="00443268"/>
    <w:rsid w:val="004433A6"/>
    <w:rsid w:val="00443407"/>
    <w:rsid w:val="00443883"/>
    <w:rsid w:val="004444CD"/>
    <w:rsid w:val="00444792"/>
    <w:rsid w:val="00444A7E"/>
    <w:rsid w:val="00444CE9"/>
    <w:rsid w:val="0044580E"/>
    <w:rsid w:val="00445A18"/>
    <w:rsid w:val="004464BC"/>
    <w:rsid w:val="00446659"/>
    <w:rsid w:val="00446676"/>
    <w:rsid w:val="0044695B"/>
    <w:rsid w:val="00446C32"/>
    <w:rsid w:val="00447993"/>
    <w:rsid w:val="00447CB4"/>
    <w:rsid w:val="00447D98"/>
    <w:rsid w:val="00450374"/>
    <w:rsid w:val="0045048A"/>
    <w:rsid w:val="004507B2"/>
    <w:rsid w:val="004507FA"/>
    <w:rsid w:val="00451452"/>
    <w:rsid w:val="00451A8D"/>
    <w:rsid w:val="00451B30"/>
    <w:rsid w:val="00452907"/>
    <w:rsid w:val="00452989"/>
    <w:rsid w:val="00452C89"/>
    <w:rsid w:val="00452E49"/>
    <w:rsid w:val="00453258"/>
    <w:rsid w:val="00453487"/>
    <w:rsid w:val="004541E0"/>
    <w:rsid w:val="004544C2"/>
    <w:rsid w:val="00454C45"/>
    <w:rsid w:val="00454E37"/>
    <w:rsid w:val="00454EB4"/>
    <w:rsid w:val="00455BE9"/>
    <w:rsid w:val="00455C9D"/>
    <w:rsid w:val="00455D98"/>
    <w:rsid w:val="00455EFD"/>
    <w:rsid w:val="00455FF0"/>
    <w:rsid w:val="004565A3"/>
    <w:rsid w:val="00456CDC"/>
    <w:rsid w:val="00457296"/>
    <w:rsid w:val="0045761C"/>
    <w:rsid w:val="004577A8"/>
    <w:rsid w:val="004578B1"/>
    <w:rsid w:val="00457B86"/>
    <w:rsid w:val="00457CEC"/>
    <w:rsid w:val="00457F97"/>
    <w:rsid w:val="00460227"/>
    <w:rsid w:val="004602DA"/>
    <w:rsid w:val="00460675"/>
    <w:rsid w:val="00461B0E"/>
    <w:rsid w:val="00461BAC"/>
    <w:rsid w:val="00461C06"/>
    <w:rsid w:val="00461C96"/>
    <w:rsid w:val="00461DE0"/>
    <w:rsid w:val="00462067"/>
    <w:rsid w:val="004621F0"/>
    <w:rsid w:val="004628D1"/>
    <w:rsid w:val="004628F9"/>
    <w:rsid w:val="00462E91"/>
    <w:rsid w:val="00463755"/>
    <w:rsid w:val="00463A2E"/>
    <w:rsid w:val="00463F54"/>
    <w:rsid w:val="00463F84"/>
    <w:rsid w:val="00464406"/>
    <w:rsid w:val="0046444B"/>
    <w:rsid w:val="00464640"/>
    <w:rsid w:val="004646E0"/>
    <w:rsid w:val="00465520"/>
    <w:rsid w:val="0046572B"/>
    <w:rsid w:val="0046578D"/>
    <w:rsid w:val="004661B6"/>
    <w:rsid w:val="00466703"/>
    <w:rsid w:val="00466FA9"/>
    <w:rsid w:val="004670EE"/>
    <w:rsid w:val="004671FA"/>
    <w:rsid w:val="0046749E"/>
    <w:rsid w:val="00467575"/>
    <w:rsid w:val="00467BD5"/>
    <w:rsid w:val="00467CA8"/>
    <w:rsid w:val="00470153"/>
    <w:rsid w:val="004704D8"/>
    <w:rsid w:val="004711B5"/>
    <w:rsid w:val="00471289"/>
    <w:rsid w:val="00471426"/>
    <w:rsid w:val="004715EA"/>
    <w:rsid w:val="00471C3C"/>
    <w:rsid w:val="00471F8C"/>
    <w:rsid w:val="0047211A"/>
    <w:rsid w:val="00472217"/>
    <w:rsid w:val="0047241F"/>
    <w:rsid w:val="00472829"/>
    <w:rsid w:val="00472E7A"/>
    <w:rsid w:val="004730EE"/>
    <w:rsid w:val="0047339B"/>
    <w:rsid w:val="00473EB3"/>
    <w:rsid w:val="00473EB7"/>
    <w:rsid w:val="004740D4"/>
    <w:rsid w:val="004742B0"/>
    <w:rsid w:val="00474648"/>
    <w:rsid w:val="00474804"/>
    <w:rsid w:val="0047481F"/>
    <w:rsid w:val="00474D42"/>
    <w:rsid w:val="00475519"/>
    <w:rsid w:val="00475B03"/>
    <w:rsid w:val="00475C5D"/>
    <w:rsid w:val="00475FFE"/>
    <w:rsid w:val="0047616D"/>
    <w:rsid w:val="00476268"/>
    <w:rsid w:val="004768B6"/>
    <w:rsid w:val="00476952"/>
    <w:rsid w:val="00476C3B"/>
    <w:rsid w:val="00476D08"/>
    <w:rsid w:val="00477270"/>
    <w:rsid w:val="0047728A"/>
    <w:rsid w:val="004772CF"/>
    <w:rsid w:val="00477558"/>
    <w:rsid w:val="004776BC"/>
    <w:rsid w:val="0047776B"/>
    <w:rsid w:val="004800D3"/>
    <w:rsid w:val="00480853"/>
    <w:rsid w:val="00480947"/>
    <w:rsid w:val="00480A3F"/>
    <w:rsid w:val="00480CEB"/>
    <w:rsid w:val="00480DAD"/>
    <w:rsid w:val="004810C1"/>
    <w:rsid w:val="004816EE"/>
    <w:rsid w:val="0048209F"/>
    <w:rsid w:val="004823A2"/>
    <w:rsid w:val="00482B3E"/>
    <w:rsid w:val="004834CC"/>
    <w:rsid w:val="0048362F"/>
    <w:rsid w:val="00483A2D"/>
    <w:rsid w:val="00483F92"/>
    <w:rsid w:val="00484062"/>
    <w:rsid w:val="00484812"/>
    <w:rsid w:val="00484F2F"/>
    <w:rsid w:val="00485198"/>
    <w:rsid w:val="00485451"/>
    <w:rsid w:val="00486164"/>
    <w:rsid w:val="00486212"/>
    <w:rsid w:val="00486533"/>
    <w:rsid w:val="00487261"/>
    <w:rsid w:val="00487834"/>
    <w:rsid w:val="00487921"/>
    <w:rsid w:val="0049066E"/>
    <w:rsid w:val="00490AAE"/>
    <w:rsid w:val="00490EDD"/>
    <w:rsid w:val="004913B0"/>
    <w:rsid w:val="00491550"/>
    <w:rsid w:val="004918AB"/>
    <w:rsid w:val="0049194A"/>
    <w:rsid w:val="00491E2F"/>
    <w:rsid w:val="0049205D"/>
    <w:rsid w:val="00492947"/>
    <w:rsid w:val="00492B57"/>
    <w:rsid w:val="00492CFC"/>
    <w:rsid w:val="0049375C"/>
    <w:rsid w:val="00493C64"/>
    <w:rsid w:val="00493DEE"/>
    <w:rsid w:val="00493FD3"/>
    <w:rsid w:val="00494154"/>
    <w:rsid w:val="00494202"/>
    <w:rsid w:val="004942FD"/>
    <w:rsid w:val="004948F9"/>
    <w:rsid w:val="00495C40"/>
    <w:rsid w:val="004961B0"/>
    <w:rsid w:val="00496915"/>
    <w:rsid w:val="00496ABF"/>
    <w:rsid w:val="00496B00"/>
    <w:rsid w:val="00496BF0"/>
    <w:rsid w:val="00497D2D"/>
    <w:rsid w:val="004A035C"/>
    <w:rsid w:val="004A0464"/>
    <w:rsid w:val="004A086C"/>
    <w:rsid w:val="004A0916"/>
    <w:rsid w:val="004A09C4"/>
    <w:rsid w:val="004A09CD"/>
    <w:rsid w:val="004A17D4"/>
    <w:rsid w:val="004A184E"/>
    <w:rsid w:val="004A1A32"/>
    <w:rsid w:val="004A1B7B"/>
    <w:rsid w:val="004A1D22"/>
    <w:rsid w:val="004A1FCF"/>
    <w:rsid w:val="004A2007"/>
    <w:rsid w:val="004A2B29"/>
    <w:rsid w:val="004A314C"/>
    <w:rsid w:val="004A3771"/>
    <w:rsid w:val="004A3C62"/>
    <w:rsid w:val="004A3E38"/>
    <w:rsid w:val="004A3FD5"/>
    <w:rsid w:val="004A4426"/>
    <w:rsid w:val="004A4906"/>
    <w:rsid w:val="004A51C3"/>
    <w:rsid w:val="004A57B0"/>
    <w:rsid w:val="004A5A85"/>
    <w:rsid w:val="004A5D6F"/>
    <w:rsid w:val="004A6169"/>
    <w:rsid w:val="004A630A"/>
    <w:rsid w:val="004A65C3"/>
    <w:rsid w:val="004A675D"/>
    <w:rsid w:val="004A68B8"/>
    <w:rsid w:val="004A694F"/>
    <w:rsid w:val="004A7479"/>
    <w:rsid w:val="004A7B12"/>
    <w:rsid w:val="004A7B35"/>
    <w:rsid w:val="004A7CEF"/>
    <w:rsid w:val="004A7D6F"/>
    <w:rsid w:val="004A7D79"/>
    <w:rsid w:val="004A7E4E"/>
    <w:rsid w:val="004A7EDC"/>
    <w:rsid w:val="004B01A6"/>
    <w:rsid w:val="004B01D8"/>
    <w:rsid w:val="004B0E23"/>
    <w:rsid w:val="004B0F9A"/>
    <w:rsid w:val="004B0FEE"/>
    <w:rsid w:val="004B125D"/>
    <w:rsid w:val="004B1A4C"/>
    <w:rsid w:val="004B1ED9"/>
    <w:rsid w:val="004B2063"/>
    <w:rsid w:val="004B2377"/>
    <w:rsid w:val="004B246F"/>
    <w:rsid w:val="004B2B0E"/>
    <w:rsid w:val="004B2BC6"/>
    <w:rsid w:val="004B2FC3"/>
    <w:rsid w:val="004B399D"/>
    <w:rsid w:val="004B3EB0"/>
    <w:rsid w:val="004B4369"/>
    <w:rsid w:val="004B43F8"/>
    <w:rsid w:val="004B46C9"/>
    <w:rsid w:val="004B46FF"/>
    <w:rsid w:val="004B48E0"/>
    <w:rsid w:val="004B4937"/>
    <w:rsid w:val="004B6425"/>
    <w:rsid w:val="004B671C"/>
    <w:rsid w:val="004B69EF"/>
    <w:rsid w:val="004B6CCD"/>
    <w:rsid w:val="004B6E54"/>
    <w:rsid w:val="004B6F00"/>
    <w:rsid w:val="004B6FA1"/>
    <w:rsid w:val="004B7068"/>
    <w:rsid w:val="004B7989"/>
    <w:rsid w:val="004B79F3"/>
    <w:rsid w:val="004B7C86"/>
    <w:rsid w:val="004C0BE1"/>
    <w:rsid w:val="004C13AC"/>
    <w:rsid w:val="004C1511"/>
    <w:rsid w:val="004C1BC7"/>
    <w:rsid w:val="004C1CDA"/>
    <w:rsid w:val="004C1E12"/>
    <w:rsid w:val="004C1FF2"/>
    <w:rsid w:val="004C2484"/>
    <w:rsid w:val="004C275F"/>
    <w:rsid w:val="004C2EE0"/>
    <w:rsid w:val="004C2EE2"/>
    <w:rsid w:val="004C31BE"/>
    <w:rsid w:val="004C33D9"/>
    <w:rsid w:val="004C3983"/>
    <w:rsid w:val="004C3C3A"/>
    <w:rsid w:val="004C3DD6"/>
    <w:rsid w:val="004C3E47"/>
    <w:rsid w:val="004C3F0C"/>
    <w:rsid w:val="004C3F8C"/>
    <w:rsid w:val="004C42A9"/>
    <w:rsid w:val="004C4463"/>
    <w:rsid w:val="004C471E"/>
    <w:rsid w:val="004C4C6E"/>
    <w:rsid w:val="004C5095"/>
    <w:rsid w:val="004C57C4"/>
    <w:rsid w:val="004C6EDA"/>
    <w:rsid w:val="004C6F00"/>
    <w:rsid w:val="004C6FC1"/>
    <w:rsid w:val="004C752B"/>
    <w:rsid w:val="004C7821"/>
    <w:rsid w:val="004C7ACD"/>
    <w:rsid w:val="004C7EE6"/>
    <w:rsid w:val="004D039B"/>
    <w:rsid w:val="004D0498"/>
    <w:rsid w:val="004D04B3"/>
    <w:rsid w:val="004D0503"/>
    <w:rsid w:val="004D051D"/>
    <w:rsid w:val="004D0897"/>
    <w:rsid w:val="004D15A9"/>
    <w:rsid w:val="004D1674"/>
    <w:rsid w:val="004D1B39"/>
    <w:rsid w:val="004D1ECD"/>
    <w:rsid w:val="004D2061"/>
    <w:rsid w:val="004D23F3"/>
    <w:rsid w:val="004D2821"/>
    <w:rsid w:val="004D2BD8"/>
    <w:rsid w:val="004D2DD3"/>
    <w:rsid w:val="004D30CC"/>
    <w:rsid w:val="004D37DF"/>
    <w:rsid w:val="004D3AA8"/>
    <w:rsid w:val="004D3C28"/>
    <w:rsid w:val="004D43B1"/>
    <w:rsid w:val="004D56A7"/>
    <w:rsid w:val="004D5E6D"/>
    <w:rsid w:val="004D5F5E"/>
    <w:rsid w:val="004D62CD"/>
    <w:rsid w:val="004D693C"/>
    <w:rsid w:val="004D77E0"/>
    <w:rsid w:val="004D7B4B"/>
    <w:rsid w:val="004D7D48"/>
    <w:rsid w:val="004E0672"/>
    <w:rsid w:val="004E06ED"/>
    <w:rsid w:val="004E0A9F"/>
    <w:rsid w:val="004E13E9"/>
    <w:rsid w:val="004E17AE"/>
    <w:rsid w:val="004E18FF"/>
    <w:rsid w:val="004E1F72"/>
    <w:rsid w:val="004E2089"/>
    <w:rsid w:val="004E21DF"/>
    <w:rsid w:val="004E234B"/>
    <w:rsid w:val="004E2817"/>
    <w:rsid w:val="004E2829"/>
    <w:rsid w:val="004E2ECC"/>
    <w:rsid w:val="004E3044"/>
    <w:rsid w:val="004E335E"/>
    <w:rsid w:val="004E3D0A"/>
    <w:rsid w:val="004E42FC"/>
    <w:rsid w:val="004E4F62"/>
    <w:rsid w:val="004E58A2"/>
    <w:rsid w:val="004E5E80"/>
    <w:rsid w:val="004E5F95"/>
    <w:rsid w:val="004E6284"/>
    <w:rsid w:val="004E6E3B"/>
    <w:rsid w:val="004E6E9B"/>
    <w:rsid w:val="004E70B4"/>
    <w:rsid w:val="004E79B9"/>
    <w:rsid w:val="004E7BE5"/>
    <w:rsid w:val="004F042F"/>
    <w:rsid w:val="004F0C8A"/>
    <w:rsid w:val="004F1094"/>
    <w:rsid w:val="004F12AA"/>
    <w:rsid w:val="004F148B"/>
    <w:rsid w:val="004F1668"/>
    <w:rsid w:val="004F1EE7"/>
    <w:rsid w:val="004F215B"/>
    <w:rsid w:val="004F2389"/>
    <w:rsid w:val="004F2576"/>
    <w:rsid w:val="004F2878"/>
    <w:rsid w:val="004F42B6"/>
    <w:rsid w:val="004F4499"/>
    <w:rsid w:val="004F482F"/>
    <w:rsid w:val="004F49A2"/>
    <w:rsid w:val="004F5898"/>
    <w:rsid w:val="004F5ADA"/>
    <w:rsid w:val="004F633F"/>
    <w:rsid w:val="004F6372"/>
    <w:rsid w:val="004F637E"/>
    <w:rsid w:val="004F642E"/>
    <w:rsid w:val="004F655C"/>
    <w:rsid w:val="004F6673"/>
    <w:rsid w:val="004F7053"/>
    <w:rsid w:val="004F73CA"/>
    <w:rsid w:val="004F7480"/>
    <w:rsid w:val="004F7AC2"/>
    <w:rsid w:val="004F7BF9"/>
    <w:rsid w:val="00500598"/>
    <w:rsid w:val="00500A2E"/>
    <w:rsid w:val="005010BC"/>
    <w:rsid w:val="005012C0"/>
    <w:rsid w:val="00501318"/>
    <w:rsid w:val="005016ED"/>
    <w:rsid w:val="00501ABC"/>
    <w:rsid w:val="00501F5E"/>
    <w:rsid w:val="00502117"/>
    <w:rsid w:val="00502181"/>
    <w:rsid w:val="00502EA7"/>
    <w:rsid w:val="005031E7"/>
    <w:rsid w:val="00503A92"/>
    <w:rsid w:val="00504047"/>
    <w:rsid w:val="00504465"/>
    <w:rsid w:val="00504750"/>
    <w:rsid w:val="0050478E"/>
    <w:rsid w:val="00504DB2"/>
    <w:rsid w:val="005051D4"/>
    <w:rsid w:val="00505371"/>
    <w:rsid w:val="005053D5"/>
    <w:rsid w:val="005054E2"/>
    <w:rsid w:val="005057B0"/>
    <w:rsid w:val="00506040"/>
    <w:rsid w:val="0050635D"/>
    <w:rsid w:val="005064FC"/>
    <w:rsid w:val="0050658B"/>
    <w:rsid w:val="0050676B"/>
    <w:rsid w:val="0050683E"/>
    <w:rsid w:val="00506DBA"/>
    <w:rsid w:val="00506FEC"/>
    <w:rsid w:val="00507109"/>
    <w:rsid w:val="00507331"/>
    <w:rsid w:val="00507B65"/>
    <w:rsid w:val="00507CC8"/>
    <w:rsid w:val="00507F9A"/>
    <w:rsid w:val="00510B47"/>
    <w:rsid w:val="0051138B"/>
    <w:rsid w:val="005116E2"/>
    <w:rsid w:val="005117A1"/>
    <w:rsid w:val="00511C10"/>
    <w:rsid w:val="00512734"/>
    <w:rsid w:val="00513521"/>
    <w:rsid w:val="00513773"/>
    <w:rsid w:val="005137E4"/>
    <w:rsid w:val="0051382F"/>
    <w:rsid w:val="00513C96"/>
    <w:rsid w:val="00513D10"/>
    <w:rsid w:val="00513ECE"/>
    <w:rsid w:val="00514705"/>
    <w:rsid w:val="00514A87"/>
    <w:rsid w:val="00514B2D"/>
    <w:rsid w:val="00514B89"/>
    <w:rsid w:val="00514BB2"/>
    <w:rsid w:val="00515032"/>
    <w:rsid w:val="005152D5"/>
    <w:rsid w:val="00515530"/>
    <w:rsid w:val="00515828"/>
    <w:rsid w:val="00515998"/>
    <w:rsid w:val="005165F0"/>
    <w:rsid w:val="005166DA"/>
    <w:rsid w:val="00516968"/>
    <w:rsid w:val="00516E76"/>
    <w:rsid w:val="00516FDE"/>
    <w:rsid w:val="005170AD"/>
    <w:rsid w:val="005170B4"/>
    <w:rsid w:val="005171B2"/>
    <w:rsid w:val="00517A23"/>
    <w:rsid w:val="00517AA1"/>
    <w:rsid w:val="00517DAA"/>
    <w:rsid w:val="0052068B"/>
    <w:rsid w:val="005208FD"/>
    <w:rsid w:val="00520A31"/>
    <w:rsid w:val="005210D2"/>
    <w:rsid w:val="00521655"/>
    <w:rsid w:val="00522714"/>
    <w:rsid w:val="00522901"/>
    <w:rsid w:val="00522EBA"/>
    <w:rsid w:val="0052311F"/>
    <w:rsid w:val="00523FF4"/>
    <w:rsid w:val="005247B1"/>
    <w:rsid w:val="00524A1A"/>
    <w:rsid w:val="00524B99"/>
    <w:rsid w:val="005251FB"/>
    <w:rsid w:val="0052539C"/>
    <w:rsid w:val="00525495"/>
    <w:rsid w:val="005256CE"/>
    <w:rsid w:val="0052611E"/>
    <w:rsid w:val="005263AE"/>
    <w:rsid w:val="005264EF"/>
    <w:rsid w:val="00526810"/>
    <w:rsid w:val="005268CF"/>
    <w:rsid w:val="005273CA"/>
    <w:rsid w:val="00527729"/>
    <w:rsid w:val="005278D9"/>
    <w:rsid w:val="00527B7E"/>
    <w:rsid w:val="00527D1F"/>
    <w:rsid w:val="005300C6"/>
    <w:rsid w:val="0053016B"/>
    <w:rsid w:val="005301F3"/>
    <w:rsid w:val="00530278"/>
    <w:rsid w:val="00530393"/>
    <w:rsid w:val="005303C6"/>
    <w:rsid w:val="0053066F"/>
    <w:rsid w:val="00530950"/>
    <w:rsid w:val="005309AA"/>
    <w:rsid w:val="005309DB"/>
    <w:rsid w:val="00530AE9"/>
    <w:rsid w:val="00531045"/>
    <w:rsid w:val="005314EF"/>
    <w:rsid w:val="00531A8E"/>
    <w:rsid w:val="00531FB7"/>
    <w:rsid w:val="0053208F"/>
    <w:rsid w:val="00532575"/>
    <w:rsid w:val="005326F1"/>
    <w:rsid w:val="00532786"/>
    <w:rsid w:val="005327E7"/>
    <w:rsid w:val="00532DBD"/>
    <w:rsid w:val="00532DCE"/>
    <w:rsid w:val="005333CE"/>
    <w:rsid w:val="0053371B"/>
    <w:rsid w:val="005339F7"/>
    <w:rsid w:val="00533BDD"/>
    <w:rsid w:val="005348C5"/>
    <w:rsid w:val="00534A8E"/>
    <w:rsid w:val="00534C9F"/>
    <w:rsid w:val="00534D74"/>
    <w:rsid w:val="00535445"/>
    <w:rsid w:val="00535469"/>
    <w:rsid w:val="00536A36"/>
    <w:rsid w:val="0053712A"/>
    <w:rsid w:val="00537876"/>
    <w:rsid w:val="00537AA3"/>
    <w:rsid w:val="0054001F"/>
    <w:rsid w:val="00540117"/>
    <w:rsid w:val="00540A96"/>
    <w:rsid w:val="00540C3B"/>
    <w:rsid w:val="00541D3E"/>
    <w:rsid w:val="00542136"/>
    <w:rsid w:val="00542217"/>
    <w:rsid w:val="005426A9"/>
    <w:rsid w:val="00542749"/>
    <w:rsid w:val="00542EB9"/>
    <w:rsid w:val="0054363F"/>
    <w:rsid w:val="0054371F"/>
    <w:rsid w:val="00543F8F"/>
    <w:rsid w:val="005444E0"/>
    <w:rsid w:val="00544D93"/>
    <w:rsid w:val="00545122"/>
    <w:rsid w:val="0054553F"/>
    <w:rsid w:val="00545D73"/>
    <w:rsid w:val="00545E5B"/>
    <w:rsid w:val="00546081"/>
    <w:rsid w:val="00546308"/>
    <w:rsid w:val="005467CE"/>
    <w:rsid w:val="005468C0"/>
    <w:rsid w:val="00546BED"/>
    <w:rsid w:val="00546C52"/>
    <w:rsid w:val="00546CCE"/>
    <w:rsid w:val="00546D67"/>
    <w:rsid w:val="0054784E"/>
    <w:rsid w:val="0054792E"/>
    <w:rsid w:val="00547AF5"/>
    <w:rsid w:val="00547F31"/>
    <w:rsid w:val="00547F41"/>
    <w:rsid w:val="0055096D"/>
    <w:rsid w:val="00550B70"/>
    <w:rsid w:val="00550E38"/>
    <w:rsid w:val="00550FBE"/>
    <w:rsid w:val="0055110E"/>
    <w:rsid w:val="005514A8"/>
    <w:rsid w:val="00551A55"/>
    <w:rsid w:val="00551C31"/>
    <w:rsid w:val="00551E3B"/>
    <w:rsid w:val="005522FC"/>
    <w:rsid w:val="00552A9D"/>
    <w:rsid w:val="00552DCE"/>
    <w:rsid w:val="0055316F"/>
    <w:rsid w:val="0055395F"/>
    <w:rsid w:val="00553BA6"/>
    <w:rsid w:val="00554230"/>
    <w:rsid w:val="00554248"/>
    <w:rsid w:val="0055459B"/>
    <w:rsid w:val="00554863"/>
    <w:rsid w:val="00554B12"/>
    <w:rsid w:val="00555272"/>
    <w:rsid w:val="00555B50"/>
    <w:rsid w:val="00555DA7"/>
    <w:rsid w:val="0055604D"/>
    <w:rsid w:val="00556A1C"/>
    <w:rsid w:val="00556C79"/>
    <w:rsid w:val="00556C9D"/>
    <w:rsid w:val="00557184"/>
    <w:rsid w:val="00560197"/>
    <w:rsid w:val="00560385"/>
    <w:rsid w:val="00560665"/>
    <w:rsid w:val="005607F5"/>
    <w:rsid w:val="005609EE"/>
    <w:rsid w:val="00560F29"/>
    <w:rsid w:val="00561021"/>
    <w:rsid w:val="0056127B"/>
    <w:rsid w:val="00561737"/>
    <w:rsid w:val="005619A3"/>
    <w:rsid w:val="00562306"/>
    <w:rsid w:val="005624DC"/>
    <w:rsid w:val="0056265B"/>
    <w:rsid w:val="0056281E"/>
    <w:rsid w:val="00562AE7"/>
    <w:rsid w:val="00562BA1"/>
    <w:rsid w:val="00562E8B"/>
    <w:rsid w:val="00563069"/>
    <w:rsid w:val="005630BD"/>
    <w:rsid w:val="00563C41"/>
    <w:rsid w:val="00563F24"/>
    <w:rsid w:val="00564553"/>
    <w:rsid w:val="00564AC6"/>
    <w:rsid w:val="00564B51"/>
    <w:rsid w:val="005650A1"/>
    <w:rsid w:val="005654E5"/>
    <w:rsid w:val="00565619"/>
    <w:rsid w:val="00565903"/>
    <w:rsid w:val="00565D4E"/>
    <w:rsid w:val="00565EE4"/>
    <w:rsid w:val="00566138"/>
    <w:rsid w:val="005662F0"/>
    <w:rsid w:val="00566555"/>
    <w:rsid w:val="00566A58"/>
    <w:rsid w:val="00566DD4"/>
    <w:rsid w:val="00566EB5"/>
    <w:rsid w:val="0056745C"/>
    <w:rsid w:val="00567613"/>
    <w:rsid w:val="005676B0"/>
    <w:rsid w:val="00567B21"/>
    <w:rsid w:val="00567C3A"/>
    <w:rsid w:val="00570474"/>
    <w:rsid w:val="0057099F"/>
    <w:rsid w:val="0057106B"/>
    <w:rsid w:val="00571216"/>
    <w:rsid w:val="005714B9"/>
    <w:rsid w:val="005715EA"/>
    <w:rsid w:val="005717FC"/>
    <w:rsid w:val="0057183E"/>
    <w:rsid w:val="005720FD"/>
    <w:rsid w:val="00572115"/>
    <w:rsid w:val="00572520"/>
    <w:rsid w:val="00572BA0"/>
    <w:rsid w:val="00572BC4"/>
    <w:rsid w:val="0057320C"/>
    <w:rsid w:val="005732FE"/>
    <w:rsid w:val="005733D7"/>
    <w:rsid w:val="005738BF"/>
    <w:rsid w:val="00573AB1"/>
    <w:rsid w:val="00573B02"/>
    <w:rsid w:val="00573B97"/>
    <w:rsid w:val="005741AF"/>
    <w:rsid w:val="00574569"/>
    <w:rsid w:val="00574744"/>
    <w:rsid w:val="00574822"/>
    <w:rsid w:val="00574B22"/>
    <w:rsid w:val="00574CDD"/>
    <w:rsid w:val="00574F58"/>
    <w:rsid w:val="00575033"/>
    <w:rsid w:val="00575098"/>
    <w:rsid w:val="005750B5"/>
    <w:rsid w:val="00575D9E"/>
    <w:rsid w:val="005761F9"/>
    <w:rsid w:val="005762B0"/>
    <w:rsid w:val="005763B0"/>
    <w:rsid w:val="00576D66"/>
    <w:rsid w:val="00576E58"/>
    <w:rsid w:val="00577219"/>
    <w:rsid w:val="00577239"/>
    <w:rsid w:val="005774C5"/>
    <w:rsid w:val="005778DC"/>
    <w:rsid w:val="00577C81"/>
    <w:rsid w:val="00577E06"/>
    <w:rsid w:val="00580F0F"/>
    <w:rsid w:val="00580FF3"/>
    <w:rsid w:val="005811DD"/>
    <w:rsid w:val="00581360"/>
    <w:rsid w:val="00581891"/>
    <w:rsid w:val="00581FFF"/>
    <w:rsid w:val="005820D2"/>
    <w:rsid w:val="005825A1"/>
    <w:rsid w:val="0058277D"/>
    <w:rsid w:val="00582A9A"/>
    <w:rsid w:val="00582C3A"/>
    <w:rsid w:val="0058323B"/>
    <w:rsid w:val="0058350A"/>
    <w:rsid w:val="00583BB8"/>
    <w:rsid w:val="005851C4"/>
    <w:rsid w:val="00585695"/>
    <w:rsid w:val="00585BF7"/>
    <w:rsid w:val="00585E48"/>
    <w:rsid w:val="00585F19"/>
    <w:rsid w:val="0058617C"/>
    <w:rsid w:val="00586465"/>
    <w:rsid w:val="00586794"/>
    <w:rsid w:val="00586DD2"/>
    <w:rsid w:val="00586FA9"/>
    <w:rsid w:val="00587624"/>
    <w:rsid w:val="00587B9B"/>
    <w:rsid w:val="00587C82"/>
    <w:rsid w:val="00587F23"/>
    <w:rsid w:val="0059000C"/>
    <w:rsid w:val="00590161"/>
    <w:rsid w:val="005904F8"/>
    <w:rsid w:val="00590A2E"/>
    <w:rsid w:val="00590F2A"/>
    <w:rsid w:val="00590F3D"/>
    <w:rsid w:val="005911CA"/>
    <w:rsid w:val="00591391"/>
    <w:rsid w:val="00591897"/>
    <w:rsid w:val="005918D4"/>
    <w:rsid w:val="00591CB2"/>
    <w:rsid w:val="0059270F"/>
    <w:rsid w:val="00592A9C"/>
    <w:rsid w:val="00592B87"/>
    <w:rsid w:val="00592C73"/>
    <w:rsid w:val="00593594"/>
    <w:rsid w:val="00593823"/>
    <w:rsid w:val="00593D40"/>
    <w:rsid w:val="00593E55"/>
    <w:rsid w:val="00594073"/>
    <w:rsid w:val="00594548"/>
    <w:rsid w:val="00594DD9"/>
    <w:rsid w:val="00594F01"/>
    <w:rsid w:val="00594FA1"/>
    <w:rsid w:val="005952E8"/>
    <w:rsid w:val="00595378"/>
    <w:rsid w:val="00595418"/>
    <w:rsid w:val="005954C5"/>
    <w:rsid w:val="005966B8"/>
    <w:rsid w:val="00596ECB"/>
    <w:rsid w:val="005979D7"/>
    <w:rsid w:val="005979FB"/>
    <w:rsid w:val="00597AF5"/>
    <w:rsid w:val="00597F64"/>
    <w:rsid w:val="005A0246"/>
    <w:rsid w:val="005A02DD"/>
    <w:rsid w:val="005A0341"/>
    <w:rsid w:val="005A05AB"/>
    <w:rsid w:val="005A0621"/>
    <w:rsid w:val="005A0BD2"/>
    <w:rsid w:val="005A0C90"/>
    <w:rsid w:val="005A0F25"/>
    <w:rsid w:val="005A1107"/>
    <w:rsid w:val="005A114A"/>
    <w:rsid w:val="005A18FB"/>
    <w:rsid w:val="005A1F3A"/>
    <w:rsid w:val="005A29AA"/>
    <w:rsid w:val="005A325A"/>
    <w:rsid w:val="005A3411"/>
    <w:rsid w:val="005A3FF6"/>
    <w:rsid w:val="005A410D"/>
    <w:rsid w:val="005A4586"/>
    <w:rsid w:val="005A4CC0"/>
    <w:rsid w:val="005A56A5"/>
    <w:rsid w:val="005A56E0"/>
    <w:rsid w:val="005A58CC"/>
    <w:rsid w:val="005A6481"/>
    <w:rsid w:val="005A68A0"/>
    <w:rsid w:val="005A69B9"/>
    <w:rsid w:val="005A6D63"/>
    <w:rsid w:val="005A7132"/>
    <w:rsid w:val="005A713B"/>
    <w:rsid w:val="005A7BA5"/>
    <w:rsid w:val="005B073C"/>
    <w:rsid w:val="005B08A5"/>
    <w:rsid w:val="005B08C6"/>
    <w:rsid w:val="005B140D"/>
    <w:rsid w:val="005B1446"/>
    <w:rsid w:val="005B1DD8"/>
    <w:rsid w:val="005B1F32"/>
    <w:rsid w:val="005B1F9C"/>
    <w:rsid w:val="005B2296"/>
    <w:rsid w:val="005B2EED"/>
    <w:rsid w:val="005B3086"/>
    <w:rsid w:val="005B4CB7"/>
    <w:rsid w:val="005B4D03"/>
    <w:rsid w:val="005B4F1E"/>
    <w:rsid w:val="005B517C"/>
    <w:rsid w:val="005B5248"/>
    <w:rsid w:val="005B53CA"/>
    <w:rsid w:val="005B57E3"/>
    <w:rsid w:val="005B5B73"/>
    <w:rsid w:val="005B5E3E"/>
    <w:rsid w:val="005B603E"/>
    <w:rsid w:val="005B606F"/>
    <w:rsid w:val="005B68C2"/>
    <w:rsid w:val="005B68F6"/>
    <w:rsid w:val="005B6B59"/>
    <w:rsid w:val="005B6EB5"/>
    <w:rsid w:val="005B70C1"/>
    <w:rsid w:val="005B714D"/>
    <w:rsid w:val="005B7179"/>
    <w:rsid w:val="005B7445"/>
    <w:rsid w:val="005B74EC"/>
    <w:rsid w:val="005C011A"/>
    <w:rsid w:val="005C04EA"/>
    <w:rsid w:val="005C0642"/>
    <w:rsid w:val="005C07CC"/>
    <w:rsid w:val="005C0AA2"/>
    <w:rsid w:val="005C0ED4"/>
    <w:rsid w:val="005C0F57"/>
    <w:rsid w:val="005C121C"/>
    <w:rsid w:val="005C1297"/>
    <w:rsid w:val="005C15D6"/>
    <w:rsid w:val="005C1904"/>
    <w:rsid w:val="005C1A00"/>
    <w:rsid w:val="005C1E27"/>
    <w:rsid w:val="005C2249"/>
    <w:rsid w:val="005C25D8"/>
    <w:rsid w:val="005C2945"/>
    <w:rsid w:val="005C2FAC"/>
    <w:rsid w:val="005C300E"/>
    <w:rsid w:val="005C31F7"/>
    <w:rsid w:val="005C3821"/>
    <w:rsid w:val="005C3B71"/>
    <w:rsid w:val="005C40A3"/>
    <w:rsid w:val="005C4A14"/>
    <w:rsid w:val="005C4BF0"/>
    <w:rsid w:val="005C4D61"/>
    <w:rsid w:val="005C4FD5"/>
    <w:rsid w:val="005C544C"/>
    <w:rsid w:val="005C551A"/>
    <w:rsid w:val="005C59C7"/>
    <w:rsid w:val="005C613B"/>
    <w:rsid w:val="005C61C7"/>
    <w:rsid w:val="005C6FC0"/>
    <w:rsid w:val="005C727B"/>
    <w:rsid w:val="005C77FF"/>
    <w:rsid w:val="005C7A6B"/>
    <w:rsid w:val="005C7ACF"/>
    <w:rsid w:val="005C7D03"/>
    <w:rsid w:val="005D03B8"/>
    <w:rsid w:val="005D04DA"/>
    <w:rsid w:val="005D0599"/>
    <w:rsid w:val="005D0C39"/>
    <w:rsid w:val="005D15B8"/>
    <w:rsid w:val="005D1767"/>
    <w:rsid w:val="005D1AE1"/>
    <w:rsid w:val="005D1BF8"/>
    <w:rsid w:val="005D29DB"/>
    <w:rsid w:val="005D2F3B"/>
    <w:rsid w:val="005D2FFE"/>
    <w:rsid w:val="005D326C"/>
    <w:rsid w:val="005D391C"/>
    <w:rsid w:val="005D395E"/>
    <w:rsid w:val="005D3B35"/>
    <w:rsid w:val="005D4055"/>
    <w:rsid w:val="005D40EC"/>
    <w:rsid w:val="005D411E"/>
    <w:rsid w:val="005D43FA"/>
    <w:rsid w:val="005D4518"/>
    <w:rsid w:val="005D4AC3"/>
    <w:rsid w:val="005D4F2E"/>
    <w:rsid w:val="005D517D"/>
    <w:rsid w:val="005D5231"/>
    <w:rsid w:val="005D5237"/>
    <w:rsid w:val="005D52BA"/>
    <w:rsid w:val="005D52F2"/>
    <w:rsid w:val="005D53B0"/>
    <w:rsid w:val="005D58BC"/>
    <w:rsid w:val="005D5AAC"/>
    <w:rsid w:val="005D5C19"/>
    <w:rsid w:val="005D644B"/>
    <w:rsid w:val="005D6CDF"/>
    <w:rsid w:val="005D6CF4"/>
    <w:rsid w:val="005D6D50"/>
    <w:rsid w:val="005D775D"/>
    <w:rsid w:val="005D77AC"/>
    <w:rsid w:val="005E03DE"/>
    <w:rsid w:val="005E03E1"/>
    <w:rsid w:val="005E0426"/>
    <w:rsid w:val="005E0436"/>
    <w:rsid w:val="005E06A3"/>
    <w:rsid w:val="005E0966"/>
    <w:rsid w:val="005E0DEE"/>
    <w:rsid w:val="005E16FF"/>
    <w:rsid w:val="005E1945"/>
    <w:rsid w:val="005E1DAE"/>
    <w:rsid w:val="005E23BA"/>
    <w:rsid w:val="005E2D13"/>
    <w:rsid w:val="005E3230"/>
    <w:rsid w:val="005E3C45"/>
    <w:rsid w:val="005E3C93"/>
    <w:rsid w:val="005E3E37"/>
    <w:rsid w:val="005E4444"/>
    <w:rsid w:val="005E45A0"/>
    <w:rsid w:val="005E4811"/>
    <w:rsid w:val="005E4825"/>
    <w:rsid w:val="005E4925"/>
    <w:rsid w:val="005E4BC9"/>
    <w:rsid w:val="005E584B"/>
    <w:rsid w:val="005E5F70"/>
    <w:rsid w:val="005E6116"/>
    <w:rsid w:val="005E640B"/>
    <w:rsid w:val="005E6EBD"/>
    <w:rsid w:val="005E7165"/>
    <w:rsid w:val="005E7255"/>
    <w:rsid w:val="005E755B"/>
    <w:rsid w:val="005E75F5"/>
    <w:rsid w:val="005E76CD"/>
    <w:rsid w:val="005E7E4E"/>
    <w:rsid w:val="005E7E5D"/>
    <w:rsid w:val="005F05CD"/>
    <w:rsid w:val="005F0839"/>
    <w:rsid w:val="005F0FFC"/>
    <w:rsid w:val="005F1135"/>
    <w:rsid w:val="005F1664"/>
    <w:rsid w:val="005F1783"/>
    <w:rsid w:val="005F1897"/>
    <w:rsid w:val="005F1B7C"/>
    <w:rsid w:val="005F1CB5"/>
    <w:rsid w:val="005F20BC"/>
    <w:rsid w:val="005F24B9"/>
    <w:rsid w:val="005F29D0"/>
    <w:rsid w:val="005F2E4D"/>
    <w:rsid w:val="005F2FDB"/>
    <w:rsid w:val="005F31DC"/>
    <w:rsid w:val="005F351B"/>
    <w:rsid w:val="005F3C46"/>
    <w:rsid w:val="005F3C5B"/>
    <w:rsid w:val="005F3E45"/>
    <w:rsid w:val="005F405C"/>
    <w:rsid w:val="005F47AB"/>
    <w:rsid w:val="005F4A4B"/>
    <w:rsid w:val="005F5848"/>
    <w:rsid w:val="005F5B4A"/>
    <w:rsid w:val="005F5B6E"/>
    <w:rsid w:val="005F5F09"/>
    <w:rsid w:val="005F6345"/>
    <w:rsid w:val="005F63AF"/>
    <w:rsid w:val="005F63BD"/>
    <w:rsid w:val="005F6419"/>
    <w:rsid w:val="005F6831"/>
    <w:rsid w:val="005F75E1"/>
    <w:rsid w:val="005F78BA"/>
    <w:rsid w:val="005F79C1"/>
    <w:rsid w:val="005F7B58"/>
    <w:rsid w:val="005F7FF1"/>
    <w:rsid w:val="0060046E"/>
    <w:rsid w:val="006004F9"/>
    <w:rsid w:val="00600B16"/>
    <w:rsid w:val="00600E27"/>
    <w:rsid w:val="006011D2"/>
    <w:rsid w:val="006013F8"/>
    <w:rsid w:val="006015BA"/>
    <w:rsid w:val="00601654"/>
    <w:rsid w:val="00601C95"/>
    <w:rsid w:val="00601EF0"/>
    <w:rsid w:val="00601FEA"/>
    <w:rsid w:val="00602080"/>
    <w:rsid w:val="0060208C"/>
    <w:rsid w:val="00602261"/>
    <w:rsid w:val="00602389"/>
    <w:rsid w:val="00602824"/>
    <w:rsid w:val="00602E8B"/>
    <w:rsid w:val="00602F12"/>
    <w:rsid w:val="00602FF5"/>
    <w:rsid w:val="006039BB"/>
    <w:rsid w:val="00603DCF"/>
    <w:rsid w:val="0060404D"/>
    <w:rsid w:val="00604086"/>
    <w:rsid w:val="006056BF"/>
    <w:rsid w:val="00605D35"/>
    <w:rsid w:val="00605E47"/>
    <w:rsid w:val="00606883"/>
    <w:rsid w:val="006069CE"/>
    <w:rsid w:val="00606FF6"/>
    <w:rsid w:val="00607373"/>
    <w:rsid w:val="006073BF"/>
    <w:rsid w:val="00607629"/>
    <w:rsid w:val="00607962"/>
    <w:rsid w:val="00607D80"/>
    <w:rsid w:val="00607F24"/>
    <w:rsid w:val="00610210"/>
    <w:rsid w:val="0061059B"/>
    <w:rsid w:val="00610CB2"/>
    <w:rsid w:val="00611F05"/>
    <w:rsid w:val="006121F2"/>
    <w:rsid w:val="006125BF"/>
    <w:rsid w:val="00612732"/>
    <w:rsid w:val="006127FF"/>
    <w:rsid w:val="006138D3"/>
    <w:rsid w:val="00613BAB"/>
    <w:rsid w:val="006144AF"/>
    <w:rsid w:val="006144B0"/>
    <w:rsid w:val="00614A18"/>
    <w:rsid w:val="00614B44"/>
    <w:rsid w:val="00615C1B"/>
    <w:rsid w:val="00615C1C"/>
    <w:rsid w:val="00615D56"/>
    <w:rsid w:val="0061602A"/>
    <w:rsid w:val="00616138"/>
    <w:rsid w:val="0061695B"/>
    <w:rsid w:val="00616A35"/>
    <w:rsid w:val="00617364"/>
    <w:rsid w:val="00617846"/>
    <w:rsid w:val="00617945"/>
    <w:rsid w:val="00617B5C"/>
    <w:rsid w:val="00617E4B"/>
    <w:rsid w:val="00617FE1"/>
    <w:rsid w:val="0062026C"/>
    <w:rsid w:val="00620415"/>
    <w:rsid w:val="00620540"/>
    <w:rsid w:val="00620542"/>
    <w:rsid w:val="006205CA"/>
    <w:rsid w:val="006206D7"/>
    <w:rsid w:val="00620E29"/>
    <w:rsid w:val="0062100B"/>
    <w:rsid w:val="00621048"/>
    <w:rsid w:val="0062162B"/>
    <w:rsid w:val="00621777"/>
    <w:rsid w:val="0062191A"/>
    <w:rsid w:val="00621B7E"/>
    <w:rsid w:val="00621BBB"/>
    <w:rsid w:val="00621C26"/>
    <w:rsid w:val="00622183"/>
    <w:rsid w:val="00622280"/>
    <w:rsid w:val="0062242A"/>
    <w:rsid w:val="006226D0"/>
    <w:rsid w:val="00622B6F"/>
    <w:rsid w:val="00622F35"/>
    <w:rsid w:val="00623373"/>
    <w:rsid w:val="0062342A"/>
    <w:rsid w:val="00623516"/>
    <w:rsid w:val="0062357E"/>
    <w:rsid w:val="00623954"/>
    <w:rsid w:val="00623FC1"/>
    <w:rsid w:val="006245E7"/>
    <w:rsid w:val="00624704"/>
    <w:rsid w:val="00624856"/>
    <w:rsid w:val="0062515B"/>
    <w:rsid w:val="00625760"/>
    <w:rsid w:val="00625DE2"/>
    <w:rsid w:val="00626768"/>
    <w:rsid w:val="00626ADC"/>
    <w:rsid w:val="00626E24"/>
    <w:rsid w:val="00626EFF"/>
    <w:rsid w:val="00627637"/>
    <w:rsid w:val="006276B8"/>
    <w:rsid w:val="00627B05"/>
    <w:rsid w:val="00627BDD"/>
    <w:rsid w:val="00627F80"/>
    <w:rsid w:val="00630012"/>
    <w:rsid w:val="00630412"/>
    <w:rsid w:val="0063067B"/>
    <w:rsid w:val="00630A0B"/>
    <w:rsid w:val="00631772"/>
    <w:rsid w:val="00631E90"/>
    <w:rsid w:val="00632016"/>
    <w:rsid w:val="0063204B"/>
    <w:rsid w:val="00632255"/>
    <w:rsid w:val="00632605"/>
    <w:rsid w:val="00632D00"/>
    <w:rsid w:val="00632D0F"/>
    <w:rsid w:val="00632D64"/>
    <w:rsid w:val="00633047"/>
    <w:rsid w:val="006331AE"/>
    <w:rsid w:val="0063359F"/>
    <w:rsid w:val="00633AA7"/>
    <w:rsid w:val="00633E68"/>
    <w:rsid w:val="006343A0"/>
    <w:rsid w:val="006350B5"/>
    <w:rsid w:val="00635260"/>
    <w:rsid w:val="0063545D"/>
    <w:rsid w:val="0063549F"/>
    <w:rsid w:val="00635691"/>
    <w:rsid w:val="00635780"/>
    <w:rsid w:val="00635821"/>
    <w:rsid w:val="006359CE"/>
    <w:rsid w:val="006360C8"/>
    <w:rsid w:val="0063653F"/>
    <w:rsid w:val="00637BAF"/>
    <w:rsid w:val="0064041A"/>
    <w:rsid w:val="00640439"/>
    <w:rsid w:val="00640480"/>
    <w:rsid w:val="006407AC"/>
    <w:rsid w:val="006408BA"/>
    <w:rsid w:val="00640BE3"/>
    <w:rsid w:val="00640D8D"/>
    <w:rsid w:val="00640E10"/>
    <w:rsid w:val="00640E6B"/>
    <w:rsid w:val="0064131F"/>
    <w:rsid w:val="00641463"/>
    <w:rsid w:val="006419A8"/>
    <w:rsid w:val="00641AF8"/>
    <w:rsid w:val="00641BFD"/>
    <w:rsid w:val="00641FE3"/>
    <w:rsid w:val="006424F7"/>
    <w:rsid w:val="00642584"/>
    <w:rsid w:val="00642BF0"/>
    <w:rsid w:val="00642E1E"/>
    <w:rsid w:val="00642FC7"/>
    <w:rsid w:val="006433C1"/>
    <w:rsid w:val="00643528"/>
    <w:rsid w:val="006436F6"/>
    <w:rsid w:val="00643775"/>
    <w:rsid w:val="006439DA"/>
    <w:rsid w:val="00643CC0"/>
    <w:rsid w:val="00644738"/>
    <w:rsid w:val="006449DE"/>
    <w:rsid w:val="00644B50"/>
    <w:rsid w:val="00644C3E"/>
    <w:rsid w:val="00645040"/>
    <w:rsid w:val="00645466"/>
    <w:rsid w:val="006455F5"/>
    <w:rsid w:val="00645F25"/>
    <w:rsid w:val="00645F85"/>
    <w:rsid w:val="00646286"/>
    <w:rsid w:val="00646BA5"/>
    <w:rsid w:val="00646C18"/>
    <w:rsid w:val="00646EC3"/>
    <w:rsid w:val="00646F38"/>
    <w:rsid w:val="0064713A"/>
    <w:rsid w:val="00647343"/>
    <w:rsid w:val="0064768D"/>
    <w:rsid w:val="00647A0B"/>
    <w:rsid w:val="00647BB2"/>
    <w:rsid w:val="006500FC"/>
    <w:rsid w:val="006507B7"/>
    <w:rsid w:val="00650A9A"/>
    <w:rsid w:val="00650AA8"/>
    <w:rsid w:val="00650AAD"/>
    <w:rsid w:val="0065106B"/>
    <w:rsid w:val="0065148B"/>
    <w:rsid w:val="00651A07"/>
    <w:rsid w:val="00651E20"/>
    <w:rsid w:val="00651ED0"/>
    <w:rsid w:val="006521AD"/>
    <w:rsid w:val="0065230F"/>
    <w:rsid w:val="006527A0"/>
    <w:rsid w:val="00652929"/>
    <w:rsid w:val="00652A1C"/>
    <w:rsid w:val="00652ADA"/>
    <w:rsid w:val="0065330A"/>
    <w:rsid w:val="00653502"/>
    <w:rsid w:val="0065356F"/>
    <w:rsid w:val="00653B57"/>
    <w:rsid w:val="006544D2"/>
    <w:rsid w:val="006544EA"/>
    <w:rsid w:val="00654638"/>
    <w:rsid w:val="00654B8E"/>
    <w:rsid w:val="00654C24"/>
    <w:rsid w:val="00654E88"/>
    <w:rsid w:val="00655039"/>
    <w:rsid w:val="006556BC"/>
    <w:rsid w:val="00655DEE"/>
    <w:rsid w:val="006565DC"/>
    <w:rsid w:val="0065668C"/>
    <w:rsid w:val="006566A5"/>
    <w:rsid w:val="006566F8"/>
    <w:rsid w:val="0065692C"/>
    <w:rsid w:val="00656B67"/>
    <w:rsid w:val="00656C4D"/>
    <w:rsid w:val="006570A4"/>
    <w:rsid w:val="00657203"/>
    <w:rsid w:val="006577CD"/>
    <w:rsid w:val="00657AB4"/>
    <w:rsid w:val="00660498"/>
    <w:rsid w:val="00660650"/>
    <w:rsid w:val="00660BEF"/>
    <w:rsid w:val="00660CB9"/>
    <w:rsid w:val="006624B3"/>
    <w:rsid w:val="006624FB"/>
    <w:rsid w:val="00662674"/>
    <w:rsid w:val="00662D94"/>
    <w:rsid w:val="0066333C"/>
    <w:rsid w:val="00663C82"/>
    <w:rsid w:val="00663C92"/>
    <w:rsid w:val="00663CB3"/>
    <w:rsid w:val="00664542"/>
    <w:rsid w:val="00664AAC"/>
    <w:rsid w:val="006652DC"/>
    <w:rsid w:val="006655A4"/>
    <w:rsid w:val="00665919"/>
    <w:rsid w:val="00665BB5"/>
    <w:rsid w:val="00665D6F"/>
    <w:rsid w:val="00665D71"/>
    <w:rsid w:val="00666144"/>
    <w:rsid w:val="0066626B"/>
    <w:rsid w:val="006663A1"/>
    <w:rsid w:val="006665DE"/>
    <w:rsid w:val="006666E8"/>
    <w:rsid w:val="00666852"/>
    <w:rsid w:val="00666BE9"/>
    <w:rsid w:val="00666CC0"/>
    <w:rsid w:val="00666EF8"/>
    <w:rsid w:val="00667147"/>
    <w:rsid w:val="006674BB"/>
    <w:rsid w:val="0066753C"/>
    <w:rsid w:val="00667DA5"/>
    <w:rsid w:val="006705EB"/>
    <w:rsid w:val="00670D27"/>
    <w:rsid w:val="00670F03"/>
    <w:rsid w:val="00670F05"/>
    <w:rsid w:val="006712FA"/>
    <w:rsid w:val="006713B6"/>
    <w:rsid w:val="006713BE"/>
    <w:rsid w:val="00671E5B"/>
    <w:rsid w:val="006720AC"/>
    <w:rsid w:val="00672295"/>
    <w:rsid w:val="0067243E"/>
    <w:rsid w:val="0067267E"/>
    <w:rsid w:val="006726DF"/>
    <w:rsid w:val="006727C8"/>
    <w:rsid w:val="00672BDA"/>
    <w:rsid w:val="0067317E"/>
    <w:rsid w:val="006736EF"/>
    <w:rsid w:val="00673C7A"/>
    <w:rsid w:val="00673F98"/>
    <w:rsid w:val="00673FBD"/>
    <w:rsid w:val="00674796"/>
    <w:rsid w:val="006748CD"/>
    <w:rsid w:val="00674AE8"/>
    <w:rsid w:val="00675573"/>
    <w:rsid w:val="00675A15"/>
    <w:rsid w:val="00675AF6"/>
    <w:rsid w:val="0067672B"/>
    <w:rsid w:val="0067686E"/>
    <w:rsid w:val="00676B08"/>
    <w:rsid w:val="00676DDD"/>
    <w:rsid w:val="00676E3C"/>
    <w:rsid w:val="00676E64"/>
    <w:rsid w:val="006770E3"/>
    <w:rsid w:val="00677A14"/>
    <w:rsid w:val="00677CA5"/>
    <w:rsid w:val="00677D98"/>
    <w:rsid w:val="0068003F"/>
    <w:rsid w:val="00680277"/>
    <w:rsid w:val="00680509"/>
    <w:rsid w:val="00680A5D"/>
    <w:rsid w:val="00680CEB"/>
    <w:rsid w:val="00680E74"/>
    <w:rsid w:val="00680E91"/>
    <w:rsid w:val="00681064"/>
    <w:rsid w:val="00681127"/>
    <w:rsid w:val="00681366"/>
    <w:rsid w:val="00681436"/>
    <w:rsid w:val="00681B39"/>
    <w:rsid w:val="00681B55"/>
    <w:rsid w:val="00681C7D"/>
    <w:rsid w:val="00681F2D"/>
    <w:rsid w:val="0068237C"/>
    <w:rsid w:val="00682A64"/>
    <w:rsid w:val="00682E6C"/>
    <w:rsid w:val="006832A2"/>
    <w:rsid w:val="00683D40"/>
    <w:rsid w:val="00684059"/>
    <w:rsid w:val="00684235"/>
    <w:rsid w:val="006842CC"/>
    <w:rsid w:val="00685316"/>
    <w:rsid w:val="00685B0F"/>
    <w:rsid w:val="00685B70"/>
    <w:rsid w:val="00685EBC"/>
    <w:rsid w:val="0068667B"/>
    <w:rsid w:val="0068678A"/>
    <w:rsid w:val="00686E1C"/>
    <w:rsid w:val="00687159"/>
    <w:rsid w:val="006874CE"/>
    <w:rsid w:val="0068768F"/>
    <w:rsid w:val="00687930"/>
    <w:rsid w:val="00687A16"/>
    <w:rsid w:val="0069075B"/>
    <w:rsid w:val="006907AA"/>
    <w:rsid w:val="006908B2"/>
    <w:rsid w:val="00691011"/>
    <w:rsid w:val="00691119"/>
    <w:rsid w:val="0069114A"/>
    <w:rsid w:val="00691499"/>
    <w:rsid w:val="006915F8"/>
    <w:rsid w:val="0069169C"/>
    <w:rsid w:val="0069175D"/>
    <w:rsid w:val="0069175E"/>
    <w:rsid w:val="0069229C"/>
    <w:rsid w:val="006927BA"/>
    <w:rsid w:val="00693861"/>
    <w:rsid w:val="00693B78"/>
    <w:rsid w:val="00693E09"/>
    <w:rsid w:val="00693F5A"/>
    <w:rsid w:val="00694659"/>
    <w:rsid w:val="00694BAE"/>
    <w:rsid w:val="006955A2"/>
    <w:rsid w:val="006956B7"/>
    <w:rsid w:val="00695842"/>
    <w:rsid w:val="00695935"/>
    <w:rsid w:val="00696018"/>
    <w:rsid w:val="0069601E"/>
    <w:rsid w:val="006963AB"/>
    <w:rsid w:val="00697023"/>
    <w:rsid w:val="006970FA"/>
    <w:rsid w:val="00697151"/>
    <w:rsid w:val="006972DF"/>
    <w:rsid w:val="00697780"/>
    <w:rsid w:val="006A0551"/>
    <w:rsid w:val="006A09B2"/>
    <w:rsid w:val="006A0E23"/>
    <w:rsid w:val="006A0EA6"/>
    <w:rsid w:val="006A14BC"/>
    <w:rsid w:val="006A157E"/>
    <w:rsid w:val="006A1A08"/>
    <w:rsid w:val="006A2176"/>
    <w:rsid w:val="006A219D"/>
    <w:rsid w:val="006A2BFA"/>
    <w:rsid w:val="006A31B8"/>
    <w:rsid w:val="006A3957"/>
    <w:rsid w:val="006A4761"/>
    <w:rsid w:val="006A4B5D"/>
    <w:rsid w:val="006A4CA6"/>
    <w:rsid w:val="006A4EB2"/>
    <w:rsid w:val="006A5210"/>
    <w:rsid w:val="006A5502"/>
    <w:rsid w:val="006A5509"/>
    <w:rsid w:val="006A5741"/>
    <w:rsid w:val="006A5B51"/>
    <w:rsid w:val="006A5C34"/>
    <w:rsid w:val="006A5F95"/>
    <w:rsid w:val="006A5FBF"/>
    <w:rsid w:val="006A6268"/>
    <w:rsid w:val="006A63FA"/>
    <w:rsid w:val="006A657F"/>
    <w:rsid w:val="006A679D"/>
    <w:rsid w:val="006A6AB6"/>
    <w:rsid w:val="006A6D6E"/>
    <w:rsid w:val="006A7655"/>
    <w:rsid w:val="006A7797"/>
    <w:rsid w:val="006B00C8"/>
    <w:rsid w:val="006B019B"/>
    <w:rsid w:val="006B0797"/>
    <w:rsid w:val="006B095D"/>
    <w:rsid w:val="006B0AEA"/>
    <w:rsid w:val="006B0CBE"/>
    <w:rsid w:val="006B0D88"/>
    <w:rsid w:val="006B0FAD"/>
    <w:rsid w:val="006B1137"/>
    <w:rsid w:val="006B1498"/>
    <w:rsid w:val="006B1894"/>
    <w:rsid w:val="006B1A21"/>
    <w:rsid w:val="006B1A4F"/>
    <w:rsid w:val="006B205B"/>
    <w:rsid w:val="006B26DC"/>
    <w:rsid w:val="006B2745"/>
    <w:rsid w:val="006B295E"/>
    <w:rsid w:val="006B29CB"/>
    <w:rsid w:val="006B2DEA"/>
    <w:rsid w:val="006B3DA8"/>
    <w:rsid w:val="006B3DBE"/>
    <w:rsid w:val="006B40FF"/>
    <w:rsid w:val="006B42A0"/>
    <w:rsid w:val="006B4355"/>
    <w:rsid w:val="006B43E5"/>
    <w:rsid w:val="006B4604"/>
    <w:rsid w:val="006B4AFD"/>
    <w:rsid w:val="006B4BD2"/>
    <w:rsid w:val="006B4D7B"/>
    <w:rsid w:val="006B4EE4"/>
    <w:rsid w:val="006B55B9"/>
    <w:rsid w:val="006B59C7"/>
    <w:rsid w:val="006B5F14"/>
    <w:rsid w:val="006B6A58"/>
    <w:rsid w:val="006B6E3F"/>
    <w:rsid w:val="006B7262"/>
    <w:rsid w:val="006B7287"/>
    <w:rsid w:val="006B7296"/>
    <w:rsid w:val="006B74DF"/>
    <w:rsid w:val="006B7A0F"/>
    <w:rsid w:val="006B7CCD"/>
    <w:rsid w:val="006C02E1"/>
    <w:rsid w:val="006C04D1"/>
    <w:rsid w:val="006C0702"/>
    <w:rsid w:val="006C0C50"/>
    <w:rsid w:val="006C1266"/>
    <w:rsid w:val="006C14FE"/>
    <w:rsid w:val="006C1684"/>
    <w:rsid w:val="006C2176"/>
    <w:rsid w:val="006C217A"/>
    <w:rsid w:val="006C25F7"/>
    <w:rsid w:val="006C2F95"/>
    <w:rsid w:val="006C3284"/>
    <w:rsid w:val="006C36DC"/>
    <w:rsid w:val="006C3A3D"/>
    <w:rsid w:val="006C3F3A"/>
    <w:rsid w:val="006C4766"/>
    <w:rsid w:val="006C4D80"/>
    <w:rsid w:val="006C5170"/>
    <w:rsid w:val="006C532B"/>
    <w:rsid w:val="006C5BDA"/>
    <w:rsid w:val="006C601B"/>
    <w:rsid w:val="006C633B"/>
    <w:rsid w:val="006C635D"/>
    <w:rsid w:val="006C6FA6"/>
    <w:rsid w:val="006C7870"/>
    <w:rsid w:val="006C7AE3"/>
    <w:rsid w:val="006D04AD"/>
    <w:rsid w:val="006D0504"/>
    <w:rsid w:val="006D055A"/>
    <w:rsid w:val="006D0EA7"/>
    <w:rsid w:val="006D1106"/>
    <w:rsid w:val="006D12B4"/>
    <w:rsid w:val="006D176F"/>
    <w:rsid w:val="006D1888"/>
    <w:rsid w:val="006D1D4F"/>
    <w:rsid w:val="006D2403"/>
    <w:rsid w:val="006D2B71"/>
    <w:rsid w:val="006D2EA0"/>
    <w:rsid w:val="006D3609"/>
    <w:rsid w:val="006D3C21"/>
    <w:rsid w:val="006D3D50"/>
    <w:rsid w:val="006D3ED0"/>
    <w:rsid w:val="006D3F9B"/>
    <w:rsid w:val="006D407C"/>
    <w:rsid w:val="006D431A"/>
    <w:rsid w:val="006D433A"/>
    <w:rsid w:val="006D4AB4"/>
    <w:rsid w:val="006D4B22"/>
    <w:rsid w:val="006D4B7D"/>
    <w:rsid w:val="006D5151"/>
    <w:rsid w:val="006D55AA"/>
    <w:rsid w:val="006D5C3A"/>
    <w:rsid w:val="006D603E"/>
    <w:rsid w:val="006D64D9"/>
    <w:rsid w:val="006D6606"/>
    <w:rsid w:val="006D67FB"/>
    <w:rsid w:val="006D68B1"/>
    <w:rsid w:val="006D68F9"/>
    <w:rsid w:val="006D6F25"/>
    <w:rsid w:val="006D7608"/>
    <w:rsid w:val="006D770F"/>
    <w:rsid w:val="006D790E"/>
    <w:rsid w:val="006D7E1C"/>
    <w:rsid w:val="006DFBB4"/>
    <w:rsid w:val="006E094E"/>
    <w:rsid w:val="006E149C"/>
    <w:rsid w:val="006E15B1"/>
    <w:rsid w:val="006E1EB8"/>
    <w:rsid w:val="006E2131"/>
    <w:rsid w:val="006E2435"/>
    <w:rsid w:val="006E2A9B"/>
    <w:rsid w:val="006E2CBB"/>
    <w:rsid w:val="006E32DA"/>
    <w:rsid w:val="006E3B1C"/>
    <w:rsid w:val="006E41A9"/>
    <w:rsid w:val="006E4653"/>
    <w:rsid w:val="006E4987"/>
    <w:rsid w:val="006E4F02"/>
    <w:rsid w:val="006E5521"/>
    <w:rsid w:val="006E5693"/>
    <w:rsid w:val="006E59F1"/>
    <w:rsid w:val="006E6321"/>
    <w:rsid w:val="006E6435"/>
    <w:rsid w:val="006E6833"/>
    <w:rsid w:val="006E6F7B"/>
    <w:rsid w:val="006E7414"/>
    <w:rsid w:val="006E7919"/>
    <w:rsid w:val="006E7A67"/>
    <w:rsid w:val="006F0EEE"/>
    <w:rsid w:val="006F10AB"/>
    <w:rsid w:val="006F10C1"/>
    <w:rsid w:val="006F1117"/>
    <w:rsid w:val="006F112D"/>
    <w:rsid w:val="006F1251"/>
    <w:rsid w:val="006F198B"/>
    <w:rsid w:val="006F281E"/>
    <w:rsid w:val="006F2C5E"/>
    <w:rsid w:val="006F2CF9"/>
    <w:rsid w:val="006F34D7"/>
    <w:rsid w:val="006F3B4B"/>
    <w:rsid w:val="006F4384"/>
    <w:rsid w:val="006F4496"/>
    <w:rsid w:val="006F4C39"/>
    <w:rsid w:val="006F501D"/>
    <w:rsid w:val="006F513A"/>
    <w:rsid w:val="006F5150"/>
    <w:rsid w:val="006F5530"/>
    <w:rsid w:val="006F567F"/>
    <w:rsid w:val="006F58DD"/>
    <w:rsid w:val="006F595E"/>
    <w:rsid w:val="006F6800"/>
    <w:rsid w:val="006F681F"/>
    <w:rsid w:val="006F7635"/>
    <w:rsid w:val="006F7A71"/>
    <w:rsid w:val="006F7E85"/>
    <w:rsid w:val="007001D9"/>
    <w:rsid w:val="00700492"/>
    <w:rsid w:val="0070082B"/>
    <w:rsid w:val="00700AD4"/>
    <w:rsid w:val="00700F14"/>
    <w:rsid w:val="007017E8"/>
    <w:rsid w:val="007019B8"/>
    <w:rsid w:val="00702169"/>
    <w:rsid w:val="0070236E"/>
    <w:rsid w:val="00702889"/>
    <w:rsid w:val="00702986"/>
    <w:rsid w:val="00702AAB"/>
    <w:rsid w:val="00702F65"/>
    <w:rsid w:val="0070313C"/>
    <w:rsid w:val="007033C2"/>
    <w:rsid w:val="007040F3"/>
    <w:rsid w:val="007049DB"/>
    <w:rsid w:val="00704A71"/>
    <w:rsid w:val="00704CE2"/>
    <w:rsid w:val="007060B8"/>
    <w:rsid w:val="00706487"/>
    <w:rsid w:val="00706750"/>
    <w:rsid w:val="00706A3E"/>
    <w:rsid w:val="00706CA4"/>
    <w:rsid w:val="00706DEF"/>
    <w:rsid w:val="00706E26"/>
    <w:rsid w:val="007070B6"/>
    <w:rsid w:val="00707167"/>
    <w:rsid w:val="00707CD3"/>
    <w:rsid w:val="00707F29"/>
    <w:rsid w:val="007102C3"/>
    <w:rsid w:val="0071070E"/>
    <w:rsid w:val="00710AAE"/>
    <w:rsid w:val="00710DF4"/>
    <w:rsid w:val="00710F91"/>
    <w:rsid w:val="00710F9E"/>
    <w:rsid w:val="00711654"/>
    <w:rsid w:val="00711902"/>
    <w:rsid w:val="00711FFA"/>
    <w:rsid w:val="007120F0"/>
    <w:rsid w:val="007124EB"/>
    <w:rsid w:val="00712ABC"/>
    <w:rsid w:val="00713141"/>
    <w:rsid w:val="00713AE2"/>
    <w:rsid w:val="00713C9F"/>
    <w:rsid w:val="00714A7F"/>
    <w:rsid w:val="00714B96"/>
    <w:rsid w:val="00714C71"/>
    <w:rsid w:val="00714CD6"/>
    <w:rsid w:val="00714D31"/>
    <w:rsid w:val="00715329"/>
    <w:rsid w:val="00716362"/>
    <w:rsid w:val="00716C66"/>
    <w:rsid w:val="00716D1A"/>
    <w:rsid w:val="007170BE"/>
    <w:rsid w:val="00717314"/>
    <w:rsid w:val="00717D11"/>
    <w:rsid w:val="00720185"/>
    <w:rsid w:val="0072043C"/>
    <w:rsid w:val="007206E2"/>
    <w:rsid w:val="00720B63"/>
    <w:rsid w:val="00720E0C"/>
    <w:rsid w:val="00721087"/>
    <w:rsid w:val="0072137B"/>
    <w:rsid w:val="007213FA"/>
    <w:rsid w:val="00721655"/>
    <w:rsid w:val="0072180F"/>
    <w:rsid w:val="0072183D"/>
    <w:rsid w:val="00721AB4"/>
    <w:rsid w:val="00721D3B"/>
    <w:rsid w:val="007220BF"/>
    <w:rsid w:val="0072244F"/>
    <w:rsid w:val="0072294B"/>
    <w:rsid w:val="00722BA1"/>
    <w:rsid w:val="00722C6A"/>
    <w:rsid w:val="007235F1"/>
    <w:rsid w:val="00723829"/>
    <w:rsid w:val="007238B7"/>
    <w:rsid w:val="007239AE"/>
    <w:rsid w:val="00723A6F"/>
    <w:rsid w:val="00724755"/>
    <w:rsid w:val="007248BB"/>
    <w:rsid w:val="00724EA9"/>
    <w:rsid w:val="007251CF"/>
    <w:rsid w:val="00725523"/>
    <w:rsid w:val="00725636"/>
    <w:rsid w:val="00725A5A"/>
    <w:rsid w:val="00725BE1"/>
    <w:rsid w:val="00726111"/>
    <w:rsid w:val="00726EAD"/>
    <w:rsid w:val="00727548"/>
    <w:rsid w:val="00727590"/>
    <w:rsid w:val="007279D2"/>
    <w:rsid w:val="00727AF8"/>
    <w:rsid w:val="00727BDA"/>
    <w:rsid w:val="00727D9D"/>
    <w:rsid w:val="00727ED3"/>
    <w:rsid w:val="007306BC"/>
    <w:rsid w:val="00730739"/>
    <w:rsid w:val="007314DB"/>
    <w:rsid w:val="00731963"/>
    <w:rsid w:val="00731ACD"/>
    <w:rsid w:val="00731BBF"/>
    <w:rsid w:val="00732503"/>
    <w:rsid w:val="007329D7"/>
    <w:rsid w:val="00733049"/>
    <w:rsid w:val="00733139"/>
    <w:rsid w:val="00733141"/>
    <w:rsid w:val="00733319"/>
    <w:rsid w:val="00733345"/>
    <w:rsid w:val="00733357"/>
    <w:rsid w:val="00733874"/>
    <w:rsid w:val="0073399E"/>
    <w:rsid w:val="00733CA2"/>
    <w:rsid w:val="00733E6E"/>
    <w:rsid w:val="00734D03"/>
    <w:rsid w:val="00734E00"/>
    <w:rsid w:val="00734FA9"/>
    <w:rsid w:val="00735450"/>
    <w:rsid w:val="007356E5"/>
    <w:rsid w:val="00735F02"/>
    <w:rsid w:val="00736946"/>
    <w:rsid w:val="0073698D"/>
    <w:rsid w:val="00736B9F"/>
    <w:rsid w:val="007374B3"/>
    <w:rsid w:val="00737686"/>
    <w:rsid w:val="00737819"/>
    <w:rsid w:val="0073786E"/>
    <w:rsid w:val="00737945"/>
    <w:rsid w:val="0073797E"/>
    <w:rsid w:val="00737E3D"/>
    <w:rsid w:val="00737E3F"/>
    <w:rsid w:val="00737E4A"/>
    <w:rsid w:val="00740EAC"/>
    <w:rsid w:val="00740F76"/>
    <w:rsid w:val="00741029"/>
    <w:rsid w:val="00741CC6"/>
    <w:rsid w:val="00741F1C"/>
    <w:rsid w:val="007423CB"/>
    <w:rsid w:val="007426A0"/>
    <w:rsid w:val="00742770"/>
    <w:rsid w:val="00742A2D"/>
    <w:rsid w:val="00743340"/>
    <w:rsid w:val="00743634"/>
    <w:rsid w:val="00743841"/>
    <w:rsid w:val="00743943"/>
    <w:rsid w:val="00743BFA"/>
    <w:rsid w:val="00743DA5"/>
    <w:rsid w:val="007442A5"/>
    <w:rsid w:val="00744504"/>
    <w:rsid w:val="007452DF"/>
    <w:rsid w:val="007456F0"/>
    <w:rsid w:val="0074588C"/>
    <w:rsid w:val="00745A0E"/>
    <w:rsid w:val="00746030"/>
    <w:rsid w:val="007462C2"/>
    <w:rsid w:val="00746440"/>
    <w:rsid w:val="00746536"/>
    <w:rsid w:val="00746597"/>
    <w:rsid w:val="007468CA"/>
    <w:rsid w:val="00746A06"/>
    <w:rsid w:val="00746A89"/>
    <w:rsid w:val="00746B61"/>
    <w:rsid w:val="00747453"/>
    <w:rsid w:val="00747C17"/>
    <w:rsid w:val="00750543"/>
    <w:rsid w:val="007505CB"/>
    <w:rsid w:val="0075072B"/>
    <w:rsid w:val="00750DCD"/>
    <w:rsid w:val="00750F41"/>
    <w:rsid w:val="00751027"/>
    <w:rsid w:val="0075125F"/>
    <w:rsid w:val="007512E7"/>
    <w:rsid w:val="00751AF8"/>
    <w:rsid w:val="00752239"/>
    <w:rsid w:val="00752415"/>
    <w:rsid w:val="0075244F"/>
    <w:rsid w:val="007526F6"/>
    <w:rsid w:val="00752C5D"/>
    <w:rsid w:val="00752F58"/>
    <w:rsid w:val="00752FDA"/>
    <w:rsid w:val="00753239"/>
    <w:rsid w:val="0075388D"/>
    <w:rsid w:val="00754662"/>
    <w:rsid w:val="0075504C"/>
    <w:rsid w:val="00755374"/>
    <w:rsid w:val="007554C2"/>
    <w:rsid w:val="0075563C"/>
    <w:rsid w:val="00755C84"/>
    <w:rsid w:val="00755C8F"/>
    <w:rsid w:val="00755E86"/>
    <w:rsid w:val="00756223"/>
    <w:rsid w:val="00756371"/>
    <w:rsid w:val="0075651C"/>
    <w:rsid w:val="00756B45"/>
    <w:rsid w:val="00756BB1"/>
    <w:rsid w:val="007570B5"/>
    <w:rsid w:val="00757B0F"/>
    <w:rsid w:val="00757BFD"/>
    <w:rsid w:val="007601D2"/>
    <w:rsid w:val="0076096B"/>
    <w:rsid w:val="00760B4E"/>
    <w:rsid w:val="00760D40"/>
    <w:rsid w:val="007611EB"/>
    <w:rsid w:val="00761442"/>
    <w:rsid w:val="00761B9B"/>
    <w:rsid w:val="007623D2"/>
    <w:rsid w:val="00762B78"/>
    <w:rsid w:val="00762BC1"/>
    <w:rsid w:val="00762E92"/>
    <w:rsid w:val="00762F4B"/>
    <w:rsid w:val="00763341"/>
    <w:rsid w:val="0076344A"/>
    <w:rsid w:val="0076361C"/>
    <w:rsid w:val="007636A8"/>
    <w:rsid w:val="00764247"/>
    <w:rsid w:val="007644FB"/>
    <w:rsid w:val="00764BA3"/>
    <w:rsid w:val="00765089"/>
    <w:rsid w:val="00765830"/>
    <w:rsid w:val="00765866"/>
    <w:rsid w:val="00765C4D"/>
    <w:rsid w:val="00766633"/>
    <w:rsid w:val="0076670C"/>
    <w:rsid w:val="00766751"/>
    <w:rsid w:val="00766FD8"/>
    <w:rsid w:val="00767ACD"/>
    <w:rsid w:val="00767E3E"/>
    <w:rsid w:val="00770033"/>
    <w:rsid w:val="0077010E"/>
    <w:rsid w:val="007701AF"/>
    <w:rsid w:val="007703B5"/>
    <w:rsid w:val="00770688"/>
    <w:rsid w:val="00770B0F"/>
    <w:rsid w:val="00770CAE"/>
    <w:rsid w:val="00772008"/>
    <w:rsid w:val="00772031"/>
    <w:rsid w:val="00772144"/>
    <w:rsid w:val="0077259C"/>
    <w:rsid w:val="007727EE"/>
    <w:rsid w:val="0077295D"/>
    <w:rsid w:val="00772B9A"/>
    <w:rsid w:val="007735EF"/>
    <w:rsid w:val="00773924"/>
    <w:rsid w:val="00773BD2"/>
    <w:rsid w:val="00773CF7"/>
    <w:rsid w:val="0077417A"/>
    <w:rsid w:val="007746F8"/>
    <w:rsid w:val="007748F5"/>
    <w:rsid w:val="00774B18"/>
    <w:rsid w:val="00774CF2"/>
    <w:rsid w:val="0077507C"/>
    <w:rsid w:val="00775201"/>
    <w:rsid w:val="00775F8C"/>
    <w:rsid w:val="0077600E"/>
    <w:rsid w:val="007763F8"/>
    <w:rsid w:val="00776559"/>
    <w:rsid w:val="00776739"/>
    <w:rsid w:val="00777272"/>
    <w:rsid w:val="007777A9"/>
    <w:rsid w:val="0077793E"/>
    <w:rsid w:val="00777F36"/>
    <w:rsid w:val="00780BD4"/>
    <w:rsid w:val="00780FE5"/>
    <w:rsid w:val="00780FF3"/>
    <w:rsid w:val="00781059"/>
    <w:rsid w:val="00781775"/>
    <w:rsid w:val="00781835"/>
    <w:rsid w:val="00781CFF"/>
    <w:rsid w:val="00782192"/>
    <w:rsid w:val="00782213"/>
    <w:rsid w:val="007823DB"/>
    <w:rsid w:val="00782A35"/>
    <w:rsid w:val="00782FA4"/>
    <w:rsid w:val="00782FDF"/>
    <w:rsid w:val="007832CC"/>
    <w:rsid w:val="007835B1"/>
    <w:rsid w:val="007838C5"/>
    <w:rsid w:val="00783F31"/>
    <w:rsid w:val="00783FEC"/>
    <w:rsid w:val="007846F9"/>
    <w:rsid w:val="00784E7F"/>
    <w:rsid w:val="00785075"/>
    <w:rsid w:val="007850BA"/>
    <w:rsid w:val="00785591"/>
    <w:rsid w:val="00785AFF"/>
    <w:rsid w:val="00786419"/>
    <w:rsid w:val="00786448"/>
    <w:rsid w:val="0078662A"/>
    <w:rsid w:val="00786695"/>
    <w:rsid w:val="00786985"/>
    <w:rsid w:val="007869EE"/>
    <w:rsid w:val="00787739"/>
    <w:rsid w:val="0078792B"/>
    <w:rsid w:val="00787C51"/>
    <w:rsid w:val="00790412"/>
    <w:rsid w:val="00790634"/>
    <w:rsid w:val="007908D0"/>
    <w:rsid w:val="00790981"/>
    <w:rsid w:val="00790A74"/>
    <w:rsid w:val="00790FF2"/>
    <w:rsid w:val="00791463"/>
    <w:rsid w:val="00791ACB"/>
    <w:rsid w:val="00791AD1"/>
    <w:rsid w:val="0079252C"/>
    <w:rsid w:val="00792721"/>
    <w:rsid w:val="00792794"/>
    <w:rsid w:val="007928D9"/>
    <w:rsid w:val="0079296C"/>
    <w:rsid w:val="007934FD"/>
    <w:rsid w:val="0079368E"/>
    <w:rsid w:val="00793B14"/>
    <w:rsid w:val="00793C75"/>
    <w:rsid w:val="0079435B"/>
    <w:rsid w:val="007946D3"/>
    <w:rsid w:val="00794D6D"/>
    <w:rsid w:val="00794DEF"/>
    <w:rsid w:val="00795774"/>
    <w:rsid w:val="00795873"/>
    <w:rsid w:val="0079587E"/>
    <w:rsid w:val="00795B14"/>
    <w:rsid w:val="00796114"/>
    <w:rsid w:val="0079613A"/>
    <w:rsid w:val="0079617C"/>
    <w:rsid w:val="00796322"/>
    <w:rsid w:val="00796E3F"/>
    <w:rsid w:val="00796E94"/>
    <w:rsid w:val="00796E97"/>
    <w:rsid w:val="007971C2"/>
    <w:rsid w:val="0079727E"/>
    <w:rsid w:val="007973EF"/>
    <w:rsid w:val="0079757F"/>
    <w:rsid w:val="007976A3"/>
    <w:rsid w:val="0079797A"/>
    <w:rsid w:val="00797999"/>
    <w:rsid w:val="00797C77"/>
    <w:rsid w:val="007A02DC"/>
    <w:rsid w:val="007A0312"/>
    <w:rsid w:val="007A04AC"/>
    <w:rsid w:val="007A08D3"/>
    <w:rsid w:val="007A0ACA"/>
    <w:rsid w:val="007A0C19"/>
    <w:rsid w:val="007A0DEC"/>
    <w:rsid w:val="007A11E0"/>
    <w:rsid w:val="007A159A"/>
    <w:rsid w:val="007A174B"/>
    <w:rsid w:val="007A193B"/>
    <w:rsid w:val="007A2D2D"/>
    <w:rsid w:val="007A418D"/>
    <w:rsid w:val="007A4259"/>
    <w:rsid w:val="007A4313"/>
    <w:rsid w:val="007A43BD"/>
    <w:rsid w:val="007A43BF"/>
    <w:rsid w:val="007A4440"/>
    <w:rsid w:val="007A45DA"/>
    <w:rsid w:val="007A4A16"/>
    <w:rsid w:val="007A5143"/>
    <w:rsid w:val="007A5334"/>
    <w:rsid w:val="007A57EE"/>
    <w:rsid w:val="007A5A9F"/>
    <w:rsid w:val="007A6212"/>
    <w:rsid w:val="007A6D01"/>
    <w:rsid w:val="007A75D0"/>
    <w:rsid w:val="007A797B"/>
    <w:rsid w:val="007A7B0C"/>
    <w:rsid w:val="007B0304"/>
    <w:rsid w:val="007B062A"/>
    <w:rsid w:val="007B0AFB"/>
    <w:rsid w:val="007B1134"/>
    <w:rsid w:val="007B1BE8"/>
    <w:rsid w:val="007B2076"/>
    <w:rsid w:val="007B233A"/>
    <w:rsid w:val="007B2B7E"/>
    <w:rsid w:val="007B2CF4"/>
    <w:rsid w:val="007B2FF9"/>
    <w:rsid w:val="007B30B1"/>
    <w:rsid w:val="007B348C"/>
    <w:rsid w:val="007B3A92"/>
    <w:rsid w:val="007B406E"/>
    <w:rsid w:val="007B4179"/>
    <w:rsid w:val="007B5583"/>
    <w:rsid w:val="007B56CA"/>
    <w:rsid w:val="007B57B0"/>
    <w:rsid w:val="007B589E"/>
    <w:rsid w:val="007B5F07"/>
    <w:rsid w:val="007B5F55"/>
    <w:rsid w:val="007B6058"/>
    <w:rsid w:val="007B60E6"/>
    <w:rsid w:val="007B62D0"/>
    <w:rsid w:val="007B6760"/>
    <w:rsid w:val="007B68C4"/>
    <w:rsid w:val="007B69A1"/>
    <w:rsid w:val="007B6E70"/>
    <w:rsid w:val="007B729B"/>
    <w:rsid w:val="007B77E4"/>
    <w:rsid w:val="007C0719"/>
    <w:rsid w:val="007C07E3"/>
    <w:rsid w:val="007C0A3E"/>
    <w:rsid w:val="007C13E6"/>
    <w:rsid w:val="007C165E"/>
    <w:rsid w:val="007C1DD0"/>
    <w:rsid w:val="007C2280"/>
    <w:rsid w:val="007C2519"/>
    <w:rsid w:val="007C2972"/>
    <w:rsid w:val="007C2C48"/>
    <w:rsid w:val="007C2D43"/>
    <w:rsid w:val="007C2D67"/>
    <w:rsid w:val="007C36A8"/>
    <w:rsid w:val="007C37D9"/>
    <w:rsid w:val="007C3A2E"/>
    <w:rsid w:val="007C427A"/>
    <w:rsid w:val="007C47B6"/>
    <w:rsid w:val="007C5148"/>
    <w:rsid w:val="007C522F"/>
    <w:rsid w:val="007C53DC"/>
    <w:rsid w:val="007C55F9"/>
    <w:rsid w:val="007C564A"/>
    <w:rsid w:val="007C59DE"/>
    <w:rsid w:val="007C5C09"/>
    <w:rsid w:val="007C5C33"/>
    <w:rsid w:val="007C5FD4"/>
    <w:rsid w:val="007C63D6"/>
    <w:rsid w:val="007C7182"/>
    <w:rsid w:val="007C768F"/>
    <w:rsid w:val="007D006A"/>
    <w:rsid w:val="007D04D3"/>
    <w:rsid w:val="007D06AA"/>
    <w:rsid w:val="007D0AF4"/>
    <w:rsid w:val="007D1342"/>
    <w:rsid w:val="007D197D"/>
    <w:rsid w:val="007D1E53"/>
    <w:rsid w:val="007D20F4"/>
    <w:rsid w:val="007D223C"/>
    <w:rsid w:val="007D2D21"/>
    <w:rsid w:val="007D3618"/>
    <w:rsid w:val="007D36FC"/>
    <w:rsid w:val="007D394C"/>
    <w:rsid w:val="007D3976"/>
    <w:rsid w:val="007D3978"/>
    <w:rsid w:val="007D4AB2"/>
    <w:rsid w:val="007D4ABF"/>
    <w:rsid w:val="007D4AEA"/>
    <w:rsid w:val="007D4B97"/>
    <w:rsid w:val="007D53B9"/>
    <w:rsid w:val="007D59AA"/>
    <w:rsid w:val="007D5E50"/>
    <w:rsid w:val="007D6538"/>
    <w:rsid w:val="007D69E7"/>
    <w:rsid w:val="007D6A44"/>
    <w:rsid w:val="007D6A69"/>
    <w:rsid w:val="007D6B30"/>
    <w:rsid w:val="007D6C98"/>
    <w:rsid w:val="007D6E7D"/>
    <w:rsid w:val="007D7027"/>
    <w:rsid w:val="007D778F"/>
    <w:rsid w:val="007D7829"/>
    <w:rsid w:val="007D7E7B"/>
    <w:rsid w:val="007D7FE4"/>
    <w:rsid w:val="007E0A49"/>
    <w:rsid w:val="007E0D80"/>
    <w:rsid w:val="007E0E77"/>
    <w:rsid w:val="007E1227"/>
    <w:rsid w:val="007E1252"/>
    <w:rsid w:val="007E1339"/>
    <w:rsid w:val="007E1A95"/>
    <w:rsid w:val="007E23FF"/>
    <w:rsid w:val="007E2899"/>
    <w:rsid w:val="007E2FE5"/>
    <w:rsid w:val="007E3454"/>
    <w:rsid w:val="007E3590"/>
    <w:rsid w:val="007E379C"/>
    <w:rsid w:val="007E37B1"/>
    <w:rsid w:val="007E38CD"/>
    <w:rsid w:val="007E3B84"/>
    <w:rsid w:val="007E3C64"/>
    <w:rsid w:val="007E3F97"/>
    <w:rsid w:val="007E462F"/>
    <w:rsid w:val="007E497E"/>
    <w:rsid w:val="007E4EDE"/>
    <w:rsid w:val="007E4F45"/>
    <w:rsid w:val="007E50BF"/>
    <w:rsid w:val="007E513F"/>
    <w:rsid w:val="007E57CC"/>
    <w:rsid w:val="007E5C24"/>
    <w:rsid w:val="007E5C2C"/>
    <w:rsid w:val="007E5E1F"/>
    <w:rsid w:val="007E6A01"/>
    <w:rsid w:val="007E6AD4"/>
    <w:rsid w:val="007E6B40"/>
    <w:rsid w:val="007E6E46"/>
    <w:rsid w:val="007E7423"/>
    <w:rsid w:val="007E76A1"/>
    <w:rsid w:val="007E7D92"/>
    <w:rsid w:val="007E7DBE"/>
    <w:rsid w:val="007F0044"/>
    <w:rsid w:val="007F0072"/>
    <w:rsid w:val="007F01FE"/>
    <w:rsid w:val="007F03D0"/>
    <w:rsid w:val="007F0BDC"/>
    <w:rsid w:val="007F0E80"/>
    <w:rsid w:val="007F0FDC"/>
    <w:rsid w:val="007F12C8"/>
    <w:rsid w:val="007F163B"/>
    <w:rsid w:val="007F1CEF"/>
    <w:rsid w:val="007F1E15"/>
    <w:rsid w:val="007F1E3C"/>
    <w:rsid w:val="007F1FA3"/>
    <w:rsid w:val="007F28E4"/>
    <w:rsid w:val="007F2F18"/>
    <w:rsid w:val="007F3077"/>
    <w:rsid w:val="007F3349"/>
    <w:rsid w:val="007F3F27"/>
    <w:rsid w:val="007F3F50"/>
    <w:rsid w:val="007F44C6"/>
    <w:rsid w:val="007F46B9"/>
    <w:rsid w:val="007F4A8B"/>
    <w:rsid w:val="007F4DDF"/>
    <w:rsid w:val="007F4F6F"/>
    <w:rsid w:val="007F5711"/>
    <w:rsid w:val="007F579D"/>
    <w:rsid w:val="007F5E9E"/>
    <w:rsid w:val="007F7903"/>
    <w:rsid w:val="007F7A28"/>
    <w:rsid w:val="007F7A5D"/>
    <w:rsid w:val="007F7AEA"/>
    <w:rsid w:val="007F7D1D"/>
    <w:rsid w:val="008003EE"/>
    <w:rsid w:val="0080048E"/>
    <w:rsid w:val="00800A2F"/>
    <w:rsid w:val="00800ABE"/>
    <w:rsid w:val="00800E29"/>
    <w:rsid w:val="00800EB0"/>
    <w:rsid w:val="0080125D"/>
    <w:rsid w:val="008012BF"/>
    <w:rsid w:val="008014F2"/>
    <w:rsid w:val="00801719"/>
    <w:rsid w:val="00801E07"/>
    <w:rsid w:val="0080268C"/>
    <w:rsid w:val="00802800"/>
    <w:rsid w:val="00803174"/>
    <w:rsid w:val="0080319D"/>
    <w:rsid w:val="0080340D"/>
    <w:rsid w:val="00803E4F"/>
    <w:rsid w:val="00803F54"/>
    <w:rsid w:val="0080433C"/>
    <w:rsid w:val="0080472D"/>
    <w:rsid w:val="00804ABB"/>
    <w:rsid w:val="00804F72"/>
    <w:rsid w:val="00804FED"/>
    <w:rsid w:val="00805395"/>
    <w:rsid w:val="00805552"/>
    <w:rsid w:val="008057F3"/>
    <w:rsid w:val="00805994"/>
    <w:rsid w:val="00805A4B"/>
    <w:rsid w:val="00805C5C"/>
    <w:rsid w:val="00805F09"/>
    <w:rsid w:val="00806361"/>
    <w:rsid w:val="00806ED3"/>
    <w:rsid w:val="00806F8C"/>
    <w:rsid w:val="00807D65"/>
    <w:rsid w:val="00810388"/>
    <w:rsid w:val="0081092B"/>
    <w:rsid w:val="00810CD4"/>
    <w:rsid w:val="00811409"/>
    <w:rsid w:val="00811B5D"/>
    <w:rsid w:val="0081208B"/>
    <w:rsid w:val="008128B2"/>
    <w:rsid w:val="00812E56"/>
    <w:rsid w:val="008130E0"/>
    <w:rsid w:val="00813141"/>
    <w:rsid w:val="008139E4"/>
    <w:rsid w:val="00813F0E"/>
    <w:rsid w:val="00814780"/>
    <w:rsid w:val="008147A5"/>
    <w:rsid w:val="00815958"/>
    <w:rsid w:val="00815B96"/>
    <w:rsid w:val="00815CFF"/>
    <w:rsid w:val="00816018"/>
    <w:rsid w:val="00816442"/>
    <w:rsid w:val="00816F81"/>
    <w:rsid w:val="0081777B"/>
    <w:rsid w:val="00817AF4"/>
    <w:rsid w:val="00817BFC"/>
    <w:rsid w:val="00817E02"/>
    <w:rsid w:val="0082032A"/>
    <w:rsid w:val="008203E6"/>
    <w:rsid w:val="00820746"/>
    <w:rsid w:val="008207B5"/>
    <w:rsid w:val="00821279"/>
    <w:rsid w:val="0082191E"/>
    <w:rsid w:val="00821C34"/>
    <w:rsid w:val="0082223E"/>
    <w:rsid w:val="008228F6"/>
    <w:rsid w:val="00822ABC"/>
    <w:rsid w:val="00822B35"/>
    <w:rsid w:val="00822E4B"/>
    <w:rsid w:val="008230AB"/>
    <w:rsid w:val="00824096"/>
    <w:rsid w:val="00824206"/>
    <w:rsid w:val="008244E2"/>
    <w:rsid w:val="0082498E"/>
    <w:rsid w:val="008249E9"/>
    <w:rsid w:val="00824ACE"/>
    <w:rsid w:val="00824C98"/>
    <w:rsid w:val="00824F6A"/>
    <w:rsid w:val="0082539E"/>
    <w:rsid w:val="0082541A"/>
    <w:rsid w:val="00825994"/>
    <w:rsid w:val="00825DA0"/>
    <w:rsid w:val="00826031"/>
    <w:rsid w:val="00826AA3"/>
    <w:rsid w:val="00826ACD"/>
    <w:rsid w:val="00826F5A"/>
    <w:rsid w:val="008270D5"/>
    <w:rsid w:val="00827291"/>
    <w:rsid w:val="008273ED"/>
    <w:rsid w:val="00827BA0"/>
    <w:rsid w:val="00827DA6"/>
    <w:rsid w:val="00827E35"/>
    <w:rsid w:val="00830AD3"/>
    <w:rsid w:val="00830B5C"/>
    <w:rsid w:val="00831260"/>
    <w:rsid w:val="00831441"/>
    <w:rsid w:val="00831B50"/>
    <w:rsid w:val="00831BF5"/>
    <w:rsid w:val="00831ED9"/>
    <w:rsid w:val="00831EF9"/>
    <w:rsid w:val="0083292A"/>
    <w:rsid w:val="00832977"/>
    <w:rsid w:val="00832D3A"/>
    <w:rsid w:val="008330E7"/>
    <w:rsid w:val="0083311C"/>
    <w:rsid w:val="008331C2"/>
    <w:rsid w:val="0083330C"/>
    <w:rsid w:val="00833944"/>
    <w:rsid w:val="00833B98"/>
    <w:rsid w:val="00833CDD"/>
    <w:rsid w:val="00833CE1"/>
    <w:rsid w:val="00833E06"/>
    <w:rsid w:val="00833E58"/>
    <w:rsid w:val="0083401F"/>
    <w:rsid w:val="00834332"/>
    <w:rsid w:val="008345BB"/>
    <w:rsid w:val="008346DB"/>
    <w:rsid w:val="00834761"/>
    <w:rsid w:val="008348D8"/>
    <w:rsid w:val="00834ADE"/>
    <w:rsid w:val="0083510E"/>
    <w:rsid w:val="008351D0"/>
    <w:rsid w:val="008354AB"/>
    <w:rsid w:val="00835B5C"/>
    <w:rsid w:val="00835D49"/>
    <w:rsid w:val="0083682B"/>
    <w:rsid w:val="0083711F"/>
    <w:rsid w:val="008371CB"/>
    <w:rsid w:val="00837429"/>
    <w:rsid w:val="0083779D"/>
    <w:rsid w:val="00837D15"/>
    <w:rsid w:val="00837E52"/>
    <w:rsid w:val="00840C83"/>
    <w:rsid w:val="0084104A"/>
    <w:rsid w:val="008410EA"/>
    <w:rsid w:val="008411EE"/>
    <w:rsid w:val="00841585"/>
    <w:rsid w:val="0084173E"/>
    <w:rsid w:val="0084208E"/>
    <w:rsid w:val="008421D5"/>
    <w:rsid w:val="008422D4"/>
    <w:rsid w:val="0084243C"/>
    <w:rsid w:val="008425BB"/>
    <w:rsid w:val="00842769"/>
    <w:rsid w:val="00842A9B"/>
    <w:rsid w:val="00842ACA"/>
    <w:rsid w:val="00842B40"/>
    <w:rsid w:val="00842E91"/>
    <w:rsid w:val="00842FBC"/>
    <w:rsid w:val="0084316F"/>
    <w:rsid w:val="0084350E"/>
    <w:rsid w:val="0084391E"/>
    <w:rsid w:val="0084451A"/>
    <w:rsid w:val="00844BDA"/>
    <w:rsid w:val="0084516B"/>
    <w:rsid w:val="008457CC"/>
    <w:rsid w:val="00845983"/>
    <w:rsid w:val="00845EBC"/>
    <w:rsid w:val="00845F75"/>
    <w:rsid w:val="00846094"/>
    <w:rsid w:val="008463ED"/>
    <w:rsid w:val="0084663B"/>
    <w:rsid w:val="00846C35"/>
    <w:rsid w:val="0084707F"/>
    <w:rsid w:val="00847167"/>
    <w:rsid w:val="00847241"/>
    <w:rsid w:val="00850582"/>
    <w:rsid w:val="0085058B"/>
    <w:rsid w:val="00850798"/>
    <w:rsid w:val="00850DD9"/>
    <w:rsid w:val="00851432"/>
    <w:rsid w:val="0085150F"/>
    <w:rsid w:val="0085194E"/>
    <w:rsid w:val="008519A7"/>
    <w:rsid w:val="00851AD7"/>
    <w:rsid w:val="00851D28"/>
    <w:rsid w:val="00851FC7"/>
    <w:rsid w:val="00852110"/>
    <w:rsid w:val="0085255B"/>
    <w:rsid w:val="00852C77"/>
    <w:rsid w:val="00852D79"/>
    <w:rsid w:val="00852FE2"/>
    <w:rsid w:val="00853380"/>
    <w:rsid w:val="0085342A"/>
    <w:rsid w:val="00853EF0"/>
    <w:rsid w:val="00854684"/>
    <w:rsid w:val="00854797"/>
    <w:rsid w:val="008552C6"/>
    <w:rsid w:val="0085581F"/>
    <w:rsid w:val="00855DF9"/>
    <w:rsid w:val="00856156"/>
    <w:rsid w:val="0085622A"/>
    <w:rsid w:val="008562A6"/>
    <w:rsid w:val="00856A7C"/>
    <w:rsid w:val="00856B49"/>
    <w:rsid w:val="0085743D"/>
    <w:rsid w:val="00857A44"/>
    <w:rsid w:val="00857D9E"/>
    <w:rsid w:val="00857DF9"/>
    <w:rsid w:val="0086067C"/>
    <w:rsid w:val="008614E7"/>
    <w:rsid w:val="0086165D"/>
    <w:rsid w:val="008616E0"/>
    <w:rsid w:val="00861883"/>
    <w:rsid w:val="0086193D"/>
    <w:rsid w:val="00861CBB"/>
    <w:rsid w:val="00861EFA"/>
    <w:rsid w:val="008620D2"/>
    <w:rsid w:val="00862518"/>
    <w:rsid w:val="008625BF"/>
    <w:rsid w:val="00862959"/>
    <w:rsid w:val="00862A7B"/>
    <w:rsid w:val="00862DA1"/>
    <w:rsid w:val="00863494"/>
    <w:rsid w:val="008636B6"/>
    <w:rsid w:val="00863B4B"/>
    <w:rsid w:val="0086417E"/>
    <w:rsid w:val="008642C1"/>
    <w:rsid w:val="0086431A"/>
    <w:rsid w:val="008647FF"/>
    <w:rsid w:val="00864DBA"/>
    <w:rsid w:val="00865034"/>
    <w:rsid w:val="0086524C"/>
    <w:rsid w:val="00865468"/>
    <w:rsid w:val="008656B9"/>
    <w:rsid w:val="008657AD"/>
    <w:rsid w:val="00865A2A"/>
    <w:rsid w:val="00866AAC"/>
    <w:rsid w:val="00866B5A"/>
    <w:rsid w:val="0086712E"/>
    <w:rsid w:val="00867651"/>
    <w:rsid w:val="008679C6"/>
    <w:rsid w:val="00867A19"/>
    <w:rsid w:val="00867D16"/>
    <w:rsid w:val="00867D93"/>
    <w:rsid w:val="00867EAE"/>
    <w:rsid w:val="008706A6"/>
    <w:rsid w:val="00871064"/>
    <w:rsid w:val="00871C16"/>
    <w:rsid w:val="00872174"/>
    <w:rsid w:val="00872434"/>
    <w:rsid w:val="00872B0A"/>
    <w:rsid w:val="008733BD"/>
    <w:rsid w:val="00873462"/>
    <w:rsid w:val="00873576"/>
    <w:rsid w:val="00873835"/>
    <w:rsid w:val="00873A63"/>
    <w:rsid w:val="00873B4D"/>
    <w:rsid w:val="00873BA1"/>
    <w:rsid w:val="00874576"/>
    <w:rsid w:val="00874718"/>
    <w:rsid w:val="008749A4"/>
    <w:rsid w:val="00874CE8"/>
    <w:rsid w:val="008751E5"/>
    <w:rsid w:val="0087602F"/>
    <w:rsid w:val="008764BB"/>
    <w:rsid w:val="00876580"/>
    <w:rsid w:val="008768EC"/>
    <w:rsid w:val="00876A12"/>
    <w:rsid w:val="00876CAF"/>
    <w:rsid w:val="00876DAC"/>
    <w:rsid w:val="00876F35"/>
    <w:rsid w:val="0087707C"/>
    <w:rsid w:val="008775B6"/>
    <w:rsid w:val="008776AF"/>
    <w:rsid w:val="00877AEF"/>
    <w:rsid w:val="008801B9"/>
    <w:rsid w:val="00881337"/>
    <w:rsid w:val="00881723"/>
    <w:rsid w:val="00881984"/>
    <w:rsid w:val="00881A5C"/>
    <w:rsid w:val="00881A6E"/>
    <w:rsid w:val="00881B6E"/>
    <w:rsid w:val="00881CF9"/>
    <w:rsid w:val="00881DD4"/>
    <w:rsid w:val="00881E11"/>
    <w:rsid w:val="00881EAE"/>
    <w:rsid w:val="00882117"/>
    <w:rsid w:val="0088254E"/>
    <w:rsid w:val="008826F8"/>
    <w:rsid w:val="0088289D"/>
    <w:rsid w:val="008829E6"/>
    <w:rsid w:val="00882AC0"/>
    <w:rsid w:val="00882B69"/>
    <w:rsid w:val="00882D1E"/>
    <w:rsid w:val="0088341F"/>
    <w:rsid w:val="00883C09"/>
    <w:rsid w:val="00883EDA"/>
    <w:rsid w:val="00883F56"/>
    <w:rsid w:val="008844D8"/>
    <w:rsid w:val="00884750"/>
    <w:rsid w:val="00884A6B"/>
    <w:rsid w:val="0088556A"/>
    <w:rsid w:val="008857A7"/>
    <w:rsid w:val="00885A2F"/>
    <w:rsid w:val="00885FFE"/>
    <w:rsid w:val="00886197"/>
    <w:rsid w:val="00886277"/>
    <w:rsid w:val="0088693D"/>
    <w:rsid w:val="00886CF7"/>
    <w:rsid w:val="008876B9"/>
    <w:rsid w:val="00887B7D"/>
    <w:rsid w:val="00887E4A"/>
    <w:rsid w:val="00887EF3"/>
    <w:rsid w:val="008909B2"/>
    <w:rsid w:val="00890CBA"/>
    <w:rsid w:val="008914EB"/>
    <w:rsid w:val="00891B12"/>
    <w:rsid w:val="0089220B"/>
    <w:rsid w:val="00892266"/>
    <w:rsid w:val="00892685"/>
    <w:rsid w:val="00892B53"/>
    <w:rsid w:val="00892C20"/>
    <w:rsid w:val="00892C94"/>
    <w:rsid w:val="00892F50"/>
    <w:rsid w:val="008932D1"/>
    <w:rsid w:val="008935E9"/>
    <w:rsid w:val="0089376F"/>
    <w:rsid w:val="008943F2"/>
    <w:rsid w:val="0089456B"/>
    <w:rsid w:val="008947EF"/>
    <w:rsid w:val="0089497D"/>
    <w:rsid w:val="00894BB8"/>
    <w:rsid w:val="00895111"/>
    <w:rsid w:val="00895276"/>
    <w:rsid w:val="0089535D"/>
    <w:rsid w:val="00895435"/>
    <w:rsid w:val="008959BC"/>
    <w:rsid w:val="00896B4A"/>
    <w:rsid w:val="00896B7A"/>
    <w:rsid w:val="00896BF5"/>
    <w:rsid w:val="00897322"/>
    <w:rsid w:val="008973B5"/>
    <w:rsid w:val="008977FA"/>
    <w:rsid w:val="0089784C"/>
    <w:rsid w:val="00897874"/>
    <w:rsid w:val="00897BCC"/>
    <w:rsid w:val="008A032A"/>
    <w:rsid w:val="008A11A3"/>
    <w:rsid w:val="008A1824"/>
    <w:rsid w:val="008A1A5C"/>
    <w:rsid w:val="008A1BB9"/>
    <w:rsid w:val="008A1E38"/>
    <w:rsid w:val="008A25B1"/>
    <w:rsid w:val="008A2EFE"/>
    <w:rsid w:val="008A31AF"/>
    <w:rsid w:val="008A31D6"/>
    <w:rsid w:val="008A34E8"/>
    <w:rsid w:val="008A3611"/>
    <w:rsid w:val="008A36E8"/>
    <w:rsid w:val="008A3E6F"/>
    <w:rsid w:val="008A455F"/>
    <w:rsid w:val="008A49EB"/>
    <w:rsid w:val="008A4E52"/>
    <w:rsid w:val="008A5C2C"/>
    <w:rsid w:val="008A5C8D"/>
    <w:rsid w:val="008A618E"/>
    <w:rsid w:val="008A6683"/>
    <w:rsid w:val="008A6D59"/>
    <w:rsid w:val="008A7052"/>
    <w:rsid w:val="008A7C50"/>
    <w:rsid w:val="008A7C7D"/>
    <w:rsid w:val="008A7CD9"/>
    <w:rsid w:val="008B04DD"/>
    <w:rsid w:val="008B0593"/>
    <w:rsid w:val="008B071E"/>
    <w:rsid w:val="008B0A06"/>
    <w:rsid w:val="008B0A3F"/>
    <w:rsid w:val="008B1B8E"/>
    <w:rsid w:val="008B1CDA"/>
    <w:rsid w:val="008B1D8A"/>
    <w:rsid w:val="008B2381"/>
    <w:rsid w:val="008B265B"/>
    <w:rsid w:val="008B28AB"/>
    <w:rsid w:val="008B2E8B"/>
    <w:rsid w:val="008B319A"/>
    <w:rsid w:val="008B3805"/>
    <w:rsid w:val="008B391D"/>
    <w:rsid w:val="008B39CC"/>
    <w:rsid w:val="008B39E5"/>
    <w:rsid w:val="008B3C87"/>
    <w:rsid w:val="008B3E05"/>
    <w:rsid w:val="008B3EAA"/>
    <w:rsid w:val="008B3FAE"/>
    <w:rsid w:val="008B42CA"/>
    <w:rsid w:val="008B47DD"/>
    <w:rsid w:val="008B5012"/>
    <w:rsid w:val="008B50F2"/>
    <w:rsid w:val="008B525C"/>
    <w:rsid w:val="008B5B99"/>
    <w:rsid w:val="008B5C5C"/>
    <w:rsid w:val="008B67C8"/>
    <w:rsid w:val="008B73E3"/>
    <w:rsid w:val="008B750B"/>
    <w:rsid w:val="008B7682"/>
    <w:rsid w:val="008B78A2"/>
    <w:rsid w:val="008B7CEC"/>
    <w:rsid w:val="008C0381"/>
    <w:rsid w:val="008C05B2"/>
    <w:rsid w:val="008C07C4"/>
    <w:rsid w:val="008C08B9"/>
    <w:rsid w:val="008C0AF1"/>
    <w:rsid w:val="008C0B5F"/>
    <w:rsid w:val="008C0F70"/>
    <w:rsid w:val="008C132C"/>
    <w:rsid w:val="008C1396"/>
    <w:rsid w:val="008C14E5"/>
    <w:rsid w:val="008C19C0"/>
    <w:rsid w:val="008C1E26"/>
    <w:rsid w:val="008C2022"/>
    <w:rsid w:val="008C213C"/>
    <w:rsid w:val="008C21FB"/>
    <w:rsid w:val="008C2393"/>
    <w:rsid w:val="008C24F6"/>
    <w:rsid w:val="008C2548"/>
    <w:rsid w:val="008C2890"/>
    <w:rsid w:val="008C2A33"/>
    <w:rsid w:val="008C39F7"/>
    <w:rsid w:val="008C3C53"/>
    <w:rsid w:val="008C3EC4"/>
    <w:rsid w:val="008C3FCC"/>
    <w:rsid w:val="008C4052"/>
    <w:rsid w:val="008C43B1"/>
    <w:rsid w:val="008C49DE"/>
    <w:rsid w:val="008C502A"/>
    <w:rsid w:val="008C51AC"/>
    <w:rsid w:val="008C51E6"/>
    <w:rsid w:val="008C5405"/>
    <w:rsid w:val="008C58CB"/>
    <w:rsid w:val="008C5AAA"/>
    <w:rsid w:val="008C65AB"/>
    <w:rsid w:val="008C6A11"/>
    <w:rsid w:val="008C6BE3"/>
    <w:rsid w:val="008C6F56"/>
    <w:rsid w:val="008C78F6"/>
    <w:rsid w:val="008D068E"/>
    <w:rsid w:val="008D0863"/>
    <w:rsid w:val="008D0868"/>
    <w:rsid w:val="008D0944"/>
    <w:rsid w:val="008D10AC"/>
    <w:rsid w:val="008D1648"/>
    <w:rsid w:val="008D1820"/>
    <w:rsid w:val="008D1CDB"/>
    <w:rsid w:val="008D1FEF"/>
    <w:rsid w:val="008D264F"/>
    <w:rsid w:val="008D2917"/>
    <w:rsid w:val="008D2F80"/>
    <w:rsid w:val="008D3019"/>
    <w:rsid w:val="008D3066"/>
    <w:rsid w:val="008D31B4"/>
    <w:rsid w:val="008D33FD"/>
    <w:rsid w:val="008D359F"/>
    <w:rsid w:val="008D3DEE"/>
    <w:rsid w:val="008D413B"/>
    <w:rsid w:val="008D431E"/>
    <w:rsid w:val="008D527B"/>
    <w:rsid w:val="008D555E"/>
    <w:rsid w:val="008D5CD6"/>
    <w:rsid w:val="008D5D6D"/>
    <w:rsid w:val="008D6C41"/>
    <w:rsid w:val="008D6F29"/>
    <w:rsid w:val="008D72CD"/>
    <w:rsid w:val="008D7593"/>
    <w:rsid w:val="008D79F9"/>
    <w:rsid w:val="008E058F"/>
    <w:rsid w:val="008E068B"/>
    <w:rsid w:val="008E073F"/>
    <w:rsid w:val="008E07AF"/>
    <w:rsid w:val="008E0F52"/>
    <w:rsid w:val="008E1005"/>
    <w:rsid w:val="008E1253"/>
    <w:rsid w:val="008E1361"/>
    <w:rsid w:val="008E175C"/>
    <w:rsid w:val="008E1F1B"/>
    <w:rsid w:val="008E2039"/>
    <w:rsid w:val="008E21D9"/>
    <w:rsid w:val="008E2634"/>
    <w:rsid w:val="008E2F31"/>
    <w:rsid w:val="008E356F"/>
    <w:rsid w:val="008E3DF6"/>
    <w:rsid w:val="008E3E02"/>
    <w:rsid w:val="008E40D9"/>
    <w:rsid w:val="008E439A"/>
    <w:rsid w:val="008E4527"/>
    <w:rsid w:val="008E452E"/>
    <w:rsid w:val="008E4756"/>
    <w:rsid w:val="008E4940"/>
    <w:rsid w:val="008E623B"/>
    <w:rsid w:val="008E632A"/>
    <w:rsid w:val="008E67E4"/>
    <w:rsid w:val="008E68E0"/>
    <w:rsid w:val="008E6A24"/>
    <w:rsid w:val="008E6F16"/>
    <w:rsid w:val="008E7D4C"/>
    <w:rsid w:val="008E7EB4"/>
    <w:rsid w:val="008E7FAE"/>
    <w:rsid w:val="008F03FC"/>
    <w:rsid w:val="008F0494"/>
    <w:rsid w:val="008F07F1"/>
    <w:rsid w:val="008F0D58"/>
    <w:rsid w:val="008F1054"/>
    <w:rsid w:val="008F127C"/>
    <w:rsid w:val="008F14C5"/>
    <w:rsid w:val="008F15AE"/>
    <w:rsid w:val="008F1C57"/>
    <w:rsid w:val="008F1F04"/>
    <w:rsid w:val="008F2648"/>
    <w:rsid w:val="008F3442"/>
    <w:rsid w:val="008F4083"/>
    <w:rsid w:val="008F43A8"/>
    <w:rsid w:val="008F46BF"/>
    <w:rsid w:val="008F4E43"/>
    <w:rsid w:val="008F5322"/>
    <w:rsid w:val="008F563A"/>
    <w:rsid w:val="008F568A"/>
    <w:rsid w:val="008F617D"/>
    <w:rsid w:val="008F659D"/>
    <w:rsid w:val="008F65BE"/>
    <w:rsid w:val="008F6826"/>
    <w:rsid w:val="008F6AD8"/>
    <w:rsid w:val="008F6AF7"/>
    <w:rsid w:val="008F745D"/>
    <w:rsid w:val="008F7536"/>
    <w:rsid w:val="008F7D23"/>
    <w:rsid w:val="009000D8"/>
    <w:rsid w:val="009006EA"/>
    <w:rsid w:val="009008EA"/>
    <w:rsid w:val="00900C68"/>
    <w:rsid w:val="00900CE5"/>
    <w:rsid w:val="00900D17"/>
    <w:rsid w:val="00900E1D"/>
    <w:rsid w:val="00901578"/>
    <w:rsid w:val="00901919"/>
    <w:rsid w:val="00901DBD"/>
    <w:rsid w:val="00901E1A"/>
    <w:rsid w:val="0090204E"/>
    <w:rsid w:val="00902662"/>
    <w:rsid w:val="009026CB"/>
    <w:rsid w:val="009027E9"/>
    <w:rsid w:val="009028C3"/>
    <w:rsid w:val="009036AE"/>
    <w:rsid w:val="009037FE"/>
    <w:rsid w:val="00903D30"/>
    <w:rsid w:val="00903EAE"/>
    <w:rsid w:val="00903F07"/>
    <w:rsid w:val="0090418A"/>
    <w:rsid w:val="00904468"/>
    <w:rsid w:val="0090460C"/>
    <w:rsid w:val="00904650"/>
    <w:rsid w:val="0090541C"/>
    <w:rsid w:val="009055E0"/>
    <w:rsid w:val="00905CD7"/>
    <w:rsid w:val="00905D21"/>
    <w:rsid w:val="00905DC8"/>
    <w:rsid w:val="00905DCB"/>
    <w:rsid w:val="00905E6C"/>
    <w:rsid w:val="00905E84"/>
    <w:rsid w:val="0090603F"/>
    <w:rsid w:val="009064BA"/>
    <w:rsid w:val="00906775"/>
    <w:rsid w:val="00906E57"/>
    <w:rsid w:val="00906FB0"/>
    <w:rsid w:val="00907155"/>
    <w:rsid w:val="00907391"/>
    <w:rsid w:val="00907513"/>
    <w:rsid w:val="009075EA"/>
    <w:rsid w:val="00907687"/>
    <w:rsid w:val="0090784F"/>
    <w:rsid w:val="0090794D"/>
    <w:rsid w:val="00907B8D"/>
    <w:rsid w:val="00907BD9"/>
    <w:rsid w:val="0091033D"/>
    <w:rsid w:val="0091079F"/>
    <w:rsid w:val="00910831"/>
    <w:rsid w:val="00910CCC"/>
    <w:rsid w:val="00910D0E"/>
    <w:rsid w:val="00911036"/>
    <w:rsid w:val="00911183"/>
    <w:rsid w:val="00912243"/>
    <w:rsid w:val="00912283"/>
    <w:rsid w:val="009127DA"/>
    <w:rsid w:val="009128D5"/>
    <w:rsid w:val="009132CE"/>
    <w:rsid w:val="00913813"/>
    <w:rsid w:val="00913D55"/>
    <w:rsid w:val="00914047"/>
    <w:rsid w:val="0091423C"/>
    <w:rsid w:val="0091443D"/>
    <w:rsid w:val="009146E4"/>
    <w:rsid w:val="00914F51"/>
    <w:rsid w:val="00915126"/>
    <w:rsid w:val="00915232"/>
    <w:rsid w:val="00915B0B"/>
    <w:rsid w:val="00915BE2"/>
    <w:rsid w:val="00915F1C"/>
    <w:rsid w:val="009161CA"/>
    <w:rsid w:val="0091630F"/>
    <w:rsid w:val="00916523"/>
    <w:rsid w:val="00916BA8"/>
    <w:rsid w:val="00916CB2"/>
    <w:rsid w:val="0091704F"/>
    <w:rsid w:val="00917D72"/>
    <w:rsid w:val="00917F62"/>
    <w:rsid w:val="00921243"/>
    <w:rsid w:val="00921AB3"/>
    <w:rsid w:val="00921BC2"/>
    <w:rsid w:val="009222D6"/>
    <w:rsid w:val="009225C2"/>
    <w:rsid w:val="009229EF"/>
    <w:rsid w:val="00922B15"/>
    <w:rsid w:val="00922E0A"/>
    <w:rsid w:val="00922F69"/>
    <w:rsid w:val="00922F73"/>
    <w:rsid w:val="009230E8"/>
    <w:rsid w:val="00923184"/>
    <w:rsid w:val="009232BE"/>
    <w:rsid w:val="00923EF8"/>
    <w:rsid w:val="009245ED"/>
    <w:rsid w:val="00924718"/>
    <w:rsid w:val="00924D3C"/>
    <w:rsid w:val="00924FCD"/>
    <w:rsid w:val="009252A8"/>
    <w:rsid w:val="009259C5"/>
    <w:rsid w:val="00925BB7"/>
    <w:rsid w:val="0092621D"/>
    <w:rsid w:val="00926521"/>
    <w:rsid w:val="00926529"/>
    <w:rsid w:val="009267C7"/>
    <w:rsid w:val="0092708E"/>
    <w:rsid w:val="009275AF"/>
    <w:rsid w:val="00927D76"/>
    <w:rsid w:val="00930183"/>
    <w:rsid w:val="0093040E"/>
    <w:rsid w:val="0093042A"/>
    <w:rsid w:val="00930479"/>
    <w:rsid w:val="009304AB"/>
    <w:rsid w:val="00930B86"/>
    <w:rsid w:val="00930DCD"/>
    <w:rsid w:val="00930F3D"/>
    <w:rsid w:val="0093130E"/>
    <w:rsid w:val="00931461"/>
    <w:rsid w:val="0093172B"/>
    <w:rsid w:val="00931A5C"/>
    <w:rsid w:val="009321C0"/>
    <w:rsid w:val="0093263C"/>
    <w:rsid w:val="009328D8"/>
    <w:rsid w:val="0093339B"/>
    <w:rsid w:val="0093343E"/>
    <w:rsid w:val="0093351D"/>
    <w:rsid w:val="009335B5"/>
    <w:rsid w:val="00933682"/>
    <w:rsid w:val="00933784"/>
    <w:rsid w:val="00933C78"/>
    <w:rsid w:val="009342B8"/>
    <w:rsid w:val="00934460"/>
    <w:rsid w:val="009347A1"/>
    <w:rsid w:val="0093493E"/>
    <w:rsid w:val="00934A76"/>
    <w:rsid w:val="00934AE2"/>
    <w:rsid w:val="00935400"/>
    <w:rsid w:val="00935464"/>
    <w:rsid w:val="009355A2"/>
    <w:rsid w:val="009359FB"/>
    <w:rsid w:val="00935F87"/>
    <w:rsid w:val="009362FA"/>
    <w:rsid w:val="00936339"/>
    <w:rsid w:val="00936774"/>
    <w:rsid w:val="00936CC1"/>
    <w:rsid w:val="00936D8C"/>
    <w:rsid w:val="00937660"/>
    <w:rsid w:val="00937A45"/>
    <w:rsid w:val="00937B62"/>
    <w:rsid w:val="00937B9E"/>
    <w:rsid w:val="00937CDF"/>
    <w:rsid w:val="00937DBB"/>
    <w:rsid w:val="00940225"/>
    <w:rsid w:val="009402DC"/>
    <w:rsid w:val="009407E4"/>
    <w:rsid w:val="009409F5"/>
    <w:rsid w:val="00940A64"/>
    <w:rsid w:val="00940CB9"/>
    <w:rsid w:val="009412CC"/>
    <w:rsid w:val="00941440"/>
    <w:rsid w:val="00941534"/>
    <w:rsid w:val="009419A3"/>
    <w:rsid w:val="00941A6B"/>
    <w:rsid w:val="00941D55"/>
    <w:rsid w:val="0094211D"/>
    <w:rsid w:val="009421D9"/>
    <w:rsid w:val="0094241D"/>
    <w:rsid w:val="00942425"/>
    <w:rsid w:val="00942C2C"/>
    <w:rsid w:val="00943009"/>
    <w:rsid w:val="0094323F"/>
    <w:rsid w:val="00943334"/>
    <w:rsid w:val="00943C17"/>
    <w:rsid w:val="00943D3C"/>
    <w:rsid w:val="00943D67"/>
    <w:rsid w:val="00944120"/>
    <w:rsid w:val="0094460F"/>
    <w:rsid w:val="009453F6"/>
    <w:rsid w:val="0094552F"/>
    <w:rsid w:val="0094694E"/>
    <w:rsid w:val="0094761A"/>
    <w:rsid w:val="0095010E"/>
    <w:rsid w:val="00950824"/>
    <w:rsid w:val="00950C17"/>
    <w:rsid w:val="009517E4"/>
    <w:rsid w:val="00951802"/>
    <w:rsid w:val="00951B0D"/>
    <w:rsid w:val="00952097"/>
    <w:rsid w:val="00952373"/>
    <w:rsid w:val="009527F2"/>
    <w:rsid w:val="00952CBA"/>
    <w:rsid w:val="00952EBC"/>
    <w:rsid w:val="009536F9"/>
    <w:rsid w:val="009539F1"/>
    <w:rsid w:val="00953DC1"/>
    <w:rsid w:val="00953F7F"/>
    <w:rsid w:val="00954CC3"/>
    <w:rsid w:val="00954CD0"/>
    <w:rsid w:val="00954ED7"/>
    <w:rsid w:val="0095532E"/>
    <w:rsid w:val="0095631E"/>
    <w:rsid w:val="0095683C"/>
    <w:rsid w:val="00956886"/>
    <w:rsid w:val="0095690C"/>
    <w:rsid w:val="00956A80"/>
    <w:rsid w:val="009576A6"/>
    <w:rsid w:val="00957715"/>
    <w:rsid w:val="009579AA"/>
    <w:rsid w:val="00957A9F"/>
    <w:rsid w:val="00957B17"/>
    <w:rsid w:val="0096013E"/>
    <w:rsid w:val="00960617"/>
    <w:rsid w:val="009607D0"/>
    <w:rsid w:val="00960EE4"/>
    <w:rsid w:val="00960F8B"/>
    <w:rsid w:val="009612CD"/>
    <w:rsid w:val="00961386"/>
    <w:rsid w:val="00961426"/>
    <w:rsid w:val="0096177B"/>
    <w:rsid w:val="00961848"/>
    <w:rsid w:val="009618C8"/>
    <w:rsid w:val="00961ABF"/>
    <w:rsid w:val="00961B2B"/>
    <w:rsid w:val="00962163"/>
    <w:rsid w:val="00962506"/>
    <w:rsid w:val="00963D8C"/>
    <w:rsid w:val="0096408F"/>
    <w:rsid w:val="009640F3"/>
    <w:rsid w:val="009642BC"/>
    <w:rsid w:val="00964809"/>
    <w:rsid w:val="009649CF"/>
    <w:rsid w:val="00964CFF"/>
    <w:rsid w:val="00964F82"/>
    <w:rsid w:val="00965EA1"/>
    <w:rsid w:val="00966111"/>
    <w:rsid w:val="00966734"/>
    <w:rsid w:val="00966923"/>
    <w:rsid w:val="00966957"/>
    <w:rsid w:val="00966FCC"/>
    <w:rsid w:val="00967322"/>
    <w:rsid w:val="0096739E"/>
    <w:rsid w:val="0096759A"/>
    <w:rsid w:val="00967AE5"/>
    <w:rsid w:val="00970156"/>
    <w:rsid w:val="009705C3"/>
    <w:rsid w:val="00970783"/>
    <w:rsid w:val="009708DC"/>
    <w:rsid w:val="00970D24"/>
    <w:rsid w:val="0097119E"/>
    <w:rsid w:val="0097142D"/>
    <w:rsid w:val="009714F5"/>
    <w:rsid w:val="0097160C"/>
    <w:rsid w:val="0097274A"/>
    <w:rsid w:val="00972821"/>
    <w:rsid w:val="00972B02"/>
    <w:rsid w:val="00972D9C"/>
    <w:rsid w:val="00972DA9"/>
    <w:rsid w:val="00972DCA"/>
    <w:rsid w:val="0097354A"/>
    <w:rsid w:val="00973701"/>
    <w:rsid w:val="00973780"/>
    <w:rsid w:val="00973835"/>
    <w:rsid w:val="00973B4D"/>
    <w:rsid w:val="00973DCE"/>
    <w:rsid w:val="00973F67"/>
    <w:rsid w:val="009745A7"/>
    <w:rsid w:val="00974A78"/>
    <w:rsid w:val="00974BA9"/>
    <w:rsid w:val="00974D92"/>
    <w:rsid w:val="00975171"/>
    <w:rsid w:val="0097539C"/>
    <w:rsid w:val="00975512"/>
    <w:rsid w:val="0097598F"/>
    <w:rsid w:val="00975A37"/>
    <w:rsid w:val="00975F57"/>
    <w:rsid w:val="00976287"/>
    <w:rsid w:val="00976678"/>
    <w:rsid w:val="009767E9"/>
    <w:rsid w:val="00976B71"/>
    <w:rsid w:val="00976EA9"/>
    <w:rsid w:val="00980468"/>
    <w:rsid w:val="00980643"/>
    <w:rsid w:val="00981145"/>
    <w:rsid w:val="009819D1"/>
    <w:rsid w:val="00981C21"/>
    <w:rsid w:val="00981EE6"/>
    <w:rsid w:val="00982012"/>
    <w:rsid w:val="0098258C"/>
    <w:rsid w:val="009826A7"/>
    <w:rsid w:val="00982823"/>
    <w:rsid w:val="00982A2B"/>
    <w:rsid w:val="00982B58"/>
    <w:rsid w:val="009835F9"/>
    <w:rsid w:val="009836A2"/>
    <w:rsid w:val="00983AD2"/>
    <w:rsid w:val="00983C5C"/>
    <w:rsid w:val="00984015"/>
    <w:rsid w:val="009843DB"/>
    <w:rsid w:val="009845C7"/>
    <w:rsid w:val="00984674"/>
    <w:rsid w:val="00984859"/>
    <w:rsid w:val="009848E0"/>
    <w:rsid w:val="00984CB8"/>
    <w:rsid w:val="0098540D"/>
    <w:rsid w:val="00985776"/>
    <w:rsid w:val="00985C36"/>
    <w:rsid w:val="0098608C"/>
    <w:rsid w:val="009863E8"/>
    <w:rsid w:val="009866DD"/>
    <w:rsid w:val="0098680C"/>
    <w:rsid w:val="00986842"/>
    <w:rsid w:val="00986C3F"/>
    <w:rsid w:val="009879D5"/>
    <w:rsid w:val="00987A30"/>
    <w:rsid w:val="00987AC5"/>
    <w:rsid w:val="00987CB4"/>
    <w:rsid w:val="00987E0E"/>
    <w:rsid w:val="00990CA2"/>
    <w:rsid w:val="009916D7"/>
    <w:rsid w:val="00991B42"/>
    <w:rsid w:val="00991C4F"/>
    <w:rsid w:val="00991F91"/>
    <w:rsid w:val="0099202A"/>
    <w:rsid w:val="0099225B"/>
    <w:rsid w:val="00992359"/>
    <w:rsid w:val="009924E9"/>
    <w:rsid w:val="009930C1"/>
    <w:rsid w:val="009932AF"/>
    <w:rsid w:val="009937FF"/>
    <w:rsid w:val="009938C0"/>
    <w:rsid w:val="00993A49"/>
    <w:rsid w:val="00993B14"/>
    <w:rsid w:val="00993DBA"/>
    <w:rsid w:val="009946AA"/>
    <w:rsid w:val="00994902"/>
    <w:rsid w:val="00994A9C"/>
    <w:rsid w:val="00994B8A"/>
    <w:rsid w:val="00994E23"/>
    <w:rsid w:val="00994F90"/>
    <w:rsid w:val="00995419"/>
    <w:rsid w:val="009958AA"/>
    <w:rsid w:val="009958B0"/>
    <w:rsid w:val="009958E0"/>
    <w:rsid w:val="00995C12"/>
    <w:rsid w:val="00995DC8"/>
    <w:rsid w:val="00995E3D"/>
    <w:rsid w:val="00995E5B"/>
    <w:rsid w:val="00995ECF"/>
    <w:rsid w:val="009962FC"/>
    <w:rsid w:val="00996357"/>
    <w:rsid w:val="009966CD"/>
    <w:rsid w:val="009967DF"/>
    <w:rsid w:val="009977B1"/>
    <w:rsid w:val="009978EF"/>
    <w:rsid w:val="00997C4A"/>
    <w:rsid w:val="00997EC4"/>
    <w:rsid w:val="009A01AC"/>
    <w:rsid w:val="009A060C"/>
    <w:rsid w:val="009A0862"/>
    <w:rsid w:val="009A1051"/>
    <w:rsid w:val="009A1172"/>
    <w:rsid w:val="009A13B5"/>
    <w:rsid w:val="009A1452"/>
    <w:rsid w:val="009A1490"/>
    <w:rsid w:val="009A1844"/>
    <w:rsid w:val="009A1ADB"/>
    <w:rsid w:val="009A1B05"/>
    <w:rsid w:val="009A1C15"/>
    <w:rsid w:val="009A26E6"/>
    <w:rsid w:val="009A3207"/>
    <w:rsid w:val="009A33DE"/>
    <w:rsid w:val="009A341F"/>
    <w:rsid w:val="009A348F"/>
    <w:rsid w:val="009A40D8"/>
    <w:rsid w:val="009A426D"/>
    <w:rsid w:val="009A42EE"/>
    <w:rsid w:val="009A4498"/>
    <w:rsid w:val="009A44A2"/>
    <w:rsid w:val="009A4821"/>
    <w:rsid w:val="009A485E"/>
    <w:rsid w:val="009A488F"/>
    <w:rsid w:val="009A4930"/>
    <w:rsid w:val="009A4F2A"/>
    <w:rsid w:val="009A5351"/>
    <w:rsid w:val="009A5978"/>
    <w:rsid w:val="009A5FB1"/>
    <w:rsid w:val="009A66E8"/>
    <w:rsid w:val="009A690E"/>
    <w:rsid w:val="009A6A12"/>
    <w:rsid w:val="009A6B63"/>
    <w:rsid w:val="009A6EBE"/>
    <w:rsid w:val="009A705F"/>
    <w:rsid w:val="009A70A5"/>
    <w:rsid w:val="009A781A"/>
    <w:rsid w:val="009B024B"/>
    <w:rsid w:val="009B02B6"/>
    <w:rsid w:val="009B0EA9"/>
    <w:rsid w:val="009B10F5"/>
    <w:rsid w:val="009B11EB"/>
    <w:rsid w:val="009B1743"/>
    <w:rsid w:val="009B1EA7"/>
    <w:rsid w:val="009B2C2B"/>
    <w:rsid w:val="009B2F0C"/>
    <w:rsid w:val="009B3387"/>
    <w:rsid w:val="009B39E2"/>
    <w:rsid w:val="009B3EEA"/>
    <w:rsid w:val="009B4157"/>
    <w:rsid w:val="009B420D"/>
    <w:rsid w:val="009B4280"/>
    <w:rsid w:val="009B4374"/>
    <w:rsid w:val="009B446D"/>
    <w:rsid w:val="009B465F"/>
    <w:rsid w:val="009B49B7"/>
    <w:rsid w:val="009B5464"/>
    <w:rsid w:val="009B554C"/>
    <w:rsid w:val="009B5CBF"/>
    <w:rsid w:val="009B6379"/>
    <w:rsid w:val="009B6ADB"/>
    <w:rsid w:val="009B6E28"/>
    <w:rsid w:val="009B73F1"/>
    <w:rsid w:val="009B7D00"/>
    <w:rsid w:val="009B7FB9"/>
    <w:rsid w:val="009C005D"/>
    <w:rsid w:val="009C033A"/>
    <w:rsid w:val="009C10E4"/>
    <w:rsid w:val="009C1521"/>
    <w:rsid w:val="009C1BBA"/>
    <w:rsid w:val="009C1DE8"/>
    <w:rsid w:val="009C1E6A"/>
    <w:rsid w:val="009C20E9"/>
    <w:rsid w:val="009C2158"/>
    <w:rsid w:val="009C2B13"/>
    <w:rsid w:val="009C353F"/>
    <w:rsid w:val="009C3C7E"/>
    <w:rsid w:val="009C3E98"/>
    <w:rsid w:val="009C4217"/>
    <w:rsid w:val="009C45A4"/>
    <w:rsid w:val="009C4677"/>
    <w:rsid w:val="009C4C9D"/>
    <w:rsid w:val="009C4E88"/>
    <w:rsid w:val="009C51E6"/>
    <w:rsid w:val="009C531F"/>
    <w:rsid w:val="009C558A"/>
    <w:rsid w:val="009C574D"/>
    <w:rsid w:val="009C5780"/>
    <w:rsid w:val="009C6C85"/>
    <w:rsid w:val="009C6D34"/>
    <w:rsid w:val="009C713E"/>
    <w:rsid w:val="009C737B"/>
    <w:rsid w:val="009C7813"/>
    <w:rsid w:val="009C7A8C"/>
    <w:rsid w:val="009C7D7D"/>
    <w:rsid w:val="009C7FF0"/>
    <w:rsid w:val="009D03A4"/>
    <w:rsid w:val="009D061C"/>
    <w:rsid w:val="009D09BA"/>
    <w:rsid w:val="009D14D8"/>
    <w:rsid w:val="009D1A34"/>
    <w:rsid w:val="009D1AD5"/>
    <w:rsid w:val="009D1B8D"/>
    <w:rsid w:val="009D1C93"/>
    <w:rsid w:val="009D215C"/>
    <w:rsid w:val="009D241A"/>
    <w:rsid w:val="009D273F"/>
    <w:rsid w:val="009D27AA"/>
    <w:rsid w:val="009D2C6E"/>
    <w:rsid w:val="009D2D5A"/>
    <w:rsid w:val="009D3122"/>
    <w:rsid w:val="009D3606"/>
    <w:rsid w:val="009D36C8"/>
    <w:rsid w:val="009D3ADC"/>
    <w:rsid w:val="009D3B0F"/>
    <w:rsid w:val="009D3BA5"/>
    <w:rsid w:val="009D3E70"/>
    <w:rsid w:val="009D41C4"/>
    <w:rsid w:val="009D4303"/>
    <w:rsid w:val="009D4E37"/>
    <w:rsid w:val="009D4EF6"/>
    <w:rsid w:val="009D51F4"/>
    <w:rsid w:val="009D51FF"/>
    <w:rsid w:val="009D56F5"/>
    <w:rsid w:val="009D58D5"/>
    <w:rsid w:val="009D5B81"/>
    <w:rsid w:val="009D5CE6"/>
    <w:rsid w:val="009D5D47"/>
    <w:rsid w:val="009D5FB7"/>
    <w:rsid w:val="009D6021"/>
    <w:rsid w:val="009D60C0"/>
    <w:rsid w:val="009D6110"/>
    <w:rsid w:val="009D63E1"/>
    <w:rsid w:val="009D6688"/>
    <w:rsid w:val="009D6DDB"/>
    <w:rsid w:val="009D75C5"/>
    <w:rsid w:val="009D7FD0"/>
    <w:rsid w:val="009E03A4"/>
    <w:rsid w:val="009E042C"/>
    <w:rsid w:val="009E0613"/>
    <w:rsid w:val="009E0D23"/>
    <w:rsid w:val="009E0E9E"/>
    <w:rsid w:val="009E1022"/>
    <w:rsid w:val="009E1098"/>
    <w:rsid w:val="009E1404"/>
    <w:rsid w:val="009E1593"/>
    <w:rsid w:val="009E165C"/>
    <w:rsid w:val="009E1B7C"/>
    <w:rsid w:val="009E1D3D"/>
    <w:rsid w:val="009E1E3F"/>
    <w:rsid w:val="009E21F5"/>
    <w:rsid w:val="009E24F6"/>
    <w:rsid w:val="009E2BC1"/>
    <w:rsid w:val="009E33C2"/>
    <w:rsid w:val="009E3485"/>
    <w:rsid w:val="009E3D07"/>
    <w:rsid w:val="009E3E5A"/>
    <w:rsid w:val="009E41D0"/>
    <w:rsid w:val="009E4256"/>
    <w:rsid w:val="009E45D5"/>
    <w:rsid w:val="009E4E5C"/>
    <w:rsid w:val="009E522B"/>
    <w:rsid w:val="009E56DD"/>
    <w:rsid w:val="009E5BF6"/>
    <w:rsid w:val="009E5FA5"/>
    <w:rsid w:val="009E6752"/>
    <w:rsid w:val="009E6FD9"/>
    <w:rsid w:val="009E757F"/>
    <w:rsid w:val="009E76D4"/>
    <w:rsid w:val="009E7BAA"/>
    <w:rsid w:val="009E7BF8"/>
    <w:rsid w:val="009F0130"/>
    <w:rsid w:val="009F043F"/>
    <w:rsid w:val="009F046D"/>
    <w:rsid w:val="009F06B8"/>
    <w:rsid w:val="009F0837"/>
    <w:rsid w:val="009F09E5"/>
    <w:rsid w:val="009F0B2F"/>
    <w:rsid w:val="009F0BF0"/>
    <w:rsid w:val="009F0DF3"/>
    <w:rsid w:val="009F1771"/>
    <w:rsid w:val="009F17AB"/>
    <w:rsid w:val="009F1969"/>
    <w:rsid w:val="009F1C21"/>
    <w:rsid w:val="009F25B3"/>
    <w:rsid w:val="009F25B5"/>
    <w:rsid w:val="009F2694"/>
    <w:rsid w:val="009F2813"/>
    <w:rsid w:val="009F2AC3"/>
    <w:rsid w:val="009F2D97"/>
    <w:rsid w:val="009F32B0"/>
    <w:rsid w:val="009F3568"/>
    <w:rsid w:val="009F3A7C"/>
    <w:rsid w:val="009F3B42"/>
    <w:rsid w:val="009F3BAF"/>
    <w:rsid w:val="009F3BFF"/>
    <w:rsid w:val="009F3EF5"/>
    <w:rsid w:val="009F441A"/>
    <w:rsid w:val="009F472B"/>
    <w:rsid w:val="009F47AC"/>
    <w:rsid w:val="009F4F2A"/>
    <w:rsid w:val="009F5216"/>
    <w:rsid w:val="009F586F"/>
    <w:rsid w:val="009F5AFE"/>
    <w:rsid w:val="009F5B55"/>
    <w:rsid w:val="009F5F4A"/>
    <w:rsid w:val="009F62CC"/>
    <w:rsid w:val="009F634F"/>
    <w:rsid w:val="009F63F0"/>
    <w:rsid w:val="009F642C"/>
    <w:rsid w:val="009F6BFE"/>
    <w:rsid w:val="009F7D57"/>
    <w:rsid w:val="00A000FB"/>
    <w:rsid w:val="00A00572"/>
    <w:rsid w:val="00A00D83"/>
    <w:rsid w:val="00A01287"/>
    <w:rsid w:val="00A0173D"/>
    <w:rsid w:val="00A01CA6"/>
    <w:rsid w:val="00A01D5A"/>
    <w:rsid w:val="00A02238"/>
    <w:rsid w:val="00A022DB"/>
    <w:rsid w:val="00A02F9B"/>
    <w:rsid w:val="00A03438"/>
    <w:rsid w:val="00A035C6"/>
    <w:rsid w:val="00A03C6F"/>
    <w:rsid w:val="00A0401B"/>
    <w:rsid w:val="00A04283"/>
    <w:rsid w:val="00A0433D"/>
    <w:rsid w:val="00A04AC4"/>
    <w:rsid w:val="00A04BCC"/>
    <w:rsid w:val="00A04D5E"/>
    <w:rsid w:val="00A05438"/>
    <w:rsid w:val="00A05566"/>
    <w:rsid w:val="00A05809"/>
    <w:rsid w:val="00A05D78"/>
    <w:rsid w:val="00A05DA3"/>
    <w:rsid w:val="00A05E10"/>
    <w:rsid w:val="00A05EA1"/>
    <w:rsid w:val="00A06531"/>
    <w:rsid w:val="00A068F8"/>
    <w:rsid w:val="00A07891"/>
    <w:rsid w:val="00A1012B"/>
    <w:rsid w:val="00A10251"/>
    <w:rsid w:val="00A104D2"/>
    <w:rsid w:val="00A10A6F"/>
    <w:rsid w:val="00A10B1D"/>
    <w:rsid w:val="00A1112F"/>
    <w:rsid w:val="00A1142E"/>
    <w:rsid w:val="00A1177D"/>
    <w:rsid w:val="00A1184E"/>
    <w:rsid w:val="00A118F3"/>
    <w:rsid w:val="00A11D2F"/>
    <w:rsid w:val="00A11E43"/>
    <w:rsid w:val="00A124DD"/>
    <w:rsid w:val="00A126BF"/>
    <w:rsid w:val="00A12908"/>
    <w:rsid w:val="00A1292C"/>
    <w:rsid w:val="00A12EF6"/>
    <w:rsid w:val="00A13045"/>
    <w:rsid w:val="00A131E9"/>
    <w:rsid w:val="00A13859"/>
    <w:rsid w:val="00A13F1E"/>
    <w:rsid w:val="00A14738"/>
    <w:rsid w:val="00A14C87"/>
    <w:rsid w:val="00A14D96"/>
    <w:rsid w:val="00A150FB"/>
    <w:rsid w:val="00A15161"/>
    <w:rsid w:val="00A153C7"/>
    <w:rsid w:val="00A15993"/>
    <w:rsid w:val="00A15AF9"/>
    <w:rsid w:val="00A15DF1"/>
    <w:rsid w:val="00A16254"/>
    <w:rsid w:val="00A1640A"/>
    <w:rsid w:val="00A16609"/>
    <w:rsid w:val="00A16D96"/>
    <w:rsid w:val="00A17235"/>
    <w:rsid w:val="00A17344"/>
    <w:rsid w:val="00A17447"/>
    <w:rsid w:val="00A17A96"/>
    <w:rsid w:val="00A17AE8"/>
    <w:rsid w:val="00A17F66"/>
    <w:rsid w:val="00A2015E"/>
    <w:rsid w:val="00A201C0"/>
    <w:rsid w:val="00A2095E"/>
    <w:rsid w:val="00A20A07"/>
    <w:rsid w:val="00A20CB2"/>
    <w:rsid w:val="00A220EA"/>
    <w:rsid w:val="00A222A3"/>
    <w:rsid w:val="00A222D6"/>
    <w:rsid w:val="00A22CF2"/>
    <w:rsid w:val="00A22F35"/>
    <w:rsid w:val="00A231ED"/>
    <w:rsid w:val="00A2343C"/>
    <w:rsid w:val="00A23666"/>
    <w:rsid w:val="00A23822"/>
    <w:rsid w:val="00A23A5D"/>
    <w:rsid w:val="00A23C4F"/>
    <w:rsid w:val="00A24089"/>
    <w:rsid w:val="00A24497"/>
    <w:rsid w:val="00A249BD"/>
    <w:rsid w:val="00A24D2F"/>
    <w:rsid w:val="00A24E13"/>
    <w:rsid w:val="00A24F48"/>
    <w:rsid w:val="00A2521A"/>
    <w:rsid w:val="00A25C77"/>
    <w:rsid w:val="00A25CF5"/>
    <w:rsid w:val="00A261CB"/>
    <w:rsid w:val="00A261F1"/>
    <w:rsid w:val="00A26656"/>
    <w:rsid w:val="00A27276"/>
    <w:rsid w:val="00A2742F"/>
    <w:rsid w:val="00A274C9"/>
    <w:rsid w:val="00A275AA"/>
    <w:rsid w:val="00A275C1"/>
    <w:rsid w:val="00A27653"/>
    <w:rsid w:val="00A27D22"/>
    <w:rsid w:val="00A30328"/>
    <w:rsid w:val="00A3034B"/>
    <w:rsid w:val="00A308A0"/>
    <w:rsid w:val="00A30A96"/>
    <w:rsid w:val="00A30B5D"/>
    <w:rsid w:val="00A31018"/>
    <w:rsid w:val="00A3150A"/>
    <w:rsid w:val="00A316D1"/>
    <w:rsid w:val="00A31BE7"/>
    <w:rsid w:val="00A31E85"/>
    <w:rsid w:val="00A3251A"/>
    <w:rsid w:val="00A329D8"/>
    <w:rsid w:val="00A32ADB"/>
    <w:rsid w:val="00A33152"/>
    <w:rsid w:val="00A33506"/>
    <w:rsid w:val="00A336A3"/>
    <w:rsid w:val="00A33A8F"/>
    <w:rsid w:val="00A33C64"/>
    <w:rsid w:val="00A33D31"/>
    <w:rsid w:val="00A33EED"/>
    <w:rsid w:val="00A343FE"/>
    <w:rsid w:val="00A349AA"/>
    <w:rsid w:val="00A35371"/>
    <w:rsid w:val="00A35520"/>
    <w:rsid w:val="00A36537"/>
    <w:rsid w:val="00A366F0"/>
    <w:rsid w:val="00A36785"/>
    <w:rsid w:val="00A36842"/>
    <w:rsid w:val="00A37B87"/>
    <w:rsid w:val="00A37DB5"/>
    <w:rsid w:val="00A37DC2"/>
    <w:rsid w:val="00A4020E"/>
    <w:rsid w:val="00A40ECE"/>
    <w:rsid w:val="00A4129D"/>
    <w:rsid w:val="00A413C2"/>
    <w:rsid w:val="00A4149C"/>
    <w:rsid w:val="00A41612"/>
    <w:rsid w:val="00A4185A"/>
    <w:rsid w:val="00A41C98"/>
    <w:rsid w:val="00A4221B"/>
    <w:rsid w:val="00A42866"/>
    <w:rsid w:val="00A429D7"/>
    <w:rsid w:val="00A42BDA"/>
    <w:rsid w:val="00A42D21"/>
    <w:rsid w:val="00A42EF2"/>
    <w:rsid w:val="00A4349C"/>
    <w:rsid w:val="00A4397D"/>
    <w:rsid w:val="00A43FF8"/>
    <w:rsid w:val="00A440A8"/>
    <w:rsid w:val="00A442E6"/>
    <w:rsid w:val="00A4499E"/>
    <w:rsid w:val="00A44A9C"/>
    <w:rsid w:val="00A4528E"/>
    <w:rsid w:val="00A45424"/>
    <w:rsid w:val="00A45B0F"/>
    <w:rsid w:val="00A45C0D"/>
    <w:rsid w:val="00A45CD5"/>
    <w:rsid w:val="00A46253"/>
    <w:rsid w:val="00A46509"/>
    <w:rsid w:val="00A4693F"/>
    <w:rsid w:val="00A46CAA"/>
    <w:rsid w:val="00A46D10"/>
    <w:rsid w:val="00A46DFB"/>
    <w:rsid w:val="00A46F5C"/>
    <w:rsid w:val="00A473CF"/>
    <w:rsid w:val="00A475C1"/>
    <w:rsid w:val="00A47C94"/>
    <w:rsid w:val="00A47DA7"/>
    <w:rsid w:val="00A500C5"/>
    <w:rsid w:val="00A5115D"/>
    <w:rsid w:val="00A513DD"/>
    <w:rsid w:val="00A514E9"/>
    <w:rsid w:val="00A5177F"/>
    <w:rsid w:val="00A52006"/>
    <w:rsid w:val="00A522BA"/>
    <w:rsid w:val="00A52365"/>
    <w:rsid w:val="00A524B0"/>
    <w:rsid w:val="00A52926"/>
    <w:rsid w:val="00A52CA1"/>
    <w:rsid w:val="00A52EC9"/>
    <w:rsid w:val="00A52EF1"/>
    <w:rsid w:val="00A52F1B"/>
    <w:rsid w:val="00A53484"/>
    <w:rsid w:val="00A54328"/>
    <w:rsid w:val="00A54D91"/>
    <w:rsid w:val="00A5553F"/>
    <w:rsid w:val="00A55A18"/>
    <w:rsid w:val="00A55B36"/>
    <w:rsid w:val="00A5658B"/>
    <w:rsid w:val="00A56999"/>
    <w:rsid w:val="00A56B6A"/>
    <w:rsid w:val="00A56CBC"/>
    <w:rsid w:val="00A56D29"/>
    <w:rsid w:val="00A56FDC"/>
    <w:rsid w:val="00A5770A"/>
    <w:rsid w:val="00A5783C"/>
    <w:rsid w:val="00A57D21"/>
    <w:rsid w:val="00A60498"/>
    <w:rsid w:val="00A60920"/>
    <w:rsid w:val="00A60B03"/>
    <w:rsid w:val="00A60BAA"/>
    <w:rsid w:val="00A60D87"/>
    <w:rsid w:val="00A60F00"/>
    <w:rsid w:val="00A610C3"/>
    <w:rsid w:val="00A6177F"/>
    <w:rsid w:val="00A61BCE"/>
    <w:rsid w:val="00A61D74"/>
    <w:rsid w:val="00A624B5"/>
    <w:rsid w:val="00A62AF9"/>
    <w:rsid w:val="00A62BBC"/>
    <w:rsid w:val="00A62FFD"/>
    <w:rsid w:val="00A630A2"/>
    <w:rsid w:val="00A63556"/>
    <w:rsid w:val="00A63B2C"/>
    <w:rsid w:val="00A64308"/>
    <w:rsid w:val="00A64731"/>
    <w:rsid w:val="00A649DF"/>
    <w:rsid w:val="00A64CF8"/>
    <w:rsid w:val="00A64E1B"/>
    <w:rsid w:val="00A64F61"/>
    <w:rsid w:val="00A6530B"/>
    <w:rsid w:val="00A65370"/>
    <w:rsid w:val="00A659A0"/>
    <w:rsid w:val="00A660FD"/>
    <w:rsid w:val="00A66B9C"/>
    <w:rsid w:val="00A66D80"/>
    <w:rsid w:val="00A6743F"/>
    <w:rsid w:val="00A6782E"/>
    <w:rsid w:val="00A67ABC"/>
    <w:rsid w:val="00A70071"/>
    <w:rsid w:val="00A702DD"/>
    <w:rsid w:val="00A70333"/>
    <w:rsid w:val="00A70D6D"/>
    <w:rsid w:val="00A71536"/>
    <w:rsid w:val="00A71D94"/>
    <w:rsid w:val="00A7208E"/>
    <w:rsid w:val="00A72285"/>
    <w:rsid w:val="00A723A6"/>
    <w:rsid w:val="00A7299A"/>
    <w:rsid w:val="00A730ED"/>
    <w:rsid w:val="00A73190"/>
    <w:rsid w:val="00A73669"/>
    <w:rsid w:val="00A7366A"/>
    <w:rsid w:val="00A73972"/>
    <w:rsid w:val="00A739FB"/>
    <w:rsid w:val="00A73B18"/>
    <w:rsid w:val="00A73EB8"/>
    <w:rsid w:val="00A7416E"/>
    <w:rsid w:val="00A74188"/>
    <w:rsid w:val="00A74413"/>
    <w:rsid w:val="00A749EA"/>
    <w:rsid w:val="00A74B4C"/>
    <w:rsid w:val="00A74DAE"/>
    <w:rsid w:val="00A75044"/>
    <w:rsid w:val="00A75C40"/>
    <w:rsid w:val="00A75F5F"/>
    <w:rsid w:val="00A7659E"/>
    <w:rsid w:val="00A76A46"/>
    <w:rsid w:val="00A76E73"/>
    <w:rsid w:val="00A77336"/>
    <w:rsid w:val="00A77411"/>
    <w:rsid w:val="00A77458"/>
    <w:rsid w:val="00A77F8E"/>
    <w:rsid w:val="00A80451"/>
    <w:rsid w:val="00A805C2"/>
    <w:rsid w:val="00A80E5C"/>
    <w:rsid w:val="00A8107C"/>
    <w:rsid w:val="00A811D5"/>
    <w:rsid w:val="00A81628"/>
    <w:rsid w:val="00A818CA"/>
    <w:rsid w:val="00A81A92"/>
    <w:rsid w:val="00A81C0D"/>
    <w:rsid w:val="00A81DC6"/>
    <w:rsid w:val="00A8214C"/>
    <w:rsid w:val="00A826E1"/>
    <w:rsid w:val="00A82AC7"/>
    <w:rsid w:val="00A82EB6"/>
    <w:rsid w:val="00A82F58"/>
    <w:rsid w:val="00A82F80"/>
    <w:rsid w:val="00A832CF"/>
    <w:rsid w:val="00A834D0"/>
    <w:rsid w:val="00A83A8F"/>
    <w:rsid w:val="00A83EE4"/>
    <w:rsid w:val="00A83F53"/>
    <w:rsid w:val="00A84061"/>
    <w:rsid w:val="00A84146"/>
    <w:rsid w:val="00A8415D"/>
    <w:rsid w:val="00A84AEC"/>
    <w:rsid w:val="00A84DF7"/>
    <w:rsid w:val="00A85314"/>
    <w:rsid w:val="00A85721"/>
    <w:rsid w:val="00A858A7"/>
    <w:rsid w:val="00A8594C"/>
    <w:rsid w:val="00A85C3B"/>
    <w:rsid w:val="00A863FE"/>
    <w:rsid w:val="00A86FBC"/>
    <w:rsid w:val="00A87437"/>
    <w:rsid w:val="00A87B5D"/>
    <w:rsid w:val="00A87C0D"/>
    <w:rsid w:val="00A90498"/>
    <w:rsid w:val="00A904D8"/>
    <w:rsid w:val="00A90794"/>
    <w:rsid w:val="00A90E5F"/>
    <w:rsid w:val="00A90F56"/>
    <w:rsid w:val="00A910E5"/>
    <w:rsid w:val="00A914D1"/>
    <w:rsid w:val="00A91D15"/>
    <w:rsid w:val="00A91E5C"/>
    <w:rsid w:val="00A91F47"/>
    <w:rsid w:val="00A92356"/>
    <w:rsid w:val="00A92D49"/>
    <w:rsid w:val="00A92DE5"/>
    <w:rsid w:val="00A92E2F"/>
    <w:rsid w:val="00A935DA"/>
    <w:rsid w:val="00A937CC"/>
    <w:rsid w:val="00A9422B"/>
    <w:rsid w:val="00A94CD1"/>
    <w:rsid w:val="00A94E12"/>
    <w:rsid w:val="00A94E78"/>
    <w:rsid w:val="00A9505C"/>
    <w:rsid w:val="00A964E6"/>
    <w:rsid w:val="00A96AC9"/>
    <w:rsid w:val="00A9705A"/>
    <w:rsid w:val="00A9772A"/>
    <w:rsid w:val="00A9797D"/>
    <w:rsid w:val="00AA04AA"/>
    <w:rsid w:val="00AA0941"/>
    <w:rsid w:val="00AA0C42"/>
    <w:rsid w:val="00AA0F2A"/>
    <w:rsid w:val="00AA110C"/>
    <w:rsid w:val="00AA136C"/>
    <w:rsid w:val="00AA1544"/>
    <w:rsid w:val="00AA1FAE"/>
    <w:rsid w:val="00AA236B"/>
    <w:rsid w:val="00AA2457"/>
    <w:rsid w:val="00AA261C"/>
    <w:rsid w:val="00AA27A3"/>
    <w:rsid w:val="00AA2949"/>
    <w:rsid w:val="00AA2A8B"/>
    <w:rsid w:val="00AA3271"/>
    <w:rsid w:val="00AA40F1"/>
    <w:rsid w:val="00AA4210"/>
    <w:rsid w:val="00AA4595"/>
    <w:rsid w:val="00AA4629"/>
    <w:rsid w:val="00AA495F"/>
    <w:rsid w:val="00AA4AB4"/>
    <w:rsid w:val="00AA4D46"/>
    <w:rsid w:val="00AA4D6A"/>
    <w:rsid w:val="00AA5369"/>
    <w:rsid w:val="00AA6063"/>
    <w:rsid w:val="00AA6236"/>
    <w:rsid w:val="00AA6983"/>
    <w:rsid w:val="00AA71F5"/>
    <w:rsid w:val="00AA7539"/>
    <w:rsid w:val="00AA7545"/>
    <w:rsid w:val="00AA7E91"/>
    <w:rsid w:val="00AB07B6"/>
    <w:rsid w:val="00AB09E8"/>
    <w:rsid w:val="00AB0B27"/>
    <w:rsid w:val="00AB0B50"/>
    <w:rsid w:val="00AB0D0E"/>
    <w:rsid w:val="00AB0D6F"/>
    <w:rsid w:val="00AB10A5"/>
    <w:rsid w:val="00AB1575"/>
    <w:rsid w:val="00AB1B81"/>
    <w:rsid w:val="00AB1D1B"/>
    <w:rsid w:val="00AB20E2"/>
    <w:rsid w:val="00AB25CF"/>
    <w:rsid w:val="00AB2C3D"/>
    <w:rsid w:val="00AB2F8F"/>
    <w:rsid w:val="00AB3262"/>
    <w:rsid w:val="00AB3464"/>
    <w:rsid w:val="00AB3CDE"/>
    <w:rsid w:val="00AB3F04"/>
    <w:rsid w:val="00AB5CE8"/>
    <w:rsid w:val="00AB61EB"/>
    <w:rsid w:val="00AB657E"/>
    <w:rsid w:val="00AB742C"/>
    <w:rsid w:val="00AB7453"/>
    <w:rsid w:val="00AB75B6"/>
    <w:rsid w:val="00AB7712"/>
    <w:rsid w:val="00AB794F"/>
    <w:rsid w:val="00AB7970"/>
    <w:rsid w:val="00AB7A24"/>
    <w:rsid w:val="00AB7D5F"/>
    <w:rsid w:val="00AC0800"/>
    <w:rsid w:val="00AC09E4"/>
    <w:rsid w:val="00AC0C93"/>
    <w:rsid w:val="00AC0FA2"/>
    <w:rsid w:val="00AC136A"/>
    <w:rsid w:val="00AC1BD0"/>
    <w:rsid w:val="00AC1D30"/>
    <w:rsid w:val="00AC2751"/>
    <w:rsid w:val="00AC2A62"/>
    <w:rsid w:val="00AC319C"/>
    <w:rsid w:val="00AC326D"/>
    <w:rsid w:val="00AC33AF"/>
    <w:rsid w:val="00AC39FE"/>
    <w:rsid w:val="00AC3B10"/>
    <w:rsid w:val="00AC3B19"/>
    <w:rsid w:val="00AC3D1F"/>
    <w:rsid w:val="00AC3D96"/>
    <w:rsid w:val="00AC4588"/>
    <w:rsid w:val="00AC49DA"/>
    <w:rsid w:val="00AC49E7"/>
    <w:rsid w:val="00AC4F7E"/>
    <w:rsid w:val="00AC604C"/>
    <w:rsid w:val="00AC61B6"/>
    <w:rsid w:val="00AC690F"/>
    <w:rsid w:val="00AC6A7F"/>
    <w:rsid w:val="00AC6BC5"/>
    <w:rsid w:val="00AC6BD5"/>
    <w:rsid w:val="00AC6C50"/>
    <w:rsid w:val="00AC6F6D"/>
    <w:rsid w:val="00AC74EE"/>
    <w:rsid w:val="00AC7A59"/>
    <w:rsid w:val="00AC7AF7"/>
    <w:rsid w:val="00AC7BA5"/>
    <w:rsid w:val="00AC7BEF"/>
    <w:rsid w:val="00AC7ED1"/>
    <w:rsid w:val="00AD06EF"/>
    <w:rsid w:val="00AD0875"/>
    <w:rsid w:val="00AD08A4"/>
    <w:rsid w:val="00AD0A89"/>
    <w:rsid w:val="00AD1296"/>
    <w:rsid w:val="00AD1687"/>
    <w:rsid w:val="00AD25FD"/>
    <w:rsid w:val="00AD2A48"/>
    <w:rsid w:val="00AD397A"/>
    <w:rsid w:val="00AD3CC8"/>
    <w:rsid w:val="00AD409C"/>
    <w:rsid w:val="00AD4156"/>
    <w:rsid w:val="00AD41E5"/>
    <w:rsid w:val="00AD41FB"/>
    <w:rsid w:val="00AD45A8"/>
    <w:rsid w:val="00AD4C1E"/>
    <w:rsid w:val="00AD4C2B"/>
    <w:rsid w:val="00AD4E14"/>
    <w:rsid w:val="00AD512B"/>
    <w:rsid w:val="00AD522F"/>
    <w:rsid w:val="00AD53C4"/>
    <w:rsid w:val="00AD5790"/>
    <w:rsid w:val="00AD5CA6"/>
    <w:rsid w:val="00AD6226"/>
    <w:rsid w:val="00AD62D3"/>
    <w:rsid w:val="00AD68E0"/>
    <w:rsid w:val="00AD6AFD"/>
    <w:rsid w:val="00AD736D"/>
    <w:rsid w:val="00AD7371"/>
    <w:rsid w:val="00AD78DC"/>
    <w:rsid w:val="00AD7AFD"/>
    <w:rsid w:val="00AD7C34"/>
    <w:rsid w:val="00AD7F83"/>
    <w:rsid w:val="00AE0010"/>
    <w:rsid w:val="00AE006A"/>
    <w:rsid w:val="00AE0746"/>
    <w:rsid w:val="00AE1245"/>
    <w:rsid w:val="00AE18D8"/>
    <w:rsid w:val="00AE1CF3"/>
    <w:rsid w:val="00AE2319"/>
    <w:rsid w:val="00AE277B"/>
    <w:rsid w:val="00AE2C34"/>
    <w:rsid w:val="00AE2D51"/>
    <w:rsid w:val="00AE3762"/>
    <w:rsid w:val="00AE3D1B"/>
    <w:rsid w:val="00AE3D2C"/>
    <w:rsid w:val="00AE43CF"/>
    <w:rsid w:val="00AE4545"/>
    <w:rsid w:val="00AE46EC"/>
    <w:rsid w:val="00AE47E0"/>
    <w:rsid w:val="00AE4A70"/>
    <w:rsid w:val="00AE4D67"/>
    <w:rsid w:val="00AE4EAD"/>
    <w:rsid w:val="00AE4FCF"/>
    <w:rsid w:val="00AE53E1"/>
    <w:rsid w:val="00AE54E7"/>
    <w:rsid w:val="00AE558E"/>
    <w:rsid w:val="00AE5A2F"/>
    <w:rsid w:val="00AE5A72"/>
    <w:rsid w:val="00AE5ABA"/>
    <w:rsid w:val="00AE5B73"/>
    <w:rsid w:val="00AE664E"/>
    <w:rsid w:val="00AE66CE"/>
    <w:rsid w:val="00AE67AB"/>
    <w:rsid w:val="00AE6AEC"/>
    <w:rsid w:val="00AE7118"/>
    <w:rsid w:val="00AE7C70"/>
    <w:rsid w:val="00AE7CA3"/>
    <w:rsid w:val="00AE7D06"/>
    <w:rsid w:val="00AF08FC"/>
    <w:rsid w:val="00AF0C82"/>
    <w:rsid w:val="00AF0F4F"/>
    <w:rsid w:val="00AF1666"/>
    <w:rsid w:val="00AF1E6D"/>
    <w:rsid w:val="00AF2564"/>
    <w:rsid w:val="00AF25AE"/>
    <w:rsid w:val="00AF2A3B"/>
    <w:rsid w:val="00AF32DB"/>
    <w:rsid w:val="00AF361A"/>
    <w:rsid w:val="00AF36A2"/>
    <w:rsid w:val="00AF3BAE"/>
    <w:rsid w:val="00AF42EB"/>
    <w:rsid w:val="00AF4B74"/>
    <w:rsid w:val="00AF4BF9"/>
    <w:rsid w:val="00AF4C27"/>
    <w:rsid w:val="00AF4E18"/>
    <w:rsid w:val="00AF4F02"/>
    <w:rsid w:val="00AF5016"/>
    <w:rsid w:val="00AF5F05"/>
    <w:rsid w:val="00AF604E"/>
    <w:rsid w:val="00AF623A"/>
    <w:rsid w:val="00AF64F5"/>
    <w:rsid w:val="00AF6B22"/>
    <w:rsid w:val="00AF6B5E"/>
    <w:rsid w:val="00AF70CF"/>
    <w:rsid w:val="00AF7430"/>
    <w:rsid w:val="00AF74A8"/>
    <w:rsid w:val="00AF773E"/>
    <w:rsid w:val="00AF7828"/>
    <w:rsid w:val="00AF7DBD"/>
    <w:rsid w:val="00B00773"/>
    <w:rsid w:val="00B009AC"/>
    <w:rsid w:val="00B0153B"/>
    <w:rsid w:val="00B017A5"/>
    <w:rsid w:val="00B02066"/>
    <w:rsid w:val="00B02106"/>
    <w:rsid w:val="00B0259E"/>
    <w:rsid w:val="00B02651"/>
    <w:rsid w:val="00B031B8"/>
    <w:rsid w:val="00B03334"/>
    <w:rsid w:val="00B0352A"/>
    <w:rsid w:val="00B04F5D"/>
    <w:rsid w:val="00B05122"/>
    <w:rsid w:val="00B05774"/>
    <w:rsid w:val="00B05ED9"/>
    <w:rsid w:val="00B06202"/>
    <w:rsid w:val="00B0635F"/>
    <w:rsid w:val="00B063C2"/>
    <w:rsid w:val="00B06529"/>
    <w:rsid w:val="00B065CF"/>
    <w:rsid w:val="00B066EE"/>
    <w:rsid w:val="00B06858"/>
    <w:rsid w:val="00B06C7A"/>
    <w:rsid w:val="00B070F1"/>
    <w:rsid w:val="00B071DC"/>
    <w:rsid w:val="00B07631"/>
    <w:rsid w:val="00B07678"/>
    <w:rsid w:val="00B107C5"/>
    <w:rsid w:val="00B10AB3"/>
    <w:rsid w:val="00B10DF7"/>
    <w:rsid w:val="00B111B4"/>
    <w:rsid w:val="00B113FA"/>
    <w:rsid w:val="00B11D6E"/>
    <w:rsid w:val="00B1214B"/>
    <w:rsid w:val="00B12398"/>
    <w:rsid w:val="00B1277B"/>
    <w:rsid w:val="00B12A19"/>
    <w:rsid w:val="00B12AD1"/>
    <w:rsid w:val="00B12BCE"/>
    <w:rsid w:val="00B12EFC"/>
    <w:rsid w:val="00B1336F"/>
    <w:rsid w:val="00B13731"/>
    <w:rsid w:val="00B13C20"/>
    <w:rsid w:val="00B14504"/>
    <w:rsid w:val="00B1497B"/>
    <w:rsid w:val="00B14AB5"/>
    <w:rsid w:val="00B14C7F"/>
    <w:rsid w:val="00B155D6"/>
    <w:rsid w:val="00B1570E"/>
    <w:rsid w:val="00B158B7"/>
    <w:rsid w:val="00B15A83"/>
    <w:rsid w:val="00B15FB3"/>
    <w:rsid w:val="00B167CA"/>
    <w:rsid w:val="00B16816"/>
    <w:rsid w:val="00B169AD"/>
    <w:rsid w:val="00B16AF8"/>
    <w:rsid w:val="00B16B77"/>
    <w:rsid w:val="00B17150"/>
    <w:rsid w:val="00B17969"/>
    <w:rsid w:val="00B17D52"/>
    <w:rsid w:val="00B17EB0"/>
    <w:rsid w:val="00B200B9"/>
    <w:rsid w:val="00B204E4"/>
    <w:rsid w:val="00B21016"/>
    <w:rsid w:val="00B21638"/>
    <w:rsid w:val="00B2173D"/>
    <w:rsid w:val="00B217EF"/>
    <w:rsid w:val="00B21937"/>
    <w:rsid w:val="00B21C55"/>
    <w:rsid w:val="00B225C6"/>
    <w:rsid w:val="00B22792"/>
    <w:rsid w:val="00B227D6"/>
    <w:rsid w:val="00B22D4E"/>
    <w:rsid w:val="00B238BD"/>
    <w:rsid w:val="00B23EE9"/>
    <w:rsid w:val="00B248AF"/>
    <w:rsid w:val="00B25110"/>
    <w:rsid w:val="00B251D4"/>
    <w:rsid w:val="00B2548C"/>
    <w:rsid w:val="00B256C3"/>
    <w:rsid w:val="00B25B9B"/>
    <w:rsid w:val="00B25EC9"/>
    <w:rsid w:val="00B26A4F"/>
    <w:rsid w:val="00B27032"/>
    <w:rsid w:val="00B273BC"/>
    <w:rsid w:val="00B27B44"/>
    <w:rsid w:val="00B27CAA"/>
    <w:rsid w:val="00B301CB"/>
    <w:rsid w:val="00B306CE"/>
    <w:rsid w:val="00B30B82"/>
    <w:rsid w:val="00B30C06"/>
    <w:rsid w:val="00B30E48"/>
    <w:rsid w:val="00B31153"/>
    <w:rsid w:val="00B3156E"/>
    <w:rsid w:val="00B31905"/>
    <w:rsid w:val="00B31B9C"/>
    <w:rsid w:val="00B337CF"/>
    <w:rsid w:val="00B33A90"/>
    <w:rsid w:val="00B341B5"/>
    <w:rsid w:val="00B34329"/>
    <w:rsid w:val="00B34423"/>
    <w:rsid w:val="00B34502"/>
    <w:rsid w:val="00B34A67"/>
    <w:rsid w:val="00B34DDA"/>
    <w:rsid w:val="00B34E1B"/>
    <w:rsid w:val="00B35234"/>
    <w:rsid w:val="00B3544F"/>
    <w:rsid w:val="00B355B8"/>
    <w:rsid w:val="00B35C8E"/>
    <w:rsid w:val="00B35E49"/>
    <w:rsid w:val="00B35F74"/>
    <w:rsid w:val="00B361B2"/>
    <w:rsid w:val="00B36340"/>
    <w:rsid w:val="00B3662E"/>
    <w:rsid w:val="00B36A5A"/>
    <w:rsid w:val="00B36AFF"/>
    <w:rsid w:val="00B37669"/>
    <w:rsid w:val="00B37755"/>
    <w:rsid w:val="00B3789F"/>
    <w:rsid w:val="00B378D6"/>
    <w:rsid w:val="00B3793A"/>
    <w:rsid w:val="00B37AB1"/>
    <w:rsid w:val="00B37E6A"/>
    <w:rsid w:val="00B4001C"/>
    <w:rsid w:val="00B405A2"/>
    <w:rsid w:val="00B408C1"/>
    <w:rsid w:val="00B40C47"/>
    <w:rsid w:val="00B4106A"/>
    <w:rsid w:val="00B418F9"/>
    <w:rsid w:val="00B421CF"/>
    <w:rsid w:val="00B426FC"/>
    <w:rsid w:val="00B438A9"/>
    <w:rsid w:val="00B43FE8"/>
    <w:rsid w:val="00B44096"/>
    <w:rsid w:val="00B4524C"/>
    <w:rsid w:val="00B4628C"/>
    <w:rsid w:val="00B46535"/>
    <w:rsid w:val="00B4670C"/>
    <w:rsid w:val="00B46F46"/>
    <w:rsid w:val="00B4721B"/>
    <w:rsid w:val="00B47532"/>
    <w:rsid w:val="00B4753C"/>
    <w:rsid w:val="00B47847"/>
    <w:rsid w:val="00B50061"/>
    <w:rsid w:val="00B507E4"/>
    <w:rsid w:val="00B510A8"/>
    <w:rsid w:val="00B51199"/>
    <w:rsid w:val="00B51382"/>
    <w:rsid w:val="00B51400"/>
    <w:rsid w:val="00B5146F"/>
    <w:rsid w:val="00B51540"/>
    <w:rsid w:val="00B51628"/>
    <w:rsid w:val="00B51722"/>
    <w:rsid w:val="00B51842"/>
    <w:rsid w:val="00B51D20"/>
    <w:rsid w:val="00B51D2E"/>
    <w:rsid w:val="00B51DEE"/>
    <w:rsid w:val="00B520C3"/>
    <w:rsid w:val="00B52F0C"/>
    <w:rsid w:val="00B533D1"/>
    <w:rsid w:val="00B535F8"/>
    <w:rsid w:val="00B53FDB"/>
    <w:rsid w:val="00B54212"/>
    <w:rsid w:val="00B547BB"/>
    <w:rsid w:val="00B54854"/>
    <w:rsid w:val="00B555A5"/>
    <w:rsid w:val="00B557D9"/>
    <w:rsid w:val="00B5613A"/>
    <w:rsid w:val="00B5624B"/>
    <w:rsid w:val="00B56979"/>
    <w:rsid w:val="00B56CE7"/>
    <w:rsid w:val="00B56E56"/>
    <w:rsid w:val="00B56FED"/>
    <w:rsid w:val="00B57C74"/>
    <w:rsid w:val="00B60090"/>
    <w:rsid w:val="00B60326"/>
    <w:rsid w:val="00B603EA"/>
    <w:rsid w:val="00B60797"/>
    <w:rsid w:val="00B607AE"/>
    <w:rsid w:val="00B60BF3"/>
    <w:rsid w:val="00B60C03"/>
    <w:rsid w:val="00B60EDB"/>
    <w:rsid w:val="00B6114E"/>
    <w:rsid w:val="00B6161D"/>
    <w:rsid w:val="00B61866"/>
    <w:rsid w:val="00B6228E"/>
    <w:rsid w:val="00B629BC"/>
    <w:rsid w:val="00B63658"/>
    <w:rsid w:val="00B6379E"/>
    <w:rsid w:val="00B637C9"/>
    <w:rsid w:val="00B63930"/>
    <w:rsid w:val="00B639D2"/>
    <w:rsid w:val="00B63B63"/>
    <w:rsid w:val="00B64309"/>
    <w:rsid w:val="00B644E7"/>
    <w:rsid w:val="00B64960"/>
    <w:rsid w:val="00B64BC8"/>
    <w:rsid w:val="00B64E59"/>
    <w:rsid w:val="00B65069"/>
    <w:rsid w:val="00B65CDF"/>
    <w:rsid w:val="00B66CA8"/>
    <w:rsid w:val="00B66EFF"/>
    <w:rsid w:val="00B6708F"/>
    <w:rsid w:val="00B670DD"/>
    <w:rsid w:val="00B672AE"/>
    <w:rsid w:val="00B672D9"/>
    <w:rsid w:val="00B67320"/>
    <w:rsid w:val="00B67334"/>
    <w:rsid w:val="00B6757E"/>
    <w:rsid w:val="00B67BF3"/>
    <w:rsid w:val="00B7007E"/>
    <w:rsid w:val="00B7052D"/>
    <w:rsid w:val="00B705DA"/>
    <w:rsid w:val="00B70657"/>
    <w:rsid w:val="00B7088F"/>
    <w:rsid w:val="00B71265"/>
    <w:rsid w:val="00B718C1"/>
    <w:rsid w:val="00B71C53"/>
    <w:rsid w:val="00B71D4F"/>
    <w:rsid w:val="00B7204C"/>
    <w:rsid w:val="00B72567"/>
    <w:rsid w:val="00B72DBF"/>
    <w:rsid w:val="00B730E9"/>
    <w:rsid w:val="00B73391"/>
    <w:rsid w:val="00B735D7"/>
    <w:rsid w:val="00B73A6B"/>
    <w:rsid w:val="00B74170"/>
    <w:rsid w:val="00B743D4"/>
    <w:rsid w:val="00B74C26"/>
    <w:rsid w:val="00B74E16"/>
    <w:rsid w:val="00B75B86"/>
    <w:rsid w:val="00B764EE"/>
    <w:rsid w:val="00B76689"/>
    <w:rsid w:val="00B767C7"/>
    <w:rsid w:val="00B76800"/>
    <w:rsid w:val="00B76A4F"/>
    <w:rsid w:val="00B76C3A"/>
    <w:rsid w:val="00B76DA3"/>
    <w:rsid w:val="00B76FB8"/>
    <w:rsid w:val="00B7737C"/>
    <w:rsid w:val="00B77BB8"/>
    <w:rsid w:val="00B808CF"/>
    <w:rsid w:val="00B80CAC"/>
    <w:rsid w:val="00B80D9C"/>
    <w:rsid w:val="00B80FA5"/>
    <w:rsid w:val="00B81075"/>
    <w:rsid w:val="00B81A22"/>
    <w:rsid w:val="00B822B9"/>
    <w:rsid w:val="00B8243F"/>
    <w:rsid w:val="00B82849"/>
    <w:rsid w:val="00B833EF"/>
    <w:rsid w:val="00B838FF"/>
    <w:rsid w:val="00B83D94"/>
    <w:rsid w:val="00B84051"/>
    <w:rsid w:val="00B84132"/>
    <w:rsid w:val="00B8451E"/>
    <w:rsid w:val="00B845D7"/>
    <w:rsid w:val="00B84CE0"/>
    <w:rsid w:val="00B85F0E"/>
    <w:rsid w:val="00B86253"/>
    <w:rsid w:val="00B862E2"/>
    <w:rsid w:val="00B868C5"/>
    <w:rsid w:val="00B86AB7"/>
    <w:rsid w:val="00B86CD0"/>
    <w:rsid w:val="00B86D61"/>
    <w:rsid w:val="00B8727C"/>
    <w:rsid w:val="00B8730B"/>
    <w:rsid w:val="00B878C1"/>
    <w:rsid w:val="00B8798A"/>
    <w:rsid w:val="00B87FB7"/>
    <w:rsid w:val="00B90A71"/>
    <w:rsid w:val="00B90DD3"/>
    <w:rsid w:val="00B90DF9"/>
    <w:rsid w:val="00B90EE6"/>
    <w:rsid w:val="00B91304"/>
    <w:rsid w:val="00B91522"/>
    <w:rsid w:val="00B919F1"/>
    <w:rsid w:val="00B91A45"/>
    <w:rsid w:val="00B91B96"/>
    <w:rsid w:val="00B92049"/>
    <w:rsid w:val="00B92132"/>
    <w:rsid w:val="00B9258A"/>
    <w:rsid w:val="00B92944"/>
    <w:rsid w:val="00B92C23"/>
    <w:rsid w:val="00B92FE8"/>
    <w:rsid w:val="00B9324F"/>
    <w:rsid w:val="00B93E94"/>
    <w:rsid w:val="00B94859"/>
    <w:rsid w:val="00B9491F"/>
    <w:rsid w:val="00B94B6B"/>
    <w:rsid w:val="00B955CA"/>
    <w:rsid w:val="00B95E2F"/>
    <w:rsid w:val="00B96004"/>
    <w:rsid w:val="00B9614E"/>
    <w:rsid w:val="00B96899"/>
    <w:rsid w:val="00B96F96"/>
    <w:rsid w:val="00B97570"/>
    <w:rsid w:val="00B97593"/>
    <w:rsid w:val="00B97849"/>
    <w:rsid w:val="00B97B59"/>
    <w:rsid w:val="00B97D19"/>
    <w:rsid w:val="00BA006A"/>
    <w:rsid w:val="00BA0564"/>
    <w:rsid w:val="00BA06AD"/>
    <w:rsid w:val="00BA0A24"/>
    <w:rsid w:val="00BA184E"/>
    <w:rsid w:val="00BA1B3A"/>
    <w:rsid w:val="00BA1D11"/>
    <w:rsid w:val="00BA203E"/>
    <w:rsid w:val="00BA20F5"/>
    <w:rsid w:val="00BA2118"/>
    <w:rsid w:val="00BA2262"/>
    <w:rsid w:val="00BA27AF"/>
    <w:rsid w:val="00BA2A67"/>
    <w:rsid w:val="00BA2A6F"/>
    <w:rsid w:val="00BA2C49"/>
    <w:rsid w:val="00BA2C8D"/>
    <w:rsid w:val="00BA300D"/>
    <w:rsid w:val="00BA3030"/>
    <w:rsid w:val="00BA4114"/>
    <w:rsid w:val="00BA4352"/>
    <w:rsid w:val="00BA4783"/>
    <w:rsid w:val="00BA493E"/>
    <w:rsid w:val="00BA4EC6"/>
    <w:rsid w:val="00BA5035"/>
    <w:rsid w:val="00BA517A"/>
    <w:rsid w:val="00BA521F"/>
    <w:rsid w:val="00BA539E"/>
    <w:rsid w:val="00BA5C7C"/>
    <w:rsid w:val="00BA5E9E"/>
    <w:rsid w:val="00BA601B"/>
    <w:rsid w:val="00BA6170"/>
    <w:rsid w:val="00BA649A"/>
    <w:rsid w:val="00BA66C7"/>
    <w:rsid w:val="00BA6B5F"/>
    <w:rsid w:val="00BA6D01"/>
    <w:rsid w:val="00BA6DFE"/>
    <w:rsid w:val="00BA6E7C"/>
    <w:rsid w:val="00BA7395"/>
    <w:rsid w:val="00BB0687"/>
    <w:rsid w:val="00BB0817"/>
    <w:rsid w:val="00BB0B44"/>
    <w:rsid w:val="00BB0FBB"/>
    <w:rsid w:val="00BB1124"/>
    <w:rsid w:val="00BB15E2"/>
    <w:rsid w:val="00BB16DA"/>
    <w:rsid w:val="00BB1B04"/>
    <w:rsid w:val="00BB1BF4"/>
    <w:rsid w:val="00BB1CD9"/>
    <w:rsid w:val="00BB21FE"/>
    <w:rsid w:val="00BB2B1F"/>
    <w:rsid w:val="00BB2C95"/>
    <w:rsid w:val="00BB2CD2"/>
    <w:rsid w:val="00BB2F3E"/>
    <w:rsid w:val="00BB2FED"/>
    <w:rsid w:val="00BB33E7"/>
    <w:rsid w:val="00BB3449"/>
    <w:rsid w:val="00BB364E"/>
    <w:rsid w:val="00BB3761"/>
    <w:rsid w:val="00BB37C3"/>
    <w:rsid w:val="00BB3D83"/>
    <w:rsid w:val="00BB472F"/>
    <w:rsid w:val="00BB4963"/>
    <w:rsid w:val="00BB4D59"/>
    <w:rsid w:val="00BB5478"/>
    <w:rsid w:val="00BB54EC"/>
    <w:rsid w:val="00BB554F"/>
    <w:rsid w:val="00BB56E5"/>
    <w:rsid w:val="00BB570B"/>
    <w:rsid w:val="00BB5EC4"/>
    <w:rsid w:val="00BB607C"/>
    <w:rsid w:val="00BB62AA"/>
    <w:rsid w:val="00BB6AB0"/>
    <w:rsid w:val="00BB6C22"/>
    <w:rsid w:val="00BB736E"/>
    <w:rsid w:val="00BB75CC"/>
    <w:rsid w:val="00BC0822"/>
    <w:rsid w:val="00BC0B37"/>
    <w:rsid w:val="00BC0B41"/>
    <w:rsid w:val="00BC0DB2"/>
    <w:rsid w:val="00BC0E0A"/>
    <w:rsid w:val="00BC12D9"/>
    <w:rsid w:val="00BC22CC"/>
    <w:rsid w:val="00BC2CAA"/>
    <w:rsid w:val="00BC2F41"/>
    <w:rsid w:val="00BC322D"/>
    <w:rsid w:val="00BC347C"/>
    <w:rsid w:val="00BC37CE"/>
    <w:rsid w:val="00BC397A"/>
    <w:rsid w:val="00BC3A6F"/>
    <w:rsid w:val="00BC3C06"/>
    <w:rsid w:val="00BC3F08"/>
    <w:rsid w:val="00BC4310"/>
    <w:rsid w:val="00BC4413"/>
    <w:rsid w:val="00BC47C2"/>
    <w:rsid w:val="00BC47CC"/>
    <w:rsid w:val="00BC4A27"/>
    <w:rsid w:val="00BC4A84"/>
    <w:rsid w:val="00BC4C9A"/>
    <w:rsid w:val="00BC4CE1"/>
    <w:rsid w:val="00BC51DD"/>
    <w:rsid w:val="00BC5400"/>
    <w:rsid w:val="00BC56CD"/>
    <w:rsid w:val="00BC5CA6"/>
    <w:rsid w:val="00BC5E2F"/>
    <w:rsid w:val="00BC5E8A"/>
    <w:rsid w:val="00BC7390"/>
    <w:rsid w:val="00BC774B"/>
    <w:rsid w:val="00BC7975"/>
    <w:rsid w:val="00BC7998"/>
    <w:rsid w:val="00BC7F48"/>
    <w:rsid w:val="00BD086E"/>
    <w:rsid w:val="00BD0AB2"/>
    <w:rsid w:val="00BD0D2C"/>
    <w:rsid w:val="00BD126E"/>
    <w:rsid w:val="00BD16A9"/>
    <w:rsid w:val="00BD16E9"/>
    <w:rsid w:val="00BD2118"/>
    <w:rsid w:val="00BD2886"/>
    <w:rsid w:val="00BD2911"/>
    <w:rsid w:val="00BD2A89"/>
    <w:rsid w:val="00BD2DD1"/>
    <w:rsid w:val="00BD362F"/>
    <w:rsid w:val="00BD3687"/>
    <w:rsid w:val="00BD36D1"/>
    <w:rsid w:val="00BD39CB"/>
    <w:rsid w:val="00BD3F04"/>
    <w:rsid w:val="00BD3F15"/>
    <w:rsid w:val="00BD426F"/>
    <w:rsid w:val="00BD42BC"/>
    <w:rsid w:val="00BD5184"/>
    <w:rsid w:val="00BD5338"/>
    <w:rsid w:val="00BD59A2"/>
    <w:rsid w:val="00BD59ED"/>
    <w:rsid w:val="00BD5B8F"/>
    <w:rsid w:val="00BD60D6"/>
    <w:rsid w:val="00BD6264"/>
    <w:rsid w:val="00BD6309"/>
    <w:rsid w:val="00BD6382"/>
    <w:rsid w:val="00BD6661"/>
    <w:rsid w:val="00BD66DA"/>
    <w:rsid w:val="00BD686F"/>
    <w:rsid w:val="00BD6A1E"/>
    <w:rsid w:val="00BD7154"/>
    <w:rsid w:val="00BD77F7"/>
    <w:rsid w:val="00BD79A1"/>
    <w:rsid w:val="00BD7E85"/>
    <w:rsid w:val="00BD7F66"/>
    <w:rsid w:val="00BE0BDF"/>
    <w:rsid w:val="00BE0CF1"/>
    <w:rsid w:val="00BE2601"/>
    <w:rsid w:val="00BE3165"/>
    <w:rsid w:val="00BE32A6"/>
    <w:rsid w:val="00BE32BB"/>
    <w:rsid w:val="00BE332C"/>
    <w:rsid w:val="00BE403F"/>
    <w:rsid w:val="00BE40EE"/>
    <w:rsid w:val="00BE4302"/>
    <w:rsid w:val="00BE46E7"/>
    <w:rsid w:val="00BE482A"/>
    <w:rsid w:val="00BE48EF"/>
    <w:rsid w:val="00BE54F7"/>
    <w:rsid w:val="00BE5D93"/>
    <w:rsid w:val="00BE6043"/>
    <w:rsid w:val="00BE61C1"/>
    <w:rsid w:val="00BE6265"/>
    <w:rsid w:val="00BE66E9"/>
    <w:rsid w:val="00BE6AEA"/>
    <w:rsid w:val="00BE6B31"/>
    <w:rsid w:val="00BE7C15"/>
    <w:rsid w:val="00BE7C9C"/>
    <w:rsid w:val="00BE7CEF"/>
    <w:rsid w:val="00BF0604"/>
    <w:rsid w:val="00BF07F2"/>
    <w:rsid w:val="00BF0830"/>
    <w:rsid w:val="00BF0901"/>
    <w:rsid w:val="00BF0C45"/>
    <w:rsid w:val="00BF0E55"/>
    <w:rsid w:val="00BF1509"/>
    <w:rsid w:val="00BF283A"/>
    <w:rsid w:val="00BF2E73"/>
    <w:rsid w:val="00BF3007"/>
    <w:rsid w:val="00BF30BA"/>
    <w:rsid w:val="00BF375B"/>
    <w:rsid w:val="00BF3928"/>
    <w:rsid w:val="00BF3B49"/>
    <w:rsid w:val="00BF3F2F"/>
    <w:rsid w:val="00BF40A5"/>
    <w:rsid w:val="00BF43CC"/>
    <w:rsid w:val="00BF47A0"/>
    <w:rsid w:val="00BF4A67"/>
    <w:rsid w:val="00BF4A74"/>
    <w:rsid w:val="00BF56CA"/>
    <w:rsid w:val="00BF5C0D"/>
    <w:rsid w:val="00BF5C1E"/>
    <w:rsid w:val="00BF5C36"/>
    <w:rsid w:val="00BF5D7C"/>
    <w:rsid w:val="00BF62DA"/>
    <w:rsid w:val="00BF656A"/>
    <w:rsid w:val="00BF75B8"/>
    <w:rsid w:val="00BF7BE4"/>
    <w:rsid w:val="00C0016A"/>
    <w:rsid w:val="00C0057E"/>
    <w:rsid w:val="00C00ED2"/>
    <w:rsid w:val="00C01204"/>
    <w:rsid w:val="00C018AA"/>
    <w:rsid w:val="00C01A4C"/>
    <w:rsid w:val="00C01ABE"/>
    <w:rsid w:val="00C01D38"/>
    <w:rsid w:val="00C02890"/>
    <w:rsid w:val="00C02A57"/>
    <w:rsid w:val="00C02AB5"/>
    <w:rsid w:val="00C02C97"/>
    <w:rsid w:val="00C02DA2"/>
    <w:rsid w:val="00C02DB9"/>
    <w:rsid w:val="00C0309A"/>
    <w:rsid w:val="00C030F5"/>
    <w:rsid w:val="00C03580"/>
    <w:rsid w:val="00C036BC"/>
    <w:rsid w:val="00C03CB9"/>
    <w:rsid w:val="00C046A3"/>
    <w:rsid w:val="00C04732"/>
    <w:rsid w:val="00C04B86"/>
    <w:rsid w:val="00C04E15"/>
    <w:rsid w:val="00C0592C"/>
    <w:rsid w:val="00C05AA3"/>
    <w:rsid w:val="00C05DB2"/>
    <w:rsid w:val="00C065AF"/>
    <w:rsid w:val="00C07B67"/>
    <w:rsid w:val="00C07E4B"/>
    <w:rsid w:val="00C102A7"/>
    <w:rsid w:val="00C10404"/>
    <w:rsid w:val="00C10C7C"/>
    <w:rsid w:val="00C10ED8"/>
    <w:rsid w:val="00C11005"/>
    <w:rsid w:val="00C11527"/>
    <w:rsid w:val="00C117E1"/>
    <w:rsid w:val="00C11A3E"/>
    <w:rsid w:val="00C138DD"/>
    <w:rsid w:val="00C138F7"/>
    <w:rsid w:val="00C141C9"/>
    <w:rsid w:val="00C14600"/>
    <w:rsid w:val="00C14C06"/>
    <w:rsid w:val="00C14C1E"/>
    <w:rsid w:val="00C155EF"/>
    <w:rsid w:val="00C15BB9"/>
    <w:rsid w:val="00C15F1A"/>
    <w:rsid w:val="00C1671D"/>
    <w:rsid w:val="00C169EA"/>
    <w:rsid w:val="00C16D28"/>
    <w:rsid w:val="00C16DBA"/>
    <w:rsid w:val="00C1707D"/>
    <w:rsid w:val="00C1728B"/>
    <w:rsid w:val="00C179C6"/>
    <w:rsid w:val="00C2087A"/>
    <w:rsid w:val="00C209AB"/>
    <w:rsid w:val="00C20DCE"/>
    <w:rsid w:val="00C20FD5"/>
    <w:rsid w:val="00C211FD"/>
    <w:rsid w:val="00C21352"/>
    <w:rsid w:val="00C218E8"/>
    <w:rsid w:val="00C21A5D"/>
    <w:rsid w:val="00C21BC5"/>
    <w:rsid w:val="00C21D2E"/>
    <w:rsid w:val="00C22234"/>
    <w:rsid w:val="00C22392"/>
    <w:rsid w:val="00C22439"/>
    <w:rsid w:val="00C22D3B"/>
    <w:rsid w:val="00C22D4C"/>
    <w:rsid w:val="00C23284"/>
    <w:rsid w:val="00C235EF"/>
    <w:rsid w:val="00C238C5"/>
    <w:rsid w:val="00C239AD"/>
    <w:rsid w:val="00C23AC0"/>
    <w:rsid w:val="00C23C5D"/>
    <w:rsid w:val="00C23DF1"/>
    <w:rsid w:val="00C24219"/>
    <w:rsid w:val="00C24B80"/>
    <w:rsid w:val="00C24DA2"/>
    <w:rsid w:val="00C24DB6"/>
    <w:rsid w:val="00C2503E"/>
    <w:rsid w:val="00C2577D"/>
    <w:rsid w:val="00C2580F"/>
    <w:rsid w:val="00C262F4"/>
    <w:rsid w:val="00C26F4B"/>
    <w:rsid w:val="00C2701C"/>
    <w:rsid w:val="00C27140"/>
    <w:rsid w:val="00C27242"/>
    <w:rsid w:val="00C27A68"/>
    <w:rsid w:val="00C27BBE"/>
    <w:rsid w:val="00C27E25"/>
    <w:rsid w:val="00C27F5A"/>
    <w:rsid w:val="00C3017C"/>
    <w:rsid w:val="00C30478"/>
    <w:rsid w:val="00C308BC"/>
    <w:rsid w:val="00C30AC2"/>
    <w:rsid w:val="00C30AD7"/>
    <w:rsid w:val="00C30D0C"/>
    <w:rsid w:val="00C30D8E"/>
    <w:rsid w:val="00C3122B"/>
    <w:rsid w:val="00C31342"/>
    <w:rsid w:val="00C31366"/>
    <w:rsid w:val="00C313BA"/>
    <w:rsid w:val="00C315B8"/>
    <w:rsid w:val="00C317DB"/>
    <w:rsid w:val="00C31CD1"/>
    <w:rsid w:val="00C31DC1"/>
    <w:rsid w:val="00C3200A"/>
    <w:rsid w:val="00C323E9"/>
    <w:rsid w:val="00C3240E"/>
    <w:rsid w:val="00C32BB2"/>
    <w:rsid w:val="00C33041"/>
    <w:rsid w:val="00C33360"/>
    <w:rsid w:val="00C3376C"/>
    <w:rsid w:val="00C33E40"/>
    <w:rsid w:val="00C33EB1"/>
    <w:rsid w:val="00C33F93"/>
    <w:rsid w:val="00C3446F"/>
    <w:rsid w:val="00C34495"/>
    <w:rsid w:val="00C346EA"/>
    <w:rsid w:val="00C3472A"/>
    <w:rsid w:val="00C3477F"/>
    <w:rsid w:val="00C34DBA"/>
    <w:rsid w:val="00C351F2"/>
    <w:rsid w:val="00C357B8"/>
    <w:rsid w:val="00C35A7A"/>
    <w:rsid w:val="00C35BD6"/>
    <w:rsid w:val="00C3605E"/>
    <w:rsid w:val="00C36122"/>
    <w:rsid w:val="00C363F9"/>
    <w:rsid w:val="00C365B1"/>
    <w:rsid w:val="00C36FBE"/>
    <w:rsid w:val="00C3703B"/>
    <w:rsid w:val="00C3708B"/>
    <w:rsid w:val="00C3712D"/>
    <w:rsid w:val="00C375ED"/>
    <w:rsid w:val="00C37B08"/>
    <w:rsid w:val="00C37DA3"/>
    <w:rsid w:val="00C37E09"/>
    <w:rsid w:val="00C4020E"/>
    <w:rsid w:val="00C407DD"/>
    <w:rsid w:val="00C409CA"/>
    <w:rsid w:val="00C40A81"/>
    <w:rsid w:val="00C40D18"/>
    <w:rsid w:val="00C40D91"/>
    <w:rsid w:val="00C40FA5"/>
    <w:rsid w:val="00C416DD"/>
    <w:rsid w:val="00C417C0"/>
    <w:rsid w:val="00C419ED"/>
    <w:rsid w:val="00C41CC8"/>
    <w:rsid w:val="00C4213A"/>
    <w:rsid w:val="00C42242"/>
    <w:rsid w:val="00C42B60"/>
    <w:rsid w:val="00C42DCF"/>
    <w:rsid w:val="00C42EBA"/>
    <w:rsid w:val="00C42FDB"/>
    <w:rsid w:val="00C43244"/>
    <w:rsid w:val="00C43264"/>
    <w:rsid w:val="00C43382"/>
    <w:rsid w:val="00C4346A"/>
    <w:rsid w:val="00C43473"/>
    <w:rsid w:val="00C438FA"/>
    <w:rsid w:val="00C442A4"/>
    <w:rsid w:val="00C44D26"/>
    <w:rsid w:val="00C44DD9"/>
    <w:rsid w:val="00C44EA3"/>
    <w:rsid w:val="00C451E1"/>
    <w:rsid w:val="00C453C5"/>
    <w:rsid w:val="00C45999"/>
    <w:rsid w:val="00C45B7C"/>
    <w:rsid w:val="00C45C58"/>
    <w:rsid w:val="00C45E98"/>
    <w:rsid w:val="00C46876"/>
    <w:rsid w:val="00C46AD6"/>
    <w:rsid w:val="00C46ADE"/>
    <w:rsid w:val="00C46CCB"/>
    <w:rsid w:val="00C46FFD"/>
    <w:rsid w:val="00C47957"/>
    <w:rsid w:val="00C47D82"/>
    <w:rsid w:val="00C47E68"/>
    <w:rsid w:val="00C50043"/>
    <w:rsid w:val="00C504F0"/>
    <w:rsid w:val="00C5079C"/>
    <w:rsid w:val="00C509AD"/>
    <w:rsid w:val="00C50C0C"/>
    <w:rsid w:val="00C50D0F"/>
    <w:rsid w:val="00C50EFD"/>
    <w:rsid w:val="00C51709"/>
    <w:rsid w:val="00C51768"/>
    <w:rsid w:val="00C520B5"/>
    <w:rsid w:val="00C524F5"/>
    <w:rsid w:val="00C52514"/>
    <w:rsid w:val="00C52A11"/>
    <w:rsid w:val="00C52D44"/>
    <w:rsid w:val="00C52D68"/>
    <w:rsid w:val="00C52EA5"/>
    <w:rsid w:val="00C5307E"/>
    <w:rsid w:val="00C5333F"/>
    <w:rsid w:val="00C537A4"/>
    <w:rsid w:val="00C53975"/>
    <w:rsid w:val="00C53AF5"/>
    <w:rsid w:val="00C53DC1"/>
    <w:rsid w:val="00C541AD"/>
    <w:rsid w:val="00C541DE"/>
    <w:rsid w:val="00C54F00"/>
    <w:rsid w:val="00C54F53"/>
    <w:rsid w:val="00C5550B"/>
    <w:rsid w:val="00C55D1C"/>
    <w:rsid w:val="00C55EC3"/>
    <w:rsid w:val="00C56216"/>
    <w:rsid w:val="00C5635E"/>
    <w:rsid w:val="00C564EB"/>
    <w:rsid w:val="00C565EC"/>
    <w:rsid w:val="00C566A2"/>
    <w:rsid w:val="00C56916"/>
    <w:rsid w:val="00C56E7B"/>
    <w:rsid w:val="00C575CC"/>
    <w:rsid w:val="00C57618"/>
    <w:rsid w:val="00C5779F"/>
    <w:rsid w:val="00C57903"/>
    <w:rsid w:val="00C57B82"/>
    <w:rsid w:val="00C601E8"/>
    <w:rsid w:val="00C60556"/>
    <w:rsid w:val="00C60844"/>
    <w:rsid w:val="00C60897"/>
    <w:rsid w:val="00C61570"/>
    <w:rsid w:val="00C616E0"/>
    <w:rsid w:val="00C617BD"/>
    <w:rsid w:val="00C61B26"/>
    <w:rsid w:val="00C61E17"/>
    <w:rsid w:val="00C61FB4"/>
    <w:rsid w:val="00C6204B"/>
    <w:rsid w:val="00C626A9"/>
    <w:rsid w:val="00C62A6F"/>
    <w:rsid w:val="00C62F98"/>
    <w:rsid w:val="00C632B9"/>
    <w:rsid w:val="00C635E4"/>
    <w:rsid w:val="00C63B90"/>
    <w:rsid w:val="00C6484F"/>
    <w:rsid w:val="00C64A4E"/>
    <w:rsid w:val="00C6623B"/>
    <w:rsid w:val="00C6637F"/>
    <w:rsid w:val="00C663A3"/>
    <w:rsid w:val="00C66636"/>
    <w:rsid w:val="00C6673C"/>
    <w:rsid w:val="00C668E7"/>
    <w:rsid w:val="00C66AAE"/>
    <w:rsid w:val="00C66BCD"/>
    <w:rsid w:val="00C671ED"/>
    <w:rsid w:val="00C67837"/>
    <w:rsid w:val="00C67C82"/>
    <w:rsid w:val="00C710EC"/>
    <w:rsid w:val="00C711FC"/>
    <w:rsid w:val="00C71E74"/>
    <w:rsid w:val="00C722ED"/>
    <w:rsid w:val="00C72306"/>
    <w:rsid w:val="00C72627"/>
    <w:rsid w:val="00C72729"/>
    <w:rsid w:val="00C72A3B"/>
    <w:rsid w:val="00C72DF9"/>
    <w:rsid w:val="00C72EDA"/>
    <w:rsid w:val="00C73436"/>
    <w:rsid w:val="00C739E1"/>
    <w:rsid w:val="00C73A2F"/>
    <w:rsid w:val="00C74146"/>
    <w:rsid w:val="00C74171"/>
    <w:rsid w:val="00C741F5"/>
    <w:rsid w:val="00C744F0"/>
    <w:rsid w:val="00C747B4"/>
    <w:rsid w:val="00C74823"/>
    <w:rsid w:val="00C75146"/>
    <w:rsid w:val="00C7557C"/>
    <w:rsid w:val="00C75C5B"/>
    <w:rsid w:val="00C75DEB"/>
    <w:rsid w:val="00C760C4"/>
    <w:rsid w:val="00C7625F"/>
    <w:rsid w:val="00C765D8"/>
    <w:rsid w:val="00C772D8"/>
    <w:rsid w:val="00C776B9"/>
    <w:rsid w:val="00C77BF6"/>
    <w:rsid w:val="00C77DDA"/>
    <w:rsid w:val="00C77E3A"/>
    <w:rsid w:val="00C801DD"/>
    <w:rsid w:val="00C8040A"/>
    <w:rsid w:val="00C80775"/>
    <w:rsid w:val="00C81043"/>
    <w:rsid w:val="00C81374"/>
    <w:rsid w:val="00C8156A"/>
    <w:rsid w:val="00C81658"/>
    <w:rsid w:val="00C81769"/>
    <w:rsid w:val="00C81DF3"/>
    <w:rsid w:val="00C82381"/>
    <w:rsid w:val="00C824DB"/>
    <w:rsid w:val="00C82C13"/>
    <w:rsid w:val="00C82EEB"/>
    <w:rsid w:val="00C834A2"/>
    <w:rsid w:val="00C834E6"/>
    <w:rsid w:val="00C838F4"/>
    <w:rsid w:val="00C83D45"/>
    <w:rsid w:val="00C84344"/>
    <w:rsid w:val="00C84384"/>
    <w:rsid w:val="00C84802"/>
    <w:rsid w:val="00C848D9"/>
    <w:rsid w:val="00C84959"/>
    <w:rsid w:val="00C84BC3"/>
    <w:rsid w:val="00C84E08"/>
    <w:rsid w:val="00C854EE"/>
    <w:rsid w:val="00C85DBE"/>
    <w:rsid w:val="00C85ECB"/>
    <w:rsid w:val="00C85FB0"/>
    <w:rsid w:val="00C861B1"/>
    <w:rsid w:val="00C861DD"/>
    <w:rsid w:val="00C86884"/>
    <w:rsid w:val="00C86D17"/>
    <w:rsid w:val="00C86D29"/>
    <w:rsid w:val="00C8794C"/>
    <w:rsid w:val="00C90350"/>
    <w:rsid w:val="00C90402"/>
    <w:rsid w:val="00C9077B"/>
    <w:rsid w:val="00C908EE"/>
    <w:rsid w:val="00C90F1B"/>
    <w:rsid w:val="00C90F8C"/>
    <w:rsid w:val="00C910DB"/>
    <w:rsid w:val="00C91242"/>
    <w:rsid w:val="00C91AB4"/>
    <w:rsid w:val="00C91DBD"/>
    <w:rsid w:val="00C92477"/>
    <w:rsid w:val="00C92984"/>
    <w:rsid w:val="00C9306E"/>
    <w:rsid w:val="00C930CA"/>
    <w:rsid w:val="00C93751"/>
    <w:rsid w:val="00C93967"/>
    <w:rsid w:val="00C93B12"/>
    <w:rsid w:val="00C93B60"/>
    <w:rsid w:val="00C93B9A"/>
    <w:rsid w:val="00C948A6"/>
    <w:rsid w:val="00C948DB"/>
    <w:rsid w:val="00C94A07"/>
    <w:rsid w:val="00C94BFA"/>
    <w:rsid w:val="00C95798"/>
    <w:rsid w:val="00C95857"/>
    <w:rsid w:val="00C9588C"/>
    <w:rsid w:val="00C96CD7"/>
    <w:rsid w:val="00C97080"/>
    <w:rsid w:val="00C97258"/>
    <w:rsid w:val="00C978B2"/>
    <w:rsid w:val="00C97EA0"/>
    <w:rsid w:val="00CA0250"/>
    <w:rsid w:val="00CA08F9"/>
    <w:rsid w:val="00CA093E"/>
    <w:rsid w:val="00CA0A56"/>
    <w:rsid w:val="00CA1014"/>
    <w:rsid w:val="00CA1088"/>
    <w:rsid w:val="00CA111E"/>
    <w:rsid w:val="00CA11B3"/>
    <w:rsid w:val="00CA14A5"/>
    <w:rsid w:val="00CA1729"/>
    <w:rsid w:val="00CA18F3"/>
    <w:rsid w:val="00CA1B0E"/>
    <w:rsid w:val="00CA1B9E"/>
    <w:rsid w:val="00CA248B"/>
    <w:rsid w:val="00CA2ED6"/>
    <w:rsid w:val="00CA2FBF"/>
    <w:rsid w:val="00CA3006"/>
    <w:rsid w:val="00CA3454"/>
    <w:rsid w:val="00CA37E6"/>
    <w:rsid w:val="00CA3921"/>
    <w:rsid w:val="00CA3B87"/>
    <w:rsid w:val="00CA3EBF"/>
    <w:rsid w:val="00CA4083"/>
    <w:rsid w:val="00CA4143"/>
    <w:rsid w:val="00CA48F2"/>
    <w:rsid w:val="00CA496D"/>
    <w:rsid w:val="00CA4B91"/>
    <w:rsid w:val="00CA582C"/>
    <w:rsid w:val="00CA59D2"/>
    <w:rsid w:val="00CA5C91"/>
    <w:rsid w:val="00CA5F6B"/>
    <w:rsid w:val="00CA612C"/>
    <w:rsid w:val="00CA63D5"/>
    <w:rsid w:val="00CA6CE0"/>
    <w:rsid w:val="00CA6E2A"/>
    <w:rsid w:val="00CA7792"/>
    <w:rsid w:val="00CA78EB"/>
    <w:rsid w:val="00CA7D29"/>
    <w:rsid w:val="00CB0031"/>
    <w:rsid w:val="00CB0C8B"/>
    <w:rsid w:val="00CB0CF4"/>
    <w:rsid w:val="00CB121C"/>
    <w:rsid w:val="00CB1663"/>
    <w:rsid w:val="00CB1C24"/>
    <w:rsid w:val="00CB2206"/>
    <w:rsid w:val="00CB279E"/>
    <w:rsid w:val="00CB282F"/>
    <w:rsid w:val="00CB2938"/>
    <w:rsid w:val="00CB2A6B"/>
    <w:rsid w:val="00CB2C3F"/>
    <w:rsid w:val="00CB3918"/>
    <w:rsid w:val="00CB3B1E"/>
    <w:rsid w:val="00CB3EBB"/>
    <w:rsid w:val="00CB416B"/>
    <w:rsid w:val="00CB4D80"/>
    <w:rsid w:val="00CB4EA0"/>
    <w:rsid w:val="00CB4EC0"/>
    <w:rsid w:val="00CB5700"/>
    <w:rsid w:val="00CB5EFD"/>
    <w:rsid w:val="00CB5F18"/>
    <w:rsid w:val="00CB5F36"/>
    <w:rsid w:val="00CB6486"/>
    <w:rsid w:val="00CB659A"/>
    <w:rsid w:val="00CB6B77"/>
    <w:rsid w:val="00CB6C26"/>
    <w:rsid w:val="00CB6F7E"/>
    <w:rsid w:val="00CB7C2C"/>
    <w:rsid w:val="00CB7CDD"/>
    <w:rsid w:val="00CC00F3"/>
    <w:rsid w:val="00CC0222"/>
    <w:rsid w:val="00CC06CF"/>
    <w:rsid w:val="00CC114E"/>
    <w:rsid w:val="00CC12A4"/>
    <w:rsid w:val="00CC158E"/>
    <w:rsid w:val="00CC15E0"/>
    <w:rsid w:val="00CC16ED"/>
    <w:rsid w:val="00CC1A53"/>
    <w:rsid w:val="00CC250D"/>
    <w:rsid w:val="00CC25EE"/>
    <w:rsid w:val="00CC2925"/>
    <w:rsid w:val="00CC29E9"/>
    <w:rsid w:val="00CC2BE7"/>
    <w:rsid w:val="00CC2C03"/>
    <w:rsid w:val="00CC2E5E"/>
    <w:rsid w:val="00CC3EDE"/>
    <w:rsid w:val="00CC44A8"/>
    <w:rsid w:val="00CC48F1"/>
    <w:rsid w:val="00CC4C3D"/>
    <w:rsid w:val="00CC52B3"/>
    <w:rsid w:val="00CC5468"/>
    <w:rsid w:val="00CC55CD"/>
    <w:rsid w:val="00CC59EF"/>
    <w:rsid w:val="00CC5D7F"/>
    <w:rsid w:val="00CC5EDD"/>
    <w:rsid w:val="00CC61AF"/>
    <w:rsid w:val="00CC64B8"/>
    <w:rsid w:val="00CC652C"/>
    <w:rsid w:val="00CC67B6"/>
    <w:rsid w:val="00CC6D28"/>
    <w:rsid w:val="00CC6D84"/>
    <w:rsid w:val="00CC701C"/>
    <w:rsid w:val="00CC70A9"/>
    <w:rsid w:val="00CC722F"/>
    <w:rsid w:val="00CC793E"/>
    <w:rsid w:val="00CD0508"/>
    <w:rsid w:val="00CD0514"/>
    <w:rsid w:val="00CD0871"/>
    <w:rsid w:val="00CD0E94"/>
    <w:rsid w:val="00CD0FC4"/>
    <w:rsid w:val="00CD1710"/>
    <w:rsid w:val="00CD17A6"/>
    <w:rsid w:val="00CD20FB"/>
    <w:rsid w:val="00CD3AB2"/>
    <w:rsid w:val="00CD3C09"/>
    <w:rsid w:val="00CD3CA5"/>
    <w:rsid w:val="00CD3D04"/>
    <w:rsid w:val="00CD4171"/>
    <w:rsid w:val="00CD4A3C"/>
    <w:rsid w:val="00CD569D"/>
    <w:rsid w:val="00CD5AE4"/>
    <w:rsid w:val="00CD5F7F"/>
    <w:rsid w:val="00CD6057"/>
    <w:rsid w:val="00CD6C2E"/>
    <w:rsid w:val="00CD7099"/>
    <w:rsid w:val="00CD7398"/>
    <w:rsid w:val="00CD791A"/>
    <w:rsid w:val="00CD7A0F"/>
    <w:rsid w:val="00CD7A43"/>
    <w:rsid w:val="00CD7E2F"/>
    <w:rsid w:val="00CD7FCC"/>
    <w:rsid w:val="00CE045F"/>
    <w:rsid w:val="00CE048F"/>
    <w:rsid w:val="00CE0844"/>
    <w:rsid w:val="00CE08AE"/>
    <w:rsid w:val="00CE0ECB"/>
    <w:rsid w:val="00CE0F2B"/>
    <w:rsid w:val="00CE110C"/>
    <w:rsid w:val="00CE134A"/>
    <w:rsid w:val="00CE1415"/>
    <w:rsid w:val="00CE18D7"/>
    <w:rsid w:val="00CE1EBA"/>
    <w:rsid w:val="00CE2653"/>
    <w:rsid w:val="00CE2702"/>
    <w:rsid w:val="00CE2FFA"/>
    <w:rsid w:val="00CE355C"/>
    <w:rsid w:val="00CE3C9A"/>
    <w:rsid w:val="00CE3ED9"/>
    <w:rsid w:val="00CE41A0"/>
    <w:rsid w:val="00CE482C"/>
    <w:rsid w:val="00CE4A52"/>
    <w:rsid w:val="00CE4C41"/>
    <w:rsid w:val="00CE54D8"/>
    <w:rsid w:val="00CE5CBF"/>
    <w:rsid w:val="00CE687C"/>
    <w:rsid w:val="00CE728C"/>
    <w:rsid w:val="00CE7333"/>
    <w:rsid w:val="00CE7798"/>
    <w:rsid w:val="00CE7AF2"/>
    <w:rsid w:val="00CF0022"/>
    <w:rsid w:val="00CF0302"/>
    <w:rsid w:val="00CF044E"/>
    <w:rsid w:val="00CF0A2B"/>
    <w:rsid w:val="00CF0E66"/>
    <w:rsid w:val="00CF10B6"/>
    <w:rsid w:val="00CF15BE"/>
    <w:rsid w:val="00CF1B15"/>
    <w:rsid w:val="00CF2C84"/>
    <w:rsid w:val="00CF2FB8"/>
    <w:rsid w:val="00CF356C"/>
    <w:rsid w:val="00CF3A6E"/>
    <w:rsid w:val="00CF44DD"/>
    <w:rsid w:val="00CF4B03"/>
    <w:rsid w:val="00CF537C"/>
    <w:rsid w:val="00CF5621"/>
    <w:rsid w:val="00CF564D"/>
    <w:rsid w:val="00CF5BB7"/>
    <w:rsid w:val="00CF5D8C"/>
    <w:rsid w:val="00CF5F56"/>
    <w:rsid w:val="00CF6280"/>
    <w:rsid w:val="00CF6485"/>
    <w:rsid w:val="00CF669D"/>
    <w:rsid w:val="00CF682F"/>
    <w:rsid w:val="00CF6AEE"/>
    <w:rsid w:val="00CF6C26"/>
    <w:rsid w:val="00CF6EF7"/>
    <w:rsid w:val="00CF7095"/>
    <w:rsid w:val="00CF770F"/>
    <w:rsid w:val="00CF78B0"/>
    <w:rsid w:val="00CF7B64"/>
    <w:rsid w:val="00CF7C1A"/>
    <w:rsid w:val="00CF7D98"/>
    <w:rsid w:val="00CF7F0D"/>
    <w:rsid w:val="00D0041A"/>
    <w:rsid w:val="00D00792"/>
    <w:rsid w:val="00D00B8B"/>
    <w:rsid w:val="00D012F5"/>
    <w:rsid w:val="00D01D35"/>
    <w:rsid w:val="00D02108"/>
    <w:rsid w:val="00D02245"/>
    <w:rsid w:val="00D0230B"/>
    <w:rsid w:val="00D027C6"/>
    <w:rsid w:val="00D02ACD"/>
    <w:rsid w:val="00D02B77"/>
    <w:rsid w:val="00D02C0A"/>
    <w:rsid w:val="00D03493"/>
    <w:rsid w:val="00D0442E"/>
    <w:rsid w:val="00D044D7"/>
    <w:rsid w:val="00D046A4"/>
    <w:rsid w:val="00D04B3D"/>
    <w:rsid w:val="00D05549"/>
    <w:rsid w:val="00D058CA"/>
    <w:rsid w:val="00D0590A"/>
    <w:rsid w:val="00D059BC"/>
    <w:rsid w:val="00D06193"/>
    <w:rsid w:val="00D06A4F"/>
    <w:rsid w:val="00D06F3B"/>
    <w:rsid w:val="00D0734C"/>
    <w:rsid w:val="00D07BC0"/>
    <w:rsid w:val="00D07F19"/>
    <w:rsid w:val="00D101C8"/>
    <w:rsid w:val="00D103E5"/>
    <w:rsid w:val="00D106C8"/>
    <w:rsid w:val="00D106FF"/>
    <w:rsid w:val="00D1077C"/>
    <w:rsid w:val="00D10DFF"/>
    <w:rsid w:val="00D11457"/>
    <w:rsid w:val="00D116ED"/>
    <w:rsid w:val="00D11843"/>
    <w:rsid w:val="00D1204E"/>
    <w:rsid w:val="00D120B7"/>
    <w:rsid w:val="00D123AD"/>
    <w:rsid w:val="00D12550"/>
    <w:rsid w:val="00D125CC"/>
    <w:rsid w:val="00D12B93"/>
    <w:rsid w:val="00D131F9"/>
    <w:rsid w:val="00D1327D"/>
    <w:rsid w:val="00D132A2"/>
    <w:rsid w:val="00D13855"/>
    <w:rsid w:val="00D13861"/>
    <w:rsid w:val="00D138AC"/>
    <w:rsid w:val="00D13B0E"/>
    <w:rsid w:val="00D13D42"/>
    <w:rsid w:val="00D13DAD"/>
    <w:rsid w:val="00D13F78"/>
    <w:rsid w:val="00D14237"/>
    <w:rsid w:val="00D14405"/>
    <w:rsid w:val="00D14410"/>
    <w:rsid w:val="00D14918"/>
    <w:rsid w:val="00D1496C"/>
    <w:rsid w:val="00D14D35"/>
    <w:rsid w:val="00D14E9A"/>
    <w:rsid w:val="00D15086"/>
    <w:rsid w:val="00D15504"/>
    <w:rsid w:val="00D15A3A"/>
    <w:rsid w:val="00D15A9C"/>
    <w:rsid w:val="00D16006"/>
    <w:rsid w:val="00D16085"/>
    <w:rsid w:val="00D1660A"/>
    <w:rsid w:val="00D1692A"/>
    <w:rsid w:val="00D172CF"/>
    <w:rsid w:val="00D1736A"/>
    <w:rsid w:val="00D173B4"/>
    <w:rsid w:val="00D175D5"/>
    <w:rsid w:val="00D178F5"/>
    <w:rsid w:val="00D179EA"/>
    <w:rsid w:val="00D2068B"/>
    <w:rsid w:val="00D20854"/>
    <w:rsid w:val="00D20A98"/>
    <w:rsid w:val="00D20C99"/>
    <w:rsid w:val="00D21239"/>
    <w:rsid w:val="00D218E1"/>
    <w:rsid w:val="00D21B5A"/>
    <w:rsid w:val="00D22431"/>
    <w:rsid w:val="00D22B2C"/>
    <w:rsid w:val="00D22CFD"/>
    <w:rsid w:val="00D23B52"/>
    <w:rsid w:val="00D23D2D"/>
    <w:rsid w:val="00D240CA"/>
    <w:rsid w:val="00D242D2"/>
    <w:rsid w:val="00D2438E"/>
    <w:rsid w:val="00D2454B"/>
    <w:rsid w:val="00D24825"/>
    <w:rsid w:val="00D24F12"/>
    <w:rsid w:val="00D251FA"/>
    <w:rsid w:val="00D252C0"/>
    <w:rsid w:val="00D253E7"/>
    <w:rsid w:val="00D2578B"/>
    <w:rsid w:val="00D26175"/>
    <w:rsid w:val="00D26702"/>
    <w:rsid w:val="00D26777"/>
    <w:rsid w:val="00D268A1"/>
    <w:rsid w:val="00D26A62"/>
    <w:rsid w:val="00D26BF0"/>
    <w:rsid w:val="00D2788B"/>
    <w:rsid w:val="00D27A29"/>
    <w:rsid w:val="00D27EEA"/>
    <w:rsid w:val="00D27FF6"/>
    <w:rsid w:val="00D309BF"/>
    <w:rsid w:val="00D30A2C"/>
    <w:rsid w:val="00D30D1D"/>
    <w:rsid w:val="00D31276"/>
    <w:rsid w:val="00D3167C"/>
    <w:rsid w:val="00D31D6C"/>
    <w:rsid w:val="00D31EE7"/>
    <w:rsid w:val="00D328AF"/>
    <w:rsid w:val="00D330CD"/>
    <w:rsid w:val="00D33C0B"/>
    <w:rsid w:val="00D33E14"/>
    <w:rsid w:val="00D33EBE"/>
    <w:rsid w:val="00D33F82"/>
    <w:rsid w:val="00D344DC"/>
    <w:rsid w:val="00D3452C"/>
    <w:rsid w:val="00D346B8"/>
    <w:rsid w:val="00D347F7"/>
    <w:rsid w:val="00D34FDF"/>
    <w:rsid w:val="00D35223"/>
    <w:rsid w:val="00D35498"/>
    <w:rsid w:val="00D3553C"/>
    <w:rsid w:val="00D35724"/>
    <w:rsid w:val="00D35766"/>
    <w:rsid w:val="00D35E84"/>
    <w:rsid w:val="00D36108"/>
    <w:rsid w:val="00D361F8"/>
    <w:rsid w:val="00D3635E"/>
    <w:rsid w:val="00D36F6E"/>
    <w:rsid w:val="00D37507"/>
    <w:rsid w:val="00D375F4"/>
    <w:rsid w:val="00D37726"/>
    <w:rsid w:val="00D37B63"/>
    <w:rsid w:val="00D37BD4"/>
    <w:rsid w:val="00D40183"/>
    <w:rsid w:val="00D404C2"/>
    <w:rsid w:val="00D4098C"/>
    <w:rsid w:val="00D41124"/>
    <w:rsid w:val="00D413F7"/>
    <w:rsid w:val="00D41750"/>
    <w:rsid w:val="00D41923"/>
    <w:rsid w:val="00D41A6C"/>
    <w:rsid w:val="00D425B8"/>
    <w:rsid w:val="00D42BB3"/>
    <w:rsid w:val="00D42C80"/>
    <w:rsid w:val="00D42D4D"/>
    <w:rsid w:val="00D42FF8"/>
    <w:rsid w:val="00D4323D"/>
    <w:rsid w:val="00D433FA"/>
    <w:rsid w:val="00D44185"/>
    <w:rsid w:val="00D44451"/>
    <w:rsid w:val="00D445B5"/>
    <w:rsid w:val="00D44756"/>
    <w:rsid w:val="00D44BA6"/>
    <w:rsid w:val="00D44D9F"/>
    <w:rsid w:val="00D45710"/>
    <w:rsid w:val="00D459A1"/>
    <w:rsid w:val="00D45DF3"/>
    <w:rsid w:val="00D4623A"/>
    <w:rsid w:val="00D464D8"/>
    <w:rsid w:val="00D46B58"/>
    <w:rsid w:val="00D47414"/>
    <w:rsid w:val="00D474D7"/>
    <w:rsid w:val="00D47AD2"/>
    <w:rsid w:val="00D47FF6"/>
    <w:rsid w:val="00D503A8"/>
    <w:rsid w:val="00D50671"/>
    <w:rsid w:val="00D508A6"/>
    <w:rsid w:val="00D50A30"/>
    <w:rsid w:val="00D50B39"/>
    <w:rsid w:val="00D513C9"/>
    <w:rsid w:val="00D5172A"/>
    <w:rsid w:val="00D5191D"/>
    <w:rsid w:val="00D51972"/>
    <w:rsid w:val="00D51B7A"/>
    <w:rsid w:val="00D51E9C"/>
    <w:rsid w:val="00D51F51"/>
    <w:rsid w:val="00D525EC"/>
    <w:rsid w:val="00D526B0"/>
    <w:rsid w:val="00D52812"/>
    <w:rsid w:val="00D52872"/>
    <w:rsid w:val="00D52C41"/>
    <w:rsid w:val="00D52D16"/>
    <w:rsid w:val="00D53938"/>
    <w:rsid w:val="00D53C43"/>
    <w:rsid w:val="00D53C78"/>
    <w:rsid w:val="00D53FF1"/>
    <w:rsid w:val="00D543C0"/>
    <w:rsid w:val="00D54FDE"/>
    <w:rsid w:val="00D55197"/>
    <w:rsid w:val="00D55493"/>
    <w:rsid w:val="00D55510"/>
    <w:rsid w:val="00D5559B"/>
    <w:rsid w:val="00D5598B"/>
    <w:rsid w:val="00D55B2D"/>
    <w:rsid w:val="00D56060"/>
    <w:rsid w:val="00D56342"/>
    <w:rsid w:val="00D5638D"/>
    <w:rsid w:val="00D56C2B"/>
    <w:rsid w:val="00D56C6B"/>
    <w:rsid w:val="00D56FED"/>
    <w:rsid w:val="00D575A4"/>
    <w:rsid w:val="00D576EA"/>
    <w:rsid w:val="00D576FA"/>
    <w:rsid w:val="00D57E60"/>
    <w:rsid w:val="00D57EDE"/>
    <w:rsid w:val="00D6061F"/>
    <w:rsid w:val="00D60656"/>
    <w:rsid w:val="00D61DA9"/>
    <w:rsid w:val="00D624C5"/>
    <w:rsid w:val="00D62DC4"/>
    <w:rsid w:val="00D62DCA"/>
    <w:rsid w:val="00D62DE3"/>
    <w:rsid w:val="00D62DFD"/>
    <w:rsid w:val="00D630CB"/>
    <w:rsid w:val="00D63A18"/>
    <w:rsid w:val="00D63A2E"/>
    <w:rsid w:val="00D63E57"/>
    <w:rsid w:val="00D64085"/>
    <w:rsid w:val="00D641C7"/>
    <w:rsid w:val="00D64362"/>
    <w:rsid w:val="00D64A22"/>
    <w:rsid w:val="00D64CD9"/>
    <w:rsid w:val="00D655FE"/>
    <w:rsid w:val="00D65767"/>
    <w:rsid w:val="00D65873"/>
    <w:rsid w:val="00D65B99"/>
    <w:rsid w:val="00D65EC7"/>
    <w:rsid w:val="00D65EFA"/>
    <w:rsid w:val="00D660FE"/>
    <w:rsid w:val="00D6653B"/>
    <w:rsid w:val="00D66A67"/>
    <w:rsid w:val="00D6700B"/>
    <w:rsid w:val="00D67032"/>
    <w:rsid w:val="00D6721C"/>
    <w:rsid w:val="00D67417"/>
    <w:rsid w:val="00D6742E"/>
    <w:rsid w:val="00D67482"/>
    <w:rsid w:val="00D67C6D"/>
    <w:rsid w:val="00D70696"/>
    <w:rsid w:val="00D70E23"/>
    <w:rsid w:val="00D70F23"/>
    <w:rsid w:val="00D713EE"/>
    <w:rsid w:val="00D71724"/>
    <w:rsid w:val="00D72040"/>
    <w:rsid w:val="00D7279F"/>
    <w:rsid w:val="00D73328"/>
    <w:rsid w:val="00D73DE6"/>
    <w:rsid w:val="00D73F9E"/>
    <w:rsid w:val="00D74393"/>
    <w:rsid w:val="00D74405"/>
    <w:rsid w:val="00D74FFA"/>
    <w:rsid w:val="00D7505D"/>
    <w:rsid w:val="00D75367"/>
    <w:rsid w:val="00D75522"/>
    <w:rsid w:val="00D75A05"/>
    <w:rsid w:val="00D75DDB"/>
    <w:rsid w:val="00D75E6A"/>
    <w:rsid w:val="00D75E83"/>
    <w:rsid w:val="00D76275"/>
    <w:rsid w:val="00D766C6"/>
    <w:rsid w:val="00D7680A"/>
    <w:rsid w:val="00D77376"/>
    <w:rsid w:val="00D80081"/>
    <w:rsid w:val="00D80184"/>
    <w:rsid w:val="00D80268"/>
    <w:rsid w:val="00D803C4"/>
    <w:rsid w:val="00D8057C"/>
    <w:rsid w:val="00D80F78"/>
    <w:rsid w:val="00D81A4C"/>
    <w:rsid w:val="00D81BF4"/>
    <w:rsid w:val="00D82047"/>
    <w:rsid w:val="00D8208E"/>
    <w:rsid w:val="00D82645"/>
    <w:rsid w:val="00D826DE"/>
    <w:rsid w:val="00D82AEB"/>
    <w:rsid w:val="00D830A2"/>
    <w:rsid w:val="00D83240"/>
    <w:rsid w:val="00D83323"/>
    <w:rsid w:val="00D83469"/>
    <w:rsid w:val="00D83EC7"/>
    <w:rsid w:val="00D84117"/>
    <w:rsid w:val="00D8475C"/>
    <w:rsid w:val="00D8481C"/>
    <w:rsid w:val="00D84912"/>
    <w:rsid w:val="00D84924"/>
    <w:rsid w:val="00D857EB"/>
    <w:rsid w:val="00D85894"/>
    <w:rsid w:val="00D85A00"/>
    <w:rsid w:val="00D85B4F"/>
    <w:rsid w:val="00D8670A"/>
    <w:rsid w:val="00D86ADA"/>
    <w:rsid w:val="00D8718D"/>
    <w:rsid w:val="00D87DFC"/>
    <w:rsid w:val="00D90763"/>
    <w:rsid w:val="00D90A4F"/>
    <w:rsid w:val="00D90CA0"/>
    <w:rsid w:val="00D91032"/>
    <w:rsid w:val="00D911EC"/>
    <w:rsid w:val="00D9156D"/>
    <w:rsid w:val="00D916D8"/>
    <w:rsid w:val="00D92A99"/>
    <w:rsid w:val="00D92BE6"/>
    <w:rsid w:val="00D92E2C"/>
    <w:rsid w:val="00D9353F"/>
    <w:rsid w:val="00D936C7"/>
    <w:rsid w:val="00D93A1C"/>
    <w:rsid w:val="00D94050"/>
    <w:rsid w:val="00D942A7"/>
    <w:rsid w:val="00D94D33"/>
    <w:rsid w:val="00D94DA1"/>
    <w:rsid w:val="00D94DEF"/>
    <w:rsid w:val="00D94EC0"/>
    <w:rsid w:val="00D9504B"/>
    <w:rsid w:val="00D95050"/>
    <w:rsid w:val="00D95329"/>
    <w:rsid w:val="00D953D7"/>
    <w:rsid w:val="00D9542B"/>
    <w:rsid w:val="00D95721"/>
    <w:rsid w:val="00D959EC"/>
    <w:rsid w:val="00D9633C"/>
    <w:rsid w:val="00D96702"/>
    <w:rsid w:val="00D96A33"/>
    <w:rsid w:val="00D96A40"/>
    <w:rsid w:val="00D96C5F"/>
    <w:rsid w:val="00D96D81"/>
    <w:rsid w:val="00D97103"/>
    <w:rsid w:val="00D97203"/>
    <w:rsid w:val="00D97349"/>
    <w:rsid w:val="00D974BA"/>
    <w:rsid w:val="00D97A89"/>
    <w:rsid w:val="00D97B5B"/>
    <w:rsid w:val="00DA020F"/>
    <w:rsid w:val="00DA0CF4"/>
    <w:rsid w:val="00DA0EAA"/>
    <w:rsid w:val="00DA10A4"/>
    <w:rsid w:val="00DA12D7"/>
    <w:rsid w:val="00DA16DD"/>
    <w:rsid w:val="00DA17D0"/>
    <w:rsid w:val="00DA1988"/>
    <w:rsid w:val="00DA1A25"/>
    <w:rsid w:val="00DA1F8E"/>
    <w:rsid w:val="00DA20D7"/>
    <w:rsid w:val="00DA2196"/>
    <w:rsid w:val="00DA2831"/>
    <w:rsid w:val="00DA30B2"/>
    <w:rsid w:val="00DA3277"/>
    <w:rsid w:val="00DA36B1"/>
    <w:rsid w:val="00DA3B47"/>
    <w:rsid w:val="00DA3B62"/>
    <w:rsid w:val="00DA4238"/>
    <w:rsid w:val="00DA4B6D"/>
    <w:rsid w:val="00DA4FA2"/>
    <w:rsid w:val="00DA5792"/>
    <w:rsid w:val="00DA58C5"/>
    <w:rsid w:val="00DA5A88"/>
    <w:rsid w:val="00DA5B06"/>
    <w:rsid w:val="00DA5C70"/>
    <w:rsid w:val="00DA5CBE"/>
    <w:rsid w:val="00DA601C"/>
    <w:rsid w:val="00DA6722"/>
    <w:rsid w:val="00DA6944"/>
    <w:rsid w:val="00DA755F"/>
    <w:rsid w:val="00DA7809"/>
    <w:rsid w:val="00DA7CE6"/>
    <w:rsid w:val="00DB0609"/>
    <w:rsid w:val="00DB098A"/>
    <w:rsid w:val="00DB100D"/>
    <w:rsid w:val="00DB1893"/>
    <w:rsid w:val="00DB1A63"/>
    <w:rsid w:val="00DB1EEF"/>
    <w:rsid w:val="00DB2093"/>
    <w:rsid w:val="00DB251B"/>
    <w:rsid w:val="00DB268D"/>
    <w:rsid w:val="00DB2A55"/>
    <w:rsid w:val="00DB2C60"/>
    <w:rsid w:val="00DB2F39"/>
    <w:rsid w:val="00DB2F86"/>
    <w:rsid w:val="00DB36BC"/>
    <w:rsid w:val="00DB36EF"/>
    <w:rsid w:val="00DB3BD5"/>
    <w:rsid w:val="00DB4872"/>
    <w:rsid w:val="00DB491B"/>
    <w:rsid w:val="00DB495D"/>
    <w:rsid w:val="00DB5404"/>
    <w:rsid w:val="00DB57B8"/>
    <w:rsid w:val="00DB5CD6"/>
    <w:rsid w:val="00DB5CE1"/>
    <w:rsid w:val="00DB60C6"/>
    <w:rsid w:val="00DB612A"/>
    <w:rsid w:val="00DB62CE"/>
    <w:rsid w:val="00DB65DB"/>
    <w:rsid w:val="00DB6667"/>
    <w:rsid w:val="00DB691A"/>
    <w:rsid w:val="00DB6D38"/>
    <w:rsid w:val="00DB7FDE"/>
    <w:rsid w:val="00DC0263"/>
    <w:rsid w:val="00DC0666"/>
    <w:rsid w:val="00DC0BEB"/>
    <w:rsid w:val="00DC0DB0"/>
    <w:rsid w:val="00DC0EF8"/>
    <w:rsid w:val="00DC135B"/>
    <w:rsid w:val="00DC15D7"/>
    <w:rsid w:val="00DC17FC"/>
    <w:rsid w:val="00DC1CA9"/>
    <w:rsid w:val="00DC22F5"/>
    <w:rsid w:val="00DC251B"/>
    <w:rsid w:val="00DC31B0"/>
    <w:rsid w:val="00DC32BF"/>
    <w:rsid w:val="00DC3637"/>
    <w:rsid w:val="00DC39E3"/>
    <w:rsid w:val="00DC3EB7"/>
    <w:rsid w:val="00DC405F"/>
    <w:rsid w:val="00DC4065"/>
    <w:rsid w:val="00DC40C3"/>
    <w:rsid w:val="00DC415C"/>
    <w:rsid w:val="00DC4548"/>
    <w:rsid w:val="00DC48F6"/>
    <w:rsid w:val="00DC4AB7"/>
    <w:rsid w:val="00DC4F4D"/>
    <w:rsid w:val="00DC54CE"/>
    <w:rsid w:val="00DC56F2"/>
    <w:rsid w:val="00DC5996"/>
    <w:rsid w:val="00DC5A81"/>
    <w:rsid w:val="00DC5AE5"/>
    <w:rsid w:val="00DC6030"/>
    <w:rsid w:val="00DC6458"/>
    <w:rsid w:val="00DC6881"/>
    <w:rsid w:val="00DC6A1F"/>
    <w:rsid w:val="00DC6A2A"/>
    <w:rsid w:val="00DC7226"/>
    <w:rsid w:val="00DC7AC6"/>
    <w:rsid w:val="00DD09CF"/>
    <w:rsid w:val="00DD0A30"/>
    <w:rsid w:val="00DD0A87"/>
    <w:rsid w:val="00DD0B16"/>
    <w:rsid w:val="00DD11ED"/>
    <w:rsid w:val="00DD17FA"/>
    <w:rsid w:val="00DD1BDE"/>
    <w:rsid w:val="00DD1BE9"/>
    <w:rsid w:val="00DD1D91"/>
    <w:rsid w:val="00DD1E52"/>
    <w:rsid w:val="00DD259A"/>
    <w:rsid w:val="00DD2923"/>
    <w:rsid w:val="00DD2B60"/>
    <w:rsid w:val="00DD357B"/>
    <w:rsid w:val="00DD3DBD"/>
    <w:rsid w:val="00DD438A"/>
    <w:rsid w:val="00DD4439"/>
    <w:rsid w:val="00DD49CC"/>
    <w:rsid w:val="00DD4ADF"/>
    <w:rsid w:val="00DD4F11"/>
    <w:rsid w:val="00DD5199"/>
    <w:rsid w:val="00DD52DB"/>
    <w:rsid w:val="00DD5324"/>
    <w:rsid w:val="00DD553F"/>
    <w:rsid w:val="00DD577C"/>
    <w:rsid w:val="00DD57FA"/>
    <w:rsid w:val="00DD5D96"/>
    <w:rsid w:val="00DD6097"/>
    <w:rsid w:val="00DD68D3"/>
    <w:rsid w:val="00DD74B1"/>
    <w:rsid w:val="00DD76A8"/>
    <w:rsid w:val="00DD79A0"/>
    <w:rsid w:val="00DD79A1"/>
    <w:rsid w:val="00DD7F5D"/>
    <w:rsid w:val="00DE0391"/>
    <w:rsid w:val="00DE049E"/>
    <w:rsid w:val="00DE10BC"/>
    <w:rsid w:val="00DE1B66"/>
    <w:rsid w:val="00DE1EEC"/>
    <w:rsid w:val="00DE2293"/>
    <w:rsid w:val="00DE284E"/>
    <w:rsid w:val="00DE2967"/>
    <w:rsid w:val="00DE2BBE"/>
    <w:rsid w:val="00DE343F"/>
    <w:rsid w:val="00DE44A3"/>
    <w:rsid w:val="00DE46D7"/>
    <w:rsid w:val="00DE4ED1"/>
    <w:rsid w:val="00DE567F"/>
    <w:rsid w:val="00DE57C1"/>
    <w:rsid w:val="00DE599E"/>
    <w:rsid w:val="00DE6081"/>
    <w:rsid w:val="00DE6349"/>
    <w:rsid w:val="00DE64FA"/>
    <w:rsid w:val="00DE7118"/>
    <w:rsid w:val="00DE7AC1"/>
    <w:rsid w:val="00DE7B92"/>
    <w:rsid w:val="00DE7BB5"/>
    <w:rsid w:val="00DE7E69"/>
    <w:rsid w:val="00DF0748"/>
    <w:rsid w:val="00DF09AD"/>
    <w:rsid w:val="00DF13AB"/>
    <w:rsid w:val="00DF169F"/>
    <w:rsid w:val="00DF184A"/>
    <w:rsid w:val="00DF201F"/>
    <w:rsid w:val="00DF21F3"/>
    <w:rsid w:val="00DF2510"/>
    <w:rsid w:val="00DF2619"/>
    <w:rsid w:val="00DF2733"/>
    <w:rsid w:val="00DF3095"/>
    <w:rsid w:val="00DF415D"/>
    <w:rsid w:val="00DF4696"/>
    <w:rsid w:val="00DF4FD8"/>
    <w:rsid w:val="00DF5B64"/>
    <w:rsid w:val="00DF5B9E"/>
    <w:rsid w:val="00DF611E"/>
    <w:rsid w:val="00DF64ED"/>
    <w:rsid w:val="00DF6B09"/>
    <w:rsid w:val="00DF6EBA"/>
    <w:rsid w:val="00DF6F10"/>
    <w:rsid w:val="00DF7299"/>
    <w:rsid w:val="00DF731C"/>
    <w:rsid w:val="00DF7334"/>
    <w:rsid w:val="00DF7763"/>
    <w:rsid w:val="00E002ED"/>
    <w:rsid w:val="00E008B9"/>
    <w:rsid w:val="00E01477"/>
    <w:rsid w:val="00E01799"/>
    <w:rsid w:val="00E018D0"/>
    <w:rsid w:val="00E01AFD"/>
    <w:rsid w:val="00E01D14"/>
    <w:rsid w:val="00E02203"/>
    <w:rsid w:val="00E024EB"/>
    <w:rsid w:val="00E02777"/>
    <w:rsid w:val="00E028DC"/>
    <w:rsid w:val="00E02AB9"/>
    <w:rsid w:val="00E03659"/>
    <w:rsid w:val="00E037F0"/>
    <w:rsid w:val="00E03855"/>
    <w:rsid w:val="00E03869"/>
    <w:rsid w:val="00E03C66"/>
    <w:rsid w:val="00E03FDD"/>
    <w:rsid w:val="00E04044"/>
    <w:rsid w:val="00E046FC"/>
    <w:rsid w:val="00E04E97"/>
    <w:rsid w:val="00E04EC9"/>
    <w:rsid w:val="00E05451"/>
    <w:rsid w:val="00E055ED"/>
    <w:rsid w:val="00E05894"/>
    <w:rsid w:val="00E059F7"/>
    <w:rsid w:val="00E05A56"/>
    <w:rsid w:val="00E05CC6"/>
    <w:rsid w:val="00E06128"/>
    <w:rsid w:val="00E0697F"/>
    <w:rsid w:val="00E06F2C"/>
    <w:rsid w:val="00E06F5E"/>
    <w:rsid w:val="00E07037"/>
    <w:rsid w:val="00E0706B"/>
    <w:rsid w:val="00E07B24"/>
    <w:rsid w:val="00E07CC2"/>
    <w:rsid w:val="00E10BC4"/>
    <w:rsid w:val="00E10BCC"/>
    <w:rsid w:val="00E10DC3"/>
    <w:rsid w:val="00E10E54"/>
    <w:rsid w:val="00E10E92"/>
    <w:rsid w:val="00E1115E"/>
    <w:rsid w:val="00E1174F"/>
    <w:rsid w:val="00E119C4"/>
    <w:rsid w:val="00E11B42"/>
    <w:rsid w:val="00E11E9C"/>
    <w:rsid w:val="00E12008"/>
    <w:rsid w:val="00E12D49"/>
    <w:rsid w:val="00E13012"/>
    <w:rsid w:val="00E132F0"/>
    <w:rsid w:val="00E13506"/>
    <w:rsid w:val="00E13672"/>
    <w:rsid w:val="00E13673"/>
    <w:rsid w:val="00E137C5"/>
    <w:rsid w:val="00E13888"/>
    <w:rsid w:val="00E1403A"/>
    <w:rsid w:val="00E14766"/>
    <w:rsid w:val="00E15392"/>
    <w:rsid w:val="00E15867"/>
    <w:rsid w:val="00E1595A"/>
    <w:rsid w:val="00E15C09"/>
    <w:rsid w:val="00E1644E"/>
    <w:rsid w:val="00E16CC5"/>
    <w:rsid w:val="00E1703D"/>
    <w:rsid w:val="00E178D0"/>
    <w:rsid w:val="00E17AF3"/>
    <w:rsid w:val="00E17BA2"/>
    <w:rsid w:val="00E20AE5"/>
    <w:rsid w:val="00E20D33"/>
    <w:rsid w:val="00E20DC3"/>
    <w:rsid w:val="00E210C6"/>
    <w:rsid w:val="00E21AC9"/>
    <w:rsid w:val="00E21D87"/>
    <w:rsid w:val="00E220AB"/>
    <w:rsid w:val="00E22100"/>
    <w:rsid w:val="00E223CE"/>
    <w:rsid w:val="00E229FE"/>
    <w:rsid w:val="00E22EB8"/>
    <w:rsid w:val="00E23800"/>
    <w:rsid w:val="00E24306"/>
    <w:rsid w:val="00E243E6"/>
    <w:rsid w:val="00E24479"/>
    <w:rsid w:val="00E246EC"/>
    <w:rsid w:val="00E249CB"/>
    <w:rsid w:val="00E24C2F"/>
    <w:rsid w:val="00E250B8"/>
    <w:rsid w:val="00E25155"/>
    <w:rsid w:val="00E25E77"/>
    <w:rsid w:val="00E26222"/>
    <w:rsid w:val="00E26353"/>
    <w:rsid w:val="00E26882"/>
    <w:rsid w:val="00E26A64"/>
    <w:rsid w:val="00E26A6C"/>
    <w:rsid w:val="00E26B1A"/>
    <w:rsid w:val="00E271AC"/>
    <w:rsid w:val="00E27653"/>
    <w:rsid w:val="00E2793B"/>
    <w:rsid w:val="00E27C61"/>
    <w:rsid w:val="00E301A8"/>
    <w:rsid w:val="00E30319"/>
    <w:rsid w:val="00E30C5C"/>
    <w:rsid w:val="00E30D0B"/>
    <w:rsid w:val="00E30DF9"/>
    <w:rsid w:val="00E310F2"/>
    <w:rsid w:val="00E3122B"/>
    <w:rsid w:val="00E31844"/>
    <w:rsid w:val="00E31C57"/>
    <w:rsid w:val="00E31D96"/>
    <w:rsid w:val="00E320FA"/>
    <w:rsid w:val="00E322A9"/>
    <w:rsid w:val="00E32377"/>
    <w:rsid w:val="00E324CF"/>
    <w:rsid w:val="00E32794"/>
    <w:rsid w:val="00E328ED"/>
    <w:rsid w:val="00E33346"/>
    <w:rsid w:val="00E3342B"/>
    <w:rsid w:val="00E3381E"/>
    <w:rsid w:val="00E33FE3"/>
    <w:rsid w:val="00E345D2"/>
    <w:rsid w:val="00E34BA3"/>
    <w:rsid w:val="00E34BB6"/>
    <w:rsid w:val="00E34C36"/>
    <w:rsid w:val="00E3521B"/>
    <w:rsid w:val="00E352A2"/>
    <w:rsid w:val="00E35B88"/>
    <w:rsid w:val="00E3612B"/>
    <w:rsid w:val="00E3668C"/>
    <w:rsid w:val="00E3699C"/>
    <w:rsid w:val="00E372B6"/>
    <w:rsid w:val="00E377F3"/>
    <w:rsid w:val="00E379CD"/>
    <w:rsid w:val="00E37A38"/>
    <w:rsid w:val="00E37D3C"/>
    <w:rsid w:val="00E40047"/>
    <w:rsid w:val="00E405ED"/>
    <w:rsid w:val="00E40748"/>
    <w:rsid w:val="00E4085E"/>
    <w:rsid w:val="00E40B20"/>
    <w:rsid w:val="00E40B80"/>
    <w:rsid w:val="00E40C6B"/>
    <w:rsid w:val="00E40DC0"/>
    <w:rsid w:val="00E40F01"/>
    <w:rsid w:val="00E41882"/>
    <w:rsid w:val="00E41996"/>
    <w:rsid w:val="00E41E50"/>
    <w:rsid w:val="00E42414"/>
    <w:rsid w:val="00E4281C"/>
    <w:rsid w:val="00E42B80"/>
    <w:rsid w:val="00E431F4"/>
    <w:rsid w:val="00E4341F"/>
    <w:rsid w:val="00E4399A"/>
    <w:rsid w:val="00E43CD0"/>
    <w:rsid w:val="00E43F5C"/>
    <w:rsid w:val="00E44144"/>
    <w:rsid w:val="00E4432D"/>
    <w:rsid w:val="00E44A04"/>
    <w:rsid w:val="00E44DC8"/>
    <w:rsid w:val="00E45230"/>
    <w:rsid w:val="00E4534D"/>
    <w:rsid w:val="00E45460"/>
    <w:rsid w:val="00E455E1"/>
    <w:rsid w:val="00E456E7"/>
    <w:rsid w:val="00E4595B"/>
    <w:rsid w:val="00E45DB8"/>
    <w:rsid w:val="00E46457"/>
    <w:rsid w:val="00E46E13"/>
    <w:rsid w:val="00E4738E"/>
    <w:rsid w:val="00E47D59"/>
    <w:rsid w:val="00E47DD1"/>
    <w:rsid w:val="00E47DD8"/>
    <w:rsid w:val="00E501C2"/>
    <w:rsid w:val="00E50374"/>
    <w:rsid w:val="00E5093A"/>
    <w:rsid w:val="00E50BBA"/>
    <w:rsid w:val="00E513E6"/>
    <w:rsid w:val="00E51B2F"/>
    <w:rsid w:val="00E51CC7"/>
    <w:rsid w:val="00E51EEE"/>
    <w:rsid w:val="00E520E4"/>
    <w:rsid w:val="00E52233"/>
    <w:rsid w:val="00E52740"/>
    <w:rsid w:val="00E52D62"/>
    <w:rsid w:val="00E52E79"/>
    <w:rsid w:val="00E52F43"/>
    <w:rsid w:val="00E53390"/>
    <w:rsid w:val="00E536AC"/>
    <w:rsid w:val="00E5395D"/>
    <w:rsid w:val="00E53971"/>
    <w:rsid w:val="00E53C90"/>
    <w:rsid w:val="00E5448C"/>
    <w:rsid w:val="00E547F9"/>
    <w:rsid w:val="00E54C49"/>
    <w:rsid w:val="00E550A1"/>
    <w:rsid w:val="00E55994"/>
    <w:rsid w:val="00E55CE2"/>
    <w:rsid w:val="00E56163"/>
    <w:rsid w:val="00E56379"/>
    <w:rsid w:val="00E56745"/>
    <w:rsid w:val="00E605E6"/>
    <w:rsid w:val="00E60906"/>
    <w:rsid w:val="00E60B0F"/>
    <w:rsid w:val="00E6101E"/>
    <w:rsid w:val="00E61ABA"/>
    <w:rsid w:val="00E622F9"/>
    <w:rsid w:val="00E6236A"/>
    <w:rsid w:val="00E62F95"/>
    <w:rsid w:val="00E6315A"/>
    <w:rsid w:val="00E63518"/>
    <w:rsid w:val="00E63818"/>
    <w:rsid w:val="00E63A8B"/>
    <w:rsid w:val="00E63FB8"/>
    <w:rsid w:val="00E645BF"/>
    <w:rsid w:val="00E64C6A"/>
    <w:rsid w:val="00E64D5A"/>
    <w:rsid w:val="00E64E49"/>
    <w:rsid w:val="00E653CD"/>
    <w:rsid w:val="00E65F0C"/>
    <w:rsid w:val="00E66A29"/>
    <w:rsid w:val="00E66D8D"/>
    <w:rsid w:val="00E672AC"/>
    <w:rsid w:val="00E67311"/>
    <w:rsid w:val="00E674F2"/>
    <w:rsid w:val="00E67708"/>
    <w:rsid w:val="00E700FB"/>
    <w:rsid w:val="00E706C8"/>
    <w:rsid w:val="00E706EC"/>
    <w:rsid w:val="00E70813"/>
    <w:rsid w:val="00E7082E"/>
    <w:rsid w:val="00E70B6A"/>
    <w:rsid w:val="00E70E20"/>
    <w:rsid w:val="00E714F8"/>
    <w:rsid w:val="00E7162D"/>
    <w:rsid w:val="00E71632"/>
    <w:rsid w:val="00E71981"/>
    <w:rsid w:val="00E71B7B"/>
    <w:rsid w:val="00E720EA"/>
    <w:rsid w:val="00E72580"/>
    <w:rsid w:val="00E727CA"/>
    <w:rsid w:val="00E72D32"/>
    <w:rsid w:val="00E72EAA"/>
    <w:rsid w:val="00E72F3A"/>
    <w:rsid w:val="00E7302C"/>
    <w:rsid w:val="00E73654"/>
    <w:rsid w:val="00E74260"/>
    <w:rsid w:val="00E74759"/>
    <w:rsid w:val="00E7496B"/>
    <w:rsid w:val="00E7514C"/>
    <w:rsid w:val="00E758E2"/>
    <w:rsid w:val="00E768E6"/>
    <w:rsid w:val="00E76935"/>
    <w:rsid w:val="00E76B2F"/>
    <w:rsid w:val="00E76D50"/>
    <w:rsid w:val="00E779F4"/>
    <w:rsid w:val="00E77A96"/>
    <w:rsid w:val="00E77B5F"/>
    <w:rsid w:val="00E77F58"/>
    <w:rsid w:val="00E8014B"/>
    <w:rsid w:val="00E80401"/>
    <w:rsid w:val="00E809FB"/>
    <w:rsid w:val="00E80B22"/>
    <w:rsid w:val="00E811E6"/>
    <w:rsid w:val="00E813F3"/>
    <w:rsid w:val="00E814AF"/>
    <w:rsid w:val="00E8176F"/>
    <w:rsid w:val="00E81ABA"/>
    <w:rsid w:val="00E81B47"/>
    <w:rsid w:val="00E81EB4"/>
    <w:rsid w:val="00E82250"/>
    <w:rsid w:val="00E8245B"/>
    <w:rsid w:val="00E82853"/>
    <w:rsid w:val="00E8308C"/>
    <w:rsid w:val="00E834AE"/>
    <w:rsid w:val="00E83604"/>
    <w:rsid w:val="00E83C31"/>
    <w:rsid w:val="00E8437B"/>
    <w:rsid w:val="00E84705"/>
    <w:rsid w:val="00E84956"/>
    <w:rsid w:val="00E84B9E"/>
    <w:rsid w:val="00E851C1"/>
    <w:rsid w:val="00E85664"/>
    <w:rsid w:val="00E859EA"/>
    <w:rsid w:val="00E8687B"/>
    <w:rsid w:val="00E86BBF"/>
    <w:rsid w:val="00E86D01"/>
    <w:rsid w:val="00E87001"/>
    <w:rsid w:val="00E8714E"/>
    <w:rsid w:val="00E900E6"/>
    <w:rsid w:val="00E9030B"/>
    <w:rsid w:val="00E904B7"/>
    <w:rsid w:val="00E90C3D"/>
    <w:rsid w:val="00E91209"/>
    <w:rsid w:val="00E9128A"/>
    <w:rsid w:val="00E914FC"/>
    <w:rsid w:val="00E9169F"/>
    <w:rsid w:val="00E91AAB"/>
    <w:rsid w:val="00E91D75"/>
    <w:rsid w:val="00E91F44"/>
    <w:rsid w:val="00E920FC"/>
    <w:rsid w:val="00E92AD0"/>
    <w:rsid w:val="00E92C6B"/>
    <w:rsid w:val="00E9321F"/>
    <w:rsid w:val="00E93778"/>
    <w:rsid w:val="00E94038"/>
    <w:rsid w:val="00E945B3"/>
    <w:rsid w:val="00E9466D"/>
    <w:rsid w:val="00E948F7"/>
    <w:rsid w:val="00E94B4E"/>
    <w:rsid w:val="00E94C44"/>
    <w:rsid w:val="00E956CE"/>
    <w:rsid w:val="00E95834"/>
    <w:rsid w:val="00E95CF5"/>
    <w:rsid w:val="00E95F2A"/>
    <w:rsid w:val="00E96B44"/>
    <w:rsid w:val="00E96BF0"/>
    <w:rsid w:val="00E96C17"/>
    <w:rsid w:val="00E96C9C"/>
    <w:rsid w:val="00E96FAC"/>
    <w:rsid w:val="00E9700A"/>
    <w:rsid w:val="00E97162"/>
    <w:rsid w:val="00E97478"/>
    <w:rsid w:val="00E9769F"/>
    <w:rsid w:val="00E9784D"/>
    <w:rsid w:val="00E97C3C"/>
    <w:rsid w:val="00E97F21"/>
    <w:rsid w:val="00EA01C6"/>
    <w:rsid w:val="00EA102E"/>
    <w:rsid w:val="00EA11B7"/>
    <w:rsid w:val="00EA12B1"/>
    <w:rsid w:val="00EA14B9"/>
    <w:rsid w:val="00EA1638"/>
    <w:rsid w:val="00EA19CF"/>
    <w:rsid w:val="00EA1AB5"/>
    <w:rsid w:val="00EA1B36"/>
    <w:rsid w:val="00EA1C60"/>
    <w:rsid w:val="00EA226F"/>
    <w:rsid w:val="00EA2656"/>
    <w:rsid w:val="00EA2825"/>
    <w:rsid w:val="00EA28EC"/>
    <w:rsid w:val="00EA3112"/>
    <w:rsid w:val="00EA3435"/>
    <w:rsid w:val="00EA3652"/>
    <w:rsid w:val="00EA3C95"/>
    <w:rsid w:val="00EA4210"/>
    <w:rsid w:val="00EA4884"/>
    <w:rsid w:val="00EA4A91"/>
    <w:rsid w:val="00EA4B60"/>
    <w:rsid w:val="00EA4E42"/>
    <w:rsid w:val="00EA4FB8"/>
    <w:rsid w:val="00EA575A"/>
    <w:rsid w:val="00EA59C1"/>
    <w:rsid w:val="00EA662E"/>
    <w:rsid w:val="00EA6CE1"/>
    <w:rsid w:val="00EA6FEB"/>
    <w:rsid w:val="00EA72C8"/>
    <w:rsid w:val="00EA78C2"/>
    <w:rsid w:val="00EA79F3"/>
    <w:rsid w:val="00EA7A37"/>
    <w:rsid w:val="00EA7A4C"/>
    <w:rsid w:val="00EA7E17"/>
    <w:rsid w:val="00EB00B7"/>
    <w:rsid w:val="00EB0877"/>
    <w:rsid w:val="00EB10A1"/>
    <w:rsid w:val="00EB1250"/>
    <w:rsid w:val="00EB21DF"/>
    <w:rsid w:val="00EB2310"/>
    <w:rsid w:val="00EB25E0"/>
    <w:rsid w:val="00EB261A"/>
    <w:rsid w:val="00EB26EB"/>
    <w:rsid w:val="00EB3617"/>
    <w:rsid w:val="00EB38D6"/>
    <w:rsid w:val="00EB3A9D"/>
    <w:rsid w:val="00EB3FF7"/>
    <w:rsid w:val="00EB4D3D"/>
    <w:rsid w:val="00EB5321"/>
    <w:rsid w:val="00EB5F6C"/>
    <w:rsid w:val="00EB611E"/>
    <w:rsid w:val="00EB6123"/>
    <w:rsid w:val="00EB6774"/>
    <w:rsid w:val="00EB7D9B"/>
    <w:rsid w:val="00EC0304"/>
    <w:rsid w:val="00EC038B"/>
    <w:rsid w:val="00EC0F43"/>
    <w:rsid w:val="00EC109F"/>
    <w:rsid w:val="00EC1438"/>
    <w:rsid w:val="00EC192B"/>
    <w:rsid w:val="00EC19EB"/>
    <w:rsid w:val="00EC1C12"/>
    <w:rsid w:val="00EC1F81"/>
    <w:rsid w:val="00EC20BA"/>
    <w:rsid w:val="00EC2718"/>
    <w:rsid w:val="00EC2748"/>
    <w:rsid w:val="00EC312A"/>
    <w:rsid w:val="00EC3192"/>
    <w:rsid w:val="00EC37A3"/>
    <w:rsid w:val="00EC37A7"/>
    <w:rsid w:val="00EC451F"/>
    <w:rsid w:val="00EC4C6C"/>
    <w:rsid w:val="00EC4F37"/>
    <w:rsid w:val="00EC56C8"/>
    <w:rsid w:val="00EC5833"/>
    <w:rsid w:val="00EC58B3"/>
    <w:rsid w:val="00EC5F35"/>
    <w:rsid w:val="00EC6341"/>
    <w:rsid w:val="00EC6AA7"/>
    <w:rsid w:val="00EC7532"/>
    <w:rsid w:val="00EC7F3A"/>
    <w:rsid w:val="00EC7FD7"/>
    <w:rsid w:val="00ED04CB"/>
    <w:rsid w:val="00ED05CE"/>
    <w:rsid w:val="00ED0CF2"/>
    <w:rsid w:val="00ED0E8D"/>
    <w:rsid w:val="00ED131A"/>
    <w:rsid w:val="00ED15BC"/>
    <w:rsid w:val="00ED16E3"/>
    <w:rsid w:val="00ED18BD"/>
    <w:rsid w:val="00ED1E6B"/>
    <w:rsid w:val="00ED2368"/>
    <w:rsid w:val="00ED2438"/>
    <w:rsid w:val="00ED27C3"/>
    <w:rsid w:val="00ED28D5"/>
    <w:rsid w:val="00ED2E7C"/>
    <w:rsid w:val="00ED31CC"/>
    <w:rsid w:val="00ED36B0"/>
    <w:rsid w:val="00ED392E"/>
    <w:rsid w:val="00ED4124"/>
    <w:rsid w:val="00ED45AE"/>
    <w:rsid w:val="00ED47BA"/>
    <w:rsid w:val="00ED4D9F"/>
    <w:rsid w:val="00ED5050"/>
    <w:rsid w:val="00ED5746"/>
    <w:rsid w:val="00ED58EC"/>
    <w:rsid w:val="00ED5BE8"/>
    <w:rsid w:val="00ED636D"/>
    <w:rsid w:val="00ED6BFD"/>
    <w:rsid w:val="00ED6D67"/>
    <w:rsid w:val="00ED7047"/>
    <w:rsid w:val="00ED733E"/>
    <w:rsid w:val="00ED761C"/>
    <w:rsid w:val="00ED7BF4"/>
    <w:rsid w:val="00ED7E72"/>
    <w:rsid w:val="00EE063E"/>
    <w:rsid w:val="00EE0AEE"/>
    <w:rsid w:val="00EE0D22"/>
    <w:rsid w:val="00EE0DFA"/>
    <w:rsid w:val="00EE0F1D"/>
    <w:rsid w:val="00EE1FFE"/>
    <w:rsid w:val="00EE2740"/>
    <w:rsid w:val="00EE2C47"/>
    <w:rsid w:val="00EE2C78"/>
    <w:rsid w:val="00EE3049"/>
    <w:rsid w:val="00EE3138"/>
    <w:rsid w:val="00EE370F"/>
    <w:rsid w:val="00EE3893"/>
    <w:rsid w:val="00EE3E15"/>
    <w:rsid w:val="00EE417A"/>
    <w:rsid w:val="00EE4323"/>
    <w:rsid w:val="00EE48CD"/>
    <w:rsid w:val="00EE49E0"/>
    <w:rsid w:val="00EE4BCE"/>
    <w:rsid w:val="00EE4D97"/>
    <w:rsid w:val="00EE4DB6"/>
    <w:rsid w:val="00EE51C8"/>
    <w:rsid w:val="00EE5810"/>
    <w:rsid w:val="00EE59F4"/>
    <w:rsid w:val="00EE6066"/>
    <w:rsid w:val="00EE7577"/>
    <w:rsid w:val="00EE77E8"/>
    <w:rsid w:val="00EE7E43"/>
    <w:rsid w:val="00EF03E5"/>
    <w:rsid w:val="00EF0ED3"/>
    <w:rsid w:val="00EF1091"/>
    <w:rsid w:val="00EF168C"/>
    <w:rsid w:val="00EF1801"/>
    <w:rsid w:val="00EF1D90"/>
    <w:rsid w:val="00EF1E5A"/>
    <w:rsid w:val="00EF1E69"/>
    <w:rsid w:val="00EF203A"/>
    <w:rsid w:val="00EF2371"/>
    <w:rsid w:val="00EF24C4"/>
    <w:rsid w:val="00EF2BE7"/>
    <w:rsid w:val="00EF2CA8"/>
    <w:rsid w:val="00EF2E21"/>
    <w:rsid w:val="00EF32EE"/>
    <w:rsid w:val="00EF3B09"/>
    <w:rsid w:val="00EF48EF"/>
    <w:rsid w:val="00EF49B9"/>
    <w:rsid w:val="00EF4E91"/>
    <w:rsid w:val="00EF52E9"/>
    <w:rsid w:val="00EF5AF2"/>
    <w:rsid w:val="00EF5D34"/>
    <w:rsid w:val="00EF5DE5"/>
    <w:rsid w:val="00EF5E48"/>
    <w:rsid w:val="00EF67FE"/>
    <w:rsid w:val="00EF6A5C"/>
    <w:rsid w:val="00EF6ACD"/>
    <w:rsid w:val="00EF6B4F"/>
    <w:rsid w:val="00EF6E57"/>
    <w:rsid w:val="00EF6EC5"/>
    <w:rsid w:val="00EF6ED3"/>
    <w:rsid w:val="00EF6EDC"/>
    <w:rsid w:val="00EF6EEB"/>
    <w:rsid w:val="00EF7362"/>
    <w:rsid w:val="00EF7504"/>
    <w:rsid w:val="00F0128F"/>
    <w:rsid w:val="00F01CBA"/>
    <w:rsid w:val="00F0234D"/>
    <w:rsid w:val="00F027FA"/>
    <w:rsid w:val="00F028E1"/>
    <w:rsid w:val="00F02FF2"/>
    <w:rsid w:val="00F0308C"/>
    <w:rsid w:val="00F03194"/>
    <w:rsid w:val="00F0341A"/>
    <w:rsid w:val="00F034A8"/>
    <w:rsid w:val="00F04690"/>
    <w:rsid w:val="00F04AB7"/>
    <w:rsid w:val="00F04C12"/>
    <w:rsid w:val="00F04C1D"/>
    <w:rsid w:val="00F04D5F"/>
    <w:rsid w:val="00F0554D"/>
    <w:rsid w:val="00F05622"/>
    <w:rsid w:val="00F056E5"/>
    <w:rsid w:val="00F0591B"/>
    <w:rsid w:val="00F05A81"/>
    <w:rsid w:val="00F05E6F"/>
    <w:rsid w:val="00F06763"/>
    <w:rsid w:val="00F06905"/>
    <w:rsid w:val="00F0690A"/>
    <w:rsid w:val="00F06FC5"/>
    <w:rsid w:val="00F074D3"/>
    <w:rsid w:val="00F07EBE"/>
    <w:rsid w:val="00F07F15"/>
    <w:rsid w:val="00F104BB"/>
    <w:rsid w:val="00F11BE5"/>
    <w:rsid w:val="00F11DB6"/>
    <w:rsid w:val="00F122CA"/>
    <w:rsid w:val="00F13505"/>
    <w:rsid w:val="00F137A5"/>
    <w:rsid w:val="00F13A4B"/>
    <w:rsid w:val="00F14809"/>
    <w:rsid w:val="00F14A07"/>
    <w:rsid w:val="00F14AFD"/>
    <w:rsid w:val="00F14CD4"/>
    <w:rsid w:val="00F14F12"/>
    <w:rsid w:val="00F15E16"/>
    <w:rsid w:val="00F1661B"/>
    <w:rsid w:val="00F16CB1"/>
    <w:rsid w:val="00F171A6"/>
    <w:rsid w:val="00F1732E"/>
    <w:rsid w:val="00F1739F"/>
    <w:rsid w:val="00F178DC"/>
    <w:rsid w:val="00F17AFF"/>
    <w:rsid w:val="00F17CDC"/>
    <w:rsid w:val="00F20270"/>
    <w:rsid w:val="00F203FE"/>
    <w:rsid w:val="00F207F7"/>
    <w:rsid w:val="00F2087C"/>
    <w:rsid w:val="00F20A0F"/>
    <w:rsid w:val="00F20CCE"/>
    <w:rsid w:val="00F20F3D"/>
    <w:rsid w:val="00F210FA"/>
    <w:rsid w:val="00F2119E"/>
    <w:rsid w:val="00F2149E"/>
    <w:rsid w:val="00F217FC"/>
    <w:rsid w:val="00F2190B"/>
    <w:rsid w:val="00F21926"/>
    <w:rsid w:val="00F21D34"/>
    <w:rsid w:val="00F21FB4"/>
    <w:rsid w:val="00F233CF"/>
    <w:rsid w:val="00F24384"/>
    <w:rsid w:val="00F244A5"/>
    <w:rsid w:val="00F244B2"/>
    <w:rsid w:val="00F24863"/>
    <w:rsid w:val="00F24926"/>
    <w:rsid w:val="00F24B3E"/>
    <w:rsid w:val="00F24C1A"/>
    <w:rsid w:val="00F24FB7"/>
    <w:rsid w:val="00F25186"/>
    <w:rsid w:val="00F251D3"/>
    <w:rsid w:val="00F253AC"/>
    <w:rsid w:val="00F25685"/>
    <w:rsid w:val="00F25867"/>
    <w:rsid w:val="00F26A15"/>
    <w:rsid w:val="00F26CF2"/>
    <w:rsid w:val="00F27840"/>
    <w:rsid w:val="00F27BFF"/>
    <w:rsid w:val="00F27FC2"/>
    <w:rsid w:val="00F304B0"/>
    <w:rsid w:val="00F30651"/>
    <w:rsid w:val="00F307F3"/>
    <w:rsid w:val="00F31206"/>
    <w:rsid w:val="00F3122C"/>
    <w:rsid w:val="00F3137A"/>
    <w:rsid w:val="00F31385"/>
    <w:rsid w:val="00F3182E"/>
    <w:rsid w:val="00F318E3"/>
    <w:rsid w:val="00F31A90"/>
    <w:rsid w:val="00F32A6C"/>
    <w:rsid w:val="00F32EB2"/>
    <w:rsid w:val="00F33129"/>
    <w:rsid w:val="00F333C5"/>
    <w:rsid w:val="00F334E0"/>
    <w:rsid w:val="00F342CA"/>
    <w:rsid w:val="00F343B6"/>
    <w:rsid w:val="00F34F61"/>
    <w:rsid w:val="00F35377"/>
    <w:rsid w:val="00F35AF9"/>
    <w:rsid w:val="00F35DA4"/>
    <w:rsid w:val="00F36F39"/>
    <w:rsid w:val="00F36F47"/>
    <w:rsid w:val="00F37191"/>
    <w:rsid w:val="00F371BF"/>
    <w:rsid w:val="00F373D1"/>
    <w:rsid w:val="00F37701"/>
    <w:rsid w:val="00F37C07"/>
    <w:rsid w:val="00F37EF7"/>
    <w:rsid w:val="00F37F3F"/>
    <w:rsid w:val="00F403BF"/>
    <w:rsid w:val="00F40488"/>
    <w:rsid w:val="00F40AFD"/>
    <w:rsid w:val="00F40CF1"/>
    <w:rsid w:val="00F40E4C"/>
    <w:rsid w:val="00F412F1"/>
    <w:rsid w:val="00F41554"/>
    <w:rsid w:val="00F41FAD"/>
    <w:rsid w:val="00F42936"/>
    <w:rsid w:val="00F42BCB"/>
    <w:rsid w:val="00F42C75"/>
    <w:rsid w:val="00F42DFD"/>
    <w:rsid w:val="00F438AA"/>
    <w:rsid w:val="00F43ADC"/>
    <w:rsid w:val="00F43B7C"/>
    <w:rsid w:val="00F43C48"/>
    <w:rsid w:val="00F444E4"/>
    <w:rsid w:val="00F44807"/>
    <w:rsid w:val="00F44B99"/>
    <w:rsid w:val="00F44EB0"/>
    <w:rsid w:val="00F44EEE"/>
    <w:rsid w:val="00F44FD0"/>
    <w:rsid w:val="00F450B3"/>
    <w:rsid w:val="00F45D80"/>
    <w:rsid w:val="00F45E01"/>
    <w:rsid w:val="00F45E1D"/>
    <w:rsid w:val="00F4654B"/>
    <w:rsid w:val="00F46559"/>
    <w:rsid w:val="00F46B65"/>
    <w:rsid w:val="00F46C64"/>
    <w:rsid w:val="00F46DC4"/>
    <w:rsid w:val="00F479EF"/>
    <w:rsid w:val="00F47DC7"/>
    <w:rsid w:val="00F50A38"/>
    <w:rsid w:val="00F514FA"/>
    <w:rsid w:val="00F51939"/>
    <w:rsid w:val="00F51F2F"/>
    <w:rsid w:val="00F52A5E"/>
    <w:rsid w:val="00F53091"/>
    <w:rsid w:val="00F53240"/>
    <w:rsid w:val="00F533D8"/>
    <w:rsid w:val="00F5347C"/>
    <w:rsid w:val="00F5372C"/>
    <w:rsid w:val="00F53890"/>
    <w:rsid w:val="00F53903"/>
    <w:rsid w:val="00F53971"/>
    <w:rsid w:val="00F539A4"/>
    <w:rsid w:val="00F53BDC"/>
    <w:rsid w:val="00F54420"/>
    <w:rsid w:val="00F549F0"/>
    <w:rsid w:val="00F54C3C"/>
    <w:rsid w:val="00F54E9D"/>
    <w:rsid w:val="00F551EC"/>
    <w:rsid w:val="00F55B00"/>
    <w:rsid w:val="00F5652E"/>
    <w:rsid w:val="00F5682C"/>
    <w:rsid w:val="00F56C95"/>
    <w:rsid w:val="00F57011"/>
    <w:rsid w:val="00F57027"/>
    <w:rsid w:val="00F578E3"/>
    <w:rsid w:val="00F57923"/>
    <w:rsid w:val="00F5798B"/>
    <w:rsid w:val="00F600BB"/>
    <w:rsid w:val="00F600C8"/>
    <w:rsid w:val="00F603C3"/>
    <w:rsid w:val="00F6081F"/>
    <w:rsid w:val="00F612F7"/>
    <w:rsid w:val="00F614CA"/>
    <w:rsid w:val="00F61743"/>
    <w:rsid w:val="00F61794"/>
    <w:rsid w:val="00F61C71"/>
    <w:rsid w:val="00F62025"/>
    <w:rsid w:val="00F624BB"/>
    <w:rsid w:val="00F625B8"/>
    <w:rsid w:val="00F62722"/>
    <w:rsid w:val="00F62AFE"/>
    <w:rsid w:val="00F62CA7"/>
    <w:rsid w:val="00F63381"/>
    <w:rsid w:val="00F63562"/>
    <w:rsid w:val="00F637E4"/>
    <w:rsid w:val="00F6385D"/>
    <w:rsid w:val="00F63B21"/>
    <w:rsid w:val="00F63B82"/>
    <w:rsid w:val="00F63E8D"/>
    <w:rsid w:val="00F6446C"/>
    <w:rsid w:val="00F646E1"/>
    <w:rsid w:val="00F64E20"/>
    <w:rsid w:val="00F65495"/>
    <w:rsid w:val="00F657B9"/>
    <w:rsid w:val="00F6585A"/>
    <w:rsid w:val="00F65DB9"/>
    <w:rsid w:val="00F6677A"/>
    <w:rsid w:val="00F667C6"/>
    <w:rsid w:val="00F66826"/>
    <w:rsid w:val="00F66E86"/>
    <w:rsid w:val="00F67306"/>
    <w:rsid w:val="00F700B4"/>
    <w:rsid w:val="00F70210"/>
    <w:rsid w:val="00F70D0B"/>
    <w:rsid w:val="00F70EFA"/>
    <w:rsid w:val="00F71362"/>
    <w:rsid w:val="00F713FB"/>
    <w:rsid w:val="00F7196E"/>
    <w:rsid w:val="00F7213D"/>
    <w:rsid w:val="00F721E1"/>
    <w:rsid w:val="00F72983"/>
    <w:rsid w:val="00F72A94"/>
    <w:rsid w:val="00F72F00"/>
    <w:rsid w:val="00F72FC6"/>
    <w:rsid w:val="00F72FEF"/>
    <w:rsid w:val="00F732A4"/>
    <w:rsid w:val="00F7339D"/>
    <w:rsid w:val="00F73E9C"/>
    <w:rsid w:val="00F74139"/>
    <w:rsid w:val="00F744C7"/>
    <w:rsid w:val="00F74F35"/>
    <w:rsid w:val="00F754F9"/>
    <w:rsid w:val="00F7594F"/>
    <w:rsid w:val="00F76D49"/>
    <w:rsid w:val="00F771F5"/>
    <w:rsid w:val="00F77285"/>
    <w:rsid w:val="00F77346"/>
    <w:rsid w:val="00F77492"/>
    <w:rsid w:val="00F77548"/>
    <w:rsid w:val="00F803A3"/>
    <w:rsid w:val="00F80A41"/>
    <w:rsid w:val="00F80CA3"/>
    <w:rsid w:val="00F8108B"/>
    <w:rsid w:val="00F814BF"/>
    <w:rsid w:val="00F81663"/>
    <w:rsid w:val="00F81881"/>
    <w:rsid w:val="00F82978"/>
    <w:rsid w:val="00F82B89"/>
    <w:rsid w:val="00F82BC6"/>
    <w:rsid w:val="00F82BDF"/>
    <w:rsid w:val="00F832F2"/>
    <w:rsid w:val="00F833EE"/>
    <w:rsid w:val="00F8370F"/>
    <w:rsid w:val="00F83A3E"/>
    <w:rsid w:val="00F83D21"/>
    <w:rsid w:val="00F83FDB"/>
    <w:rsid w:val="00F843A3"/>
    <w:rsid w:val="00F84641"/>
    <w:rsid w:val="00F84642"/>
    <w:rsid w:val="00F8467D"/>
    <w:rsid w:val="00F84B14"/>
    <w:rsid w:val="00F850EB"/>
    <w:rsid w:val="00F8514B"/>
    <w:rsid w:val="00F8524A"/>
    <w:rsid w:val="00F85487"/>
    <w:rsid w:val="00F85512"/>
    <w:rsid w:val="00F859B8"/>
    <w:rsid w:val="00F85CF3"/>
    <w:rsid w:val="00F85E36"/>
    <w:rsid w:val="00F86191"/>
    <w:rsid w:val="00F861C5"/>
    <w:rsid w:val="00F86528"/>
    <w:rsid w:val="00F8654C"/>
    <w:rsid w:val="00F86821"/>
    <w:rsid w:val="00F8695F"/>
    <w:rsid w:val="00F86D31"/>
    <w:rsid w:val="00F872A9"/>
    <w:rsid w:val="00F87374"/>
    <w:rsid w:val="00F874BD"/>
    <w:rsid w:val="00F87A1C"/>
    <w:rsid w:val="00F87A52"/>
    <w:rsid w:val="00F87E4A"/>
    <w:rsid w:val="00F87ECF"/>
    <w:rsid w:val="00F90115"/>
    <w:rsid w:val="00F90178"/>
    <w:rsid w:val="00F90A73"/>
    <w:rsid w:val="00F90ADB"/>
    <w:rsid w:val="00F90D41"/>
    <w:rsid w:val="00F91186"/>
    <w:rsid w:val="00F91188"/>
    <w:rsid w:val="00F91B75"/>
    <w:rsid w:val="00F922D4"/>
    <w:rsid w:val="00F9235C"/>
    <w:rsid w:val="00F932C7"/>
    <w:rsid w:val="00F93B38"/>
    <w:rsid w:val="00F93B3A"/>
    <w:rsid w:val="00F94002"/>
    <w:rsid w:val="00F942ED"/>
    <w:rsid w:val="00F9454E"/>
    <w:rsid w:val="00F9455C"/>
    <w:rsid w:val="00F946BD"/>
    <w:rsid w:val="00F947CD"/>
    <w:rsid w:val="00F95002"/>
    <w:rsid w:val="00F95277"/>
    <w:rsid w:val="00F9560F"/>
    <w:rsid w:val="00F9582B"/>
    <w:rsid w:val="00F95B81"/>
    <w:rsid w:val="00F95C80"/>
    <w:rsid w:val="00F96185"/>
    <w:rsid w:val="00F96259"/>
    <w:rsid w:val="00F96809"/>
    <w:rsid w:val="00F96D7D"/>
    <w:rsid w:val="00F96EC5"/>
    <w:rsid w:val="00F97031"/>
    <w:rsid w:val="00F976FE"/>
    <w:rsid w:val="00FA00FB"/>
    <w:rsid w:val="00FA01F7"/>
    <w:rsid w:val="00FA0902"/>
    <w:rsid w:val="00FA167D"/>
    <w:rsid w:val="00FA1AA4"/>
    <w:rsid w:val="00FA1B54"/>
    <w:rsid w:val="00FA1CFC"/>
    <w:rsid w:val="00FA23BD"/>
    <w:rsid w:val="00FA2B4A"/>
    <w:rsid w:val="00FA2B8E"/>
    <w:rsid w:val="00FA2F47"/>
    <w:rsid w:val="00FA320B"/>
    <w:rsid w:val="00FA39FA"/>
    <w:rsid w:val="00FA3CB0"/>
    <w:rsid w:val="00FA3DEC"/>
    <w:rsid w:val="00FA3FBC"/>
    <w:rsid w:val="00FA4181"/>
    <w:rsid w:val="00FA41B5"/>
    <w:rsid w:val="00FA47F2"/>
    <w:rsid w:val="00FA5755"/>
    <w:rsid w:val="00FA5767"/>
    <w:rsid w:val="00FA5AB8"/>
    <w:rsid w:val="00FA5BED"/>
    <w:rsid w:val="00FA5EA0"/>
    <w:rsid w:val="00FA62D2"/>
    <w:rsid w:val="00FA6693"/>
    <w:rsid w:val="00FA6703"/>
    <w:rsid w:val="00FA716F"/>
    <w:rsid w:val="00FA719F"/>
    <w:rsid w:val="00FA71CB"/>
    <w:rsid w:val="00FA73D8"/>
    <w:rsid w:val="00FA7D22"/>
    <w:rsid w:val="00FA7DDE"/>
    <w:rsid w:val="00FA7E5D"/>
    <w:rsid w:val="00FB02C6"/>
    <w:rsid w:val="00FB0AB2"/>
    <w:rsid w:val="00FB0C18"/>
    <w:rsid w:val="00FB1599"/>
    <w:rsid w:val="00FB1AF2"/>
    <w:rsid w:val="00FB205A"/>
    <w:rsid w:val="00FB2243"/>
    <w:rsid w:val="00FB22F7"/>
    <w:rsid w:val="00FB251B"/>
    <w:rsid w:val="00FB32C9"/>
    <w:rsid w:val="00FB33FC"/>
    <w:rsid w:val="00FB3A87"/>
    <w:rsid w:val="00FB3FD7"/>
    <w:rsid w:val="00FB3FFC"/>
    <w:rsid w:val="00FB4604"/>
    <w:rsid w:val="00FB4B4B"/>
    <w:rsid w:val="00FB4C67"/>
    <w:rsid w:val="00FB4E75"/>
    <w:rsid w:val="00FB4F44"/>
    <w:rsid w:val="00FB500B"/>
    <w:rsid w:val="00FB5294"/>
    <w:rsid w:val="00FB55EB"/>
    <w:rsid w:val="00FB56A5"/>
    <w:rsid w:val="00FB5C9A"/>
    <w:rsid w:val="00FB6696"/>
    <w:rsid w:val="00FB6D65"/>
    <w:rsid w:val="00FB6D6F"/>
    <w:rsid w:val="00FB6F09"/>
    <w:rsid w:val="00FB70F0"/>
    <w:rsid w:val="00FB7336"/>
    <w:rsid w:val="00FB7B9B"/>
    <w:rsid w:val="00FB7FEB"/>
    <w:rsid w:val="00FC0032"/>
    <w:rsid w:val="00FC0437"/>
    <w:rsid w:val="00FC05DC"/>
    <w:rsid w:val="00FC0C28"/>
    <w:rsid w:val="00FC171A"/>
    <w:rsid w:val="00FC174A"/>
    <w:rsid w:val="00FC2883"/>
    <w:rsid w:val="00FC298E"/>
    <w:rsid w:val="00FC300B"/>
    <w:rsid w:val="00FC33C2"/>
    <w:rsid w:val="00FC34EB"/>
    <w:rsid w:val="00FC3C10"/>
    <w:rsid w:val="00FC3E39"/>
    <w:rsid w:val="00FC3E53"/>
    <w:rsid w:val="00FC4233"/>
    <w:rsid w:val="00FC47EF"/>
    <w:rsid w:val="00FC4877"/>
    <w:rsid w:val="00FC4BF4"/>
    <w:rsid w:val="00FC4EC9"/>
    <w:rsid w:val="00FC5068"/>
    <w:rsid w:val="00FC5267"/>
    <w:rsid w:val="00FC53CA"/>
    <w:rsid w:val="00FC5B74"/>
    <w:rsid w:val="00FC633A"/>
    <w:rsid w:val="00FC6394"/>
    <w:rsid w:val="00FC6938"/>
    <w:rsid w:val="00FC7802"/>
    <w:rsid w:val="00FC795E"/>
    <w:rsid w:val="00FC7967"/>
    <w:rsid w:val="00FC7E0D"/>
    <w:rsid w:val="00FC7EC7"/>
    <w:rsid w:val="00FC7F9E"/>
    <w:rsid w:val="00FD06A6"/>
    <w:rsid w:val="00FD07BB"/>
    <w:rsid w:val="00FD0940"/>
    <w:rsid w:val="00FD0C97"/>
    <w:rsid w:val="00FD11EB"/>
    <w:rsid w:val="00FD19BB"/>
    <w:rsid w:val="00FD1AE6"/>
    <w:rsid w:val="00FD1BA2"/>
    <w:rsid w:val="00FD1E76"/>
    <w:rsid w:val="00FD20FE"/>
    <w:rsid w:val="00FD225B"/>
    <w:rsid w:val="00FD25EE"/>
    <w:rsid w:val="00FD27A8"/>
    <w:rsid w:val="00FD2BFE"/>
    <w:rsid w:val="00FD2F51"/>
    <w:rsid w:val="00FD3261"/>
    <w:rsid w:val="00FD3314"/>
    <w:rsid w:val="00FD3765"/>
    <w:rsid w:val="00FD37C9"/>
    <w:rsid w:val="00FD3A27"/>
    <w:rsid w:val="00FD3F29"/>
    <w:rsid w:val="00FD40CF"/>
    <w:rsid w:val="00FD41BF"/>
    <w:rsid w:val="00FD45A9"/>
    <w:rsid w:val="00FD45F1"/>
    <w:rsid w:val="00FD4A03"/>
    <w:rsid w:val="00FD4A2A"/>
    <w:rsid w:val="00FD520A"/>
    <w:rsid w:val="00FD52A3"/>
    <w:rsid w:val="00FD538A"/>
    <w:rsid w:val="00FD54EB"/>
    <w:rsid w:val="00FD5971"/>
    <w:rsid w:val="00FD599A"/>
    <w:rsid w:val="00FD64FA"/>
    <w:rsid w:val="00FD66C7"/>
    <w:rsid w:val="00FD6AC9"/>
    <w:rsid w:val="00FD6C61"/>
    <w:rsid w:val="00FD6D2F"/>
    <w:rsid w:val="00FD6EA7"/>
    <w:rsid w:val="00FD70DA"/>
    <w:rsid w:val="00FD7229"/>
    <w:rsid w:val="00FD7289"/>
    <w:rsid w:val="00FD7456"/>
    <w:rsid w:val="00FD75D8"/>
    <w:rsid w:val="00FD75E0"/>
    <w:rsid w:val="00FD795F"/>
    <w:rsid w:val="00FD7C06"/>
    <w:rsid w:val="00FD7C90"/>
    <w:rsid w:val="00FE06AE"/>
    <w:rsid w:val="00FE0788"/>
    <w:rsid w:val="00FE0A18"/>
    <w:rsid w:val="00FE0B5C"/>
    <w:rsid w:val="00FE0E9F"/>
    <w:rsid w:val="00FE0EDB"/>
    <w:rsid w:val="00FE12BB"/>
    <w:rsid w:val="00FE1D8F"/>
    <w:rsid w:val="00FE1E99"/>
    <w:rsid w:val="00FE1F2D"/>
    <w:rsid w:val="00FE21C0"/>
    <w:rsid w:val="00FE2ADF"/>
    <w:rsid w:val="00FE2DAE"/>
    <w:rsid w:val="00FE3F1E"/>
    <w:rsid w:val="00FE4700"/>
    <w:rsid w:val="00FE4942"/>
    <w:rsid w:val="00FE4C54"/>
    <w:rsid w:val="00FE4DB6"/>
    <w:rsid w:val="00FE4DD6"/>
    <w:rsid w:val="00FE551F"/>
    <w:rsid w:val="00FE5B92"/>
    <w:rsid w:val="00FE5BEE"/>
    <w:rsid w:val="00FE6602"/>
    <w:rsid w:val="00FE66B6"/>
    <w:rsid w:val="00FE6856"/>
    <w:rsid w:val="00FE6C2B"/>
    <w:rsid w:val="00FE6C73"/>
    <w:rsid w:val="00FE6E23"/>
    <w:rsid w:val="00FE6E3C"/>
    <w:rsid w:val="00FE7069"/>
    <w:rsid w:val="00FE765F"/>
    <w:rsid w:val="00FF017D"/>
    <w:rsid w:val="00FF063F"/>
    <w:rsid w:val="00FF076D"/>
    <w:rsid w:val="00FF0859"/>
    <w:rsid w:val="00FF1BC2"/>
    <w:rsid w:val="00FF2087"/>
    <w:rsid w:val="00FF22D8"/>
    <w:rsid w:val="00FF2510"/>
    <w:rsid w:val="00FF2EB6"/>
    <w:rsid w:val="00FF2F91"/>
    <w:rsid w:val="00FF368C"/>
    <w:rsid w:val="00FF3AAD"/>
    <w:rsid w:val="00FF3B36"/>
    <w:rsid w:val="00FF3B88"/>
    <w:rsid w:val="00FF3CB8"/>
    <w:rsid w:val="00FF3EA8"/>
    <w:rsid w:val="00FF4764"/>
    <w:rsid w:val="00FF48AA"/>
    <w:rsid w:val="00FF4EEE"/>
    <w:rsid w:val="00FF50CF"/>
    <w:rsid w:val="00FF51C8"/>
    <w:rsid w:val="00FF53F3"/>
    <w:rsid w:val="00FF56A7"/>
    <w:rsid w:val="00FF5E37"/>
    <w:rsid w:val="00FF63E1"/>
    <w:rsid w:val="00FF6836"/>
    <w:rsid w:val="00FF6E63"/>
    <w:rsid w:val="00FF6E9B"/>
    <w:rsid w:val="00FF750D"/>
    <w:rsid w:val="00FF77BA"/>
    <w:rsid w:val="00FF7880"/>
    <w:rsid w:val="00FF7C0A"/>
    <w:rsid w:val="0115B6B0"/>
    <w:rsid w:val="01893EB8"/>
    <w:rsid w:val="0344F121"/>
    <w:rsid w:val="041A65A3"/>
    <w:rsid w:val="054B31FF"/>
    <w:rsid w:val="056AE621"/>
    <w:rsid w:val="05ADB201"/>
    <w:rsid w:val="05BD2670"/>
    <w:rsid w:val="063877A6"/>
    <w:rsid w:val="063E2AA9"/>
    <w:rsid w:val="064E9C32"/>
    <w:rsid w:val="066A457F"/>
    <w:rsid w:val="0676D457"/>
    <w:rsid w:val="0786F072"/>
    <w:rsid w:val="079A93C1"/>
    <w:rsid w:val="07ABCE98"/>
    <w:rsid w:val="08910706"/>
    <w:rsid w:val="08C5BF3D"/>
    <w:rsid w:val="0A0EC911"/>
    <w:rsid w:val="0A6A8A7D"/>
    <w:rsid w:val="0A91C683"/>
    <w:rsid w:val="0B30419A"/>
    <w:rsid w:val="0B76DE55"/>
    <w:rsid w:val="0BCAD2D7"/>
    <w:rsid w:val="0C3D70F5"/>
    <w:rsid w:val="0C806B4D"/>
    <w:rsid w:val="0DA71138"/>
    <w:rsid w:val="0DF3900B"/>
    <w:rsid w:val="0E3C8AA6"/>
    <w:rsid w:val="0E783349"/>
    <w:rsid w:val="0F0DC4BB"/>
    <w:rsid w:val="0F230035"/>
    <w:rsid w:val="0FA8CCD4"/>
    <w:rsid w:val="118E7A1D"/>
    <w:rsid w:val="1213B4D3"/>
    <w:rsid w:val="123CC0DE"/>
    <w:rsid w:val="12CDF19A"/>
    <w:rsid w:val="1352F97F"/>
    <w:rsid w:val="13D257EC"/>
    <w:rsid w:val="13F8005B"/>
    <w:rsid w:val="144F398C"/>
    <w:rsid w:val="14960776"/>
    <w:rsid w:val="14B640CE"/>
    <w:rsid w:val="14BFA14F"/>
    <w:rsid w:val="14FC33DC"/>
    <w:rsid w:val="15812F2C"/>
    <w:rsid w:val="162654D2"/>
    <w:rsid w:val="17295A5E"/>
    <w:rsid w:val="17963944"/>
    <w:rsid w:val="17BBCC3F"/>
    <w:rsid w:val="1849D5CD"/>
    <w:rsid w:val="19E74BFA"/>
    <w:rsid w:val="19FBEB68"/>
    <w:rsid w:val="19FF1296"/>
    <w:rsid w:val="1A2A7C81"/>
    <w:rsid w:val="1AA94376"/>
    <w:rsid w:val="1B1EC4B7"/>
    <w:rsid w:val="1B6B55BF"/>
    <w:rsid w:val="1C13632D"/>
    <w:rsid w:val="1C2A607B"/>
    <w:rsid w:val="1C5136DF"/>
    <w:rsid w:val="1C6C1D0C"/>
    <w:rsid w:val="1C9CB993"/>
    <w:rsid w:val="1CC164E8"/>
    <w:rsid w:val="1D491582"/>
    <w:rsid w:val="1D82360C"/>
    <w:rsid w:val="1DB6EE43"/>
    <w:rsid w:val="1E27D460"/>
    <w:rsid w:val="1EAA7E65"/>
    <w:rsid w:val="1ED21F12"/>
    <w:rsid w:val="1ED77BE7"/>
    <w:rsid w:val="1EF82C28"/>
    <w:rsid w:val="20098B94"/>
    <w:rsid w:val="21B2C3C5"/>
    <w:rsid w:val="21F7E925"/>
    <w:rsid w:val="2217D37D"/>
    <w:rsid w:val="22FBAA2A"/>
    <w:rsid w:val="230235EF"/>
    <w:rsid w:val="238D8493"/>
    <w:rsid w:val="23D8E6AB"/>
    <w:rsid w:val="23E009E8"/>
    <w:rsid w:val="249759EF"/>
    <w:rsid w:val="24C5548B"/>
    <w:rsid w:val="257ADE2A"/>
    <w:rsid w:val="26B5904A"/>
    <w:rsid w:val="2805E3D0"/>
    <w:rsid w:val="2B90A9ED"/>
    <w:rsid w:val="2D158F35"/>
    <w:rsid w:val="2DB35238"/>
    <w:rsid w:val="2DFC2707"/>
    <w:rsid w:val="2E74235C"/>
    <w:rsid w:val="2ED76CAC"/>
    <w:rsid w:val="2EDD2E28"/>
    <w:rsid w:val="2EE51BAE"/>
    <w:rsid w:val="2F13154F"/>
    <w:rsid w:val="2F68E26E"/>
    <w:rsid w:val="2FD059A3"/>
    <w:rsid w:val="302C6D81"/>
    <w:rsid w:val="3047BB10"/>
    <w:rsid w:val="30DA4F9B"/>
    <w:rsid w:val="31CA4950"/>
    <w:rsid w:val="3288251C"/>
    <w:rsid w:val="336ED085"/>
    <w:rsid w:val="33937BDA"/>
    <w:rsid w:val="3496E60D"/>
    <w:rsid w:val="3618B0A0"/>
    <w:rsid w:val="37F5A364"/>
    <w:rsid w:val="39B2672D"/>
    <w:rsid w:val="39CC7574"/>
    <w:rsid w:val="39F0D8DA"/>
    <w:rsid w:val="3B2B9D2F"/>
    <w:rsid w:val="3B6F652E"/>
    <w:rsid w:val="3BC742D0"/>
    <w:rsid w:val="3C24DFB6"/>
    <w:rsid w:val="3C2D73CB"/>
    <w:rsid w:val="3CE9892F"/>
    <w:rsid w:val="3CEEA996"/>
    <w:rsid w:val="3E52ED04"/>
    <w:rsid w:val="40267491"/>
    <w:rsid w:val="40CA86EB"/>
    <w:rsid w:val="40F368BD"/>
    <w:rsid w:val="4116E522"/>
    <w:rsid w:val="418F6558"/>
    <w:rsid w:val="4381ECC2"/>
    <w:rsid w:val="45EA8916"/>
    <w:rsid w:val="4636910D"/>
    <w:rsid w:val="46BFB4A2"/>
    <w:rsid w:val="47048AF5"/>
    <w:rsid w:val="475A43A3"/>
    <w:rsid w:val="477812FD"/>
    <w:rsid w:val="480DE975"/>
    <w:rsid w:val="48C2E160"/>
    <w:rsid w:val="4906D3F9"/>
    <w:rsid w:val="4910772A"/>
    <w:rsid w:val="4A0F6106"/>
    <w:rsid w:val="4AF13E7A"/>
    <w:rsid w:val="4B578F57"/>
    <w:rsid w:val="4C0CAC20"/>
    <w:rsid w:val="4CCC92CA"/>
    <w:rsid w:val="4F9FE3AC"/>
    <w:rsid w:val="4FE3F83A"/>
    <w:rsid w:val="5018FB5A"/>
    <w:rsid w:val="501B593A"/>
    <w:rsid w:val="50601D58"/>
    <w:rsid w:val="507C777B"/>
    <w:rsid w:val="50EC607E"/>
    <w:rsid w:val="5181D9EC"/>
    <w:rsid w:val="5191A1C8"/>
    <w:rsid w:val="52727D3A"/>
    <w:rsid w:val="5285C962"/>
    <w:rsid w:val="52AA74B7"/>
    <w:rsid w:val="52BAF875"/>
    <w:rsid w:val="52F30F50"/>
    <w:rsid w:val="53E9FE69"/>
    <w:rsid w:val="54AB025E"/>
    <w:rsid w:val="54C5E1EC"/>
    <w:rsid w:val="55080B07"/>
    <w:rsid w:val="5661FDF2"/>
    <w:rsid w:val="5682365C"/>
    <w:rsid w:val="568A9ABE"/>
    <w:rsid w:val="58D9FC80"/>
    <w:rsid w:val="591834D9"/>
    <w:rsid w:val="59452026"/>
    <w:rsid w:val="599B96F2"/>
    <w:rsid w:val="5A3365A8"/>
    <w:rsid w:val="5B879D2F"/>
    <w:rsid w:val="5DE5BC20"/>
    <w:rsid w:val="5DEE03DC"/>
    <w:rsid w:val="5F253AFA"/>
    <w:rsid w:val="5F313262"/>
    <w:rsid w:val="5F437B8D"/>
    <w:rsid w:val="5F7F89D2"/>
    <w:rsid w:val="5FDBAFE5"/>
    <w:rsid w:val="60AC72E0"/>
    <w:rsid w:val="60BAE4FB"/>
    <w:rsid w:val="61C3FF19"/>
    <w:rsid w:val="61D0E3D2"/>
    <w:rsid w:val="61DE79DF"/>
    <w:rsid w:val="621D62A5"/>
    <w:rsid w:val="626355B3"/>
    <w:rsid w:val="6285CCD9"/>
    <w:rsid w:val="628ECDD7"/>
    <w:rsid w:val="62A78354"/>
    <w:rsid w:val="63836C7B"/>
    <w:rsid w:val="63F00417"/>
    <w:rsid w:val="64FB0863"/>
    <w:rsid w:val="6521C421"/>
    <w:rsid w:val="66510690"/>
    <w:rsid w:val="66BA2353"/>
    <w:rsid w:val="67368198"/>
    <w:rsid w:val="67915952"/>
    <w:rsid w:val="67F117C0"/>
    <w:rsid w:val="682CE7A9"/>
    <w:rsid w:val="69F357AC"/>
    <w:rsid w:val="6A460068"/>
    <w:rsid w:val="6A8E0985"/>
    <w:rsid w:val="6ABE9D74"/>
    <w:rsid w:val="6C0B99BA"/>
    <w:rsid w:val="6D6FDD28"/>
    <w:rsid w:val="6DB2A908"/>
    <w:rsid w:val="6ED73A58"/>
    <w:rsid w:val="6EE580D2"/>
    <w:rsid w:val="7080B9BB"/>
    <w:rsid w:val="70A8BF0F"/>
    <w:rsid w:val="711F33D7"/>
    <w:rsid w:val="7229D37C"/>
    <w:rsid w:val="72B5B998"/>
    <w:rsid w:val="73A24719"/>
    <w:rsid w:val="740A9ACC"/>
    <w:rsid w:val="748C5719"/>
    <w:rsid w:val="74F7284D"/>
    <w:rsid w:val="757D14A2"/>
    <w:rsid w:val="75828926"/>
    <w:rsid w:val="75CBCE96"/>
    <w:rsid w:val="75F59A52"/>
    <w:rsid w:val="76A51003"/>
    <w:rsid w:val="773BE29A"/>
    <w:rsid w:val="7750D47A"/>
    <w:rsid w:val="77BEAD3B"/>
    <w:rsid w:val="77C526CB"/>
    <w:rsid w:val="77EC2FB4"/>
    <w:rsid w:val="78DCCACA"/>
    <w:rsid w:val="7981455E"/>
    <w:rsid w:val="79F66802"/>
    <w:rsid w:val="7A05CD97"/>
    <w:rsid w:val="7A21103C"/>
    <w:rsid w:val="7A982EB1"/>
    <w:rsid w:val="7AB3B8B7"/>
    <w:rsid w:val="7B9E42A0"/>
    <w:rsid w:val="7C2C64F9"/>
    <w:rsid w:val="7D4909BE"/>
    <w:rsid w:val="7F826A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5D67A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locked="1" w:uiPriority="1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locked="1"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27D1F"/>
    <w:pPr>
      <w:spacing w:before="120" w:after="120" w:line="240" w:lineRule="auto"/>
    </w:pPr>
    <w:rPr>
      <w:rFonts w:ascii="Arial" w:hAnsi="Arial"/>
      <w:sz w:val="20"/>
    </w:rPr>
  </w:style>
  <w:style w:type="paragraph" w:styleId="Heading1">
    <w:name w:val="heading 1"/>
    <w:basedOn w:val="Heading1Noshow"/>
    <w:next w:val="Normal"/>
    <w:link w:val="Heading1Char"/>
    <w:autoRedefine/>
    <w:qFormat/>
    <w:rsid w:val="00FD52A3"/>
    <w:pPr>
      <w:keepNext/>
      <w:keepLines/>
      <w:spacing w:before="120" w:after="360"/>
      <w:outlineLvl w:val="0"/>
    </w:pPr>
    <w:rPr>
      <w:sz w:val="48"/>
      <w:szCs w:val="32"/>
    </w:rPr>
  </w:style>
  <w:style w:type="paragraph" w:styleId="Heading2">
    <w:name w:val="heading 2"/>
    <w:basedOn w:val="Normal"/>
    <w:next w:val="Normal"/>
    <w:link w:val="Heading2Char"/>
    <w:autoRedefine/>
    <w:qFormat/>
    <w:rsid w:val="006D603E"/>
    <w:pPr>
      <w:keepNext/>
      <w:keepLines/>
      <w:pBdr>
        <w:top w:val="single" w:sz="4" w:space="4" w:color="808080" w:themeColor="background1" w:themeShade="80"/>
        <w:bottom w:val="single" w:sz="4" w:space="4" w:color="808080" w:themeColor="background1" w:themeShade="80"/>
      </w:pBdr>
      <w:spacing w:before="240"/>
      <w:outlineLvl w:val="1"/>
    </w:pPr>
    <w:rPr>
      <w:rFonts w:asciiTheme="majorHAnsi" w:eastAsiaTheme="majorEastAsia" w:hAnsiTheme="majorHAnsi" w:cstheme="majorBidi"/>
      <w:b/>
      <w:bCs/>
      <w:color w:val="000000" w:themeColor="text1"/>
      <w:sz w:val="24"/>
      <w:szCs w:val="26"/>
    </w:rPr>
  </w:style>
  <w:style w:type="paragraph" w:styleId="Heading3">
    <w:name w:val="heading 3"/>
    <w:basedOn w:val="Normal"/>
    <w:next w:val="Normal"/>
    <w:link w:val="Heading3Char"/>
    <w:autoRedefine/>
    <w:qFormat/>
    <w:rsid w:val="00E809FB"/>
    <w:pPr>
      <w:keepNext/>
      <w:keepLines/>
      <w:spacing w:before="240" w:after="240"/>
      <w:outlineLvl w:val="2"/>
    </w:pPr>
    <w:rPr>
      <w:rFonts w:asciiTheme="minorHAnsi" w:eastAsiaTheme="majorEastAsia" w:hAnsiTheme="minorHAnsi" w:cstheme="majorBidi"/>
      <w:b/>
      <w:sz w:val="24"/>
      <w:szCs w:val="24"/>
    </w:rPr>
  </w:style>
  <w:style w:type="paragraph" w:styleId="Heading4">
    <w:name w:val="heading 4"/>
    <w:basedOn w:val="Normal"/>
    <w:next w:val="Normal"/>
    <w:link w:val="Heading4Char"/>
    <w:autoRedefine/>
    <w:qFormat/>
    <w:rsid w:val="00C635E4"/>
    <w:pPr>
      <w:keepNext/>
      <w:keepLines/>
      <w:outlineLvl w:val="3"/>
    </w:pPr>
    <w:rPr>
      <w:rFonts w:asciiTheme="majorHAnsi" w:eastAsiaTheme="majorEastAsia" w:hAnsiTheme="majorHAnsi" w:cstheme="majorBidi"/>
      <w:color w:val="000000" w:themeColor="text1"/>
      <w:sz w:val="24"/>
    </w:rPr>
  </w:style>
  <w:style w:type="paragraph" w:styleId="Heading5">
    <w:name w:val="heading 5"/>
    <w:basedOn w:val="Normal"/>
    <w:next w:val="Normal"/>
    <w:link w:val="Heading5Char"/>
    <w:autoRedefine/>
    <w:qFormat/>
    <w:rsid w:val="000C6069"/>
    <w:pPr>
      <w:keepNext/>
      <w:keepLines/>
      <w:spacing w:line="276" w:lineRule="auto"/>
      <w:outlineLvl w:val="4"/>
    </w:pPr>
    <w:rPr>
      <w:rFonts w:asciiTheme="majorHAnsi" w:eastAsiaTheme="majorEastAsia" w:hAnsiTheme="majorHAnsi" w:cstheme="majorBidi"/>
      <w:i/>
      <w:iCs/>
      <w:color w:val="000000" w:themeColor="text1"/>
      <w:sz w:val="24"/>
    </w:rPr>
  </w:style>
  <w:style w:type="paragraph" w:styleId="Heading6">
    <w:name w:val="heading 6"/>
    <w:basedOn w:val="Normal"/>
    <w:next w:val="Normal"/>
    <w:link w:val="Heading6Char"/>
    <w:uiPriority w:val="6"/>
    <w:semiHidden/>
    <w:rsid w:val="0090794D"/>
    <w:pPr>
      <w:keepNext/>
      <w:keepLines/>
      <w:spacing w:before="40" w:after="0"/>
      <w:outlineLvl w:val="5"/>
    </w:pPr>
    <w:rPr>
      <w:rFonts w:asciiTheme="majorHAnsi" w:eastAsiaTheme="majorEastAsia" w:hAnsiTheme="majorHAnsi" w:cstheme="majorBidi"/>
      <w:color w:val="8160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A3"/>
    <w:rPr>
      <w:rFonts w:asciiTheme="majorHAnsi" w:eastAsiaTheme="majorEastAsia" w:hAnsiTheme="majorHAnsi" w:cstheme="majorBidi"/>
      <w:b/>
      <w:color w:val="359D9A" w:themeColor="accent2"/>
      <w:sz w:val="48"/>
      <w:szCs w:val="32"/>
    </w:rPr>
  </w:style>
  <w:style w:type="paragraph" w:customStyle="1" w:styleId="BodyText1">
    <w:name w:val="Body Text 1"/>
    <w:link w:val="BodyText1Char"/>
    <w:autoRedefine/>
    <w:uiPriority w:val="2"/>
    <w:qFormat/>
    <w:rsid w:val="00FD52A3"/>
    <w:pPr>
      <w:spacing w:before="120" w:after="120" w:line="276" w:lineRule="auto"/>
    </w:pPr>
    <w:rPr>
      <w:rFonts w:ascii="Arial" w:hAnsi="Arial" w:cs="Myriad Pro Light"/>
      <w:bCs/>
      <w:color w:val="000000"/>
    </w:rPr>
  </w:style>
  <w:style w:type="character" w:customStyle="1" w:styleId="Heading2Char">
    <w:name w:val="Heading 2 Char"/>
    <w:basedOn w:val="DefaultParagraphFont"/>
    <w:link w:val="Heading2"/>
    <w:rsid w:val="006D603E"/>
    <w:rPr>
      <w:rFonts w:asciiTheme="majorHAnsi" w:eastAsiaTheme="majorEastAsia" w:hAnsiTheme="majorHAnsi" w:cstheme="majorBidi"/>
      <w:b/>
      <w:bCs/>
      <w:color w:val="000000" w:themeColor="text1"/>
      <w:sz w:val="24"/>
      <w:szCs w:val="26"/>
    </w:rPr>
  </w:style>
  <w:style w:type="paragraph" w:customStyle="1" w:styleId="Bodybullet1">
    <w:name w:val="Body bullet 1"/>
    <w:autoRedefine/>
    <w:uiPriority w:val="2"/>
    <w:qFormat/>
    <w:rsid w:val="009A26E6"/>
    <w:pPr>
      <w:numPr>
        <w:numId w:val="63"/>
      </w:numPr>
      <w:ind w:left="360"/>
    </w:pPr>
    <w:rPr>
      <w:color w:val="000000" w:themeColor="text1"/>
    </w:rPr>
  </w:style>
  <w:style w:type="paragraph" w:customStyle="1" w:styleId="Bodybullet2">
    <w:name w:val="Body bullet 2"/>
    <w:next w:val="Normal"/>
    <w:uiPriority w:val="99"/>
    <w:semiHidden/>
    <w:qFormat/>
    <w:rsid w:val="0030644C"/>
    <w:pPr>
      <w:numPr>
        <w:numId w:val="1"/>
      </w:numPr>
      <w:spacing w:before="60" w:after="60" w:line="240" w:lineRule="auto"/>
      <w:ind w:left="568" w:hanging="284"/>
    </w:pPr>
    <w:rPr>
      <w:rFonts w:ascii="Arial" w:hAnsi="Arial"/>
      <w:sz w:val="20"/>
    </w:rPr>
  </w:style>
  <w:style w:type="table" w:styleId="TableGrid">
    <w:name w:val="Table Grid"/>
    <w:basedOn w:val="TableNormal"/>
    <w:uiPriority w:val="39"/>
    <w:rsid w:val="0030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show">
    <w:name w:val="Heading 1_No show"/>
    <w:next w:val="BodyText1"/>
    <w:autoRedefine/>
    <w:qFormat/>
    <w:rsid w:val="00590F3D"/>
    <w:pPr>
      <w:spacing w:before="240" w:after="240" w:line="240" w:lineRule="auto"/>
    </w:pPr>
    <w:rPr>
      <w:rFonts w:asciiTheme="majorHAnsi" w:eastAsiaTheme="majorEastAsia" w:hAnsiTheme="majorHAnsi" w:cstheme="majorBidi"/>
      <w:b/>
      <w:color w:val="359D9A" w:themeColor="accent2"/>
      <w:sz w:val="72"/>
      <w:szCs w:val="72"/>
    </w:rPr>
  </w:style>
  <w:style w:type="character" w:customStyle="1" w:styleId="Heading3Char">
    <w:name w:val="Heading 3 Char"/>
    <w:basedOn w:val="DefaultParagraphFont"/>
    <w:link w:val="Heading3"/>
    <w:rsid w:val="00E809FB"/>
    <w:rPr>
      <w:rFonts w:eastAsiaTheme="majorEastAsia" w:cstheme="majorBidi"/>
      <w:b/>
      <w:sz w:val="24"/>
      <w:szCs w:val="24"/>
    </w:rPr>
  </w:style>
  <w:style w:type="paragraph" w:styleId="TOC1">
    <w:name w:val="toc 1"/>
    <w:basedOn w:val="Normal"/>
    <w:next w:val="Normal"/>
    <w:autoRedefine/>
    <w:uiPriority w:val="39"/>
    <w:qFormat/>
    <w:rsid w:val="004E6E3B"/>
    <w:pPr>
      <w:tabs>
        <w:tab w:val="right" w:leader="dot" w:pos="9402"/>
      </w:tabs>
      <w:spacing w:before="240" w:after="60" w:line="360" w:lineRule="auto"/>
    </w:pPr>
    <w:rPr>
      <w:rFonts w:asciiTheme="minorHAnsi" w:hAnsiTheme="minorHAnsi"/>
      <w:b/>
      <w:noProof/>
      <w:sz w:val="24"/>
      <w:szCs w:val="24"/>
    </w:rPr>
  </w:style>
  <w:style w:type="paragraph" w:styleId="TOC2">
    <w:name w:val="toc 2"/>
    <w:basedOn w:val="Normal"/>
    <w:next w:val="Normal"/>
    <w:autoRedefine/>
    <w:uiPriority w:val="39"/>
    <w:qFormat/>
    <w:rsid w:val="007239AE"/>
    <w:pPr>
      <w:tabs>
        <w:tab w:val="right" w:leader="dot" w:pos="9402"/>
      </w:tabs>
      <w:spacing w:line="360" w:lineRule="auto"/>
      <w:ind w:left="221"/>
    </w:pPr>
    <w:rPr>
      <w:rFonts w:asciiTheme="minorHAnsi" w:hAnsiTheme="minorHAnsi"/>
      <w:noProof/>
      <w:sz w:val="24"/>
      <w:szCs w:val="24"/>
    </w:rPr>
  </w:style>
  <w:style w:type="character" w:styleId="Hyperlink">
    <w:name w:val="Hyperlink"/>
    <w:basedOn w:val="DefaultParagraphFont"/>
    <w:uiPriority w:val="99"/>
    <w:unhideWhenUsed/>
    <w:qFormat/>
    <w:rsid w:val="005D58BC"/>
    <w:rPr>
      <w:rFonts w:asciiTheme="minorHAnsi" w:hAnsiTheme="minorHAnsi"/>
      <w:color w:val="0070C0"/>
      <w:sz w:val="22"/>
      <w:u w:val="single"/>
    </w:rPr>
  </w:style>
  <w:style w:type="paragraph" w:styleId="Header">
    <w:name w:val="header"/>
    <w:basedOn w:val="Normal"/>
    <w:link w:val="HeaderChar"/>
    <w:autoRedefine/>
    <w:uiPriority w:val="99"/>
    <w:semiHidden/>
    <w:qFormat/>
    <w:rsid w:val="00DD553F"/>
    <w:pPr>
      <w:pBdr>
        <w:bottom w:val="single" w:sz="4" w:space="1" w:color="D9D9D9" w:themeColor="background1" w:themeShade="D9"/>
      </w:pBdr>
      <w:tabs>
        <w:tab w:val="left" w:pos="3119"/>
        <w:tab w:val="center" w:pos="4513"/>
        <w:tab w:val="right" w:pos="9026"/>
      </w:tabs>
      <w:spacing w:after="0"/>
    </w:pPr>
    <w:rPr>
      <w:color w:val="808080" w:themeColor="background1" w:themeShade="80"/>
      <w:sz w:val="16"/>
    </w:rPr>
  </w:style>
  <w:style w:type="character" w:customStyle="1" w:styleId="HeaderChar">
    <w:name w:val="Header Char"/>
    <w:basedOn w:val="DefaultParagraphFont"/>
    <w:link w:val="Header"/>
    <w:uiPriority w:val="99"/>
    <w:semiHidden/>
    <w:rsid w:val="00DD553F"/>
    <w:rPr>
      <w:rFonts w:ascii="Arial" w:hAnsi="Arial"/>
      <w:color w:val="808080" w:themeColor="background1" w:themeShade="80"/>
      <w:sz w:val="16"/>
    </w:rPr>
  </w:style>
  <w:style w:type="paragraph" w:styleId="Footer">
    <w:name w:val="footer"/>
    <w:basedOn w:val="BodyText1"/>
    <w:link w:val="FooterChar"/>
    <w:autoRedefine/>
    <w:uiPriority w:val="99"/>
    <w:unhideWhenUsed/>
    <w:qFormat/>
    <w:rsid w:val="007120F0"/>
    <w:rPr>
      <w:color w:val="0D0D0D" w:themeColor="text1" w:themeTint="F2"/>
      <w:sz w:val="18"/>
      <w:szCs w:val="18"/>
    </w:rPr>
  </w:style>
  <w:style w:type="character" w:customStyle="1" w:styleId="FooterChar">
    <w:name w:val="Footer Char"/>
    <w:basedOn w:val="DefaultParagraphFont"/>
    <w:link w:val="Footer"/>
    <w:uiPriority w:val="99"/>
    <w:rsid w:val="007120F0"/>
    <w:rPr>
      <w:color w:val="0D0D0D" w:themeColor="text1" w:themeTint="F2"/>
      <w:sz w:val="18"/>
      <w:szCs w:val="18"/>
    </w:rPr>
  </w:style>
  <w:style w:type="paragraph" w:customStyle="1" w:styleId="KPMG">
    <w:name w:val="KPMG"/>
    <w:basedOn w:val="Normal"/>
    <w:link w:val="KPMGChar"/>
    <w:autoRedefine/>
    <w:uiPriority w:val="99"/>
    <w:semiHidden/>
    <w:qFormat/>
    <w:locked/>
    <w:rsid w:val="00F27FC2"/>
    <w:pPr>
      <w:spacing w:before="240" w:after="600" w:line="192" w:lineRule="auto"/>
    </w:pPr>
    <w:rPr>
      <w:rFonts w:asciiTheme="majorHAnsi" w:eastAsia="SimSun" w:hAnsiTheme="majorHAnsi" w:cstheme="minorHAnsi"/>
      <w:color w:val="DFB558" w:themeColor="accent1"/>
      <w:sz w:val="56"/>
      <w:szCs w:val="56"/>
    </w:rPr>
  </w:style>
  <w:style w:type="character" w:customStyle="1" w:styleId="KPMGChar">
    <w:name w:val="KPMG Char"/>
    <w:basedOn w:val="DefaultParagraphFont"/>
    <w:link w:val="KPMG"/>
    <w:uiPriority w:val="99"/>
    <w:semiHidden/>
    <w:rsid w:val="00AE67AB"/>
    <w:rPr>
      <w:rFonts w:asciiTheme="majorHAnsi" w:eastAsia="SimSun" w:hAnsiTheme="majorHAnsi" w:cstheme="minorHAnsi"/>
      <w:color w:val="DFB558" w:themeColor="accent1"/>
      <w:sz w:val="56"/>
      <w:szCs w:val="56"/>
    </w:rPr>
  </w:style>
  <w:style w:type="paragraph" w:customStyle="1" w:styleId="Tableheading">
    <w:name w:val="Table heading"/>
    <w:next w:val="Normal"/>
    <w:link w:val="TableheadingChar"/>
    <w:autoRedefine/>
    <w:uiPriority w:val="11"/>
    <w:qFormat/>
    <w:rsid w:val="00982A2B"/>
    <w:pPr>
      <w:spacing w:before="120" w:after="120" w:line="240" w:lineRule="auto"/>
    </w:pPr>
    <w:rPr>
      <w:rFonts w:asciiTheme="majorHAnsi" w:hAnsiTheme="majorHAnsi"/>
      <w:b/>
      <w:color w:val="000000" w:themeColor="text1"/>
      <w:sz w:val="18"/>
    </w:rPr>
  </w:style>
  <w:style w:type="paragraph" w:customStyle="1" w:styleId="Tablebodytext">
    <w:name w:val="Table body text"/>
    <w:autoRedefine/>
    <w:uiPriority w:val="12"/>
    <w:qFormat/>
    <w:rsid w:val="00B3789F"/>
    <w:pPr>
      <w:spacing w:before="60" w:after="60" w:line="240" w:lineRule="auto"/>
    </w:pPr>
    <w:rPr>
      <w:sz w:val="18"/>
      <w:szCs w:val="18"/>
    </w:rPr>
  </w:style>
  <w:style w:type="paragraph" w:customStyle="1" w:styleId="Tablebullet1">
    <w:name w:val="Table bullet 1"/>
    <w:next w:val="BodyText1"/>
    <w:autoRedefine/>
    <w:uiPriority w:val="12"/>
    <w:qFormat/>
    <w:rsid w:val="00461BAC"/>
    <w:pPr>
      <w:numPr>
        <w:numId w:val="2"/>
      </w:numPr>
      <w:spacing w:before="40" w:after="40" w:line="240" w:lineRule="auto"/>
      <w:ind w:left="284" w:hanging="284"/>
    </w:pPr>
    <w:rPr>
      <w:sz w:val="18"/>
    </w:rPr>
  </w:style>
  <w:style w:type="paragraph" w:customStyle="1" w:styleId="Tablebullet2">
    <w:name w:val="Table bullet 2"/>
    <w:next w:val="BodyText1"/>
    <w:autoRedefine/>
    <w:uiPriority w:val="12"/>
    <w:qFormat/>
    <w:rsid w:val="00461BAC"/>
    <w:pPr>
      <w:numPr>
        <w:numId w:val="3"/>
      </w:numPr>
      <w:spacing w:before="40" w:after="40" w:line="240" w:lineRule="auto"/>
      <w:ind w:left="568" w:hanging="284"/>
    </w:pPr>
    <w:rPr>
      <w:sz w:val="18"/>
    </w:rPr>
  </w:style>
  <w:style w:type="paragraph" w:customStyle="1" w:styleId="Numberedlist1">
    <w:name w:val="Numbered list 1"/>
    <w:autoRedefine/>
    <w:uiPriority w:val="7"/>
    <w:qFormat/>
    <w:rsid w:val="00112B6C"/>
    <w:pPr>
      <w:spacing w:before="120" w:after="120" w:line="276" w:lineRule="auto"/>
      <w:ind w:left="720" w:hanging="360"/>
    </w:pPr>
  </w:style>
  <w:style w:type="paragraph" w:customStyle="1" w:styleId="BodytextBold">
    <w:name w:val="Body text_Bold"/>
    <w:uiPriority w:val="99"/>
    <w:semiHidden/>
    <w:qFormat/>
    <w:rsid w:val="0093339B"/>
    <w:pPr>
      <w:spacing w:before="120" w:after="120" w:line="240" w:lineRule="auto"/>
    </w:pPr>
    <w:rPr>
      <w:rFonts w:ascii="Arial" w:hAnsi="Arial"/>
      <w:b/>
      <w:bCs/>
      <w:sz w:val="20"/>
    </w:rPr>
  </w:style>
  <w:style w:type="paragraph" w:customStyle="1" w:styleId="Quotetext">
    <w:name w:val="Quote text"/>
    <w:autoRedefine/>
    <w:uiPriority w:val="10"/>
    <w:qFormat/>
    <w:rsid w:val="000C6069"/>
    <w:pPr>
      <w:spacing w:before="240" w:after="240" w:line="240" w:lineRule="auto"/>
    </w:pPr>
    <w:rPr>
      <w:i/>
      <w:color w:val="000000" w:themeColor="text1"/>
      <w:sz w:val="24"/>
    </w:rPr>
  </w:style>
  <w:style w:type="paragraph" w:customStyle="1" w:styleId="Numberedlistabc">
    <w:name w:val="Numbered list_abc"/>
    <w:autoRedefine/>
    <w:uiPriority w:val="9"/>
    <w:qFormat/>
    <w:rsid w:val="00EC7F3A"/>
    <w:pPr>
      <w:numPr>
        <w:numId w:val="4"/>
      </w:numPr>
      <w:spacing w:before="120" w:after="120" w:line="240" w:lineRule="auto"/>
      <w:ind w:left="1139" w:hanging="357"/>
    </w:pPr>
  </w:style>
  <w:style w:type="paragraph" w:customStyle="1" w:styleId="Numberedlistii">
    <w:name w:val="Numbered list_ii"/>
    <w:autoRedefine/>
    <w:uiPriority w:val="9"/>
    <w:qFormat/>
    <w:rsid w:val="009C45A4"/>
    <w:pPr>
      <w:numPr>
        <w:ilvl w:val="2"/>
        <w:numId w:val="4"/>
      </w:numPr>
      <w:spacing w:before="120" w:after="120" w:line="240" w:lineRule="auto"/>
      <w:ind w:left="1531" w:hanging="284"/>
    </w:pPr>
    <w:rPr>
      <w:sz w:val="24"/>
    </w:rPr>
  </w:style>
  <w:style w:type="paragraph" w:customStyle="1" w:styleId="Figuretext">
    <w:name w:val="Figure text"/>
    <w:autoRedefine/>
    <w:uiPriority w:val="13"/>
    <w:qFormat/>
    <w:rsid w:val="00461BAC"/>
    <w:pPr>
      <w:spacing w:before="60" w:after="240" w:line="240" w:lineRule="auto"/>
    </w:pPr>
    <w:rPr>
      <w:i/>
      <w:sz w:val="20"/>
    </w:rPr>
  </w:style>
  <w:style w:type="paragraph" w:customStyle="1" w:styleId="Heading2Noshow">
    <w:name w:val="Heading 2_No show"/>
    <w:autoRedefine/>
    <w:qFormat/>
    <w:rsid w:val="0008352D"/>
    <w:pPr>
      <w:spacing w:beforeLines="200" w:before="480" w:after="100" w:afterAutospacing="1" w:line="240" w:lineRule="auto"/>
    </w:pPr>
    <w:rPr>
      <w:rFonts w:asciiTheme="majorHAnsi" w:eastAsiaTheme="majorEastAsia" w:hAnsiTheme="majorHAnsi" w:cstheme="majorBidi"/>
      <w:b/>
      <w:bCs/>
      <w:color w:val="FFFFFF" w:themeColor="background1"/>
      <w:sz w:val="32"/>
      <w:szCs w:val="26"/>
    </w:rPr>
  </w:style>
  <w:style w:type="paragraph" w:styleId="FootnoteText">
    <w:name w:val="footnote text"/>
    <w:basedOn w:val="Normal"/>
    <w:link w:val="FootnoteTextChar"/>
    <w:uiPriority w:val="99"/>
    <w:semiHidden/>
    <w:unhideWhenUsed/>
    <w:rsid w:val="001814BA"/>
    <w:pPr>
      <w:spacing w:before="0" w:after="0"/>
    </w:pPr>
    <w:rPr>
      <w:szCs w:val="20"/>
    </w:rPr>
  </w:style>
  <w:style w:type="character" w:customStyle="1" w:styleId="FootnoteTextChar">
    <w:name w:val="Footnote Text Char"/>
    <w:basedOn w:val="DefaultParagraphFont"/>
    <w:link w:val="FootnoteText"/>
    <w:uiPriority w:val="99"/>
    <w:semiHidden/>
    <w:rsid w:val="001814BA"/>
    <w:rPr>
      <w:rFonts w:ascii="Arial" w:hAnsi="Arial"/>
      <w:sz w:val="20"/>
      <w:szCs w:val="20"/>
    </w:rPr>
  </w:style>
  <w:style w:type="character" w:styleId="FootnoteReference">
    <w:name w:val="footnote reference"/>
    <w:basedOn w:val="DefaultParagraphFont"/>
    <w:uiPriority w:val="99"/>
    <w:unhideWhenUsed/>
    <w:qFormat/>
    <w:rsid w:val="001D162D"/>
    <w:rPr>
      <w:rFonts w:asciiTheme="minorHAnsi" w:hAnsiTheme="minorHAnsi"/>
      <w:color w:val="0D0D0D" w:themeColor="text1" w:themeTint="F2"/>
      <w:sz w:val="18"/>
      <w:bdr w:val="none" w:sz="0" w:space="0" w:color="auto"/>
      <w:vertAlign w:val="superscript"/>
    </w:rPr>
  </w:style>
  <w:style w:type="paragraph" w:customStyle="1" w:styleId="FootnoteText1">
    <w:name w:val="Footnote Text1"/>
    <w:autoRedefine/>
    <w:uiPriority w:val="99"/>
    <w:qFormat/>
    <w:rsid w:val="001753BC"/>
    <w:pPr>
      <w:spacing w:before="60" w:after="60" w:line="240" w:lineRule="auto"/>
    </w:pPr>
    <w:rPr>
      <w:szCs w:val="20"/>
    </w:rPr>
  </w:style>
  <w:style w:type="paragraph" w:styleId="Title">
    <w:name w:val="Title"/>
    <w:basedOn w:val="Normal"/>
    <w:next w:val="Normal"/>
    <w:link w:val="TitleChar"/>
    <w:uiPriority w:val="99"/>
    <w:semiHidden/>
    <w:qFormat/>
    <w:rsid w:val="00F27FC2"/>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AE6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semiHidden/>
    <w:qFormat/>
    <w:rsid w:val="00F27FC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99"/>
    <w:semiHidden/>
    <w:rsid w:val="00AE67AB"/>
    <w:rPr>
      <w:rFonts w:eastAsiaTheme="minorEastAsia"/>
      <w:color w:val="5A5A5A" w:themeColor="text1" w:themeTint="A5"/>
      <w:spacing w:val="15"/>
    </w:rPr>
  </w:style>
  <w:style w:type="paragraph" w:customStyle="1" w:styleId="Bodycopy">
    <w:name w:val="Body copy"/>
    <w:basedOn w:val="Normal"/>
    <w:uiPriority w:val="99"/>
    <w:semiHidden/>
    <w:rsid w:val="00AC4F7E"/>
    <w:pPr>
      <w:suppressAutoHyphens/>
      <w:autoSpaceDE w:val="0"/>
      <w:autoSpaceDN w:val="0"/>
      <w:adjustRightInd w:val="0"/>
      <w:spacing w:before="0" w:after="113" w:line="260" w:lineRule="atLeast"/>
      <w:textAlignment w:val="center"/>
    </w:pPr>
    <w:rPr>
      <w:rFonts w:ascii="Univers 45 Light" w:hAnsi="Univers 45 Light" w:cs="Univers 45 Light"/>
      <w:color w:val="000000"/>
      <w:szCs w:val="20"/>
      <w:lang w:val="en-GB"/>
    </w:rPr>
  </w:style>
  <w:style w:type="character" w:customStyle="1" w:styleId="Heading4Char">
    <w:name w:val="Heading 4 Char"/>
    <w:basedOn w:val="DefaultParagraphFont"/>
    <w:link w:val="Heading4"/>
    <w:rsid w:val="00C635E4"/>
    <w:rPr>
      <w:rFonts w:asciiTheme="majorHAnsi" w:eastAsiaTheme="majorEastAsia" w:hAnsiTheme="majorHAnsi" w:cstheme="majorBidi"/>
      <w:color w:val="000000" w:themeColor="text1"/>
      <w:sz w:val="24"/>
    </w:rPr>
  </w:style>
  <w:style w:type="character" w:customStyle="1" w:styleId="Heading5Char">
    <w:name w:val="Heading 5 Char"/>
    <w:basedOn w:val="DefaultParagraphFont"/>
    <w:link w:val="Heading5"/>
    <w:rsid w:val="000C6069"/>
    <w:rPr>
      <w:rFonts w:asciiTheme="majorHAnsi" w:eastAsiaTheme="majorEastAsia" w:hAnsiTheme="majorHAnsi" w:cstheme="majorBidi"/>
      <w:i/>
      <w:iCs/>
      <w:color w:val="000000" w:themeColor="text1"/>
      <w:sz w:val="24"/>
    </w:rPr>
  </w:style>
  <w:style w:type="character" w:customStyle="1" w:styleId="Heading6Char">
    <w:name w:val="Heading 6 Char"/>
    <w:basedOn w:val="DefaultParagraphFont"/>
    <w:link w:val="Heading6"/>
    <w:uiPriority w:val="6"/>
    <w:semiHidden/>
    <w:rsid w:val="00AE67AB"/>
    <w:rPr>
      <w:rFonts w:asciiTheme="majorHAnsi" w:eastAsiaTheme="majorEastAsia" w:hAnsiTheme="majorHAnsi" w:cstheme="majorBidi"/>
      <w:color w:val="816019" w:themeColor="accent1" w:themeShade="7F"/>
      <w:sz w:val="20"/>
    </w:rPr>
  </w:style>
  <w:style w:type="character" w:styleId="UnresolvedMention">
    <w:name w:val="Unresolved Mention"/>
    <w:basedOn w:val="DefaultParagraphFont"/>
    <w:uiPriority w:val="99"/>
    <w:semiHidden/>
    <w:unhideWhenUsed/>
    <w:rsid w:val="003E2790"/>
    <w:rPr>
      <w:color w:val="605E5C"/>
      <w:shd w:val="clear" w:color="auto" w:fill="E1DFDD"/>
    </w:rPr>
  </w:style>
  <w:style w:type="character" w:styleId="FollowedHyperlink">
    <w:name w:val="FollowedHyperlink"/>
    <w:basedOn w:val="DefaultParagraphFont"/>
    <w:uiPriority w:val="99"/>
    <w:semiHidden/>
    <w:unhideWhenUsed/>
    <w:rsid w:val="00D9504B"/>
    <w:rPr>
      <w:color w:val="954F72" w:themeColor="followedHyperlink"/>
      <w:u w:val="single"/>
    </w:rPr>
  </w:style>
  <w:style w:type="paragraph" w:styleId="Revision">
    <w:name w:val="Revision"/>
    <w:hidden/>
    <w:uiPriority w:val="99"/>
    <w:semiHidden/>
    <w:rsid w:val="00D543C0"/>
    <w:pPr>
      <w:spacing w:after="0" w:line="240" w:lineRule="auto"/>
    </w:pPr>
    <w:rPr>
      <w:rFonts w:ascii="Arial" w:hAnsi="Arial"/>
      <w:sz w:val="20"/>
    </w:rPr>
  </w:style>
  <w:style w:type="paragraph" w:styleId="Quote">
    <w:name w:val="Quote"/>
    <w:basedOn w:val="Normal"/>
    <w:next w:val="Normal"/>
    <w:link w:val="QuoteChar"/>
    <w:uiPriority w:val="99"/>
    <w:semiHidden/>
    <w:qFormat/>
    <w:locked/>
    <w:rsid w:val="00332A8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332A8D"/>
    <w:rPr>
      <w:rFonts w:ascii="Arial" w:hAnsi="Arial"/>
      <w:i/>
      <w:iCs/>
      <w:color w:val="404040" w:themeColor="text1" w:themeTint="BF"/>
      <w:sz w:val="20"/>
    </w:rPr>
  </w:style>
  <w:style w:type="paragraph" w:customStyle="1" w:styleId="Bullet2ndlevel">
    <w:name w:val="Bullet 2nd level"/>
    <w:basedOn w:val="Normal"/>
    <w:autoRedefine/>
    <w:uiPriority w:val="2"/>
    <w:qFormat/>
    <w:rsid w:val="00E1115E"/>
    <w:pPr>
      <w:ind w:left="720" w:hanging="360"/>
    </w:pPr>
    <w:rPr>
      <w:rFonts w:asciiTheme="minorHAnsi" w:hAnsiTheme="minorHAnsi" w:cs="Arial"/>
      <w:sz w:val="22"/>
    </w:rPr>
  </w:style>
  <w:style w:type="paragraph" w:customStyle="1" w:styleId="Bullet3rdlevel">
    <w:name w:val="Bullet 3rd level"/>
    <w:basedOn w:val="Normal"/>
    <w:autoRedefine/>
    <w:uiPriority w:val="2"/>
    <w:qFormat/>
    <w:rsid w:val="00956A80"/>
    <w:rPr>
      <w:rFonts w:asciiTheme="minorHAnsi" w:hAnsiTheme="minorHAnsi" w:cstheme="minorHAnsi"/>
      <w:sz w:val="22"/>
    </w:rPr>
  </w:style>
  <w:style w:type="paragraph" w:customStyle="1" w:styleId="Contactus">
    <w:name w:val="Contact us"/>
    <w:basedOn w:val="Normal"/>
    <w:autoRedefine/>
    <w:uiPriority w:val="14"/>
    <w:qFormat/>
    <w:rsid w:val="007B77E4"/>
    <w:pPr>
      <w:spacing w:beforeLines="4000" w:before="9600" w:after="0"/>
    </w:pPr>
    <w:rPr>
      <w:rFonts w:asciiTheme="majorHAnsi" w:hAnsiTheme="majorHAnsi" w:cs="Segoe UI"/>
      <w:b/>
      <w:color w:val="359D9A"/>
      <w:sz w:val="44"/>
    </w:rPr>
  </w:style>
  <w:style w:type="paragraph" w:customStyle="1" w:styleId="backcoverdetails">
    <w:name w:val="back cover details"/>
    <w:basedOn w:val="Normal"/>
    <w:autoRedefine/>
    <w:uiPriority w:val="14"/>
    <w:qFormat/>
    <w:rsid w:val="00995DC8"/>
    <w:pPr>
      <w:spacing w:before="0" w:after="0"/>
    </w:pPr>
    <w:rPr>
      <w:rFonts w:asciiTheme="minorHAnsi" w:hAnsiTheme="minorHAnsi" w:cstheme="minorHAnsi"/>
      <w:b/>
      <w:color w:val="000000" w:themeColor="text1"/>
    </w:rPr>
  </w:style>
  <w:style w:type="character" w:styleId="Strong">
    <w:name w:val="Strong"/>
    <w:basedOn w:val="DefaultParagraphFont"/>
    <w:uiPriority w:val="22"/>
    <w:qFormat/>
    <w:rsid w:val="009A5FB1"/>
    <w:rPr>
      <w:b/>
      <w:bCs/>
    </w:rPr>
  </w:style>
  <w:style w:type="paragraph" w:customStyle="1" w:styleId="TableHeadinggreen">
    <w:name w:val="Table Heading green"/>
    <w:basedOn w:val="Tableheading"/>
    <w:link w:val="TableHeadinggreenChar"/>
    <w:autoRedefine/>
    <w:uiPriority w:val="11"/>
    <w:rsid w:val="00E06128"/>
  </w:style>
  <w:style w:type="character" w:customStyle="1" w:styleId="TableheadingChar">
    <w:name w:val="Table heading Char"/>
    <w:basedOn w:val="DefaultParagraphFont"/>
    <w:link w:val="Tableheading"/>
    <w:uiPriority w:val="11"/>
    <w:rsid w:val="00982A2B"/>
    <w:rPr>
      <w:rFonts w:asciiTheme="majorHAnsi" w:hAnsiTheme="majorHAnsi"/>
      <w:b/>
      <w:color w:val="000000" w:themeColor="text1"/>
      <w:sz w:val="18"/>
    </w:rPr>
  </w:style>
  <w:style w:type="character" w:customStyle="1" w:styleId="TableHeadinggreenChar">
    <w:name w:val="Table Heading green Char"/>
    <w:basedOn w:val="TableheadingChar"/>
    <w:link w:val="TableHeadinggreen"/>
    <w:uiPriority w:val="11"/>
    <w:rsid w:val="00E06128"/>
    <w:rPr>
      <w:rFonts w:ascii="Arial" w:hAnsi="Arial"/>
      <w:b/>
      <w:color w:val="00338D" w:themeColor="accent3"/>
      <w:sz w:val="18"/>
    </w:rPr>
  </w:style>
  <w:style w:type="paragraph" w:styleId="IntenseQuote">
    <w:name w:val="Intense Quote"/>
    <w:basedOn w:val="Normal"/>
    <w:next w:val="Normal"/>
    <w:link w:val="IntenseQuoteChar"/>
    <w:autoRedefine/>
    <w:uiPriority w:val="99"/>
    <w:semiHidden/>
    <w:qFormat/>
    <w:rsid w:val="009C45A4"/>
    <w:pPr>
      <w:pBdr>
        <w:top w:val="single" w:sz="4" w:space="10" w:color="DFB558" w:themeColor="accent1"/>
        <w:bottom w:val="single" w:sz="4" w:space="10" w:color="DFB558" w:themeColor="accent1"/>
      </w:pBdr>
      <w:spacing w:before="360" w:after="360"/>
      <w:ind w:left="864" w:right="864"/>
      <w:jc w:val="center"/>
    </w:pPr>
    <w:rPr>
      <w:rFonts w:asciiTheme="minorHAnsi" w:hAnsiTheme="minorHAnsi"/>
      <w:i/>
      <w:iCs/>
      <w:color w:val="5271FF" w:themeColor="text2"/>
    </w:rPr>
  </w:style>
  <w:style w:type="character" w:customStyle="1" w:styleId="IntenseQuoteChar">
    <w:name w:val="Intense Quote Char"/>
    <w:basedOn w:val="DefaultParagraphFont"/>
    <w:link w:val="IntenseQuote"/>
    <w:uiPriority w:val="99"/>
    <w:semiHidden/>
    <w:rsid w:val="009C45A4"/>
    <w:rPr>
      <w:i/>
      <w:iCs/>
      <w:color w:val="5271FF" w:themeColor="text2"/>
      <w:sz w:val="20"/>
    </w:rPr>
  </w:style>
  <w:style w:type="table" w:customStyle="1" w:styleId="Table1">
    <w:name w:val="Table 1"/>
    <w:basedOn w:val="TableNormal"/>
    <w:uiPriority w:val="99"/>
    <w:rsid w:val="00D54FDE"/>
    <w:pPr>
      <w:spacing w:after="0" w:line="240" w:lineRule="auto"/>
    </w:pPr>
    <w:tblPr/>
  </w:style>
  <w:style w:type="paragraph" w:customStyle="1" w:styleId="Coverheading1">
    <w:name w:val="Cover heading 1"/>
    <w:next w:val="BodyText1"/>
    <w:uiPriority w:val="99"/>
    <w:qFormat/>
    <w:rsid w:val="00294000"/>
    <w:rPr>
      <w:rFonts w:ascii="Arial" w:hAnsi="Arial"/>
      <w:b/>
      <w:color w:val="404040" w:themeColor="text1" w:themeTint="BF"/>
      <w:sz w:val="72"/>
    </w:rPr>
  </w:style>
  <w:style w:type="paragraph" w:customStyle="1" w:styleId="Subheading">
    <w:name w:val="Subheading"/>
    <w:basedOn w:val="Normal"/>
    <w:next w:val="BodyText"/>
    <w:uiPriority w:val="99"/>
    <w:qFormat/>
    <w:rsid w:val="0004221F"/>
    <w:rPr>
      <w:b/>
      <w:color w:val="359D9A" w:themeColor="accent2"/>
      <w:sz w:val="28"/>
    </w:rPr>
  </w:style>
  <w:style w:type="paragraph" w:styleId="BodyText">
    <w:name w:val="Body Text"/>
    <w:basedOn w:val="Normal"/>
    <w:link w:val="BodyTextChar"/>
    <w:uiPriority w:val="99"/>
    <w:semiHidden/>
    <w:unhideWhenUsed/>
    <w:rsid w:val="00294000"/>
  </w:style>
  <w:style w:type="character" w:customStyle="1" w:styleId="BodyTextChar">
    <w:name w:val="Body Text Char"/>
    <w:basedOn w:val="DefaultParagraphFont"/>
    <w:link w:val="BodyText"/>
    <w:uiPriority w:val="99"/>
    <w:semiHidden/>
    <w:rsid w:val="00294000"/>
    <w:rPr>
      <w:rFonts w:ascii="Arial" w:hAnsi="Arial"/>
      <w:sz w:val="20"/>
    </w:rPr>
  </w:style>
  <w:style w:type="paragraph" w:customStyle="1" w:styleId="IntroText">
    <w:name w:val="Intro Text"/>
    <w:basedOn w:val="Normal"/>
    <w:autoRedefine/>
    <w:qFormat/>
    <w:rsid w:val="00D132A2"/>
    <w:pPr>
      <w:numPr>
        <w:numId w:val="5"/>
      </w:numPr>
      <w:spacing w:before="1080" w:after="480"/>
    </w:pPr>
    <w:rPr>
      <w:rFonts w:asciiTheme="minorHAnsi" w:eastAsia="Arial" w:hAnsiTheme="minorHAnsi" w:cstheme="minorHAnsi"/>
      <w:color w:val="000000" w:themeColor="text1"/>
      <w:sz w:val="24"/>
      <w:szCs w:val="24"/>
    </w:rPr>
  </w:style>
  <w:style w:type="character" w:styleId="CommentReference">
    <w:name w:val="annotation reference"/>
    <w:basedOn w:val="DefaultParagraphFont"/>
    <w:uiPriority w:val="99"/>
    <w:semiHidden/>
    <w:unhideWhenUsed/>
    <w:rsid w:val="00D65EFA"/>
    <w:rPr>
      <w:sz w:val="16"/>
      <w:szCs w:val="16"/>
    </w:rPr>
  </w:style>
  <w:style w:type="paragraph" w:styleId="CommentText">
    <w:name w:val="annotation text"/>
    <w:basedOn w:val="Normal"/>
    <w:link w:val="CommentTextChar"/>
    <w:uiPriority w:val="99"/>
    <w:unhideWhenUsed/>
    <w:rsid w:val="00D65EFA"/>
    <w:rPr>
      <w:szCs w:val="20"/>
    </w:rPr>
  </w:style>
  <w:style w:type="character" w:customStyle="1" w:styleId="CommentTextChar">
    <w:name w:val="Comment Text Char"/>
    <w:basedOn w:val="DefaultParagraphFont"/>
    <w:link w:val="CommentText"/>
    <w:uiPriority w:val="99"/>
    <w:rsid w:val="00D65E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5EFA"/>
    <w:rPr>
      <w:b/>
      <w:bCs/>
    </w:rPr>
  </w:style>
  <w:style w:type="character" w:customStyle="1" w:styleId="CommentSubjectChar">
    <w:name w:val="Comment Subject Char"/>
    <w:basedOn w:val="CommentTextChar"/>
    <w:link w:val="CommentSubject"/>
    <w:uiPriority w:val="99"/>
    <w:semiHidden/>
    <w:rsid w:val="00D65EFA"/>
    <w:rPr>
      <w:rFonts w:ascii="Arial" w:hAnsi="Arial"/>
      <w:b/>
      <w:bCs/>
      <w:sz w:val="20"/>
      <w:szCs w:val="20"/>
    </w:rPr>
  </w:style>
  <w:style w:type="paragraph" w:styleId="ListParagraph">
    <w:name w:val="List Paragraph"/>
    <w:basedOn w:val="Normal"/>
    <w:uiPriority w:val="34"/>
    <w:qFormat/>
    <w:rsid w:val="00B7737C"/>
    <w:pPr>
      <w:ind w:left="720"/>
      <w:contextualSpacing/>
    </w:pPr>
  </w:style>
  <w:style w:type="character" w:customStyle="1" w:styleId="cf01">
    <w:name w:val="cf01"/>
    <w:basedOn w:val="DefaultParagraphFont"/>
    <w:rsid w:val="008A032A"/>
    <w:rPr>
      <w:rFonts w:ascii="Segoe UI" w:hAnsi="Segoe UI" w:cs="Segoe UI" w:hint="default"/>
      <w:color w:val="FF0000"/>
      <w:sz w:val="18"/>
      <w:szCs w:val="18"/>
    </w:rPr>
  </w:style>
  <w:style w:type="character" w:customStyle="1" w:styleId="normaltextrun">
    <w:name w:val="normaltextrun"/>
    <w:basedOn w:val="DefaultParagraphFont"/>
    <w:rsid w:val="00826031"/>
  </w:style>
  <w:style w:type="paragraph" w:styleId="Caption">
    <w:name w:val="caption"/>
    <w:basedOn w:val="Normal"/>
    <w:next w:val="Normal"/>
    <w:uiPriority w:val="35"/>
    <w:unhideWhenUsed/>
    <w:qFormat/>
    <w:rsid w:val="00671E5B"/>
    <w:pPr>
      <w:spacing w:before="0" w:after="80"/>
    </w:pPr>
    <w:rPr>
      <w:i/>
      <w:iCs/>
      <w:sz w:val="18"/>
      <w:szCs w:val="18"/>
    </w:rPr>
  </w:style>
  <w:style w:type="paragraph" w:customStyle="1" w:styleId="DISCLAIMER">
    <w:name w:val="DISCLAIMER"/>
    <w:basedOn w:val="BodyText1"/>
    <w:link w:val="DISCLAIMERChar"/>
    <w:uiPriority w:val="99"/>
    <w:qFormat/>
    <w:rsid w:val="005B08C6"/>
    <w:pPr>
      <w:jc w:val="center"/>
    </w:pPr>
    <w:rPr>
      <w:b/>
    </w:rPr>
  </w:style>
  <w:style w:type="character" w:customStyle="1" w:styleId="BodyText1Char">
    <w:name w:val="Body Text 1 Char"/>
    <w:basedOn w:val="DefaultParagraphFont"/>
    <w:link w:val="BodyText1"/>
    <w:uiPriority w:val="2"/>
    <w:rsid w:val="00FD52A3"/>
    <w:rPr>
      <w:rFonts w:ascii="Arial" w:hAnsi="Arial" w:cs="Myriad Pro Light"/>
      <w:bCs/>
      <w:color w:val="000000"/>
    </w:rPr>
  </w:style>
  <w:style w:type="character" w:customStyle="1" w:styleId="DISCLAIMERChar">
    <w:name w:val="DISCLAIMER Char"/>
    <w:basedOn w:val="BodyText1Char"/>
    <w:link w:val="DISCLAIMER"/>
    <w:uiPriority w:val="99"/>
    <w:rsid w:val="005B08C6"/>
    <w:rPr>
      <w:rFonts w:ascii="Arial" w:hAnsi="Arial" w:cs="Myriad Pro Light"/>
      <w:b/>
      <w:bCs/>
      <w:color w:val="000000"/>
    </w:rPr>
  </w:style>
  <w:style w:type="paragraph" w:styleId="TOCHeading">
    <w:name w:val="TOC Heading"/>
    <w:basedOn w:val="Heading1"/>
    <w:next w:val="Normal"/>
    <w:uiPriority w:val="39"/>
    <w:unhideWhenUsed/>
    <w:qFormat/>
    <w:rsid w:val="00590F3D"/>
    <w:pPr>
      <w:spacing w:before="240" w:after="0" w:line="259" w:lineRule="auto"/>
      <w:outlineLvl w:val="9"/>
    </w:pPr>
    <w:rPr>
      <w:b w:val="0"/>
      <w:color w:val="C39125" w:themeColor="accent1" w:themeShade="BF"/>
      <w:sz w:val="32"/>
      <w:lang w:val="en-US"/>
    </w:rPr>
  </w:style>
  <w:style w:type="paragraph" w:styleId="TOC3">
    <w:name w:val="toc 3"/>
    <w:basedOn w:val="Normal"/>
    <w:next w:val="Normal"/>
    <w:autoRedefine/>
    <w:uiPriority w:val="39"/>
    <w:unhideWhenUsed/>
    <w:rsid w:val="00590F3D"/>
    <w:pPr>
      <w:spacing w:after="100"/>
      <w:ind w:left="400"/>
    </w:pPr>
  </w:style>
  <w:style w:type="character" w:styleId="Mention">
    <w:name w:val="Mention"/>
    <w:basedOn w:val="DefaultParagraphFont"/>
    <w:uiPriority w:val="99"/>
    <w:unhideWhenUsed/>
    <w:rsid w:val="00BB33E7"/>
    <w:rPr>
      <w:color w:val="2B579A"/>
      <w:shd w:val="clear" w:color="auto" w:fill="E1DFDD"/>
    </w:rPr>
  </w:style>
  <w:style w:type="table" w:styleId="ListTable2-Accent2">
    <w:name w:val="List Table 2 Accent 2"/>
    <w:basedOn w:val="TableNormal"/>
    <w:uiPriority w:val="47"/>
    <w:rsid w:val="00D14918"/>
    <w:pPr>
      <w:spacing w:after="0" w:line="240" w:lineRule="auto"/>
    </w:pPr>
    <w:tblPr>
      <w:tblStyleRowBandSize w:val="1"/>
      <w:tblStyleColBandSize w:val="1"/>
      <w:tblBorders>
        <w:top w:val="single" w:sz="4" w:space="0" w:color="78D1CE" w:themeColor="accent2" w:themeTint="99"/>
        <w:bottom w:val="single" w:sz="4" w:space="0" w:color="78D1CE" w:themeColor="accent2" w:themeTint="99"/>
        <w:insideH w:val="single" w:sz="4" w:space="0" w:color="78D1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0EF" w:themeFill="accent2" w:themeFillTint="33"/>
      </w:tcPr>
    </w:tblStylePr>
    <w:tblStylePr w:type="band1Horz">
      <w:tblPr/>
      <w:tcPr>
        <w:shd w:val="clear" w:color="auto" w:fill="D2F0EF" w:themeFill="accent2" w:themeFillTint="33"/>
      </w:tcPr>
    </w:tblStylePr>
  </w:style>
  <w:style w:type="table" w:styleId="GridTable5Dark-Accent2">
    <w:name w:val="Grid Table 5 Dark Accent 2"/>
    <w:basedOn w:val="TableNormal"/>
    <w:uiPriority w:val="50"/>
    <w:rsid w:val="00D149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0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9D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9D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9D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9D9A" w:themeFill="accent2"/>
      </w:tcPr>
    </w:tblStylePr>
    <w:tblStylePr w:type="band1Vert">
      <w:tblPr/>
      <w:tcPr>
        <w:shd w:val="clear" w:color="auto" w:fill="A5E0DE" w:themeFill="accent2" w:themeFillTint="66"/>
      </w:tcPr>
    </w:tblStylePr>
    <w:tblStylePr w:type="band1Horz">
      <w:tblPr/>
      <w:tcPr>
        <w:shd w:val="clear" w:color="auto" w:fill="A5E0DE" w:themeFill="accent2" w:themeFillTint="66"/>
      </w:tcPr>
    </w:tblStylePr>
  </w:style>
  <w:style w:type="table" w:styleId="GridTable4-Accent2">
    <w:name w:val="Grid Table 4 Accent 2"/>
    <w:basedOn w:val="TableNormal"/>
    <w:uiPriority w:val="49"/>
    <w:rsid w:val="00D14918"/>
    <w:pPr>
      <w:spacing w:after="0" w:line="240" w:lineRule="auto"/>
    </w:pPr>
    <w:tblPr>
      <w:tblStyleRowBandSize w:val="1"/>
      <w:tblStyleColBandSize w:val="1"/>
      <w:tblBorders>
        <w:top w:val="single" w:sz="4" w:space="0" w:color="78D1CE" w:themeColor="accent2" w:themeTint="99"/>
        <w:left w:val="single" w:sz="4" w:space="0" w:color="78D1CE" w:themeColor="accent2" w:themeTint="99"/>
        <w:bottom w:val="single" w:sz="4" w:space="0" w:color="78D1CE" w:themeColor="accent2" w:themeTint="99"/>
        <w:right w:val="single" w:sz="4" w:space="0" w:color="78D1CE" w:themeColor="accent2" w:themeTint="99"/>
        <w:insideH w:val="single" w:sz="4" w:space="0" w:color="78D1CE" w:themeColor="accent2" w:themeTint="99"/>
        <w:insideV w:val="single" w:sz="4" w:space="0" w:color="78D1CE" w:themeColor="accent2" w:themeTint="99"/>
      </w:tblBorders>
    </w:tblPr>
    <w:tblStylePr w:type="firstRow">
      <w:rPr>
        <w:b/>
        <w:bCs/>
        <w:color w:val="FFFFFF" w:themeColor="background1"/>
      </w:rPr>
      <w:tblPr/>
      <w:tcPr>
        <w:tcBorders>
          <w:top w:val="single" w:sz="4" w:space="0" w:color="359D9A" w:themeColor="accent2"/>
          <w:left w:val="single" w:sz="4" w:space="0" w:color="359D9A" w:themeColor="accent2"/>
          <w:bottom w:val="single" w:sz="4" w:space="0" w:color="359D9A" w:themeColor="accent2"/>
          <w:right w:val="single" w:sz="4" w:space="0" w:color="359D9A" w:themeColor="accent2"/>
          <w:insideH w:val="nil"/>
          <w:insideV w:val="nil"/>
        </w:tcBorders>
        <w:shd w:val="clear" w:color="auto" w:fill="359D9A" w:themeFill="accent2"/>
      </w:tcPr>
    </w:tblStylePr>
    <w:tblStylePr w:type="lastRow">
      <w:rPr>
        <w:b/>
        <w:bCs/>
      </w:rPr>
      <w:tblPr/>
      <w:tcPr>
        <w:tcBorders>
          <w:top w:val="double" w:sz="4" w:space="0" w:color="359D9A" w:themeColor="accent2"/>
        </w:tcBorders>
      </w:tcPr>
    </w:tblStylePr>
    <w:tblStylePr w:type="firstCol">
      <w:rPr>
        <w:b/>
        <w:bCs/>
      </w:rPr>
    </w:tblStylePr>
    <w:tblStylePr w:type="lastCol">
      <w:rPr>
        <w:b/>
        <w:bCs/>
      </w:rPr>
    </w:tblStylePr>
    <w:tblStylePr w:type="band1Vert">
      <w:tblPr/>
      <w:tcPr>
        <w:shd w:val="clear" w:color="auto" w:fill="D2F0EF" w:themeFill="accent2" w:themeFillTint="33"/>
      </w:tcPr>
    </w:tblStylePr>
    <w:tblStylePr w:type="band1Horz">
      <w:tblPr/>
      <w:tcPr>
        <w:shd w:val="clear" w:color="auto" w:fill="D2F0EF" w:themeFill="accent2" w:themeFillTint="33"/>
      </w:tcPr>
    </w:tblStylePr>
  </w:style>
  <w:style w:type="table" w:styleId="ListTable5Dark-Accent2">
    <w:name w:val="List Table 5 Dark Accent 2"/>
    <w:basedOn w:val="TableNormal"/>
    <w:uiPriority w:val="50"/>
    <w:rsid w:val="00D14918"/>
    <w:pPr>
      <w:spacing w:after="0" w:line="240" w:lineRule="auto"/>
    </w:pPr>
    <w:rPr>
      <w:color w:val="FFFFFF" w:themeColor="background1"/>
    </w:rPr>
    <w:tblPr>
      <w:tblStyleRowBandSize w:val="1"/>
      <w:tblStyleColBandSize w:val="1"/>
      <w:tblBorders>
        <w:top w:val="single" w:sz="24" w:space="0" w:color="359D9A" w:themeColor="accent2"/>
        <w:left w:val="single" w:sz="24" w:space="0" w:color="359D9A" w:themeColor="accent2"/>
        <w:bottom w:val="single" w:sz="24" w:space="0" w:color="359D9A" w:themeColor="accent2"/>
        <w:right w:val="single" w:sz="24" w:space="0" w:color="359D9A" w:themeColor="accent2"/>
      </w:tblBorders>
    </w:tblPr>
    <w:tcPr>
      <w:shd w:val="clear" w:color="auto" w:fill="359D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TableofFigures">
    <w:name w:val="table of figures"/>
    <w:basedOn w:val="Normal"/>
    <w:next w:val="Normal"/>
    <w:uiPriority w:val="99"/>
    <w:unhideWhenUsed/>
    <w:rsid w:val="003C1CA2"/>
    <w:pPr>
      <w:spacing w:after="0"/>
    </w:pPr>
  </w:style>
  <w:style w:type="table" w:styleId="GridTable1Light-Accent2">
    <w:name w:val="Grid Table 1 Light Accent 2"/>
    <w:basedOn w:val="TableNormal"/>
    <w:uiPriority w:val="46"/>
    <w:rsid w:val="00031AD6"/>
    <w:pPr>
      <w:spacing w:after="0" w:line="240" w:lineRule="auto"/>
    </w:pPr>
    <w:tblPr>
      <w:tblStyleRowBandSize w:val="1"/>
      <w:tblStyleColBandSize w:val="1"/>
      <w:tblBorders>
        <w:top w:val="single" w:sz="4" w:space="0" w:color="A5E0DE" w:themeColor="accent2" w:themeTint="66"/>
        <w:left w:val="single" w:sz="4" w:space="0" w:color="A5E0DE" w:themeColor="accent2" w:themeTint="66"/>
        <w:bottom w:val="single" w:sz="4" w:space="0" w:color="A5E0DE" w:themeColor="accent2" w:themeTint="66"/>
        <w:right w:val="single" w:sz="4" w:space="0" w:color="A5E0DE" w:themeColor="accent2" w:themeTint="66"/>
        <w:insideH w:val="single" w:sz="4" w:space="0" w:color="A5E0DE" w:themeColor="accent2" w:themeTint="66"/>
        <w:insideV w:val="single" w:sz="4" w:space="0" w:color="A5E0DE" w:themeColor="accent2" w:themeTint="66"/>
      </w:tblBorders>
    </w:tblPr>
    <w:tblStylePr w:type="firstRow">
      <w:rPr>
        <w:b/>
        <w:bCs/>
      </w:rPr>
      <w:tblPr/>
      <w:tcPr>
        <w:tcBorders>
          <w:bottom w:val="single" w:sz="12" w:space="0" w:color="78D1CE" w:themeColor="accent2" w:themeTint="99"/>
        </w:tcBorders>
      </w:tcPr>
    </w:tblStylePr>
    <w:tblStylePr w:type="lastRow">
      <w:rPr>
        <w:b/>
        <w:bCs/>
      </w:rPr>
      <w:tblPr/>
      <w:tcPr>
        <w:tcBorders>
          <w:top w:val="double" w:sz="2" w:space="0" w:color="78D1CE" w:themeColor="accent2" w:themeTint="99"/>
        </w:tcBorders>
      </w:tcPr>
    </w:tblStylePr>
    <w:tblStylePr w:type="firstCol">
      <w:rPr>
        <w:b/>
        <w:bCs/>
      </w:rPr>
    </w:tblStylePr>
    <w:tblStylePr w:type="lastCol">
      <w:rPr>
        <w:b/>
        <w:bCs/>
      </w:rPr>
    </w:tblStylePr>
  </w:style>
  <w:style w:type="paragraph" w:customStyle="1" w:styleId="EgHeading1">
    <w:name w:val="Eg Heading 1"/>
    <w:basedOn w:val="Heading1"/>
    <w:link w:val="EgHeading1Char"/>
    <w:uiPriority w:val="99"/>
    <w:qFormat/>
    <w:rsid w:val="00B535F8"/>
    <w:rPr>
      <w:color w:val="auto"/>
    </w:rPr>
  </w:style>
  <w:style w:type="character" w:customStyle="1" w:styleId="EgHeading1Char">
    <w:name w:val="Eg Heading 1 Char"/>
    <w:basedOn w:val="Heading1Char"/>
    <w:link w:val="EgHeading1"/>
    <w:uiPriority w:val="99"/>
    <w:rsid w:val="00B535F8"/>
    <w:rPr>
      <w:rFonts w:asciiTheme="majorHAnsi" w:eastAsiaTheme="majorEastAsia" w:hAnsiTheme="majorHAnsi" w:cstheme="majorBidi"/>
      <w:b/>
      <w:color w:val="359D9A" w:themeColor="accent2"/>
      <w:sz w:val="48"/>
      <w:szCs w:val="32"/>
    </w:rPr>
  </w:style>
  <w:style w:type="paragraph" w:styleId="EndnoteText">
    <w:name w:val="endnote text"/>
    <w:basedOn w:val="Normal"/>
    <w:link w:val="EndnoteTextChar"/>
    <w:uiPriority w:val="99"/>
    <w:semiHidden/>
    <w:unhideWhenUsed/>
    <w:rsid w:val="00D251FA"/>
    <w:pPr>
      <w:spacing w:before="0" w:after="0"/>
    </w:pPr>
    <w:rPr>
      <w:szCs w:val="20"/>
    </w:rPr>
  </w:style>
  <w:style w:type="character" w:customStyle="1" w:styleId="EndnoteTextChar">
    <w:name w:val="Endnote Text Char"/>
    <w:basedOn w:val="DefaultParagraphFont"/>
    <w:link w:val="EndnoteText"/>
    <w:uiPriority w:val="99"/>
    <w:semiHidden/>
    <w:rsid w:val="00D251FA"/>
    <w:rPr>
      <w:rFonts w:ascii="Arial" w:hAnsi="Arial"/>
      <w:sz w:val="20"/>
      <w:szCs w:val="20"/>
    </w:rPr>
  </w:style>
  <w:style w:type="character" w:styleId="EndnoteReference">
    <w:name w:val="endnote reference"/>
    <w:basedOn w:val="DefaultParagraphFont"/>
    <w:uiPriority w:val="99"/>
    <w:semiHidden/>
    <w:unhideWhenUsed/>
    <w:rsid w:val="00D251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85970">
      <w:bodyDiv w:val="1"/>
      <w:marLeft w:val="0"/>
      <w:marRight w:val="0"/>
      <w:marTop w:val="0"/>
      <w:marBottom w:val="0"/>
      <w:divBdr>
        <w:top w:val="none" w:sz="0" w:space="0" w:color="auto"/>
        <w:left w:val="none" w:sz="0" w:space="0" w:color="auto"/>
        <w:bottom w:val="none" w:sz="0" w:space="0" w:color="auto"/>
        <w:right w:val="none" w:sz="0" w:space="0" w:color="auto"/>
      </w:divBdr>
      <w:divsChild>
        <w:div w:id="93746952">
          <w:marLeft w:val="547"/>
          <w:marRight w:val="0"/>
          <w:marTop w:val="0"/>
          <w:marBottom w:val="0"/>
          <w:divBdr>
            <w:top w:val="none" w:sz="0" w:space="0" w:color="auto"/>
            <w:left w:val="none" w:sz="0" w:space="0" w:color="auto"/>
            <w:bottom w:val="none" w:sz="0" w:space="0" w:color="auto"/>
            <w:right w:val="none" w:sz="0" w:space="0" w:color="auto"/>
          </w:divBdr>
        </w:div>
      </w:divsChild>
    </w:div>
    <w:div w:id="568884741">
      <w:bodyDiv w:val="1"/>
      <w:marLeft w:val="0"/>
      <w:marRight w:val="0"/>
      <w:marTop w:val="0"/>
      <w:marBottom w:val="0"/>
      <w:divBdr>
        <w:top w:val="none" w:sz="0" w:space="0" w:color="auto"/>
        <w:left w:val="none" w:sz="0" w:space="0" w:color="auto"/>
        <w:bottom w:val="none" w:sz="0" w:space="0" w:color="auto"/>
        <w:right w:val="none" w:sz="0" w:space="0" w:color="auto"/>
      </w:divBdr>
    </w:div>
    <w:div w:id="1024746956">
      <w:bodyDiv w:val="1"/>
      <w:marLeft w:val="0"/>
      <w:marRight w:val="0"/>
      <w:marTop w:val="0"/>
      <w:marBottom w:val="0"/>
      <w:divBdr>
        <w:top w:val="none" w:sz="0" w:space="0" w:color="auto"/>
        <w:left w:val="none" w:sz="0" w:space="0" w:color="auto"/>
        <w:bottom w:val="none" w:sz="0" w:space="0" w:color="auto"/>
        <w:right w:val="none" w:sz="0" w:space="0" w:color="auto"/>
      </w:divBdr>
      <w:divsChild>
        <w:div w:id="273102731">
          <w:marLeft w:val="1166"/>
          <w:marRight w:val="0"/>
          <w:marTop w:val="0"/>
          <w:marBottom w:val="0"/>
          <w:divBdr>
            <w:top w:val="none" w:sz="0" w:space="0" w:color="auto"/>
            <w:left w:val="none" w:sz="0" w:space="0" w:color="auto"/>
            <w:bottom w:val="none" w:sz="0" w:space="0" w:color="auto"/>
            <w:right w:val="none" w:sz="0" w:space="0" w:color="auto"/>
          </w:divBdr>
        </w:div>
        <w:div w:id="357437244">
          <w:marLeft w:val="1166"/>
          <w:marRight w:val="0"/>
          <w:marTop w:val="0"/>
          <w:marBottom w:val="0"/>
          <w:divBdr>
            <w:top w:val="none" w:sz="0" w:space="0" w:color="auto"/>
            <w:left w:val="none" w:sz="0" w:space="0" w:color="auto"/>
            <w:bottom w:val="none" w:sz="0" w:space="0" w:color="auto"/>
            <w:right w:val="none" w:sz="0" w:space="0" w:color="auto"/>
          </w:divBdr>
        </w:div>
        <w:div w:id="366681057">
          <w:marLeft w:val="1166"/>
          <w:marRight w:val="0"/>
          <w:marTop w:val="0"/>
          <w:marBottom w:val="0"/>
          <w:divBdr>
            <w:top w:val="none" w:sz="0" w:space="0" w:color="auto"/>
            <w:left w:val="none" w:sz="0" w:space="0" w:color="auto"/>
            <w:bottom w:val="none" w:sz="0" w:space="0" w:color="auto"/>
            <w:right w:val="none" w:sz="0" w:space="0" w:color="auto"/>
          </w:divBdr>
        </w:div>
        <w:div w:id="474951945">
          <w:marLeft w:val="1166"/>
          <w:marRight w:val="0"/>
          <w:marTop w:val="0"/>
          <w:marBottom w:val="0"/>
          <w:divBdr>
            <w:top w:val="none" w:sz="0" w:space="0" w:color="auto"/>
            <w:left w:val="none" w:sz="0" w:space="0" w:color="auto"/>
            <w:bottom w:val="none" w:sz="0" w:space="0" w:color="auto"/>
            <w:right w:val="none" w:sz="0" w:space="0" w:color="auto"/>
          </w:divBdr>
        </w:div>
        <w:div w:id="508375326">
          <w:marLeft w:val="547"/>
          <w:marRight w:val="0"/>
          <w:marTop w:val="0"/>
          <w:marBottom w:val="0"/>
          <w:divBdr>
            <w:top w:val="none" w:sz="0" w:space="0" w:color="auto"/>
            <w:left w:val="none" w:sz="0" w:space="0" w:color="auto"/>
            <w:bottom w:val="none" w:sz="0" w:space="0" w:color="auto"/>
            <w:right w:val="none" w:sz="0" w:space="0" w:color="auto"/>
          </w:divBdr>
        </w:div>
        <w:div w:id="517038031">
          <w:marLeft w:val="1166"/>
          <w:marRight w:val="0"/>
          <w:marTop w:val="0"/>
          <w:marBottom w:val="0"/>
          <w:divBdr>
            <w:top w:val="none" w:sz="0" w:space="0" w:color="auto"/>
            <w:left w:val="none" w:sz="0" w:space="0" w:color="auto"/>
            <w:bottom w:val="none" w:sz="0" w:space="0" w:color="auto"/>
            <w:right w:val="none" w:sz="0" w:space="0" w:color="auto"/>
          </w:divBdr>
        </w:div>
        <w:div w:id="1298757217">
          <w:marLeft w:val="1166"/>
          <w:marRight w:val="0"/>
          <w:marTop w:val="0"/>
          <w:marBottom w:val="0"/>
          <w:divBdr>
            <w:top w:val="none" w:sz="0" w:space="0" w:color="auto"/>
            <w:left w:val="none" w:sz="0" w:space="0" w:color="auto"/>
            <w:bottom w:val="none" w:sz="0" w:space="0" w:color="auto"/>
            <w:right w:val="none" w:sz="0" w:space="0" w:color="auto"/>
          </w:divBdr>
        </w:div>
        <w:div w:id="1334527249">
          <w:marLeft w:val="1166"/>
          <w:marRight w:val="0"/>
          <w:marTop w:val="0"/>
          <w:marBottom w:val="0"/>
          <w:divBdr>
            <w:top w:val="none" w:sz="0" w:space="0" w:color="auto"/>
            <w:left w:val="none" w:sz="0" w:space="0" w:color="auto"/>
            <w:bottom w:val="none" w:sz="0" w:space="0" w:color="auto"/>
            <w:right w:val="none" w:sz="0" w:space="0" w:color="auto"/>
          </w:divBdr>
        </w:div>
        <w:div w:id="1435244873">
          <w:marLeft w:val="1166"/>
          <w:marRight w:val="0"/>
          <w:marTop w:val="0"/>
          <w:marBottom w:val="0"/>
          <w:divBdr>
            <w:top w:val="none" w:sz="0" w:space="0" w:color="auto"/>
            <w:left w:val="none" w:sz="0" w:space="0" w:color="auto"/>
            <w:bottom w:val="none" w:sz="0" w:space="0" w:color="auto"/>
            <w:right w:val="none" w:sz="0" w:space="0" w:color="auto"/>
          </w:divBdr>
        </w:div>
        <w:div w:id="1442189681">
          <w:marLeft w:val="1166"/>
          <w:marRight w:val="0"/>
          <w:marTop w:val="0"/>
          <w:marBottom w:val="0"/>
          <w:divBdr>
            <w:top w:val="none" w:sz="0" w:space="0" w:color="auto"/>
            <w:left w:val="none" w:sz="0" w:space="0" w:color="auto"/>
            <w:bottom w:val="none" w:sz="0" w:space="0" w:color="auto"/>
            <w:right w:val="none" w:sz="0" w:space="0" w:color="auto"/>
          </w:divBdr>
        </w:div>
        <w:div w:id="1900939477">
          <w:marLeft w:val="547"/>
          <w:marRight w:val="0"/>
          <w:marTop w:val="0"/>
          <w:marBottom w:val="0"/>
          <w:divBdr>
            <w:top w:val="none" w:sz="0" w:space="0" w:color="auto"/>
            <w:left w:val="none" w:sz="0" w:space="0" w:color="auto"/>
            <w:bottom w:val="none" w:sz="0" w:space="0" w:color="auto"/>
            <w:right w:val="none" w:sz="0" w:space="0" w:color="auto"/>
          </w:divBdr>
        </w:div>
        <w:div w:id="1978100183">
          <w:marLeft w:val="1166"/>
          <w:marRight w:val="0"/>
          <w:marTop w:val="0"/>
          <w:marBottom w:val="0"/>
          <w:divBdr>
            <w:top w:val="none" w:sz="0" w:space="0" w:color="auto"/>
            <w:left w:val="none" w:sz="0" w:space="0" w:color="auto"/>
            <w:bottom w:val="none" w:sz="0" w:space="0" w:color="auto"/>
            <w:right w:val="none" w:sz="0" w:space="0" w:color="auto"/>
          </w:divBdr>
        </w:div>
      </w:divsChild>
    </w:div>
    <w:div w:id="1156335648">
      <w:bodyDiv w:val="1"/>
      <w:marLeft w:val="0"/>
      <w:marRight w:val="0"/>
      <w:marTop w:val="0"/>
      <w:marBottom w:val="0"/>
      <w:divBdr>
        <w:top w:val="none" w:sz="0" w:space="0" w:color="auto"/>
        <w:left w:val="none" w:sz="0" w:space="0" w:color="auto"/>
        <w:bottom w:val="none" w:sz="0" w:space="0" w:color="auto"/>
        <w:right w:val="none" w:sz="0" w:space="0" w:color="auto"/>
      </w:divBdr>
      <w:divsChild>
        <w:div w:id="619141148">
          <w:marLeft w:val="547"/>
          <w:marRight w:val="0"/>
          <w:marTop w:val="0"/>
          <w:marBottom w:val="0"/>
          <w:divBdr>
            <w:top w:val="none" w:sz="0" w:space="0" w:color="auto"/>
            <w:left w:val="none" w:sz="0" w:space="0" w:color="auto"/>
            <w:bottom w:val="none" w:sz="0" w:space="0" w:color="auto"/>
            <w:right w:val="none" w:sz="0" w:space="0" w:color="auto"/>
          </w:divBdr>
        </w:div>
        <w:div w:id="1001546425">
          <w:marLeft w:val="547"/>
          <w:marRight w:val="0"/>
          <w:marTop w:val="0"/>
          <w:marBottom w:val="0"/>
          <w:divBdr>
            <w:top w:val="none" w:sz="0" w:space="0" w:color="auto"/>
            <w:left w:val="none" w:sz="0" w:space="0" w:color="auto"/>
            <w:bottom w:val="none" w:sz="0" w:space="0" w:color="auto"/>
            <w:right w:val="none" w:sz="0" w:space="0" w:color="auto"/>
          </w:divBdr>
        </w:div>
        <w:div w:id="1799687221">
          <w:marLeft w:val="547"/>
          <w:marRight w:val="0"/>
          <w:marTop w:val="0"/>
          <w:marBottom w:val="0"/>
          <w:divBdr>
            <w:top w:val="none" w:sz="0" w:space="0" w:color="auto"/>
            <w:left w:val="none" w:sz="0" w:space="0" w:color="auto"/>
            <w:bottom w:val="none" w:sz="0" w:space="0" w:color="auto"/>
            <w:right w:val="none" w:sz="0" w:space="0" w:color="auto"/>
          </w:divBdr>
        </w:div>
        <w:div w:id="1845389809">
          <w:marLeft w:val="547"/>
          <w:marRight w:val="0"/>
          <w:marTop w:val="0"/>
          <w:marBottom w:val="0"/>
          <w:divBdr>
            <w:top w:val="none" w:sz="0" w:space="0" w:color="auto"/>
            <w:left w:val="none" w:sz="0" w:space="0" w:color="auto"/>
            <w:bottom w:val="none" w:sz="0" w:space="0" w:color="auto"/>
            <w:right w:val="none" w:sz="0" w:space="0" w:color="auto"/>
          </w:divBdr>
        </w:div>
        <w:div w:id="1987272949">
          <w:marLeft w:val="547"/>
          <w:marRight w:val="0"/>
          <w:marTop w:val="0"/>
          <w:marBottom w:val="0"/>
          <w:divBdr>
            <w:top w:val="none" w:sz="0" w:space="0" w:color="auto"/>
            <w:left w:val="none" w:sz="0" w:space="0" w:color="auto"/>
            <w:bottom w:val="none" w:sz="0" w:space="0" w:color="auto"/>
            <w:right w:val="none" w:sz="0" w:space="0" w:color="auto"/>
          </w:divBdr>
        </w:div>
        <w:div w:id="2104838057">
          <w:marLeft w:val="547"/>
          <w:marRight w:val="0"/>
          <w:marTop w:val="0"/>
          <w:marBottom w:val="0"/>
          <w:divBdr>
            <w:top w:val="none" w:sz="0" w:space="0" w:color="auto"/>
            <w:left w:val="none" w:sz="0" w:space="0" w:color="auto"/>
            <w:bottom w:val="none" w:sz="0" w:space="0" w:color="auto"/>
            <w:right w:val="none" w:sz="0" w:space="0" w:color="auto"/>
          </w:divBdr>
        </w:div>
      </w:divsChild>
    </w:div>
    <w:div w:id="1549874824">
      <w:bodyDiv w:val="1"/>
      <w:marLeft w:val="0"/>
      <w:marRight w:val="0"/>
      <w:marTop w:val="0"/>
      <w:marBottom w:val="0"/>
      <w:divBdr>
        <w:top w:val="none" w:sz="0" w:space="0" w:color="auto"/>
        <w:left w:val="none" w:sz="0" w:space="0" w:color="auto"/>
        <w:bottom w:val="none" w:sz="0" w:space="0" w:color="auto"/>
        <w:right w:val="none" w:sz="0" w:space="0" w:color="auto"/>
      </w:divBdr>
    </w:div>
    <w:div w:id="1649944504">
      <w:bodyDiv w:val="1"/>
      <w:marLeft w:val="0"/>
      <w:marRight w:val="0"/>
      <w:marTop w:val="0"/>
      <w:marBottom w:val="0"/>
      <w:divBdr>
        <w:top w:val="none" w:sz="0" w:space="0" w:color="auto"/>
        <w:left w:val="none" w:sz="0" w:space="0" w:color="auto"/>
        <w:bottom w:val="none" w:sz="0" w:space="0" w:color="auto"/>
        <w:right w:val="none" w:sz="0" w:space="0" w:color="auto"/>
      </w:divBdr>
    </w:div>
    <w:div w:id="2118521790">
      <w:bodyDiv w:val="1"/>
      <w:marLeft w:val="0"/>
      <w:marRight w:val="0"/>
      <w:marTop w:val="0"/>
      <w:marBottom w:val="0"/>
      <w:divBdr>
        <w:top w:val="none" w:sz="0" w:space="0" w:color="auto"/>
        <w:left w:val="none" w:sz="0" w:space="0" w:color="auto"/>
        <w:bottom w:val="none" w:sz="0" w:space="0" w:color="auto"/>
        <w:right w:val="none" w:sz="0" w:space="0" w:color="auto"/>
      </w:divBdr>
      <w:divsChild>
        <w:div w:id="285628639">
          <w:marLeft w:val="547"/>
          <w:marRight w:val="0"/>
          <w:marTop w:val="0"/>
          <w:marBottom w:val="0"/>
          <w:divBdr>
            <w:top w:val="none" w:sz="0" w:space="0" w:color="auto"/>
            <w:left w:val="none" w:sz="0" w:space="0" w:color="auto"/>
            <w:bottom w:val="none" w:sz="0" w:space="0" w:color="auto"/>
            <w:right w:val="none" w:sz="0" w:space="0" w:color="auto"/>
          </w:divBdr>
        </w:div>
        <w:div w:id="15830978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government/climate-action-government-operations/commonwealth-climate-disclosure-pilot" TargetMode="External"/><Relationship Id="rId18" Type="http://schemas.openxmlformats.org/officeDocument/2006/relationships/diagramLayout" Target="diagrams/layout1.xml"/><Relationship Id="rId26" Type="http://schemas.openxmlformats.org/officeDocument/2006/relationships/diagramQuickStyle" Target="diagrams/quickStyle2.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PSNetZero@finance.gov.au" TargetMode="External"/><Relationship Id="rId17" Type="http://schemas.openxmlformats.org/officeDocument/2006/relationships/diagramData" Target="diagrams/data1.xml"/><Relationship Id="rId25" Type="http://schemas.openxmlformats.org/officeDocument/2006/relationships/diagramLayout" Target="diagrams/layout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cceew.gov.au/climate-change/policy/adaptation/climate-risk-opportunity-management-program" TargetMode="External"/><Relationship Id="rId20" Type="http://schemas.openxmlformats.org/officeDocument/2006/relationships/diagramColors" Target="diagrams/colors1.xml"/><Relationship Id="rId29" Type="http://schemas.openxmlformats.org/officeDocument/2006/relationships/hyperlink" Target="https://www.finance.gov.au/government/climate-action-government-operations/commonwealth-climate-disclosure-pil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s%3A%2F%2Fwww.finance.gov.au%2Fgovernment%2Fclimate-action-government-operations%2Faps-net-zero-emissions-2030&amp;data=05%7C02%7CImogen.Austin%40finance.gov.au%7C56fb2f7c22374712ad7108dc4319f207%7C08954cee47824ff69ad51997dccef4b0%7C0%7C0%7C638459025939421039%7CUnknown%7CTWFpbGZsb3d8eyJWIjoiMC4wLjAwMDAiLCJQIjoiV2luMzIiLCJBTiI6Ik1haWwiLCJXVCI6Mn0%3D%7C0%7C%7C%7C&amp;sdata=cHwQI5MLZPTUqhQMvUXi4dSTzdLvN9BUVR4Z4Bg%2BYQE%3D&amp;reserved=0" TargetMode="External"/><Relationship Id="rId24" Type="http://schemas.openxmlformats.org/officeDocument/2006/relationships/diagramData" Target="diagrams/data2.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cceew.gov.au/climate-change/policy/adaptation/climate-risk-opportunity-management-program" TargetMode="External"/><Relationship Id="rId23" Type="http://schemas.openxmlformats.org/officeDocument/2006/relationships/hyperlink" Target="https://www.finance.gov.au/government/climate-action-government-operations/aps-net-zero-emissions-2030" TargetMode="External"/><Relationship Id="rId28" Type="http://schemas.microsoft.com/office/2007/relationships/diagramDrawing" Target="diagrams/drawing2.xml"/><Relationship Id="rId36" Type="http://schemas.openxmlformats.org/officeDocument/2006/relationships/theme" Target="theme/theme1.xml"/><Relationship Id="rId10" Type="http://schemas.openxmlformats.org/officeDocument/2006/relationships/hyperlink" Target="https://www.finance.gov.au/government/managing-commonwealth-resources/annual-reports-non-corporate-commonwealth-entities-rmg-135" TargetMode="External"/><Relationship Id="rId19" Type="http://schemas.openxmlformats.org/officeDocument/2006/relationships/diagramQuickStyle" Target="diagrams/quickStyle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nance.gov.au/government/climate-action-government-operations/commonwealth-climate-disclosure-pilot" TargetMode="External"/><Relationship Id="rId14" Type="http://schemas.openxmlformats.org/officeDocument/2006/relationships/image" Target="media/image2.png"/><Relationship Id="rId22" Type="http://schemas.openxmlformats.org/officeDocument/2006/relationships/hyperlink" Target="https://www.finance.gov.au/government/climate-action-government-operations/commonwealth-climate-disclosure-pilot" TargetMode="External"/><Relationship Id="rId27" Type="http://schemas.openxmlformats.org/officeDocument/2006/relationships/diagramColors" Target="diagrams/colors2.xml"/><Relationship Id="rId30" Type="http://schemas.openxmlformats.org/officeDocument/2006/relationships/hyperlink" Target="https://www.finance.gov.au/government/climate-action-government-operations/commonwealth-climate-disclosure-pilot" TargetMode="External"/><Relationship Id="rId35" Type="http://schemas.openxmlformats.org/officeDocument/2006/relationships/fontTable" Target="fontTable.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aus01.safelinks.protection.outlook.com/?url=https%3A%2F%2Fwww.finance.gov.au%2Fgovernment%2Fclimate-action-government-operations%2Faps-net-zero-emissions-2030&amp;data=05%7C02%7CImogen.Austin%40finance.gov.au%7C56fb2f7c22374712ad7108dc4319f207%7C08954cee47824ff69ad51997dccef4b0%7C0%7C0%7C638459025939421039%7CUnknown%7CTWFpbGZsb3d8eyJWIjoiMC4wLjAwMDAiLCJQIjoiV2luMzIiLCJBTiI6Ik1haWwiLCJXVCI6Mn0%3D%7C0%7C%7C%7C&amp;sdata=cHwQI5MLZPTUqhQMvUXi4dSTzdLvN9BUVR4Z4Bg%2BYQE%3D&amp;reserved=0" TargetMode="External"/><Relationship Id="rId2" Type="http://schemas.openxmlformats.org/officeDocument/2006/relationships/hyperlink" Target="https://www.dcceew.gov.au/climate-change/policy/adaptation/climate-risk-opportunity-management-program" TargetMode="External"/><Relationship Id="rId1" Type="http://schemas.openxmlformats.org/officeDocument/2006/relationships/hyperlink" Target="https://www.dcceew.gov.au/climate-change/publications/climate-risk-opportunity-management-program-resources" TargetMode="External"/><Relationship Id="rId4" Type="http://schemas.openxmlformats.org/officeDocument/2006/relationships/hyperlink" Target="https://aus01.safelinks.protection.outlook.com/?url=https%3A%2F%2Fwww.finance.gov.au%2Fgovernment%2Fclimate-action-government-operations%2Faps-net-zero-emissions-2030&amp;data=05%7C02%7CImogen.Austin%40finance.gov.au%7C56fb2f7c22374712ad7108dc4319f207%7C08954cee47824ff69ad51997dccef4b0%7C0%7C0%7C638459025939421039%7CUnknown%7CTWFpbGZsb3d8eyJWIjoiMC4wLjAwMDAiLCJQIjoiV2luMzIiLCJBTiI6Ik1haWwiLCJXVCI6Mn0%3D%7C0%7C%7C%7C&amp;sdata=cHwQI5MLZPTUqhQMvUXi4dSTzdLvN9BUVR4Z4Bg%2BYQE%3D&amp;reserved=0"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AD35C3-615F-48D5-825F-E598B00470A2}" type="doc">
      <dgm:prSet loTypeId="urn:microsoft.com/office/officeart/2005/8/layout/vList2" loCatId="list" qsTypeId="urn:microsoft.com/office/officeart/2005/8/quickstyle/simple1" qsCatId="simple" csTypeId="urn:microsoft.com/office/officeart/2005/8/colors/accent3_2" csCatId="accent3" phldr="1"/>
      <dgm:spPr/>
      <dgm:t>
        <a:bodyPr/>
        <a:lstStyle/>
        <a:p>
          <a:endParaRPr lang="en-AU"/>
        </a:p>
      </dgm:t>
    </dgm:pt>
    <dgm:pt modelId="{DFA317CD-7751-47B8-B0CC-E70B0BBBA78A}">
      <dgm:prSet phldrT="[Text]" custT="1"/>
      <dgm:spPr/>
      <dgm:t>
        <a:bodyPr/>
        <a:lstStyle/>
        <a:p>
          <a:r>
            <a:rPr lang="en-AU" sz="1050"/>
            <a:t>Step 1: Scoping the assessment</a:t>
          </a:r>
        </a:p>
      </dgm:t>
    </dgm:pt>
    <dgm:pt modelId="{231E3E88-EBCD-4E44-8828-9998B5A643AE}" type="parTrans" cxnId="{945E515C-FBC0-44C5-B4F0-0B5DE457D372}">
      <dgm:prSet/>
      <dgm:spPr/>
      <dgm:t>
        <a:bodyPr/>
        <a:lstStyle/>
        <a:p>
          <a:endParaRPr lang="en-AU"/>
        </a:p>
      </dgm:t>
    </dgm:pt>
    <dgm:pt modelId="{E5FDEDB7-701F-4F27-9F53-2C5985072421}" type="sibTrans" cxnId="{945E515C-FBC0-44C5-B4F0-0B5DE457D372}">
      <dgm:prSet/>
      <dgm:spPr/>
      <dgm:t>
        <a:bodyPr/>
        <a:lstStyle/>
        <a:p>
          <a:endParaRPr lang="en-AU"/>
        </a:p>
      </dgm:t>
    </dgm:pt>
    <dgm:pt modelId="{338C15F7-B713-4803-AF33-3B12289F2DAF}">
      <dgm:prSet phldrT="[Text]" custT="1"/>
      <dgm:spPr/>
      <dgm:t>
        <a:bodyPr/>
        <a:lstStyle/>
        <a:p>
          <a:r>
            <a:rPr lang="en-AU" sz="1050"/>
            <a:t>Step 2: Consider current and future state</a:t>
          </a:r>
        </a:p>
      </dgm:t>
    </dgm:pt>
    <dgm:pt modelId="{650A2DDE-5A4F-4CC3-9AC6-7A2FDC9D5BB9}" type="parTrans" cxnId="{16B75105-B3F3-410D-9010-B2586F3D0567}">
      <dgm:prSet/>
      <dgm:spPr/>
      <dgm:t>
        <a:bodyPr/>
        <a:lstStyle/>
        <a:p>
          <a:endParaRPr lang="en-AU"/>
        </a:p>
      </dgm:t>
    </dgm:pt>
    <dgm:pt modelId="{A8BF8AAF-575B-413F-B606-CF48EC0C75D2}" type="sibTrans" cxnId="{16B75105-B3F3-410D-9010-B2586F3D0567}">
      <dgm:prSet/>
      <dgm:spPr/>
      <dgm:t>
        <a:bodyPr/>
        <a:lstStyle/>
        <a:p>
          <a:endParaRPr lang="en-AU"/>
        </a:p>
      </dgm:t>
    </dgm:pt>
    <dgm:pt modelId="{C0B50919-BAA3-4001-BBBE-8830FA15DCC3}">
      <dgm:prSet phldrT="[Text]" custT="1"/>
      <dgm:spPr/>
      <dgm:t>
        <a:bodyPr/>
        <a:lstStyle/>
        <a:p>
          <a:r>
            <a:rPr lang="en-AU" sz="1000"/>
            <a:t>Confirmed timeframes of present day, 2030 and 2050 for the organisation-wide assessment (under low and medium emissions scenarios).</a:t>
          </a:r>
        </a:p>
      </dgm:t>
    </dgm:pt>
    <dgm:pt modelId="{52A0105A-F82C-4E2F-B19D-C2A068CB696A}" type="parTrans" cxnId="{6F1611DD-D742-493E-AD84-768E1BDE2D45}">
      <dgm:prSet/>
      <dgm:spPr/>
      <dgm:t>
        <a:bodyPr/>
        <a:lstStyle/>
        <a:p>
          <a:endParaRPr lang="en-AU"/>
        </a:p>
      </dgm:t>
    </dgm:pt>
    <dgm:pt modelId="{A45296C3-BD67-42F7-A486-A0EFA3FE2ABB}" type="sibTrans" cxnId="{6F1611DD-D742-493E-AD84-768E1BDE2D45}">
      <dgm:prSet/>
      <dgm:spPr/>
      <dgm:t>
        <a:bodyPr/>
        <a:lstStyle/>
        <a:p>
          <a:endParaRPr lang="en-AU"/>
        </a:p>
      </dgm:t>
    </dgm:pt>
    <dgm:pt modelId="{BF20952A-2294-4444-A68C-3C294D423F1B}">
      <dgm:prSet phldrT="[Text]" custT="1"/>
      <dgm:spPr/>
      <dgm:t>
        <a:bodyPr/>
        <a:lstStyle/>
        <a:p>
          <a:r>
            <a:rPr lang="en-AU" sz="1050"/>
            <a:t>Step 3: Identify your risks and opportunties</a:t>
          </a:r>
        </a:p>
      </dgm:t>
    </dgm:pt>
    <dgm:pt modelId="{9CCD31F0-9711-4D7D-9A05-F3AFA04EA982}" type="parTrans" cxnId="{453A8B16-3154-4B5D-8E78-85CA5EA6861F}">
      <dgm:prSet/>
      <dgm:spPr/>
      <dgm:t>
        <a:bodyPr/>
        <a:lstStyle/>
        <a:p>
          <a:endParaRPr lang="en-AU"/>
        </a:p>
      </dgm:t>
    </dgm:pt>
    <dgm:pt modelId="{1C3AEA3A-558D-457A-A670-1096451060DE}" type="sibTrans" cxnId="{453A8B16-3154-4B5D-8E78-85CA5EA6861F}">
      <dgm:prSet/>
      <dgm:spPr/>
      <dgm:t>
        <a:bodyPr/>
        <a:lstStyle/>
        <a:p>
          <a:endParaRPr lang="en-AU"/>
        </a:p>
      </dgm:t>
    </dgm:pt>
    <dgm:pt modelId="{6175B954-3156-40BE-846B-8F3DC5DCBBA9}">
      <dgm:prSet phldrT="[Text]" custT="1"/>
      <dgm:spPr/>
      <dgm:t>
        <a:bodyPr/>
        <a:lstStyle/>
        <a:p>
          <a:r>
            <a:rPr lang="en-AU" sz="1000"/>
            <a:t>This step is currently underway.</a:t>
          </a:r>
        </a:p>
      </dgm:t>
    </dgm:pt>
    <dgm:pt modelId="{E0283E5D-5DB2-48B9-BEBD-5D3BDBF9FFBD}" type="parTrans" cxnId="{E65788F0-C837-4C8B-87E8-AD3A17417890}">
      <dgm:prSet/>
      <dgm:spPr/>
      <dgm:t>
        <a:bodyPr/>
        <a:lstStyle/>
        <a:p>
          <a:endParaRPr lang="en-AU"/>
        </a:p>
      </dgm:t>
    </dgm:pt>
    <dgm:pt modelId="{26E590BE-7C09-423E-B483-63A97EC2EC97}" type="sibTrans" cxnId="{E65788F0-C837-4C8B-87E8-AD3A17417890}">
      <dgm:prSet/>
      <dgm:spPr/>
      <dgm:t>
        <a:bodyPr/>
        <a:lstStyle/>
        <a:p>
          <a:endParaRPr lang="en-AU"/>
        </a:p>
      </dgm:t>
    </dgm:pt>
    <dgm:pt modelId="{B27F607D-B56C-40FD-AF7F-7B7D6E447F8A}">
      <dgm:prSet phldrT="[Text]" custT="1"/>
      <dgm:spPr/>
      <dgm:t>
        <a:bodyPr/>
        <a:lstStyle/>
        <a:p>
          <a:r>
            <a:rPr lang="en-AU" sz="1000"/>
            <a:t>Defined climate risk governance stuctures and identified the project team and Executive Sponsor (CRO) - refer to Governance section.</a:t>
          </a:r>
        </a:p>
      </dgm:t>
    </dgm:pt>
    <dgm:pt modelId="{24FF7F6E-26C5-465D-A206-6FB94A4037E7}" type="sibTrans" cxnId="{5820835C-FF0E-4C90-BC48-CB5C42F8320E}">
      <dgm:prSet/>
      <dgm:spPr/>
      <dgm:t>
        <a:bodyPr/>
        <a:lstStyle/>
        <a:p>
          <a:endParaRPr lang="en-AU"/>
        </a:p>
      </dgm:t>
    </dgm:pt>
    <dgm:pt modelId="{8FC4A80D-DA95-4A56-AE37-8B0E5D477664}" type="parTrans" cxnId="{5820835C-FF0E-4C90-BC48-CB5C42F8320E}">
      <dgm:prSet/>
      <dgm:spPr/>
      <dgm:t>
        <a:bodyPr/>
        <a:lstStyle/>
        <a:p>
          <a:endParaRPr lang="en-AU"/>
        </a:p>
      </dgm:t>
    </dgm:pt>
    <dgm:pt modelId="{4E9EDDAB-A7EA-496D-8E9F-D013D223A35E}">
      <dgm:prSet phldrT="[Text]" custT="1"/>
      <dgm:spPr/>
      <dgm:t>
        <a:bodyPr/>
        <a:lstStyle/>
        <a:p>
          <a:r>
            <a:rPr lang="en-AU" sz="1000"/>
            <a:t>Increased internal capability with key staff completing the climate risk and opportunity management training in the APS Academy (17% of staff have completed at least one module).</a:t>
          </a:r>
        </a:p>
      </dgm:t>
    </dgm:pt>
    <dgm:pt modelId="{F0DF4905-E173-4FA8-A551-E32D70ECEFDE}" type="sibTrans" cxnId="{482965E9-8A6B-4934-B6AC-01CC06F35002}">
      <dgm:prSet/>
      <dgm:spPr/>
      <dgm:t>
        <a:bodyPr/>
        <a:lstStyle/>
        <a:p>
          <a:endParaRPr lang="en-AU"/>
        </a:p>
      </dgm:t>
    </dgm:pt>
    <dgm:pt modelId="{F37B4A7F-D2D1-4404-8C3D-FEF55F76DD45}" type="parTrans" cxnId="{482965E9-8A6B-4934-B6AC-01CC06F35002}">
      <dgm:prSet/>
      <dgm:spPr/>
      <dgm:t>
        <a:bodyPr/>
        <a:lstStyle/>
        <a:p>
          <a:endParaRPr lang="en-AU"/>
        </a:p>
      </dgm:t>
    </dgm:pt>
    <dgm:pt modelId="{7481E0E6-15AB-40D5-A39D-021685A2FA7E}">
      <dgm:prSet phldrT="[Text]" custT="1"/>
      <dgm:spPr/>
      <dgm:t>
        <a:bodyPr/>
        <a:lstStyle/>
        <a:p>
          <a:r>
            <a:rPr lang="en-AU" sz="1000"/>
            <a:t>Generated a list of stakeholders for ongoing engagement activities.</a:t>
          </a:r>
        </a:p>
      </dgm:t>
    </dgm:pt>
    <dgm:pt modelId="{3E1F3CFF-D8E3-48B2-8B21-7ACFB7CF93BF}" type="parTrans" cxnId="{C2A87CC3-7234-4F18-A7D8-053F3CAC1CED}">
      <dgm:prSet/>
      <dgm:spPr/>
      <dgm:t>
        <a:bodyPr/>
        <a:lstStyle/>
        <a:p>
          <a:endParaRPr lang="en-AU"/>
        </a:p>
      </dgm:t>
    </dgm:pt>
    <dgm:pt modelId="{C8242E4E-3C06-4B7A-B52A-7470E709B3DC}" type="sibTrans" cxnId="{C2A87CC3-7234-4F18-A7D8-053F3CAC1CED}">
      <dgm:prSet/>
      <dgm:spPr/>
      <dgm:t>
        <a:bodyPr/>
        <a:lstStyle/>
        <a:p>
          <a:endParaRPr lang="en-AU"/>
        </a:p>
      </dgm:t>
    </dgm:pt>
    <dgm:pt modelId="{A637B158-2737-4345-AC3B-7F579CE21522}">
      <dgm:prSet phldrT="[Text]" custT="1"/>
      <dgm:spPr/>
      <dgm:t>
        <a:bodyPr/>
        <a:lstStyle/>
        <a:p>
          <a:r>
            <a:rPr lang="en-AU" sz="1000"/>
            <a:t>Reviewed internal documents to consolidate past impacts on the Department of Parks and Recreation as well as existing climate scenario information (for example, that defined in our Emissions Reduction Plan).</a:t>
          </a:r>
        </a:p>
      </dgm:t>
    </dgm:pt>
    <dgm:pt modelId="{F8AA0243-2A93-42CD-893D-FD79274573E5}" type="parTrans" cxnId="{AFBD0FAD-D1A5-4538-8E0E-C47DCE881570}">
      <dgm:prSet/>
      <dgm:spPr/>
      <dgm:t>
        <a:bodyPr/>
        <a:lstStyle/>
        <a:p>
          <a:endParaRPr lang="en-AU"/>
        </a:p>
      </dgm:t>
    </dgm:pt>
    <dgm:pt modelId="{CF791721-4E29-4F62-A227-5ADA6F7595AB}" type="sibTrans" cxnId="{AFBD0FAD-D1A5-4538-8E0E-C47DCE881570}">
      <dgm:prSet/>
      <dgm:spPr/>
      <dgm:t>
        <a:bodyPr/>
        <a:lstStyle/>
        <a:p>
          <a:endParaRPr lang="en-AU"/>
        </a:p>
      </dgm:t>
    </dgm:pt>
    <dgm:pt modelId="{F1B1310B-B037-4D62-A1DC-7E78F1EF7A8B}">
      <dgm:prSet phldrT="[Text]" custT="1"/>
      <dgm:spPr/>
      <dgm:t>
        <a:bodyPr/>
        <a:lstStyle/>
        <a:p>
          <a:r>
            <a:rPr lang="en-AU" sz="1000"/>
            <a:t>All project team members completed the </a:t>
          </a:r>
          <a:r>
            <a:rPr lang="en-AU" sz="1000" i="1"/>
            <a:t>Introduction to Climate Change </a:t>
          </a:r>
          <a:r>
            <a:rPr lang="en-AU" sz="1000"/>
            <a:t>module in the APS Academy, and 50% have completed module two.</a:t>
          </a:r>
        </a:p>
      </dgm:t>
    </dgm:pt>
    <dgm:pt modelId="{AEA8F194-4737-4034-8E38-7BBF01E74085}" type="parTrans" cxnId="{098F86D9-C090-4F26-8931-D4D166DE0D7E}">
      <dgm:prSet/>
      <dgm:spPr/>
      <dgm:t>
        <a:bodyPr/>
        <a:lstStyle/>
        <a:p>
          <a:endParaRPr lang="en-AU"/>
        </a:p>
      </dgm:t>
    </dgm:pt>
    <dgm:pt modelId="{319A38CE-D813-4369-8542-40AB6B77854F}" type="sibTrans" cxnId="{098F86D9-C090-4F26-8931-D4D166DE0D7E}">
      <dgm:prSet/>
      <dgm:spPr/>
      <dgm:t>
        <a:bodyPr/>
        <a:lstStyle/>
        <a:p>
          <a:endParaRPr lang="en-AU"/>
        </a:p>
      </dgm:t>
    </dgm:pt>
    <dgm:pt modelId="{66D1E9E6-E10F-47B9-A74A-1B1B1FB2CD22}">
      <dgm:prSet phldrT="[Text]" custT="1"/>
      <dgm:spPr/>
      <dgm:t>
        <a:bodyPr/>
        <a:lstStyle/>
        <a:p>
          <a:r>
            <a:rPr lang="en-AU" sz="1000"/>
            <a:t>Identified </a:t>
          </a:r>
          <a:r>
            <a:rPr lang="en-AU" sz="1000" i="1"/>
            <a:t>values at risk</a:t>
          </a:r>
          <a:r>
            <a:rPr lang="en-AU" sz="1000" i="0"/>
            <a:t> as the five key strategic risks from the Corporate plan (staff wellbeing, business continuity, reputation, supply chain, and management of parks and recreation).</a:t>
          </a:r>
          <a:endParaRPr lang="en-AU" sz="1000"/>
        </a:p>
      </dgm:t>
    </dgm:pt>
    <dgm:pt modelId="{A09A6BF4-B54F-4F7F-918C-0D4916107541}" type="parTrans" cxnId="{19FB60EA-1791-4214-9080-FD805FF11B47}">
      <dgm:prSet/>
      <dgm:spPr/>
      <dgm:t>
        <a:bodyPr/>
        <a:lstStyle/>
        <a:p>
          <a:endParaRPr lang="en-AU"/>
        </a:p>
      </dgm:t>
    </dgm:pt>
    <dgm:pt modelId="{D18ACB89-43A5-49E3-A85E-6BAFEA979A10}" type="sibTrans" cxnId="{19FB60EA-1791-4214-9080-FD805FF11B47}">
      <dgm:prSet/>
      <dgm:spPr/>
      <dgm:t>
        <a:bodyPr/>
        <a:lstStyle/>
        <a:p>
          <a:endParaRPr lang="en-AU"/>
        </a:p>
      </dgm:t>
    </dgm:pt>
    <dgm:pt modelId="{5D56B727-8078-4DF0-8EF9-8364A8CD03E4}">
      <dgm:prSet phldrT="[Text]" custT="1"/>
      <dgm:spPr/>
      <dgm:t>
        <a:bodyPr/>
        <a:lstStyle/>
        <a:p>
          <a:r>
            <a:rPr lang="en-AU" sz="1000"/>
            <a:t>Identified the geographic region of interest as the ACT, including Jervis Bay, where the majority of our staff and assets are based.</a:t>
          </a:r>
        </a:p>
      </dgm:t>
    </dgm:pt>
    <dgm:pt modelId="{5B03DB69-1065-4354-A292-623E7D74B6A7}" type="parTrans" cxnId="{4A7644A4-5E5B-49F1-A0EB-35C431CAAF56}">
      <dgm:prSet/>
      <dgm:spPr/>
      <dgm:t>
        <a:bodyPr/>
        <a:lstStyle/>
        <a:p>
          <a:endParaRPr lang="en-AU"/>
        </a:p>
      </dgm:t>
    </dgm:pt>
    <dgm:pt modelId="{EAD8FD1F-4F54-4F4B-BD13-72806FC5D0C8}" type="sibTrans" cxnId="{4A7644A4-5E5B-49F1-A0EB-35C431CAAF56}">
      <dgm:prSet/>
      <dgm:spPr/>
      <dgm:t>
        <a:bodyPr/>
        <a:lstStyle/>
        <a:p>
          <a:endParaRPr lang="en-AU"/>
        </a:p>
      </dgm:t>
    </dgm:pt>
    <dgm:pt modelId="{3965A36F-0306-4073-B1DE-B3EB9E4937CC}">
      <dgm:prSet phldrT="[Text]" custT="1"/>
      <dgm:spPr/>
      <dgm:t>
        <a:bodyPr/>
        <a:lstStyle/>
        <a:p>
          <a:r>
            <a:rPr lang="en-AU" sz="1000"/>
            <a:t>Reviewed our department's enterprise risk management framework and used our existing matrix and tolerance statements to inform the assessment.</a:t>
          </a:r>
        </a:p>
      </dgm:t>
    </dgm:pt>
    <dgm:pt modelId="{D83A8A29-566C-4319-B906-6694BC26E329}" type="parTrans" cxnId="{DBA6B76C-35DD-4CD2-9EA2-5F67E4F4D6E1}">
      <dgm:prSet/>
      <dgm:spPr/>
      <dgm:t>
        <a:bodyPr/>
        <a:lstStyle/>
        <a:p>
          <a:endParaRPr lang="en-AU"/>
        </a:p>
      </dgm:t>
    </dgm:pt>
    <dgm:pt modelId="{4ED4937D-7D3F-429B-943C-B32D5AE15E98}" type="sibTrans" cxnId="{DBA6B76C-35DD-4CD2-9EA2-5F67E4F4D6E1}">
      <dgm:prSet/>
      <dgm:spPr/>
      <dgm:t>
        <a:bodyPr/>
        <a:lstStyle/>
        <a:p>
          <a:endParaRPr lang="en-AU"/>
        </a:p>
      </dgm:t>
    </dgm:pt>
    <dgm:pt modelId="{50EC00B8-4E3E-452B-8D6F-B92F8DB465B0}" type="pres">
      <dgm:prSet presAssocID="{71AD35C3-615F-48D5-825F-E598B00470A2}" presName="linear" presStyleCnt="0">
        <dgm:presLayoutVars>
          <dgm:animLvl val="lvl"/>
          <dgm:resizeHandles val="exact"/>
        </dgm:presLayoutVars>
      </dgm:prSet>
      <dgm:spPr/>
    </dgm:pt>
    <dgm:pt modelId="{BE1B6345-495E-4B3B-A4F5-E73D77FD45FE}" type="pres">
      <dgm:prSet presAssocID="{DFA317CD-7751-47B8-B0CC-E70B0BBBA78A}" presName="parentText" presStyleLbl="node1" presStyleIdx="0" presStyleCnt="3">
        <dgm:presLayoutVars>
          <dgm:chMax val="0"/>
          <dgm:bulletEnabled val="1"/>
        </dgm:presLayoutVars>
      </dgm:prSet>
      <dgm:spPr/>
    </dgm:pt>
    <dgm:pt modelId="{FFFA3219-4E18-42F2-B64D-9F2609199A90}" type="pres">
      <dgm:prSet presAssocID="{DFA317CD-7751-47B8-B0CC-E70B0BBBA78A}" presName="childText" presStyleLbl="revTx" presStyleIdx="0" presStyleCnt="3">
        <dgm:presLayoutVars>
          <dgm:bulletEnabled val="1"/>
        </dgm:presLayoutVars>
      </dgm:prSet>
      <dgm:spPr/>
    </dgm:pt>
    <dgm:pt modelId="{4E33E87D-B906-413E-9300-9CDB818A0D64}" type="pres">
      <dgm:prSet presAssocID="{338C15F7-B713-4803-AF33-3B12289F2DAF}" presName="parentText" presStyleLbl="node1" presStyleIdx="1" presStyleCnt="3">
        <dgm:presLayoutVars>
          <dgm:chMax val="0"/>
          <dgm:bulletEnabled val="1"/>
        </dgm:presLayoutVars>
      </dgm:prSet>
      <dgm:spPr/>
    </dgm:pt>
    <dgm:pt modelId="{9838DBA0-EEEB-48E6-AB9A-F9FBA4B4126D}" type="pres">
      <dgm:prSet presAssocID="{338C15F7-B713-4803-AF33-3B12289F2DAF}" presName="childText" presStyleLbl="revTx" presStyleIdx="1" presStyleCnt="3">
        <dgm:presLayoutVars>
          <dgm:bulletEnabled val="1"/>
        </dgm:presLayoutVars>
      </dgm:prSet>
      <dgm:spPr/>
    </dgm:pt>
    <dgm:pt modelId="{B2F98672-09F7-494A-AFCF-B0F632DF4752}" type="pres">
      <dgm:prSet presAssocID="{BF20952A-2294-4444-A68C-3C294D423F1B}" presName="parentText" presStyleLbl="node1" presStyleIdx="2" presStyleCnt="3">
        <dgm:presLayoutVars>
          <dgm:chMax val="0"/>
          <dgm:bulletEnabled val="1"/>
        </dgm:presLayoutVars>
      </dgm:prSet>
      <dgm:spPr/>
    </dgm:pt>
    <dgm:pt modelId="{C69166F3-A093-42FD-8AA6-D3AFF614EDB9}" type="pres">
      <dgm:prSet presAssocID="{BF20952A-2294-4444-A68C-3C294D423F1B}" presName="childText" presStyleLbl="revTx" presStyleIdx="2" presStyleCnt="3">
        <dgm:presLayoutVars>
          <dgm:bulletEnabled val="1"/>
        </dgm:presLayoutVars>
      </dgm:prSet>
      <dgm:spPr/>
    </dgm:pt>
  </dgm:ptLst>
  <dgm:cxnLst>
    <dgm:cxn modelId="{16B75105-B3F3-410D-9010-B2586F3D0567}" srcId="{71AD35C3-615F-48D5-825F-E598B00470A2}" destId="{338C15F7-B713-4803-AF33-3B12289F2DAF}" srcOrd="1" destOrd="0" parTransId="{650A2DDE-5A4F-4CC3-9AC6-7A2FDC9D5BB9}" sibTransId="{A8BF8AAF-575B-413F-B606-CF48EC0C75D2}"/>
    <dgm:cxn modelId="{30F1F406-005D-482D-99D3-60135BC4DD76}" type="presOf" srcId="{DFA317CD-7751-47B8-B0CC-E70B0BBBA78A}" destId="{BE1B6345-495E-4B3B-A4F5-E73D77FD45FE}" srcOrd="0" destOrd="0" presId="urn:microsoft.com/office/officeart/2005/8/layout/vList2"/>
    <dgm:cxn modelId="{FC830C0D-DA4B-48B2-A354-69B5253AABB6}" type="presOf" srcId="{6175B954-3156-40BE-846B-8F3DC5DCBBA9}" destId="{C69166F3-A093-42FD-8AA6-D3AFF614EDB9}" srcOrd="0" destOrd="0" presId="urn:microsoft.com/office/officeart/2005/8/layout/vList2"/>
    <dgm:cxn modelId="{453A8B16-3154-4B5D-8E78-85CA5EA6861F}" srcId="{71AD35C3-615F-48D5-825F-E598B00470A2}" destId="{BF20952A-2294-4444-A68C-3C294D423F1B}" srcOrd="2" destOrd="0" parTransId="{9CCD31F0-9711-4D7D-9A05-F3AFA04EA982}" sibTransId="{1C3AEA3A-558D-457A-A670-1096451060DE}"/>
    <dgm:cxn modelId="{43559727-C3FB-44B7-94D6-2B2E7173C7D8}" type="presOf" srcId="{5D56B727-8078-4DF0-8EF9-8364A8CD03E4}" destId="{FFFA3219-4E18-42F2-B64D-9F2609199A90}" srcOrd="0" destOrd="2" presId="urn:microsoft.com/office/officeart/2005/8/layout/vList2"/>
    <dgm:cxn modelId="{08EC732A-B5A8-448F-8C0D-B1958214D8AC}" type="presOf" srcId="{C0B50919-BAA3-4001-BBBE-8830FA15DCC3}" destId="{9838DBA0-EEEB-48E6-AB9A-F9FBA4B4126D}" srcOrd="0" destOrd="2" presId="urn:microsoft.com/office/officeart/2005/8/layout/vList2"/>
    <dgm:cxn modelId="{8FB8322C-4DBC-4B67-A1B1-218AF1A192B2}" type="presOf" srcId="{66D1E9E6-E10F-47B9-A74A-1B1B1FB2CD22}" destId="{FFFA3219-4E18-42F2-B64D-9F2609199A90}" srcOrd="0" destOrd="1" presId="urn:microsoft.com/office/officeart/2005/8/layout/vList2"/>
    <dgm:cxn modelId="{7BC7B63E-7256-43A9-83BA-1FDD0C9484C1}" type="presOf" srcId="{F1B1310B-B037-4D62-A1DC-7E78F1EF7A8B}" destId="{9838DBA0-EEEB-48E6-AB9A-F9FBA4B4126D}" srcOrd="0" destOrd="0" presId="urn:microsoft.com/office/officeart/2005/8/layout/vList2"/>
    <dgm:cxn modelId="{DB97A65B-C2E1-41BA-88DE-E0B7A86A5012}" type="presOf" srcId="{7481E0E6-15AB-40D5-A39D-021685A2FA7E}" destId="{FFFA3219-4E18-42F2-B64D-9F2609199A90}" srcOrd="0" destOrd="3" presId="urn:microsoft.com/office/officeart/2005/8/layout/vList2"/>
    <dgm:cxn modelId="{945E515C-FBC0-44C5-B4F0-0B5DE457D372}" srcId="{71AD35C3-615F-48D5-825F-E598B00470A2}" destId="{DFA317CD-7751-47B8-B0CC-E70B0BBBA78A}" srcOrd="0" destOrd="0" parTransId="{231E3E88-EBCD-4E44-8828-9998B5A643AE}" sibTransId="{E5FDEDB7-701F-4F27-9F53-2C5985072421}"/>
    <dgm:cxn modelId="{5820835C-FF0E-4C90-BC48-CB5C42F8320E}" srcId="{DFA317CD-7751-47B8-B0CC-E70B0BBBA78A}" destId="{B27F607D-B56C-40FD-AF7F-7B7D6E447F8A}" srcOrd="0" destOrd="0" parTransId="{8FC4A80D-DA95-4A56-AE37-8B0E5D477664}" sibTransId="{24FF7F6E-26C5-465D-A206-6FB94A4037E7}"/>
    <dgm:cxn modelId="{DBA6B76C-35DD-4CD2-9EA2-5F67E4F4D6E1}" srcId="{DFA317CD-7751-47B8-B0CC-E70B0BBBA78A}" destId="{3965A36F-0306-4073-B1DE-B3EB9E4937CC}" srcOrd="4" destOrd="0" parTransId="{D83A8A29-566C-4319-B906-6694BC26E329}" sibTransId="{4ED4937D-7D3F-429B-943C-B32D5AE15E98}"/>
    <dgm:cxn modelId="{6C9C7F56-CCB7-4A72-BF9F-85D1F1D14CA8}" type="presOf" srcId="{B27F607D-B56C-40FD-AF7F-7B7D6E447F8A}" destId="{FFFA3219-4E18-42F2-B64D-9F2609199A90}" srcOrd="0" destOrd="0" presId="urn:microsoft.com/office/officeart/2005/8/layout/vList2"/>
    <dgm:cxn modelId="{34F5D279-04D7-4734-A6FA-F894D95DD161}" type="presOf" srcId="{4E9EDDAB-A7EA-496D-8E9F-D013D223A35E}" destId="{FFFA3219-4E18-42F2-B64D-9F2609199A90}" srcOrd="0" destOrd="5" presId="urn:microsoft.com/office/officeart/2005/8/layout/vList2"/>
    <dgm:cxn modelId="{97D57F88-AD23-4816-9A2C-D7CB5C573965}" type="presOf" srcId="{338C15F7-B713-4803-AF33-3B12289F2DAF}" destId="{4E33E87D-B906-413E-9300-9CDB818A0D64}" srcOrd="0" destOrd="0" presId="urn:microsoft.com/office/officeart/2005/8/layout/vList2"/>
    <dgm:cxn modelId="{4A7644A4-5E5B-49F1-A0EB-35C431CAAF56}" srcId="{DFA317CD-7751-47B8-B0CC-E70B0BBBA78A}" destId="{5D56B727-8078-4DF0-8EF9-8364A8CD03E4}" srcOrd="2" destOrd="0" parTransId="{5B03DB69-1065-4354-A292-623E7D74B6A7}" sibTransId="{EAD8FD1F-4F54-4F4B-BD13-72806FC5D0C8}"/>
    <dgm:cxn modelId="{AFBD0FAD-D1A5-4538-8E0E-C47DCE881570}" srcId="{338C15F7-B713-4803-AF33-3B12289F2DAF}" destId="{A637B158-2737-4345-AC3B-7F579CE21522}" srcOrd="1" destOrd="0" parTransId="{F8AA0243-2A93-42CD-893D-FD79274573E5}" sibTransId="{CF791721-4E29-4F62-A227-5ADA6F7595AB}"/>
    <dgm:cxn modelId="{C2A87CC3-7234-4F18-A7D8-053F3CAC1CED}" srcId="{DFA317CD-7751-47B8-B0CC-E70B0BBBA78A}" destId="{7481E0E6-15AB-40D5-A39D-021685A2FA7E}" srcOrd="3" destOrd="0" parTransId="{3E1F3CFF-D8E3-48B2-8B21-7ACFB7CF93BF}" sibTransId="{C8242E4E-3C06-4B7A-B52A-7470E709B3DC}"/>
    <dgm:cxn modelId="{BADD3DCB-0411-4822-A8D5-C1D9BCBAE744}" type="presOf" srcId="{3965A36F-0306-4073-B1DE-B3EB9E4937CC}" destId="{FFFA3219-4E18-42F2-B64D-9F2609199A90}" srcOrd="0" destOrd="4" presId="urn:microsoft.com/office/officeart/2005/8/layout/vList2"/>
    <dgm:cxn modelId="{8AB588CF-88C4-4ADD-B29C-340293FEE09E}" type="presOf" srcId="{A637B158-2737-4345-AC3B-7F579CE21522}" destId="{9838DBA0-EEEB-48E6-AB9A-F9FBA4B4126D}" srcOrd="0" destOrd="1" presId="urn:microsoft.com/office/officeart/2005/8/layout/vList2"/>
    <dgm:cxn modelId="{098F86D9-C090-4F26-8931-D4D166DE0D7E}" srcId="{338C15F7-B713-4803-AF33-3B12289F2DAF}" destId="{F1B1310B-B037-4D62-A1DC-7E78F1EF7A8B}" srcOrd="0" destOrd="0" parTransId="{AEA8F194-4737-4034-8E38-7BBF01E74085}" sibTransId="{319A38CE-D813-4369-8542-40AB6B77854F}"/>
    <dgm:cxn modelId="{6F1611DD-D742-493E-AD84-768E1BDE2D45}" srcId="{338C15F7-B713-4803-AF33-3B12289F2DAF}" destId="{C0B50919-BAA3-4001-BBBE-8830FA15DCC3}" srcOrd="2" destOrd="0" parTransId="{52A0105A-F82C-4E2F-B19D-C2A068CB696A}" sibTransId="{A45296C3-BD67-42F7-A486-A0EFA3FE2ABB}"/>
    <dgm:cxn modelId="{29CEA6DF-95D3-4657-A5B6-E8490BFB5022}" type="presOf" srcId="{71AD35C3-615F-48D5-825F-E598B00470A2}" destId="{50EC00B8-4E3E-452B-8D6F-B92F8DB465B0}" srcOrd="0" destOrd="0" presId="urn:microsoft.com/office/officeart/2005/8/layout/vList2"/>
    <dgm:cxn modelId="{482965E9-8A6B-4934-B6AC-01CC06F35002}" srcId="{DFA317CD-7751-47B8-B0CC-E70B0BBBA78A}" destId="{4E9EDDAB-A7EA-496D-8E9F-D013D223A35E}" srcOrd="5" destOrd="0" parTransId="{F37B4A7F-D2D1-4404-8C3D-FEF55F76DD45}" sibTransId="{F0DF4905-E173-4FA8-A551-E32D70ECEFDE}"/>
    <dgm:cxn modelId="{19FB60EA-1791-4214-9080-FD805FF11B47}" srcId="{DFA317CD-7751-47B8-B0CC-E70B0BBBA78A}" destId="{66D1E9E6-E10F-47B9-A74A-1B1B1FB2CD22}" srcOrd="1" destOrd="0" parTransId="{A09A6BF4-B54F-4F7F-918C-0D4916107541}" sibTransId="{D18ACB89-43A5-49E3-A85E-6BAFEA979A10}"/>
    <dgm:cxn modelId="{E65788F0-C837-4C8B-87E8-AD3A17417890}" srcId="{BF20952A-2294-4444-A68C-3C294D423F1B}" destId="{6175B954-3156-40BE-846B-8F3DC5DCBBA9}" srcOrd="0" destOrd="0" parTransId="{E0283E5D-5DB2-48B9-BEBD-5D3BDBF9FFBD}" sibTransId="{26E590BE-7C09-423E-B483-63A97EC2EC97}"/>
    <dgm:cxn modelId="{4365BBF4-CBBB-4392-9A9D-A14E0850609B}" type="presOf" srcId="{BF20952A-2294-4444-A68C-3C294D423F1B}" destId="{B2F98672-09F7-494A-AFCF-B0F632DF4752}" srcOrd="0" destOrd="0" presId="urn:microsoft.com/office/officeart/2005/8/layout/vList2"/>
    <dgm:cxn modelId="{3280481D-553D-4400-B4FB-A6C10F272D04}" type="presParOf" srcId="{50EC00B8-4E3E-452B-8D6F-B92F8DB465B0}" destId="{BE1B6345-495E-4B3B-A4F5-E73D77FD45FE}" srcOrd="0" destOrd="0" presId="urn:microsoft.com/office/officeart/2005/8/layout/vList2"/>
    <dgm:cxn modelId="{2EE2A746-2DD1-47FC-A899-6378A79C0660}" type="presParOf" srcId="{50EC00B8-4E3E-452B-8D6F-B92F8DB465B0}" destId="{FFFA3219-4E18-42F2-B64D-9F2609199A90}" srcOrd="1" destOrd="0" presId="urn:microsoft.com/office/officeart/2005/8/layout/vList2"/>
    <dgm:cxn modelId="{E003FEFD-943C-4A06-9149-04638D4096CC}" type="presParOf" srcId="{50EC00B8-4E3E-452B-8D6F-B92F8DB465B0}" destId="{4E33E87D-B906-413E-9300-9CDB818A0D64}" srcOrd="2" destOrd="0" presId="urn:microsoft.com/office/officeart/2005/8/layout/vList2"/>
    <dgm:cxn modelId="{0D90CCEF-3738-4B16-9F6E-ABABA40D7354}" type="presParOf" srcId="{50EC00B8-4E3E-452B-8D6F-B92F8DB465B0}" destId="{9838DBA0-EEEB-48E6-AB9A-F9FBA4B4126D}" srcOrd="3" destOrd="0" presId="urn:microsoft.com/office/officeart/2005/8/layout/vList2"/>
    <dgm:cxn modelId="{1F58589E-1E28-446B-A92C-EC8E73B4DD28}" type="presParOf" srcId="{50EC00B8-4E3E-452B-8D6F-B92F8DB465B0}" destId="{B2F98672-09F7-494A-AFCF-B0F632DF4752}" srcOrd="4" destOrd="0" presId="urn:microsoft.com/office/officeart/2005/8/layout/vList2"/>
    <dgm:cxn modelId="{CA411062-E404-441A-A33A-68830C00465E}" type="presParOf" srcId="{50EC00B8-4E3E-452B-8D6F-B92F8DB465B0}" destId="{C69166F3-A093-42FD-8AA6-D3AFF614EDB9}" srcOrd="5" destOrd="0" presId="urn:microsoft.com/office/officeart/2005/8/layout/vList2"/>
  </dgm:cxnLst>
  <dgm:bg>
    <a:noFill/>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8E4FDFF-9519-49F7-B526-F0E9DBFFD11B}"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AU"/>
        </a:p>
      </dgm:t>
    </dgm:pt>
    <dgm:pt modelId="{4A713B93-510E-44D4-B567-AC12685C7CA8}">
      <dgm:prSet phldrT="[Text]"/>
      <dgm:spPr>
        <a:solidFill>
          <a:schemeClr val="tx2"/>
        </a:solidFill>
        <a:ln>
          <a:noFill/>
        </a:ln>
      </dgm:spPr>
      <dgm:t>
        <a:bodyPr/>
        <a:lstStyle/>
        <a:p>
          <a:r>
            <a:rPr lang="en-AU">
              <a:solidFill>
                <a:sysClr val="windowText" lastClr="000000"/>
              </a:solidFill>
            </a:rPr>
            <a:t>Achieved this reporting year</a:t>
          </a:r>
        </a:p>
      </dgm:t>
    </dgm:pt>
    <dgm:pt modelId="{0C2D41A5-CD5C-4795-B741-F8AC91F18F9D}" type="parTrans" cxnId="{E84B9A0A-846F-4056-A5DD-74ED38A8F16B}">
      <dgm:prSet/>
      <dgm:spPr/>
      <dgm:t>
        <a:bodyPr/>
        <a:lstStyle/>
        <a:p>
          <a:endParaRPr lang="en-AU"/>
        </a:p>
      </dgm:t>
    </dgm:pt>
    <dgm:pt modelId="{8FCA175B-CD5C-41A7-8D91-D5BC02144DF1}" type="sibTrans" cxnId="{E84B9A0A-846F-4056-A5DD-74ED38A8F16B}">
      <dgm:prSet/>
      <dgm:spPr/>
      <dgm:t>
        <a:bodyPr/>
        <a:lstStyle/>
        <a:p>
          <a:endParaRPr lang="en-AU"/>
        </a:p>
      </dgm:t>
    </dgm:pt>
    <dgm:pt modelId="{13B03435-B5FE-44FA-80DC-B8B926B9AF38}">
      <dgm:prSet phldrT="[Text]"/>
      <dgm:spPr>
        <a:solidFill>
          <a:schemeClr val="accent3">
            <a:lumMod val="20000"/>
            <a:lumOff val="80000"/>
          </a:schemeClr>
        </a:solidFill>
      </dgm:spPr>
      <dgm:t>
        <a:bodyPr/>
        <a:lstStyle/>
        <a:p>
          <a:r>
            <a:rPr lang="en-AU">
              <a:solidFill>
                <a:sysClr val="windowText" lastClr="000000"/>
              </a:solidFill>
            </a:rPr>
            <a:t>Future actions</a:t>
          </a:r>
        </a:p>
      </dgm:t>
    </dgm:pt>
    <dgm:pt modelId="{B6806026-8CE9-49A1-AE12-5A9D9B77DE38}" type="parTrans" cxnId="{A49D50D9-B9D9-4770-897F-DCFB4A88621E}">
      <dgm:prSet/>
      <dgm:spPr/>
      <dgm:t>
        <a:bodyPr/>
        <a:lstStyle/>
        <a:p>
          <a:endParaRPr lang="en-AU"/>
        </a:p>
      </dgm:t>
    </dgm:pt>
    <dgm:pt modelId="{5B4103BF-6155-431B-BC60-CCAA9078FF40}" type="sibTrans" cxnId="{A49D50D9-B9D9-4770-897F-DCFB4A88621E}">
      <dgm:prSet/>
      <dgm:spPr/>
      <dgm:t>
        <a:bodyPr/>
        <a:lstStyle/>
        <a:p>
          <a:endParaRPr lang="en-AU"/>
        </a:p>
      </dgm:t>
    </dgm:pt>
    <dgm:pt modelId="{73D4EAA1-6616-4410-B017-3EBB606F6BF5}">
      <dgm:prSet phldrT="[Text]"/>
      <dgm:spPr>
        <a:ln>
          <a:solidFill>
            <a:schemeClr val="tx2"/>
          </a:solidFill>
        </a:ln>
      </dgm:spPr>
      <dgm:t>
        <a:bodyPr/>
        <a:lstStyle/>
        <a:p>
          <a:r>
            <a:rPr lang="en-AU"/>
            <a:t>Committed to 50% of new vehicle orders to be low emission or electric vehicles</a:t>
          </a:r>
        </a:p>
      </dgm:t>
    </dgm:pt>
    <dgm:pt modelId="{2F7EB4C8-F7A5-4913-9755-AF38D2168803}" type="parTrans" cxnId="{78D8C778-E8BB-48C0-952E-0068A0C9CDCA}">
      <dgm:prSet/>
      <dgm:spPr/>
      <dgm:t>
        <a:bodyPr/>
        <a:lstStyle/>
        <a:p>
          <a:endParaRPr lang="en-AU"/>
        </a:p>
      </dgm:t>
    </dgm:pt>
    <dgm:pt modelId="{ED26BA90-44BE-4349-B419-370E50B044BB}" type="sibTrans" cxnId="{78D8C778-E8BB-48C0-952E-0068A0C9CDCA}">
      <dgm:prSet/>
      <dgm:spPr/>
      <dgm:t>
        <a:bodyPr/>
        <a:lstStyle/>
        <a:p>
          <a:endParaRPr lang="en-AU"/>
        </a:p>
      </dgm:t>
    </dgm:pt>
    <dgm:pt modelId="{1AC628EC-0BBD-4794-9ED7-2AB2B5361C48}">
      <dgm:prSet phldrT="[Text]"/>
      <dgm:spPr>
        <a:ln>
          <a:solidFill>
            <a:schemeClr val="tx2"/>
          </a:solidFill>
        </a:ln>
      </dgm:spPr>
      <dgm:t>
        <a:bodyPr/>
        <a:lstStyle/>
        <a:p>
          <a:r>
            <a:rPr lang="en-AU"/>
            <a:t>All procurement staff completed training on the new sustainable procurement policy and emissions reduction opportunities</a:t>
          </a:r>
        </a:p>
      </dgm:t>
    </dgm:pt>
    <dgm:pt modelId="{01B25CBC-D4B9-4648-97BC-59072A283A56}" type="parTrans" cxnId="{0228FDFA-5477-48BB-82CD-C3BFBCF8AB9F}">
      <dgm:prSet/>
      <dgm:spPr/>
      <dgm:t>
        <a:bodyPr/>
        <a:lstStyle/>
        <a:p>
          <a:endParaRPr lang="en-AU"/>
        </a:p>
      </dgm:t>
    </dgm:pt>
    <dgm:pt modelId="{925DCD29-B46A-4F31-8303-4DF97916FF77}" type="sibTrans" cxnId="{0228FDFA-5477-48BB-82CD-C3BFBCF8AB9F}">
      <dgm:prSet/>
      <dgm:spPr/>
      <dgm:t>
        <a:bodyPr/>
        <a:lstStyle/>
        <a:p>
          <a:endParaRPr lang="en-AU"/>
        </a:p>
      </dgm:t>
    </dgm:pt>
    <dgm:pt modelId="{94A4BE44-1BBD-45CE-AEAA-165B88A53378}">
      <dgm:prSet phldrT="[Text]"/>
      <dgm:spPr/>
      <dgm:t>
        <a:bodyPr/>
        <a:lstStyle/>
        <a:p>
          <a:r>
            <a:rPr lang="en-AU"/>
            <a:t>FY25: Sign up to WoAG electricity contract; Establish net zero working group with landlord and co-tenants; Appoint CSO</a:t>
          </a:r>
        </a:p>
      </dgm:t>
      <dgm:extLst>
        <a:ext uri="{E40237B7-FDA0-4F09-8148-C483321AD2D9}">
          <dgm14:cNvPr xmlns:dgm14="http://schemas.microsoft.com/office/drawing/2010/diagram" id="0" name="" descr="The image summarises actions achieved this year as well as future actions planned.&#10;"/>
        </a:ext>
      </dgm:extLst>
    </dgm:pt>
    <dgm:pt modelId="{81741104-48C7-4EB4-9C3F-9F432A06FB96}" type="parTrans" cxnId="{88AE020B-75BF-4E85-A63A-5DD95F0D68CF}">
      <dgm:prSet/>
      <dgm:spPr/>
      <dgm:t>
        <a:bodyPr/>
        <a:lstStyle/>
        <a:p>
          <a:endParaRPr lang="en-AU"/>
        </a:p>
      </dgm:t>
    </dgm:pt>
    <dgm:pt modelId="{82BBE5D1-E643-4B83-A524-8C32A6CBE84E}" type="sibTrans" cxnId="{88AE020B-75BF-4E85-A63A-5DD95F0D68CF}">
      <dgm:prSet/>
      <dgm:spPr/>
      <dgm:t>
        <a:bodyPr/>
        <a:lstStyle/>
        <a:p>
          <a:endParaRPr lang="en-AU"/>
        </a:p>
      </dgm:t>
    </dgm:pt>
    <dgm:pt modelId="{A0896F42-6235-49FD-80D4-17E4C3BFCB89}">
      <dgm:prSet phldrT="[Text]"/>
      <dgm:spPr>
        <a:ln>
          <a:solidFill>
            <a:schemeClr val="tx2"/>
          </a:solidFill>
        </a:ln>
      </dgm:spPr>
      <dgm:t>
        <a:bodyPr/>
        <a:lstStyle/>
        <a:p>
          <a:r>
            <a:rPr lang="en-AU"/>
            <a:t>Developed an EV Charging plan</a:t>
          </a:r>
        </a:p>
      </dgm:t>
    </dgm:pt>
    <dgm:pt modelId="{FF42A748-E103-4E08-95FD-BA6600B45AC6}" type="parTrans" cxnId="{CB4CD86D-1634-4DED-BDF7-2645A1117AEF}">
      <dgm:prSet/>
      <dgm:spPr/>
      <dgm:t>
        <a:bodyPr/>
        <a:lstStyle/>
        <a:p>
          <a:endParaRPr lang="en-AU"/>
        </a:p>
      </dgm:t>
    </dgm:pt>
    <dgm:pt modelId="{8DFD2CF1-E639-4B2A-9F7B-37355911B990}" type="sibTrans" cxnId="{CB4CD86D-1634-4DED-BDF7-2645A1117AEF}">
      <dgm:prSet/>
      <dgm:spPr/>
      <dgm:t>
        <a:bodyPr/>
        <a:lstStyle/>
        <a:p>
          <a:endParaRPr lang="en-AU"/>
        </a:p>
      </dgm:t>
    </dgm:pt>
    <dgm:pt modelId="{6C69534D-A7F5-44A9-86F6-AB2009A8ECF6}">
      <dgm:prSet phldrT="[Text]"/>
      <dgm:spPr/>
      <dgm:t>
        <a:bodyPr/>
        <a:lstStyle/>
        <a:p>
          <a:r>
            <a:rPr lang="en-AU"/>
            <a:t>FY26: Implement lighting upgrades across key assets</a:t>
          </a:r>
        </a:p>
      </dgm:t>
    </dgm:pt>
    <dgm:pt modelId="{7C3416CE-DB25-4957-A549-DB27A9855B08}" type="parTrans" cxnId="{C86C13BA-FC97-4C2C-9268-00D07FFB8125}">
      <dgm:prSet/>
      <dgm:spPr/>
      <dgm:t>
        <a:bodyPr/>
        <a:lstStyle/>
        <a:p>
          <a:endParaRPr lang="en-AU"/>
        </a:p>
      </dgm:t>
    </dgm:pt>
    <dgm:pt modelId="{4019CBD9-4856-41ED-8E8B-50622F73969B}" type="sibTrans" cxnId="{C86C13BA-FC97-4C2C-9268-00D07FFB8125}">
      <dgm:prSet/>
      <dgm:spPr/>
      <dgm:t>
        <a:bodyPr/>
        <a:lstStyle/>
        <a:p>
          <a:endParaRPr lang="en-AU"/>
        </a:p>
      </dgm:t>
    </dgm:pt>
    <dgm:pt modelId="{02AED696-4933-49D6-82CC-444703EE409F}">
      <dgm:prSet phldrT="[Text]"/>
      <dgm:spPr/>
      <dgm:t>
        <a:bodyPr/>
        <a:lstStyle/>
        <a:p>
          <a:r>
            <a:rPr lang="en-AU"/>
            <a:t>FY27: Upgrade all water heating and cooling systems; New office space lease for the Swanson Building to achieve 5.5 NABERS rating</a:t>
          </a:r>
        </a:p>
      </dgm:t>
    </dgm:pt>
    <dgm:pt modelId="{C49867C1-8E34-49A0-B37B-3693BA787212}" type="parTrans" cxnId="{579842F2-EB7A-4C06-8BA9-AEF7C33D446F}">
      <dgm:prSet/>
      <dgm:spPr/>
      <dgm:t>
        <a:bodyPr/>
        <a:lstStyle/>
        <a:p>
          <a:endParaRPr lang="en-AU"/>
        </a:p>
      </dgm:t>
    </dgm:pt>
    <dgm:pt modelId="{4FB1DE65-F9EC-4FCA-A4F2-E1616F38D40D}" type="sibTrans" cxnId="{579842F2-EB7A-4C06-8BA9-AEF7C33D446F}">
      <dgm:prSet/>
      <dgm:spPr/>
      <dgm:t>
        <a:bodyPr/>
        <a:lstStyle/>
        <a:p>
          <a:endParaRPr lang="en-AU"/>
        </a:p>
      </dgm:t>
    </dgm:pt>
    <dgm:pt modelId="{D316851D-FD7F-4288-8CBF-472EAC641D00}">
      <dgm:prSet phldrT="[Text]"/>
      <dgm:spPr/>
      <dgm:t>
        <a:bodyPr/>
        <a:lstStyle/>
        <a:p>
          <a:r>
            <a:rPr lang="en-AU"/>
            <a:t>FY28: Upgrade and electrify all plant and equipment</a:t>
          </a:r>
        </a:p>
      </dgm:t>
    </dgm:pt>
    <dgm:pt modelId="{B3F87D43-1A39-4314-870E-3443E6EC5E3F}" type="parTrans" cxnId="{60CA022F-48CB-4BFE-8925-535CF99A5AF5}">
      <dgm:prSet/>
      <dgm:spPr/>
      <dgm:t>
        <a:bodyPr/>
        <a:lstStyle/>
        <a:p>
          <a:endParaRPr lang="en-AU"/>
        </a:p>
      </dgm:t>
    </dgm:pt>
    <dgm:pt modelId="{83C988B2-B7AD-43A9-998E-102F73C56F1C}" type="sibTrans" cxnId="{60CA022F-48CB-4BFE-8925-535CF99A5AF5}">
      <dgm:prSet/>
      <dgm:spPr/>
      <dgm:t>
        <a:bodyPr/>
        <a:lstStyle/>
        <a:p>
          <a:endParaRPr lang="en-AU"/>
        </a:p>
      </dgm:t>
    </dgm:pt>
    <dgm:pt modelId="{D4A9B43B-11FB-4372-A547-A364A2618706}">
      <dgm:prSet phldrT="[Text]"/>
      <dgm:spPr>
        <a:ln>
          <a:solidFill>
            <a:schemeClr val="tx2"/>
          </a:solidFill>
        </a:ln>
      </dgm:spPr>
      <dgm:t>
        <a:bodyPr/>
        <a:lstStyle/>
        <a:p>
          <a:r>
            <a:rPr lang="en-AU"/>
            <a:t>Committed that all new leased office space will be all-electric buildings</a:t>
          </a:r>
        </a:p>
      </dgm:t>
    </dgm:pt>
    <dgm:pt modelId="{217E2FE8-3704-457C-9772-5E39143A2FE5}" type="parTrans" cxnId="{080EDDA7-8B44-483A-9988-8DE44B3B5899}">
      <dgm:prSet/>
      <dgm:spPr/>
      <dgm:t>
        <a:bodyPr/>
        <a:lstStyle/>
        <a:p>
          <a:endParaRPr lang="en-AU"/>
        </a:p>
      </dgm:t>
    </dgm:pt>
    <dgm:pt modelId="{F807A595-D531-4221-BB3A-A4500AEBCB25}" type="sibTrans" cxnId="{080EDDA7-8B44-483A-9988-8DE44B3B5899}">
      <dgm:prSet/>
      <dgm:spPr/>
      <dgm:t>
        <a:bodyPr/>
        <a:lstStyle/>
        <a:p>
          <a:endParaRPr lang="en-AU"/>
        </a:p>
      </dgm:t>
    </dgm:pt>
    <dgm:pt modelId="{C85BF937-2C7C-4437-BA7F-BBE6A064EBBA}" type="pres">
      <dgm:prSet presAssocID="{58E4FDFF-9519-49F7-B526-F0E9DBFFD11B}" presName="linearFlow" presStyleCnt="0">
        <dgm:presLayoutVars>
          <dgm:dir/>
          <dgm:animLvl val="lvl"/>
          <dgm:resizeHandles val="exact"/>
        </dgm:presLayoutVars>
      </dgm:prSet>
      <dgm:spPr/>
    </dgm:pt>
    <dgm:pt modelId="{0F4CE2C4-88BC-4A6A-8435-61997C82B227}" type="pres">
      <dgm:prSet presAssocID="{4A713B93-510E-44D4-B567-AC12685C7CA8}" presName="composite" presStyleCnt="0"/>
      <dgm:spPr/>
    </dgm:pt>
    <dgm:pt modelId="{D81E146B-DB36-4FAE-9ECD-164ABAE49B1F}" type="pres">
      <dgm:prSet presAssocID="{4A713B93-510E-44D4-B567-AC12685C7CA8}" presName="parentText" presStyleLbl="alignNode1" presStyleIdx="0" presStyleCnt="2">
        <dgm:presLayoutVars>
          <dgm:chMax val="1"/>
          <dgm:bulletEnabled val="1"/>
        </dgm:presLayoutVars>
      </dgm:prSet>
      <dgm:spPr/>
    </dgm:pt>
    <dgm:pt modelId="{8B15F9E4-BB18-46FB-9541-F279E6109216}" type="pres">
      <dgm:prSet presAssocID="{4A713B93-510E-44D4-B567-AC12685C7CA8}" presName="descendantText" presStyleLbl="alignAcc1" presStyleIdx="0" presStyleCnt="2">
        <dgm:presLayoutVars>
          <dgm:bulletEnabled val="1"/>
        </dgm:presLayoutVars>
      </dgm:prSet>
      <dgm:spPr/>
    </dgm:pt>
    <dgm:pt modelId="{EBFC2BA0-2273-486B-969E-A839F7A9E25C}" type="pres">
      <dgm:prSet presAssocID="{8FCA175B-CD5C-41A7-8D91-D5BC02144DF1}" presName="sp" presStyleCnt="0"/>
      <dgm:spPr/>
    </dgm:pt>
    <dgm:pt modelId="{434ED2F4-8ED4-4355-8C4D-03646AEBBA77}" type="pres">
      <dgm:prSet presAssocID="{13B03435-B5FE-44FA-80DC-B8B926B9AF38}" presName="composite" presStyleCnt="0"/>
      <dgm:spPr/>
    </dgm:pt>
    <dgm:pt modelId="{0EE2030D-B5A1-4A65-B5EF-9E52190E82F0}" type="pres">
      <dgm:prSet presAssocID="{13B03435-B5FE-44FA-80DC-B8B926B9AF38}" presName="parentText" presStyleLbl="alignNode1" presStyleIdx="1" presStyleCnt="2">
        <dgm:presLayoutVars>
          <dgm:chMax val="1"/>
          <dgm:bulletEnabled val="1"/>
        </dgm:presLayoutVars>
      </dgm:prSet>
      <dgm:spPr/>
    </dgm:pt>
    <dgm:pt modelId="{FCD4702D-C163-40F8-AD33-5B1678FC7952}" type="pres">
      <dgm:prSet presAssocID="{13B03435-B5FE-44FA-80DC-B8B926B9AF38}" presName="descendantText" presStyleLbl="alignAcc1" presStyleIdx="1" presStyleCnt="2">
        <dgm:presLayoutVars>
          <dgm:bulletEnabled val="1"/>
        </dgm:presLayoutVars>
      </dgm:prSet>
      <dgm:spPr/>
    </dgm:pt>
  </dgm:ptLst>
  <dgm:cxnLst>
    <dgm:cxn modelId="{E84B9A0A-846F-4056-A5DD-74ED38A8F16B}" srcId="{58E4FDFF-9519-49F7-B526-F0E9DBFFD11B}" destId="{4A713B93-510E-44D4-B567-AC12685C7CA8}" srcOrd="0" destOrd="0" parTransId="{0C2D41A5-CD5C-4795-B741-F8AC91F18F9D}" sibTransId="{8FCA175B-CD5C-41A7-8D91-D5BC02144DF1}"/>
    <dgm:cxn modelId="{88AE020B-75BF-4E85-A63A-5DD95F0D68CF}" srcId="{13B03435-B5FE-44FA-80DC-B8B926B9AF38}" destId="{94A4BE44-1BBD-45CE-AEAA-165B88A53378}" srcOrd="0" destOrd="0" parTransId="{81741104-48C7-4EB4-9C3F-9F432A06FB96}" sibTransId="{82BBE5D1-E643-4B83-A524-8C32A6CBE84E}"/>
    <dgm:cxn modelId="{B9B53A17-7DFF-4970-8053-DC72B95BF9DB}" type="presOf" srcId="{D316851D-FD7F-4288-8CBF-472EAC641D00}" destId="{FCD4702D-C163-40F8-AD33-5B1678FC7952}" srcOrd="0" destOrd="3" presId="urn:microsoft.com/office/officeart/2005/8/layout/chevron2"/>
    <dgm:cxn modelId="{DC99061C-AA2D-424E-A1EF-94705AE912D0}" type="presOf" srcId="{6C69534D-A7F5-44A9-86F6-AB2009A8ECF6}" destId="{FCD4702D-C163-40F8-AD33-5B1678FC7952}" srcOrd="0" destOrd="1" presId="urn:microsoft.com/office/officeart/2005/8/layout/chevron2"/>
    <dgm:cxn modelId="{60CA022F-48CB-4BFE-8925-535CF99A5AF5}" srcId="{13B03435-B5FE-44FA-80DC-B8B926B9AF38}" destId="{D316851D-FD7F-4288-8CBF-472EAC641D00}" srcOrd="3" destOrd="0" parTransId="{B3F87D43-1A39-4314-870E-3443E6EC5E3F}" sibTransId="{83C988B2-B7AD-43A9-998E-102F73C56F1C}"/>
    <dgm:cxn modelId="{BDF34331-FE29-4B5F-BE3F-7F4C381635A6}" type="presOf" srcId="{D4A9B43B-11FB-4372-A547-A364A2618706}" destId="{8B15F9E4-BB18-46FB-9541-F279E6109216}" srcOrd="0" destOrd="2" presId="urn:microsoft.com/office/officeart/2005/8/layout/chevron2"/>
    <dgm:cxn modelId="{CB4CD86D-1634-4DED-BDF7-2645A1117AEF}" srcId="{4A713B93-510E-44D4-B567-AC12685C7CA8}" destId="{A0896F42-6235-49FD-80D4-17E4C3BFCB89}" srcOrd="1" destOrd="0" parTransId="{FF42A748-E103-4E08-95FD-BA6600B45AC6}" sibTransId="{8DFD2CF1-E639-4B2A-9F7B-37355911B990}"/>
    <dgm:cxn modelId="{78D8C778-E8BB-48C0-952E-0068A0C9CDCA}" srcId="{4A713B93-510E-44D4-B567-AC12685C7CA8}" destId="{73D4EAA1-6616-4410-B017-3EBB606F6BF5}" srcOrd="0" destOrd="0" parTransId="{2F7EB4C8-F7A5-4913-9755-AF38D2168803}" sibTransId="{ED26BA90-44BE-4349-B419-370E50B044BB}"/>
    <dgm:cxn modelId="{6523C88E-5E77-45A5-9034-940A141948D9}" type="presOf" srcId="{1AC628EC-0BBD-4794-9ED7-2AB2B5361C48}" destId="{8B15F9E4-BB18-46FB-9541-F279E6109216}" srcOrd="0" destOrd="3" presId="urn:microsoft.com/office/officeart/2005/8/layout/chevron2"/>
    <dgm:cxn modelId="{E326C28F-0CDC-4CCC-817C-460F9545DB9B}" type="presOf" srcId="{58E4FDFF-9519-49F7-B526-F0E9DBFFD11B}" destId="{C85BF937-2C7C-4437-BA7F-BBE6A064EBBA}" srcOrd="0" destOrd="0" presId="urn:microsoft.com/office/officeart/2005/8/layout/chevron2"/>
    <dgm:cxn modelId="{080EDDA7-8B44-483A-9988-8DE44B3B5899}" srcId="{4A713B93-510E-44D4-B567-AC12685C7CA8}" destId="{D4A9B43B-11FB-4372-A547-A364A2618706}" srcOrd="2" destOrd="0" parTransId="{217E2FE8-3704-457C-9772-5E39143A2FE5}" sibTransId="{F807A595-D531-4221-BB3A-A4500AEBCB25}"/>
    <dgm:cxn modelId="{2BEB32AA-6B6D-4793-ACF9-563EB38303A0}" type="presOf" srcId="{4A713B93-510E-44D4-B567-AC12685C7CA8}" destId="{D81E146B-DB36-4FAE-9ECD-164ABAE49B1F}" srcOrd="0" destOrd="0" presId="urn:microsoft.com/office/officeart/2005/8/layout/chevron2"/>
    <dgm:cxn modelId="{C86C13BA-FC97-4C2C-9268-00D07FFB8125}" srcId="{13B03435-B5FE-44FA-80DC-B8B926B9AF38}" destId="{6C69534D-A7F5-44A9-86F6-AB2009A8ECF6}" srcOrd="1" destOrd="0" parTransId="{7C3416CE-DB25-4957-A549-DB27A9855B08}" sibTransId="{4019CBD9-4856-41ED-8E8B-50622F73969B}"/>
    <dgm:cxn modelId="{C1977EC3-AE61-4D44-BB95-CFA658A91F0D}" type="presOf" srcId="{02AED696-4933-49D6-82CC-444703EE409F}" destId="{FCD4702D-C163-40F8-AD33-5B1678FC7952}" srcOrd="0" destOrd="2" presId="urn:microsoft.com/office/officeart/2005/8/layout/chevron2"/>
    <dgm:cxn modelId="{949463D1-15C4-4149-8418-CA0FC872840E}" type="presOf" srcId="{A0896F42-6235-49FD-80D4-17E4C3BFCB89}" destId="{8B15F9E4-BB18-46FB-9541-F279E6109216}" srcOrd="0" destOrd="1" presId="urn:microsoft.com/office/officeart/2005/8/layout/chevron2"/>
    <dgm:cxn modelId="{ECDD8AD8-0F48-4CF1-8EA0-A33CB28547C4}" type="presOf" srcId="{13B03435-B5FE-44FA-80DC-B8B926B9AF38}" destId="{0EE2030D-B5A1-4A65-B5EF-9E52190E82F0}" srcOrd="0" destOrd="0" presId="urn:microsoft.com/office/officeart/2005/8/layout/chevron2"/>
    <dgm:cxn modelId="{A49D50D9-B9D9-4770-897F-DCFB4A88621E}" srcId="{58E4FDFF-9519-49F7-B526-F0E9DBFFD11B}" destId="{13B03435-B5FE-44FA-80DC-B8B926B9AF38}" srcOrd="1" destOrd="0" parTransId="{B6806026-8CE9-49A1-AE12-5A9D9B77DE38}" sibTransId="{5B4103BF-6155-431B-BC60-CCAA9078FF40}"/>
    <dgm:cxn modelId="{BA825ADD-3C9B-4348-8FB8-FB4DF744F66B}" type="presOf" srcId="{73D4EAA1-6616-4410-B017-3EBB606F6BF5}" destId="{8B15F9E4-BB18-46FB-9541-F279E6109216}" srcOrd="0" destOrd="0" presId="urn:microsoft.com/office/officeart/2005/8/layout/chevron2"/>
    <dgm:cxn modelId="{34DEC2EE-77BA-4D47-BF64-A1534227F8A5}" type="presOf" srcId="{94A4BE44-1BBD-45CE-AEAA-165B88A53378}" destId="{FCD4702D-C163-40F8-AD33-5B1678FC7952}" srcOrd="0" destOrd="0" presId="urn:microsoft.com/office/officeart/2005/8/layout/chevron2"/>
    <dgm:cxn modelId="{579842F2-EB7A-4C06-8BA9-AEF7C33D446F}" srcId="{13B03435-B5FE-44FA-80DC-B8B926B9AF38}" destId="{02AED696-4933-49D6-82CC-444703EE409F}" srcOrd="2" destOrd="0" parTransId="{C49867C1-8E34-49A0-B37B-3693BA787212}" sibTransId="{4FB1DE65-F9EC-4FCA-A4F2-E1616F38D40D}"/>
    <dgm:cxn modelId="{0228FDFA-5477-48BB-82CD-C3BFBCF8AB9F}" srcId="{4A713B93-510E-44D4-B567-AC12685C7CA8}" destId="{1AC628EC-0BBD-4794-9ED7-2AB2B5361C48}" srcOrd="3" destOrd="0" parTransId="{01B25CBC-D4B9-4648-97BC-59072A283A56}" sibTransId="{925DCD29-B46A-4F31-8303-4DF97916FF77}"/>
    <dgm:cxn modelId="{71F9370B-48F1-45BB-B826-0D58707EF181}" type="presParOf" srcId="{C85BF937-2C7C-4437-BA7F-BBE6A064EBBA}" destId="{0F4CE2C4-88BC-4A6A-8435-61997C82B227}" srcOrd="0" destOrd="0" presId="urn:microsoft.com/office/officeart/2005/8/layout/chevron2"/>
    <dgm:cxn modelId="{13322C07-2AC0-4B8E-B49F-E0B3BBC9420A}" type="presParOf" srcId="{0F4CE2C4-88BC-4A6A-8435-61997C82B227}" destId="{D81E146B-DB36-4FAE-9ECD-164ABAE49B1F}" srcOrd="0" destOrd="0" presId="urn:microsoft.com/office/officeart/2005/8/layout/chevron2"/>
    <dgm:cxn modelId="{DF09DAB4-1397-48DD-8851-52A3AA8FC785}" type="presParOf" srcId="{0F4CE2C4-88BC-4A6A-8435-61997C82B227}" destId="{8B15F9E4-BB18-46FB-9541-F279E6109216}" srcOrd="1" destOrd="0" presId="urn:microsoft.com/office/officeart/2005/8/layout/chevron2"/>
    <dgm:cxn modelId="{E08A982A-2D91-4F96-9BD6-CC031806C4E4}" type="presParOf" srcId="{C85BF937-2C7C-4437-BA7F-BBE6A064EBBA}" destId="{EBFC2BA0-2273-486B-969E-A839F7A9E25C}" srcOrd="1" destOrd="0" presId="urn:microsoft.com/office/officeart/2005/8/layout/chevron2"/>
    <dgm:cxn modelId="{8750E7A4-6726-4869-8005-D9D9D4E0B670}" type="presParOf" srcId="{C85BF937-2C7C-4437-BA7F-BBE6A064EBBA}" destId="{434ED2F4-8ED4-4355-8C4D-03646AEBBA77}" srcOrd="2" destOrd="0" presId="urn:microsoft.com/office/officeart/2005/8/layout/chevron2"/>
    <dgm:cxn modelId="{796007D8-6179-483E-BABC-FA82D2EC83D7}" type="presParOf" srcId="{434ED2F4-8ED4-4355-8C4D-03646AEBBA77}" destId="{0EE2030D-B5A1-4A65-B5EF-9E52190E82F0}" srcOrd="0" destOrd="0" presId="urn:microsoft.com/office/officeart/2005/8/layout/chevron2"/>
    <dgm:cxn modelId="{BD9CE2F7-E63C-46DB-8F7B-A526B6A83294}" type="presParOf" srcId="{434ED2F4-8ED4-4355-8C4D-03646AEBBA77}" destId="{FCD4702D-C163-40F8-AD33-5B1678FC7952}"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B6345-495E-4B3B-A4F5-E73D77FD45FE}">
      <dsp:nvSpPr>
        <dsp:cNvPr id="0" name=""/>
        <dsp:cNvSpPr/>
      </dsp:nvSpPr>
      <dsp:spPr>
        <a:xfrm>
          <a:off x="0" y="40926"/>
          <a:ext cx="5764530" cy="2620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AU" sz="1050" kern="1200"/>
            <a:t>Step 1: Scoping the assessment</a:t>
          </a:r>
        </a:p>
      </dsp:txBody>
      <dsp:txXfrm>
        <a:off x="12794" y="53720"/>
        <a:ext cx="5738942" cy="236492"/>
      </dsp:txXfrm>
    </dsp:sp>
    <dsp:sp modelId="{FFFA3219-4E18-42F2-B64D-9F2609199A90}">
      <dsp:nvSpPr>
        <dsp:cNvPr id="0" name=""/>
        <dsp:cNvSpPr/>
      </dsp:nvSpPr>
      <dsp:spPr>
        <a:xfrm>
          <a:off x="0" y="303006"/>
          <a:ext cx="5764530" cy="1622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3024" tIns="12700" rIns="71120" bIns="12700" numCol="1" spcCol="1270" anchor="t" anchorCtr="0">
          <a:noAutofit/>
        </a:bodyPr>
        <a:lstStyle/>
        <a:p>
          <a:pPr marL="57150" lvl="1" indent="-57150" algn="l" defTabSz="444500">
            <a:lnSpc>
              <a:spcPct val="90000"/>
            </a:lnSpc>
            <a:spcBef>
              <a:spcPct val="0"/>
            </a:spcBef>
            <a:spcAft>
              <a:spcPct val="20000"/>
            </a:spcAft>
            <a:buChar char="•"/>
          </a:pPr>
          <a:r>
            <a:rPr lang="en-AU" sz="1000" kern="1200"/>
            <a:t>Defined climate risk governance stuctures and identified the project team and Executive Sponsor (CRO) - refer to Governance section.</a:t>
          </a:r>
        </a:p>
        <a:p>
          <a:pPr marL="57150" lvl="1" indent="-57150" algn="l" defTabSz="444500">
            <a:lnSpc>
              <a:spcPct val="90000"/>
            </a:lnSpc>
            <a:spcBef>
              <a:spcPct val="0"/>
            </a:spcBef>
            <a:spcAft>
              <a:spcPct val="20000"/>
            </a:spcAft>
            <a:buChar char="•"/>
          </a:pPr>
          <a:r>
            <a:rPr lang="en-AU" sz="1000" kern="1200"/>
            <a:t>Identified </a:t>
          </a:r>
          <a:r>
            <a:rPr lang="en-AU" sz="1000" i="1" kern="1200"/>
            <a:t>values at risk</a:t>
          </a:r>
          <a:r>
            <a:rPr lang="en-AU" sz="1000" i="0" kern="1200"/>
            <a:t> as the five key strategic risks from the Corporate plan (staff wellbeing, business continuity, reputation, supply chain, and management of parks and recreation).</a:t>
          </a:r>
          <a:endParaRPr lang="en-AU" sz="1000" kern="1200"/>
        </a:p>
        <a:p>
          <a:pPr marL="57150" lvl="1" indent="-57150" algn="l" defTabSz="444500">
            <a:lnSpc>
              <a:spcPct val="90000"/>
            </a:lnSpc>
            <a:spcBef>
              <a:spcPct val="0"/>
            </a:spcBef>
            <a:spcAft>
              <a:spcPct val="20000"/>
            </a:spcAft>
            <a:buChar char="•"/>
          </a:pPr>
          <a:r>
            <a:rPr lang="en-AU" sz="1000" kern="1200"/>
            <a:t>Identified the geographic region of interest as the ACT, including Jervis Bay, where the majority of our staff and assets are based.</a:t>
          </a:r>
        </a:p>
        <a:p>
          <a:pPr marL="57150" lvl="1" indent="-57150" algn="l" defTabSz="444500">
            <a:lnSpc>
              <a:spcPct val="90000"/>
            </a:lnSpc>
            <a:spcBef>
              <a:spcPct val="0"/>
            </a:spcBef>
            <a:spcAft>
              <a:spcPct val="20000"/>
            </a:spcAft>
            <a:buChar char="•"/>
          </a:pPr>
          <a:r>
            <a:rPr lang="en-AU" sz="1000" kern="1200"/>
            <a:t>Generated a list of stakeholders for ongoing engagement activities.</a:t>
          </a:r>
        </a:p>
        <a:p>
          <a:pPr marL="57150" lvl="1" indent="-57150" algn="l" defTabSz="444500">
            <a:lnSpc>
              <a:spcPct val="90000"/>
            </a:lnSpc>
            <a:spcBef>
              <a:spcPct val="0"/>
            </a:spcBef>
            <a:spcAft>
              <a:spcPct val="20000"/>
            </a:spcAft>
            <a:buChar char="•"/>
          </a:pPr>
          <a:r>
            <a:rPr lang="en-AU" sz="1000" kern="1200"/>
            <a:t>Reviewed our department's enterprise risk management framework and used our existing matrix and tolerance statements to inform the assessment.</a:t>
          </a:r>
        </a:p>
        <a:p>
          <a:pPr marL="57150" lvl="1" indent="-57150" algn="l" defTabSz="444500">
            <a:lnSpc>
              <a:spcPct val="90000"/>
            </a:lnSpc>
            <a:spcBef>
              <a:spcPct val="0"/>
            </a:spcBef>
            <a:spcAft>
              <a:spcPct val="20000"/>
            </a:spcAft>
            <a:buChar char="•"/>
          </a:pPr>
          <a:r>
            <a:rPr lang="en-AU" sz="1000" kern="1200"/>
            <a:t>Increased internal capability with key staff completing the climate risk and opportunity management training in the APS Academy (17% of staff have completed at least one module).</a:t>
          </a:r>
        </a:p>
      </dsp:txBody>
      <dsp:txXfrm>
        <a:off x="0" y="303006"/>
        <a:ext cx="5764530" cy="1622880"/>
      </dsp:txXfrm>
    </dsp:sp>
    <dsp:sp modelId="{4E33E87D-B906-413E-9300-9CDB818A0D64}">
      <dsp:nvSpPr>
        <dsp:cNvPr id="0" name=""/>
        <dsp:cNvSpPr/>
      </dsp:nvSpPr>
      <dsp:spPr>
        <a:xfrm>
          <a:off x="0" y="1925886"/>
          <a:ext cx="5764530" cy="2620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AU" sz="1050" kern="1200"/>
            <a:t>Step 2: Consider current and future state</a:t>
          </a:r>
        </a:p>
      </dsp:txBody>
      <dsp:txXfrm>
        <a:off x="12794" y="1938680"/>
        <a:ext cx="5738942" cy="236492"/>
      </dsp:txXfrm>
    </dsp:sp>
    <dsp:sp modelId="{9838DBA0-EEEB-48E6-AB9A-F9FBA4B4126D}">
      <dsp:nvSpPr>
        <dsp:cNvPr id="0" name=""/>
        <dsp:cNvSpPr/>
      </dsp:nvSpPr>
      <dsp:spPr>
        <a:xfrm>
          <a:off x="0" y="2187966"/>
          <a:ext cx="5764530" cy="10143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3024" tIns="12700" rIns="71120" bIns="12700" numCol="1" spcCol="1270" anchor="t" anchorCtr="0">
          <a:noAutofit/>
        </a:bodyPr>
        <a:lstStyle/>
        <a:p>
          <a:pPr marL="57150" lvl="1" indent="-57150" algn="l" defTabSz="444500">
            <a:lnSpc>
              <a:spcPct val="90000"/>
            </a:lnSpc>
            <a:spcBef>
              <a:spcPct val="0"/>
            </a:spcBef>
            <a:spcAft>
              <a:spcPct val="20000"/>
            </a:spcAft>
            <a:buChar char="•"/>
          </a:pPr>
          <a:r>
            <a:rPr lang="en-AU" sz="1000" kern="1200"/>
            <a:t>All project team members completed the </a:t>
          </a:r>
          <a:r>
            <a:rPr lang="en-AU" sz="1000" i="1" kern="1200"/>
            <a:t>Introduction to Climate Change </a:t>
          </a:r>
          <a:r>
            <a:rPr lang="en-AU" sz="1000" kern="1200"/>
            <a:t>module in the APS Academy, and 50% have completed module two.</a:t>
          </a:r>
        </a:p>
        <a:p>
          <a:pPr marL="57150" lvl="1" indent="-57150" algn="l" defTabSz="444500">
            <a:lnSpc>
              <a:spcPct val="90000"/>
            </a:lnSpc>
            <a:spcBef>
              <a:spcPct val="0"/>
            </a:spcBef>
            <a:spcAft>
              <a:spcPct val="20000"/>
            </a:spcAft>
            <a:buChar char="•"/>
          </a:pPr>
          <a:r>
            <a:rPr lang="en-AU" sz="1000" kern="1200"/>
            <a:t>Reviewed internal documents to consolidate past impacts on the Department of Parks and Recreation as well as existing climate scenario information (for example, that defined in our Emissions Reduction Plan).</a:t>
          </a:r>
        </a:p>
        <a:p>
          <a:pPr marL="57150" lvl="1" indent="-57150" algn="l" defTabSz="444500">
            <a:lnSpc>
              <a:spcPct val="90000"/>
            </a:lnSpc>
            <a:spcBef>
              <a:spcPct val="0"/>
            </a:spcBef>
            <a:spcAft>
              <a:spcPct val="20000"/>
            </a:spcAft>
            <a:buChar char="•"/>
          </a:pPr>
          <a:r>
            <a:rPr lang="en-AU" sz="1000" kern="1200"/>
            <a:t>Confirmed timeframes of present day, 2030 and 2050 for the organisation-wide assessment (under low and medium emissions scenarios).</a:t>
          </a:r>
        </a:p>
      </dsp:txBody>
      <dsp:txXfrm>
        <a:off x="0" y="2187966"/>
        <a:ext cx="5764530" cy="1014300"/>
      </dsp:txXfrm>
    </dsp:sp>
    <dsp:sp modelId="{B2F98672-09F7-494A-AFCF-B0F632DF4752}">
      <dsp:nvSpPr>
        <dsp:cNvPr id="0" name=""/>
        <dsp:cNvSpPr/>
      </dsp:nvSpPr>
      <dsp:spPr>
        <a:xfrm>
          <a:off x="0" y="3202266"/>
          <a:ext cx="5764530" cy="2620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AU" sz="1050" kern="1200"/>
            <a:t>Step 3: Identify your risks and opportunties</a:t>
          </a:r>
        </a:p>
      </dsp:txBody>
      <dsp:txXfrm>
        <a:off x="12794" y="3215060"/>
        <a:ext cx="5738942" cy="236492"/>
      </dsp:txXfrm>
    </dsp:sp>
    <dsp:sp modelId="{C69166F3-A093-42FD-8AA6-D3AFF614EDB9}">
      <dsp:nvSpPr>
        <dsp:cNvPr id="0" name=""/>
        <dsp:cNvSpPr/>
      </dsp:nvSpPr>
      <dsp:spPr>
        <a:xfrm>
          <a:off x="0" y="3464346"/>
          <a:ext cx="5764530" cy="231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3024" tIns="12700" rIns="71120" bIns="12700" numCol="1" spcCol="1270" anchor="t" anchorCtr="0">
          <a:noAutofit/>
        </a:bodyPr>
        <a:lstStyle/>
        <a:p>
          <a:pPr marL="57150" lvl="1" indent="-57150" algn="l" defTabSz="444500">
            <a:lnSpc>
              <a:spcPct val="90000"/>
            </a:lnSpc>
            <a:spcBef>
              <a:spcPct val="0"/>
            </a:spcBef>
            <a:spcAft>
              <a:spcPct val="20000"/>
            </a:spcAft>
            <a:buChar char="•"/>
          </a:pPr>
          <a:r>
            <a:rPr lang="en-AU" sz="1000" kern="1200"/>
            <a:t>This step is currently underway.</a:t>
          </a:r>
        </a:p>
      </dsp:txBody>
      <dsp:txXfrm>
        <a:off x="0" y="3464346"/>
        <a:ext cx="5764530" cy="2318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1E146B-DB36-4FAE-9ECD-164ABAE49B1F}">
      <dsp:nvSpPr>
        <dsp:cNvPr id="0" name=""/>
        <dsp:cNvSpPr/>
      </dsp:nvSpPr>
      <dsp:spPr>
        <a:xfrm rot="5400000">
          <a:off x="-211195" y="211343"/>
          <a:ext cx="1407971" cy="985579"/>
        </a:xfrm>
        <a:prstGeom prst="chevron">
          <a:avLst/>
        </a:prstGeom>
        <a:solidFill>
          <a:schemeClr val="tx2"/>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solidFill>
            </a:rPr>
            <a:t>Achieved this reporting year</a:t>
          </a:r>
        </a:p>
      </dsp:txBody>
      <dsp:txXfrm rot="-5400000">
        <a:off x="2" y="492937"/>
        <a:ext cx="985579" cy="422392"/>
      </dsp:txXfrm>
    </dsp:sp>
    <dsp:sp modelId="{8B15F9E4-BB18-46FB-9541-F279E6109216}">
      <dsp:nvSpPr>
        <dsp:cNvPr id="0" name=""/>
        <dsp:cNvSpPr/>
      </dsp:nvSpPr>
      <dsp:spPr>
        <a:xfrm rot="5400000">
          <a:off x="2973979" y="-1988251"/>
          <a:ext cx="915181" cy="4891980"/>
        </a:xfrm>
        <a:prstGeom prst="round2SameRect">
          <a:avLst/>
        </a:prstGeom>
        <a:solidFill>
          <a:schemeClr val="lt1">
            <a:alpha val="90000"/>
            <a:hueOff val="0"/>
            <a:satOff val="0"/>
            <a:lumOff val="0"/>
            <a:alphaOff val="0"/>
          </a:schemeClr>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t>Committed to 50% of new vehicle orders to be low emission or electric vehicles</a:t>
          </a:r>
        </a:p>
        <a:p>
          <a:pPr marL="57150" lvl="1" indent="-57150" algn="l" defTabSz="400050">
            <a:lnSpc>
              <a:spcPct val="90000"/>
            </a:lnSpc>
            <a:spcBef>
              <a:spcPct val="0"/>
            </a:spcBef>
            <a:spcAft>
              <a:spcPct val="15000"/>
            </a:spcAft>
            <a:buChar char="•"/>
          </a:pPr>
          <a:r>
            <a:rPr lang="en-AU" sz="900" kern="1200"/>
            <a:t>Developed an EV Charging plan</a:t>
          </a:r>
        </a:p>
        <a:p>
          <a:pPr marL="57150" lvl="1" indent="-57150" algn="l" defTabSz="400050">
            <a:lnSpc>
              <a:spcPct val="90000"/>
            </a:lnSpc>
            <a:spcBef>
              <a:spcPct val="0"/>
            </a:spcBef>
            <a:spcAft>
              <a:spcPct val="15000"/>
            </a:spcAft>
            <a:buChar char="•"/>
          </a:pPr>
          <a:r>
            <a:rPr lang="en-AU" sz="900" kern="1200"/>
            <a:t>Committed that all new leased office space will be all-electric buildings</a:t>
          </a:r>
        </a:p>
        <a:p>
          <a:pPr marL="57150" lvl="1" indent="-57150" algn="l" defTabSz="400050">
            <a:lnSpc>
              <a:spcPct val="90000"/>
            </a:lnSpc>
            <a:spcBef>
              <a:spcPct val="0"/>
            </a:spcBef>
            <a:spcAft>
              <a:spcPct val="15000"/>
            </a:spcAft>
            <a:buChar char="•"/>
          </a:pPr>
          <a:r>
            <a:rPr lang="en-AU" sz="900" kern="1200"/>
            <a:t>All procurement staff completed training on the new sustainable procurement policy and emissions reduction opportunities</a:t>
          </a:r>
        </a:p>
      </dsp:txBody>
      <dsp:txXfrm rot="-5400000">
        <a:off x="985580" y="44823"/>
        <a:ext cx="4847305" cy="825831"/>
      </dsp:txXfrm>
    </dsp:sp>
    <dsp:sp modelId="{0EE2030D-B5A1-4A65-B5EF-9E52190E82F0}">
      <dsp:nvSpPr>
        <dsp:cNvPr id="0" name=""/>
        <dsp:cNvSpPr/>
      </dsp:nvSpPr>
      <dsp:spPr>
        <a:xfrm rot="5400000">
          <a:off x="-211195" y="1323640"/>
          <a:ext cx="1407971" cy="985579"/>
        </a:xfrm>
        <a:prstGeom prst="chevron">
          <a:avLst/>
        </a:prstGeom>
        <a:solidFill>
          <a:schemeClr val="accent3">
            <a:lumMod val="20000"/>
            <a:lumOff val="8000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solidFill>
            </a:rPr>
            <a:t>Future actions</a:t>
          </a:r>
        </a:p>
      </dsp:txBody>
      <dsp:txXfrm rot="-5400000">
        <a:off x="2" y="1605234"/>
        <a:ext cx="985579" cy="422392"/>
      </dsp:txXfrm>
    </dsp:sp>
    <dsp:sp modelId="{FCD4702D-C163-40F8-AD33-5B1678FC7952}">
      <dsp:nvSpPr>
        <dsp:cNvPr id="0" name=""/>
        <dsp:cNvSpPr/>
      </dsp:nvSpPr>
      <dsp:spPr>
        <a:xfrm rot="5400000">
          <a:off x="2973979" y="-875954"/>
          <a:ext cx="915181" cy="4891980"/>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t>FY25: Sign up to WoAG electricity contract; Establish net zero working group with landlord and co-tenants; Appoint CSO</a:t>
          </a:r>
        </a:p>
        <a:p>
          <a:pPr marL="57150" lvl="1" indent="-57150" algn="l" defTabSz="400050">
            <a:lnSpc>
              <a:spcPct val="90000"/>
            </a:lnSpc>
            <a:spcBef>
              <a:spcPct val="0"/>
            </a:spcBef>
            <a:spcAft>
              <a:spcPct val="15000"/>
            </a:spcAft>
            <a:buChar char="•"/>
          </a:pPr>
          <a:r>
            <a:rPr lang="en-AU" sz="900" kern="1200"/>
            <a:t>FY26: Implement lighting upgrades across key assets</a:t>
          </a:r>
        </a:p>
        <a:p>
          <a:pPr marL="57150" lvl="1" indent="-57150" algn="l" defTabSz="400050">
            <a:lnSpc>
              <a:spcPct val="90000"/>
            </a:lnSpc>
            <a:spcBef>
              <a:spcPct val="0"/>
            </a:spcBef>
            <a:spcAft>
              <a:spcPct val="15000"/>
            </a:spcAft>
            <a:buChar char="•"/>
          </a:pPr>
          <a:r>
            <a:rPr lang="en-AU" sz="900" kern="1200"/>
            <a:t>FY27: Upgrade all water heating and cooling systems; New office space lease for the Swanson Building to achieve 5.5 NABERS rating</a:t>
          </a:r>
        </a:p>
        <a:p>
          <a:pPr marL="57150" lvl="1" indent="-57150" algn="l" defTabSz="400050">
            <a:lnSpc>
              <a:spcPct val="90000"/>
            </a:lnSpc>
            <a:spcBef>
              <a:spcPct val="0"/>
            </a:spcBef>
            <a:spcAft>
              <a:spcPct val="15000"/>
            </a:spcAft>
            <a:buChar char="•"/>
          </a:pPr>
          <a:r>
            <a:rPr lang="en-AU" sz="900" kern="1200"/>
            <a:t>FY28: Upgrade and electrify all plant and equipment</a:t>
          </a:r>
        </a:p>
      </dsp:txBody>
      <dsp:txXfrm rot="-5400000">
        <a:off x="985580" y="1157120"/>
        <a:ext cx="4847305" cy="825831"/>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TPSNZ">
      <a:dk1>
        <a:sysClr val="windowText" lastClr="000000"/>
      </a:dk1>
      <a:lt1>
        <a:sysClr val="window" lastClr="FFFFFF"/>
      </a:lt1>
      <a:dk2>
        <a:srgbClr val="5271FF"/>
      </a:dk2>
      <a:lt2>
        <a:srgbClr val="E7E6E6"/>
      </a:lt2>
      <a:accent1>
        <a:srgbClr val="DFB558"/>
      </a:accent1>
      <a:accent2>
        <a:srgbClr val="359D9A"/>
      </a:accent2>
      <a:accent3>
        <a:srgbClr val="00338D"/>
      </a:accent3>
      <a:accent4>
        <a:srgbClr val="FFFFFF"/>
      </a:accent4>
      <a:accent5>
        <a:srgbClr val="FFFFFF"/>
      </a:accent5>
      <a:accent6>
        <a:srgbClr val="FFFFFF"/>
      </a:accent6>
      <a:hlink>
        <a:srgbClr val="0563C1"/>
      </a:hlink>
      <a:folHlink>
        <a:srgbClr val="954F72"/>
      </a:folHlink>
    </a:clrScheme>
    <a:fontScheme name="APSN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7E4FB-E321-414F-9555-9A116A445422}">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2660</Words>
  <Characters>16042</Characters>
  <Application>Microsoft Office Word</Application>
  <DocSecurity>0</DocSecurity>
  <Lines>422</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CharactersWithSpaces>
  <SharedDoc>false</SharedDoc>
  <HLinks>
    <vt:vector size="114" baseType="variant">
      <vt:variant>
        <vt:i4>393300</vt:i4>
      </vt:variant>
      <vt:variant>
        <vt:i4>84</vt:i4>
      </vt:variant>
      <vt:variant>
        <vt:i4>0</vt:i4>
      </vt:variant>
      <vt:variant>
        <vt:i4>5</vt:i4>
      </vt:variant>
      <vt:variant>
        <vt:lpwstr>https://www.finance.gov.au/government/climate-action-government-operations/commonwealth-climate-disclosure-pilot</vt:lpwstr>
      </vt:variant>
      <vt:variant>
        <vt:lpwstr/>
      </vt:variant>
      <vt:variant>
        <vt:i4>393300</vt:i4>
      </vt:variant>
      <vt:variant>
        <vt:i4>75</vt:i4>
      </vt:variant>
      <vt:variant>
        <vt:i4>0</vt:i4>
      </vt:variant>
      <vt:variant>
        <vt:i4>5</vt:i4>
      </vt:variant>
      <vt:variant>
        <vt:lpwstr>https://www.finance.gov.au/government/climate-action-government-operations/commonwealth-climate-disclosure-pilot</vt:lpwstr>
      </vt:variant>
      <vt:variant>
        <vt:lpwstr/>
      </vt:variant>
      <vt:variant>
        <vt:i4>4128790</vt:i4>
      </vt:variant>
      <vt:variant>
        <vt:i4>69</vt:i4>
      </vt:variant>
      <vt:variant>
        <vt:i4>0</vt:i4>
      </vt:variant>
      <vt:variant>
        <vt:i4>5</vt:i4>
      </vt:variant>
      <vt:variant>
        <vt:lpwstr/>
      </vt:variant>
      <vt:variant>
        <vt:lpwstr>_Climate_risk_governance</vt:lpwstr>
      </vt:variant>
      <vt:variant>
        <vt:i4>4128790</vt:i4>
      </vt:variant>
      <vt:variant>
        <vt:i4>63</vt:i4>
      </vt:variant>
      <vt:variant>
        <vt:i4>0</vt:i4>
      </vt:variant>
      <vt:variant>
        <vt:i4>5</vt:i4>
      </vt:variant>
      <vt:variant>
        <vt:lpwstr/>
      </vt:variant>
      <vt:variant>
        <vt:lpwstr>_Climate_risk_governance</vt:lpwstr>
      </vt:variant>
      <vt:variant>
        <vt:i4>4128790</vt:i4>
      </vt:variant>
      <vt:variant>
        <vt:i4>60</vt:i4>
      </vt:variant>
      <vt:variant>
        <vt:i4>0</vt:i4>
      </vt:variant>
      <vt:variant>
        <vt:i4>5</vt:i4>
      </vt:variant>
      <vt:variant>
        <vt:lpwstr/>
      </vt:variant>
      <vt:variant>
        <vt:lpwstr>_Climate_risk_governance</vt:lpwstr>
      </vt:variant>
      <vt:variant>
        <vt:i4>7602299</vt:i4>
      </vt:variant>
      <vt:variant>
        <vt:i4>54</vt:i4>
      </vt:variant>
      <vt:variant>
        <vt:i4>0</vt:i4>
      </vt:variant>
      <vt:variant>
        <vt:i4>5</vt:i4>
      </vt:variant>
      <vt:variant>
        <vt:lpwstr>https://www.finance.gov.au/government/climate-action-government-operations/aps-net-zero-emissions-2030</vt:lpwstr>
      </vt:variant>
      <vt:variant>
        <vt:lpwstr/>
      </vt:variant>
      <vt:variant>
        <vt:i4>393300</vt:i4>
      </vt:variant>
      <vt:variant>
        <vt:i4>42</vt:i4>
      </vt:variant>
      <vt:variant>
        <vt:i4>0</vt:i4>
      </vt:variant>
      <vt:variant>
        <vt:i4>5</vt:i4>
      </vt:variant>
      <vt:variant>
        <vt:lpwstr>https://www.finance.gov.au/government/climate-action-government-operations/commonwealth-climate-disclosure-pilot</vt:lpwstr>
      </vt:variant>
      <vt:variant>
        <vt:lpwstr/>
      </vt:variant>
      <vt:variant>
        <vt:i4>7667759</vt:i4>
      </vt:variant>
      <vt:variant>
        <vt:i4>36</vt:i4>
      </vt:variant>
      <vt:variant>
        <vt:i4>0</vt:i4>
      </vt:variant>
      <vt:variant>
        <vt:i4>5</vt:i4>
      </vt:variant>
      <vt:variant>
        <vt:lpwstr>https://www.dcceew.gov.au/climate-change/policy/adaptation/climate-risk-opportunity-management-program</vt:lpwstr>
      </vt:variant>
      <vt:variant>
        <vt:lpwstr/>
      </vt:variant>
      <vt:variant>
        <vt:i4>7667759</vt:i4>
      </vt:variant>
      <vt:variant>
        <vt:i4>33</vt:i4>
      </vt:variant>
      <vt:variant>
        <vt:i4>0</vt:i4>
      </vt:variant>
      <vt:variant>
        <vt:i4>5</vt:i4>
      </vt:variant>
      <vt:variant>
        <vt:lpwstr>https://www.dcceew.gov.au/climate-change/policy/adaptation/climate-risk-opportunity-management-program</vt:lpwstr>
      </vt:variant>
      <vt:variant>
        <vt:lpwstr/>
      </vt:variant>
      <vt:variant>
        <vt:i4>3473533</vt:i4>
      </vt:variant>
      <vt:variant>
        <vt:i4>30</vt:i4>
      </vt:variant>
      <vt:variant>
        <vt:i4>0</vt:i4>
      </vt:variant>
      <vt:variant>
        <vt:i4>5</vt:i4>
      </vt:variant>
      <vt:variant>
        <vt:lpwstr/>
      </vt:variant>
      <vt:variant>
        <vt:lpwstr>_Chapter_1</vt:lpwstr>
      </vt:variant>
      <vt:variant>
        <vt:i4>393300</vt:i4>
      </vt:variant>
      <vt:variant>
        <vt:i4>12</vt:i4>
      </vt:variant>
      <vt:variant>
        <vt:i4>0</vt:i4>
      </vt:variant>
      <vt:variant>
        <vt:i4>5</vt:i4>
      </vt:variant>
      <vt:variant>
        <vt:lpwstr>https://www.finance.gov.au/government/climate-action-government-operations/commonwealth-climate-disclosure-pilot</vt:lpwstr>
      </vt:variant>
      <vt:variant>
        <vt:lpwstr/>
      </vt:variant>
      <vt:variant>
        <vt:i4>2883673</vt:i4>
      </vt:variant>
      <vt:variant>
        <vt:i4>9</vt:i4>
      </vt:variant>
      <vt:variant>
        <vt:i4>0</vt:i4>
      </vt:variant>
      <vt:variant>
        <vt:i4>5</vt:i4>
      </vt:variant>
      <vt:variant>
        <vt:lpwstr>mailto:APSNetZero@finance.gov.au</vt:lpwstr>
      </vt:variant>
      <vt:variant>
        <vt:lpwstr/>
      </vt:variant>
      <vt:variant>
        <vt:i4>3407989</vt:i4>
      </vt:variant>
      <vt:variant>
        <vt:i4>6</vt:i4>
      </vt:variant>
      <vt:variant>
        <vt:i4>0</vt:i4>
      </vt:variant>
      <vt:variant>
        <vt:i4>5</vt:i4>
      </vt:variant>
      <vt:variant>
        <vt:lpwstr>https://aus01.safelinks.protection.outlook.com/?url=https%3A%2F%2Fwww.finance.gov.au%2Fgovernment%2Fclimate-action-government-operations%2Faps-net-zero-emissions-2030&amp;data=05%7C02%7CImogen.Austin%40finance.gov.au%7C56fb2f7c22374712ad7108dc4319f207%7C08954cee47824ff69ad51997dccef4b0%7C0%7C0%7C638459025939421039%7CUnknown%7CTWFpbGZsb3d8eyJWIjoiMC4wLjAwMDAiLCJQIjoiV2luMzIiLCJBTiI6Ik1haWwiLCJXVCI6Mn0%3D%7C0%7C%7C%7C&amp;sdata=cHwQI5MLZPTUqhQMvUXi4dSTzdLvN9BUVR4Z4Bg%2BYQE%3D&amp;reserved=0</vt:lpwstr>
      </vt:variant>
      <vt:variant>
        <vt:lpwstr/>
      </vt:variant>
      <vt:variant>
        <vt:i4>4718610</vt:i4>
      </vt:variant>
      <vt:variant>
        <vt:i4>3</vt:i4>
      </vt:variant>
      <vt:variant>
        <vt:i4>0</vt:i4>
      </vt:variant>
      <vt:variant>
        <vt:i4>5</vt:i4>
      </vt:variant>
      <vt:variant>
        <vt:lpwstr>https://www.finance.gov.au/government/managing-commonwealth-resources/annual-reports-non-corporate-commonwealth-entities-rmg-135</vt:lpwstr>
      </vt:variant>
      <vt:variant>
        <vt:lpwstr/>
      </vt:variant>
      <vt:variant>
        <vt:i4>393300</vt:i4>
      </vt:variant>
      <vt:variant>
        <vt:i4>0</vt:i4>
      </vt:variant>
      <vt:variant>
        <vt:i4>0</vt:i4>
      </vt:variant>
      <vt:variant>
        <vt:i4>5</vt:i4>
      </vt:variant>
      <vt:variant>
        <vt:lpwstr>https://www.finance.gov.au/government/climate-action-government-operations/commonwealth-climate-disclosure-pilot</vt:lpwstr>
      </vt:variant>
      <vt:variant>
        <vt:lpwstr/>
      </vt:variant>
      <vt:variant>
        <vt:i4>3407989</vt:i4>
      </vt:variant>
      <vt:variant>
        <vt:i4>9</vt:i4>
      </vt:variant>
      <vt:variant>
        <vt:i4>0</vt:i4>
      </vt:variant>
      <vt:variant>
        <vt:i4>5</vt:i4>
      </vt:variant>
      <vt:variant>
        <vt:lpwstr>https://aus01.safelinks.protection.outlook.com/?url=https%3A%2F%2Fwww.finance.gov.au%2Fgovernment%2Fclimate-action-government-operations%2Faps-net-zero-emissions-2030&amp;data=05%7C02%7CImogen.Austin%40finance.gov.au%7C56fb2f7c22374712ad7108dc4319f207%7C08954cee47824ff69ad51997dccef4b0%7C0%7C0%7C638459025939421039%7CUnknown%7CTWFpbGZsb3d8eyJWIjoiMC4wLjAwMDAiLCJQIjoiV2luMzIiLCJBTiI6Ik1haWwiLCJXVCI6Mn0%3D%7C0%7C%7C%7C&amp;sdata=cHwQI5MLZPTUqhQMvUXi4dSTzdLvN9BUVR4Z4Bg%2BYQE%3D&amp;reserved=0</vt:lpwstr>
      </vt:variant>
      <vt:variant>
        <vt:lpwstr/>
      </vt:variant>
      <vt:variant>
        <vt:i4>3407989</vt:i4>
      </vt:variant>
      <vt:variant>
        <vt:i4>6</vt:i4>
      </vt:variant>
      <vt:variant>
        <vt:i4>0</vt:i4>
      </vt:variant>
      <vt:variant>
        <vt:i4>5</vt:i4>
      </vt:variant>
      <vt:variant>
        <vt:lpwstr>https://aus01.safelinks.protection.outlook.com/?url=https%3A%2F%2Fwww.finance.gov.au%2Fgovernment%2Fclimate-action-government-operations%2Faps-net-zero-emissions-2030&amp;data=05%7C02%7CImogen.Austin%40finance.gov.au%7C56fb2f7c22374712ad7108dc4319f207%7C08954cee47824ff69ad51997dccef4b0%7C0%7C0%7C638459025939421039%7CUnknown%7CTWFpbGZsb3d8eyJWIjoiMC4wLjAwMDAiLCJQIjoiV2luMzIiLCJBTiI6Ik1haWwiLCJXVCI6Mn0%3D%7C0%7C%7C%7C&amp;sdata=cHwQI5MLZPTUqhQMvUXi4dSTzdLvN9BUVR4Z4Bg%2BYQE%3D&amp;reserved=0</vt:lpwstr>
      </vt:variant>
      <vt:variant>
        <vt:lpwstr/>
      </vt:variant>
      <vt:variant>
        <vt:i4>7667759</vt:i4>
      </vt:variant>
      <vt:variant>
        <vt:i4>3</vt:i4>
      </vt:variant>
      <vt:variant>
        <vt:i4>0</vt:i4>
      </vt:variant>
      <vt:variant>
        <vt:i4>5</vt:i4>
      </vt:variant>
      <vt:variant>
        <vt:lpwstr>https://www.dcceew.gov.au/climate-change/policy/adaptation/climate-risk-opportunity-management-program</vt:lpwstr>
      </vt:variant>
      <vt:variant>
        <vt:lpwstr/>
      </vt:variant>
      <vt:variant>
        <vt:i4>3342451</vt:i4>
      </vt:variant>
      <vt:variant>
        <vt:i4>0</vt:i4>
      </vt:variant>
      <vt:variant>
        <vt:i4>0</vt:i4>
      </vt:variant>
      <vt:variant>
        <vt:i4>5</vt:i4>
      </vt:variant>
      <vt:variant>
        <vt:lpwstr>https://www.dcceew.gov.au/climate-change/publications/climate-risk-opportunity-management-program-resources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 Pilot Example Disclosure</dc:title>
  <dc:subject/>
  <dc:creator/>
  <cp:keywords>[SEC=OFFICIAL]</cp:keywords>
  <dc:description/>
  <cp:lastModifiedBy/>
  <cp:revision>1</cp:revision>
  <dcterms:created xsi:type="dcterms:W3CDTF">2025-05-07T03:53:00Z</dcterms:created>
  <dcterms:modified xsi:type="dcterms:W3CDTF">2025-05-07T04:22:00Z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v=2022.1;a=SHA256;h=83E655CEA49A9A3D7DC46B66250E0843D7349C0187297DAA0909C6F9771CE281</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2024-02-02T02:02:43Z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3F9C3930C95A80FE14E5E569A96906FECB80D374DD6F0E6814A1821B290CD60B</vt:lpwstr>
  </property>
  <property fmtid="{D5CDD505-2E9C-101B-9397-08002B2CF9AE}" pid="15" name="MSIP_Label_87d6481e-ccdd-4ab6-8b26-05a0df5699e7_SetDate">
    <vt:lpwstr>2024-02-02T02:02:43Z</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Originating_FileId">
    <vt:lpwstr>0BA93EF6D3674CA08DD5514AEEBE9C0B</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C4E8576B6510B1FB5DEF9BBC04AB3A64E004CBD8</vt:lpwstr>
  </property>
  <property fmtid="{D5CDD505-2E9C-101B-9397-08002B2CF9AE}" pid="31" name="PM_Hash_Salt_Prev">
    <vt:lpwstr>0ED9FAADEF7DBD549D6F525BF9E62A5B</vt:lpwstr>
  </property>
  <property fmtid="{D5CDD505-2E9C-101B-9397-08002B2CF9AE}" pid="32" name="MSIP_Label_87d6481e-ccdd-4ab6-8b26-05a0df5699e7_ActionId">
    <vt:lpwstr>10952c4cadbd402ca0835807a1b8b942</vt:lpwstr>
  </property>
  <property fmtid="{D5CDD505-2E9C-101B-9397-08002B2CF9AE}" pid="33" name="PM_Hash_Salt">
    <vt:lpwstr>7AA2C240EEA4D9E55F6218B7A01CE6A2</vt:lpwstr>
  </property>
  <property fmtid="{D5CDD505-2E9C-101B-9397-08002B2CF9AE}" pid="34" name="PM_Hash_SHA1">
    <vt:lpwstr>851875FC1E92CDAC7E53B7828C4040C3592D5810</vt:lpwstr>
  </property>
  <property fmtid="{D5CDD505-2E9C-101B-9397-08002B2CF9AE}" pid="35" name="PM_Caveats_Count">
    <vt:lpwstr>0</vt:lpwstr>
  </property>
</Properties>
</file>