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0110" w14:textId="5033CDC9" w:rsidR="00283D0D" w:rsidRPr="00280BE4" w:rsidRDefault="00283D0D" w:rsidP="741A66E7">
      <w:pPr>
        <w:keepNext/>
        <w:keepLines/>
        <w:shd w:val="clear" w:color="auto" w:fill="BDDCDF"/>
        <w:spacing w:before="0" w:after="120" w:line="240" w:lineRule="auto"/>
        <w:outlineLvl w:val="0"/>
        <w:rPr>
          <w:rFonts w:ascii="Arial" w:eastAsia="Times New Roman" w:hAnsi="Arial" w:cs="Arial"/>
          <w:sz w:val="40"/>
          <w:szCs w:val="40"/>
        </w:rPr>
      </w:pPr>
      <w:bookmarkStart w:id="0" w:name="_Toc39844716"/>
      <w:bookmarkStart w:id="1" w:name="_Toc5705948"/>
      <w:r w:rsidRPr="08B691C0">
        <w:rPr>
          <w:rFonts w:ascii="Arial" w:eastAsia="Times New Roman" w:hAnsi="Arial" w:cs="Arial"/>
          <w:sz w:val="40"/>
          <w:szCs w:val="40"/>
        </w:rPr>
        <w:t>Digital Reporting Tool data templates</w:t>
      </w:r>
      <w:bookmarkEnd w:id="0"/>
    </w:p>
    <w:p w14:paraId="4439808E" w14:textId="2C1DDCE6" w:rsidR="009F2998" w:rsidRPr="00280BE4" w:rsidRDefault="009F2998" w:rsidP="009F2998">
      <w:pPr>
        <w:rPr>
          <w:rFonts w:ascii="Arial" w:hAnsi="Arial" w:cs="Arial"/>
        </w:rPr>
      </w:pPr>
      <w:r w:rsidRPr="00280BE4">
        <w:rPr>
          <w:rFonts w:ascii="Arial" w:hAnsi="Arial" w:cs="Arial"/>
        </w:rPr>
        <w:t xml:space="preserve">This </w:t>
      </w:r>
      <w:r w:rsidR="00076F20">
        <w:rPr>
          <w:rFonts w:ascii="Arial" w:hAnsi="Arial" w:cs="Arial"/>
        </w:rPr>
        <w:t>document</w:t>
      </w:r>
      <w:r w:rsidRPr="00280BE4">
        <w:rPr>
          <w:rFonts w:ascii="Arial" w:hAnsi="Arial" w:cs="Arial"/>
        </w:rPr>
        <w:t xml:space="preserve"> contains all the data templates relevant for your entity. </w:t>
      </w:r>
    </w:p>
    <w:p w14:paraId="6ED4DD11" w14:textId="09E051A0" w:rsidR="0033607F" w:rsidRPr="00280BE4" w:rsidRDefault="009F2998" w:rsidP="009F2998">
      <w:pPr>
        <w:rPr>
          <w:rFonts w:ascii="Arial" w:hAnsi="Arial" w:cs="Arial"/>
        </w:rPr>
      </w:pPr>
      <w:r w:rsidRPr="314F4180">
        <w:rPr>
          <w:rFonts w:ascii="Arial" w:hAnsi="Arial" w:cs="Arial"/>
        </w:rPr>
        <w:t xml:space="preserve">The below data templates are designed by the Department of Finance to capture the mandatory PGPA Rule related information. These data templates are contained in the digital reporting tool and are used to populate the Transparency Portal </w:t>
      </w:r>
      <w:r w:rsidR="009530DE" w:rsidRPr="314F4180">
        <w:rPr>
          <w:rFonts w:ascii="Arial" w:hAnsi="Arial" w:cs="Arial"/>
        </w:rPr>
        <w:t>“</w:t>
      </w:r>
      <w:r w:rsidR="009E66D9" w:rsidRPr="314F4180">
        <w:rPr>
          <w:rFonts w:ascii="Arial" w:hAnsi="Arial" w:cs="Arial"/>
        </w:rPr>
        <w:t>Data Sets”</w:t>
      </w:r>
      <w:r w:rsidRPr="314F4180">
        <w:rPr>
          <w:rFonts w:ascii="Arial" w:hAnsi="Arial" w:cs="Arial"/>
        </w:rPr>
        <w:t xml:space="preserve"> function. The population of all templates is mandatory</w:t>
      </w:r>
      <w:r w:rsidR="007A6FFB" w:rsidRPr="314F4180">
        <w:rPr>
          <w:rFonts w:ascii="Arial" w:hAnsi="Arial" w:cs="Arial"/>
        </w:rPr>
        <w:t>. The data templates should be completed according to the guidance below</w:t>
      </w:r>
      <w:r w:rsidR="00BE4190" w:rsidRPr="314F4180">
        <w:rPr>
          <w:rFonts w:ascii="Arial" w:hAnsi="Arial" w:cs="Arial"/>
        </w:rPr>
        <w:t xml:space="preserve"> each template.</w:t>
      </w:r>
      <w:r w:rsidRPr="314F4180">
        <w:rPr>
          <w:rFonts w:ascii="Arial" w:hAnsi="Arial" w:cs="Arial"/>
        </w:rPr>
        <w:t xml:space="preserve"> </w:t>
      </w:r>
      <w:r w:rsidR="00BE4190" w:rsidRPr="314F4180">
        <w:rPr>
          <w:rFonts w:ascii="Arial" w:hAnsi="Arial" w:cs="Arial"/>
        </w:rPr>
        <w:t>Importantly, none o</w:t>
      </w:r>
      <w:r w:rsidR="00EE1977" w:rsidRPr="314F4180">
        <w:rPr>
          <w:rFonts w:ascii="Arial" w:hAnsi="Arial" w:cs="Arial"/>
        </w:rPr>
        <w:t xml:space="preserve">f the columns must be deleted </w:t>
      </w:r>
      <w:r w:rsidR="5696EFF3" w:rsidRPr="314F4180">
        <w:rPr>
          <w:rFonts w:ascii="Arial" w:hAnsi="Arial" w:cs="Arial"/>
        </w:rPr>
        <w:t xml:space="preserve">and none of the column headings must be </w:t>
      </w:r>
      <w:r w:rsidR="00EE1977" w:rsidRPr="314F4180">
        <w:rPr>
          <w:rFonts w:ascii="Arial" w:hAnsi="Arial" w:cs="Arial"/>
        </w:rPr>
        <w:t xml:space="preserve">modified in the data templates. </w:t>
      </w:r>
      <w:r>
        <w:br/>
      </w:r>
    </w:p>
    <w:p w14:paraId="0D9E324C" w14:textId="104DF506" w:rsidR="009F2998" w:rsidRPr="00280BE4" w:rsidRDefault="009F2998" w:rsidP="00CA736B">
      <w:pPr>
        <w:pStyle w:val="Heading3"/>
        <w:spacing w:before="0" w:line="240" w:lineRule="auto"/>
        <w:ind w:left="142"/>
        <w:rPr>
          <w:rFonts w:ascii="Arial" w:hAnsi="Arial" w:cs="Arial"/>
          <w:color w:val="auto"/>
          <w:sz w:val="30"/>
          <w:szCs w:val="30"/>
        </w:rPr>
      </w:pPr>
      <w:r w:rsidRPr="00280BE4">
        <w:rPr>
          <w:rFonts w:ascii="Arial" w:hAnsi="Arial" w:cs="Arial"/>
          <w:color w:val="auto"/>
          <w:sz w:val="30"/>
          <w:szCs w:val="30"/>
        </w:rPr>
        <w:t>PGPA Rule S</w:t>
      </w:r>
      <w:r w:rsidR="0077281B">
        <w:rPr>
          <w:rFonts w:ascii="Arial" w:hAnsi="Arial" w:cs="Arial"/>
          <w:color w:val="auto"/>
          <w:sz w:val="30"/>
          <w:szCs w:val="30"/>
        </w:rPr>
        <w:t>ubs</w:t>
      </w:r>
      <w:r w:rsidRPr="00280BE4">
        <w:rPr>
          <w:rFonts w:ascii="Arial" w:hAnsi="Arial" w:cs="Arial"/>
          <w:color w:val="auto"/>
          <w:sz w:val="30"/>
          <w:szCs w:val="30"/>
        </w:rPr>
        <w:t xml:space="preserve">ection 17AD(da) </w:t>
      </w:r>
      <w:r w:rsidR="00C46DF0" w:rsidRPr="2D856173">
        <w:rPr>
          <w:rFonts w:ascii="Arial" w:hAnsi="Arial" w:cs="Arial"/>
          <w:color w:val="auto"/>
          <w:sz w:val="30"/>
          <w:szCs w:val="30"/>
        </w:rPr>
        <w:t>–</w:t>
      </w:r>
      <w:r w:rsidRPr="00280BE4">
        <w:rPr>
          <w:rFonts w:ascii="Arial" w:hAnsi="Arial" w:cs="Arial"/>
          <w:color w:val="auto"/>
          <w:sz w:val="30"/>
          <w:szCs w:val="30"/>
        </w:rPr>
        <w:t xml:space="preserve"> Executive Remuneration</w:t>
      </w:r>
      <w:bookmarkEnd w:id="1"/>
    </w:p>
    <w:p w14:paraId="08FC4356" w14:textId="77777777" w:rsidR="009F2998" w:rsidRPr="00280BE4" w:rsidRDefault="009F2998" w:rsidP="6D92C972">
      <w:pPr>
        <w:pStyle w:val="Heading4"/>
        <w:ind w:left="142"/>
        <w:rPr>
          <w:rFonts w:ascii="Arial" w:hAnsi="Arial" w:cs="Arial"/>
          <w:b/>
          <w:color w:val="auto"/>
          <w:sz w:val="32"/>
          <w:szCs w:val="32"/>
          <w:u w:val="single"/>
        </w:rPr>
      </w:pPr>
      <w:bookmarkStart w:id="2" w:name="_Toc5705949"/>
      <w:r w:rsidRPr="6D92C972">
        <w:rPr>
          <w:rFonts w:ascii="Arial" w:hAnsi="Arial" w:cs="Arial"/>
          <w:color w:val="auto"/>
        </w:rPr>
        <w:t>Information about remuneration for key management personnel</w:t>
      </w:r>
      <w:bookmarkEnd w:id="2"/>
    </w:p>
    <w:tbl>
      <w:tblPr>
        <w:tblW w:w="151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1560"/>
        <w:gridCol w:w="1134"/>
        <w:gridCol w:w="992"/>
        <w:gridCol w:w="1559"/>
        <w:gridCol w:w="1843"/>
        <w:gridCol w:w="1417"/>
        <w:gridCol w:w="1701"/>
        <w:gridCol w:w="1276"/>
        <w:gridCol w:w="1418"/>
      </w:tblGrid>
      <w:tr w:rsidR="00121A36" w:rsidRPr="00280BE4" w14:paraId="11233133" w14:textId="77777777" w:rsidTr="00121A36">
        <w:trPr>
          <w:tblHeader/>
          <w:jc w:val="center"/>
        </w:trPr>
        <w:tc>
          <w:tcPr>
            <w:tcW w:w="2268" w:type="dxa"/>
            <w:tcBorders>
              <w:top w:val="nil"/>
              <w:left w:val="nil"/>
              <w:bottom w:val="single" w:sz="12" w:space="0" w:color="auto"/>
              <w:right w:val="nil"/>
            </w:tcBorders>
            <w:shd w:val="clear" w:color="auto" w:fill="auto"/>
          </w:tcPr>
          <w:p w14:paraId="50AFF6C9" w14:textId="77777777" w:rsidR="009F2998" w:rsidRPr="00280BE4" w:rsidRDefault="009F2998" w:rsidP="003C6D37">
            <w:pPr>
              <w:pStyle w:val="TableHeading"/>
              <w:rPr>
                <w:rFonts w:ascii="Arial" w:hAnsi="Arial" w:cs="Arial"/>
                <w:sz w:val="18"/>
                <w:szCs w:val="18"/>
              </w:rPr>
            </w:pPr>
          </w:p>
        </w:tc>
        <w:tc>
          <w:tcPr>
            <w:tcW w:w="1560" w:type="dxa"/>
            <w:tcBorders>
              <w:top w:val="nil"/>
              <w:left w:val="nil"/>
              <w:bottom w:val="single" w:sz="12" w:space="0" w:color="auto"/>
              <w:right w:val="single" w:sz="12" w:space="0" w:color="auto"/>
            </w:tcBorders>
            <w:shd w:val="clear" w:color="auto" w:fill="auto"/>
          </w:tcPr>
          <w:p w14:paraId="099B4DDF" w14:textId="77777777" w:rsidR="009F2998" w:rsidRPr="00280BE4" w:rsidRDefault="009F2998" w:rsidP="003C6D37">
            <w:pPr>
              <w:pStyle w:val="TableHeading"/>
              <w:rPr>
                <w:rFonts w:ascii="Arial" w:hAnsi="Arial" w:cs="Arial"/>
                <w:sz w:val="18"/>
                <w:szCs w:val="18"/>
              </w:rPr>
            </w:pPr>
          </w:p>
        </w:tc>
        <w:tc>
          <w:tcPr>
            <w:tcW w:w="3685" w:type="dxa"/>
            <w:gridSpan w:val="3"/>
            <w:tcBorders>
              <w:top w:val="single" w:sz="12" w:space="0" w:color="auto"/>
              <w:left w:val="single" w:sz="12" w:space="0" w:color="auto"/>
              <w:bottom w:val="single" w:sz="12" w:space="0" w:color="auto"/>
              <w:right w:val="single" w:sz="12" w:space="0" w:color="auto"/>
            </w:tcBorders>
            <w:shd w:val="clear" w:color="auto" w:fill="auto"/>
          </w:tcPr>
          <w:p w14:paraId="2607171D" w14:textId="27BFA876" w:rsidR="009F2998" w:rsidRPr="00280BE4" w:rsidRDefault="77063CF8" w:rsidP="003C6D37">
            <w:pPr>
              <w:pStyle w:val="TableHeading"/>
              <w:rPr>
                <w:rFonts w:ascii="Arial" w:hAnsi="Arial" w:cs="Arial"/>
                <w:sz w:val="18"/>
                <w:szCs w:val="18"/>
              </w:rPr>
            </w:pPr>
            <w:r w:rsidRPr="5AA208F6">
              <w:rPr>
                <w:rFonts w:ascii="Arial" w:hAnsi="Arial" w:cs="Arial"/>
                <w:sz w:val="18"/>
                <w:szCs w:val="18"/>
              </w:rPr>
              <w:t>Short</w:t>
            </w:r>
            <w:r w:rsidR="00FE4CDF">
              <w:rPr>
                <w:rFonts w:ascii="Arial" w:hAnsi="Arial" w:cs="Arial"/>
                <w:sz w:val="18"/>
                <w:szCs w:val="18"/>
              </w:rPr>
              <w:t>-</w:t>
            </w:r>
            <w:r w:rsidRPr="5AA208F6">
              <w:rPr>
                <w:rFonts w:ascii="Arial" w:hAnsi="Arial" w:cs="Arial"/>
                <w:sz w:val="18"/>
                <w:szCs w:val="18"/>
              </w:rPr>
              <w:t>term</w:t>
            </w:r>
            <w:r w:rsidR="009F2998" w:rsidRPr="5AA208F6">
              <w:rPr>
                <w:rFonts w:ascii="Arial" w:hAnsi="Arial" w:cs="Arial"/>
                <w:sz w:val="18"/>
                <w:szCs w:val="18"/>
              </w:rPr>
              <w:t xml:space="preserve">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790E88B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Post</w:t>
            </w:r>
            <w:r w:rsidRPr="00280BE4">
              <w:rPr>
                <w:rFonts w:ascii="Arial" w:hAnsi="Arial" w:cs="Arial"/>
                <w:sz w:val="18"/>
                <w:szCs w:val="18"/>
              </w:rPr>
              <w:noBreakHyphen/>
              <w:t>employment benefits</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auto"/>
          </w:tcPr>
          <w:p w14:paraId="3DA03591" w14:textId="052118E9" w:rsidR="009F2998" w:rsidRPr="00280BE4" w:rsidRDefault="009F2998" w:rsidP="003C6D37">
            <w:pPr>
              <w:pStyle w:val="TableHeading"/>
              <w:rPr>
                <w:rFonts w:ascii="Arial" w:hAnsi="Arial" w:cs="Arial"/>
                <w:sz w:val="18"/>
                <w:szCs w:val="18"/>
              </w:rPr>
            </w:pPr>
            <w:r w:rsidRPr="5AA208F6">
              <w:rPr>
                <w:rFonts w:ascii="Arial" w:hAnsi="Arial" w:cs="Arial"/>
                <w:sz w:val="18"/>
                <w:szCs w:val="18"/>
              </w:rPr>
              <w:t xml:space="preserve">Other </w:t>
            </w:r>
            <w:r w:rsidR="49336C75" w:rsidRPr="5AA208F6">
              <w:rPr>
                <w:rFonts w:ascii="Arial" w:hAnsi="Arial" w:cs="Arial"/>
                <w:sz w:val="18"/>
                <w:szCs w:val="18"/>
              </w:rPr>
              <w:t>long</w:t>
            </w:r>
            <w:r w:rsidR="00FE4CDF">
              <w:rPr>
                <w:rFonts w:ascii="Arial" w:hAnsi="Arial" w:cs="Arial"/>
                <w:sz w:val="18"/>
                <w:szCs w:val="18"/>
              </w:rPr>
              <w:t>-</w:t>
            </w:r>
            <w:r w:rsidR="49336C75" w:rsidRPr="5AA208F6">
              <w:rPr>
                <w:rFonts w:ascii="Arial" w:hAnsi="Arial" w:cs="Arial"/>
                <w:sz w:val="18"/>
                <w:szCs w:val="18"/>
              </w:rPr>
              <w:t>term</w:t>
            </w:r>
            <w:r w:rsidRPr="5AA208F6">
              <w:rPr>
                <w:rFonts w:ascii="Arial" w:hAnsi="Arial" w:cs="Arial"/>
                <w:sz w:val="18"/>
                <w:szCs w:val="18"/>
              </w:rPr>
              <w:t xml:space="preserve"> benefits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4633C807"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Termination benefits</w:t>
            </w:r>
          </w:p>
        </w:tc>
        <w:tc>
          <w:tcPr>
            <w:tcW w:w="1418" w:type="dxa"/>
            <w:tcBorders>
              <w:top w:val="single" w:sz="12" w:space="0" w:color="auto"/>
              <w:left w:val="single" w:sz="12" w:space="0" w:color="auto"/>
              <w:bottom w:val="single" w:sz="12" w:space="0" w:color="auto"/>
            </w:tcBorders>
            <w:shd w:val="clear" w:color="auto" w:fill="auto"/>
          </w:tcPr>
          <w:p w14:paraId="4B8D91E7"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w:t>
            </w:r>
          </w:p>
        </w:tc>
      </w:tr>
      <w:tr w:rsidR="00121A36" w:rsidRPr="00280BE4" w14:paraId="0BB2BDA6" w14:textId="77777777" w:rsidTr="006B6829">
        <w:trPr>
          <w:tblHeader/>
          <w:jc w:val="center"/>
        </w:trPr>
        <w:tc>
          <w:tcPr>
            <w:tcW w:w="2268" w:type="dxa"/>
            <w:tcBorders>
              <w:top w:val="single" w:sz="12" w:space="0" w:color="auto"/>
              <w:bottom w:val="single" w:sz="12" w:space="0" w:color="auto"/>
              <w:right w:val="single" w:sz="12" w:space="0" w:color="auto"/>
            </w:tcBorders>
            <w:shd w:val="clear" w:color="auto" w:fill="auto"/>
          </w:tcPr>
          <w:p w14:paraId="0E2322A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Name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74F64D0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Position title</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7F6850D"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Base salary</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75B067C"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A1496D1"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42EAAC9D"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Superannuation contributions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FECD0F6"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Long service leave</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14:paraId="7B19439B" w14:textId="3CA5D103" w:rsidR="009F2998" w:rsidRPr="00280BE4" w:rsidRDefault="009F2998" w:rsidP="003C6D37">
            <w:pPr>
              <w:pStyle w:val="TableHeading"/>
              <w:rPr>
                <w:rFonts w:ascii="Arial" w:hAnsi="Arial" w:cs="Arial"/>
                <w:sz w:val="18"/>
                <w:szCs w:val="18"/>
              </w:rPr>
            </w:pPr>
            <w:r w:rsidRPr="5AA208F6">
              <w:rPr>
                <w:rFonts w:ascii="Arial" w:hAnsi="Arial" w:cs="Arial"/>
                <w:sz w:val="18"/>
                <w:szCs w:val="18"/>
              </w:rPr>
              <w:t xml:space="preserve">Other </w:t>
            </w:r>
            <w:r w:rsidR="00E61B79" w:rsidRPr="5AA208F6">
              <w:rPr>
                <w:rFonts w:ascii="Arial" w:hAnsi="Arial" w:cs="Arial"/>
                <w:sz w:val="18"/>
                <w:szCs w:val="18"/>
              </w:rPr>
              <w:t>long-term</w:t>
            </w:r>
            <w:r w:rsidRPr="5AA208F6">
              <w:rPr>
                <w:rFonts w:ascii="Arial" w:hAnsi="Arial" w:cs="Arial"/>
                <w:sz w:val="18"/>
                <w:szCs w:val="18"/>
              </w:rPr>
              <w:t xml:space="preserve"> benefits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13439423" w14:textId="77777777" w:rsidR="009F2998" w:rsidRPr="00280BE4" w:rsidRDefault="009F2998" w:rsidP="003C6D37">
            <w:pPr>
              <w:pStyle w:val="TableHeading"/>
              <w:rPr>
                <w:rFonts w:ascii="Arial" w:hAnsi="Arial" w:cs="Arial"/>
                <w:sz w:val="18"/>
                <w:szCs w:val="18"/>
              </w:rPr>
            </w:pPr>
          </w:p>
        </w:tc>
        <w:tc>
          <w:tcPr>
            <w:tcW w:w="1418" w:type="dxa"/>
            <w:tcBorders>
              <w:top w:val="single" w:sz="12" w:space="0" w:color="auto"/>
              <w:left w:val="single" w:sz="12" w:space="0" w:color="auto"/>
              <w:bottom w:val="single" w:sz="12" w:space="0" w:color="auto"/>
            </w:tcBorders>
            <w:shd w:val="clear" w:color="auto" w:fill="auto"/>
          </w:tcPr>
          <w:p w14:paraId="2296BBE3" w14:textId="77777777" w:rsidR="009F2998" w:rsidRPr="00280BE4" w:rsidRDefault="009F2998" w:rsidP="003C6D37">
            <w:pPr>
              <w:pStyle w:val="TableHeading"/>
              <w:rPr>
                <w:rFonts w:ascii="Arial" w:hAnsi="Arial" w:cs="Arial"/>
                <w:sz w:val="18"/>
                <w:szCs w:val="18"/>
              </w:rPr>
            </w:pPr>
          </w:p>
        </w:tc>
      </w:tr>
      <w:tr w:rsidR="00121A36" w:rsidRPr="00280BE4" w14:paraId="458896E7" w14:textId="77777777" w:rsidTr="006B6829">
        <w:trPr>
          <w:jc w:val="center"/>
        </w:trPr>
        <w:tc>
          <w:tcPr>
            <w:tcW w:w="2268" w:type="dxa"/>
            <w:tcBorders>
              <w:top w:val="single" w:sz="12" w:space="0" w:color="auto"/>
              <w:left w:val="single" w:sz="12" w:space="0" w:color="auto"/>
              <w:bottom w:val="single" w:sz="4" w:space="0" w:color="auto"/>
              <w:right w:val="single" w:sz="12" w:space="0" w:color="auto"/>
            </w:tcBorders>
            <w:shd w:val="clear" w:color="auto" w:fill="auto"/>
            <w:vAlign w:val="bottom"/>
          </w:tcPr>
          <w:p w14:paraId="63223609" w14:textId="77777777" w:rsidR="009F2998" w:rsidRPr="00280BE4" w:rsidRDefault="009F2998" w:rsidP="003C6D37">
            <w:pPr>
              <w:pStyle w:val="Tabletext"/>
              <w:rPr>
                <w:rFonts w:ascii="Arial" w:hAnsi="Arial" w:cs="Arial"/>
              </w:rPr>
            </w:pPr>
          </w:p>
        </w:tc>
        <w:tc>
          <w:tcPr>
            <w:tcW w:w="1560" w:type="dxa"/>
            <w:tcBorders>
              <w:top w:val="single" w:sz="12" w:space="0" w:color="auto"/>
              <w:left w:val="single" w:sz="12" w:space="0" w:color="auto"/>
              <w:bottom w:val="single" w:sz="6" w:space="0" w:color="auto"/>
              <w:right w:val="single" w:sz="12" w:space="0" w:color="auto"/>
            </w:tcBorders>
            <w:shd w:val="clear" w:color="auto" w:fill="auto"/>
          </w:tcPr>
          <w:p w14:paraId="327FE1F8" w14:textId="77777777" w:rsidR="009F2998" w:rsidRPr="00280BE4" w:rsidRDefault="009F2998" w:rsidP="003C6D37">
            <w:pPr>
              <w:pStyle w:val="Tabletext"/>
              <w:rPr>
                <w:rFonts w:ascii="Arial" w:hAnsi="Arial" w:cs="Arial"/>
              </w:rPr>
            </w:pPr>
          </w:p>
        </w:tc>
        <w:tc>
          <w:tcPr>
            <w:tcW w:w="1134" w:type="dxa"/>
            <w:tcBorders>
              <w:top w:val="single" w:sz="12" w:space="0" w:color="auto"/>
              <w:left w:val="single" w:sz="12" w:space="0" w:color="auto"/>
              <w:bottom w:val="single" w:sz="6" w:space="0" w:color="auto"/>
              <w:right w:val="single" w:sz="12" w:space="0" w:color="auto"/>
            </w:tcBorders>
            <w:shd w:val="clear" w:color="auto" w:fill="auto"/>
          </w:tcPr>
          <w:p w14:paraId="6F0CB3BE" w14:textId="77777777" w:rsidR="009F2998" w:rsidRPr="00280BE4" w:rsidRDefault="009F2998" w:rsidP="003C6D37">
            <w:pPr>
              <w:pStyle w:val="Tabletext"/>
              <w:rPr>
                <w:rFonts w:ascii="Arial" w:hAnsi="Arial" w:cs="Arial"/>
              </w:rPr>
            </w:pPr>
          </w:p>
        </w:tc>
        <w:tc>
          <w:tcPr>
            <w:tcW w:w="992" w:type="dxa"/>
            <w:tcBorders>
              <w:top w:val="single" w:sz="12" w:space="0" w:color="auto"/>
              <w:left w:val="single" w:sz="12" w:space="0" w:color="auto"/>
              <w:right w:val="single" w:sz="12" w:space="0" w:color="auto"/>
            </w:tcBorders>
            <w:shd w:val="clear" w:color="auto" w:fill="auto"/>
          </w:tcPr>
          <w:p w14:paraId="55587942" w14:textId="77777777" w:rsidR="009F2998" w:rsidRPr="00280BE4" w:rsidRDefault="009F2998" w:rsidP="003C6D37">
            <w:pPr>
              <w:pStyle w:val="Tabletext"/>
              <w:rPr>
                <w:rFonts w:ascii="Arial" w:hAnsi="Arial" w:cs="Arial"/>
              </w:rPr>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14:paraId="3E30AEEB" w14:textId="77777777" w:rsidR="009F2998" w:rsidRPr="00280BE4" w:rsidRDefault="009F2998" w:rsidP="003C6D37">
            <w:pPr>
              <w:pStyle w:val="Tabletext"/>
              <w:rPr>
                <w:rFonts w:ascii="Arial" w:hAnsi="Arial" w:cs="Arial"/>
              </w:rPr>
            </w:pPr>
          </w:p>
        </w:tc>
        <w:tc>
          <w:tcPr>
            <w:tcW w:w="1843" w:type="dxa"/>
            <w:tcBorders>
              <w:top w:val="single" w:sz="12" w:space="0" w:color="auto"/>
              <w:left w:val="single" w:sz="12" w:space="0" w:color="auto"/>
              <w:right w:val="single" w:sz="12" w:space="0" w:color="auto"/>
            </w:tcBorders>
            <w:shd w:val="clear" w:color="auto" w:fill="auto"/>
          </w:tcPr>
          <w:p w14:paraId="6CB35452" w14:textId="77777777" w:rsidR="009F2998" w:rsidRPr="00280BE4" w:rsidRDefault="009F2998" w:rsidP="003C6D37">
            <w:pPr>
              <w:pStyle w:val="Tabletext"/>
              <w:rPr>
                <w:rFonts w:ascii="Arial" w:hAnsi="Arial" w:cs="Arial"/>
              </w:rPr>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14:paraId="36B6BDA8" w14:textId="77777777" w:rsidR="009F2998" w:rsidRPr="00280BE4" w:rsidRDefault="009F2998" w:rsidP="003C6D37">
            <w:pPr>
              <w:pStyle w:val="Tabletext"/>
              <w:rPr>
                <w:rFonts w:ascii="Arial" w:hAnsi="Arial" w:cs="Arial"/>
              </w:rPr>
            </w:pPr>
          </w:p>
        </w:tc>
        <w:tc>
          <w:tcPr>
            <w:tcW w:w="1701" w:type="dxa"/>
            <w:tcBorders>
              <w:top w:val="single" w:sz="12" w:space="0" w:color="auto"/>
              <w:left w:val="single" w:sz="12" w:space="0" w:color="auto"/>
              <w:bottom w:val="single" w:sz="6" w:space="0" w:color="auto"/>
              <w:right w:val="single" w:sz="12" w:space="0" w:color="auto"/>
            </w:tcBorders>
            <w:shd w:val="clear" w:color="auto" w:fill="auto"/>
          </w:tcPr>
          <w:p w14:paraId="1B96B737" w14:textId="77777777" w:rsidR="009F2998" w:rsidRPr="00280BE4" w:rsidRDefault="009F2998" w:rsidP="003C6D37">
            <w:pPr>
              <w:pStyle w:val="Tabletext"/>
              <w:rPr>
                <w:rFonts w:ascii="Arial" w:hAnsi="Arial" w:cs="Arial"/>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7FFF8302" w14:textId="77777777" w:rsidR="009F2998" w:rsidRPr="00280BE4" w:rsidRDefault="009F2998" w:rsidP="003C6D37">
            <w:pPr>
              <w:pStyle w:val="Tabletext"/>
              <w:rPr>
                <w:rFonts w:ascii="Arial" w:hAnsi="Arial" w:cs="Arial"/>
              </w:rPr>
            </w:pPr>
          </w:p>
        </w:tc>
        <w:tc>
          <w:tcPr>
            <w:tcW w:w="1418" w:type="dxa"/>
            <w:tcBorders>
              <w:top w:val="single" w:sz="12" w:space="0" w:color="auto"/>
              <w:left w:val="single" w:sz="12" w:space="0" w:color="auto"/>
            </w:tcBorders>
            <w:shd w:val="clear" w:color="auto" w:fill="auto"/>
          </w:tcPr>
          <w:p w14:paraId="0851CF41" w14:textId="77777777" w:rsidR="009F2998" w:rsidRPr="00280BE4" w:rsidRDefault="009F2998" w:rsidP="003C6D37">
            <w:pPr>
              <w:pStyle w:val="Tabletext"/>
              <w:rPr>
                <w:rFonts w:ascii="Arial" w:hAnsi="Arial" w:cs="Arial"/>
              </w:rPr>
            </w:pPr>
          </w:p>
        </w:tc>
      </w:tr>
      <w:tr w:rsidR="00121A36" w:rsidRPr="00280BE4" w14:paraId="3AC82E14" w14:textId="77777777" w:rsidTr="006B6829">
        <w:trPr>
          <w:jc w:val="center"/>
        </w:trPr>
        <w:tc>
          <w:tcPr>
            <w:tcW w:w="2268" w:type="dxa"/>
            <w:tcBorders>
              <w:top w:val="single" w:sz="4" w:space="0" w:color="auto"/>
              <w:left w:val="single" w:sz="12" w:space="0" w:color="auto"/>
              <w:bottom w:val="single" w:sz="4" w:space="0" w:color="auto"/>
              <w:right w:val="single" w:sz="12" w:space="0" w:color="auto"/>
            </w:tcBorders>
            <w:shd w:val="clear" w:color="auto" w:fill="auto"/>
            <w:vAlign w:val="bottom"/>
          </w:tcPr>
          <w:p w14:paraId="2411EECA"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5F02912D"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0088445E"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06B37589"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4" w:space="0" w:color="auto"/>
              <w:right w:val="single" w:sz="12" w:space="0" w:color="auto"/>
            </w:tcBorders>
            <w:shd w:val="clear" w:color="auto" w:fill="auto"/>
          </w:tcPr>
          <w:p w14:paraId="2DB0C2C4"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12CAECE"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A3B15F9" w14:textId="77777777" w:rsidR="009F2998" w:rsidRPr="00280BE4" w:rsidRDefault="009F2998" w:rsidP="003C6D37">
            <w:pPr>
              <w:pStyle w:val="Tabletext"/>
              <w:rPr>
                <w:rFonts w:ascii="Arial" w:hAnsi="Arial" w:cs="Arial"/>
              </w:rPr>
            </w:pPr>
          </w:p>
        </w:tc>
        <w:tc>
          <w:tcPr>
            <w:tcW w:w="1701" w:type="dxa"/>
            <w:tcBorders>
              <w:top w:val="single" w:sz="6" w:space="0" w:color="auto"/>
              <w:left w:val="single" w:sz="12" w:space="0" w:color="auto"/>
              <w:bottom w:val="single" w:sz="6" w:space="0" w:color="auto"/>
              <w:right w:val="single" w:sz="12" w:space="0" w:color="auto"/>
            </w:tcBorders>
            <w:shd w:val="clear" w:color="auto" w:fill="auto"/>
          </w:tcPr>
          <w:p w14:paraId="27C6E0BA"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3A80F4C" w14:textId="77777777" w:rsidR="009F2998" w:rsidRPr="00280BE4" w:rsidRDefault="009F2998" w:rsidP="003C6D37">
            <w:pPr>
              <w:pStyle w:val="Tabletext"/>
              <w:rPr>
                <w:rFonts w:ascii="Arial" w:hAnsi="Arial" w:cs="Arial"/>
              </w:rPr>
            </w:pPr>
          </w:p>
        </w:tc>
        <w:tc>
          <w:tcPr>
            <w:tcW w:w="1418" w:type="dxa"/>
            <w:tcBorders>
              <w:left w:val="single" w:sz="12" w:space="0" w:color="auto"/>
            </w:tcBorders>
            <w:shd w:val="clear" w:color="auto" w:fill="auto"/>
          </w:tcPr>
          <w:p w14:paraId="315F9447" w14:textId="77777777" w:rsidR="009F2998" w:rsidRPr="00280BE4" w:rsidRDefault="009F2998" w:rsidP="003C6D37">
            <w:pPr>
              <w:pStyle w:val="Tabletext"/>
              <w:rPr>
                <w:rFonts w:ascii="Arial" w:hAnsi="Arial" w:cs="Arial"/>
              </w:rPr>
            </w:pPr>
          </w:p>
        </w:tc>
      </w:tr>
      <w:tr w:rsidR="00121A36" w:rsidRPr="00280BE4" w14:paraId="57F2EDD4" w14:textId="77777777" w:rsidTr="006B6829">
        <w:trPr>
          <w:jc w:val="center"/>
        </w:trPr>
        <w:tc>
          <w:tcPr>
            <w:tcW w:w="2268" w:type="dxa"/>
            <w:tcBorders>
              <w:top w:val="single" w:sz="4" w:space="0" w:color="auto"/>
              <w:left w:val="single" w:sz="12" w:space="0" w:color="auto"/>
              <w:bottom w:val="single" w:sz="4" w:space="0" w:color="auto"/>
              <w:right w:val="single" w:sz="12" w:space="0" w:color="auto"/>
            </w:tcBorders>
            <w:shd w:val="clear" w:color="auto" w:fill="auto"/>
            <w:vAlign w:val="bottom"/>
          </w:tcPr>
          <w:p w14:paraId="2C9C7747"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0998B99C"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43154ED8"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237E7EA6" w14:textId="77777777" w:rsidR="009F2998" w:rsidRPr="00280BE4" w:rsidRDefault="009F2998" w:rsidP="003C6D37">
            <w:pPr>
              <w:pStyle w:val="Tabletext"/>
              <w:rPr>
                <w:rFonts w:ascii="Arial" w:hAnsi="Arial" w:cs="Arial"/>
              </w:rPr>
            </w:pPr>
          </w:p>
        </w:tc>
        <w:tc>
          <w:tcPr>
            <w:tcW w:w="1559" w:type="dxa"/>
            <w:tcBorders>
              <w:top w:val="single" w:sz="4" w:space="0" w:color="auto"/>
              <w:left w:val="single" w:sz="12" w:space="0" w:color="auto"/>
              <w:bottom w:val="single" w:sz="6" w:space="0" w:color="auto"/>
              <w:right w:val="single" w:sz="12" w:space="0" w:color="auto"/>
            </w:tcBorders>
            <w:shd w:val="clear" w:color="auto" w:fill="auto"/>
          </w:tcPr>
          <w:p w14:paraId="46CD7966"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53B728C0"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34A340C4" w14:textId="77777777" w:rsidR="009F2998" w:rsidRPr="00280BE4" w:rsidRDefault="009F2998" w:rsidP="003C6D37">
            <w:pPr>
              <w:pStyle w:val="Tabletext"/>
              <w:rPr>
                <w:rFonts w:ascii="Arial" w:hAnsi="Arial" w:cs="Arial"/>
              </w:rPr>
            </w:pPr>
          </w:p>
        </w:tc>
        <w:tc>
          <w:tcPr>
            <w:tcW w:w="1701" w:type="dxa"/>
            <w:tcBorders>
              <w:top w:val="single" w:sz="6" w:space="0" w:color="auto"/>
              <w:left w:val="single" w:sz="12" w:space="0" w:color="auto"/>
              <w:bottom w:val="single" w:sz="6" w:space="0" w:color="auto"/>
              <w:right w:val="single" w:sz="12" w:space="0" w:color="auto"/>
            </w:tcBorders>
            <w:shd w:val="clear" w:color="auto" w:fill="auto"/>
          </w:tcPr>
          <w:p w14:paraId="75F87212"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73D18B2" w14:textId="77777777" w:rsidR="009F2998" w:rsidRPr="00280BE4" w:rsidRDefault="009F2998" w:rsidP="003C6D37">
            <w:pPr>
              <w:pStyle w:val="Tabletext"/>
              <w:rPr>
                <w:rFonts w:ascii="Arial" w:hAnsi="Arial" w:cs="Arial"/>
              </w:rPr>
            </w:pPr>
          </w:p>
        </w:tc>
        <w:tc>
          <w:tcPr>
            <w:tcW w:w="1418" w:type="dxa"/>
            <w:tcBorders>
              <w:left w:val="single" w:sz="12" w:space="0" w:color="auto"/>
            </w:tcBorders>
            <w:shd w:val="clear" w:color="auto" w:fill="auto"/>
          </w:tcPr>
          <w:p w14:paraId="5DE93DC1" w14:textId="77777777" w:rsidR="009F2998" w:rsidRPr="00280BE4" w:rsidRDefault="009F2998" w:rsidP="003C6D37">
            <w:pPr>
              <w:pStyle w:val="Tabletext"/>
              <w:rPr>
                <w:rFonts w:ascii="Arial" w:hAnsi="Arial" w:cs="Arial"/>
              </w:rPr>
            </w:pPr>
          </w:p>
        </w:tc>
      </w:tr>
      <w:tr w:rsidR="00121A36" w:rsidRPr="00280BE4" w14:paraId="2FA268E6" w14:textId="77777777" w:rsidTr="006B6829">
        <w:trPr>
          <w:jc w:val="center"/>
        </w:trPr>
        <w:tc>
          <w:tcPr>
            <w:tcW w:w="2268" w:type="dxa"/>
            <w:tcBorders>
              <w:top w:val="single" w:sz="4" w:space="0" w:color="auto"/>
              <w:left w:val="single" w:sz="12" w:space="0" w:color="auto"/>
              <w:bottom w:val="single" w:sz="4" w:space="0" w:color="auto"/>
              <w:right w:val="single" w:sz="12" w:space="0" w:color="auto"/>
            </w:tcBorders>
            <w:shd w:val="clear" w:color="auto" w:fill="auto"/>
            <w:vAlign w:val="bottom"/>
          </w:tcPr>
          <w:p w14:paraId="1D9ABA41"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53E81A17"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0A3DD354"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00E0F15F"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5098714C"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033F5BC3"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30AFFD0A" w14:textId="77777777" w:rsidR="009F2998" w:rsidRPr="00280BE4" w:rsidRDefault="009F2998" w:rsidP="003C6D37">
            <w:pPr>
              <w:pStyle w:val="Tabletext"/>
              <w:rPr>
                <w:rFonts w:ascii="Arial" w:hAnsi="Arial" w:cs="Arial"/>
              </w:rPr>
            </w:pPr>
          </w:p>
        </w:tc>
        <w:tc>
          <w:tcPr>
            <w:tcW w:w="1701" w:type="dxa"/>
            <w:tcBorders>
              <w:top w:val="single" w:sz="6" w:space="0" w:color="auto"/>
              <w:left w:val="single" w:sz="12" w:space="0" w:color="auto"/>
              <w:bottom w:val="single" w:sz="6" w:space="0" w:color="auto"/>
              <w:right w:val="single" w:sz="12" w:space="0" w:color="auto"/>
            </w:tcBorders>
            <w:shd w:val="clear" w:color="auto" w:fill="auto"/>
          </w:tcPr>
          <w:p w14:paraId="6A8B4120"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B4E46F5" w14:textId="77777777" w:rsidR="009F2998" w:rsidRPr="00280BE4" w:rsidRDefault="009F2998" w:rsidP="003C6D37">
            <w:pPr>
              <w:pStyle w:val="Tabletext"/>
              <w:rPr>
                <w:rFonts w:ascii="Arial" w:hAnsi="Arial" w:cs="Arial"/>
              </w:rPr>
            </w:pPr>
          </w:p>
        </w:tc>
        <w:tc>
          <w:tcPr>
            <w:tcW w:w="1418" w:type="dxa"/>
            <w:tcBorders>
              <w:left w:val="single" w:sz="12" w:space="0" w:color="auto"/>
            </w:tcBorders>
            <w:shd w:val="clear" w:color="auto" w:fill="auto"/>
          </w:tcPr>
          <w:p w14:paraId="05051926" w14:textId="77777777" w:rsidR="009F2998" w:rsidRPr="00280BE4" w:rsidRDefault="009F2998" w:rsidP="003C6D37">
            <w:pPr>
              <w:pStyle w:val="Tabletext"/>
              <w:rPr>
                <w:rFonts w:ascii="Arial" w:hAnsi="Arial" w:cs="Arial"/>
              </w:rPr>
            </w:pPr>
          </w:p>
        </w:tc>
      </w:tr>
      <w:tr w:rsidR="00121A36" w:rsidRPr="00280BE4" w14:paraId="56A9A626" w14:textId="77777777" w:rsidTr="006B6829">
        <w:trPr>
          <w:jc w:val="center"/>
        </w:trPr>
        <w:tc>
          <w:tcPr>
            <w:tcW w:w="2268" w:type="dxa"/>
            <w:tcBorders>
              <w:top w:val="single" w:sz="4" w:space="0" w:color="auto"/>
              <w:left w:val="single" w:sz="12" w:space="0" w:color="auto"/>
              <w:bottom w:val="single" w:sz="4" w:space="0" w:color="auto"/>
              <w:right w:val="single" w:sz="12" w:space="0" w:color="auto"/>
            </w:tcBorders>
            <w:shd w:val="clear" w:color="auto" w:fill="auto"/>
            <w:vAlign w:val="bottom"/>
          </w:tcPr>
          <w:p w14:paraId="049F0BD6"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6495C0C5"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0112FF7"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0E69EDE0"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10D7675F"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32A55572"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0BCBB728" w14:textId="77777777" w:rsidR="009F2998" w:rsidRPr="00280BE4" w:rsidRDefault="009F2998" w:rsidP="003C6D37">
            <w:pPr>
              <w:pStyle w:val="Tabletext"/>
              <w:rPr>
                <w:rFonts w:ascii="Arial" w:hAnsi="Arial" w:cs="Arial"/>
              </w:rPr>
            </w:pPr>
          </w:p>
        </w:tc>
        <w:tc>
          <w:tcPr>
            <w:tcW w:w="1701" w:type="dxa"/>
            <w:tcBorders>
              <w:top w:val="single" w:sz="6" w:space="0" w:color="auto"/>
              <w:left w:val="single" w:sz="12" w:space="0" w:color="auto"/>
              <w:bottom w:val="single" w:sz="6" w:space="0" w:color="auto"/>
              <w:right w:val="single" w:sz="12" w:space="0" w:color="auto"/>
            </w:tcBorders>
            <w:shd w:val="clear" w:color="auto" w:fill="auto"/>
          </w:tcPr>
          <w:p w14:paraId="213E2A9D"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68F57B89" w14:textId="77777777" w:rsidR="009F2998" w:rsidRPr="00280BE4" w:rsidRDefault="009F2998" w:rsidP="003C6D37">
            <w:pPr>
              <w:pStyle w:val="Tabletext"/>
              <w:rPr>
                <w:rFonts w:ascii="Arial" w:hAnsi="Arial" w:cs="Arial"/>
              </w:rPr>
            </w:pPr>
          </w:p>
        </w:tc>
        <w:tc>
          <w:tcPr>
            <w:tcW w:w="1418" w:type="dxa"/>
            <w:tcBorders>
              <w:left w:val="single" w:sz="12" w:space="0" w:color="auto"/>
            </w:tcBorders>
            <w:shd w:val="clear" w:color="auto" w:fill="auto"/>
          </w:tcPr>
          <w:p w14:paraId="2C9120F2" w14:textId="77777777" w:rsidR="009F2998" w:rsidRPr="00280BE4" w:rsidRDefault="009F2998" w:rsidP="003C6D37">
            <w:pPr>
              <w:pStyle w:val="Tabletext"/>
              <w:rPr>
                <w:rFonts w:ascii="Arial" w:hAnsi="Arial" w:cs="Arial"/>
              </w:rPr>
            </w:pPr>
          </w:p>
        </w:tc>
      </w:tr>
      <w:tr w:rsidR="00121A36" w:rsidRPr="00280BE4" w14:paraId="18190483" w14:textId="77777777" w:rsidTr="006B6829">
        <w:trPr>
          <w:jc w:val="center"/>
        </w:trPr>
        <w:tc>
          <w:tcPr>
            <w:tcW w:w="2268" w:type="dxa"/>
            <w:tcBorders>
              <w:top w:val="single" w:sz="4" w:space="0" w:color="auto"/>
              <w:left w:val="single" w:sz="12" w:space="0" w:color="auto"/>
              <w:bottom w:val="single" w:sz="4" w:space="0" w:color="auto"/>
              <w:right w:val="single" w:sz="12" w:space="0" w:color="auto"/>
            </w:tcBorders>
            <w:shd w:val="clear" w:color="auto" w:fill="auto"/>
            <w:vAlign w:val="bottom"/>
          </w:tcPr>
          <w:p w14:paraId="4557EF86"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598CBAD9"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06E90881"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34F7DF08"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24340927"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B4FEF70"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4A18676" w14:textId="77777777" w:rsidR="009F2998" w:rsidRPr="00280BE4" w:rsidRDefault="009F2998" w:rsidP="003C6D37">
            <w:pPr>
              <w:pStyle w:val="Tabletext"/>
              <w:rPr>
                <w:rFonts w:ascii="Arial" w:hAnsi="Arial" w:cs="Arial"/>
              </w:rPr>
            </w:pPr>
          </w:p>
        </w:tc>
        <w:tc>
          <w:tcPr>
            <w:tcW w:w="1701" w:type="dxa"/>
            <w:tcBorders>
              <w:top w:val="single" w:sz="6" w:space="0" w:color="auto"/>
              <w:left w:val="single" w:sz="12" w:space="0" w:color="auto"/>
              <w:bottom w:val="single" w:sz="6" w:space="0" w:color="auto"/>
              <w:right w:val="single" w:sz="12" w:space="0" w:color="auto"/>
            </w:tcBorders>
            <w:shd w:val="clear" w:color="auto" w:fill="auto"/>
          </w:tcPr>
          <w:p w14:paraId="03B03091"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943DA08" w14:textId="77777777" w:rsidR="009F2998" w:rsidRPr="00280BE4" w:rsidRDefault="009F2998" w:rsidP="003C6D37">
            <w:pPr>
              <w:pStyle w:val="Tabletext"/>
              <w:rPr>
                <w:rFonts w:ascii="Arial" w:hAnsi="Arial" w:cs="Arial"/>
              </w:rPr>
            </w:pPr>
          </w:p>
        </w:tc>
        <w:tc>
          <w:tcPr>
            <w:tcW w:w="1418" w:type="dxa"/>
            <w:tcBorders>
              <w:left w:val="single" w:sz="12" w:space="0" w:color="auto"/>
            </w:tcBorders>
            <w:shd w:val="clear" w:color="auto" w:fill="auto"/>
          </w:tcPr>
          <w:p w14:paraId="5B1036F4" w14:textId="77777777" w:rsidR="009F2998" w:rsidRPr="00280BE4" w:rsidRDefault="009F2998" w:rsidP="003C6D37">
            <w:pPr>
              <w:pStyle w:val="Tabletext"/>
              <w:rPr>
                <w:rFonts w:ascii="Arial" w:hAnsi="Arial" w:cs="Arial"/>
              </w:rPr>
            </w:pPr>
          </w:p>
        </w:tc>
      </w:tr>
      <w:tr w:rsidR="00121A36" w:rsidRPr="00280BE4" w14:paraId="6A02E89F" w14:textId="77777777" w:rsidTr="006B6829">
        <w:trPr>
          <w:jc w:val="center"/>
        </w:trPr>
        <w:tc>
          <w:tcPr>
            <w:tcW w:w="2268" w:type="dxa"/>
            <w:tcBorders>
              <w:top w:val="single" w:sz="4" w:space="0" w:color="auto"/>
              <w:left w:val="single" w:sz="12" w:space="0" w:color="auto"/>
              <w:bottom w:val="single" w:sz="4" w:space="0" w:color="auto"/>
              <w:right w:val="single" w:sz="12" w:space="0" w:color="auto"/>
            </w:tcBorders>
            <w:shd w:val="clear" w:color="auto" w:fill="auto"/>
            <w:vAlign w:val="bottom"/>
          </w:tcPr>
          <w:p w14:paraId="12CECF36"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22F0183F"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FDEE341"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54C1218F"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103148FD"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4DC9C3D0" w14:textId="46E09649" w:rsidR="009F2998" w:rsidRPr="00280BE4" w:rsidRDefault="009F2998" w:rsidP="003C6D37">
            <w:pPr>
              <w:pStyle w:val="Tabletext"/>
              <w:tabs>
                <w:tab w:val="left" w:pos="1452"/>
              </w:tabs>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069DB5A" w14:textId="77777777" w:rsidR="009F2998" w:rsidRPr="00280BE4" w:rsidRDefault="009F2998" w:rsidP="003C6D37">
            <w:pPr>
              <w:pStyle w:val="Tabletext"/>
              <w:rPr>
                <w:rFonts w:ascii="Arial" w:hAnsi="Arial" w:cs="Arial"/>
              </w:rPr>
            </w:pPr>
          </w:p>
        </w:tc>
        <w:tc>
          <w:tcPr>
            <w:tcW w:w="1701" w:type="dxa"/>
            <w:tcBorders>
              <w:top w:val="single" w:sz="6" w:space="0" w:color="auto"/>
              <w:left w:val="single" w:sz="12" w:space="0" w:color="auto"/>
              <w:bottom w:val="single" w:sz="6" w:space="0" w:color="auto"/>
              <w:right w:val="single" w:sz="12" w:space="0" w:color="auto"/>
            </w:tcBorders>
            <w:shd w:val="clear" w:color="auto" w:fill="auto"/>
          </w:tcPr>
          <w:p w14:paraId="0810EEE7"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CA9DA47" w14:textId="77777777" w:rsidR="009F2998" w:rsidRPr="00280BE4" w:rsidRDefault="009F2998" w:rsidP="003C6D37">
            <w:pPr>
              <w:pStyle w:val="Tabletext"/>
              <w:rPr>
                <w:rFonts w:ascii="Arial" w:hAnsi="Arial" w:cs="Arial"/>
              </w:rPr>
            </w:pPr>
          </w:p>
        </w:tc>
        <w:tc>
          <w:tcPr>
            <w:tcW w:w="1418" w:type="dxa"/>
            <w:tcBorders>
              <w:left w:val="single" w:sz="12" w:space="0" w:color="auto"/>
            </w:tcBorders>
            <w:shd w:val="clear" w:color="auto" w:fill="auto"/>
          </w:tcPr>
          <w:p w14:paraId="6B279EC5" w14:textId="77777777" w:rsidR="009F2998" w:rsidRPr="00280BE4" w:rsidRDefault="009F2998" w:rsidP="003C6D37">
            <w:pPr>
              <w:pStyle w:val="Tabletext"/>
              <w:rPr>
                <w:rFonts w:ascii="Arial" w:hAnsi="Arial" w:cs="Arial"/>
              </w:rPr>
            </w:pPr>
          </w:p>
        </w:tc>
      </w:tr>
      <w:tr w:rsidR="00121A36" w:rsidRPr="00280BE4" w14:paraId="35CA07B5" w14:textId="77777777" w:rsidTr="006B6829">
        <w:trPr>
          <w:jc w:val="center"/>
        </w:trPr>
        <w:tc>
          <w:tcPr>
            <w:tcW w:w="2268" w:type="dxa"/>
            <w:tcBorders>
              <w:top w:val="single" w:sz="4" w:space="0" w:color="auto"/>
              <w:left w:val="single" w:sz="12" w:space="0" w:color="auto"/>
              <w:bottom w:val="single" w:sz="12" w:space="0" w:color="auto"/>
              <w:right w:val="single" w:sz="12" w:space="0" w:color="auto"/>
            </w:tcBorders>
            <w:shd w:val="clear" w:color="auto" w:fill="auto"/>
            <w:vAlign w:val="bottom"/>
          </w:tcPr>
          <w:p w14:paraId="0CA2FBC0"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12" w:space="0" w:color="auto"/>
              <w:right w:val="single" w:sz="12" w:space="0" w:color="auto"/>
            </w:tcBorders>
            <w:shd w:val="clear" w:color="auto" w:fill="auto"/>
          </w:tcPr>
          <w:p w14:paraId="63A09C03"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12" w:space="0" w:color="auto"/>
              <w:right w:val="single" w:sz="12" w:space="0" w:color="auto"/>
            </w:tcBorders>
            <w:shd w:val="clear" w:color="auto" w:fill="auto"/>
          </w:tcPr>
          <w:p w14:paraId="238DFFD3" w14:textId="77777777" w:rsidR="009F2998" w:rsidRPr="00280BE4" w:rsidRDefault="009F2998" w:rsidP="003C6D37">
            <w:pPr>
              <w:pStyle w:val="Tabletext"/>
              <w:rPr>
                <w:rFonts w:ascii="Arial" w:hAnsi="Arial" w:cs="Arial"/>
              </w:rPr>
            </w:pPr>
          </w:p>
        </w:tc>
        <w:tc>
          <w:tcPr>
            <w:tcW w:w="992" w:type="dxa"/>
            <w:tcBorders>
              <w:left w:val="single" w:sz="12" w:space="0" w:color="auto"/>
              <w:bottom w:val="single" w:sz="12" w:space="0" w:color="auto"/>
              <w:right w:val="single" w:sz="12" w:space="0" w:color="auto"/>
            </w:tcBorders>
            <w:shd w:val="clear" w:color="auto" w:fill="auto"/>
          </w:tcPr>
          <w:p w14:paraId="199C083D"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14:paraId="11F4C3AF" w14:textId="77777777" w:rsidR="009F2998" w:rsidRPr="00280BE4" w:rsidRDefault="009F2998" w:rsidP="003C6D37">
            <w:pPr>
              <w:pStyle w:val="Tabletext"/>
              <w:rPr>
                <w:rFonts w:ascii="Arial" w:hAnsi="Arial" w:cs="Arial"/>
              </w:rPr>
            </w:pPr>
          </w:p>
        </w:tc>
        <w:tc>
          <w:tcPr>
            <w:tcW w:w="1843" w:type="dxa"/>
            <w:tcBorders>
              <w:left w:val="single" w:sz="12" w:space="0" w:color="auto"/>
              <w:bottom w:val="single" w:sz="12" w:space="0" w:color="auto"/>
              <w:right w:val="single" w:sz="12" w:space="0" w:color="auto"/>
            </w:tcBorders>
            <w:shd w:val="clear" w:color="auto" w:fill="auto"/>
          </w:tcPr>
          <w:p w14:paraId="7603DAE6"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14:paraId="0CF1B0F4" w14:textId="77777777" w:rsidR="009F2998" w:rsidRPr="00280BE4" w:rsidRDefault="009F2998" w:rsidP="003C6D37">
            <w:pPr>
              <w:pStyle w:val="Tabletext"/>
              <w:rPr>
                <w:rFonts w:ascii="Arial" w:hAnsi="Arial" w:cs="Arial"/>
              </w:rPr>
            </w:pPr>
          </w:p>
        </w:tc>
        <w:tc>
          <w:tcPr>
            <w:tcW w:w="1701" w:type="dxa"/>
            <w:tcBorders>
              <w:top w:val="single" w:sz="6" w:space="0" w:color="auto"/>
              <w:left w:val="single" w:sz="12" w:space="0" w:color="auto"/>
              <w:bottom w:val="single" w:sz="12" w:space="0" w:color="auto"/>
              <w:right w:val="single" w:sz="12" w:space="0" w:color="auto"/>
            </w:tcBorders>
            <w:shd w:val="clear" w:color="auto" w:fill="auto"/>
          </w:tcPr>
          <w:p w14:paraId="2F1E3CCF"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12" w:space="0" w:color="auto"/>
              <w:right w:val="single" w:sz="12" w:space="0" w:color="auto"/>
            </w:tcBorders>
            <w:shd w:val="clear" w:color="auto" w:fill="auto"/>
          </w:tcPr>
          <w:p w14:paraId="360FA592" w14:textId="77777777" w:rsidR="009F2998" w:rsidRPr="00280BE4" w:rsidRDefault="009F2998" w:rsidP="003C6D37">
            <w:pPr>
              <w:pStyle w:val="Tabletext"/>
              <w:rPr>
                <w:rFonts w:ascii="Arial" w:hAnsi="Arial" w:cs="Arial"/>
              </w:rPr>
            </w:pPr>
          </w:p>
        </w:tc>
        <w:tc>
          <w:tcPr>
            <w:tcW w:w="1418" w:type="dxa"/>
            <w:tcBorders>
              <w:left w:val="single" w:sz="12" w:space="0" w:color="auto"/>
              <w:bottom w:val="single" w:sz="12" w:space="0" w:color="auto"/>
            </w:tcBorders>
            <w:shd w:val="clear" w:color="auto" w:fill="auto"/>
          </w:tcPr>
          <w:p w14:paraId="114F99C0" w14:textId="77777777" w:rsidR="009F2998" w:rsidRPr="00280BE4" w:rsidRDefault="009F2998" w:rsidP="003C6D37">
            <w:pPr>
              <w:pStyle w:val="Tabletext"/>
              <w:rPr>
                <w:rFonts w:ascii="Arial" w:hAnsi="Arial" w:cs="Arial"/>
              </w:rPr>
            </w:pPr>
          </w:p>
        </w:tc>
      </w:tr>
    </w:tbl>
    <w:p w14:paraId="6C0A742D" w14:textId="16CF3904" w:rsidR="00D42668" w:rsidRDefault="009F2998" w:rsidP="685540B9">
      <w:pPr>
        <w:spacing w:after="0" w:line="240" w:lineRule="auto"/>
        <w:rPr>
          <w:rFonts w:ascii="Arial" w:hAnsi="Arial" w:cs="Arial"/>
        </w:rPr>
      </w:pPr>
      <w:r w:rsidRPr="685540B9">
        <w:rPr>
          <w:rFonts w:ascii="Arial" w:hAnsi="Arial" w:cs="Arial"/>
          <w:b/>
          <w:bCs/>
        </w:rPr>
        <w:t>Note</w:t>
      </w:r>
      <w:r w:rsidR="00851BA0">
        <w:rPr>
          <w:rFonts w:ascii="Arial" w:hAnsi="Arial" w:cs="Arial"/>
          <w:b/>
          <w:bCs/>
        </w:rPr>
        <w:t>s</w:t>
      </w:r>
      <w:r w:rsidRPr="685540B9">
        <w:rPr>
          <w:rFonts w:ascii="Arial" w:hAnsi="Arial" w:cs="Arial"/>
          <w:b/>
          <w:bCs/>
        </w:rPr>
        <w:t xml:space="preserve"> on completing the </w:t>
      </w:r>
      <w:r w:rsidR="00851BA0">
        <w:rPr>
          <w:rFonts w:ascii="Arial" w:hAnsi="Arial" w:cs="Arial"/>
          <w:b/>
          <w:bCs/>
        </w:rPr>
        <w:t>key management personnel</w:t>
      </w:r>
      <w:r w:rsidR="00851BA0" w:rsidRPr="685540B9">
        <w:rPr>
          <w:rFonts w:ascii="Arial" w:hAnsi="Arial" w:cs="Arial"/>
          <w:b/>
          <w:bCs/>
        </w:rPr>
        <w:t xml:space="preserve"> </w:t>
      </w:r>
      <w:r w:rsidRPr="685540B9">
        <w:rPr>
          <w:rFonts w:ascii="Arial" w:hAnsi="Arial" w:cs="Arial"/>
          <w:b/>
          <w:bCs/>
        </w:rPr>
        <w:t>data template</w:t>
      </w:r>
      <w:r w:rsidRPr="685540B9">
        <w:rPr>
          <w:rFonts w:ascii="Arial" w:hAnsi="Arial" w:cs="Arial"/>
        </w:rPr>
        <w:t xml:space="preserve">: </w:t>
      </w:r>
    </w:p>
    <w:p w14:paraId="54ACDFDB" w14:textId="40101B04" w:rsidR="0015621E" w:rsidRPr="006B6829" w:rsidRDefault="00592131" w:rsidP="006B6829">
      <w:pPr>
        <w:pStyle w:val="ListParagraph"/>
        <w:numPr>
          <w:ilvl w:val="0"/>
          <w:numId w:val="23"/>
        </w:numPr>
        <w:spacing w:line="240" w:lineRule="auto"/>
        <w:rPr>
          <w:rFonts w:ascii="Arial" w:hAnsi="Arial" w:cs="Arial"/>
        </w:rPr>
      </w:pPr>
      <w:r w:rsidRPr="006B6829">
        <w:rPr>
          <w:rFonts w:ascii="Arial" w:hAnsi="Arial" w:cs="Arial"/>
          <w:b/>
          <w:bCs/>
        </w:rPr>
        <w:t>F</w:t>
      </w:r>
      <w:r w:rsidR="005A688E" w:rsidRPr="006B6829">
        <w:rPr>
          <w:rFonts w:ascii="Arial" w:hAnsi="Arial" w:cs="Arial"/>
          <w:b/>
          <w:bCs/>
        </w:rPr>
        <w:t>igures</w:t>
      </w:r>
      <w:r w:rsidR="005A688E" w:rsidRPr="006B6829">
        <w:rPr>
          <w:rFonts w:ascii="Arial" w:hAnsi="Arial" w:cs="Arial"/>
        </w:rPr>
        <w:t xml:space="preserve">: </w:t>
      </w:r>
      <w:r w:rsidR="009F2998" w:rsidRPr="006B6829">
        <w:rPr>
          <w:rFonts w:ascii="Arial" w:hAnsi="Arial" w:cs="Arial"/>
        </w:rPr>
        <w:t>When entering figures</w:t>
      </w:r>
      <w:r w:rsidR="000A17C5">
        <w:rPr>
          <w:rFonts w:ascii="Arial" w:hAnsi="Arial" w:cs="Arial"/>
        </w:rPr>
        <w:t xml:space="preserve"> in the data template</w:t>
      </w:r>
      <w:r w:rsidR="009F2998" w:rsidRPr="006B6829">
        <w:rPr>
          <w:rFonts w:ascii="Arial" w:hAnsi="Arial" w:cs="Arial"/>
        </w:rPr>
        <w:t xml:space="preserve">, </w:t>
      </w:r>
      <w:r w:rsidR="008E6C58" w:rsidRPr="006B6829">
        <w:rPr>
          <w:rFonts w:ascii="Arial" w:hAnsi="Arial" w:cs="Arial"/>
        </w:rPr>
        <w:t xml:space="preserve">enter </w:t>
      </w:r>
      <w:r w:rsidR="000A17C5">
        <w:rPr>
          <w:rFonts w:ascii="Arial" w:hAnsi="Arial" w:cs="Arial"/>
        </w:rPr>
        <w:t>only</w:t>
      </w:r>
      <w:r w:rsidR="00AB3C97" w:rsidRPr="006B6829">
        <w:rPr>
          <w:rFonts w:ascii="Arial" w:hAnsi="Arial" w:cs="Arial"/>
        </w:rPr>
        <w:t xml:space="preserve"> </w:t>
      </w:r>
      <w:r w:rsidR="008E6C58" w:rsidRPr="006B6829">
        <w:rPr>
          <w:rFonts w:ascii="Arial" w:hAnsi="Arial" w:cs="Arial"/>
        </w:rPr>
        <w:t>the raw number</w:t>
      </w:r>
      <w:r w:rsidR="00322A05" w:rsidRPr="006B6829">
        <w:rPr>
          <w:rFonts w:ascii="Arial" w:hAnsi="Arial" w:cs="Arial"/>
        </w:rPr>
        <w:t>.</w:t>
      </w:r>
      <w:r w:rsidR="009F2998" w:rsidRPr="006B6829">
        <w:rPr>
          <w:rFonts w:ascii="Arial" w:hAnsi="Arial" w:cs="Arial"/>
        </w:rPr>
        <w:t xml:space="preserve"> </w:t>
      </w:r>
      <w:r w:rsidR="00322A05" w:rsidRPr="006B6829">
        <w:rPr>
          <w:rFonts w:ascii="Arial" w:hAnsi="Arial" w:cs="Arial"/>
        </w:rPr>
        <w:t>F</w:t>
      </w:r>
      <w:r w:rsidR="009F2998" w:rsidRPr="006B6829">
        <w:rPr>
          <w:rFonts w:ascii="Arial" w:hAnsi="Arial" w:cs="Arial"/>
        </w:rPr>
        <w:t>or example</w:t>
      </w:r>
      <w:r w:rsidR="00322A05" w:rsidRPr="006B6829">
        <w:rPr>
          <w:rFonts w:ascii="Arial" w:hAnsi="Arial" w:cs="Arial"/>
        </w:rPr>
        <w:t>,</w:t>
      </w:r>
      <w:r w:rsidR="009F2998" w:rsidRPr="006B6829">
        <w:rPr>
          <w:rFonts w:ascii="Arial" w:hAnsi="Arial" w:cs="Arial"/>
        </w:rPr>
        <w:t xml:space="preserve"> </w:t>
      </w:r>
      <w:r w:rsidR="00515BEB" w:rsidRPr="006B6829">
        <w:rPr>
          <w:rFonts w:ascii="Arial" w:hAnsi="Arial" w:cs="Arial"/>
        </w:rPr>
        <w:t xml:space="preserve">for </w:t>
      </w:r>
      <w:r w:rsidR="009F2998" w:rsidRPr="006B6829">
        <w:rPr>
          <w:rFonts w:ascii="Arial" w:hAnsi="Arial" w:cs="Arial"/>
        </w:rPr>
        <w:t>$235,673</w:t>
      </w:r>
      <w:r w:rsidR="00515BEB" w:rsidRPr="006B6829">
        <w:rPr>
          <w:rFonts w:ascii="Arial" w:hAnsi="Arial" w:cs="Arial"/>
        </w:rPr>
        <w:t>, enter</w:t>
      </w:r>
      <w:r w:rsidR="009F2998" w:rsidRPr="006B6829">
        <w:rPr>
          <w:rFonts w:ascii="Arial" w:hAnsi="Arial" w:cs="Arial"/>
        </w:rPr>
        <w:t xml:space="preserve"> </w:t>
      </w:r>
      <w:r w:rsidR="00AB3C97" w:rsidRPr="006B6829">
        <w:rPr>
          <w:rFonts w:ascii="Arial" w:hAnsi="Arial" w:cs="Arial"/>
        </w:rPr>
        <w:t xml:space="preserve">the figure </w:t>
      </w:r>
      <w:r w:rsidR="002D22FE" w:rsidRPr="006B6829">
        <w:rPr>
          <w:rFonts w:ascii="Arial" w:hAnsi="Arial" w:cs="Arial"/>
        </w:rPr>
        <w:t>235</w:t>
      </w:r>
      <w:r w:rsidR="00515BEB" w:rsidRPr="006B6829">
        <w:rPr>
          <w:rFonts w:ascii="Arial" w:hAnsi="Arial" w:cs="Arial"/>
        </w:rPr>
        <w:t xml:space="preserve">673 </w:t>
      </w:r>
      <w:r w:rsidR="009F2998" w:rsidRPr="006B6829">
        <w:rPr>
          <w:rFonts w:ascii="Arial" w:hAnsi="Arial" w:cs="Arial"/>
        </w:rPr>
        <w:t xml:space="preserve">with no </w:t>
      </w:r>
      <w:r w:rsidR="00272169" w:rsidRPr="006B6829">
        <w:rPr>
          <w:rFonts w:ascii="Arial" w:hAnsi="Arial" w:cs="Arial"/>
        </w:rPr>
        <w:t xml:space="preserve">dollar signs, commas or </w:t>
      </w:r>
      <w:r w:rsidR="009F2998" w:rsidRPr="006B6829">
        <w:rPr>
          <w:rFonts w:ascii="Arial" w:hAnsi="Arial" w:cs="Arial"/>
        </w:rPr>
        <w:t xml:space="preserve">spaces between the numbers. </w:t>
      </w:r>
    </w:p>
    <w:p w14:paraId="602F5FF6" w14:textId="2E39D3FA" w:rsidR="008A7655" w:rsidRPr="006B6829" w:rsidRDefault="003652D5" w:rsidP="006B6829">
      <w:pPr>
        <w:pStyle w:val="ListParagraph"/>
        <w:numPr>
          <w:ilvl w:val="0"/>
          <w:numId w:val="23"/>
        </w:numPr>
        <w:spacing w:line="240" w:lineRule="auto"/>
        <w:rPr>
          <w:rFonts w:ascii="Arial" w:hAnsi="Arial" w:cs="Arial"/>
        </w:rPr>
      </w:pPr>
      <w:r w:rsidRPr="00EA4FC9">
        <w:rPr>
          <w:rFonts w:ascii="Arial" w:eastAsia="Times New Roman" w:hAnsi="Arial" w:cs="Arial"/>
          <w:b/>
          <w:bCs/>
          <w:color w:val="212529"/>
          <w:lang w:eastAsia="en-AU"/>
        </w:rPr>
        <w:t>No data to report</w:t>
      </w:r>
      <w:r w:rsidR="009A0AFB">
        <w:rPr>
          <w:rFonts w:ascii="Arial" w:eastAsia="Times New Roman" w:hAnsi="Arial" w:cs="Arial"/>
          <w:b/>
          <w:bCs/>
          <w:color w:val="212529"/>
          <w:lang w:eastAsia="en-AU"/>
        </w:rPr>
        <w:t xml:space="preserve"> in a cell</w:t>
      </w:r>
      <w:r w:rsidR="008A7655" w:rsidRPr="00EA4FC9">
        <w:rPr>
          <w:rFonts w:ascii="Arial" w:eastAsia="Times New Roman" w:hAnsi="Arial" w:cs="Arial"/>
          <w:color w:val="212529"/>
          <w:lang w:eastAsia="en-AU"/>
        </w:rPr>
        <w:t xml:space="preserve">: Where there is no data to report </w:t>
      </w:r>
      <w:r w:rsidR="00435BF5">
        <w:rPr>
          <w:rFonts w:ascii="Arial" w:eastAsia="Times New Roman" w:hAnsi="Arial" w:cs="Arial"/>
          <w:color w:val="212529"/>
          <w:lang w:eastAsia="en-AU"/>
        </w:rPr>
        <w:t>in a cell</w:t>
      </w:r>
      <w:r w:rsidR="008A7655" w:rsidRPr="00EA4FC9">
        <w:rPr>
          <w:rFonts w:ascii="Arial" w:eastAsia="Times New Roman" w:hAnsi="Arial" w:cs="Arial"/>
          <w:color w:val="212529"/>
          <w:lang w:eastAsia="en-AU"/>
        </w:rPr>
        <w:t xml:space="preserve">, enter ‘0’ </w:t>
      </w:r>
      <w:r w:rsidR="00AA358F" w:rsidRPr="00EA4FC9">
        <w:rPr>
          <w:rFonts w:ascii="Arial" w:eastAsia="Times New Roman" w:hAnsi="Arial" w:cs="Arial"/>
          <w:color w:val="212529"/>
          <w:lang w:eastAsia="en-AU"/>
        </w:rPr>
        <w:t>in the</w:t>
      </w:r>
      <w:r w:rsidR="008A7655" w:rsidRPr="00EA4FC9">
        <w:rPr>
          <w:rFonts w:ascii="Arial" w:eastAsia="Times New Roman" w:hAnsi="Arial" w:cs="Arial"/>
          <w:color w:val="212529"/>
          <w:lang w:eastAsia="en-AU"/>
        </w:rPr>
        <w:t xml:space="preserve"> cell.</w:t>
      </w:r>
      <w:r w:rsidRPr="00EA4FC9">
        <w:rPr>
          <w:rFonts w:ascii="Arial" w:eastAsia="Times New Roman" w:hAnsi="Arial" w:cs="Arial"/>
          <w:color w:val="212529"/>
          <w:lang w:eastAsia="en-AU"/>
        </w:rPr>
        <w:t xml:space="preserve"> </w:t>
      </w:r>
    </w:p>
    <w:p w14:paraId="725ECE69" w14:textId="18F16483" w:rsidR="00DE78EB" w:rsidRPr="00EA4FC9" w:rsidRDefault="00DE78EB" w:rsidP="006B6829">
      <w:pPr>
        <w:pStyle w:val="ListParagraph"/>
        <w:numPr>
          <w:ilvl w:val="0"/>
          <w:numId w:val="23"/>
        </w:numPr>
        <w:spacing w:line="240" w:lineRule="auto"/>
        <w:rPr>
          <w:rFonts w:ascii="Arial" w:hAnsi="Arial" w:cs="Arial"/>
        </w:rPr>
      </w:pPr>
      <w:r w:rsidRPr="006B6829">
        <w:rPr>
          <w:rFonts w:ascii="Arial" w:hAnsi="Arial" w:cs="Arial"/>
          <w:b/>
          <w:bCs/>
        </w:rPr>
        <w:lastRenderedPageBreak/>
        <w:t>Columns</w:t>
      </w:r>
      <w:r w:rsidRPr="006B6829">
        <w:rPr>
          <w:rFonts w:ascii="Arial" w:hAnsi="Arial" w:cs="Arial"/>
        </w:rPr>
        <w:t>: None of the columns are to be deleted</w:t>
      </w:r>
      <w:r w:rsidR="009E51B5">
        <w:rPr>
          <w:rFonts w:ascii="Arial" w:hAnsi="Arial" w:cs="Arial"/>
        </w:rPr>
        <w:t xml:space="preserve">, even when there is no information to report under </w:t>
      </w:r>
      <w:r w:rsidR="003F4435">
        <w:rPr>
          <w:rFonts w:ascii="Arial" w:hAnsi="Arial" w:cs="Arial"/>
        </w:rPr>
        <w:t>a</w:t>
      </w:r>
      <w:r w:rsidR="009E51B5">
        <w:rPr>
          <w:rFonts w:ascii="Arial" w:hAnsi="Arial" w:cs="Arial"/>
        </w:rPr>
        <w:t xml:space="preserve"> column</w:t>
      </w:r>
      <w:r w:rsidR="00C263C9">
        <w:rPr>
          <w:rFonts w:ascii="Arial" w:hAnsi="Arial" w:cs="Arial"/>
        </w:rPr>
        <w:t xml:space="preserve">. </w:t>
      </w:r>
      <w:r w:rsidR="009E51B5">
        <w:rPr>
          <w:rFonts w:ascii="Arial" w:hAnsi="Arial" w:cs="Arial"/>
        </w:rPr>
        <w:t xml:space="preserve">Column headings </w:t>
      </w:r>
      <w:r w:rsidR="00CC64EE">
        <w:rPr>
          <w:rFonts w:ascii="Arial" w:hAnsi="Arial" w:cs="Arial"/>
        </w:rPr>
        <w:t>are not to</w:t>
      </w:r>
      <w:r w:rsidR="009E51B5">
        <w:rPr>
          <w:rFonts w:ascii="Arial" w:hAnsi="Arial" w:cs="Arial"/>
        </w:rPr>
        <w:t xml:space="preserve"> be</w:t>
      </w:r>
      <w:r w:rsidRPr="00EA4FC9">
        <w:rPr>
          <w:rFonts w:ascii="Arial" w:hAnsi="Arial" w:cs="Arial"/>
        </w:rPr>
        <w:t xml:space="preserve"> modified. </w:t>
      </w:r>
    </w:p>
    <w:p w14:paraId="392B32A6" w14:textId="167F2753" w:rsidR="0015621E" w:rsidRPr="00180528" w:rsidRDefault="003652D5" w:rsidP="00180528">
      <w:pPr>
        <w:pStyle w:val="ListParagraph"/>
        <w:numPr>
          <w:ilvl w:val="0"/>
          <w:numId w:val="11"/>
        </w:numPr>
        <w:spacing w:line="240" w:lineRule="auto"/>
        <w:rPr>
          <w:rFonts w:ascii="Arial" w:hAnsi="Arial" w:cs="Arial"/>
        </w:rPr>
      </w:pPr>
      <w:r w:rsidRPr="00EA4FC9">
        <w:rPr>
          <w:rFonts w:ascii="Arial" w:hAnsi="Arial" w:cs="Arial"/>
          <w:b/>
          <w:bCs/>
        </w:rPr>
        <w:t>R</w:t>
      </w:r>
      <w:r w:rsidR="00572E98" w:rsidRPr="00EA4FC9">
        <w:rPr>
          <w:rFonts w:ascii="Arial" w:hAnsi="Arial" w:cs="Arial"/>
          <w:b/>
          <w:bCs/>
        </w:rPr>
        <w:t>ows</w:t>
      </w:r>
      <w:r w:rsidR="00572E98" w:rsidRPr="00EA4FC9">
        <w:rPr>
          <w:rFonts w:ascii="Arial" w:hAnsi="Arial" w:cs="Arial"/>
        </w:rPr>
        <w:t xml:space="preserve">: </w:t>
      </w:r>
      <w:r w:rsidR="5999610B" w:rsidRPr="00EA4FC9">
        <w:rPr>
          <w:rFonts w:ascii="Arial" w:hAnsi="Arial" w:cs="Arial"/>
        </w:rPr>
        <w:t>A</w:t>
      </w:r>
      <w:r w:rsidR="009F2998" w:rsidRPr="00EA4FC9">
        <w:rPr>
          <w:rFonts w:ascii="Arial" w:hAnsi="Arial" w:cs="Arial"/>
        </w:rPr>
        <w:t>dditional rows can be added to this data template</w:t>
      </w:r>
      <w:r w:rsidR="47A34640" w:rsidRPr="00EA4FC9">
        <w:rPr>
          <w:rFonts w:ascii="Arial" w:hAnsi="Arial" w:cs="Arial"/>
        </w:rPr>
        <w:t xml:space="preserve"> in DART</w:t>
      </w:r>
      <w:r w:rsidR="009F2998" w:rsidRPr="00EA4FC9">
        <w:rPr>
          <w:rFonts w:ascii="Arial" w:hAnsi="Arial" w:cs="Arial"/>
        </w:rPr>
        <w:t xml:space="preserve"> to provide the required information on each key management personnel. </w:t>
      </w:r>
    </w:p>
    <w:p w14:paraId="1B1170F7" w14:textId="64B36354" w:rsidR="009C0FFD" w:rsidRPr="00180528" w:rsidRDefault="009C0FFD" w:rsidP="00180528">
      <w:pPr>
        <w:pStyle w:val="ListParagraph"/>
        <w:numPr>
          <w:ilvl w:val="0"/>
          <w:numId w:val="23"/>
        </w:numPr>
        <w:spacing w:line="240" w:lineRule="auto"/>
        <w:rPr>
          <w:rFonts w:ascii="Arial" w:hAnsi="Arial" w:cs="Arial"/>
          <w:b/>
          <w:bCs/>
        </w:rPr>
      </w:pPr>
      <w:r w:rsidRPr="00180528">
        <w:rPr>
          <w:rFonts w:ascii="Arial" w:eastAsia="Times New Roman" w:hAnsi="Arial" w:cs="Arial"/>
          <w:b/>
          <w:bCs/>
          <w:color w:val="212529"/>
          <w:lang w:eastAsia="en-AU"/>
        </w:rPr>
        <w:t>Notes and footnotes:</w:t>
      </w:r>
      <w:r w:rsidRPr="00180528">
        <w:rPr>
          <w:rFonts w:ascii="Arial" w:eastAsia="Times New Roman" w:hAnsi="Arial" w:cs="Arial"/>
          <w:color w:val="212529"/>
          <w:lang w:eastAsia="en-AU"/>
        </w:rPr>
        <w:t xml:space="preserve"> No notes or footnotes are to be reported in the data templates. </w:t>
      </w:r>
      <w:r w:rsidR="00E31D1B" w:rsidRPr="00180528">
        <w:rPr>
          <w:rFonts w:ascii="Arial" w:eastAsia="Times New Roman" w:hAnsi="Arial" w:cs="Arial"/>
          <w:color w:val="212529"/>
          <w:lang w:eastAsia="en-AU"/>
        </w:rPr>
        <w:t xml:space="preserve">Notes and footnotes are only to be used in the body of the annual report. </w:t>
      </w:r>
      <w:r w:rsidR="00B70FE7" w:rsidRPr="00180528">
        <w:rPr>
          <w:rFonts w:ascii="Arial" w:eastAsia="Times New Roman" w:hAnsi="Arial" w:cs="Arial"/>
          <w:color w:val="212529"/>
          <w:lang w:eastAsia="en-AU"/>
        </w:rPr>
        <w:t xml:space="preserve">For example, references to acting arrangements </w:t>
      </w:r>
      <w:r w:rsidR="00D57166" w:rsidRPr="00180528">
        <w:rPr>
          <w:rFonts w:ascii="Arial" w:eastAsia="Times New Roman" w:hAnsi="Arial" w:cs="Arial"/>
          <w:color w:val="212529"/>
          <w:lang w:eastAsia="en-AU"/>
        </w:rPr>
        <w:t xml:space="preserve">should be </w:t>
      </w:r>
      <w:r w:rsidR="00717090" w:rsidRPr="00180528">
        <w:rPr>
          <w:rFonts w:ascii="Arial" w:eastAsia="Times New Roman" w:hAnsi="Arial" w:cs="Arial"/>
          <w:color w:val="212529"/>
          <w:lang w:eastAsia="en-AU"/>
        </w:rPr>
        <w:t>outlined</w:t>
      </w:r>
      <w:r w:rsidR="00D57166" w:rsidRPr="00180528">
        <w:rPr>
          <w:rFonts w:ascii="Arial" w:eastAsia="Times New Roman" w:hAnsi="Arial" w:cs="Arial"/>
          <w:color w:val="212529"/>
          <w:lang w:eastAsia="en-AU"/>
        </w:rPr>
        <w:t xml:space="preserve"> in </w:t>
      </w:r>
      <w:r w:rsidR="00D57166" w:rsidRPr="00180528">
        <w:rPr>
          <w:rFonts w:ascii="Arial" w:hAnsi="Arial" w:cs="Arial"/>
        </w:rPr>
        <w:t>the body of the annual report, through notes or footnotes, or in a separate table</w:t>
      </w:r>
      <w:r w:rsidR="00717090" w:rsidRPr="00180528">
        <w:rPr>
          <w:rFonts w:ascii="Arial" w:hAnsi="Arial" w:cs="Arial"/>
        </w:rPr>
        <w:t>.</w:t>
      </w:r>
    </w:p>
    <w:p w14:paraId="7B4E3442" w14:textId="4C226733" w:rsidR="00817F70" w:rsidRPr="00180528" w:rsidRDefault="009F2998" w:rsidP="685540B9">
      <w:pPr>
        <w:spacing w:after="0" w:line="240" w:lineRule="auto"/>
        <w:rPr>
          <w:rFonts w:ascii="Arial" w:hAnsi="Arial" w:cs="Arial"/>
          <w:i/>
          <w:iCs/>
        </w:rPr>
      </w:pPr>
      <w:r w:rsidRPr="00592131">
        <w:rPr>
          <w:rFonts w:ascii="Arial" w:hAnsi="Arial" w:cs="Arial"/>
        </w:rPr>
        <w:t xml:space="preserve">For </w:t>
      </w:r>
      <w:r w:rsidR="0015621E" w:rsidRPr="00592131">
        <w:rPr>
          <w:rFonts w:ascii="Arial" w:hAnsi="Arial" w:cs="Arial"/>
        </w:rPr>
        <w:t xml:space="preserve">further </w:t>
      </w:r>
      <w:r w:rsidRPr="00592131">
        <w:rPr>
          <w:rFonts w:ascii="Arial" w:hAnsi="Arial" w:cs="Arial"/>
        </w:rPr>
        <w:t>guidance on reporting executive remuneration</w:t>
      </w:r>
      <w:r w:rsidR="005F6F6E">
        <w:rPr>
          <w:rFonts w:ascii="Arial" w:hAnsi="Arial" w:cs="Arial"/>
        </w:rPr>
        <w:t>,</w:t>
      </w:r>
      <w:r w:rsidRPr="00592131">
        <w:rPr>
          <w:rFonts w:ascii="Arial" w:hAnsi="Arial" w:cs="Arial"/>
        </w:rPr>
        <w:t xml:space="preserve"> refer to </w:t>
      </w:r>
      <w:hyperlink r:id="rId13" w:history="1">
        <w:r w:rsidR="00DB4962" w:rsidRPr="00180528">
          <w:rPr>
            <w:rStyle w:val="Hyperlink"/>
            <w:rFonts w:ascii="Arial" w:hAnsi="Arial" w:cs="Arial"/>
            <w:i w:val="0"/>
            <w:iCs/>
          </w:rPr>
          <w:t>RMG-138 Commonwealth entities' executive remuneration reporting guide for annual reports</w:t>
        </w:r>
      </w:hyperlink>
      <w:r w:rsidR="00AE23C2">
        <w:t>.</w:t>
      </w:r>
    </w:p>
    <w:p w14:paraId="10325811" w14:textId="77777777" w:rsidR="00817F70" w:rsidRDefault="00817F70" w:rsidP="685540B9">
      <w:pPr>
        <w:spacing w:after="0" w:line="240" w:lineRule="auto"/>
      </w:pPr>
    </w:p>
    <w:p w14:paraId="03528DEE" w14:textId="38903AF3" w:rsidR="009F2998" w:rsidRPr="00280BE4" w:rsidRDefault="009F2998" w:rsidP="685540B9">
      <w:pPr>
        <w:spacing w:after="0" w:line="240" w:lineRule="auto"/>
        <w:rPr>
          <w:rFonts w:ascii="Arial" w:eastAsiaTheme="majorEastAsia" w:hAnsi="Arial" w:cs="Arial"/>
          <w:sz w:val="24"/>
          <w:szCs w:val="24"/>
        </w:rPr>
      </w:pPr>
      <w:r w:rsidRPr="685540B9">
        <w:rPr>
          <w:rFonts w:ascii="Arial" w:hAnsi="Arial" w:cs="Arial"/>
        </w:rPr>
        <w:br w:type="page"/>
      </w:r>
    </w:p>
    <w:p w14:paraId="111B9118" w14:textId="18974A46" w:rsidR="009F2998" w:rsidRPr="00280BE4" w:rsidRDefault="009F2998" w:rsidP="009F2998">
      <w:pPr>
        <w:pStyle w:val="Heading4"/>
        <w:ind w:left="142"/>
        <w:rPr>
          <w:rFonts w:ascii="Arial" w:hAnsi="Arial" w:cs="Arial"/>
          <w:color w:val="auto"/>
        </w:rPr>
      </w:pPr>
      <w:bookmarkStart w:id="3" w:name="_Toc5705950"/>
      <w:r w:rsidRPr="3AE5B6FB">
        <w:rPr>
          <w:rFonts w:ascii="Arial" w:hAnsi="Arial" w:cs="Arial"/>
          <w:color w:val="auto"/>
        </w:rPr>
        <w:lastRenderedPageBreak/>
        <w:t>Information about remuneration for senior executives</w:t>
      </w:r>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191"/>
        <w:gridCol w:w="936"/>
        <w:gridCol w:w="992"/>
        <w:gridCol w:w="1559"/>
        <w:gridCol w:w="1843"/>
        <w:gridCol w:w="1276"/>
        <w:gridCol w:w="1559"/>
        <w:gridCol w:w="1276"/>
        <w:gridCol w:w="1984"/>
      </w:tblGrid>
      <w:tr w:rsidR="00106CA1" w:rsidRPr="00280BE4" w14:paraId="2EC39C8D" w14:textId="77777777" w:rsidTr="00B306AC">
        <w:trPr>
          <w:tblHeader/>
          <w:jc w:val="center"/>
        </w:trPr>
        <w:tc>
          <w:tcPr>
            <w:tcW w:w="2943" w:type="dxa"/>
            <w:tcBorders>
              <w:top w:val="nil"/>
              <w:left w:val="nil"/>
              <w:bottom w:val="single" w:sz="12" w:space="0" w:color="auto"/>
              <w:right w:val="nil"/>
            </w:tcBorders>
            <w:shd w:val="clear" w:color="auto" w:fill="auto"/>
          </w:tcPr>
          <w:p w14:paraId="699A10F2" w14:textId="77777777" w:rsidR="009F2998" w:rsidRPr="00280BE4" w:rsidRDefault="009F2998" w:rsidP="003C6D37">
            <w:pPr>
              <w:pStyle w:val="TableHeading"/>
              <w:rPr>
                <w:rFonts w:ascii="Arial" w:hAnsi="Arial" w:cs="Arial"/>
                <w:sz w:val="18"/>
                <w:szCs w:val="18"/>
              </w:rPr>
            </w:pPr>
          </w:p>
        </w:tc>
        <w:tc>
          <w:tcPr>
            <w:tcW w:w="1191" w:type="dxa"/>
            <w:tcBorders>
              <w:top w:val="nil"/>
              <w:left w:val="nil"/>
              <w:bottom w:val="single" w:sz="12" w:space="0" w:color="auto"/>
              <w:right w:val="single" w:sz="12" w:space="0" w:color="auto"/>
            </w:tcBorders>
            <w:shd w:val="clear" w:color="auto" w:fill="auto"/>
          </w:tcPr>
          <w:p w14:paraId="568912D7" w14:textId="77777777" w:rsidR="009F2998" w:rsidRPr="00280BE4" w:rsidRDefault="009F2998" w:rsidP="003C6D37">
            <w:pPr>
              <w:pStyle w:val="TableHeading"/>
              <w:rPr>
                <w:rFonts w:ascii="Arial" w:hAnsi="Arial" w:cs="Arial"/>
                <w:sz w:val="18"/>
                <w:szCs w:val="18"/>
              </w:rPr>
            </w:pPr>
          </w:p>
        </w:tc>
        <w:tc>
          <w:tcPr>
            <w:tcW w:w="3487" w:type="dxa"/>
            <w:gridSpan w:val="3"/>
            <w:tcBorders>
              <w:top w:val="single" w:sz="12" w:space="0" w:color="auto"/>
              <w:left w:val="single" w:sz="12" w:space="0" w:color="auto"/>
              <w:bottom w:val="single" w:sz="12" w:space="0" w:color="auto"/>
              <w:right w:val="single" w:sz="12" w:space="0" w:color="auto"/>
            </w:tcBorders>
            <w:shd w:val="clear" w:color="auto" w:fill="auto"/>
          </w:tcPr>
          <w:p w14:paraId="63A4B6C4" w14:textId="0F58EEE7" w:rsidR="009F2998" w:rsidRPr="00280BE4" w:rsidRDefault="39534326" w:rsidP="003C6D37">
            <w:pPr>
              <w:pStyle w:val="TableHeading"/>
              <w:rPr>
                <w:rFonts w:ascii="Arial" w:hAnsi="Arial" w:cs="Arial"/>
                <w:sz w:val="18"/>
                <w:szCs w:val="18"/>
              </w:rPr>
            </w:pPr>
            <w:r w:rsidRPr="604AB7DA">
              <w:rPr>
                <w:rFonts w:ascii="Arial" w:hAnsi="Arial" w:cs="Arial"/>
                <w:sz w:val="18"/>
                <w:szCs w:val="18"/>
              </w:rPr>
              <w:t>Short</w:t>
            </w:r>
            <w:r w:rsidR="005D609B">
              <w:rPr>
                <w:rFonts w:ascii="Arial" w:hAnsi="Arial" w:cs="Arial"/>
                <w:sz w:val="18"/>
                <w:szCs w:val="18"/>
              </w:rPr>
              <w:t>-</w:t>
            </w:r>
            <w:r w:rsidRPr="604AB7DA">
              <w:rPr>
                <w:rFonts w:ascii="Arial" w:hAnsi="Arial" w:cs="Arial"/>
                <w:sz w:val="18"/>
                <w:szCs w:val="18"/>
              </w:rPr>
              <w:t>term</w:t>
            </w:r>
            <w:r w:rsidR="009F2998" w:rsidRPr="604AB7DA">
              <w:rPr>
                <w:rFonts w:ascii="Arial" w:hAnsi="Arial" w:cs="Arial"/>
                <w:sz w:val="18"/>
                <w:szCs w:val="18"/>
              </w:rPr>
              <w:t xml:space="preserve">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4104764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Post</w:t>
            </w:r>
            <w:r w:rsidRPr="00280BE4">
              <w:rPr>
                <w:rFonts w:ascii="Arial" w:hAnsi="Arial" w:cs="Arial"/>
                <w:sz w:val="18"/>
                <w:szCs w:val="18"/>
              </w:rPr>
              <w:noBreakHyphen/>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14:paraId="633ABCBD" w14:textId="488D7758" w:rsidR="009F2998" w:rsidRPr="00280BE4" w:rsidRDefault="009F2998" w:rsidP="003C6D37">
            <w:pPr>
              <w:pStyle w:val="TableHeading"/>
              <w:rPr>
                <w:rFonts w:ascii="Arial" w:hAnsi="Arial" w:cs="Arial"/>
                <w:sz w:val="18"/>
                <w:szCs w:val="18"/>
              </w:rPr>
            </w:pPr>
            <w:r w:rsidRPr="604AB7DA">
              <w:rPr>
                <w:rFonts w:ascii="Arial" w:hAnsi="Arial" w:cs="Arial"/>
                <w:sz w:val="18"/>
                <w:szCs w:val="18"/>
              </w:rPr>
              <w:t xml:space="preserve">Other </w:t>
            </w:r>
            <w:r w:rsidR="69CA6474" w:rsidRPr="604AB7DA">
              <w:rPr>
                <w:rFonts w:ascii="Arial" w:hAnsi="Arial" w:cs="Arial"/>
                <w:sz w:val="18"/>
                <w:szCs w:val="18"/>
              </w:rPr>
              <w:t>long</w:t>
            </w:r>
            <w:r w:rsidR="005D609B">
              <w:rPr>
                <w:rFonts w:ascii="Arial" w:hAnsi="Arial" w:cs="Arial"/>
                <w:sz w:val="18"/>
                <w:szCs w:val="18"/>
              </w:rPr>
              <w:t>-</w:t>
            </w:r>
            <w:r w:rsidR="69CA6474" w:rsidRPr="604AB7DA">
              <w:rPr>
                <w:rFonts w:ascii="Arial" w:hAnsi="Arial" w:cs="Arial"/>
                <w:sz w:val="18"/>
                <w:szCs w:val="18"/>
              </w:rPr>
              <w:t>term</w:t>
            </w:r>
            <w:r w:rsidRPr="604AB7DA">
              <w:rPr>
                <w:rFonts w:ascii="Arial" w:hAnsi="Arial" w:cs="Arial"/>
                <w:sz w:val="18"/>
                <w:szCs w:val="18"/>
              </w:rPr>
              <w:t xml:space="preserve"> benefits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5F677FE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Termination benefits</w:t>
            </w:r>
          </w:p>
        </w:tc>
        <w:tc>
          <w:tcPr>
            <w:tcW w:w="1984" w:type="dxa"/>
            <w:tcBorders>
              <w:top w:val="single" w:sz="12" w:space="0" w:color="auto"/>
              <w:left w:val="single" w:sz="12" w:space="0" w:color="auto"/>
              <w:bottom w:val="single" w:sz="12" w:space="0" w:color="auto"/>
            </w:tcBorders>
            <w:shd w:val="clear" w:color="auto" w:fill="auto"/>
          </w:tcPr>
          <w:p w14:paraId="20A32B5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w:t>
            </w:r>
          </w:p>
        </w:tc>
      </w:tr>
      <w:tr w:rsidR="00106CA1" w:rsidRPr="00280BE4" w14:paraId="6EFD3357" w14:textId="77777777" w:rsidTr="00B306AC">
        <w:trPr>
          <w:tblHeader/>
          <w:jc w:val="center"/>
        </w:trPr>
        <w:tc>
          <w:tcPr>
            <w:tcW w:w="2943" w:type="dxa"/>
            <w:tcBorders>
              <w:top w:val="single" w:sz="12" w:space="0" w:color="auto"/>
              <w:bottom w:val="single" w:sz="12" w:space="0" w:color="auto"/>
              <w:right w:val="single" w:sz="12" w:space="0" w:color="auto"/>
            </w:tcBorders>
            <w:shd w:val="clear" w:color="auto" w:fill="auto"/>
          </w:tcPr>
          <w:p w14:paraId="21599A2D"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 bands</w:t>
            </w:r>
          </w:p>
        </w:tc>
        <w:tc>
          <w:tcPr>
            <w:tcW w:w="1191" w:type="dxa"/>
            <w:tcBorders>
              <w:top w:val="single" w:sz="12" w:space="0" w:color="auto"/>
              <w:left w:val="single" w:sz="12" w:space="0" w:color="auto"/>
              <w:bottom w:val="single" w:sz="12" w:space="0" w:color="auto"/>
              <w:right w:val="single" w:sz="12" w:space="0" w:color="auto"/>
            </w:tcBorders>
            <w:shd w:val="clear" w:color="auto" w:fill="auto"/>
          </w:tcPr>
          <w:p w14:paraId="057C78B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Number of senior executives</w:t>
            </w:r>
          </w:p>
        </w:tc>
        <w:tc>
          <w:tcPr>
            <w:tcW w:w="936" w:type="dxa"/>
            <w:tcBorders>
              <w:top w:val="single" w:sz="12" w:space="0" w:color="auto"/>
              <w:left w:val="single" w:sz="12" w:space="0" w:color="auto"/>
              <w:bottom w:val="single" w:sz="12" w:space="0" w:color="auto"/>
              <w:right w:val="single" w:sz="12" w:space="0" w:color="auto"/>
            </w:tcBorders>
            <w:shd w:val="clear" w:color="auto" w:fill="auto"/>
          </w:tcPr>
          <w:p w14:paraId="1330633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base salary</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425C1C09"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2AC6F4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0C366AE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superannuation contributions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1EB03E3E"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long service leave</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A50A2F1" w14:textId="03C77526" w:rsidR="009F2998" w:rsidRPr="00280BE4" w:rsidRDefault="009F2998" w:rsidP="003C6D37">
            <w:pPr>
              <w:pStyle w:val="TableHeading"/>
              <w:rPr>
                <w:rFonts w:ascii="Arial" w:hAnsi="Arial" w:cs="Arial"/>
                <w:sz w:val="18"/>
                <w:szCs w:val="18"/>
              </w:rPr>
            </w:pPr>
            <w:r w:rsidRPr="604AB7DA">
              <w:rPr>
                <w:rFonts w:ascii="Arial" w:hAnsi="Arial" w:cs="Arial"/>
                <w:sz w:val="18"/>
                <w:szCs w:val="18"/>
              </w:rPr>
              <w:t xml:space="preserve">Average other </w:t>
            </w:r>
            <w:r w:rsidR="1ADE14BC" w:rsidRPr="604AB7DA">
              <w:rPr>
                <w:rFonts w:ascii="Arial" w:hAnsi="Arial" w:cs="Arial"/>
                <w:sz w:val="18"/>
                <w:szCs w:val="18"/>
              </w:rPr>
              <w:t>long</w:t>
            </w:r>
            <w:r w:rsidR="005D609B">
              <w:rPr>
                <w:rFonts w:ascii="Arial" w:hAnsi="Arial" w:cs="Arial"/>
                <w:sz w:val="18"/>
                <w:szCs w:val="18"/>
              </w:rPr>
              <w:t>-</w:t>
            </w:r>
            <w:r w:rsidR="1ADE14BC" w:rsidRPr="604AB7DA">
              <w:rPr>
                <w:rFonts w:ascii="Arial" w:hAnsi="Arial" w:cs="Arial"/>
                <w:sz w:val="18"/>
                <w:szCs w:val="18"/>
              </w:rPr>
              <w:t>term</w:t>
            </w:r>
            <w:r w:rsidRPr="604AB7DA">
              <w:rPr>
                <w:rFonts w:ascii="Arial" w:hAnsi="Arial" w:cs="Arial"/>
                <w:sz w:val="18"/>
                <w:szCs w:val="18"/>
              </w:rPr>
              <w:t xml:space="preserve"> benefits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287F043"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termination benefits</w:t>
            </w:r>
          </w:p>
        </w:tc>
        <w:tc>
          <w:tcPr>
            <w:tcW w:w="1984" w:type="dxa"/>
            <w:tcBorders>
              <w:top w:val="single" w:sz="12" w:space="0" w:color="auto"/>
              <w:left w:val="single" w:sz="12" w:space="0" w:color="auto"/>
              <w:bottom w:val="single" w:sz="12" w:space="0" w:color="auto"/>
            </w:tcBorders>
            <w:shd w:val="clear" w:color="auto" w:fill="auto"/>
          </w:tcPr>
          <w:p w14:paraId="241905B8"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total remuneration</w:t>
            </w:r>
          </w:p>
        </w:tc>
      </w:tr>
      <w:tr w:rsidR="00BA5866" w:rsidRPr="00280BE4" w14:paraId="42152C54" w14:textId="77777777" w:rsidTr="00B306AC">
        <w:trPr>
          <w:jc w:val="center"/>
        </w:trPr>
        <w:tc>
          <w:tcPr>
            <w:tcW w:w="2943" w:type="dxa"/>
            <w:tcBorders>
              <w:top w:val="single" w:sz="12" w:space="0" w:color="auto"/>
              <w:bottom w:val="single" w:sz="4" w:space="0" w:color="auto"/>
              <w:right w:val="single" w:sz="12" w:space="0" w:color="auto"/>
            </w:tcBorders>
            <w:shd w:val="clear" w:color="auto" w:fill="auto"/>
            <w:vAlign w:val="bottom"/>
          </w:tcPr>
          <w:p w14:paraId="02A78619" w14:textId="5FE86866" w:rsidR="009F2998" w:rsidRPr="00332AB6" w:rsidRDefault="009F2998" w:rsidP="003C6D37">
            <w:pPr>
              <w:pStyle w:val="Tabletext"/>
              <w:rPr>
                <w:rFonts w:ascii="Arial" w:hAnsi="Arial" w:cs="Arial"/>
              </w:rPr>
            </w:pPr>
            <w:r w:rsidRPr="00332AB6">
              <w:rPr>
                <w:rFonts w:ascii="Arial" w:hAnsi="Arial" w:cs="Arial"/>
              </w:rPr>
              <w:t>$0</w:t>
            </w:r>
            <w:r w:rsidR="0014303E"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$220,000 </w:t>
            </w:r>
          </w:p>
        </w:tc>
        <w:tc>
          <w:tcPr>
            <w:tcW w:w="1191" w:type="dxa"/>
            <w:tcBorders>
              <w:top w:val="single" w:sz="12" w:space="0" w:color="auto"/>
              <w:left w:val="single" w:sz="12" w:space="0" w:color="auto"/>
              <w:bottom w:val="single" w:sz="6" w:space="0" w:color="auto"/>
              <w:right w:val="single" w:sz="12" w:space="0" w:color="auto"/>
            </w:tcBorders>
            <w:shd w:val="clear" w:color="auto" w:fill="auto"/>
          </w:tcPr>
          <w:p w14:paraId="6FD0195D" w14:textId="77777777" w:rsidR="009F2998" w:rsidRPr="00280BE4" w:rsidRDefault="009F2998" w:rsidP="003C6D37">
            <w:pPr>
              <w:pStyle w:val="Tabletext"/>
              <w:rPr>
                <w:rFonts w:ascii="Arial" w:hAnsi="Arial" w:cs="Arial"/>
              </w:rPr>
            </w:pPr>
          </w:p>
        </w:tc>
        <w:tc>
          <w:tcPr>
            <w:tcW w:w="936" w:type="dxa"/>
            <w:tcBorders>
              <w:top w:val="single" w:sz="12" w:space="0" w:color="auto"/>
              <w:left w:val="single" w:sz="12" w:space="0" w:color="auto"/>
              <w:bottom w:val="single" w:sz="6" w:space="0" w:color="auto"/>
              <w:right w:val="single" w:sz="12" w:space="0" w:color="auto"/>
            </w:tcBorders>
            <w:shd w:val="clear" w:color="auto" w:fill="auto"/>
          </w:tcPr>
          <w:p w14:paraId="1D69EC0B" w14:textId="77777777" w:rsidR="009F2998" w:rsidRPr="00280BE4" w:rsidRDefault="009F2998" w:rsidP="003C6D37">
            <w:pPr>
              <w:pStyle w:val="Tabletext"/>
              <w:rPr>
                <w:rFonts w:ascii="Arial" w:hAnsi="Arial" w:cs="Arial"/>
              </w:rPr>
            </w:pPr>
          </w:p>
        </w:tc>
        <w:tc>
          <w:tcPr>
            <w:tcW w:w="992" w:type="dxa"/>
            <w:tcBorders>
              <w:top w:val="single" w:sz="12" w:space="0" w:color="auto"/>
              <w:left w:val="single" w:sz="12" w:space="0" w:color="auto"/>
              <w:right w:val="single" w:sz="12" w:space="0" w:color="auto"/>
            </w:tcBorders>
            <w:shd w:val="clear" w:color="auto" w:fill="auto"/>
          </w:tcPr>
          <w:p w14:paraId="039111BB" w14:textId="77777777" w:rsidR="009F2998" w:rsidRPr="00280BE4" w:rsidRDefault="009F2998" w:rsidP="003C6D37">
            <w:pPr>
              <w:pStyle w:val="Tabletext"/>
              <w:rPr>
                <w:rFonts w:ascii="Arial" w:hAnsi="Arial" w:cs="Arial"/>
              </w:rPr>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14:paraId="6F61DB18" w14:textId="77777777" w:rsidR="009F2998" w:rsidRPr="00280BE4" w:rsidRDefault="009F2998" w:rsidP="003C6D37">
            <w:pPr>
              <w:pStyle w:val="Tabletext"/>
              <w:rPr>
                <w:rFonts w:ascii="Arial" w:hAnsi="Arial" w:cs="Arial"/>
              </w:rPr>
            </w:pPr>
          </w:p>
        </w:tc>
        <w:tc>
          <w:tcPr>
            <w:tcW w:w="1843" w:type="dxa"/>
            <w:tcBorders>
              <w:top w:val="single" w:sz="12" w:space="0" w:color="auto"/>
              <w:left w:val="single" w:sz="12" w:space="0" w:color="auto"/>
              <w:right w:val="single" w:sz="12" w:space="0" w:color="auto"/>
            </w:tcBorders>
            <w:shd w:val="clear" w:color="auto" w:fill="auto"/>
          </w:tcPr>
          <w:p w14:paraId="181F0F59" w14:textId="77777777" w:rsidR="009F2998" w:rsidRPr="00280BE4" w:rsidRDefault="009F2998" w:rsidP="003C6D37">
            <w:pPr>
              <w:pStyle w:val="Tabletext"/>
              <w:rPr>
                <w:rFonts w:ascii="Arial" w:hAnsi="Arial" w:cs="Arial"/>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7A9C84E6" w14:textId="77777777" w:rsidR="009F2998" w:rsidRPr="00280BE4" w:rsidRDefault="009F2998" w:rsidP="003C6D37">
            <w:pPr>
              <w:pStyle w:val="Tabletext"/>
              <w:rPr>
                <w:rFonts w:ascii="Arial" w:hAnsi="Arial" w:cs="Arial"/>
              </w:rPr>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14:paraId="61A354E7" w14:textId="77777777" w:rsidR="009F2998" w:rsidRPr="00280BE4" w:rsidRDefault="009F2998" w:rsidP="003C6D37">
            <w:pPr>
              <w:pStyle w:val="Tabletext"/>
              <w:rPr>
                <w:rFonts w:ascii="Arial" w:hAnsi="Arial" w:cs="Arial"/>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51FD0ABE" w14:textId="77777777" w:rsidR="009F2998" w:rsidRPr="00280BE4" w:rsidRDefault="009F2998" w:rsidP="003C6D37">
            <w:pPr>
              <w:pStyle w:val="Tabletext"/>
              <w:rPr>
                <w:rFonts w:ascii="Arial" w:hAnsi="Arial" w:cs="Arial"/>
              </w:rPr>
            </w:pPr>
          </w:p>
        </w:tc>
        <w:tc>
          <w:tcPr>
            <w:tcW w:w="1984" w:type="dxa"/>
            <w:tcBorders>
              <w:top w:val="single" w:sz="12" w:space="0" w:color="auto"/>
              <w:left w:val="single" w:sz="12" w:space="0" w:color="auto"/>
            </w:tcBorders>
            <w:shd w:val="clear" w:color="auto" w:fill="auto"/>
          </w:tcPr>
          <w:p w14:paraId="7391F948" w14:textId="77777777" w:rsidR="009F2998" w:rsidRPr="00280BE4" w:rsidRDefault="009F2998" w:rsidP="003C6D37">
            <w:pPr>
              <w:pStyle w:val="Tabletext"/>
              <w:rPr>
                <w:rFonts w:ascii="Arial" w:hAnsi="Arial" w:cs="Arial"/>
              </w:rPr>
            </w:pPr>
          </w:p>
        </w:tc>
      </w:tr>
      <w:tr w:rsidR="00121A36" w:rsidRPr="00280BE4" w14:paraId="7BC9BA60"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41525F05" w14:textId="017F7C60" w:rsidR="009F2998" w:rsidRPr="00332AB6" w:rsidRDefault="009F2998" w:rsidP="003C6D37">
            <w:pPr>
              <w:pStyle w:val="Tabletext"/>
              <w:rPr>
                <w:rFonts w:ascii="Arial" w:hAnsi="Arial" w:cs="Arial"/>
              </w:rPr>
            </w:pPr>
            <w:r w:rsidRPr="00332AB6">
              <w:rPr>
                <w:rFonts w:ascii="Arial" w:hAnsi="Arial" w:cs="Arial"/>
              </w:rPr>
              <w:t>$220,00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$245,000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101407C1"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6B7A2EC8"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4961AD49"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4341A276"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480253A5"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C4FC56C"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3B5589F7"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B9A9861"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54D49E4C" w14:textId="77777777" w:rsidR="009F2998" w:rsidRPr="00280BE4" w:rsidRDefault="009F2998" w:rsidP="003C6D37">
            <w:pPr>
              <w:pStyle w:val="Tabletext"/>
              <w:rPr>
                <w:rFonts w:ascii="Arial" w:hAnsi="Arial" w:cs="Arial"/>
              </w:rPr>
            </w:pPr>
          </w:p>
        </w:tc>
      </w:tr>
      <w:tr w:rsidR="00121A36" w:rsidRPr="00280BE4" w14:paraId="39577F22"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04FFDCE1" w14:textId="775643B4" w:rsidR="009F2998" w:rsidRPr="00332AB6" w:rsidRDefault="009F2998" w:rsidP="003C6D37">
            <w:pPr>
              <w:pStyle w:val="Tabletext"/>
              <w:rPr>
                <w:rFonts w:ascii="Arial" w:hAnsi="Arial" w:cs="Arial"/>
              </w:rPr>
            </w:pPr>
            <w:r w:rsidRPr="00332AB6">
              <w:rPr>
                <w:rFonts w:ascii="Arial" w:hAnsi="Arial" w:cs="Arial"/>
              </w:rPr>
              <w:t>$245,00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$270,000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66C95BB5"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55D022E4"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2CD77380"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6076B3D7"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44DE1DBD"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827C550"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48C945E2"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6C8AD54D"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2525E1E3" w14:textId="77777777" w:rsidR="009F2998" w:rsidRPr="00280BE4" w:rsidRDefault="009F2998" w:rsidP="003C6D37">
            <w:pPr>
              <w:pStyle w:val="Tabletext"/>
              <w:rPr>
                <w:rFonts w:ascii="Arial" w:hAnsi="Arial" w:cs="Arial"/>
              </w:rPr>
            </w:pPr>
          </w:p>
        </w:tc>
      </w:tr>
      <w:tr w:rsidR="00121A36" w:rsidRPr="00280BE4" w14:paraId="64C9F375"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6CB501A2" w14:textId="76616275" w:rsidR="009F2998" w:rsidRPr="00332AB6" w:rsidRDefault="009F2998" w:rsidP="003C6D37">
            <w:pPr>
              <w:pStyle w:val="Tabletext"/>
              <w:rPr>
                <w:rFonts w:ascii="Arial" w:hAnsi="Arial" w:cs="Arial"/>
              </w:rPr>
            </w:pPr>
            <w:r w:rsidRPr="00332AB6">
              <w:rPr>
                <w:rFonts w:ascii="Arial" w:hAnsi="Arial" w:cs="Arial"/>
              </w:rPr>
              <w:t>$270,00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$295,000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770C8C39"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376C67F6"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54DD0894"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3E9F0928"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62F12E1"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6F4294B"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5FE0D6EB"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4FA1E9CF"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11938E62" w14:textId="77777777" w:rsidR="009F2998" w:rsidRPr="00280BE4" w:rsidRDefault="009F2998" w:rsidP="003C6D37">
            <w:pPr>
              <w:pStyle w:val="Tabletext"/>
              <w:rPr>
                <w:rFonts w:ascii="Arial" w:hAnsi="Arial" w:cs="Arial"/>
              </w:rPr>
            </w:pPr>
          </w:p>
        </w:tc>
      </w:tr>
      <w:tr w:rsidR="00121A36" w:rsidRPr="00280BE4" w14:paraId="70FC5413"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328DAFA3" w14:textId="579B9F38" w:rsidR="009F2998" w:rsidRPr="00332AB6" w:rsidRDefault="009F2998" w:rsidP="003C6D37">
            <w:pPr>
              <w:pStyle w:val="Tabletext"/>
              <w:rPr>
                <w:rFonts w:ascii="Arial" w:hAnsi="Arial" w:cs="Arial"/>
              </w:rPr>
            </w:pPr>
            <w:r w:rsidRPr="00332AB6">
              <w:rPr>
                <w:rFonts w:ascii="Arial" w:hAnsi="Arial" w:cs="Arial"/>
              </w:rPr>
              <w:t>$295,00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$320,000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0097DBC8"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5CD739C8"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47D09B5A"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28E4AE01"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7F41BD3"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ADC6816"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1491E631"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C38A33E"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63DB5943" w14:textId="77777777" w:rsidR="009F2998" w:rsidRPr="00280BE4" w:rsidRDefault="009F2998" w:rsidP="003C6D37">
            <w:pPr>
              <w:pStyle w:val="Tabletext"/>
              <w:rPr>
                <w:rFonts w:ascii="Arial" w:hAnsi="Arial" w:cs="Arial"/>
              </w:rPr>
            </w:pPr>
          </w:p>
        </w:tc>
      </w:tr>
      <w:tr w:rsidR="00121A36" w:rsidRPr="00280BE4" w14:paraId="18112A17"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1B325CF5" w14:textId="572BE059" w:rsidR="009F2998" w:rsidRPr="00332AB6" w:rsidRDefault="009F2998" w:rsidP="003C6D37">
            <w:pPr>
              <w:pStyle w:val="Tabletext"/>
              <w:rPr>
                <w:rFonts w:ascii="Arial" w:hAnsi="Arial" w:cs="Arial"/>
              </w:rPr>
            </w:pPr>
            <w:r w:rsidRPr="00332AB6">
              <w:rPr>
                <w:rFonts w:ascii="Arial" w:hAnsi="Arial" w:cs="Arial"/>
              </w:rPr>
              <w:t>$320,00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$345,000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7624E6D0"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00B7A22B"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1FD4EE9D"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46D2D035"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208A5810"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76610EAA"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047C7A16"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66447E1"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40264AD2" w14:textId="77777777" w:rsidR="009F2998" w:rsidRPr="00280BE4" w:rsidRDefault="009F2998" w:rsidP="003C6D37">
            <w:pPr>
              <w:pStyle w:val="Tabletext"/>
              <w:rPr>
                <w:rFonts w:ascii="Arial" w:hAnsi="Arial" w:cs="Arial"/>
              </w:rPr>
            </w:pPr>
          </w:p>
        </w:tc>
      </w:tr>
      <w:tr w:rsidR="00121A36" w:rsidRPr="00280BE4" w14:paraId="7D2A0EC0"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658878FD" w14:textId="14DCC37F" w:rsidR="009F2998" w:rsidRPr="00332AB6" w:rsidRDefault="009F2998" w:rsidP="003C6D37">
            <w:pPr>
              <w:pStyle w:val="Tabletext"/>
              <w:rPr>
                <w:rFonts w:ascii="Arial" w:hAnsi="Arial" w:cs="Arial"/>
              </w:rPr>
            </w:pPr>
            <w:r w:rsidRPr="00332AB6">
              <w:rPr>
                <w:rFonts w:ascii="Arial" w:hAnsi="Arial" w:cs="Arial"/>
              </w:rPr>
              <w:t>$345,00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$370,000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3F966A6F"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087E0D14"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66C86931"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31786E18"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4245AC5"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1BB1F6B"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72B11C6B"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F9C18D4"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72713C7A" w14:textId="77777777" w:rsidR="009F2998" w:rsidRPr="00280BE4" w:rsidRDefault="009F2998" w:rsidP="003C6D37">
            <w:pPr>
              <w:pStyle w:val="Tabletext"/>
              <w:rPr>
                <w:rFonts w:ascii="Arial" w:hAnsi="Arial" w:cs="Arial"/>
              </w:rPr>
            </w:pPr>
          </w:p>
        </w:tc>
      </w:tr>
      <w:tr w:rsidR="00121A36" w:rsidRPr="00280BE4" w14:paraId="57B67F9F"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5184D475" w14:textId="094AD11C" w:rsidR="009F2998" w:rsidRPr="00332AB6" w:rsidRDefault="009F2998" w:rsidP="003C6D37">
            <w:pPr>
              <w:pStyle w:val="Tabletext"/>
              <w:rPr>
                <w:rFonts w:ascii="Arial" w:hAnsi="Arial" w:cs="Arial"/>
              </w:rPr>
            </w:pPr>
            <w:r w:rsidRPr="00332AB6">
              <w:rPr>
                <w:rFonts w:ascii="Arial" w:hAnsi="Arial" w:cs="Arial"/>
              </w:rPr>
              <w:t>$370,00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$395,000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6FD77E51"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3915E642"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182F3D22"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6748FBF2"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5F64E66"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52A96F2"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4DED6701"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79567D5"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29BD2162" w14:textId="77777777" w:rsidR="009F2998" w:rsidRPr="00280BE4" w:rsidRDefault="009F2998" w:rsidP="003C6D37">
            <w:pPr>
              <w:pStyle w:val="Tabletext"/>
              <w:rPr>
                <w:rFonts w:ascii="Arial" w:hAnsi="Arial" w:cs="Arial"/>
              </w:rPr>
            </w:pPr>
          </w:p>
        </w:tc>
      </w:tr>
      <w:tr w:rsidR="00121A36" w:rsidRPr="00280BE4" w14:paraId="20B87F63"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0F4ADA7F" w14:textId="3C775034" w:rsidR="009F2998" w:rsidRPr="00332AB6" w:rsidRDefault="009F2998" w:rsidP="003C6D37">
            <w:pPr>
              <w:pStyle w:val="Tabletext"/>
              <w:rPr>
                <w:rFonts w:ascii="Arial" w:hAnsi="Arial" w:cs="Arial"/>
              </w:rPr>
            </w:pPr>
            <w:r w:rsidRPr="00332AB6">
              <w:rPr>
                <w:rFonts w:ascii="Arial" w:hAnsi="Arial" w:cs="Arial"/>
              </w:rPr>
              <w:t>$395,00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$420,000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45ACE48C"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14C8A15C"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6FE2F95F"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71859F21"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2E36AB4D"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2567B9F"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4AD143A6"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91D1CAF"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4CE24D33" w14:textId="77777777" w:rsidR="009F2998" w:rsidRPr="00280BE4" w:rsidRDefault="009F2998" w:rsidP="003C6D37">
            <w:pPr>
              <w:pStyle w:val="Tabletext"/>
              <w:rPr>
                <w:rFonts w:ascii="Arial" w:hAnsi="Arial" w:cs="Arial"/>
              </w:rPr>
            </w:pPr>
          </w:p>
        </w:tc>
      </w:tr>
      <w:tr w:rsidR="00121A36" w:rsidRPr="00280BE4" w14:paraId="2781EAE3"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60FBB4FB" w14:textId="60EB1F71" w:rsidR="009F2998" w:rsidRPr="00332AB6" w:rsidRDefault="009F2998" w:rsidP="003C6D37">
            <w:pPr>
              <w:pStyle w:val="Tabletext"/>
              <w:rPr>
                <w:rFonts w:ascii="Arial" w:hAnsi="Arial" w:cs="Arial"/>
              </w:rPr>
            </w:pPr>
            <w:r w:rsidRPr="00332AB6">
              <w:rPr>
                <w:rFonts w:ascii="Arial" w:hAnsi="Arial" w:cs="Arial"/>
              </w:rPr>
              <w:t>$420,00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$445,000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335AEDFB"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42688622"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3EEE98EC"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626D7604"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1C5560F4"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27540E4"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374732E9"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4178E472"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55E0AE0C" w14:textId="77777777" w:rsidR="009F2998" w:rsidRPr="00280BE4" w:rsidRDefault="009F2998" w:rsidP="003C6D37">
            <w:pPr>
              <w:pStyle w:val="Tabletext"/>
              <w:rPr>
                <w:rFonts w:ascii="Arial" w:hAnsi="Arial" w:cs="Arial"/>
              </w:rPr>
            </w:pPr>
          </w:p>
        </w:tc>
      </w:tr>
      <w:tr w:rsidR="00121A36" w:rsidRPr="00280BE4" w14:paraId="3D024210"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3E1CC8DA" w14:textId="1ED8B62A" w:rsidR="009F2998" w:rsidRPr="00332AB6" w:rsidRDefault="009F2998" w:rsidP="003C6D37">
            <w:pPr>
              <w:pStyle w:val="Tabletext"/>
              <w:rPr>
                <w:rFonts w:ascii="Arial" w:hAnsi="Arial" w:cs="Arial"/>
              </w:rPr>
            </w:pPr>
            <w:r w:rsidRPr="00332AB6">
              <w:rPr>
                <w:rFonts w:ascii="Arial" w:hAnsi="Arial" w:cs="Arial"/>
              </w:rPr>
              <w:t>$445,00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$470,000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71522A7C"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7834C856"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1BF67DA9"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5A3F7DF5"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50CFF75F"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551C968"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3DA88913"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59F8622"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53E96CDD" w14:textId="77777777" w:rsidR="009F2998" w:rsidRPr="00280BE4" w:rsidRDefault="009F2998" w:rsidP="003C6D37">
            <w:pPr>
              <w:pStyle w:val="Tabletext"/>
              <w:rPr>
                <w:rFonts w:ascii="Arial" w:hAnsi="Arial" w:cs="Arial"/>
              </w:rPr>
            </w:pPr>
          </w:p>
        </w:tc>
      </w:tr>
      <w:tr w:rsidR="00121A36" w:rsidRPr="00280BE4" w14:paraId="4F64ED19" w14:textId="77777777" w:rsidTr="00121A36">
        <w:trPr>
          <w:jc w:val="center"/>
        </w:trPr>
        <w:tc>
          <w:tcPr>
            <w:tcW w:w="2943" w:type="dxa"/>
            <w:tcBorders>
              <w:top w:val="single" w:sz="4" w:space="0" w:color="auto"/>
              <w:bottom w:val="single" w:sz="4" w:space="0" w:color="auto"/>
              <w:right w:val="single" w:sz="12" w:space="0" w:color="auto"/>
            </w:tcBorders>
            <w:shd w:val="clear" w:color="auto" w:fill="auto"/>
            <w:vAlign w:val="bottom"/>
          </w:tcPr>
          <w:p w14:paraId="1AAD293F" w14:textId="77F02275" w:rsidR="009F2998" w:rsidRPr="00332AB6" w:rsidRDefault="009F2998" w:rsidP="003C6D37">
            <w:pPr>
              <w:pStyle w:val="Tabletext"/>
              <w:rPr>
                <w:rFonts w:ascii="Arial" w:hAnsi="Arial" w:cs="Arial"/>
              </w:rPr>
            </w:pPr>
            <w:r w:rsidRPr="00332AB6">
              <w:rPr>
                <w:rFonts w:ascii="Arial" w:hAnsi="Arial" w:cs="Arial"/>
              </w:rPr>
              <w:t>$470,00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$495,000</w:t>
            </w:r>
          </w:p>
        </w:tc>
        <w:tc>
          <w:tcPr>
            <w:tcW w:w="1191" w:type="dxa"/>
            <w:tcBorders>
              <w:top w:val="single" w:sz="6" w:space="0" w:color="auto"/>
              <w:left w:val="single" w:sz="12" w:space="0" w:color="auto"/>
              <w:bottom w:val="single" w:sz="6" w:space="0" w:color="auto"/>
              <w:right w:val="single" w:sz="12" w:space="0" w:color="auto"/>
            </w:tcBorders>
            <w:shd w:val="clear" w:color="auto" w:fill="auto"/>
          </w:tcPr>
          <w:p w14:paraId="001409AB"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6" w:space="0" w:color="auto"/>
              <w:right w:val="single" w:sz="12" w:space="0" w:color="auto"/>
            </w:tcBorders>
            <w:shd w:val="clear" w:color="auto" w:fill="auto"/>
          </w:tcPr>
          <w:p w14:paraId="1BC385F1"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36F63775"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1EBA60DE"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F22E48F"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8A73FD5"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334887DA"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09075E3" w14:textId="77777777" w:rsidR="009F2998" w:rsidRPr="00280BE4" w:rsidRDefault="009F2998" w:rsidP="003C6D37">
            <w:pPr>
              <w:pStyle w:val="Tabletext"/>
              <w:rPr>
                <w:rFonts w:ascii="Arial" w:hAnsi="Arial" w:cs="Arial"/>
              </w:rPr>
            </w:pPr>
          </w:p>
        </w:tc>
        <w:tc>
          <w:tcPr>
            <w:tcW w:w="1984" w:type="dxa"/>
            <w:tcBorders>
              <w:left w:val="single" w:sz="12" w:space="0" w:color="auto"/>
            </w:tcBorders>
            <w:shd w:val="clear" w:color="auto" w:fill="auto"/>
          </w:tcPr>
          <w:p w14:paraId="41074814" w14:textId="77777777" w:rsidR="009F2998" w:rsidRPr="00280BE4" w:rsidRDefault="009F2998" w:rsidP="003C6D37">
            <w:pPr>
              <w:pStyle w:val="Tabletext"/>
              <w:rPr>
                <w:rFonts w:ascii="Arial" w:hAnsi="Arial" w:cs="Arial"/>
              </w:rPr>
            </w:pPr>
          </w:p>
        </w:tc>
      </w:tr>
      <w:tr w:rsidR="00BA5866" w:rsidRPr="00280BE4" w14:paraId="5349A5CB" w14:textId="77777777" w:rsidTr="00B306AC">
        <w:trPr>
          <w:jc w:val="center"/>
        </w:trPr>
        <w:tc>
          <w:tcPr>
            <w:tcW w:w="2943" w:type="dxa"/>
            <w:tcBorders>
              <w:top w:val="single" w:sz="4" w:space="0" w:color="auto"/>
              <w:bottom w:val="single" w:sz="12" w:space="0" w:color="auto"/>
              <w:right w:val="single" w:sz="12" w:space="0" w:color="auto"/>
            </w:tcBorders>
            <w:shd w:val="clear" w:color="auto" w:fill="auto"/>
            <w:vAlign w:val="bottom"/>
          </w:tcPr>
          <w:p w14:paraId="6DE8C879" w14:textId="13D696BB" w:rsidR="009F2998" w:rsidRPr="00332AB6" w:rsidRDefault="009F2998" w:rsidP="003C6D37">
            <w:pPr>
              <w:pStyle w:val="Tabletext"/>
              <w:rPr>
                <w:rFonts w:ascii="Arial" w:hAnsi="Arial" w:cs="Arial"/>
              </w:rPr>
            </w:pPr>
            <w:r w:rsidRPr="00332AB6">
              <w:rPr>
                <w:rFonts w:ascii="Arial" w:hAnsi="Arial" w:cs="Arial"/>
              </w:rPr>
              <w:t>$495,00</w:t>
            </w:r>
            <w:r w:rsidR="004C77D3" w:rsidRPr="00332AB6">
              <w:rPr>
                <w:rFonts w:ascii="Arial" w:hAnsi="Arial" w:cs="Arial"/>
              </w:rPr>
              <w:t>1</w:t>
            </w:r>
            <w:r w:rsidR="001A6741" w:rsidRPr="00332AB6">
              <w:rPr>
                <w:rFonts w:ascii="Arial" w:hAnsi="Arial" w:cs="Arial"/>
              </w:rPr>
              <w:t xml:space="preserve"> </w:t>
            </w:r>
            <w:r w:rsidR="004C77D3" w:rsidRPr="00332AB6">
              <w:rPr>
                <w:rFonts w:ascii="Arial" w:hAnsi="Arial" w:cs="Arial"/>
              </w:rPr>
              <w:t>-</w:t>
            </w:r>
            <w:r w:rsidRPr="00332AB6">
              <w:rPr>
                <w:rFonts w:ascii="Arial" w:hAnsi="Arial" w:cs="Arial"/>
              </w:rPr>
              <w:t xml:space="preserve"> </w:t>
            </w:r>
            <w:r w:rsidR="009614AE" w:rsidRPr="00332AB6">
              <w:rPr>
                <w:rFonts w:ascii="Arial" w:hAnsi="Arial" w:cs="Arial"/>
              </w:rPr>
              <w:t>$520,000</w:t>
            </w:r>
          </w:p>
        </w:tc>
        <w:tc>
          <w:tcPr>
            <w:tcW w:w="1191" w:type="dxa"/>
            <w:tcBorders>
              <w:top w:val="single" w:sz="6" w:space="0" w:color="auto"/>
              <w:left w:val="single" w:sz="12" w:space="0" w:color="auto"/>
              <w:bottom w:val="single" w:sz="12" w:space="0" w:color="auto"/>
              <w:right w:val="single" w:sz="12" w:space="0" w:color="auto"/>
            </w:tcBorders>
            <w:shd w:val="clear" w:color="auto" w:fill="auto"/>
          </w:tcPr>
          <w:p w14:paraId="165FB57B" w14:textId="77777777" w:rsidR="009F2998" w:rsidRPr="00280BE4" w:rsidRDefault="009F2998" w:rsidP="003C6D37">
            <w:pPr>
              <w:pStyle w:val="Tabletext"/>
              <w:rPr>
                <w:rFonts w:ascii="Arial" w:hAnsi="Arial" w:cs="Arial"/>
              </w:rPr>
            </w:pPr>
          </w:p>
        </w:tc>
        <w:tc>
          <w:tcPr>
            <w:tcW w:w="936" w:type="dxa"/>
            <w:tcBorders>
              <w:top w:val="single" w:sz="6" w:space="0" w:color="auto"/>
              <w:left w:val="single" w:sz="12" w:space="0" w:color="auto"/>
              <w:bottom w:val="single" w:sz="12" w:space="0" w:color="auto"/>
              <w:right w:val="single" w:sz="12" w:space="0" w:color="auto"/>
            </w:tcBorders>
            <w:shd w:val="clear" w:color="auto" w:fill="auto"/>
          </w:tcPr>
          <w:p w14:paraId="70C1FC55" w14:textId="77777777" w:rsidR="009F2998" w:rsidRPr="00280BE4" w:rsidRDefault="009F2998" w:rsidP="003C6D37">
            <w:pPr>
              <w:pStyle w:val="Tabletext"/>
              <w:rPr>
                <w:rFonts w:ascii="Arial" w:hAnsi="Arial" w:cs="Arial"/>
              </w:rPr>
            </w:pPr>
          </w:p>
        </w:tc>
        <w:tc>
          <w:tcPr>
            <w:tcW w:w="992" w:type="dxa"/>
            <w:tcBorders>
              <w:left w:val="single" w:sz="12" w:space="0" w:color="auto"/>
              <w:bottom w:val="single" w:sz="12" w:space="0" w:color="auto"/>
              <w:right w:val="single" w:sz="12" w:space="0" w:color="auto"/>
            </w:tcBorders>
            <w:shd w:val="clear" w:color="auto" w:fill="auto"/>
          </w:tcPr>
          <w:p w14:paraId="5CFA421D"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14:paraId="07C7287B" w14:textId="77777777" w:rsidR="009F2998" w:rsidRPr="00280BE4" w:rsidRDefault="009F2998" w:rsidP="003C6D37">
            <w:pPr>
              <w:pStyle w:val="Tabletext"/>
              <w:rPr>
                <w:rFonts w:ascii="Arial" w:hAnsi="Arial" w:cs="Arial"/>
              </w:rPr>
            </w:pPr>
          </w:p>
        </w:tc>
        <w:tc>
          <w:tcPr>
            <w:tcW w:w="1843" w:type="dxa"/>
            <w:tcBorders>
              <w:left w:val="single" w:sz="12" w:space="0" w:color="auto"/>
              <w:bottom w:val="single" w:sz="12" w:space="0" w:color="auto"/>
              <w:right w:val="single" w:sz="12" w:space="0" w:color="auto"/>
            </w:tcBorders>
            <w:shd w:val="clear" w:color="auto" w:fill="auto"/>
          </w:tcPr>
          <w:p w14:paraId="7E68B745"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12" w:space="0" w:color="auto"/>
              <w:right w:val="single" w:sz="12" w:space="0" w:color="auto"/>
            </w:tcBorders>
            <w:shd w:val="clear" w:color="auto" w:fill="auto"/>
          </w:tcPr>
          <w:p w14:paraId="124BC1F0"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14:paraId="7F5BCF01"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12" w:space="0" w:color="auto"/>
              <w:right w:val="single" w:sz="12" w:space="0" w:color="auto"/>
            </w:tcBorders>
            <w:shd w:val="clear" w:color="auto" w:fill="auto"/>
          </w:tcPr>
          <w:p w14:paraId="002149C3" w14:textId="77777777" w:rsidR="009F2998" w:rsidRPr="00280BE4" w:rsidRDefault="009F2998" w:rsidP="003C6D37">
            <w:pPr>
              <w:pStyle w:val="Tabletext"/>
              <w:rPr>
                <w:rFonts w:ascii="Arial" w:hAnsi="Arial" w:cs="Arial"/>
              </w:rPr>
            </w:pPr>
          </w:p>
        </w:tc>
        <w:tc>
          <w:tcPr>
            <w:tcW w:w="1984" w:type="dxa"/>
            <w:tcBorders>
              <w:left w:val="single" w:sz="12" w:space="0" w:color="auto"/>
              <w:bottom w:val="single" w:sz="12" w:space="0" w:color="auto"/>
            </w:tcBorders>
            <w:shd w:val="clear" w:color="auto" w:fill="auto"/>
          </w:tcPr>
          <w:p w14:paraId="18175CA3" w14:textId="77777777" w:rsidR="009F2998" w:rsidRPr="00280BE4" w:rsidRDefault="009F2998" w:rsidP="003C6D37">
            <w:pPr>
              <w:pStyle w:val="Tabletext"/>
              <w:rPr>
                <w:rFonts w:ascii="Arial" w:hAnsi="Arial" w:cs="Arial"/>
              </w:rPr>
            </w:pPr>
          </w:p>
        </w:tc>
      </w:tr>
    </w:tbl>
    <w:p w14:paraId="68C61FF4" w14:textId="3BC05B04" w:rsidR="00D12240" w:rsidRDefault="009F2998" w:rsidP="00577A71">
      <w:pPr>
        <w:rPr>
          <w:rFonts w:ascii="Arial" w:hAnsi="Arial" w:cs="Arial"/>
        </w:rPr>
      </w:pPr>
      <w:r w:rsidRPr="00280BE4">
        <w:rPr>
          <w:rFonts w:ascii="Arial" w:hAnsi="Arial" w:cs="Arial"/>
          <w:b/>
          <w:bCs/>
        </w:rPr>
        <w:t>Note</w:t>
      </w:r>
      <w:r w:rsidR="003D7AE0">
        <w:rPr>
          <w:rFonts w:ascii="Arial" w:hAnsi="Arial" w:cs="Arial"/>
          <w:b/>
          <w:bCs/>
        </w:rPr>
        <w:t>s</w:t>
      </w:r>
      <w:r w:rsidRPr="00280BE4">
        <w:rPr>
          <w:rFonts w:ascii="Arial" w:hAnsi="Arial" w:cs="Arial"/>
          <w:b/>
          <w:bCs/>
        </w:rPr>
        <w:t xml:space="preserve"> on completing the </w:t>
      </w:r>
      <w:r w:rsidR="003D7AE0">
        <w:rPr>
          <w:rFonts w:ascii="Arial" w:hAnsi="Arial" w:cs="Arial"/>
          <w:b/>
          <w:bCs/>
        </w:rPr>
        <w:t xml:space="preserve">senior </w:t>
      </w:r>
      <w:proofErr w:type="gramStart"/>
      <w:r w:rsidR="003D7AE0">
        <w:rPr>
          <w:rFonts w:ascii="Arial" w:hAnsi="Arial" w:cs="Arial"/>
          <w:b/>
          <w:bCs/>
        </w:rPr>
        <w:t>executives</w:t>
      </w:r>
      <w:proofErr w:type="gramEnd"/>
      <w:r w:rsidR="003D7AE0" w:rsidRPr="00280BE4">
        <w:rPr>
          <w:rFonts w:ascii="Arial" w:hAnsi="Arial" w:cs="Arial"/>
          <w:b/>
          <w:bCs/>
        </w:rPr>
        <w:t xml:space="preserve"> </w:t>
      </w:r>
      <w:r w:rsidRPr="00280BE4">
        <w:rPr>
          <w:rFonts w:ascii="Arial" w:hAnsi="Arial" w:cs="Arial"/>
          <w:b/>
          <w:bCs/>
        </w:rPr>
        <w:t>data template</w:t>
      </w:r>
      <w:r w:rsidRPr="00280BE4">
        <w:rPr>
          <w:rFonts w:ascii="Arial" w:hAnsi="Arial" w:cs="Arial"/>
        </w:rPr>
        <w:t xml:space="preserve">: </w:t>
      </w:r>
    </w:p>
    <w:p w14:paraId="0E816416" w14:textId="5302B606" w:rsidR="00881FE4" w:rsidRPr="00A71A5A" w:rsidRDefault="3D4CD41D" w:rsidP="1D870DD5">
      <w:pPr>
        <w:pStyle w:val="ListParagraph"/>
        <w:spacing w:line="240" w:lineRule="auto"/>
        <w:rPr>
          <w:rFonts w:ascii="Arial" w:hAnsi="Arial" w:cs="Arial"/>
        </w:rPr>
      </w:pPr>
      <w:r w:rsidRPr="1D870DD5">
        <w:rPr>
          <w:rFonts w:ascii="Arial" w:eastAsia="Arial" w:hAnsi="Arial" w:cs="Arial"/>
          <w:b/>
          <w:bCs/>
          <w:color w:val="D13438"/>
          <w:u w:val="single"/>
          <w:lang w:val="en-US"/>
        </w:rPr>
        <w:t>To avoid duplicate reporting, ensure those listed as key management personnel are not captured in the senior executive data template.</w:t>
      </w:r>
      <w:r w:rsidRPr="1D870DD5">
        <w:t xml:space="preserve"> </w:t>
      </w:r>
    </w:p>
    <w:p w14:paraId="1BEB0F0E" w14:textId="105D039F" w:rsidR="00881FE4" w:rsidRPr="00A71A5A" w:rsidRDefault="0284E725" w:rsidP="005C72B0">
      <w:pPr>
        <w:pStyle w:val="ListParagraph"/>
        <w:numPr>
          <w:ilvl w:val="0"/>
          <w:numId w:val="23"/>
        </w:numPr>
        <w:spacing w:line="240" w:lineRule="auto"/>
        <w:rPr>
          <w:rFonts w:ascii="Arial" w:hAnsi="Arial" w:cs="Arial"/>
        </w:rPr>
      </w:pPr>
      <w:r w:rsidRPr="1D870DD5">
        <w:rPr>
          <w:rFonts w:ascii="Arial" w:eastAsia="Times New Roman" w:hAnsi="Arial" w:cs="Arial"/>
          <w:b/>
          <w:bCs/>
          <w:color w:val="212529"/>
          <w:lang w:eastAsia="en-AU"/>
        </w:rPr>
        <w:t>No data to report for senior executives</w:t>
      </w:r>
      <w:r w:rsidRPr="1D870DD5">
        <w:rPr>
          <w:rFonts w:ascii="Arial" w:eastAsia="Times New Roman" w:hAnsi="Arial" w:cs="Arial"/>
          <w:color w:val="212529"/>
          <w:lang w:eastAsia="en-AU"/>
        </w:rPr>
        <w:t>: If an entity pays no remuneration to senior executives</w:t>
      </w:r>
      <w:r w:rsidR="36D03FDE" w:rsidRPr="1D870DD5">
        <w:rPr>
          <w:rFonts w:ascii="Arial" w:eastAsia="Times New Roman" w:hAnsi="Arial" w:cs="Arial"/>
          <w:color w:val="212529"/>
          <w:lang w:eastAsia="en-AU"/>
        </w:rPr>
        <w:t xml:space="preserve"> in the reporting period</w:t>
      </w:r>
      <w:r w:rsidRPr="1D870DD5">
        <w:rPr>
          <w:rFonts w:ascii="Arial" w:eastAsia="Times New Roman" w:hAnsi="Arial" w:cs="Arial"/>
          <w:color w:val="212529"/>
          <w:lang w:eastAsia="en-AU"/>
        </w:rPr>
        <w:t xml:space="preserve">, </w:t>
      </w:r>
      <w:r w:rsidR="2C6823D2" w:rsidRPr="1D870DD5">
        <w:rPr>
          <w:rFonts w:ascii="Arial" w:eastAsia="Times New Roman" w:hAnsi="Arial" w:cs="Arial"/>
          <w:color w:val="212529"/>
          <w:lang w:eastAsia="en-AU"/>
        </w:rPr>
        <w:t xml:space="preserve">the entity will not be required to complete </w:t>
      </w:r>
      <w:r w:rsidR="21971A52" w:rsidRPr="1D870DD5">
        <w:rPr>
          <w:rFonts w:ascii="Arial" w:eastAsia="Times New Roman" w:hAnsi="Arial" w:cs="Arial"/>
          <w:color w:val="212529"/>
          <w:lang w:eastAsia="en-AU"/>
        </w:rPr>
        <w:t>this</w:t>
      </w:r>
      <w:r w:rsidR="2C6823D2" w:rsidRPr="1D870DD5">
        <w:rPr>
          <w:rFonts w:ascii="Arial" w:eastAsia="Times New Roman" w:hAnsi="Arial" w:cs="Arial"/>
          <w:color w:val="212529"/>
          <w:lang w:eastAsia="en-AU"/>
        </w:rPr>
        <w:t xml:space="preserve"> data template. </w:t>
      </w:r>
      <w:r w:rsidR="21971A52" w:rsidRPr="1D870DD5">
        <w:rPr>
          <w:rFonts w:ascii="Arial" w:eastAsia="Times New Roman" w:hAnsi="Arial" w:cs="Arial"/>
          <w:color w:val="212529"/>
          <w:lang w:eastAsia="en-AU"/>
        </w:rPr>
        <w:t xml:space="preserve">In these instances, </w:t>
      </w:r>
      <w:r w:rsidRPr="1D870DD5">
        <w:rPr>
          <w:rFonts w:ascii="Arial" w:eastAsia="Times New Roman" w:hAnsi="Arial" w:cs="Arial"/>
          <w:color w:val="212529"/>
          <w:lang w:eastAsia="en-AU"/>
        </w:rPr>
        <w:t>the entity should select ‘</w:t>
      </w:r>
      <w:r w:rsidR="04AC880C" w:rsidRPr="1D870DD5">
        <w:rPr>
          <w:rFonts w:ascii="Arial" w:eastAsia="Times New Roman" w:hAnsi="Arial" w:cs="Arial"/>
          <w:color w:val="212529"/>
          <w:lang w:eastAsia="en-AU"/>
        </w:rPr>
        <w:t>N</w:t>
      </w:r>
      <w:r w:rsidRPr="1D870DD5">
        <w:rPr>
          <w:rFonts w:ascii="Arial" w:eastAsia="Times New Roman" w:hAnsi="Arial" w:cs="Arial"/>
          <w:color w:val="212529"/>
          <w:lang w:eastAsia="en-AU"/>
        </w:rPr>
        <w:t xml:space="preserve">o </w:t>
      </w:r>
      <w:r w:rsidR="04AC880C" w:rsidRPr="1D870DD5">
        <w:rPr>
          <w:rFonts w:ascii="Arial" w:eastAsia="Times New Roman" w:hAnsi="Arial" w:cs="Arial"/>
          <w:color w:val="212529"/>
          <w:lang w:eastAsia="en-AU"/>
        </w:rPr>
        <w:t>D</w:t>
      </w:r>
      <w:r w:rsidRPr="1D870DD5">
        <w:rPr>
          <w:rFonts w:ascii="Arial" w:eastAsia="Times New Roman" w:hAnsi="Arial" w:cs="Arial"/>
          <w:color w:val="212529"/>
          <w:lang w:eastAsia="en-AU"/>
        </w:rPr>
        <w:t xml:space="preserve">ata </w:t>
      </w:r>
      <w:proofErr w:type="gramStart"/>
      <w:r w:rsidR="04AC880C" w:rsidRPr="1D870DD5">
        <w:rPr>
          <w:rFonts w:ascii="Arial" w:eastAsia="Times New Roman" w:hAnsi="Arial" w:cs="Arial"/>
          <w:color w:val="212529"/>
          <w:lang w:eastAsia="en-AU"/>
        </w:rPr>
        <w:t>T</w:t>
      </w:r>
      <w:r w:rsidRPr="1D870DD5">
        <w:rPr>
          <w:rFonts w:ascii="Arial" w:eastAsia="Times New Roman" w:hAnsi="Arial" w:cs="Arial"/>
          <w:color w:val="212529"/>
          <w:lang w:eastAsia="en-AU"/>
        </w:rPr>
        <w:t>o</w:t>
      </w:r>
      <w:proofErr w:type="gramEnd"/>
      <w:r w:rsidRPr="1D870DD5">
        <w:rPr>
          <w:rFonts w:ascii="Arial" w:eastAsia="Times New Roman" w:hAnsi="Arial" w:cs="Arial"/>
          <w:color w:val="212529"/>
          <w:lang w:eastAsia="en-AU"/>
        </w:rPr>
        <w:t xml:space="preserve"> </w:t>
      </w:r>
      <w:r w:rsidR="04AC880C" w:rsidRPr="1D870DD5">
        <w:rPr>
          <w:rFonts w:ascii="Arial" w:eastAsia="Times New Roman" w:hAnsi="Arial" w:cs="Arial"/>
          <w:color w:val="212529"/>
          <w:lang w:eastAsia="en-AU"/>
        </w:rPr>
        <w:t>Declare</w:t>
      </w:r>
      <w:r w:rsidRPr="1D870DD5">
        <w:rPr>
          <w:rFonts w:ascii="Arial" w:eastAsia="Times New Roman" w:hAnsi="Arial" w:cs="Arial"/>
          <w:color w:val="212529"/>
          <w:lang w:eastAsia="en-AU"/>
        </w:rPr>
        <w:t>’ in the DART</w:t>
      </w:r>
      <w:r w:rsidR="21971A52" w:rsidRPr="1D870DD5">
        <w:rPr>
          <w:rFonts w:ascii="Arial" w:eastAsia="Times New Roman" w:hAnsi="Arial" w:cs="Arial"/>
          <w:color w:val="212529"/>
          <w:lang w:eastAsia="en-AU"/>
        </w:rPr>
        <w:t>.</w:t>
      </w:r>
      <w:r w:rsidRPr="1D870DD5">
        <w:rPr>
          <w:rFonts w:ascii="Arial" w:eastAsia="Times New Roman" w:hAnsi="Arial" w:cs="Arial"/>
          <w:color w:val="212529"/>
          <w:lang w:eastAsia="en-AU"/>
        </w:rPr>
        <w:t xml:space="preserve"> </w:t>
      </w:r>
    </w:p>
    <w:p w14:paraId="35289244" w14:textId="5BF36B33" w:rsidR="00D7361C" w:rsidRPr="00562EFB" w:rsidRDefault="00434215" w:rsidP="00D7361C">
      <w:pPr>
        <w:pStyle w:val="ListParagraph"/>
        <w:numPr>
          <w:ilvl w:val="0"/>
          <w:numId w:val="23"/>
        </w:numPr>
        <w:spacing w:line="240" w:lineRule="auto"/>
        <w:rPr>
          <w:rFonts w:ascii="Arial" w:hAnsi="Arial" w:cs="Arial"/>
        </w:rPr>
      </w:pPr>
      <w:r>
        <w:rPr>
          <w:rFonts w:ascii="Arial" w:hAnsi="Arial" w:cs="Arial"/>
          <w:b/>
          <w:bCs/>
        </w:rPr>
        <w:t xml:space="preserve">No data to report </w:t>
      </w:r>
      <w:r w:rsidR="00044B22">
        <w:rPr>
          <w:rFonts w:ascii="Arial" w:hAnsi="Arial" w:cs="Arial"/>
          <w:b/>
          <w:bCs/>
        </w:rPr>
        <w:t>against a remuneration band</w:t>
      </w:r>
      <w:r w:rsidR="00D7361C" w:rsidRPr="00562EFB">
        <w:rPr>
          <w:rFonts w:ascii="Arial" w:hAnsi="Arial" w:cs="Arial"/>
        </w:rPr>
        <w:t xml:space="preserve">: </w:t>
      </w:r>
      <w:r w:rsidR="00913CC4">
        <w:rPr>
          <w:rFonts w:ascii="Arial" w:hAnsi="Arial" w:cs="Arial"/>
        </w:rPr>
        <w:t xml:space="preserve">If an entity pays remuneration to senior executives but has no information to report against </w:t>
      </w:r>
      <w:r w:rsidR="007D7188">
        <w:rPr>
          <w:rFonts w:ascii="Arial" w:hAnsi="Arial" w:cs="Arial"/>
        </w:rPr>
        <w:t xml:space="preserve">one or </w:t>
      </w:r>
      <w:r w:rsidR="001D618A">
        <w:rPr>
          <w:rFonts w:ascii="Arial" w:hAnsi="Arial" w:cs="Arial"/>
        </w:rPr>
        <w:t>multiple</w:t>
      </w:r>
      <w:r w:rsidR="00913CC4">
        <w:rPr>
          <w:rFonts w:ascii="Arial" w:hAnsi="Arial" w:cs="Arial"/>
        </w:rPr>
        <w:t xml:space="preserve"> remuneration bands</w:t>
      </w:r>
      <w:r w:rsidR="00F077A7">
        <w:rPr>
          <w:rFonts w:ascii="Arial" w:hAnsi="Arial" w:cs="Arial"/>
        </w:rPr>
        <w:t xml:space="preserve">, the entity should </w:t>
      </w:r>
      <w:r w:rsidR="001D618A">
        <w:rPr>
          <w:rFonts w:ascii="Arial" w:hAnsi="Arial" w:cs="Arial"/>
        </w:rPr>
        <w:t>not report on</w:t>
      </w:r>
      <w:r w:rsidR="00F077A7">
        <w:rPr>
          <w:rFonts w:ascii="Arial" w:hAnsi="Arial" w:cs="Arial"/>
        </w:rPr>
        <w:t xml:space="preserve"> th</w:t>
      </w:r>
      <w:r w:rsidR="007D7188">
        <w:rPr>
          <w:rFonts w:ascii="Arial" w:hAnsi="Arial" w:cs="Arial"/>
        </w:rPr>
        <w:t>ose</w:t>
      </w:r>
      <w:r w:rsidR="00F077A7">
        <w:rPr>
          <w:rFonts w:ascii="Arial" w:hAnsi="Arial" w:cs="Arial"/>
        </w:rPr>
        <w:t xml:space="preserve"> r</w:t>
      </w:r>
      <w:r w:rsidR="00D7361C" w:rsidRPr="00756AA2">
        <w:rPr>
          <w:rFonts w:ascii="Arial" w:hAnsi="Arial" w:cs="Arial"/>
        </w:rPr>
        <w:t>ows</w:t>
      </w:r>
      <w:r w:rsidR="00F077A7">
        <w:rPr>
          <w:rFonts w:ascii="Arial" w:hAnsi="Arial" w:cs="Arial"/>
        </w:rPr>
        <w:t xml:space="preserve"> </w:t>
      </w:r>
      <w:r w:rsidR="002258ED">
        <w:rPr>
          <w:rFonts w:ascii="Arial" w:hAnsi="Arial" w:cs="Arial"/>
        </w:rPr>
        <w:t>in</w:t>
      </w:r>
      <w:r w:rsidR="00F077A7">
        <w:rPr>
          <w:rFonts w:ascii="Arial" w:hAnsi="Arial" w:cs="Arial"/>
        </w:rPr>
        <w:t xml:space="preserve"> the data template</w:t>
      </w:r>
      <w:r w:rsidR="00D7361C" w:rsidRPr="00756AA2">
        <w:rPr>
          <w:rFonts w:ascii="Arial" w:hAnsi="Arial" w:cs="Arial"/>
        </w:rPr>
        <w:t xml:space="preserve">. For example, an entity </w:t>
      </w:r>
      <w:r w:rsidR="00055D33">
        <w:rPr>
          <w:rFonts w:ascii="Arial" w:hAnsi="Arial" w:cs="Arial"/>
        </w:rPr>
        <w:t xml:space="preserve">who </w:t>
      </w:r>
      <w:r w:rsidR="00D5567F">
        <w:rPr>
          <w:rFonts w:ascii="Arial" w:hAnsi="Arial" w:cs="Arial"/>
        </w:rPr>
        <w:t xml:space="preserve">has information to report against </w:t>
      </w:r>
      <w:proofErr w:type="gramStart"/>
      <w:r w:rsidR="00D5567F">
        <w:rPr>
          <w:rFonts w:ascii="Arial" w:hAnsi="Arial" w:cs="Arial"/>
        </w:rPr>
        <w:t>all of</w:t>
      </w:r>
      <w:proofErr w:type="gramEnd"/>
      <w:r w:rsidR="00D5567F">
        <w:rPr>
          <w:rFonts w:ascii="Arial" w:hAnsi="Arial" w:cs="Arial"/>
        </w:rPr>
        <w:t xml:space="preserve"> the remuneration bands</w:t>
      </w:r>
      <w:r w:rsidR="001B36D4">
        <w:rPr>
          <w:rFonts w:ascii="Arial" w:hAnsi="Arial" w:cs="Arial"/>
        </w:rPr>
        <w:t>,</w:t>
      </w:r>
      <w:r w:rsidR="00D5567F">
        <w:rPr>
          <w:rFonts w:ascii="Arial" w:hAnsi="Arial" w:cs="Arial"/>
        </w:rPr>
        <w:t xml:space="preserve"> except </w:t>
      </w:r>
      <w:r w:rsidR="009926C2">
        <w:rPr>
          <w:rFonts w:ascii="Arial" w:hAnsi="Arial" w:cs="Arial"/>
        </w:rPr>
        <w:t xml:space="preserve">against </w:t>
      </w:r>
      <w:r w:rsidR="00D7361C" w:rsidRPr="00756AA2">
        <w:rPr>
          <w:rFonts w:ascii="Arial" w:hAnsi="Arial" w:cs="Arial"/>
        </w:rPr>
        <w:t xml:space="preserve">the </w:t>
      </w:r>
      <w:r w:rsidR="00082552">
        <w:rPr>
          <w:rFonts w:ascii="Arial" w:hAnsi="Arial" w:cs="Arial"/>
        </w:rPr>
        <w:t>‘</w:t>
      </w:r>
      <w:r w:rsidR="00D7361C" w:rsidRPr="00756AA2">
        <w:rPr>
          <w:rFonts w:ascii="Arial" w:hAnsi="Arial" w:cs="Arial"/>
        </w:rPr>
        <w:t>$3</w:t>
      </w:r>
      <w:r w:rsidR="006E74A5">
        <w:rPr>
          <w:rFonts w:ascii="Arial" w:hAnsi="Arial" w:cs="Arial"/>
        </w:rPr>
        <w:t>45</w:t>
      </w:r>
      <w:r w:rsidR="00D7361C" w:rsidRPr="00756AA2">
        <w:rPr>
          <w:rFonts w:ascii="Arial" w:hAnsi="Arial" w:cs="Arial"/>
        </w:rPr>
        <w:t>,00</w:t>
      </w:r>
      <w:r w:rsidR="00BA541D">
        <w:rPr>
          <w:rFonts w:ascii="Arial" w:hAnsi="Arial" w:cs="Arial"/>
        </w:rPr>
        <w:t>1</w:t>
      </w:r>
      <w:r w:rsidR="00D7361C" w:rsidRPr="00756AA2">
        <w:rPr>
          <w:rFonts w:ascii="Arial" w:hAnsi="Arial" w:cs="Arial"/>
        </w:rPr>
        <w:t xml:space="preserve"> </w:t>
      </w:r>
      <w:r w:rsidR="00BA541D">
        <w:rPr>
          <w:rFonts w:ascii="Arial" w:hAnsi="Arial" w:cs="Arial"/>
        </w:rPr>
        <w:t>-</w:t>
      </w:r>
      <w:r w:rsidR="00D7361C" w:rsidRPr="00756AA2">
        <w:rPr>
          <w:rFonts w:ascii="Arial" w:hAnsi="Arial" w:cs="Arial"/>
        </w:rPr>
        <w:t xml:space="preserve"> $3</w:t>
      </w:r>
      <w:r w:rsidR="006E74A5">
        <w:rPr>
          <w:rFonts w:ascii="Arial" w:hAnsi="Arial" w:cs="Arial"/>
        </w:rPr>
        <w:t>70</w:t>
      </w:r>
      <w:r w:rsidR="00D7361C" w:rsidRPr="00756AA2">
        <w:rPr>
          <w:rFonts w:ascii="Arial" w:hAnsi="Arial" w:cs="Arial"/>
        </w:rPr>
        <w:t>,000</w:t>
      </w:r>
      <w:r w:rsidR="00082552">
        <w:rPr>
          <w:rFonts w:ascii="Arial" w:hAnsi="Arial" w:cs="Arial"/>
        </w:rPr>
        <w:t>’</w:t>
      </w:r>
      <w:r w:rsidR="00D7361C" w:rsidRPr="00756AA2">
        <w:rPr>
          <w:rFonts w:ascii="Arial" w:hAnsi="Arial" w:cs="Arial"/>
        </w:rPr>
        <w:t xml:space="preserve"> </w:t>
      </w:r>
      <w:r w:rsidR="00193234">
        <w:rPr>
          <w:rFonts w:ascii="Arial" w:hAnsi="Arial" w:cs="Arial"/>
        </w:rPr>
        <w:t xml:space="preserve">remuneration band </w:t>
      </w:r>
      <w:r w:rsidR="006E74A5">
        <w:rPr>
          <w:rFonts w:ascii="Arial" w:hAnsi="Arial" w:cs="Arial"/>
        </w:rPr>
        <w:t xml:space="preserve">and </w:t>
      </w:r>
      <w:r w:rsidR="00193234">
        <w:rPr>
          <w:rFonts w:ascii="Arial" w:hAnsi="Arial" w:cs="Arial"/>
        </w:rPr>
        <w:t xml:space="preserve">the </w:t>
      </w:r>
      <w:r w:rsidR="006E74A5">
        <w:rPr>
          <w:rFonts w:ascii="Arial" w:hAnsi="Arial" w:cs="Arial"/>
        </w:rPr>
        <w:t>‘</w:t>
      </w:r>
      <w:r w:rsidR="008F5A20">
        <w:rPr>
          <w:rFonts w:ascii="Arial" w:hAnsi="Arial" w:cs="Arial"/>
        </w:rPr>
        <w:t>$470,00</w:t>
      </w:r>
      <w:r w:rsidR="00BA541D">
        <w:rPr>
          <w:rFonts w:ascii="Arial" w:hAnsi="Arial" w:cs="Arial"/>
        </w:rPr>
        <w:t>1</w:t>
      </w:r>
      <w:r w:rsidR="008F5A20">
        <w:rPr>
          <w:rFonts w:ascii="Arial" w:hAnsi="Arial" w:cs="Arial"/>
        </w:rPr>
        <w:t xml:space="preserve"> </w:t>
      </w:r>
      <w:r w:rsidR="00362368">
        <w:rPr>
          <w:rFonts w:ascii="Arial" w:hAnsi="Arial" w:cs="Arial"/>
        </w:rPr>
        <w:t>-</w:t>
      </w:r>
      <w:r w:rsidR="008F5A20">
        <w:rPr>
          <w:rFonts w:ascii="Arial" w:hAnsi="Arial" w:cs="Arial"/>
        </w:rPr>
        <w:t xml:space="preserve"> $495,000’ </w:t>
      </w:r>
      <w:r w:rsidR="00D7361C" w:rsidRPr="00756AA2">
        <w:rPr>
          <w:rFonts w:ascii="Arial" w:hAnsi="Arial" w:cs="Arial"/>
        </w:rPr>
        <w:t>remuneration band</w:t>
      </w:r>
      <w:r w:rsidR="008F5A20">
        <w:rPr>
          <w:rFonts w:ascii="Arial" w:hAnsi="Arial" w:cs="Arial"/>
        </w:rPr>
        <w:t>s</w:t>
      </w:r>
      <w:r w:rsidR="00D7361C" w:rsidRPr="00756AA2">
        <w:rPr>
          <w:rFonts w:ascii="Arial" w:hAnsi="Arial" w:cs="Arial"/>
        </w:rPr>
        <w:t xml:space="preserve"> </w:t>
      </w:r>
      <w:r w:rsidR="00055D33">
        <w:rPr>
          <w:rFonts w:ascii="Arial" w:hAnsi="Arial" w:cs="Arial"/>
        </w:rPr>
        <w:t>onwards</w:t>
      </w:r>
      <w:r w:rsidR="001B36D4">
        <w:rPr>
          <w:rFonts w:ascii="Arial" w:hAnsi="Arial" w:cs="Arial"/>
        </w:rPr>
        <w:t>,</w:t>
      </w:r>
      <w:r w:rsidR="00055D33">
        <w:rPr>
          <w:rFonts w:ascii="Arial" w:hAnsi="Arial" w:cs="Arial"/>
        </w:rPr>
        <w:t xml:space="preserve"> </w:t>
      </w:r>
      <w:r w:rsidR="009E3408">
        <w:rPr>
          <w:rFonts w:ascii="Arial" w:hAnsi="Arial" w:cs="Arial"/>
        </w:rPr>
        <w:t>should</w:t>
      </w:r>
      <w:r w:rsidR="00D7361C" w:rsidRPr="00756AA2">
        <w:rPr>
          <w:rFonts w:ascii="Arial" w:hAnsi="Arial" w:cs="Arial"/>
        </w:rPr>
        <w:t xml:space="preserve"> </w:t>
      </w:r>
      <w:r w:rsidR="00116B5A">
        <w:rPr>
          <w:rFonts w:ascii="Arial" w:hAnsi="Arial" w:cs="Arial"/>
        </w:rPr>
        <w:t>not report</w:t>
      </w:r>
      <w:r w:rsidR="00F92D6E">
        <w:rPr>
          <w:rFonts w:ascii="Arial" w:hAnsi="Arial" w:cs="Arial"/>
        </w:rPr>
        <w:t xml:space="preserve"> </w:t>
      </w:r>
      <w:r w:rsidR="00B13530">
        <w:rPr>
          <w:rFonts w:ascii="Arial" w:hAnsi="Arial" w:cs="Arial"/>
        </w:rPr>
        <w:t>any information (including ‘0’</w:t>
      </w:r>
      <w:r w:rsidR="000D3F10">
        <w:rPr>
          <w:rFonts w:ascii="Arial" w:hAnsi="Arial" w:cs="Arial"/>
        </w:rPr>
        <w:t>)</w:t>
      </w:r>
      <w:r w:rsidR="00BC74BB">
        <w:rPr>
          <w:rFonts w:ascii="Arial" w:hAnsi="Arial" w:cs="Arial"/>
        </w:rPr>
        <w:t xml:space="preserve"> against</w:t>
      </w:r>
      <w:r w:rsidR="00D7361C" w:rsidRPr="00756AA2">
        <w:rPr>
          <w:rFonts w:ascii="Arial" w:hAnsi="Arial" w:cs="Arial"/>
        </w:rPr>
        <w:t xml:space="preserve"> </w:t>
      </w:r>
      <w:r w:rsidR="009926C2">
        <w:rPr>
          <w:rFonts w:ascii="Arial" w:hAnsi="Arial" w:cs="Arial"/>
        </w:rPr>
        <w:t>the</w:t>
      </w:r>
      <w:r w:rsidR="001D5133" w:rsidRPr="00756AA2">
        <w:rPr>
          <w:rFonts w:ascii="Arial" w:hAnsi="Arial" w:cs="Arial"/>
        </w:rPr>
        <w:t xml:space="preserve"> </w:t>
      </w:r>
      <w:r w:rsidR="009926C2">
        <w:rPr>
          <w:rFonts w:ascii="Arial" w:hAnsi="Arial" w:cs="Arial"/>
        </w:rPr>
        <w:t>‘</w:t>
      </w:r>
      <w:r w:rsidR="009926C2" w:rsidRPr="00756AA2">
        <w:rPr>
          <w:rFonts w:ascii="Arial" w:hAnsi="Arial" w:cs="Arial"/>
        </w:rPr>
        <w:t>$3</w:t>
      </w:r>
      <w:r w:rsidR="009926C2">
        <w:rPr>
          <w:rFonts w:ascii="Arial" w:hAnsi="Arial" w:cs="Arial"/>
        </w:rPr>
        <w:t>45</w:t>
      </w:r>
      <w:r w:rsidR="009926C2" w:rsidRPr="00756AA2">
        <w:rPr>
          <w:rFonts w:ascii="Arial" w:hAnsi="Arial" w:cs="Arial"/>
        </w:rPr>
        <w:t>,00</w:t>
      </w:r>
      <w:r w:rsidR="00BA541D">
        <w:rPr>
          <w:rFonts w:ascii="Arial" w:hAnsi="Arial" w:cs="Arial"/>
        </w:rPr>
        <w:t>1</w:t>
      </w:r>
      <w:r w:rsidR="009926C2" w:rsidRPr="00756AA2">
        <w:rPr>
          <w:rFonts w:ascii="Arial" w:hAnsi="Arial" w:cs="Arial"/>
        </w:rPr>
        <w:t xml:space="preserve"> </w:t>
      </w:r>
      <w:r w:rsidR="00BA541D">
        <w:rPr>
          <w:rFonts w:ascii="Arial" w:hAnsi="Arial" w:cs="Arial"/>
        </w:rPr>
        <w:t>-</w:t>
      </w:r>
      <w:r w:rsidR="009926C2" w:rsidRPr="00756AA2">
        <w:rPr>
          <w:rFonts w:ascii="Arial" w:hAnsi="Arial" w:cs="Arial"/>
        </w:rPr>
        <w:t xml:space="preserve"> $3</w:t>
      </w:r>
      <w:r w:rsidR="009926C2">
        <w:rPr>
          <w:rFonts w:ascii="Arial" w:hAnsi="Arial" w:cs="Arial"/>
        </w:rPr>
        <w:t>70</w:t>
      </w:r>
      <w:r w:rsidR="009926C2" w:rsidRPr="00756AA2">
        <w:rPr>
          <w:rFonts w:ascii="Arial" w:hAnsi="Arial" w:cs="Arial"/>
        </w:rPr>
        <w:t>,000</w:t>
      </w:r>
      <w:r w:rsidR="009926C2">
        <w:rPr>
          <w:rFonts w:ascii="Arial" w:hAnsi="Arial" w:cs="Arial"/>
        </w:rPr>
        <w:t>’</w:t>
      </w:r>
      <w:r w:rsidR="009926C2" w:rsidRPr="00756AA2">
        <w:rPr>
          <w:rFonts w:ascii="Arial" w:hAnsi="Arial" w:cs="Arial"/>
        </w:rPr>
        <w:t xml:space="preserve"> </w:t>
      </w:r>
      <w:r w:rsidR="009926C2">
        <w:rPr>
          <w:rFonts w:ascii="Arial" w:hAnsi="Arial" w:cs="Arial"/>
        </w:rPr>
        <w:t>and ‘$470,00</w:t>
      </w:r>
      <w:r w:rsidR="00BA541D">
        <w:rPr>
          <w:rFonts w:ascii="Arial" w:hAnsi="Arial" w:cs="Arial"/>
        </w:rPr>
        <w:t>1</w:t>
      </w:r>
      <w:r w:rsidR="009926C2">
        <w:rPr>
          <w:rFonts w:ascii="Arial" w:hAnsi="Arial" w:cs="Arial"/>
        </w:rPr>
        <w:t xml:space="preserve"> </w:t>
      </w:r>
      <w:r w:rsidR="00362368">
        <w:rPr>
          <w:rFonts w:ascii="Arial" w:hAnsi="Arial" w:cs="Arial"/>
        </w:rPr>
        <w:t>-</w:t>
      </w:r>
      <w:r w:rsidR="009926C2">
        <w:rPr>
          <w:rFonts w:ascii="Arial" w:hAnsi="Arial" w:cs="Arial"/>
        </w:rPr>
        <w:t xml:space="preserve"> $495,000’ </w:t>
      </w:r>
      <w:r w:rsidR="004F1209">
        <w:rPr>
          <w:rFonts w:ascii="Arial" w:hAnsi="Arial" w:cs="Arial"/>
        </w:rPr>
        <w:t xml:space="preserve">remuneration band </w:t>
      </w:r>
      <w:r w:rsidR="00D7361C" w:rsidRPr="00756AA2">
        <w:rPr>
          <w:rFonts w:ascii="Arial" w:hAnsi="Arial" w:cs="Arial"/>
        </w:rPr>
        <w:t>row</w:t>
      </w:r>
      <w:r w:rsidR="00F8109F">
        <w:rPr>
          <w:rFonts w:ascii="Arial" w:hAnsi="Arial" w:cs="Arial"/>
        </w:rPr>
        <w:t>s</w:t>
      </w:r>
      <w:r w:rsidR="001D5133">
        <w:rPr>
          <w:rFonts w:ascii="Arial" w:hAnsi="Arial" w:cs="Arial"/>
        </w:rPr>
        <w:t xml:space="preserve"> </w:t>
      </w:r>
      <w:r w:rsidR="00DA7937">
        <w:rPr>
          <w:rFonts w:ascii="Arial" w:hAnsi="Arial" w:cs="Arial"/>
        </w:rPr>
        <w:t>in</w:t>
      </w:r>
      <w:r w:rsidR="001D5133">
        <w:rPr>
          <w:rFonts w:ascii="Arial" w:hAnsi="Arial" w:cs="Arial"/>
        </w:rPr>
        <w:t xml:space="preserve"> the data template</w:t>
      </w:r>
      <w:r w:rsidR="00D7361C" w:rsidRPr="00756AA2">
        <w:rPr>
          <w:rFonts w:ascii="Arial" w:hAnsi="Arial" w:cs="Arial"/>
        </w:rPr>
        <w:t>.</w:t>
      </w:r>
      <w:r w:rsidR="001D5133">
        <w:rPr>
          <w:rFonts w:ascii="Arial" w:hAnsi="Arial" w:cs="Arial"/>
        </w:rPr>
        <w:t xml:space="preserve"> </w:t>
      </w:r>
      <w:r w:rsidR="007F5FC8">
        <w:rPr>
          <w:rFonts w:ascii="Arial" w:hAnsi="Arial" w:cs="Arial"/>
        </w:rPr>
        <w:t xml:space="preserve">Entities should </w:t>
      </w:r>
      <w:r w:rsidR="00B46CD6">
        <w:rPr>
          <w:rFonts w:ascii="Arial" w:hAnsi="Arial" w:cs="Arial"/>
        </w:rPr>
        <w:t>exclude those rows with no information</w:t>
      </w:r>
      <w:r w:rsidR="00F4686A">
        <w:rPr>
          <w:rFonts w:ascii="Arial" w:hAnsi="Arial" w:cs="Arial"/>
        </w:rPr>
        <w:t xml:space="preserve"> </w:t>
      </w:r>
      <w:r w:rsidR="001D5133">
        <w:rPr>
          <w:rFonts w:ascii="Arial" w:hAnsi="Arial" w:cs="Arial"/>
        </w:rPr>
        <w:t>in the body of the annual report.</w:t>
      </w:r>
    </w:p>
    <w:p w14:paraId="15613F26" w14:textId="55E296D3" w:rsidR="00B652F5" w:rsidRDefault="00B652F5" w:rsidP="00CF3FDA">
      <w:pPr>
        <w:pStyle w:val="ListParagraph"/>
        <w:numPr>
          <w:ilvl w:val="0"/>
          <w:numId w:val="23"/>
        </w:numPr>
        <w:spacing w:line="240" w:lineRule="auto"/>
        <w:rPr>
          <w:rFonts w:ascii="Arial" w:hAnsi="Arial" w:cs="Arial"/>
        </w:rPr>
      </w:pPr>
      <w:r>
        <w:rPr>
          <w:rFonts w:ascii="Arial" w:hAnsi="Arial" w:cs="Arial"/>
          <w:b/>
          <w:bCs/>
        </w:rPr>
        <w:lastRenderedPageBreak/>
        <w:t>Remuneration bands</w:t>
      </w:r>
      <w:r w:rsidRPr="005C72B0">
        <w:rPr>
          <w:rFonts w:ascii="Arial" w:hAnsi="Arial" w:cs="Arial"/>
        </w:rPr>
        <w:t>:</w:t>
      </w:r>
      <w:r>
        <w:rPr>
          <w:rFonts w:ascii="Arial" w:hAnsi="Arial" w:cs="Arial"/>
        </w:rPr>
        <w:t xml:space="preserve"> </w:t>
      </w:r>
      <w:r w:rsidR="00CC2837">
        <w:rPr>
          <w:rFonts w:ascii="Arial" w:hAnsi="Arial" w:cs="Arial"/>
        </w:rPr>
        <w:t xml:space="preserve">The figures within the </w:t>
      </w:r>
      <w:r w:rsidR="00AE5D9B">
        <w:rPr>
          <w:rFonts w:ascii="Arial" w:hAnsi="Arial" w:cs="Arial"/>
        </w:rPr>
        <w:t>‘</w:t>
      </w:r>
      <w:r w:rsidR="000D331F" w:rsidRPr="000D331F">
        <w:rPr>
          <w:rFonts w:ascii="Arial" w:hAnsi="Arial" w:cs="Arial"/>
        </w:rPr>
        <w:t>Total remuneration bands</w:t>
      </w:r>
      <w:r w:rsidR="00AE5D9B">
        <w:rPr>
          <w:rFonts w:ascii="Arial" w:hAnsi="Arial" w:cs="Arial"/>
        </w:rPr>
        <w:t>’</w:t>
      </w:r>
      <w:r w:rsidR="000D331F" w:rsidRPr="000D331F">
        <w:rPr>
          <w:rFonts w:ascii="Arial" w:hAnsi="Arial" w:cs="Arial"/>
        </w:rPr>
        <w:t xml:space="preserve"> </w:t>
      </w:r>
      <w:r w:rsidR="00CC2837">
        <w:rPr>
          <w:rFonts w:ascii="Arial" w:hAnsi="Arial" w:cs="Arial"/>
        </w:rPr>
        <w:t xml:space="preserve">column </w:t>
      </w:r>
      <w:r w:rsidR="000D331F" w:rsidRPr="000D331F">
        <w:rPr>
          <w:rFonts w:ascii="Arial" w:hAnsi="Arial" w:cs="Arial"/>
        </w:rPr>
        <w:t xml:space="preserve">must not be </w:t>
      </w:r>
      <w:r w:rsidR="001D1FEB">
        <w:rPr>
          <w:rFonts w:ascii="Arial" w:hAnsi="Arial" w:cs="Arial"/>
        </w:rPr>
        <w:t>modified</w:t>
      </w:r>
      <w:r w:rsidR="000D331F" w:rsidRPr="000D331F">
        <w:rPr>
          <w:rFonts w:ascii="Arial" w:hAnsi="Arial" w:cs="Arial"/>
        </w:rPr>
        <w:t xml:space="preserve"> or combined. </w:t>
      </w:r>
    </w:p>
    <w:p w14:paraId="455A9246" w14:textId="6F0B4800" w:rsidR="00897AA3" w:rsidRPr="00C24E16" w:rsidRDefault="00897AA3" w:rsidP="00897AA3">
      <w:pPr>
        <w:pStyle w:val="ListParagraph"/>
        <w:numPr>
          <w:ilvl w:val="0"/>
          <w:numId w:val="23"/>
        </w:numPr>
        <w:spacing w:line="240" w:lineRule="auto"/>
        <w:rPr>
          <w:rFonts w:ascii="Arial" w:hAnsi="Arial" w:cs="Arial"/>
        </w:rPr>
      </w:pPr>
      <w:r w:rsidRPr="00C24E16">
        <w:rPr>
          <w:rFonts w:ascii="Arial" w:hAnsi="Arial" w:cs="Arial"/>
          <w:b/>
          <w:bCs/>
        </w:rPr>
        <w:t>Columns</w:t>
      </w:r>
      <w:r w:rsidRPr="00C24E16">
        <w:rPr>
          <w:rFonts w:ascii="Arial" w:hAnsi="Arial" w:cs="Arial"/>
        </w:rPr>
        <w:t>: None of the columns are to be deleted</w:t>
      </w:r>
      <w:r>
        <w:rPr>
          <w:rFonts w:ascii="Arial" w:hAnsi="Arial" w:cs="Arial"/>
        </w:rPr>
        <w:t xml:space="preserve">, even when there is no information to report under </w:t>
      </w:r>
      <w:r w:rsidR="003F4435">
        <w:rPr>
          <w:rFonts w:ascii="Arial" w:hAnsi="Arial" w:cs="Arial"/>
        </w:rPr>
        <w:t>a</w:t>
      </w:r>
      <w:r>
        <w:rPr>
          <w:rFonts w:ascii="Arial" w:hAnsi="Arial" w:cs="Arial"/>
        </w:rPr>
        <w:t xml:space="preserve"> column. Column headings are not to be</w:t>
      </w:r>
      <w:r w:rsidRPr="00C24E16">
        <w:rPr>
          <w:rFonts w:ascii="Arial" w:hAnsi="Arial" w:cs="Arial"/>
        </w:rPr>
        <w:t xml:space="preserve"> modified. </w:t>
      </w:r>
    </w:p>
    <w:p w14:paraId="5790742A" w14:textId="77777777" w:rsidR="00F56D94" w:rsidRPr="00E83A70" w:rsidRDefault="00F56D94" w:rsidP="00F56D94">
      <w:pPr>
        <w:pStyle w:val="ListParagraph"/>
        <w:numPr>
          <w:ilvl w:val="0"/>
          <w:numId w:val="23"/>
        </w:numPr>
        <w:spacing w:line="240" w:lineRule="auto"/>
        <w:rPr>
          <w:rFonts w:ascii="Arial" w:hAnsi="Arial" w:cs="Arial"/>
        </w:rPr>
      </w:pPr>
      <w:r w:rsidRPr="00E83A70">
        <w:rPr>
          <w:rFonts w:ascii="Arial" w:hAnsi="Arial" w:cs="Arial"/>
          <w:b/>
          <w:bCs/>
        </w:rPr>
        <w:t>Figures</w:t>
      </w:r>
      <w:r w:rsidRPr="00E83A70">
        <w:rPr>
          <w:rFonts w:ascii="Arial" w:hAnsi="Arial" w:cs="Arial"/>
        </w:rPr>
        <w:t>: When entering figures</w:t>
      </w:r>
      <w:r>
        <w:rPr>
          <w:rFonts w:ascii="Arial" w:hAnsi="Arial" w:cs="Arial"/>
        </w:rPr>
        <w:t xml:space="preserve"> in the data template</w:t>
      </w:r>
      <w:r w:rsidRPr="00E83A70">
        <w:rPr>
          <w:rFonts w:ascii="Arial" w:hAnsi="Arial" w:cs="Arial"/>
        </w:rPr>
        <w:t xml:space="preserve">, enter </w:t>
      </w:r>
      <w:r>
        <w:rPr>
          <w:rFonts w:ascii="Arial" w:hAnsi="Arial" w:cs="Arial"/>
        </w:rPr>
        <w:t>only</w:t>
      </w:r>
      <w:r w:rsidRPr="00E83A70">
        <w:rPr>
          <w:rFonts w:ascii="Arial" w:hAnsi="Arial" w:cs="Arial"/>
        </w:rPr>
        <w:t xml:space="preserve"> the raw number. For example, for $235,673, enter the figure 235673 with no dollar signs, commas or spaces between the numbers. </w:t>
      </w:r>
    </w:p>
    <w:p w14:paraId="2C1E2A24" w14:textId="026A879E" w:rsidR="001E5C02" w:rsidRPr="00E83A70" w:rsidRDefault="18CA5425" w:rsidP="005C72B0">
      <w:pPr>
        <w:pStyle w:val="ListParagraph"/>
        <w:numPr>
          <w:ilvl w:val="0"/>
          <w:numId w:val="23"/>
        </w:numPr>
        <w:spacing w:line="240" w:lineRule="auto"/>
        <w:rPr>
          <w:rFonts w:ascii="Arial" w:hAnsi="Arial" w:cs="Arial"/>
        </w:rPr>
      </w:pPr>
      <w:r w:rsidRPr="23ECAF5A">
        <w:rPr>
          <w:rFonts w:ascii="Arial" w:eastAsia="Times New Roman" w:hAnsi="Arial" w:cs="Arial"/>
          <w:b/>
          <w:bCs/>
          <w:color w:val="212529"/>
          <w:lang w:eastAsia="en-AU"/>
        </w:rPr>
        <w:t>No data to report in a cell</w:t>
      </w:r>
      <w:r w:rsidRPr="23ECAF5A">
        <w:rPr>
          <w:rFonts w:ascii="Arial" w:eastAsia="Times New Roman" w:hAnsi="Arial" w:cs="Arial"/>
          <w:color w:val="212529"/>
          <w:lang w:eastAsia="en-AU"/>
        </w:rPr>
        <w:t>: Where</w:t>
      </w:r>
      <w:r w:rsidR="0D60FC4B" w:rsidRPr="23ECAF5A">
        <w:rPr>
          <w:rFonts w:ascii="Arial" w:eastAsia="Times New Roman" w:hAnsi="Arial" w:cs="Arial"/>
          <w:color w:val="212529"/>
          <w:lang w:eastAsia="en-AU"/>
        </w:rPr>
        <w:t xml:space="preserve"> there is information to report on a remuneration band, but no data to report in a particular cell, (for example average termination payments)</w:t>
      </w:r>
      <w:r w:rsidR="65EEBA29" w:rsidRPr="23ECAF5A">
        <w:rPr>
          <w:rFonts w:ascii="Arial" w:eastAsia="Times New Roman" w:hAnsi="Arial" w:cs="Arial"/>
          <w:color w:val="212529"/>
          <w:lang w:eastAsia="en-AU"/>
        </w:rPr>
        <w:t>,</w:t>
      </w:r>
      <w:r w:rsidRPr="23ECAF5A">
        <w:rPr>
          <w:rFonts w:ascii="Arial" w:eastAsia="Times New Roman" w:hAnsi="Arial" w:cs="Arial"/>
          <w:color w:val="212529"/>
          <w:lang w:eastAsia="en-AU"/>
        </w:rPr>
        <w:t xml:space="preserve"> enter ‘0’ in the cell. </w:t>
      </w:r>
    </w:p>
    <w:p w14:paraId="3F611912" w14:textId="53070249" w:rsidR="00CF3FDA" w:rsidRPr="00562EFB" w:rsidRDefault="00CF3FDA" w:rsidP="00CF3FDA">
      <w:pPr>
        <w:pStyle w:val="ListParagraph"/>
        <w:numPr>
          <w:ilvl w:val="0"/>
          <w:numId w:val="23"/>
        </w:numPr>
        <w:spacing w:line="240" w:lineRule="auto"/>
        <w:rPr>
          <w:rFonts w:ascii="Arial" w:hAnsi="Arial" w:cs="Arial"/>
          <w:b/>
          <w:bCs/>
        </w:rPr>
      </w:pPr>
      <w:r w:rsidRPr="00562EFB">
        <w:rPr>
          <w:rFonts w:ascii="Arial" w:eastAsia="Times New Roman" w:hAnsi="Arial" w:cs="Arial"/>
          <w:b/>
          <w:bCs/>
          <w:color w:val="212529"/>
          <w:lang w:eastAsia="en-AU"/>
        </w:rPr>
        <w:t>Notes and footnotes:</w:t>
      </w:r>
      <w:r w:rsidRPr="00562EFB">
        <w:rPr>
          <w:rFonts w:ascii="Arial" w:eastAsia="Times New Roman" w:hAnsi="Arial" w:cs="Arial"/>
          <w:color w:val="212529"/>
          <w:lang w:eastAsia="en-AU"/>
        </w:rPr>
        <w:t xml:space="preserve"> No notes or footnotes are to be reported in the data templates. Notes and footnotes are only to be used in the body of the annual report. </w:t>
      </w:r>
    </w:p>
    <w:p w14:paraId="6EEC4D04" w14:textId="3B627158" w:rsidR="00DA53DB" w:rsidRDefault="009F2998" w:rsidP="00577A71">
      <w:pPr>
        <w:rPr>
          <w:rFonts w:ascii="Arial" w:eastAsiaTheme="majorEastAsia" w:hAnsi="Arial" w:cs="Arial"/>
        </w:rPr>
      </w:pPr>
      <w:r w:rsidRPr="00280BE4">
        <w:rPr>
          <w:rFonts w:ascii="Arial" w:hAnsi="Arial" w:cs="Arial"/>
        </w:rPr>
        <w:t xml:space="preserve">For </w:t>
      </w:r>
      <w:r w:rsidR="00DA53DB">
        <w:rPr>
          <w:rFonts w:ascii="Arial" w:hAnsi="Arial" w:cs="Arial"/>
        </w:rPr>
        <w:t xml:space="preserve">further </w:t>
      </w:r>
      <w:r w:rsidRPr="00280BE4">
        <w:rPr>
          <w:rFonts w:ascii="Arial" w:hAnsi="Arial" w:cs="Arial"/>
        </w:rPr>
        <w:t>guidance on reporting executive remuneration</w:t>
      </w:r>
      <w:r w:rsidR="008A13C6">
        <w:rPr>
          <w:rFonts w:ascii="Arial" w:hAnsi="Arial" w:cs="Arial"/>
        </w:rPr>
        <w:t>,</w:t>
      </w:r>
      <w:r w:rsidRPr="00280BE4">
        <w:rPr>
          <w:rFonts w:ascii="Arial" w:hAnsi="Arial" w:cs="Arial"/>
        </w:rPr>
        <w:t xml:space="preserve"> refer to </w:t>
      </w:r>
      <w:bookmarkStart w:id="4" w:name="_Hlk195607961"/>
      <w:r>
        <w:fldChar w:fldCharType="begin"/>
      </w:r>
      <w:r>
        <w:instrText>HYPERLINK "https://www.finance.gov.au/government/managing-commonwealth-resources/commonwealth-entities-executive-remuneration-reporting-guide-annual-reports-rmg-138"</w:instrText>
      </w:r>
      <w:r>
        <w:fldChar w:fldCharType="separate"/>
      </w:r>
      <w:hyperlink r:id="rId14" w:history="1">
        <w:r w:rsidR="00DA53DB" w:rsidRPr="00562EFB">
          <w:rPr>
            <w:rStyle w:val="Hyperlink"/>
            <w:rFonts w:ascii="Arial" w:hAnsi="Arial" w:cs="Arial"/>
            <w:i w:val="0"/>
            <w:iCs/>
          </w:rPr>
          <w:t>RMG-138 Commonwealth entities' executive remuneration reporting guide for annual reports</w:t>
        </w:r>
      </w:hyperlink>
      <w:r>
        <w:fldChar w:fldCharType="end"/>
      </w:r>
      <w:bookmarkEnd w:id="4"/>
      <w:r w:rsidR="004651D1">
        <w:t>.</w:t>
      </w:r>
      <w:r w:rsidR="00123AC4">
        <w:rPr>
          <w:rFonts w:ascii="Arial" w:eastAsiaTheme="majorEastAsia" w:hAnsi="Arial" w:cs="Arial"/>
        </w:rPr>
        <w:t xml:space="preserve"> </w:t>
      </w:r>
    </w:p>
    <w:p w14:paraId="44CD7170" w14:textId="77777777" w:rsidR="009F2998" w:rsidRPr="00280BE4" w:rsidRDefault="009F2998" w:rsidP="009F2998">
      <w:pPr>
        <w:rPr>
          <w:rFonts w:ascii="Arial" w:eastAsiaTheme="majorEastAsia" w:hAnsi="Arial" w:cs="Arial"/>
          <w:sz w:val="24"/>
          <w:szCs w:val="24"/>
        </w:rPr>
      </w:pPr>
      <w:r w:rsidRPr="00280BE4">
        <w:rPr>
          <w:rFonts w:ascii="Arial" w:hAnsi="Arial" w:cs="Arial"/>
        </w:rPr>
        <w:br w:type="page"/>
      </w:r>
    </w:p>
    <w:p w14:paraId="1885BF7D" w14:textId="77777777" w:rsidR="009F2998" w:rsidRPr="00280BE4" w:rsidRDefault="009F2998" w:rsidP="00577A71">
      <w:pPr>
        <w:pStyle w:val="Heading4"/>
        <w:ind w:left="142"/>
        <w:rPr>
          <w:rFonts w:ascii="Arial" w:hAnsi="Arial" w:cs="Arial"/>
          <w:color w:val="auto"/>
        </w:rPr>
      </w:pPr>
      <w:bookmarkStart w:id="5" w:name="_Toc5705951"/>
      <w:r w:rsidRPr="00280BE4">
        <w:rPr>
          <w:rFonts w:ascii="Arial" w:hAnsi="Arial" w:cs="Arial"/>
          <w:color w:val="auto"/>
        </w:rPr>
        <w:lastRenderedPageBreak/>
        <w:t>Information about remuneration for other highly paid staff</w:t>
      </w:r>
      <w:bookmarkEnd w:id="5"/>
    </w:p>
    <w:tbl>
      <w:tblPr>
        <w:tblW w:w="154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7"/>
        <w:gridCol w:w="1276"/>
        <w:gridCol w:w="992"/>
        <w:gridCol w:w="993"/>
        <w:gridCol w:w="1559"/>
        <w:gridCol w:w="1843"/>
        <w:gridCol w:w="1275"/>
        <w:gridCol w:w="1560"/>
        <w:gridCol w:w="1417"/>
        <w:gridCol w:w="1559"/>
      </w:tblGrid>
      <w:tr w:rsidR="007E2C7A" w:rsidRPr="00280BE4" w14:paraId="32878C89" w14:textId="77777777" w:rsidTr="005C72B0">
        <w:trPr>
          <w:tblHeader/>
          <w:jc w:val="center"/>
        </w:trPr>
        <w:tc>
          <w:tcPr>
            <w:tcW w:w="2977" w:type="dxa"/>
            <w:tcBorders>
              <w:top w:val="nil"/>
              <w:left w:val="nil"/>
              <w:bottom w:val="single" w:sz="12" w:space="0" w:color="auto"/>
              <w:right w:val="nil"/>
            </w:tcBorders>
            <w:shd w:val="clear" w:color="auto" w:fill="auto"/>
          </w:tcPr>
          <w:p w14:paraId="5E0FE42B" w14:textId="77777777" w:rsidR="009F2998" w:rsidRPr="00280BE4" w:rsidRDefault="009F2998" w:rsidP="003C6D37">
            <w:pPr>
              <w:pStyle w:val="TableHeading"/>
              <w:rPr>
                <w:rFonts w:ascii="Arial" w:hAnsi="Arial" w:cs="Arial"/>
                <w:sz w:val="18"/>
                <w:szCs w:val="18"/>
              </w:rPr>
            </w:pPr>
          </w:p>
        </w:tc>
        <w:tc>
          <w:tcPr>
            <w:tcW w:w="1276" w:type="dxa"/>
            <w:tcBorders>
              <w:top w:val="nil"/>
              <w:left w:val="nil"/>
              <w:bottom w:val="single" w:sz="12" w:space="0" w:color="auto"/>
              <w:right w:val="single" w:sz="12" w:space="0" w:color="auto"/>
            </w:tcBorders>
            <w:shd w:val="clear" w:color="auto" w:fill="auto"/>
          </w:tcPr>
          <w:p w14:paraId="22B12395" w14:textId="77777777" w:rsidR="009F2998" w:rsidRPr="00280BE4" w:rsidRDefault="009F2998" w:rsidP="003C6D37">
            <w:pPr>
              <w:pStyle w:val="TableHeading"/>
              <w:rPr>
                <w:rFonts w:ascii="Arial" w:hAnsi="Arial" w:cs="Arial"/>
                <w:sz w:val="18"/>
                <w:szCs w:val="18"/>
              </w:rPr>
            </w:pPr>
          </w:p>
        </w:tc>
        <w:tc>
          <w:tcPr>
            <w:tcW w:w="3544" w:type="dxa"/>
            <w:gridSpan w:val="3"/>
            <w:tcBorders>
              <w:top w:val="single" w:sz="12" w:space="0" w:color="auto"/>
              <w:left w:val="single" w:sz="12" w:space="0" w:color="auto"/>
              <w:bottom w:val="single" w:sz="12" w:space="0" w:color="auto"/>
              <w:right w:val="single" w:sz="12" w:space="0" w:color="auto"/>
            </w:tcBorders>
            <w:shd w:val="clear" w:color="auto" w:fill="auto"/>
          </w:tcPr>
          <w:p w14:paraId="00AEDC6E" w14:textId="2F6FAD73" w:rsidR="009F2998" w:rsidRPr="00280BE4" w:rsidRDefault="1ADEE998" w:rsidP="003C6D37">
            <w:pPr>
              <w:pStyle w:val="TableHeading"/>
              <w:rPr>
                <w:rFonts w:ascii="Arial" w:hAnsi="Arial" w:cs="Arial"/>
                <w:sz w:val="18"/>
                <w:szCs w:val="18"/>
              </w:rPr>
            </w:pPr>
            <w:r w:rsidRPr="6905C4B3">
              <w:rPr>
                <w:rFonts w:ascii="Arial" w:hAnsi="Arial" w:cs="Arial"/>
                <w:sz w:val="18"/>
                <w:szCs w:val="18"/>
              </w:rPr>
              <w:t>Short</w:t>
            </w:r>
            <w:r w:rsidR="005D609B">
              <w:rPr>
                <w:rFonts w:ascii="Arial" w:hAnsi="Arial" w:cs="Arial"/>
                <w:sz w:val="18"/>
                <w:szCs w:val="18"/>
              </w:rPr>
              <w:t>-</w:t>
            </w:r>
            <w:r w:rsidRPr="6905C4B3">
              <w:rPr>
                <w:rFonts w:ascii="Arial" w:hAnsi="Arial" w:cs="Arial"/>
                <w:sz w:val="18"/>
                <w:szCs w:val="18"/>
              </w:rPr>
              <w:t>term</w:t>
            </w:r>
            <w:r w:rsidR="009F2998" w:rsidRPr="6905C4B3">
              <w:rPr>
                <w:rFonts w:ascii="Arial" w:hAnsi="Arial" w:cs="Arial"/>
                <w:sz w:val="18"/>
                <w:szCs w:val="18"/>
              </w:rPr>
              <w:t xml:space="preserve">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4F4B1E82"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Post</w:t>
            </w:r>
            <w:r w:rsidRPr="00280BE4">
              <w:rPr>
                <w:rFonts w:ascii="Arial" w:hAnsi="Arial" w:cs="Arial"/>
                <w:sz w:val="18"/>
                <w:szCs w:val="18"/>
              </w:rPr>
              <w:noBreakHyphen/>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14:paraId="0FDE4410" w14:textId="30923555" w:rsidR="009F2998" w:rsidRPr="00280BE4" w:rsidRDefault="009F2998" w:rsidP="003C6D37">
            <w:pPr>
              <w:pStyle w:val="TableHeading"/>
              <w:rPr>
                <w:rFonts w:ascii="Arial" w:hAnsi="Arial" w:cs="Arial"/>
                <w:sz w:val="18"/>
                <w:szCs w:val="18"/>
              </w:rPr>
            </w:pPr>
            <w:r w:rsidRPr="6905C4B3">
              <w:rPr>
                <w:rFonts w:ascii="Arial" w:hAnsi="Arial" w:cs="Arial"/>
                <w:sz w:val="18"/>
                <w:szCs w:val="18"/>
              </w:rPr>
              <w:t xml:space="preserve">Other </w:t>
            </w:r>
            <w:r w:rsidR="14057A4D" w:rsidRPr="6905C4B3">
              <w:rPr>
                <w:rFonts w:ascii="Arial" w:hAnsi="Arial" w:cs="Arial"/>
                <w:sz w:val="18"/>
                <w:szCs w:val="18"/>
              </w:rPr>
              <w:t>long</w:t>
            </w:r>
            <w:r w:rsidR="005D609B">
              <w:rPr>
                <w:rFonts w:ascii="Arial" w:hAnsi="Arial" w:cs="Arial"/>
                <w:sz w:val="18"/>
                <w:szCs w:val="18"/>
              </w:rPr>
              <w:t>-</w:t>
            </w:r>
            <w:r w:rsidR="14057A4D" w:rsidRPr="6905C4B3">
              <w:rPr>
                <w:rFonts w:ascii="Arial" w:hAnsi="Arial" w:cs="Arial"/>
                <w:sz w:val="18"/>
                <w:szCs w:val="18"/>
              </w:rPr>
              <w:t>term</w:t>
            </w:r>
            <w:r w:rsidRPr="6905C4B3">
              <w:rPr>
                <w:rFonts w:ascii="Arial" w:hAnsi="Arial" w:cs="Arial"/>
                <w:sz w:val="18"/>
                <w:szCs w:val="18"/>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CE5C8C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Termination benefits</w:t>
            </w:r>
          </w:p>
        </w:tc>
        <w:tc>
          <w:tcPr>
            <w:tcW w:w="1559" w:type="dxa"/>
            <w:tcBorders>
              <w:top w:val="single" w:sz="12" w:space="0" w:color="auto"/>
              <w:left w:val="single" w:sz="12" w:space="0" w:color="auto"/>
              <w:bottom w:val="single" w:sz="12" w:space="0" w:color="auto"/>
            </w:tcBorders>
            <w:shd w:val="clear" w:color="auto" w:fill="auto"/>
          </w:tcPr>
          <w:p w14:paraId="7654E95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w:t>
            </w:r>
          </w:p>
        </w:tc>
      </w:tr>
      <w:tr w:rsidR="007E2C7A" w:rsidRPr="00280BE4" w14:paraId="437BAE0C" w14:textId="77777777" w:rsidTr="005C72B0">
        <w:trPr>
          <w:tblHeader/>
          <w:jc w:val="center"/>
        </w:trPr>
        <w:tc>
          <w:tcPr>
            <w:tcW w:w="2977" w:type="dxa"/>
            <w:tcBorders>
              <w:top w:val="single" w:sz="12" w:space="0" w:color="auto"/>
              <w:bottom w:val="single" w:sz="12" w:space="0" w:color="auto"/>
              <w:right w:val="single" w:sz="12" w:space="0" w:color="auto"/>
            </w:tcBorders>
            <w:shd w:val="clear" w:color="auto" w:fill="auto"/>
          </w:tcPr>
          <w:p w14:paraId="152741F5"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 bands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1E1A13D8"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Number of other highly paid staff</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9781604"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base salary</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EF17B68"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1182A75"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2721B70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5376557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long service leave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7DB88CBD" w14:textId="5A0FB447" w:rsidR="009F2998" w:rsidRPr="00280BE4" w:rsidRDefault="009F2998" w:rsidP="003C6D37">
            <w:pPr>
              <w:pStyle w:val="TableHeading"/>
              <w:rPr>
                <w:rFonts w:ascii="Arial" w:hAnsi="Arial" w:cs="Arial"/>
                <w:sz w:val="18"/>
                <w:szCs w:val="18"/>
              </w:rPr>
            </w:pPr>
            <w:r w:rsidRPr="6905C4B3">
              <w:rPr>
                <w:rFonts w:ascii="Arial" w:hAnsi="Arial" w:cs="Arial"/>
                <w:sz w:val="18"/>
                <w:szCs w:val="18"/>
              </w:rPr>
              <w:t xml:space="preserve">Average other </w:t>
            </w:r>
            <w:r w:rsidR="54B761A7" w:rsidRPr="6905C4B3">
              <w:rPr>
                <w:rFonts w:ascii="Arial" w:hAnsi="Arial" w:cs="Arial"/>
                <w:sz w:val="18"/>
                <w:szCs w:val="18"/>
              </w:rPr>
              <w:t>long</w:t>
            </w:r>
            <w:r w:rsidR="005D609B">
              <w:rPr>
                <w:rFonts w:ascii="Arial" w:hAnsi="Arial" w:cs="Arial"/>
                <w:sz w:val="18"/>
                <w:szCs w:val="18"/>
              </w:rPr>
              <w:t>-</w:t>
            </w:r>
            <w:r w:rsidR="54B761A7" w:rsidRPr="6905C4B3">
              <w:rPr>
                <w:rFonts w:ascii="Arial" w:hAnsi="Arial" w:cs="Arial"/>
                <w:sz w:val="18"/>
                <w:szCs w:val="18"/>
              </w:rPr>
              <w:t>term</w:t>
            </w:r>
            <w:r w:rsidRPr="6905C4B3">
              <w:rPr>
                <w:rFonts w:ascii="Arial" w:hAnsi="Arial" w:cs="Arial"/>
                <w:sz w:val="18"/>
                <w:szCs w:val="18"/>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2BFC33C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termination benefits</w:t>
            </w:r>
          </w:p>
        </w:tc>
        <w:tc>
          <w:tcPr>
            <w:tcW w:w="1559" w:type="dxa"/>
            <w:tcBorders>
              <w:top w:val="single" w:sz="12" w:space="0" w:color="auto"/>
              <w:left w:val="single" w:sz="12" w:space="0" w:color="auto"/>
              <w:bottom w:val="single" w:sz="12" w:space="0" w:color="auto"/>
            </w:tcBorders>
            <w:shd w:val="clear" w:color="auto" w:fill="auto"/>
          </w:tcPr>
          <w:p w14:paraId="055C5D8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total remuneration</w:t>
            </w:r>
          </w:p>
        </w:tc>
      </w:tr>
      <w:tr w:rsidR="007E2C7A" w:rsidRPr="00280BE4" w14:paraId="062F86B2" w14:textId="77777777" w:rsidTr="005C72B0">
        <w:trPr>
          <w:jc w:val="center"/>
        </w:trPr>
        <w:tc>
          <w:tcPr>
            <w:tcW w:w="2977" w:type="dxa"/>
            <w:tcBorders>
              <w:top w:val="single" w:sz="4" w:space="0" w:color="auto"/>
              <w:bottom w:val="single" w:sz="4" w:space="0" w:color="auto"/>
              <w:right w:val="single" w:sz="12" w:space="0" w:color="auto"/>
            </w:tcBorders>
            <w:shd w:val="clear" w:color="auto" w:fill="auto"/>
            <w:vAlign w:val="bottom"/>
          </w:tcPr>
          <w:p w14:paraId="34348841" w14:textId="12457A6B" w:rsidR="00903D15" w:rsidRPr="005C72B0" w:rsidRDefault="00903D15" w:rsidP="005C72B0">
            <w:pPr>
              <w:spacing w:before="60" w:after="0" w:line="240" w:lineRule="atLeast"/>
              <w:rPr>
                <w:rFonts w:ascii="Arial" w:hAnsi="Arial" w:cs="Arial"/>
                <w:sz w:val="20"/>
                <w:szCs w:val="20"/>
              </w:rPr>
            </w:pPr>
            <w:r w:rsidRPr="00332AB6">
              <w:rPr>
                <w:rFonts w:ascii="Arial" w:eastAsia="Times New Roman" w:hAnsi="Arial" w:cs="Arial"/>
                <w:sz w:val="20"/>
                <w:szCs w:val="20"/>
              </w:rPr>
              <w:t>$</w:t>
            </w:r>
            <w:r w:rsidR="00B869A4" w:rsidRPr="00332AB6">
              <w:rPr>
                <w:rFonts w:ascii="Arial" w:eastAsia="Times New Roman" w:hAnsi="Arial" w:cs="Arial"/>
                <w:sz w:val="20"/>
                <w:szCs w:val="20"/>
              </w:rPr>
              <w:t>2</w:t>
            </w:r>
            <w:r w:rsidR="197F7583" w:rsidRPr="00332AB6">
              <w:rPr>
                <w:rFonts w:ascii="Arial" w:eastAsia="Times New Roman" w:hAnsi="Arial" w:cs="Arial"/>
                <w:sz w:val="20"/>
                <w:szCs w:val="20"/>
              </w:rPr>
              <w:t>6</w:t>
            </w:r>
            <w:r w:rsidR="007D2754" w:rsidRPr="00332AB6">
              <w:rPr>
                <w:rFonts w:ascii="Arial" w:eastAsia="Times New Roman" w:hAnsi="Arial" w:cs="Arial"/>
                <w:sz w:val="20"/>
                <w:szCs w:val="20"/>
              </w:rPr>
              <w:t>0,000</w:t>
            </w:r>
            <w:r w:rsidR="00F9002A" w:rsidRPr="00332AB6">
              <w:rPr>
                <w:rFonts w:ascii="Arial" w:eastAsia="Times New Roman" w:hAnsi="Arial" w:cs="Arial"/>
                <w:sz w:val="20"/>
                <w:szCs w:val="20"/>
              </w:rPr>
              <w:t xml:space="preserve"> </w:t>
            </w:r>
            <w:r w:rsidR="004C77D3" w:rsidRPr="00332AB6">
              <w:rPr>
                <w:rFonts w:ascii="Arial" w:eastAsia="Times New Roman" w:hAnsi="Arial" w:cs="Arial"/>
                <w:sz w:val="20"/>
                <w:szCs w:val="20"/>
              </w:rPr>
              <w:t>-</w:t>
            </w:r>
            <w:r w:rsidRPr="00332AB6">
              <w:rPr>
                <w:rFonts w:ascii="Arial" w:eastAsia="Times New Roman" w:hAnsi="Arial" w:cs="Arial"/>
                <w:sz w:val="20"/>
                <w:szCs w:val="20"/>
              </w:rPr>
              <w:t xml:space="preserve"> $270,000</w:t>
            </w: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26CC456" w14:textId="77777777" w:rsidR="009F2998" w:rsidRPr="00280BE4" w:rsidRDefault="009F2998" w:rsidP="003C6D37">
            <w:pPr>
              <w:pStyle w:val="Tabletext"/>
              <w:rPr>
                <w:rFonts w:ascii="Arial" w:hAnsi="Arial" w:cs="Arial"/>
              </w:rPr>
            </w:pPr>
          </w:p>
        </w:tc>
        <w:tc>
          <w:tcPr>
            <w:tcW w:w="992" w:type="dxa"/>
            <w:tcBorders>
              <w:top w:val="single" w:sz="6" w:space="0" w:color="auto"/>
              <w:left w:val="single" w:sz="12" w:space="0" w:color="auto"/>
              <w:bottom w:val="single" w:sz="6" w:space="0" w:color="auto"/>
              <w:right w:val="single" w:sz="12" w:space="0" w:color="auto"/>
            </w:tcBorders>
            <w:shd w:val="clear" w:color="auto" w:fill="auto"/>
          </w:tcPr>
          <w:p w14:paraId="21B4D2F6" w14:textId="77777777" w:rsidR="009F2998" w:rsidRPr="00280BE4" w:rsidRDefault="009F2998" w:rsidP="003C6D37">
            <w:pPr>
              <w:pStyle w:val="Tabletext"/>
              <w:rPr>
                <w:rFonts w:ascii="Arial" w:hAnsi="Arial" w:cs="Arial"/>
              </w:rPr>
            </w:pPr>
          </w:p>
        </w:tc>
        <w:tc>
          <w:tcPr>
            <w:tcW w:w="993" w:type="dxa"/>
            <w:tcBorders>
              <w:left w:val="single" w:sz="12" w:space="0" w:color="auto"/>
              <w:right w:val="single" w:sz="12" w:space="0" w:color="auto"/>
            </w:tcBorders>
            <w:shd w:val="clear" w:color="auto" w:fill="auto"/>
          </w:tcPr>
          <w:p w14:paraId="310DF84B" w14:textId="77777777" w:rsidR="009F2998" w:rsidRPr="00280BE4" w:rsidRDefault="009F2998" w:rsidP="003C6D37">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7FFB2651"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0F9DFCB"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6D0B5E03" w14:textId="77777777" w:rsidR="009F2998" w:rsidRPr="00280BE4" w:rsidRDefault="009F2998" w:rsidP="003C6D37">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68228F2D"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0DB9561" w14:textId="77777777" w:rsidR="009F2998" w:rsidRPr="00280BE4" w:rsidRDefault="009F2998" w:rsidP="003C6D37">
            <w:pPr>
              <w:pStyle w:val="Tabletext"/>
              <w:rPr>
                <w:rFonts w:ascii="Arial" w:hAnsi="Arial" w:cs="Arial"/>
              </w:rPr>
            </w:pPr>
          </w:p>
        </w:tc>
        <w:tc>
          <w:tcPr>
            <w:tcW w:w="1559" w:type="dxa"/>
            <w:tcBorders>
              <w:left w:val="single" w:sz="12" w:space="0" w:color="auto"/>
            </w:tcBorders>
            <w:shd w:val="clear" w:color="auto" w:fill="auto"/>
          </w:tcPr>
          <w:p w14:paraId="52FE7085" w14:textId="77777777" w:rsidR="009F2998" w:rsidRPr="00280BE4" w:rsidRDefault="009F2998" w:rsidP="003C6D37">
            <w:pPr>
              <w:pStyle w:val="Tabletext"/>
              <w:rPr>
                <w:rFonts w:ascii="Arial" w:hAnsi="Arial" w:cs="Arial"/>
              </w:rPr>
            </w:pPr>
          </w:p>
        </w:tc>
      </w:tr>
      <w:tr w:rsidR="004C77D3" w:rsidRPr="00280BE4" w14:paraId="498F68B5" w14:textId="77777777" w:rsidTr="005C72B0">
        <w:trPr>
          <w:jc w:val="center"/>
        </w:trPr>
        <w:tc>
          <w:tcPr>
            <w:tcW w:w="2977" w:type="dxa"/>
            <w:tcBorders>
              <w:top w:val="single" w:sz="4" w:space="0" w:color="auto"/>
              <w:bottom w:val="single" w:sz="4" w:space="0" w:color="auto"/>
              <w:right w:val="single" w:sz="12" w:space="0" w:color="auto"/>
            </w:tcBorders>
            <w:shd w:val="clear" w:color="auto" w:fill="auto"/>
            <w:vAlign w:val="bottom"/>
          </w:tcPr>
          <w:p w14:paraId="0BC33CC8" w14:textId="03F6ECCC"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$270,001 - $295,000</w:t>
            </w: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C03AB12" w14:textId="77777777" w:rsidR="004C77D3" w:rsidRPr="00280BE4" w:rsidRDefault="004C77D3" w:rsidP="004C77D3">
            <w:pPr>
              <w:pStyle w:val="Tabletext"/>
              <w:rPr>
                <w:rFonts w:ascii="Arial" w:hAnsi="Arial" w:cs="Arial"/>
              </w:rPr>
            </w:pPr>
          </w:p>
        </w:tc>
        <w:tc>
          <w:tcPr>
            <w:tcW w:w="992" w:type="dxa"/>
            <w:tcBorders>
              <w:top w:val="single" w:sz="6" w:space="0" w:color="auto"/>
              <w:left w:val="single" w:sz="12" w:space="0" w:color="auto"/>
              <w:bottom w:val="single" w:sz="6" w:space="0" w:color="auto"/>
              <w:right w:val="single" w:sz="12" w:space="0" w:color="auto"/>
            </w:tcBorders>
            <w:shd w:val="clear" w:color="auto" w:fill="auto"/>
          </w:tcPr>
          <w:p w14:paraId="73C69BB7" w14:textId="77777777" w:rsidR="004C77D3" w:rsidRPr="00280BE4" w:rsidRDefault="004C77D3" w:rsidP="004C77D3">
            <w:pPr>
              <w:pStyle w:val="Tabletext"/>
              <w:rPr>
                <w:rFonts w:ascii="Arial" w:hAnsi="Arial" w:cs="Arial"/>
              </w:rPr>
            </w:pPr>
          </w:p>
        </w:tc>
        <w:tc>
          <w:tcPr>
            <w:tcW w:w="993" w:type="dxa"/>
            <w:tcBorders>
              <w:left w:val="single" w:sz="12" w:space="0" w:color="auto"/>
              <w:right w:val="single" w:sz="12" w:space="0" w:color="auto"/>
            </w:tcBorders>
            <w:shd w:val="clear" w:color="auto" w:fill="auto"/>
          </w:tcPr>
          <w:p w14:paraId="2550B4F1" w14:textId="77777777" w:rsidR="004C77D3" w:rsidRPr="00280BE4" w:rsidRDefault="004C77D3" w:rsidP="004C77D3">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243A45F6" w14:textId="77777777" w:rsidR="004C77D3" w:rsidRPr="00280BE4" w:rsidRDefault="004C77D3" w:rsidP="004C77D3">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A9AC1FC" w14:textId="77777777" w:rsidR="004C77D3" w:rsidRPr="00280BE4" w:rsidRDefault="004C77D3" w:rsidP="004C77D3">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4E10D5A9" w14:textId="77777777" w:rsidR="004C77D3" w:rsidRPr="00280BE4" w:rsidRDefault="004C77D3" w:rsidP="004C77D3">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76E18A8F" w14:textId="77777777" w:rsidR="004C77D3" w:rsidRPr="00280BE4" w:rsidRDefault="004C77D3" w:rsidP="004C77D3">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58D8BCE" w14:textId="77777777" w:rsidR="004C77D3" w:rsidRPr="00280BE4" w:rsidRDefault="004C77D3" w:rsidP="004C77D3">
            <w:pPr>
              <w:pStyle w:val="Tabletext"/>
              <w:rPr>
                <w:rFonts w:ascii="Arial" w:hAnsi="Arial" w:cs="Arial"/>
              </w:rPr>
            </w:pPr>
          </w:p>
        </w:tc>
        <w:tc>
          <w:tcPr>
            <w:tcW w:w="1559" w:type="dxa"/>
            <w:tcBorders>
              <w:left w:val="single" w:sz="12" w:space="0" w:color="auto"/>
            </w:tcBorders>
            <w:shd w:val="clear" w:color="auto" w:fill="auto"/>
          </w:tcPr>
          <w:p w14:paraId="6239416A" w14:textId="77777777" w:rsidR="004C77D3" w:rsidRPr="00280BE4" w:rsidRDefault="004C77D3" w:rsidP="004C77D3">
            <w:pPr>
              <w:pStyle w:val="Tabletext"/>
              <w:rPr>
                <w:rFonts w:ascii="Arial" w:hAnsi="Arial" w:cs="Arial"/>
              </w:rPr>
            </w:pPr>
          </w:p>
        </w:tc>
      </w:tr>
      <w:tr w:rsidR="004C77D3" w:rsidRPr="00280BE4" w14:paraId="42910620" w14:textId="77777777" w:rsidTr="005C72B0">
        <w:trPr>
          <w:jc w:val="center"/>
        </w:trPr>
        <w:tc>
          <w:tcPr>
            <w:tcW w:w="2977" w:type="dxa"/>
            <w:tcBorders>
              <w:top w:val="single" w:sz="4" w:space="0" w:color="auto"/>
              <w:bottom w:val="single" w:sz="4" w:space="0" w:color="auto"/>
              <w:right w:val="single" w:sz="12" w:space="0" w:color="auto"/>
            </w:tcBorders>
            <w:shd w:val="clear" w:color="auto" w:fill="auto"/>
            <w:vAlign w:val="bottom"/>
          </w:tcPr>
          <w:p w14:paraId="16F66F15" w14:textId="7EBD4574"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$295,001 - $320,000</w:t>
            </w: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1223457" w14:textId="77777777" w:rsidR="004C77D3" w:rsidRPr="00280BE4" w:rsidRDefault="004C77D3" w:rsidP="004C77D3">
            <w:pPr>
              <w:pStyle w:val="Tabletext"/>
              <w:rPr>
                <w:rFonts w:ascii="Arial" w:hAnsi="Arial" w:cs="Arial"/>
              </w:rPr>
            </w:pPr>
          </w:p>
        </w:tc>
        <w:tc>
          <w:tcPr>
            <w:tcW w:w="992" w:type="dxa"/>
            <w:tcBorders>
              <w:top w:val="single" w:sz="6" w:space="0" w:color="auto"/>
              <w:left w:val="single" w:sz="12" w:space="0" w:color="auto"/>
              <w:bottom w:val="single" w:sz="6" w:space="0" w:color="auto"/>
              <w:right w:val="single" w:sz="12" w:space="0" w:color="auto"/>
            </w:tcBorders>
            <w:shd w:val="clear" w:color="auto" w:fill="auto"/>
          </w:tcPr>
          <w:p w14:paraId="383EBBE8" w14:textId="77777777" w:rsidR="004C77D3" w:rsidRPr="00280BE4" w:rsidRDefault="004C77D3" w:rsidP="004C77D3">
            <w:pPr>
              <w:pStyle w:val="Tabletext"/>
              <w:rPr>
                <w:rFonts w:ascii="Arial" w:hAnsi="Arial" w:cs="Arial"/>
              </w:rPr>
            </w:pPr>
          </w:p>
        </w:tc>
        <w:tc>
          <w:tcPr>
            <w:tcW w:w="993" w:type="dxa"/>
            <w:tcBorders>
              <w:left w:val="single" w:sz="12" w:space="0" w:color="auto"/>
              <w:right w:val="single" w:sz="12" w:space="0" w:color="auto"/>
            </w:tcBorders>
            <w:shd w:val="clear" w:color="auto" w:fill="auto"/>
          </w:tcPr>
          <w:p w14:paraId="59BB8600" w14:textId="77777777" w:rsidR="004C77D3" w:rsidRPr="00280BE4" w:rsidRDefault="004C77D3" w:rsidP="004C77D3">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0A109C39" w14:textId="77777777" w:rsidR="004C77D3" w:rsidRPr="00280BE4" w:rsidRDefault="004C77D3" w:rsidP="004C77D3">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3A45F19A" w14:textId="77777777" w:rsidR="004C77D3" w:rsidRPr="00280BE4" w:rsidRDefault="004C77D3" w:rsidP="004C77D3">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285271F2" w14:textId="77777777" w:rsidR="004C77D3" w:rsidRPr="00280BE4" w:rsidRDefault="004C77D3" w:rsidP="004C77D3">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7DEA11F3" w14:textId="77777777" w:rsidR="004C77D3" w:rsidRPr="00280BE4" w:rsidRDefault="004C77D3" w:rsidP="004C77D3">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7BF8A98" w14:textId="77777777" w:rsidR="004C77D3" w:rsidRPr="00280BE4" w:rsidRDefault="004C77D3" w:rsidP="004C77D3">
            <w:pPr>
              <w:pStyle w:val="Tabletext"/>
              <w:rPr>
                <w:rFonts w:ascii="Arial" w:hAnsi="Arial" w:cs="Arial"/>
              </w:rPr>
            </w:pPr>
          </w:p>
        </w:tc>
        <w:tc>
          <w:tcPr>
            <w:tcW w:w="1559" w:type="dxa"/>
            <w:tcBorders>
              <w:left w:val="single" w:sz="12" w:space="0" w:color="auto"/>
            </w:tcBorders>
            <w:shd w:val="clear" w:color="auto" w:fill="auto"/>
          </w:tcPr>
          <w:p w14:paraId="2A34B1AD" w14:textId="77777777" w:rsidR="004C77D3" w:rsidRPr="00280BE4" w:rsidRDefault="004C77D3" w:rsidP="004C77D3">
            <w:pPr>
              <w:pStyle w:val="Tabletext"/>
              <w:rPr>
                <w:rFonts w:ascii="Arial" w:hAnsi="Arial" w:cs="Arial"/>
              </w:rPr>
            </w:pPr>
          </w:p>
        </w:tc>
      </w:tr>
      <w:tr w:rsidR="004C77D3" w:rsidRPr="00280BE4" w14:paraId="6104BE86" w14:textId="77777777" w:rsidTr="005C72B0">
        <w:trPr>
          <w:jc w:val="center"/>
        </w:trPr>
        <w:tc>
          <w:tcPr>
            <w:tcW w:w="2977" w:type="dxa"/>
            <w:tcBorders>
              <w:top w:val="single" w:sz="4" w:space="0" w:color="auto"/>
              <w:bottom w:val="single" w:sz="4" w:space="0" w:color="auto"/>
              <w:right w:val="single" w:sz="12" w:space="0" w:color="auto"/>
            </w:tcBorders>
            <w:shd w:val="clear" w:color="auto" w:fill="auto"/>
            <w:vAlign w:val="bottom"/>
          </w:tcPr>
          <w:p w14:paraId="5F0CD952" w14:textId="0E2FE79F"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$320,001 - $345,000</w:t>
            </w: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DCD13DA" w14:textId="77777777" w:rsidR="004C77D3" w:rsidRPr="00280BE4" w:rsidRDefault="004C77D3" w:rsidP="004C77D3">
            <w:pPr>
              <w:pStyle w:val="Tabletext"/>
              <w:rPr>
                <w:rFonts w:ascii="Arial" w:hAnsi="Arial" w:cs="Arial"/>
              </w:rPr>
            </w:pPr>
          </w:p>
        </w:tc>
        <w:tc>
          <w:tcPr>
            <w:tcW w:w="992" w:type="dxa"/>
            <w:tcBorders>
              <w:top w:val="single" w:sz="6" w:space="0" w:color="auto"/>
              <w:left w:val="single" w:sz="12" w:space="0" w:color="auto"/>
              <w:bottom w:val="single" w:sz="6" w:space="0" w:color="auto"/>
              <w:right w:val="single" w:sz="12" w:space="0" w:color="auto"/>
            </w:tcBorders>
            <w:shd w:val="clear" w:color="auto" w:fill="auto"/>
          </w:tcPr>
          <w:p w14:paraId="1F7F6957" w14:textId="77777777" w:rsidR="004C77D3" w:rsidRPr="00280BE4" w:rsidRDefault="004C77D3" w:rsidP="004C77D3">
            <w:pPr>
              <w:pStyle w:val="Tabletext"/>
              <w:rPr>
                <w:rFonts w:ascii="Arial" w:hAnsi="Arial" w:cs="Arial"/>
              </w:rPr>
            </w:pPr>
          </w:p>
        </w:tc>
        <w:tc>
          <w:tcPr>
            <w:tcW w:w="993" w:type="dxa"/>
            <w:tcBorders>
              <w:left w:val="single" w:sz="12" w:space="0" w:color="auto"/>
              <w:right w:val="single" w:sz="12" w:space="0" w:color="auto"/>
            </w:tcBorders>
            <w:shd w:val="clear" w:color="auto" w:fill="auto"/>
          </w:tcPr>
          <w:p w14:paraId="75F8EB98" w14:textId="77777777" w:rsidR="004C77D3" w:rsidRPr="00280BE4" w:rsidRDefault="004C77D3" w:rsidP="004C77D3">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697320E0" w14:textId="77777777" w:rsidR="004C77D3" w:rsidRPr="00280BE4" w:rsidRDefault="004C77D3" w:rsidP="004C77D3">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00C1188E" w14:textId="77777777" w:rsidR="004C77D3" w:rsidRPr="00280BE4" w:rsidRDefault="004C77D3" w:rsidP="004C77D3">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0AD7B7A3" w14:textId="77777777" w:rsidR="004C77D3" w:rsidRPr="00280BE4" w:rsidRDefault="004C77D3" w:rsidP="004C77D3">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10AC969A" w14:textId="77777777" w:rsidR="004C77D3" w:rsidRPr="00280BE4" w:rsidRDefault="004C77D3" w:rsidP="004C77D3">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81A3B45" w14:textId="77777777" w:rsidR="004C77D3" w:rsidRPr="00280BE4" w:rsidRDefault="004C77D3" w:rsidP="004C77D3">
            <w:pPr>
              <w:pStyle w:val="Tabletext"/>
              <w:rPr>
                <w:rFonts w:ascii="Arial" w:hAnsi="Arial" w:cs="Arial"/>
              </w:rPr>
            </w:pPr>
          </w:p>
        </w:tc>
        <w:tc>
          <w:tcPr>
            <w:tcW w:w="1559" w:type="dxa"/>
            <w:tcBorders>
              <w:left w:val="single" w:sz="12" w:space="0" w:color="auto"/>
            </w:tcBorders>
            <w:shd w:val="clear" w:color="auto" w:fill="auto"/>
          </w:tcPr>
          <w:p w14:paraId="3160936E" w14:textId="77777777" w:rsidR="004C77D3" w:rsidRPr="00280BE4" w:rsidRDefault="004C77D3" w:rsidP="004C77D3">
            <w:pPr>
              <w:pStyle w:val="Tabletext"/>
              <w:rPr>
                <w:rFonts w:ascii="Arial" w:hAnsi="Arial" w:cs="Arial"/>
              </w:rPr>
            </w:pPr>
          </w:p>
        </w:tc>
      </w:tr>
      <w:tr w:rsidR="004C77D3" w:rsidRPr="00280BE4" w14:paraId="3C0B5AB0" w14:textId="77777777" w:rsidTr="005C72B0">
        <w:trPr>
          <w:jc w:val="center"/>
        </w:trPr>
        <w:tc>
          <w:tcPr>
            <w:tcW w:w="2977" w:type="dxa"/>
            <w:tcBorders>
              <w:top w:val="single" w:sz="4" w:space="0" w:color="auto"/>
              <w:bottom w:val="single" w:sz="4" w:space="0" w:color="auto"/>
              <w:right w:val="single" w:sz="12" w:space="0" w:color="auto"/>
            </w:tcBorders>
            <w:shd w:val="clear" w:color="auto" w:fill="auto"/>
            <w:vAlign w:val="bottom"/>
          </w:tcPr>
          <w:p w14:paraId="4086039B" w14:textId="4ED8405B"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$345,001 - $370,000</w:t>
            </w: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4836A651" w14:textId="77777777" w:rsidR="004C77D3" w:rsidRPr="00280BE4" w:rsidRDefault="004C77D3" w:rsidP="004C77D3">
            <w:pPr>
              <w:pStyle w:val="Tabletext"/>
              <w:rPr>
                <w:rFonts w:ascii="Arial" w:hAnsi="Arial" w:cs="Arial"/>
              </w:rPr>
            </w:pPr>
          </w:p>
        </w:tc>
        <w:tc>
          <w:tcPr>
            <w:tcW w:w="992" w:type="dxa"/>
            <w:tcBorders>
              <w:top w:val="single" w:sz="6" w:space="0" w:color="auto"/>
              <w:left w:val="single" w:sz="12" w:space="0" w:color="auto"/>
              <w:bottom w:val="single" w:sz="6" w:space="0" w:color="auto"/>
              <w:right w:val="single" w:sz="12" w:space="0" w:color="auto"/>
            </w:tcBorders>
            <w:shd w:val="clear" w:color="auto" w:fill="auto"/>
          </w:tcPr>
          <w:p w14:paraId="73974844" w14:textId="77777777" w:rsidR="004C77D3" w:rsidRPr="00280BE4" w:rsidRDefault="004C77D3" w:rsidP="004C77D3">
            <w:pPr>
              <w:pStyle w:val="Tabletext"/>
              <w:rPr>
                <w:rFonts w:ascii="Arial" w:hAnsi="Arial" w:cs="Arial"/>
              </w:rPr>
            </w:pPr>
          </w:p>
        </w:tc>
        <w:tc>
          <w:tcPr>
            <w:tcW w:w="993" w:type="dxa"/>
            <w:tcBorders>
              <w:left w:val="single" w:sz="12" w:space="0" w:color="auto"/>
              <w:right w:val="single" w:sz="12" w:space="0" w:color="auto"/>
            </w:tcBorders>
            <w:shd w:val="clear" w:color="auto" w:fill="auto"/>
          </w:tcPr>
          <w:p w14:paraId="0DBC468D" w14:textId="77777777" w:rsidR="004C77D3" w:rsidRPr="00280BE4" w:rsidRDefault="004C77D3" w:rsidP="004C77D3">
            <w:pPr>
              <w:pStyle w:val="Tabletext"/>
              <w:rPr>
                <w:rFonts w:ascii="Arial" w:hAnsi="Arial" w:cs="Arial"/>
              </w:rPr>
            </w:pPr>
          </w:p>
        </w:tc>
        <w:tc>
          <w:tcPr>
            <w:tcW w:w="1559" w:type="dxa"/>
            <w:tcBorders>
              <w:top w:val="single" w:sz="6" w:space="0" w:color="auto"/>
              <w:left w:val="single" w:sz="12" w:space="0" w:color="auto"/>
              <w:bottom w:val="single" w:sz="6" w:space="0" w:color="auto"/>
              <w:right w:val="single" w:sz="12" w:space="0" w:color="auto"/>
            </w:tcBorders>
            <w:shd w:val="clear" w:color="auto" w:fill="auto"/>
          </w:tcPr>
          <w:p w14:paraId="0AEB4DCB" w14:textId="77777777" w:rsidR="004C77D3" w:rsidRPr="00280BE4" w:rsidRDefault="004C77D3" w:rsidP="004C77D3">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00140B90" w14:textId="77777777" w:rsidR="004C77D3" w:rsidRPr="00280BE4" w:rsidRDefault="004C77D3" w:rsidP="004C77D3">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1C0C4A3D" w14:textId="77777777" w:rsidR="004C77D3" w:rsidRPr="00280BE4" w:rsidRDefault="004C77D3" w:rsidP="004C77D3">
            <w:pPr>
              <w:pStyle w:val="Tabletext"/>
              <w:rPr>
                <w:rFonts w:ascii="Arial" w:hAnsi="Arial" w:cs="Arial"/>
              </w:rPr>
            </w:pPr>
          </w:p>
        </w:tc>
        <w:tc>
          <w:tcPr>
            <w:tcW w:w="1560" w:type="dxa"/>
            <w:tcBorders>
              <w:top w:val="single" w:sz="6" w:space="0" w:color="auto"/>
              <w:left w:val="single" w:sz="12" w:space="0" w:color="auto"/>
              <w:bottom w:val="single" w:sz="6" w:space="0" w:color="auto"/>
              <w:right w:val="single" w:sz="12" w:space="0" w:color="auto"/>
            </w:tcBorders>
            <w:shd w:val="clear" w:color="auto" w:fill="auto"/>
          </w:tcPr>
          <w:p w14:paraId="1E88BF1C" w14:textId="77777777" w:rsidR="004C77D3" w:rsidRPr="00280BE4" w:rsidRDefault="004C77D3" w:rsidP="004C77D3">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7F185814" w14:textId="77777777" w:rsidR="004C77D3" w:rsidRPr="00280BE4" w:rsidRDefault="004C77D3" w:rsidP="004C77D3">
            <w:pPr>
              <w:pStyle w:val="Tabletext"/>
              <w:rPr>
                <w:rFonts w:ascii="Arial" w:hAnsi="Arial" w:cs="Arial"/>
              </w:rPr>
            </w:pPr>
          </w:p>
        </w:tc>
        <w:tc>
          <w:tcPr>
            <w:tcW w:w="1559" w:type="dxa"/>
            <w:tcBorders>
              <w:left w:val="single" w:sz="12" w:space="0" w:color="auto"/>
            </w:tcBorders>
            <w:shd w:val="clear" w:color="auto" w:fill="auto"/>
          </w:tcPr>
          <w:p w14:paraId="63F7FF55" w14:textId="77777777" w:rsidR="004C77D3" w:rsidRPr="00280BE4" w:rsidRDefault="004C77D3" w:rsidP="004C77D3">
            <w:pPr>
              <w:pStyle w:val="Tabletext"/>
              <w:rPr>
                <w:rFonts w:ascii="Arial" w:hAnsi="Arial" w:cs="Arial"/>
              </w:rPr>
            </w:pPr>
          </w:p>
        </w:tc>
      </w:tr>
      <w:tr w:rsidR="004C77D3" w:rsidRPr="00280BE4" w14:paraId="5D89168B" w14:textId="77777777" w:rsidTr="005C72B0">
        <w:trPr>
          <w:jc w:val="center"/>
        </w:trPr>
        <w:tc>
          <w:tcPr>
            <w:tcW w:w="2977" w:type="dxa"/>
            <w:tcBorders>
              <w:top w:val="single" w:sz="4" w:space="0" w:color="auto"/>
              <w:bottom w:val="single" w:sz="2" w:space="0" w:color="auto"/>
              <w:right w:val="single" w:sz="12" w:space="0" w:color="auto"/>
            </w:tcBorders>
            <w:shd w:val="clear" w:color="auto" w:fill="auto"/>
            <w:vAlign w:val="bottom"/>
          </w:tcPr>
          <w:p w14:paraId="7387A826" w14:textId="061C875E"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$370,001 - $395,000</w:t>
            </w:r>
          </w:p>
        </w:tc>
        <w:tc>
          <w:tcPr>
            <w:tcW w:w="1276" w:type="dxa"/>
            <w:tcBorders>
              <w:top w:val="single" w:sz="6" w:space="0" w:color="auto"/>
              <w:left w:val="single" w:sz="12" w:space="0" w:color="auto"/>
              <w:bottom w:val="single" w:sz="2" w:space="0" w:color="auto"/>
              <w:right w:val="single" w:sz="12" w:space="0" w:color="auto"/>
            </w:tcBorders>
            <w:shd w:val="clear" w:color="auto" w:fill="auto"/>
          </w:tcPr>
          <w:p w14:paraId="758FB63B" w14:textId="77777777" w:rsidR="004C77D3" w:rsidRPr="00280BE4" w:rsidRDefault="004C77D3" w:rsidP="004C77D3">
            <w:pPr>
              <w:pStyle w:val="Tabletext"/>
              <w:rPr>
                <w:rFonts w:ascii="Arial" w:hAnsi="Arial" w:cs="Arial"/>
              </w:rPr>
            </w:pPr>
          </w:p>
        </w:tc>
        <w:tc>
          <w:tcPr>
            <w:tcW w:w="992" w:type="dxa"/>
            <w:tcBorders>
              <w:top w:val="single" w:sz="6" w:space="0" w:color="auto"/>
              <w:left w:val="single" w:sz="12" w:space="0" w:color="auto"/>
              <w:bottom w:val="single" w:sz="2" w:space="0" w:color="auto"/>
              <w:right w:val="single" w:sz="12" w:space="0" w:color="auto"/>
            </w:tcBorders>
            <w:shd w:val="clear" w:color="auto" w:fill="auto"/>
          </w:tcPr>
          <w:p w14:paraId="254EF56A" w14:textId="77777777" w:rsidR="004C77D3" w:rsidRPr="00280BE4" w:rsidRDefault="004C77D3" w:rsidP="004C77D3">
            <w:pPr>
              <w:pStyle w:val="Tabletext"/>
              <w:rPr>
                <w:rFonts w:ascii="Arial" w:hAnsi="Arial" w:cs="Arial"/>
              </w:rPr>
            </w:pPr>
          </w:p>
        </w:tc>
        <w:tc>
          <w:tcPr>
            <w:tcW w:w="993" w:type="dxa"/>
            <w:tcBorders>
              <w:left w:val="single" w:sz="12" w:space="0" w:color="auto"/>
              <w:bottom w:val="single" w:sz="2" w:space="0" w:color="auto"/>
              <w:right w:val="single" w:sz="12" w:space="0" w:color="auto"/>
            </w:tcBorders>
            <w:shd w:val="clear" w:color="auto" w:fill="auto"/>
          </w:tcPr>
          <w:p w14:paraId="6129A046" w14:textId="77777777" w:rsidR="004C77D3" w:rsidRPr="00280BE4" w:rsidRDefault="004C77D3" w:rsidP="004C77D3">
            <w:pPr>
              <w:pStyle w:val="Tabletext"/>
              <w:rPr>
                <w:rFonts w:ascii="Arial" w:hAnsi="Arial" w:cs="Arial"/>
              </w:rPr>
            </w:pPr>
          </w:p>
        </w:tc>
        <w:tc>
          <w:tcPr>
            <w:tcW w:w="1559" w:type="dxa"/>
            <w:tcBorders>
              <w:top w:val="single" w:sz="6" w:space="0" w:color="auto"/>
              <w:left w:val="single" w:sz="12" w:space="0" w:color="auto"/>
              <w:bottom w:val="single" w:sz="2" w:space="0" w:color="auto"/>
              <w:right w:val="single" w:sz="12" w:space="0" w:color="auto"/>
            </w:tcBorders>
            <w:shd w:val="clear" w:color="auto" w:fill="auto"/>
          </w:tcPr>
          <w:p w14:paraId="14F6832F" w14:textId="77777777" w:rsidR="004C77D3" w:rsidRPr="00280BE4" w:rsidRDefault="004C77D3" w:rsidP="004C77D3">
            <w:pPr>
              <w:pStyle w:val="Tabletext"/>
              <w:rPr>
                <w:rFonts w:ascii="Arial" w:hAnsi="Arial" w:cs="Arial"/>
              </w:rPr>
            </w:pPr>
          </w:p>
        </w:tc>
        <w:tc>
          <w:tcPr>
            <w:tcW w:w="1843" w:type="dxa"/>
            <w:tcBorders>
              <w:left w:val="single" w:sz="12" w:space="0" w:color="auto"/>
              <w:bottom w:val="single" w:sz="2" w:space="0" w:color="auto"/>
              <w:right w:val="single" w:sz="12" w:space="0" w:color="auto"/>
            </w:tcBorders>
            <w:shd w:val="clear" w:color="auto" w:fill="auto"/>
          </w:tcPr>
          <w:p w14:paraId="50136F2D" w14:textId="77777777" w:rsidR="004C77D3" w:rsidRPr="00280BE4" w:rsidRDefault="004C77D3" w:rsidP="004C77D3">
            <w:pPr>
              <w:pStyle w:val="Tabletext"/>
              <w:rPr>
                <w:rFonts w:ascii="Arial" w:hAnsi="Arial" w:cs="Arial"/>
              </w:rPr>
            </w:pPr>
          </w:p>
        </w:tc>
        <w:tc>
          <w:tcPr>
            <w:tcW w:w="1275" w:type="dxa"/>
            <w:tcBorders>
              <w:top w:val="single" w:sz="6" w:space="0" w:color="auto"/>
              <w:left w:val="single" w:sz="12" w:space="0" w:color="auto"/>
              <w:bottom w:val="single" w:sz="2" w:space="0" w:color="auto"/>
              <w:right w:val="single" w:sz="12" w:space="0" w:color="auto"/>
            </w:tcBorders>
            <w:shd w:val="clear" w:color="auto" w:fill="auto"/>
          </w:tcPr>
          <w:p w14:paraId="149CE7AB" w14:textId="77777777" w:rsidR="004C77D3" w:rsidRPr="00280BE4" w:rsidRDefault="004C77D3" w:rsidP="004C77D3">
            <w:pPr>
              <w:pStyle w:val="Tabletext"/>
              <w:rPr>
                <w:rFonts w:ascii="Arial" w:hAnsi="Arial" w:cs="Arial"/>
              </w:rPr>
            </w:pPr>
          </w:p>
        </w:tc>
        <w:tc>
          <w:tcPr>
            <w:tcW w:w="1560" w:type="dxa"/>
            <w:tcBorders>
              <w:top w:val="single" w:sz="6" w:space="0" w:color="auto"/>
              <w:left w:val="single" w:sz="12" w:space="0" w:color="auto"/>
              <w:bottom w:val="single" w:sz="2" w:space="0" w:color="auto"/>
              <w:right w:val="single" w:sz="12" w:space="0" w:color="auto"/>
            </w:tcBorders>
            <w:shd w:val="clear" w:color="auto" w:fill="auto"/>
          </w:tcPr>
          <w:p w14:paraId="62704830" w14:textId="77777777" w:rsidR="004C77D3" w:rsidRPr="00280BE4" w:rsidRDefault="004C77D3" w:rsidP="004C77D3">
            <w:pPr>
              <w:pStyle w:val="Tabletext"/>
              <w:rPr>
                <w:rFonts w:ascii="Arial" w:hAnsi="Arial" w:cs="Arial"/>
              </w:rPr>
            </w:pPr>
          </w:p>
        </w:tc>
        <w:tc>
          <w:tcPr>
            <w:tcW w:w="1417" w:type="dxa"/>
            <w:tcBorders>
              <w:top w:val="single" w:sz="6" w:space="0" w:color="auto"/>
              <w:left w:val="single" w:sz="12" w:space="0" w:color="auto"/>
              <w:bottom w:val="single" w:sz="2" w:space="0" w:color="auto"/>
              <w:right w:val="single" w:sz="12" w:space="0" w:color="auto"/>
            </w:tcBorders>
            <w:shd w:val="clear" w:color="auto" w:fill="auto"/>
          </w:tcPr>
          <w:p w14:paraId="088E34B4" w14:textId="77777777" w:rsidR="004C77D3" w:rsidRPr="00280BE4" w:rsidRDefault="004C77D3" w:rsidP="004C77D3">
            <w:pPr>
              <w:pStyle w:val="Tabletext"/>
              <w:rPr>
                <w:rFonts w:ascii="Arial" w:hAnsi="Arial" w:cs="Arial"/>
              </w:rPr>
            </w:pPr>
          </w:p>
        </w:tc>
        <w:tc>
          <w:tcPr>
            <w:tcW w:w="1559" w:type="dxa"/>
            <w:tcBorders>
              <w:left w:val="single" w:sz="12" w:space="0" w:color="auto"/>
              <w:bottom w:val="single" w:sz="2" w:space="0" w:color="auto"/>
            </w:tcBorders>
            <w:shd w:val="clear" w:color="auto" w:fill="auto"/>
          </w:tcPr>
          <w:p w14:paraId="52889A02" w14:textId="77777777" w:rsidR="004C77D3" w:rsidRPr="00280BE4" w:rsidRDefault="004C77D3" w:rsidP="004C77D3">
            <w:pPr>
              <w:pStyle w:val="Tabletext"/>
              <w:rPr>
                <w:rFonts w:ascii="Arial" w:hAnsi="Arial" w:cs="Arial"/>
              </w:rPr>
            </w:pPr>
          </w:p>
        </w:tc>
      </w:tr>
      <w:tr w:rsidR="004C77D3" w:rsidRPr="00280BE4" w14:paraId="55EC0BA5" w14:textId="77777777" w:rsidTr="005C72B0">
        <w:trPr>
          <w:jc w:val="center"/>
        </w:trPr>
        <w:tc>
          <w:tcPr>
            <w:tcW w:w="2977" w:type="dxa"/>
            <w:tcBorders>
              <w:top w:val="single" w:sz="2" w:space="0" w:color="auto"/>
              <w:bottom w:val="single" w:sz="2" w:space="0" w:color="auto"/>
              <w:right w:val="single" w:sz="12" w:space="0" w:color="auto"/>
            </w:tcBorders>
            <w:shd w:val="clear" w:color="auto" w:fill="auto"/>
            <w:vAlign w:val="bottom"/>
          </w:tcPr>
          <w:p w14:paraId="15910F58" w14:textId="33344A76"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$395,001 - $420,000</w:t>
            </w:r>
          </w:p>
        </w:tc>
        <w:tc>
          <w:tcPr>
            <w:tcW w:w="1276" w:type="dxa"/>
            <w:tcBorders>
              <w:top w:val="single" w:sz="2" w:space="0" w:color="auto"/>
              <w:left w:val="single" w:sz="12" w:space="0" w:color="auto"/>
              <w:bottom w:val="single" w:sz="2" w:space="0" w:color="auto"/>
              <w:right w:val="single" w:sz="12" w:space="0" w:color="auto"/>
            </w:tcBorders>
            <w:shd w:val="clear" w:color="auto" w:fill="auto"/>
          </w:tcPr>
          <w:p w14:paraId="055DB8AD" w14:textId="77777777" w:rsidR="004C77D3" w:rsidRPr="00280BE4" w:rsidRDefault="004C77D3" w:rsidP="004C77D3">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7782891B" w14:textId="77777777" w:rsidR="004C77D3" w:rsidRPr="00280BE4" w:rsidRDefault="004C77D3" w:rsidP="004C77D3">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65D2BCDA"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right w:val="single" w:sz="12" w:space="0" w:color="auto"/>
            </w:tcBorders>
            <w:shd w:val="clear" w:color="auto" w:fill="auto"/>
          </w:tcPr>
          <w:p w14:paraId="60A3F4B3" w14:textId="77777777" w:rsidR="004C77D3" w:rsidRPr="00280BE4" w:rsidRDefault="004C77D3" w:rsidP="004C77D3">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0CEF5A63" w14:textId="77777777" w:rsidR="004C77D3" w:rsidRPr="00280BE4" w:rsidRDefault="004C77D3" w:rsidP="004C77D3">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556B35E5" w14:textId="77777777" w:rsidR="004C77D3" w:rsidRPr="00280BE4" w:rsidRDefault="004C77D3" w:rsidP="004C77D3">
            <w:pPr>
              <w:pStyle w:val="Tabletext"/>
              <w:rPr>
                <w:rFonts w:ascii="Arial" w:hAnsi="Arial" w:cs="Arial"/>
              </w:rPr>
            </w:pPr>
          </w:p>
        </w:tc>
        <w:tc>
          <w:tcPr>
            <w:tcW w:w="1560" w:type="dxa"/>
            <w:tcBorders>
              <w:top w:val="single" w:sz="2" w:space="0" w:color="auto"/>
              <w:left w:val="single" w:sz="12" w:space="0" w:color="auto"/>
              <w:bottom w:val="single" w:sz="2" w:space="0" w:color="auto"/>
              <w:right w:val="single" w:sz="12" w:space="0" w:color="auto"/>
            </w:tcBorders>
            <w:shd w:val="clear" w:color="auto" w:fill="auto"/>
          </w:tcPr>
          <w:p w14:paraId="0CFF794C" w14:textId="77777777" w:rsidR="004C77D3" w:rsidRPr="00280BE4" w:rsidRDefault="004C77D3" w:rsidP="004C77D3">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3FDD09B0"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tcBorders>
            <w:shd w:val="clear" w:color="auto" w:fill="auto"/>
          </w:tcPr>
          <w:p w14:paraId="1DC97DCE" w14:textId="77777777" w:rsidR="004C77D3" w:rsidRPr="00280BE4" w:rsidRDefault="004C77D3" w:rsidP="004C77D3">
            <w:pPr>
              <w:pStyle w:val="Tabletext"/>
              <w:rPr>
                <w:rFonts w:ascii="Arial" w:hAnsi="Arial" w:cs="Arial"/>
              </w:rPr>
            </w:pPr>
          </w:p>
        </w:tc>
      </w:tr>
      <w:tr w:rsidR="004C77D3" w:rsidRPr="00280BE4" w14:paraId="0E628C1C" w14:textId="77777777" w:rsidTr="005C72B0">
        <w:trPr>
          <w:jc w:val="center"/>
        </w:trPr>
        <w:tc>
          <w:tcPr>
            <w:tcW w:w="2977" w:type="dxa"/>
            <w:tcBorders>
              <w:top w:val="single" w:sz="2" w:space="0" w:color="auto"/>
              <w:bottom w:val="single" w:sz="2" w:space="0" w:color="auto"/>
              <w:right w:val="single" w:sz="12" w:space="0" w:color="auto"/>
            </w:tcBorders>
            <w:shd w:val="clear" w:color="auto" w:fill="auto"/>
            <w:vAlign w:val="bottom"/>
          </w:tcPr>
          <w:p w14:paraId="1B4BDFC2" w14:textId="357584AD"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$420,001 - $445,000</w:t>
            </w:r>
          </w:p>
        </w:tc>
        <w:tc>
          <w:tcPr>
            <w:tcW w:w="1276" w:type="dxa"/>
            <w:tcBorders>
              <w:top w:val="single" w:sz="2" w:space="0" w:color="auto"/>
              <w:left w:val="single" w:sz="12" w:space="0" w:color="auto"/>
              <w:bottom w:val="single" w:sz="2" w:space="0" w:color="auto"/>
              <w:right w:val="single" w:sz="12" w:space="0" w:color="auto"/>
            </w:tcBorders>
            <w:shd w:val="clear" w:color="auto" w:fill="auto"/>
          </w:tcPr>
          <w:p w14:paraId="7D4D1AD9" w14:textId="77777777" w:rsidR="004C77D3" w:rsidRPr="00280BE4" w:rsidRDefault="004C77D3" w:rsidP="004C77D3">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120BF05E" w14:textId="77777777" w:rsidR="004C77D3" w:rsidRPr="00280BE4" w:rsidRDefault="004C77D3" w:rsidP="004C77D3">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6F111199"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right w:val="single" w:sz="12" w:space="0" w:color="auto"/>
            </w:tcBorders>
            <w:shd w:val="clear" w:color="auto" w:fill="auto"/>
          </w:tcPr>
          <w:p w14:paraId="7CDD1769" w14:textId="77777777" w:rsidR="004C77D3" w:rsidRPr="00280BE4" w:rsidRDefault="004C77D3" w:rsidP="004C77D3">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48D808A9" w14:textId="77777777" w:rsidR="004C77D3" w:rsidRPr="00280BE4" w:rsidRDefault="004C77D3" w:rsidP="004C77D3">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22D11C6E" w14:textId="77777777" w:rsidR="004C77D3" w:rsidRPr="00280BE4" w:rsidRDefault="004C77D3" w:rsidP="004C77D3">
            <w:pPr>
              <w:pStyle w:val="Tabletext"/>
              <w:rPr>
                <w:rFonts w:ascii="Arial" w:hAnsi="Arial" w:cs="Arial"/>
              </w:rPr>
            </w:pPr>
          </w:p>
        </w:tc>
        <w:tc>
          <w:tcPr>
            <w:tcW w:w="1560" w:type="dxa"/>
            <w:tcBorders>
              <w:top w:val="single" w:sz="2" w:space="0" w:color="auto"/>
              <w:left w:val="single" w:sz="12" w:space="0" w:color="auto"/>
              <w:bottom w:val="single" w:sz="2" w:space="0" w:color="auto"/>
              <w:right w:val="single" w:sz="12" w:space="0" w:color="auto"/>
            </w:tcBorders>
            <w:shd w:val="clear" w:color="auto" w:fill="auto"/>
          </w:tcPr>
          <w:p w14:paraId="4B3C640E" w14:textId="77777777" w:rsidR="004C77D3" w:rsidRPr="00280BE4" w:rsidRDefault="004C77D3" w:rsidP="004C77D3">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66D73A7C"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tcBorders>
            <w:shd w:val="clear" w:color="auto" w:fill="auto"/>
          </w:tcPr>
          <w:p w14:paraId="69EB993C" w14:textId="77777777" w:rsidR="004C77D3" w:rsidRPr="00280BE4" w:rsidRDefault="004C77D3" w:rsidP="004C77D3">
            <w:pPr>
              <w:pStyle w:val="Tabletext"/>
              <w:rPr>
                <w:rFonts w:ascii="Arial" w:hAnsi="Arial" w:cs="Arial"/>
              </w:rPr>
            </w:pPr>
          </w:p>
        </w:tc>
      </w:tr>
      <w:tr w:rsidR="004C77D3" w:rsidRPr="00280BE4" w14:paraId="753F6BE1" w14:textId="77777777" w:rsidTr="005C72B0">
        <w:trPr>
          <w:jc w:val="center"/>
        </w:trPr>
        <w:tc>
          <w:tcPr>
            <w:tcW w:w="2977" w:type="dxa"/>
            <w:tcBorders>
              <w:top w:val="single" w:sz="2" w:space="0" w:color="auto"/>
              <w:bottom w:val="single" w:sz="2" w:space="0" w:color="auto"/>
              <w:right w:val="single" w:sz="12" w:space="0" w:color="auto"/>
            </w:tcBorders>
            <w:shd w:val="clear" w:color="auto" w:fill="auto"/>
            <w:vAlign w:val="bottom"/>
          </w:tcPr>
          <w:p w14:paraId="617296F9" w14:textId="2BCF0590"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$445,001 - $470,000</w:t>
            </w:r>
          </w:p>
        </w:tc>
        <w:tc>
          <w:tcPr>
            <w:tcW w:w="1276" w:type="dxa"/>
            <w:tcBorders>
              <w:top w:val="single" w:sz="2" w:space="0" w:color="auto"/>
              <w:left w:val="single" w:sz="12" w:space="0" w:color="auto"/>
              <w:bottom w:val="single" w:sz="2" w:space="0" w:color="auto"/>
              <w:right w:val="single" w:sz="12" w:space="0" w:color="auto"/>
            </w:tcBorders>
            <w:shd w:val="clear" w:color="auto" w:fill="auto"/>
          </w:tcPr>
          <w:p w14:paraId="7372E9EE" w14:textId="77777777" w:rsidR="004C77D3" w:rsidRPr="00280BE4" w:rsidRDefault="004C77D3" w:rsidP="004C77D3">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1A854806" w14:textId="77777777" w:rsidR="004C77D3" w:rsidRPr="00280BE4" w:rsidRDefault="004C77D3" w:rsidP="004C77D3">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0628CBB3"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right w:val="single" w:sz="12" w:space="0" w:color="auto"/>
            </w:tcBorders>
            <w:shd w:val="clear" w:color="auto" w:fill="auto"/>
          </w:tcPr>
          <w:p w14:paraId="661B4A5F" w14:textId="77777777" w:rsidR="004C77D3" w:rsidRPr="00280BE4" w:rsidRDefault="004C77D3" w:rsidP="004C77D3">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40010F21" w14:textId="77777777" w:rsidR="004C77D3" w:rsidRPr="00280BE4" w:rsidRDefault="004C77D3" w:rsidP="004C77D3">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03AE3F0E" w14:textId="77777777" w:rsidR="004C77D3" w:rsidRPr="00280BE4" w:rsidRDefault="004C77D3" w:rsidP="004C77D3">
            <w:pPr>
              <w:pStyle w:val="Tabletext"/>
              <w:rPr>
                <w:rFonts w:ascii="Arial" w:hAnsi="Arial" w:cs="Arial"/>
              </w:rPr>
            </w:pPr>
          </w:p>
        </w:tc>
        <w:tc>
          <w:tcPr>
            <w:tcW w:w="1560" w:type="dxa"/>
            <w:tcBorders>
              <w:top w:val="single" w:sz="2" w:space="0" w:color="auto"/>
              <w:left w:val="single" w:sz="12" w:space="0" w:color="auto"/>
              <w:bottom w:val="single" w:sz="2" w:space="0" w:color="auto"/>
              <w:right w:val="single" w:sz="12" w:space="0" w:color="auto"/>
            </w:tcBorders>
            <w:shd w:val="clear" w:color="auto" w:fill="auto"/>
          </w:tcPr>
          <w:p w14:paraId="4EB5BC4D" w14:textId="77777777" w:rsidR="004C77D3" w:rsidRPr="00280BE4" w:rsidRDefault="004C77D3" w:rsidP="004C77D3">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2D05A300"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tcBorders>
            <w:shd w:val="clear" w:color="auto" w:fill="auto"/>
          </w:tcPr>
          <w:p w14:paraId="4C4B0659" w14:textId="77777777" w:rsidR="004C77D3" w:rsidRPr="00280BE4" w:rsidRDefault="004C77D3" w:rsidP="004C77D3">
            <w:pPr>
              <w:pStyle w:val="Tabletext"/>
              <w:rPr>
                <w:rFonts w:ascii="Arial" w:hAnsi="Arial" w:cs="Arial"/>
              </w:rPr>
            </w:pPr>
          </w:p>
        </w:tc>
      </w:tr>
      <w:tr w:rsidR="004C77D3" w:rsidRPr="00280BE4" w14:paraId="49612722" w14:textId="77777777" w:rsidTr="005C72B0">
        <w:trPr>
          <w:jc w:val="center"/>
        </w:trPr>
        <w:tc>
          <w:tcPr>
            <w:tcW w:w="2977" w:type="dxa"/>
            <w:tcBorders>
              <w:top w:val="single" w:sz="2" w:space="0" w:color="auto"/>
              <w:bottom w:val="single" w:sz="2" w:space="0" w:color="auto"/>
              <w:right w:val="single" w:sz="12" w:space="0" w:color="auto"/>
            </w:tcBorders>
            <w:shd w:val="clear" w:color="auto" w:fill="auto"/>
            <w:vAlign w:val="bottom"/>
          </w:tcPr>
          <w:p w14:paraId="4F229B1E" w14:textId="415C86B5"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$470,001 - $495,000</w:t>
            </w:r>
          </w:p>
        </w:tc>
        <w:tc>
          <w:tcPr>
            <w:tcW w:w="1276" w:type="dxa"/>
            <w:tcBorders>
              <w:top w:val="single" w:sz="2" w:space="0" w:color="auto"/>
              <w:left w:val="single" w:sz="12" w:space="0" w:color="auto"/>
              <w:bottom w:val="single" w:sz="2" w:space="0" w:color="auto"/>
              <w:right w:val="single" w:sz="12" w:space="0" w:color="auto"/>
            </w:tcBorders>
            <w:shd w:val="clear" w:color="auto" w:fill="auto"/>
          </w:tcPr>
          <w:p w14:paraId="2045AB7D" w14:textId="77777777" w:rsidR="004C77D3" w:rsidRPr="00280BE4" w:rsidRDefault="004C77D3" w:rsidP="004C77D3">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2BD0A770" w14:textId="77777777" w:rsidR="004C77D3" w:rsidRPr="00280BE4" w:rsidRDefault="004C77D3" w:rsidP="004C77D3">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7EB44308"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right w:val="single" w:sz="12" w:space="0" w:color="auto"/>
            </w:tcBorders>
            <w:shd w:val="clear" w:color="auto" w:fill="auto"/>
          </w:tcPr>
          <w:p w14:paraId="647C97D2" w14:textId="77777777" w:rsidR="004C77D3" w:rsidRPr="00280BE4" w:rsidRDefault="004C77D3" w:rsidP="004C77D3">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1AD92E54" w14:textId="77777777" w:rsidR="004C77D3" w:rsidRPr="00280BE4" w:rsidRDefault="004C77D3" w:rsidP="004C77D3">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18D31A98" w14:textId="77777777" w:rsidR="004C77D3" w:rsidRPr="00280BE4" w:rsidRDefault="004C77D3" w:rsidP="004C77D3">
            <w:pPr>
              <w:pStyle w:val="Tabletext"/>
              <w:rPr>
                <w:rFonts w:ascii="Arial" w:hAnsi="Arial" w:cs="Arial"/>
              </w:rPr>
            </w:pPr>
          </w:p>
        </w:tc>
        <w:tc>
          <w:tcPr>
            <w:tcW w:w="1560" w:type="dxa"/>
            <w:tcBorders>
              <w:top w:val="single" w:sz="2" w:space="0" w:color="auto"/>
              <w:left w:val="single" w:sz="12" w:space="0" w:color="auto"/>
              <w:bottom w:val="single" w:sz="2" w:space="0" w:color="auto"/>
              <w:right w:val="single" w:sz="12" w:space="0" w:color="auto"/>
            </w:tcBorders>
            <w:shd w:val="clear" w:color="auto" w:fill="auto"/>
          </w:tcPr>
          <w:p w14:paraId="75AFF708" w14:textId="77777777" w:rsidR="004C77D3" w:rsidRPr="00280BE4" w:rsidRDefault="004C77D3" w:rsidP="004C77D3">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7AA4E87C"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2" w:space="0" w:color="auto"/>
            </w:tcBorders>
            <w:shd w:val="clear" w:color="auto" w:fill="auto"/>
          </w:tcPr>
          <w:p w14:paraId="2377E38C" w14:textId="77777777" w:rsidR="004C77D3" w:rsidRPr="00280BE4" w:rsidRDefault="004C77D3" w:rsidP="004C77D3">
            <w:pPr>
              <w:pStyle w:val="Tabletext"/>
              <w:rPr>
                <w:rFonts w:ascii="Arial" w:hAnsi="Arial" w:cs="Arial"/>
              </w:rPr>
            </w:pPr>
          </w:p>
        </w:tc>
      </w:tr>
      <w:tr w:rsidR="004C77D3" w:rsidRPr="00280BE4" w14:paraId="2C86DA65" w14:textId="77777777" w:rsidTr="005C72B0">
        <w:trPr>
          <w:jc w:val="center"/>
        </w:trPr>
        <w:tc>
          <w:tcPr>
            <w:tcW w:w="2977" w:type="dxa"/>
            <w:tcBorders>
              <w:top w:val="single" w:sz="2" w:space="0" w:color="auto"/>
              <w:bottom w:val="single" w:sz="12" w:space="0" w:color="auto"/>
              <w:right w:val="single" w:sz="12" w:space="0" w:color="auto"/>
            </w:tcBorders>
            <w:shd w:val="clear" w:color="auto" w:fill="auto"/>
            <w:vAlign w:val="bottom"/>
          </w:tcPr>
          <w:p w14:paraId="085AF9CE" w14:textId="59A6C6FC" w:rsidR="004C77D3" w:rsidRPr="005C72B0" w:rsidRDefault="004C77D3" w:rsidP="005C72B0">
            <w:pPr>
              <w:spacing w:before="60" w:after="0" w:line="240" w:lineRule="atLeast"/>
              <w:rPr>
                <w:rFonts w:ascii="Arial" w:hAnsi="Arial" w:cs="Arial"/>
                <w:sz w:val="20"/>
                <w:szCs w:val="20"/>
              </w:rPr>
            </w:pPr>
            <w:r w:rsidRPr="005C72B0">
              <w:rPr>
                <w:rFonts w:ascii="Arial" w:hAnsi="Arial" w:cs="Arial"/>
                <w:sz w:val="20"/>
                <w:szCs w:val="20"/>
              </w:rPr>
              <w:t>$495,001 - $520,000</w:t>
            </w:r>
          </w:p>
        </w:tc>
        <w:tc>
          <w:tcPr>
            <w:tcW w:w="1276" w:type="dxa"/>
            <w:tcBorders>
              <w:top w:val="single" w:sz="2" w:space="0" w:color="auto"/>
              <w:left w:val="single" w:sz="12" w:space="0" w:color="auto"/>
              <w:bottom w:val="single" w:sz="12" w:space="0" w:color="auto"/>
              <w:right w:val="single" w:sz="12" w:space="0" w:color="auto"/>
            </w:tcBorders>
            <w:shd w:val="clear" w:color="auto" w:fill="auto"/>
          </w:tcPr>
          <w:p w14:paraId="0B6F48C7" w14:textId="77777777" w:rsidR="004C77D3" w:rsidRPr="00280BE4" w:rsidRDefault="004C77D3" w:rsidP="004C77D3">
            <w:pPr>
              <w:pStyle w:val="Tabletext"/>
              <w:rPr>
                <w:rFonts w:ascii="Arial" w:hAnsi="Arial" w:cs="Arial"/>
              </w:rPr>
            </w:pPr>
          </w:p>
        </w:tc>
        <w:tc>
          <w:tcPr>
            <w:tcW w:w="992" w:type="dxa"/>
            <w:tcBorders>
              <w:top w:val="single" w:sz="2" w:space="0" w:color="auto"/>
              <w:left w:val="single" w:sz="12" w:space="0" w:color="auto"/>
              <w:bottom w:val="single" w:sz="12" w:space="0" w:color="auto"/>
              <w:right w:val="single" w:sz="12" w:space="0" w:color="auto"/>
            </w:tcBorders>
            <w:shd w:val="clear" w:color="auto" w:fill="auto"/>
          </w:tcPr>
          <w:p w14:paraId="4747AB25" w14:textId="77777777" w:rsidR="004C77D3" w:rsidRPr="00280BE4" w:rsidRDefault="004C77D3" w:rsidP="004C77D3">
            <w:pPr>
              <w:pStyle w:val="Tabletext"/>
              <w:rPr>
                <w:rFonts w:ascii="Arial" w:hAnsi="Arial" w:cs="Arial"/>
              </w:rPr>
            </w:pPr>
          </w:p>
        </w:tc>
        <w:tc>
          <w:tcPr>
            <w:tcW w:w="993" w:type="dxa"/>
            <w:tcBorders>
              <w:top w:val="single" w:sz="2" w:space="0" w:color="auto"/>
              <w:left w:val="single" w:sz="12" w:space="0" w:color="auto"/>
              <w:bottom w:val="single" w:sz="12" w:space="0" w:color="auto"/>
              <w:right w:val="single" w:sz="12" w:space="0" w:color="auto"/>
            </w:tcBorders>
            <w:shd w:val="clear" w:color="auto" w:fill="auto"/>
          </w:tcPr>
          <w:p w14:paraId="237D94C4"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12" w:space="0" w:color="auto"/>
              <w:right w:val="single" w:sz="12" w:space="0" w:color="auto"/>
            </w:tcBorders>
            <w:shd w:val="clear" w:color="auto" w:fill="auto"/>
          </w:tcPr>
          <w:p w14:paraId="23C0F361" w14:textId="77777777" w:rsidR="004C77D3" w:rsidRPr="00280BE4" w:rsidRDefault="004C77D3" w:rsidP="004C77D3">
            <w:pPr>
              <w:pStyle w:val="Tabletext"/>
              <w:rPr>
                <w:rFonts w:ascii="Arial" w:hAnsi="Arial" w:cs="Arial"/>
              </w:rPr>
            </w:pPr>
          </w:p>
        </w:tc>
        <w:tc>
          <w:tcPr>
            <w:tcW w:w="1843" w:type="dxa"/>
            <w:tcBorders>
              <w:top w:val="single" w:sz="2" w:space="0" w:color="auto"/>
              <w:left w:val="single" w:sz="12" w:space="0" w:color="auto"/>
              <w:bottom w:val="single" w:sz="12" w:space="0" w:color="auto"/>
              <w:right w:val="single" w:sz="12" w:space="0" w:color="auto"/>
            </w:tcBorders>
            <w:shd w:val="clear" w:color="auto" w:fill="auto"/>
          </w:tcPr>
          <w:p w14:paraId="3C45915A" w14:textId="77777777" w:rsidR="004C77D3" w:rsidRPr="00280BE4" w:rsidRDefault="004C77D3" w:rsidP="004C77D3">
            <w:pPr>
              <w:pStyle w:val="Tabletext"/>
              <w:rPr>
                <w:rFonts w:ascii="Arial" w:hAnsi="Arial" w:cs="Arial"/>
              </w:rPr>
            </w:pPr>
          </w:p>
        </w:tc>
        <w:tc>
          <w:tcPr>
            <w:tcW w:w="1275" w:type="dxa"/>
            <w:tcBorders>
              <w:top w:val="single" w:sz="2" w:space="0" w:color="auto"/>
              <w:left w:val="single" w:sz="12" w:space="0" w:color="auto"/>
              <w:bottom w:val="single" w:sz="12" w:space="0" w:color="auto"/>
              <w:right w:val="single" w:sz="12" w:space="0" w:color="auto"/>
            </w:tcBorders>
            <w:shd w:val="clear" w:color="auto" w:fill="auto"/>
          </w:tcPr>
          <w:p w14:paraId="53E5FD9D" w14:textId="77777777" w:rsidR="004C77D3" w:rsidRPr="00280BE4" w:rsidRDefault="004C77D3" w:rsidP="004C77D3">
            <w:pPr>
              <w:pStyle w:val="Tabletext"/>
              <w:rPr>
                <w:rFonts w:ascii="Arial" w:hAnsi="Arial" w:cs="Arial"/>
              </w:rPr>
            </w:pPr>
          </w:p>
        </w:tc>
        <w:tc>
          <w:tcPr>
            <w:tcW w:w="1560" w:type="dxa"/>
            <w:tcBorders>
              <w:top w:val="single" w:sz="2" w:space="0" w:color="auto"/>
              <w:left w:val="single" w:sz="12" w:space="0" w:color="auto"/>
              <w:bottom w:val="single" w:sz="12" w:space="0" w:color="auto"/>
              <w:right w:val="single" w:sz="12" w:space="0" w:color="auto"/>
            </w:tcBorders>
            <w:shd w:val="clear" w:color="auto" w:fill="auto"/>
          </w:tcPr>
          <w:p w14:paraId="393F5AA9" w14:textId="77777777" w:rsidR="004C77D3" w:rsidRPr="00280BE4" w:rsidRDefault="004C77D3" w:rsidP="004C77D3">
            <w:pPr>
              <w:pStyle w:val="Tabletext"/>
              <w:rPr>
                <w:rFonts w:ascii="Arial" w:hAnsi="Arial" w:cs="Arial"/>
              </w:rPr>
            </w:pPr>
          </w:p>
        </w:tc>
        <w:tc>
          <w:tcPr>
            <w:tcW w:w="1417" w:type="dxa"/>
            <w:tcBorders>
              <w:top w:val="single" w:sz="2" w:space="0" w:color="auto"/>
              <w:left w:val="single" w:sz="12" w:space="0" w:color="auto"/>
              <w:bottom w:val="single" w:sz="12" w:space="0" w:color="auto"/>
              <w:right w:val="single" w:sz="12" w:space="0" w:color="auto"/>
            </w:tcBorders>
            <w:shd w:val="clear" w:color="auto" w:fill="auto"/>
          </w:tcPr>
          <w:p w14:paraId="4E85CB14" w14:textId="77777777" w:rsidR="004C77D3" w:rsidRPr="00280BE4" w:rsidRDefault="004C77D3" w:rsidP="004C77D3">
            <w:pPr>
              <w:pStyle w:val="Tabletext"/>
              <w:rPr>
                <w:rFonts w:ascii="Arial" w:hAnsi="Arial" w:cs="Arial"/>
              </w:rPr>
            </w:pPr>
          </w:p>
        </w:tc>
        <w:tc>
          <w:tcPr>
            <w:tcW w:w="1559" w:type="dxa"/>
            <w:tcBorders>
              <w:top w:val="single" w:sz="2" w:space="0" w:color="auto"/>
              <w:left w:val="single" w:sz="12" w:space="0" w:color="auto"/>
              <w:bottom w:val="single" w:sz="12" w:space="0" w:color="auto"/>
            </w:tcBorders>
            <w:shd w:val="clear" w:color="auto" w:fill="auto"/>
          </w:tcPr>
          <w:p w14:paraId="7DCC9541" w14:textId="77777777" w:rsidR="004C77D3" w:rsidRPr="00280BE4" w:rsidRDefault="004C77D3" w:rsidP="004C77D3">
            <w:pPr>
              <w:pStyle w:val="Tabletext"/>
              <w:rPr>
                <w:rFonts w:ascii="Arial" w:hAnsi="Arial" w:cs="Arial"/>
              </w:rPr>
            </w:pPr>
          </w:p>
        </w:tc>
      </w:tr>
    </w:tbl>
    <w:p w14:paraId="3F622662" w14:textId="26D45610" w:rsidR="00845D50" w:rsidRDefault="009F2998" w:rsidP="009F2998">
      <w:pPr>
        <w:rPr>
          <w:rFonts w:ascii="Arial" w:hAnsi="Arial" w:cs="Arial"/>
        </w:rPr>
      </w:pPr>
      <w:r w:rsidRPr="00280BE4">
        <w:rPr>
          <w:rFonts w:ascii="Arial" w:hAnsi="Arial" w:cs="Arial"/>
          <w:b/>
        </w:rPr>
        <w:t>Note</w:t>
      </w:r>
      <w:r w:rsidR="00B835E2">
        <w:rPr>
          <w:rFonts w:ascii="Arial" w:hAnsi="Arial" w:cs="Arial"/>
          <w:b/>
        </w:rPr>
        <w:t>s</w:t>
      </w:r>
      <w:r w:rsidRPr="00280BE4">
        <w:rPr>
          <w:rFonts w:ascii="Arial" w:hAnsi="Arial" w:cs="Arial"/>
          <w:b/>
        </w:rPr>
        <w:t xml:space="preserve"> on completing the </w:t>
      </w:r>
      <w:r w:rsidR="00FF428D">
        <w:rPr>
          <w:rFonts w:ascii="Arial" w:hAnsi="Arial" w:cs="Arial"/>
          <w:b/>
        </w:rPr>
        <w:t>other highly paid staff</w:t>
      </w:r>
      <w:r w:rsidR="00FF428D" w:rsidRPr="00280BE4">
        <w:rPr>
          <w:rFonts w:ascii="Arial" w:hAnsi="Arial" w:cs="Arial"/>
          <w:b/>
        </w:rPr>
        <w:t xml:space="preserve"> </w:t>
      </w:r>
      <w:r w:rsidRPr="00280BE4">
        <w:rPr>
          <w:rFonts w:ascii="Arial" w:hAnsi="Arial" w:cs="Arial"/>
          <w:b/>
        </w:rPr>
        <w:t>template:</w:t>
      </w:r>
      <w:r w:rsidRPr="00280BE4">
        <w:rPr>
          <w:rFonts w:ascii="Arial" w:hAnsi="Arial" w:cs="Arial"/>
        </w:rPr>
        <w:t xml:space="preserve"> </w:t>
      </w:r>
    </w:p>
    <w:p w14:paraId="73E4939D" w14:textId="11BBB76F" w:rsidR="00C6046A" w:rsidRPr="00A71A5A" w:rsidRDefault="76C2F7D7">
      <w:pPr>
        <w:pStyle w:val="ListParagraph"/>
        <w:spacing w:line="240" w:lineRule="auto"/>
        <w:rPr>
          <w:rFonts w:ascii="Arial" w:hAnsi="Arial" w:cs="Arial"/>
        </w:rPr>
      </w:pPr>
      <w:r w:rsidRPr="1D870DD5">
        <w:rPr>
          <w:rFonts w:ascii="Arial" w:eastAsia="Arial" w:hAnsi="Arial" w:cs="Arial"/>
          <w:b/>
          <w:bCs/>
          <w:color w:val="D13438"/>
          <w:u w:val="single"/>
          <w:lang w:val="en-US"/>
        </w:rPr>
        <w:t>To avoid duplicate reporting, ensure those listed as key management personnel or senior executives are not captured in the other highly paid staff data template.</w:t>
      </w:r>
      <w:r w:rsidRPr="1D870DD5">
        <w:t xml:space="preserve"> </w:t>
      </w:r>
    </w:p>
    <w:p w14:paraId="75B6A1CF" w14:textId="2E3DB543" w:rsidR="00C6046A" w:rsidRPr="00A71A5A" w:rsidRDefault="1B6BC306" w:rsidP="1D870DD5">
      <w:pPr>
        <w:pStyle w:val="ListParagraph"/>
        <w:spacing w:line="240" w:lineRule="auto"/>
        <w:rPr>
          <w:rFonts w:ascii="Arial" w:hAnsi="Arial" w:cs="Arial"/>
        </w:rPr>
      </w:pPr>
      <w:r w:rsidRPr="1D870DD5">
        <w:rPr>
          <w:rFonts w:ascii="Arial" w:eastAsia="Times New Roman" w:hAnsi="Arial" w:cs="Arial"/>
          <w:b/>
          <w:bCs/>
          <w:color w:val="212529"/>
          <w:lang w:eastAsia="en-AU"/>
        </w:rPr>
        <w:t xml:space="preserve">No data to report for </w:t>
      </w:r>
      <w:r w:rsidR="5409E987" w:rsidRPr="1D870DD5">
        <w:rPr>
          <w:rFonts w:ascii="Arial" w:eastAsia="Times New Roman" w:hAnsi="Arial" w:cs="Arial"/>
          <w:b/>
          <w:bCs/>
          <w:color w:val="212529"/>
          <w:lang w:eastAsia="en-AU"/>
        </w:rPr>
        <w:t>other highly paid staff</w:t>
      </w:r>
      <w:r w:rsidRPr="1D870DD5">
        <w:rPr>
          <w:rFonts w:ascii="Arial" w:eastAsia="Times New Roman" w:hAnsi="Arial" w:cs="Arial"/>
          <w:color w:val="212529"/>
          <w:lang w:eastAsia="en-AU"/>
        </w:rPr>
        <w:t>: If an entity pays no remuneration to other highly paid staff in the reporting period, the entity will not be required to complete this data template. In these instances, the entity should select ‘</w:t>
      </w:r>
      <w:r w:rsidR="2AE33ADD" w:rsidRPr="1D870DD5">
        <w:rPr>
          <w:rFonts w:ascii="Arial" w:eastAsia="Times New Roman" w:hAnsi="Arial" w:cs="Arial"/>
          <w:color w:val="212529"/>
          <w:lang w:eastAsia="en-AU"/>
        </w:rPr>
        <w:t>N</w:t>
      </w:r>
      <w:r w:rsidRPr="1D870DD5">
        <w:rPr>
          <w:rFonts w:ascii="Arial" w:eastAsia="Times New Roman" w:hAnsi="Arial" w:cs="Arial"/>
          <w:color w:val="212529"/>
          <w:lang w:eastAsia="en-AU"/>
        </w:rPr>
        <w:t xml:space="preserve">o </w:t>
      </w:r>
      <w:r w:rsidR="2AE33ADD" w:rsidRPr="1D870DD5">
        <w:rPr>
          <w:rFonts w:ascii="Arial" w:eastAsia="Times New Roman" w:hAnsi="Arial" w:cs="Arial"/>
          <w:color w:val="212529"/>
          <w:lang w:eastAsia="en-AU"/>
        </w:rPr>
        <w:t>D</w:t>
      </w:r>
      <w:r w:rsidRPr="1D870DD5">
        <w:rPr>
          <w:rFonts w:ascii="Arial" w:eastAsia="Times New Roman" w:hAnsi="Arial" w:cs="Arial"/>
          <w:color w:val="212529"/>
          <w:lang w:eastAsia="en-AU"/>
        </w:rPr>
        <w:t xml:space="preserve">ata to </w:t>
      </w:r>
      <w:r w:rsidR="2AE33ADD" w:rsidRPr="1D870DD5">
        <w:rPr>
          <w:rFonts w:ascii="Arial" w:eastAsia="Times New Roman" w:hAnsi="Arial" w:cs="Arial"/>
          <w:color w:val="212529"/>
          <w:lang w:eastAsia="en-AU"/>
        </w:rPr>
        <w:t>D</w:t>
      </w:r>
      <w:r w:rsidRPr="1D870DD5">
        <w:rPr>
          <w:rFonts w:ascii="Arial" w:eastAsia="Times New Roman" w:hAnsi="Arial" w:cs="Arial"/>
          <w:color w:val="212529"/>
          <w:lang w:eastAsia="en-AU"/>
        </w:rPr>
        <w:t>e</w:t>
      </w:r>
      <w:r w:rsidR="2AE33ADD" w:rsidRPr="1D870DD5">
        <w:rPr>
          <w:rFonts w:ascii="Arial" w:eastAsia="Times New Roman" w:hAnsi="Arial" w:cs="Arial"/>
          <w:color w:val="212529"/>
          <w:lang w:eastAsia="en-AU"/>
        </w:rPr>
        <w:t>clare</w:t>
      </w:r>
      <w:r w:rsidRPr="1D870DD5">
        <w:rPr>
          <w:rFonts w:ascii="Arial" w:eastAsia="Times New Roman" w:hAnsi="Arial" w:cs="Arial"/>
          <w:color w:val="212529"/>
          <w:lang w:eastAsia="en-AU"/>
        </w:rPr>
        <w:t xml:space="preserve">’ in the DART. </w:t>
      </w:r>
    </w:p>
    <w:p w14:paraId="098B4279" w14:textId="45006346" w:rsidR="00B173F4" w:rsidRPr="00562EFB" w:rsidRDefault="00B173F4" w:rsidP="00B173F4">
      <w:pPr>
        <w:pStyle w:val="ListParagraph"/>
        <w:numPr>
          <w:ilvl w:val="0"/>
          <w:numId w:val="23"/>
        </w:numPr>
        <w:spacing w:line="240" w:lineRule="auto"/>
        <w:rPr>
          <w:rFonts w:ascii="Arial" w:hAnsi="Arial" w:cs="Arial"/>
        </w:rPr>
      </w:pPr>
      <w:r>
        <w:rPr>
          <w:rFonts w:ascii="Arial" w:hAnsi="Arial" w:cs="Arial"/>
          <w:b/>
          <w:bCs/>
        </w:rPr>
        <w:t>No data to report against a remuneration band</w:t>
      </w:r>
      <w:r w:rsidRPr="00562EFB">
        <w:rPr>
          <w:rFonts w:ascii="Arial" w:hAnsi="Arial" w:cs="Arial"/>
        </w:rPr>
        <w:t xml:space="preserve">: </w:t>
      </w:r>
      <w:r>
        <w:rPr>
          <w:rFonts w:ascii="Arial" w:hAnsi="Arial" w:cs="Arial"/>
        </w:rPr>
        <w:t>If an entity pays remuneration to other highly paid staff but has no information to report against one or multiple remuneration bands, the entity should not report on those r</w:t>
      </w:r>
      <w:r w:rsidRPr="00756AA2">
        <w:rPr>
          <w:rFonts w:ascii="Arial" w:hAnsi="Arial" w:cs="Arial"/>
        </w:rPr>
        <w:t>ows</w:t>
      </w:r>
      <w:r>
        <w:rPr>
          <w:rFonts w:ascii="Arial" w:hAnsi="Arial" w:cs="Arial"/>
        </w:rPr>
        <w:t xml:space="preserve"> in the data template</w:t>
      </w:r>
      <w:r w:rsidRPr="00756AA2">
        <w:rPr>
          <w:rFonts w:ascii="Arial" w:hAnsi="Arial" w:cs="Arial"/>
        </w:rPr>
        <w:t xml:space="preserve">. </w:t>
      </w:r>
      <w:r w:rsidR="0014768F" w:rsidRPr="00756AA2">
        <w:rPr>
          <w:rFonts w:ascii="Arial" w:hAnsi="Arial" w:cs="Arial"/>
        </w:rPr>
        <w:t xml:space="preserve">For example, an entity </w:t>
      </w:r>
      <w:r w:rsidR="0014768F">
        <w:rPr>
          <w:rFonts w:ascii="Arial" w:hAnsi="Arial" w:cs="Arial"/>
        </w:rPr>
        <w:t xml:space="preserve">who has information to report against </w:t>
      </w:r>
      <w:proofErr w:type="gramStart"/>
      <w:r w:rsidR="0014768F">
        <w:rPr>
          <w:rFonts w:ascii="Arial" w:hAnsi="Arial" w:cs="Arial"/>
        </w:rPr>
        <w:t>all of</w:t>
      </w:r>
      <w:proofErr w:type="gramEnd"/>
      <w:r w:rsidR="0014768F">
        <w:rPr>
          <w:rFonts w:ascii="Arial" w:hAnsi="Arial" w:cs="Arial"/>
        </w:rPr>
        <w:t xml:space="preserve"> the remuneration bands, except against </w:t>
      </w:r>
      <w:r w:rsidR="0014768F" w:rsidRPr="00756AA2">
        <w:rPr>
          <w:rFonts w:ascii="Arial" w:hAnsi="Arial" w:cs="Arial"/>
        </w:rPr>
        <w:t xml:space="preserve">the </w:t>
      </w:r>
      <w:r w:rsidR="0014768F">
        <w:rPr>
          <w:rFonts w:ascii="Arial" w:hAnsi="Arial" w:cs="Arial"/>
        </w:rPr>
        <w:t>‘</w:t>
      </w:r>
      <w:r w:rsidR="0014768F" w:rsidRPr="00756AA2">
        <w:rPr>
          <w:rFonts w:ascii="Arial" w:hAnsi="Arial" w:cs="Arial"/>
        </w:rPr>
        <w:t>$3</w:t>
      </w:r>
      <w:r w:rsidR="0014768F">
        <w:rPr>
          <w:rFonts w:ascii="Arial" w:hAnsi="Arial" w:cs="Arial"/>
        </w:rPr>
        <w:t>45</w:t>
      </w:r>
      <w:r w:rsidR="0014768F" w:rsidRPr="00756AA2">
        <w:rPr>
          <w:rFonts w:ascii="Arial" w:hAnsi="Arial" w:cs="Arial"/>
        </w:rPr>
        <w:t>,00</w:t>
      </w:r>
      <w:r w:rsidR="0014768F">
        <w:rPr>
          <w:rFonts w:ascii="Arial" w:hAnsi="Arial" w:cs="Arial"/>
        </w:rPr>
        <w:t>1</w:t>
      </w:r>
      <w:r w:rsidR="0014768F" w:rsidRPr="00756AA2">
        <w:rPr>
          <w:rFonts w:ascii="Arial" w:hAnsi="Arial" w:cs="Arial"/>
        </w:rPr>
        <w:t xml:space="preserve"> </w:t>
      </w:r>
      <w:r w:rsidR="0014768F">
        <w:rPr>
          <w:rFonts w:ascii="Arial" w:hAnsi="Arial" w:cs="Arial"/>
        </w:rPr>
        <w:t>-</w:t>
      </w:r>
      <w:r w:rsidR="0014768F" w:rsidRPr="00756AA2">
        <w:rPr>
          <w:rFonts w:ascii="Arial" w:hAnsi="Arial" w:cs="Arial"/>
        </w:rPr>
        <w:t xml:space="preserve"> $3</w:t>
      </w:r>
      <w:r w:rsidR="0014768F">
        <w:rPr>
          <w:rFonts w:ascii="Arial" w:hAnsi="Arial" w:cs="Arial"/>
        </w:rPr>
        <w:t>70</w:t>
      </w:r>
      <w:r w:rsidR="0014768F" w:rsidRPr="00756AA2">
        <w:rPr>
          <w:rFonts w:ascii="Arial" w:hAnsi="Arial" w:cs="Arial"/>
        </w:rPr>
        <w:t>,000</w:t>
      </w:r>
      <w:r w:rsidR="0014768F">
        <w:rPr>
          <w:rFonts w:ascii="Arial" w:hAnsi="Arial" w:cs="Arial"/>
        </w:rPr>
        <w:t>’</w:t>
      </w:r>
      <w:r w:rsidR="0014768F" w:rsidRPr="00756AA2">
        <w:rPr>
          <w:rFonts w:ascii="Arial" w:hAnsi="Arial" w:cs="Arial"/>
        </w:rPr>
        <w:t xml:space="preserve"> </w:t>
      </w:r>
      <w:r w:rsidR="0014768F">
        <w:rPr>
          <w:rFonts w:ascii="Arial" w:hAnsi="Arial" w:cs="Arial"/>
        </w:rPr>
        <w:t xml:space="preserve">remuneration band and the ‘$470,001 - $495,000’ </w:t>
      </w:r>
      <w:r w:rsidR="0014768F" w:rsidRPr="00756AA2">
        <w:rPr>
          <w:rFonts w:ascii="Arial" w:hAnsi="Arial" w:cs="Arial"/>
        </w:rPr>
        <w:t>remuneration band</w:t>
      </w:r>
      <w:r w:rsidR="0014768F">
        <w:rPr>
          <w:rFonts w:ascii="Arial" w:hAnsi="Arial" w:cs="Arial"/>
        </w:rPr>
        <w:t>s</w:t>
      </w:r>
      <w:r w:rsidR="0014768F" w:rsidRPr="00756AA2">
        <w:rPr>
          <w:rFonts w:ascii="Arial" w:hAnsi="Arial" w:cs="Arial"/>
        </w:rPr>
        <w:t xml:space="preserve"> </w:t>
      </w:r>
      <w:r w:rsidR="0014768F">
        <w:rPr>
          <w:rFonts w:ascii="Arial" w:hAnsi="Arial" w:cs="Arial"/>
        </w:rPr>
        <w:t>onwards, should</w:t>
      </w:r>
      <w:r w:rsidR="0014768F" w:rsidRPr="00756AA2">
        <w:rPr>
          <w:rFonts w:ascii="Arial" w:hAnsi="Arial" w:cs="Arial"/>
        </w:rPr>
        <w:t xml:space="preserve"> </w:t>
      </w:r>
      <w:r w:rsidR="0014768F">
        <w:rPr>
          <w:rFonts w:ascii="Arial" w:hAnsi="Arial" w:cs="Arial"/>
        </w:rPr>
        <w:t>not report any information (including ‘0’) against</w:t>
      </w:r>
      <w:r w:rsidR="0014768F" w:rsidRPr="00756AA2">
        <w:rPr>
          <w:rFonts w:ascii="Arial" w:hAnsi="Arial" w:cs="Arial"/>
        </w:rPr>
        <w:t xml:space="preserve"> </w:t>
      </w:r>
      <w:r w:rsidR="0014768F">
        <w:rPr>
          <w:rFonts w:ascii="Arial" w:hAnsi="Arial" w:cs="Arial"/>
        </w:rPr>
        <w:t>the</w:t>
      </w:r>
      <w:r w:rsidR="0014768F" w:rsidRPr="00756AA2">
        <w:rPr>
          <w:rFonts w:ascii="Arial" w:hAnsi="Arial" w:cs="Arial"/>
        </w:rPr>
        <w:t xml:space="preserve"> </w:t>
      </w:r>
      <w:r w:rsidR="0014768F">
        <w:rPr>
          <w:rFonts w:ascii="Arial" w:hAnsi="Arial" w:cs="Arial"/>
        </w:rPr>
        <w:t>‘</w:t>
      </w:r>
      <w:r w:rsidR="0014768F" w:rsidRPr="00756AA2">
        <w:rPr>
          <w:rFonts w:ascii="Arial" w:hAnsi="Arial" w:cs="Arial"/>
        </w:rPr>
        <w:t>$3</w:t>
      </w:r>
      <w:r w:rsidR="0014768F">
        <w:rPr>
          <w:rFonts w:ascii="Arial" w:hAnsi="Arial" w:cs="Arial"/>
        </w:rPr>
        <w:t>45</w:t>
      </w:r>
      <w:r w:rsidR="0014768F" w:rsidRPr="00756AA2">
        <w:rPr>
          <w:rFonts w:ascii="Arial" w:hAnsi="Arial" w:cs="Arial"/>
        </w:rPr>
        <w:t>,00</w:t>
      </w:r>
      <w:r w:rsidR="0014768F">
        <w:rPr>
          <w:rFonts w:ascii="Arial" w:hAnsi="Arial" w:cs="Arial"/>
        </w:rPr>
        <w:t>1</w:t>
      </w:r>
      <w:r w:rsidR="0014768F" w:rsidRPr="00756AA2">
        <w:rPr>
          <w:rFonts w:ascii="Arial" w:hAnsi="Arial" w:cs="Arial"/>
        </w:rPr>
        <w:t xml:space="preserve"> </w:t>
      </w:r>
      <w:r w:rsidR="0014768F">
        <w:rPr>
          <w:rFonts w:ascii="Arial" w:hAnsi="Arial" w:cs="Arial"/>
        </w:rPr>
        <w:t>-</w:t>
      </w:r>
      <w:r w:rsidR="0014768F" w:rsidRPr="00756AA2">
        <w:rPr>
          <w:rFonts w:ascii="Arial" w:hAnsi="Arial" w:cs="Arial"/>
        </w:rPr>
        <w:t xml:space="preserve"> $3</w:t>
      </w:r>
      <w:r w:rsidR="0014768F">
        <w:rPr>
          <w:rFonts w:ascii="Arial" w:hAnsi="Arial" w:cs="Arial"/>
        </w:rPr>
        <w:t>70</w:t>
      </w:r>
      <w:r w:rsidR="0014768F" w:rsidRPr="00756AA2">
        <w:rPr>
          <w:rFonts w:ascii="Arial" w:hAnsi="Arial" w:cs="Arial"/>
        </w:rPr>
        <w:t>,000</w:t>
      </w:r>
      <w:r w:rsidR="0014768F">
        <w:rPr>
          <w:rFonts w:ascii="Arial" w:hAnsi="Arial" w:cs="Arial"/>
        </w:rPr>
        <w:t>’</w:t>
      </w:r>
      <w:r w:rsidR="0014768F" w:rsidRPr="00756AA2">
        <w:rPr>
          <w:rFonts w:ascii="Arial" w:hAnsi="Arial" w:cs="Arial"/>
        </w:rPr>
        <w:t xml:space="preserve"> </w:t>
      </w:r>
      <w:r w:rsidR="0014768F">
        <w:rPr>
          <w:rFonts w:ascii="Arial" w:hAnsi="Arial" w:cs="Arial"/>
        </w:rPr>
        <w:t xml:space="preserve">and ‘$470,001 - $495,000’ remuneration band </w:t>
      </w:r>
      <w:r w:rsidR="0014768F" w:rsidRPr="00756AA2">
        <w:rPr>
          <w:rFonts w:ascii="Arial" w:hAnsi="Arial" w:cs="Arial"/>
        </w:rPr>
        <w:t>row</w:t>
      </w:r>
      <w:r w:rsidR="0014768F">
        <w:rPr>
          <w:rFonts w:ascii="Arial" w:hAnsi="Arial" w:cs="Arial"/>
        </w:rPr>
        <w:t>s in the data template</w:t>
      </w:r>
      <w:r w:rsidR="0014768F" w:rsidRPr="00756AA2">
        <w:rPr>
          <w:rFonts w:ascii="Arial" w:hAnsi="Arial" w:cs="Arial"/>
        </w:rPr>
        <w:t>.</w:t>
      </w:r>
      <w:r w:rsidR="0014768F">
        <w:rPr>
          <w:rFonts w:ascii="Arial" w:hAnsi="Arial" w:cs="Arial"/>
        </w:rPr>
        <w:t xml:space="preserve"> Entities should exclude those rows with no information in the body of the annual report</w:t>
      </w:r>
      <w:r>
        <w:rPr>
          <w:rFonts w:ascii="Arial" w:hAnsi="Arial" w:cs="Arial"/>
        </w:rPr>
        <w:t>.</w:t>
      </w:r>
    </w:p>
    <w:p w14:paraId="63A934B2" w14:textId="77777777" w:rsidR="00C6046A" w:rsidRDefault="00C6046A" w:rsidP="00C6046A">
      <w:pPr>
        <w:pStyle w:val="ListParagraph"/>
        <w:numPr>
          <w:ilvl w:val="0"/>
          <w:numId w:val="23"/>
        </w:numPr>
        <w:spacing w:line="240" w:lineRule="auto"/>
        <w:rPr>
          <w:rFonts w:ascii="Arial" w:hAnsi="Arial" w:cs="Arial"/>
        </w:rPr>
      </w:pPr>
      <w:r>
        <w:rPr>
          <w:rFonts w:ascii="Arial" w:hAnsi="Arial" w:cs="Arial"/>
          <w:b/>
          <w:bCs/>
        </w:rPr>
        <w:t>Remuneration bands</w:t>
      </w:r>
      <w:r w:rsidRPr="00E83A70">
        <w:rPr>
          <w:rFonts w:ascii="Arial" w:hAnsi="Arial" w:cs="Arial"/>
        </w:rPr>
        <w:t>:</w:t>
      </w:r>
      <w:r>
        <w:rPr>
          <w:rFonts w:ascii="Arial" w:hAnsi="Arial" w:cs="Arial"/>
        </w:rPr>
        <w:t xml:space="preserve"> The figures within the ‘</w:t>
      </w:r>
      <w:r w:rsidRPr="000D331F">
        <w:rPr>
          <w:rFonts w:ascii="Arial" w:hAnsi="Arial" w:cs="Arial"/>
        </w:rPr>
        <w:t>Total remuneration bands</w:t>
      </w:r>
      <w:r>
        <w:rPr>
          <w:rFonts w:ascii="Arial" w:hAnsi="Arial" w:cs="Arial"/>
        </w:rPr>
        <w:t>’</w:t>
      </w:r>
      <w:r w:rsidRPr="000D331F">
        <w:rPr>
          <w:rFonts w:ascii="Arial" w:hAnsi="Arial" w:cs="Arial"/>
        </w:rPr>
        <w:t xml:space="preserve"> </w:t>
      </w:r>
      <w:r>
        <w:rPr>
          <w:rFonts w:ascii="Arial" w:hAnsi="Arial" w:cs="Arial"/>
        </w:rPr>
        <w:t xml:space="preserve">column </w:t>
      </w:r>
      <w:r w:rsidRPr="000D331F">
        <w:rPr>
          <w:rFonts w:ascii="Arial" w:hAnsi="Arial" w:cs="Arial"/>
        </w:rPr>
        <w:t xml:space="preserve">must not be </w:t>
      </w:r>
      <w:r>
        <w:rPr>
          <w:rFonts w:ascii="Arial" w:hAnsi="Arial" w:cs="Arial"/>
        </w:rPr>
        <w:t>modified</w:t>
      </w:r>
      <w:r w:rsidRPr="000D331F">
        <w:rPr>
          <w:rFonts w:ascii="Arial" w:hAnsi="Arial" w:cs="Arial"/>
        </w:rPr>
        <w:t xml:space="preserve"> or combined. </w:t>
      </w:r>
    </w:p>
    <w:p w14:paraId="5E989373" w14:textId="03830A83" w:rsidR="009333C6" w:rsidRPr="00C24E16" w:rsidRDefault="009333C6" w:rsidP="009333C6">
      <w:pPr>
        <w:pStyle w:val="ListParagraph"/>
        <w:numPr>
          <w:ilvl w:val="0"/>
          <w:numId w:val="23"/>
        </w:numPr>
        <w:spacing w:line="240" w:lineRule="auto"/>
        <w:rPr>
          <w:rFonts w:ascii="Arial" w:hAnsi="Arial" w:cs="Arial"/>
        </w:rPr>
      </w:pPr>
      <w:r w:rsidRPr="00C24E16">
        <w:rPr>
          <w:rFonts w:ascii="Arial" w:hAnsi="Arial" w:cs="Arial"/>
          <w:b/>
          <w:bCs/>
        </w:rPr>
        <w:lastRenderedPageBreak/>
        <w:t>Columns</w:t>
      </w:r>
      <w:r w:rsidRPr="00C24E16">
        <w:rPr>
          <w:rFonts w:ascii="Arial" w:hAnsi="Arial" w:cs="Arial"/>
        </w:rPr>
        <w:t>: None of the columns are to be deleted</w:t>
      </w:r>
      <w:r>
        <w:rPr>
          <w:rFonts w:ascii="Arial" w:hAnsi="Arial" w:cs="Arial"/>
        </w:rPr>
        <w:t xml:space="preserve">, even when there is no information to report under </w:t>
      </w:r>
      <w:r w:rsidR="003F4435">
        <w:rPr>
          <w:rFonts w:ascii="Arial" w:hAnsi="Arial" w:cs="Arial"/>
        </w:rPr>
        <w:t>a</w:t>
      </w:r>
      <w:r>
        <w:rPr>
          <w:rFonts w:ascii="Arial" w:hAnsi="Arial" w:cs="Arial"/>
        </w:rPr>
        <w:t xml:space="preserve"> column. Column headings are not to be</w:t>
      </w:r>
      <w:r w:rsidRPr="00C24E16">
        <w:rPr>
          <w:rFonts w:ascii="Arial" w:hAnsi="Arial" w:cs="Arial"/>
        </w:rPr>
        <w:t xml:space="preserve"> modified. </w:t>
      </w:r>
    </w:p>
    <w:p w14:paraId="52383383" w14:textId="77777777" w:rsidR="00C6046A" w:rsidRPr="00E83A70" w:rsidRDefault="00C6046A" w:rsidP="00C6046A">
      <w:pPr>
        <w:pStyle w:val="ListParagraph"/>
        <w:numPr>
          <w:ilvl w:val="0"/>
          <w:numId w:val="23"/>
        </w:numPr>
        <w:spacing w:line="240" w:lineRule="auto"/>
        <w:rPr>
          <w:rFonts w:ascii="Arial" w:hAnsi="Arial" w:cs="Arial"/>
        </w:rPr>
      </w:pPr>
      <w:r w:rsidRPr="00E83A70">
        <w:rPr>
          <w:rFonts w:ascii="Arial" w:hAnsi="Arial" w:cs="Arial"/>
          <w:b/>
          <w:bCs/>
        </w:rPr>
        <w:t>Figures</w:t>
      </w:r>
      <w:r w:rsidRPr="00E83A70">
        <w:rPr>
          <w:rFonts w:ascii="Arial" w:hAnsi="Arial" w:cs="Arial"/>
        </w:rPr>
        <w:t>: When entering figures</w:t>
      </w:r>
      <w:r>
        <w:rPr>
          <w:rFonts w:ascii="Arial" w:hAnsi="Arial" w:cs="Arial"/>
        </w:rPr>
        <w:t xml:space="preserve"> in the data template</w:t>
      </w:r>
      <w:r w:rsidRPr="00E83A70">
        <w:rPr>
          <w:rFonts w:ascii="Arial" w:hAnsi="Arial" w:cs="Arial"/>
        </w:rPr>
        <w:t xml:space="preserve">, enter </w:t>
      </w:r>
      <w:r>
        <w:rPr>
          <w:rFonts w:ascii="Arial" w:hAnsi="Arial" w:cs="Arial"/>
        </w:rPr>
        <w:t>only</w:t>
      </w:r>
      <w:r w:rsidRPr="00E83A70">
        <w:rPr>
          <w:rFonts w:ascii="Arial" w:hAnsi="Arial" w:cs="Arial"/>
        </w:rPr>
        <w:t xml:space="preserve"> the raw number. For example, for $235,673, enter the figure 235673 with no dollar signs, commas or spaces between the numbers. </w:t>
      </w:r>
    </w:p>
    <w:p w14:paraId="511D0055" w14:textId="7EAB4510" w:rsidR="00C6046A" w:rsidRPr="00C77560" w:rsidRDefault="21F10CC1" w:rsidP="00C77560">
      <w:pPr>
        <w:pStyle w:val="ListParagraph"/>
        <w:numPr>
          <w:ilvl w:val="0"/>
          <w:numId w:val="23"/>
        </w:numPr>
        <w:spacing w:line="240" w:lineRule="auto"/>
        <w:rPr>
          <w:rFonts w:ascii="Arial" w:hAnsi="Arial" w:cs="Arial"/>
        </w:rPr>
      </w:pPr>
      <w:r w:rsidRPr="00C77560">
        <w:rPr>
          <w:rFonts w:ascii="Arial" w:eastAsia="Times New Roman" w:hAnsi="Arial" w:cs="Arial"/>
          <w:b/>
          <w:bCs/>
          <w:color w:val="212529"/>
          <w:lang w:eastAsia="en-AU"/>
        </w:rPr>
        <w:t>No data to report in a cell</w:t>
      </w:r>
      <w:r w:rsidRPr="00C77560">
        <w:rPr>
          <w:rFonts w:ascii="Arial" w:eastAsia="Times New Roman" w:hAnsi="Arial" w:cs="Arial"/>
          <w:color w:val="212529"/>
          <w:lang w:eastAsia="en-AU"/>
        </w:rPr>
        <w:t>: Where there is</w:t>
      </w:r>
      <w:r w:rsidR="394E345E" w:rsidRPr="00C77560">
        <w:rPr>
          <w:rFonts w:ascii="Arial" w:eastAsia="Times New Roman" w:hAnsi="Arial" w:cs="Arial"/>
          <w:color w:val="212529"/>
          <w:lang w:eastAsia="en-AU"/>
        </w:rPr>
        <w:t xml:space="preserve"> information to report on a remuneration band, but no data to report in a particular cell, (for example average termination payments),</w:t>
      </w:r>
      <w:r w:rsidRPr="00C77560">
        <w:rPr>
          <w:rFonts w:ascii="Arial" w:eastAsia="Times New Roman" w:hAnsi="Arial" w:cs="Arial"/>
          <w:color w:val="212529"/>
          <w:lang w:eastAsia="en-AU"/>
        </w:rPr>
        <w:t xml:space="preserve"> enter ‘0’ in the cell. </w:t>
      </w:r>
    </w:p>
    <w:p w14:paraId="60A28B41" w14:textId="77777777" w:rsidR="00C6046A" w:rsidRPr="00562EFB" w:rsidRDefault="00C6046A" w:rsidP="00C6046A">
      <w:pPr>
        <w:pStyle w:val="ListParagraph"/>
        <w:numPr>
          <w:ilvl w:val="0"/>
          <w:numId w:val="23"/>
        </w:numPr>
        <w:spacing w:line="240" w:lineRule="auto"/>
        <w:rPr>
          <w:rFonts w:ascii="Arial" w:hAnsi="Arial" w:cs="Arial"/>
          <w:b/>
          <w:bCs/>
        </w:rPr>
      </w:pPr>
      <w:r w:rsidRPr="00562EFB">
        <w:rPr>
          <w:rFonts w:ascii="Arial" w:eastAsia="Times New Roman" w:hAnsi="Arial" w:cs="Arial"/>
          <w:b/>
          <w:bCs/>
          <w:color w:val="212529"/>
          <w:lang w:eastAsia="en-AU"/>
        </w:rPr>
        <w:t>Notes and footnotes:</w:t>
      </w:r>
      <w:r w:rsidRPr="00562EFB">
        <w:rPr>
          <w:rFonts w:ascii="Arial" w:eastAsia="Times New Roman" w:hAnsi="Arial" w:cs="Arial"/>
          <w:color w:val="212529"/>
          <w:lang w:eastAsia="en-AU"/>
        </w:rPr>
        <w:t xml:space="preserve"> No notes or footnotes are to be reported in the data templates. Notes and footnotes are only to be used in the body of the annual report. </w:t>
      </w:r>
    </w:p>
    <w:p w14:paraId="56C5164D" w14:textId="45FA5791" w:rsidR="00C6046A" w:rsidRDefault="00C6046A" w:rsidP="00C6046A">
      <w:pPr>
        <w:rPr>
          <w:rFonts w:ascii="Arial" w:eastAsiaTheme="majorEastAsia" w:hAnsi="Arial" w:cs="Arial"/>
        </w:rPr>
      </w:pPr>
      <w:r w:rsidRPr="00280BE4">
        <w:rPr>
          <w:rFonts w:ascii="Arial" w:hAnsi="Arial" w:cs="Arial"/>
        </w:rPr>
        <w:t xml:space="preserve">For </w:t>
      </w:r>
      <w:r>
        <w:rPr>
          <w:rFonts w:ascii="Arial" w:hAnsi="Arial" w:cs="Arial"/>
        </w:rPr>
        <w:t xml:space="preserve">further </w:t>
      </w:r>
      <w:r w:rsidRPr="00280BE4">
        <w:rPr>
          <w:rFonts w:ascii="Arial" w:hAnsi="Arial" w:cs="Arial"/>
        </w:rPr>
        <w:t>guidance on reporting executive remuneration</w:t>
      </w:r>
      <w:r w:rsidR="008A13C6">
        <w:rPr>
          <w:rFonts w:ascii="Arial" w:hAnsi="Arial" w:cs="Arial"/>
        </w:rPr>
        <w:t>,</w:t>
      </w:r>
      <w:r w:rsidRPr="00280BE4">
        <w:rPr>
          <w:rFonts w:ascii="Arial" w:hAnsi="Arial" w:cs="Arial"/>
        </w:rPr>
        <w:t xml:space="preserve"> refer to </w:t>
      </w:r>
      <w:hyperlink r:id="rId15" w:history="1">
        <w:hyperlink r:id="rId16" w:history="1">
          <w:r w:rsidRPr="00562EFB">
            <w:rPr>
              <w:rStyle w:val="Hyperlink"/>
              <w:rFonts w:ascii="Arial" w:hAnsi="Arial" w:cs="Arial"/>
              <w:i w:val="0"/>
              <w:iCs/>
            </w:rPr>
            <w:t>RMG-138 Commonwealth entities' executive remuneration reporting guide for annual reports</w:t>
          </w:r>
        </w:hyperlink>
      </w:hyperlink>
      <w:r w:rsidR="004651D1">
        <w:t>.</w:t>
      </w:r>
      <w:r>
        <w:rPr>
          <w:rFonts w:ascii="Arial" w:eastAsiaTheme="majorEastAsia" w:hAnsi="Arial" w:cs="Arial"/>
        </w:rPr>
        <w:t xml:space="preserve"> </w:t>
      </w:r>
    </w:p>
    <w:p w14:paraId="150CB13F" w14:textId="28BF437D" w:rsidR="009F2998" w:rsidRPr="00280BE4" w:rsidRDefault="009F2998" w:rsidP="009F2998">
      <w:pPr>
        <w:rPr>
          <w:rFonts w:ascii="Arial" w:eastAsiaTheme="majorEastAsia" w:hAnsi="Arial" w:cs="Arial"/>
          <w:sz w:val="32"/>
          <w:szCs w:val="32"/>
        </w:rPr>
        <w:sectPr w:rsidR="009F2998" w:rsidRPr="00280BE4" w:rsidSect="00BC5115">
          <w:headerReference w:type="even" r:id="rId17"/>
          <w:headerReference w:type="default" r:id="rId18"/>
          <w:footerReference w:type="default" r:id="rId19"/>
          <w:headerReference w:type="first" r:id="rId20"/>
          <w:pgSz w:w="16838" w:h="11906" w:orient="landscape"/>
          <w:pgMar w:top="709" w:right="709" w:bottom="992" w:left="992" w:header="709" w:footer="709" w:gutter="0"/>
          <w:cols w:space="708"/>
          <w:docGrid w:linePitch="360"/>
        </w:sectPr>
      </w:pPr>
      <w:bookmarkStart w:id="6" w:name="_Toc5705952"/>
    </w:p>
    <w:p w14:paraId="22F88538" w14:textId="58104C25" w:rsidR="009F2998" w:rsidRPr="00280BE4" w:rsidRDefault="009F2998" w:rsidP="00BA2F13">
      <w:pPr>
        <w:pStyle w:val="Heading3"/>
        <w:spacing w:before="0" w:line="240" w:lineRule="auto"/>
        <w:ind w:left="142"/>
        <w:rPr>
          <w:rFonts w:ascii="Arial" w:hAnsi="Arial" w:cs="Arial"/>
          <w:color w:val="auto"/>
          <w:sz w:val="30"/>
          <w:szCs w:val="30"/>
        </w:rPr>
      </w:pPr>
      <w:bookmarkStart w:id="7" w:name="_17AE_(1)(aa)_(i)"/>
      <w:bookmarkStart w:id="8" w:name="_17AE(1)(aa)(i)_–_(iii)"/>
      <w:bookmarkStart w:id="9" w:name="_Toc8380516"/>
      <w:bookmarkStart w:id="10" w:name="_Toc41039735"/>
      <w:bookmarkEnd w:id="6"/>
      <w:bookmarkEnd w:id="7"/>
      <w:bookmarkEnd w:id="8"/>
      <w:r w:rsidRPr="00280BE4">
        <w:rPr>
          <w:rFonts w:ascii="Arial" w:hAnsi="Arial" w:cs="Arial"/>
          <w:color w:val="auto"/>
          <w:sz w:val="30"/>
          <w:szCs w:val="30"/>
        </w:rPr>
        <w:lastRenderedPageBreak/>
        <w:t xml:space="preserve">PGPA Rule </w:t>
      </w:r>
      <w:r w:rsidR="009056D6">
        <w:rPr>
          <w:rFonts w:ascii="Arial" w:hAnsi="Arial" w:cs="Arial"/>
          <w:color w:val="auto"/>
          <w:sz w:val="30"/>
          <w:szCs w:val="30"/>
        </w:rPr>
        <w:t>Subp</w:t>
      </w:r>
      <w:r w:rsidR="00183E17">
        <w:rPr>
          <w:rFonts w:ascii="Arial" w:hAnsi="Arial" w:cs="Arial"/>
          <w:color w:val="auto"/>
          <w:sz w:val="30"/>
          <w:szCs w:val="30"/>
        </w:rPr>
        <w:t xml:space="preserve">aragraphs </w:t>
      </w:r>
      <w:r w:rsidRPr="00280BE4">
        <w:rPr>
          <w:rFonts w:ascii="Arial" w:hAnsi="Arial" w:cs="Arial"/>
          <w:color w:val="auto"/>
          <w:sz w:val="30"/>
          <w:szCs w:val="30"/>
        </w:rPr>
        <w:t>17AE(1)(aa)(</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w:t>
      </w:r>
      <w:r w:rsidR="00C4060B">
        <w:rPr>
          <w:rFonts w:ascii="Arial" w:hAnsi="Arial" w:cs="Arial"/>
          <w:color w:val="auto"/>
          <w:sz w:val="30"/>
          <w:szCs w:val="30"/>
        </w:rPr>
        <w:t>-</w:t>
      </w:r>
      <w:r w:rsidRPr="00280BE4">
        <w:rPr>
          <w:rFonts w:ascii="Arial" w:hAnsi="Arial" w:cs="Arial"/>
          <w:color w:val="auto"/>
          <w:sz w:val="30"/>
          <w:szCs w:val="30"/>
        </w:rPr>
        <w:t>(iii) – Accountable Authority</w:t>
      </w:r>
      <w:bookmarkEnd w:id="9"/>
      <w:bookmarkEnd w:id="10"/>
      <w:r w:rsidRPr="00280BE4">
        <w:rPr>
          <w:rFonts w:ascii="Arial" w:hAnsi="Arial" w:cs="Arial"/>
          <w:color w:val="auto"/>
          <w:sz w:val="30"/>
          <w:szCs w:val="30"/>
        </w:rPr>
        <w:t xml:space="preserve"> </w:t>
      </w:r>
    </w:p>
    <w:p w14:paraId="331B8C30" w14:textId="07AFA7AE" w:rsidR="009F2998" w:rsidRPr="00280BE4" w:rsidRDefault="777121CD" w:rsidP="0033607F">
      <w:pPr>
        <w:pStyle w:val="Heading4"/>
        <w:rPr>
          <w:rFonts w:ascii="Arial" w:hAnsi="Arial" w:cs="Arial"/>
          <w:color w:val="auto"/>
        </w:rPr>
      </w:pPr>
      <w:bookmarkStart w:id="11" w:name="_Toc5705953"/>
      <w:r w:rsidRPr="00280BE4">
        <w:rPr>
          <w:rFonts w:ascii="Arial" w:hAnsi="Arial" w:cs="Arial"/>
          <w:color w:val="auto"/>
        </w:rPr>
        <w:t>Details of Accountable Authority during the reporting period (</w:t>
      </w:r>
      <w:r w:rsidR="005878C2">
        <w:rPr>
          <w:rFonts w:ascii="Arial" w:hAnsi="Arial" w:cs="Arial"/>
          <w:color w:val="auto"/>
        </w:rPr>
        <w:t>2024</w:t>
      </w:r>
      <w:r w:rsidR="00C9181E">
        <w:rPr>
          <w:rFonts w:ascii="Arial" w:hAnsi="Arial" w:cs="Arial"/>
          <w:color w:val="auto"/>
        </w:rPr>
        <w:t>-</w:t>
      </w:r>
      <w:r w:rsidR="005878C2">
        <w:rPr>
          <w:rFonts w:ascii="Arial" w:hAnsi="Arial" w:cs="Arial"/>
          <w:color w:val="auto"/>
        </w:rPr>
        <w:t>25</w:t>
      </w:r>
      <w:r w:rsidRPr="00280BE4">
        <w:rPr>
          <w:rFonts w:ascii="Arial" w:hAnsi="Arial" w:cs="Arial"/>
          <w:color w:val="auto"/>
        </w:rPr>
        <w:t>)</w:t>
      </w:r>
      <w:bookmarkEnd w:id="11"/>
    </w:p>
    <w:tbl>
      <w:tblPr>
        <w:tblStyle w:val="ListTable2"/>
        <w:tblW w:w="10065" w:type="dxa"/>
        <w:jc w:val="center"/>
        <w:tblBorders>
          <w:left w:val="single" w:sz="4" w:space="0" w:color="666666" w:themeColor="text1" w:themeTint="99"/>
          <w:right w:val="single" w:sz="4" w:space="0" w:color="auto"/>
          <w:insideV w:val="single" w:sz="4" w:space="0" w:color="auto"/>
        </w:tblBorders>
        <w:tblLook w:val="04A0" w:firstRow="1" w:lastRow="0" w:firstColumn="1" w:lastColumn="0" w:noHBand="0" w:noVBand="1"/>
      </w:tblPr>
      <w:tblGrid>
        <w:gridCol w:w="3310"/>
        <w:gridCol w:w="3177"/>
        <w:gridCol w:w="1594"/>
        <w:gridCol w:w="1984"/>
      </w:tblGrid>
      <w:tr w:rsidR="003C6D37" w:rsidRPr="00280BE4" w14:paraId="4CAE764F" w14:textId="77777777" w:rsidTr="0AEF0F70">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418" w:type="dxa"/>
            <w:noWrap/>
          </w:tcPr>
          <w:p w14:paraId="42DDD4EB" w14:textId="77777777" w:rsidR="009F2998" w:rsidRPr="00280BE4" w:rsidRDefault="009F2998" w:rsidP="003C6D37">
            <w:pPr>
              <w:jc w:val="center"/>
              <w:rPr>
                <w:rFonts w:ascii="Arial" w:eastAsia="Times New Roman" w:hAnsi="Arial" w:cs="Arial"/>
                <w:sz w:val="20"/>
                <w:szCs w:val="20"/>
                <w:u w:val="single"/>
                <w:lang w:eastAsia="en-AU"/>
              </w:rPr>
            </w:pPr>
          </w:p>
        </w:tc>
        <w:tc>
          <w:tcPr>
            <w:tcW w:w="0" w:type="dxa"/>
          </w:tcPr>
          <w:p w14:paraId="533E2026" w14:textId="77777777" w:rsidR="009F2998" w:rsidRPr="00280BE4" w:rsidRDefault="009F2998" w:rsidP="003C6D3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p>
        </w:tc>
        <w:tc>
          <w:tcPr>
            <w:tcW w:w="0" w:type="dxa"/>
            <w:gridSpan w:val="2"/>
          </w:tcPr>
          <w:p w14:paraId="11643769" w14:textId="39E9BADB"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hAnsi="Arial" w:cs="Arial"/>
                <w:sz w:val="20"/>
                <w:szCs w:val="20"/>
              </w:rPr>
              <w:t>Period as the accountable authority or member within the reporting period</w:t>
            </w:r>
          </w:p>
        </w:tc>
      </w:tr>
      <w:tr w:rsidR="003C6D37" w:rsidRPr="00280BE4" w14:paraId="668433AE" w14:textId="77777777" w:rsidTr="0AEF0F70">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BFD9342" w14:textId="77777777" w:rsidR="009F2998" w:rsidRPr="00280BE4" w:rsidRDefault="009F2998" w:rsidP="003C6D37">
            <w:pPr>
              <w:jc w:val="center"/>
              <w:rPr>
                <w:rFonts w:ascii="Arial" w:eastAsia="Times New Roman" w:hAnsi="Arial" w:cs="Arial"/>
                <w:sz w:val="20"/>
                <w:szCs w:val="20"/>
                <w:u w:val="single"/>
                <w:lang w:eastAsia="en-AU"/>
              </w:rPr>
            </w:pPr>
            <w:r w:rsidRPr="00280BE4">
              <w:rPr>
                <w:rFonts w:ascii="Arial" w:eastAsia="Times New Roman" w:hAnsi="Arial" w:cs="Arial"/>
                <w:sz w:val="20"/>
                <w:szCs w:val="20"/>
                <w:u w:val="single"/>
                <w:lang w:eastAsia="en-AU"/>
              </w:rPr>
              <w:t xml:space="preserve">Name </w:t>
            </w:r>
          </w:p>
        </w:tc>
        <w:tc>
          <w:tcPr>
            <w:tcW w:w="0" w:type="dxa"/>
          </w:tcPr>
          <w:p w14:paraId="2A072DA9"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Position Title/Position held</w:t>
            </w:r>
          </w:p>
        </w:tc>
        <w:tc>
          <w:tcPr>
            <w:tcW w:w="0" w:type="dxa"/>
          </w:tcPr>
          <w:p w14:paraId="706F6856" w14:textId="5DA9282B" w:rsidR="009F2998" w:rsidRPr="00280BE4" w:rsidRDefault="1BBE3183"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Start </w:t>
            </w:r>
            <w:r w:rsidR="009F2998" w:rsidRPr="00280BE4">
              <w:rPr>
                <w:rFonts w:ascii="Arial" w:eastAsia="Times New Roman" w:hAnsi="Arial" w:cs="Arial"/>
                <w:sz w:val="20"/>
                <w:szCs w:val="20"/>
                <w:lang w:eastAsia="en-AU"/>
              </w:rPr>
              <w:t>Date</w:t>
            </w:r>
            <w:r w:rsidR="009F2998" w:rsidRPr="00280BE4">
              <w:rPr>
                <w:rFonts w:ascii="Arial" w:hAnsi="Arial" w:cs="Arial"/>
              </w:rPr>
              <w:br/>
            </w:r>
            <w:r w:rsidR="5829E2DB" w:rsidRPr="00280BE4">
              <w:rPr>
                <w:rFonts w:ascii="Arial" w:eastAsia="Times New Roman" w:hAnsi="Arial" w:cs="Arial"/>
                <w:sz w:val="20"/>
                <w:szCs w:val="20"/>
                <w:lang w:eastAsia="en-AU"/>
              </w:rPr>
              <w:t>(</w:t>
            </w:r>
            <w:r w:rsidR="19F3C654" w:rsidRPr="00280BE4">
              <w:rPr>
                <w:rFonts w:ascii="Arial" w:eastAsia="Times New Roman" w:hAnsi="Arial" w:cs="Arial"/>
                <w:sz w:val="20"/>
                <w:szCs w:val="20"/>
                <w:lang w:eastAsia="en-AU"/>
              </w:rPr>
              <w:t xml:space="preserve">1 July </w:t>
            </w:r>
            <w:r w:rsidR="005878C2" w:rsidRPr="00280BE4">
              <w:rPr>
                <w:rFonts w:ascii="Arial" w:eastAsia="Times New Roman" w:hAnsi="Arial" w:cs="Arial"/>
                <w:sz w:val="20"/>
                <w:szCs w:val="20"/>
                <w:lang w:eastAsia="en-AU"/>
              </w:rPr>
              <w:t>202</w:t>
            </w:r>
            <w:r w:rsidR="005878C2">
              <w:rPr>
                <w:rFonts w:ascii="Arial" w:eastAsia="Times New Roman" w:hAnsi="Arial" w:cs="Arial"/>
                <w:sz w:val="20"/>
                <w:szCs w:val="20"/>
                <w:lang w:eastAsia="en-AU"/>
              </w:rPr>
              <w:t>4</w:t>
            </w:r>
            <w:r w:rsidR="005878C2" w:rsidRPr="00280BE4">
              <w:rPr>
                <w:rFonts w:ascii="Arial" w:eastAsia="Times New Roman" w:hAnsi="Arial" w:cs="Arial"/>
                <w:sz w:val="20"/>
                <w:szCs w:val="20"/>
                <w:lang w:eastAsia="en-AU"/>
              </w:rPr>
              <w:t xml:space="preserve"> </w:t>
            </w:r>
            <w:r w:rsidR="19F3C654" w:rsidRPr="00280BE4">
              <w:rPr>
                <w:rFonts w:ascii="Arial" w:eastAsia="Times New Roman" w:hAnsi="Arial" w:cs="Arial"/>
                <w:sz w:val="20"/>
                <w:szCs w:val="20"/>
                <w:lang w:eastAsia="en-AU"/>
              </w:rPr>
              <w:t>or after</w:t>
            </w:r>
            <w:r w:rsidR="2821B28A" w:rsidRPr="00280BE4">
              <w:rPr>
                <w:rFonts w:ascii="Arial" w:eastAsia="Times New Roman" w:hAnsi="Arial" w:cs="Arial"/>
                <w:sz w:val="20"/>
                <w:szCs w:val="20"/>
                <w:lang w:eastAsia="en-AU"/>
              </w:rPr>
              <w:t>)</w:t>
            </w:r>
          </w:p>
        </w:tc>
        <w:tc>
          <w:tcPr>
            <w:tcW w:w="0" w:type="dxa"/>
          </w:tcPr>
          <w:p w14:paraId="7D029111" w14:textId="7ED43B08" w:rsidR="009F2998" w:rsidRPr="00280BE4" w:rsidRDefault="6FA6D810"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End </w:t>
            </w:r>
            <w:r w:rsidR="009F2998" w:rsidRPr="00280BE4">
              <w:rPr>
                <w:rFonts w:ascii="Arial" w:eastAsia="Times New Roman" w:hAnsi="Arial" w:cs="Arial"/>
                <w:sz w:val="20"/>
                <w:szCs w:val="20"/>
                <w:lang w:eastAsia="en-AU"/>
              </w:rPr>
              <w:t>Date</w:t>
            </w:r>
            <w:r w:rsidR="00280BE4">
              <w:rPr>
                <w:rFonts w:ascii="Arial" w:eastAsia="Times New Roman" w:hAnsi="Arial" w:cs="Arial"/>
                <w:sz w:val="20"/>
                <w:szCs w:val="20"/>
                <w:lang w:eastAsia="en-AU"/>
              </w:rPr>
              <w:t xml:space="preserve"> </w:t>
            </w:r>
            <w:r w:rsidR="210311ED" w:rsidRPr="00280BE4">
              <w:rPr>
                <w:rFonts w:ascii="Arial" w:eastAsia="Times New Roman" w:hAnsi="Arial" w:cs="Arial"/>
                <w:sz w:val="20"/>
                <w:szCs w:val="20"/>
                <w:lang w:eastAsia="en-AU"/>
              </w:rPr>
              <w:t xml:space="preserve">(30 June </w:t>
            </w:r>
            <w:r w:rsidR="005878C2" w:rsidRPr="00280BE4">
              <w:rPr>
                <w:rFonts w:ascii="Arial" w:eastAsia="Times New Roman" w:hAnsi="Arial" w:cs="Arial"/>
                <w:sz w:val="20"/>
                <w:szCs w:val="20"/>
                <w:lang w:eastAsia="en-AU"/>
              </w:rPr>
              <w:t>202</w:t>
            </w:r>
            <w:r w:rsidR="005878C2">
              <w:rPr>
                <w:rFonts w:ascii="Arial" w:eastAsia="Times New Roman" w:hAnsi="Arial" w:cs="Arial"/>
                <w:sz w:val="20"/>
                <w:szCs w:val="20"/>
                <w:lang w:eastAsia="en-AU"/>
              </w:rPr>
              <w:t>5</w:t>
            </w:r>
            <w:r w:rsidR="005878C2" w:rsidRPr="00280BE4">
              <w:rPr>
                <w:rFonts w:ascii="Arial" w:eastAsia="Times New Roman" w:hAnsi="Arial" w:cs="Arial"/>
                <w:sz w:val="20"/>
                <w:szCs w:val="20"/>
                <w:lang w:eastAsia="en-AU"/>
              </w:rPr>
              <w:t xml:space="preserve"> </w:t>
            </w:r>
            <w:r w:rsidR="210311ED" w:rsidRPr="00280BE4">
              <w:rPr>
                <w:rFonts w:ascii="Arial" w:eastAsia="Times New Roman" w:hAnsi="Arial" w:cs="Arial"/>
                <w:sz w:val="20"/>
                <w:szCs w:val="20"/>
                <w:lang w:eastAsia="en-AU"/>
              </w:rPr>
              <w:t>or before)</w:t>
            </w:r>
          </w:p>
        </w:tc>
      </w:tr>
      <w:tr w:rsidR="003C6D37" w:rsidRPr="00280BE4" w14:paraId="65A81E37" w14:textId="77777777" w:rsidTr="0AEF0F70">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8BF99D0" w14:textId="77777777" w:rsidR="009F2998" w:rsidRPr="00280BE4" w:rsidRDefault="009F2998" w:rsidP="003C6D37">
            <w:pPr>
              <w:rPr>
                <w:rFonts w:ascii="Arial" w:hAnsi="Arial" w:cs="Arial"/>
                <w:sz w:val="20"/>
                <w:szCs w:val="20"/>
              </w:rPr>
            </w:pPr>
          </w:p>
        </w:tc>
        <w:tc>
          <w:tcPr>
            <w:tcW w:w="0" w:type="dxa"/>
          </w:tcPr>
          <w:p w14:paraId="697CA73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6E27BD1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058F4DC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69BD902E" w14:textId="77777777" w:rsidTr="0AEF0F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D9C0A08" w14:textId="77777777" w:rsidR="009F2998" w:rsidRPr="00280BE4" w:rsidRDefault="009F2998" w:rsidP="003C6D37">
            <w:pPr>
              <w:rPr>
                <w:rFonts w:ascii="Arial" w:hAnsi="Arial" w:cs="Arial"/>
                <w:sz w:val="20"/>
                <w:szCs w:val="20"/>
              </w:rPr>
            </w:pPr>
          </w:p>
        </w:tc>
        <w:tc>
          <w:tcPr>
            <w:tcW w:w="0" w:type="dxa"/>
          </w:tcPr>
          <w:p w14:paraId="6639BDE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50364D0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4E35319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4986D2A1" w14:textId="77777777" w:rsidTr="0AEF0F70">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8511260" w14:textId="77777777" w:rsidR="009F2998" w:rsidRPr="00280BE4" w:rsidRDefault="009F2998" w:rsidP="003C6D37">
            <w:pPr>
              <w:rPr>
                <w:rFonts w:ascii="Arial" w:hAnsi="Arial" w:cs="Arial"/>
                <w:sz w:val="20"/>
                <w:szCs w:val="20"/>
              </w:rPr>
            </w:pPr>
          </w:p>
        </w:tc>
        <w:tc>
          <w:tcPr>
            <w:tcW w:w="0" w:type="dxa"/>
          </w:tcPr>
          <w:p w14:paraId="493AA24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69712B0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358BA6B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11EEE3EC" w14:textId="77777777" w:rsidTr="0AEF0F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44B4DC4" w14:textId="77777777" w:rsidR="009F2998" w:rsidRPr="00280BE4" w:rsidRDefault="009F2998" w:rsidP="003C6D37">
            <w:pPr>
              <w:rPr>
                <w:rFonts w:ascii="Arial" w:hAnsi="Arial" w:cs="Arial"/>
                <w:sz w:val="20"/>
                <w:szCs w:val="20"/>
              </w:rPr>
            </w:pPr>
          </w:p>
        </w:tc>
        <w:tc>
          <w:tcPr>
            <w:tcW w:w="0" w:type="dxa"/>
          </w:tcPr>
          <w:p w14:paraId="67F34B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7BB3550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9D2AAC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2107BB69" w14:textId="77777777" w:rsidTr="0AEF0F70">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4AA94BA" w14:textId="77777777" w:rsidR="009F2998" w:rsidRPr="00280BE4" w:rsidRDefault="009F2998" w:rsidP="003C6D37">
            <w:pPr>
              <w:rPr>
                <w:rFonts w:ascii="Arial" w:hAnsi="Arial" w:cs="Arial"/>
                <w:sz w:val="20"/>
                <w:szCs w:val="20"/>
              </w:rPr>
            </w:pPr>
          </w:p>
        </w:tc>
        <w:tc>
          <w:tcPr>
            <w:tcW w:w="0" w:type="dxa"/>
          </w:tcPr>
          <w:p w14:paraId="6F185BB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1482710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6B36668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00B8F92E" w14:textId="77777777" w:rsidTr="0AEF0F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0AD5C86" w14:textId="77777777" w:rsidR="009F2998" w:rsidRPr="00280BE4" w:rsidRDefault="009F2998" w:rsidP="003C6D37">
            <w:pPr>
              <w:rPr>
                <w:rFonts w:ascii="Arial" w:hAnsi="Arial" w:cs="Arial"/>
                <w:sz w:val="20"/>
                <w:szCs w:val="20"/>
              </w:rPr>
            </w:pPr>
          </w:p>
        </w:tc>
        <w:tc>
          <w:tcPr>
            <w:tcW w:w="0" w:type="dxa"/>
          </w:tcPr>
          <w:p w14:paraId="55C34F0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40BCA5C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030870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bl>
    <w:p w14:paraId="533C00D3" w14:textId="105C34E9" w:rsidR="009F2998" w:rsidRPr="00280BE4" w:rsidRDefault="009F2998" w:rsidP="009F2998">
      <w:pPr>
        <w:rPr>
          <w:rFonts w:ascii="Arial" w:hAnsi="Arial" w:cs="Arial"/>
        </w:rPr>
      </w:pPr>
      <w:r w:rsidRPr="00280BE4">
        <w:rPr>
          <w:rFonts w:ascii="Arial" w:hAnsi="Arial" w:cs="Arial"/>
          <w:b/>
        </w:rPr>
        <w:t>Note on completing the above data template</w:t>
      </w:r>
      <w:r w:rsidRPr="00280BE4">
        <w:rPr>
          <w:rFonts w:ascii="Arial" w:hAnsi="Arial" w:cs="Arial"/>
        </w:rPr>
        <w:t xml:space="preserve">: </w:t>
      </w:r>
      <w:r w:rsidR="00C9181E">
        <w:rPr>
          <w:rFonts w:ascii="Arial" w:hAnsi="Arial" w:cs="Arial"/>
        </w:rPr>
        <w:t>A</w:t>
      </w:r>
      <w:r w:rsidRPr="00280BE4">
        <w:rPr>
          <w:rFonts w:ascii="Arial" w:hAnsi="Arial" w:cs="Arial"/>
        </w:rPr>
        <w:t>dditional rows can be added to this data template</w:t>
      </w:r>
      <w:r w:rsidR="00C9181E">
        <w:rPr>
          <w:rFonts w:ascii="Arial" w:hAnsi="Arial" w:cs="Arial"/>
        </w:rPr>
        <w:t xml:space="preserve"> in DART</w:t>
      </w:r>
      <w:r w:rsidRPr="00280BE4">
        <w:rPr>
          <w:rFonts w:ascii="Arial" w:hAnsi="Arial" w:cs="Arial"/>
        </w:rPr>
        <w:t xml:space="preserve"> to provide the required information on each member of the accountable authority, within the reporting period.</w:t>
      </w:r>
    </w:p>
    <w:p w14:paraId="3FF87173" w14:textId="77777777" w:rsidR="009F2998" w:rsidRPr="00280BE4" w:rsidRDefault="009F2998" w:rsidP="009F2998">
      <w:pPr>
        <w:rPr>
          <w:rFonts w:ascii="Arial" w:hAnsi="Arial" w:cs="Arial"/>
        </w:rPr>
      </w:pPr>
    </w:p>
    <w:p w14:paraId="24D4D11A" w14:textId="77777777" w:rsidR="005C5FEA" w:rsidRPr="00280BE4" w:rsidRDefault="005C5FEA" w:rsidP="005C5FEA">
      <w:pPr>
        <w:rPr>
          <w:rFonts w:ascii="Arial" w:hAnsi="Arial" w:cs="Arial"/>
        </w:rPr>
      </w:pPr>
    </w:p>
    <w:p w14:paraId="63C42B83" w14:textId="77777777" w:rsidR="005C5FEA" w:rsidRPr="00280BE4" w:rsidRDefault="005C5FEA">
      <w:pPr>
        <w:suppressAutoHyphens w:val="0"/>
        <w:spacing w:before="0" w:after="160" w:line="259" w:lineRule="auto"/>
        <w:rPr>
          <w:rFonts w:ascii="Arial" w:hAnsi="Arial" w:cs="Arial"/>
        </w:rPr>
      </w:pPr>
      <w:r w:rsidRPr="00280BE4">
        <w:rPr>
          <w:rFonts w:ascii="Arial" w:hAnsi="Arial" w:cs="Arial"/>
        </w:rPr>
        <w:br w:type="page"/>
      </w:r>
    </w:p>
    <w:p w14:paraId="23646DBE" w14:textId="5B243027" w:rsidR="00BA2F13" w:rsidRPr="00280BE4" w:rsidRDefault="00BA2F13" w:rsidP="0033607F">
      <w:pPr>
        <w:pStyle w:val="Heading3"/>
        <w:spacing w:before="0" w:line="240" w:lineRule="auto"/>
        <w:ind w:left="567"/>
        <w:rPr>
          <w:rFonts w:ascii="Arial" w:hAnsi="Arial" w:cs="Arial"/>
          <w:color w:val="auto"/>
          <w:sz w:val="30"/>
          <w:szCs w:val="30"/>
        </w:rPr>
      </w:pPr>
      <w:bookmarkStart w:id="12" w:name="_17AF_(1)(b)_Report"/>
      <w:bookmarkStart w:id="13" w:name="_Toc41039737"/>
      <w:bookmarkEnd w:id="12"/>
      <w:r w:rsidRPr="2D856173">
        <w:rPr>
          <w:rFonts w:ascii="Arial" w:hAnsi="Arial" w:cs="Arial"/>
          <w:color w:val="auto"/>
          <w:sz w:val="30"/>
          <w:szCs w:val="30"/>
        </w:rPr>
        <w:lastRenderedPageBreak/>
        <w:t xml:space="preserve">PGPA Rule </w:t>
      </w:r>
      <w:r w:rsidR="003A0109">
        <w:rPr>
          <w:rFonts w:ascii="Arial" w:hAnsi="Arial" w:cs="Arial"/>
          <w:color w:val="auto"/>
          <w:sz w:val="30"/>
          <w:szCs w:val="30"/>
        </w:rPr>
        <w:t xml:space="preserve">Paragraphs </w:t>
      </w:r>
      <w:r w:rsidRPr="2D856173">
        <w:rPr>
          <w:rFonts w:ascii="Arial" w:hAnsi="Arial" w:cs="Arial"/>
          <w:color w:val="auto"/>
          <w:sz w:val="30"/>
          <w:szCs w:val="30"/>
        </w:rPr>
        <w:t>17AG(2)(d)</w:t>
      </w:r>
      <w:r w:rsidR="00C4060B">
        <w:rPr>
          <w:rFonts w:ascii="Arial" w:hAnsi="Arial" w:cs="Arial"/>
          <w:color w:val="auto"/>
          <w:sz w:val="30"/>
          <w:szCs w:val="30"/>
        </w:rPr>
        <w:t>-</w:t>
      </w:r>
      <w:r w:rsidRPr="2D856173">
        <w:rPr>
          <w:rFonts w:ascii="Arial" w:hAnsi="Arial" w:cs="Arial"/>
          <w:color w:val="auto"/>
          <w:sz w:val="30"/>
          <w:szCs w:val="30"/>
        </w:rPr>
        <w:t xml:space="preserve">(e) </w:t>
      </w:r>
      <w:r w:rsidR="00A71EE2" w:rsidRPr="2D856173">
        <w:rPr>
          <w:rFonts w:ascii="Arial" w:hAnsi="Arial" w:cs="Arial"/>
          <w:color w:val="auto"/>
          <w:sz w:val="30"/>
          <w:szCs w:val="30"/>
        </w:rPr>
        <w:t>–</w:t>
      </w:r>
      <w:r w:rsidR="00A71EE2">
        <w:rPr>
          <w:rFonts w:ascii="Arial" w:hAnsi="Arial" w:cs="Arial"/>
          <w:color w:val="auto"/>
          <w:sz w:val="30"/>
          <w:szCs w:val="30"/>
        </w:rPr>
        <w:t xml:space="preserve"> </w:t>
      </w:r>
      <w:r w:rsidRPr="2D856173">
        <w:rPr>
          <w:rFonts w:ascii="Arial" w:hAnsi="Arial" w:cs="Arial"/>
          <w:color w:val="auto"/>
          <w:sz w:val="30"/>
          <w:szCs w:val="30"/>
        </w:rPr>
        <w:t>Significant non-compliance with the Finance Law</w:t>
      </w:r>
      <w:bookmarkEnd w:id="13"/>
      <w:r w:rsidRPr="2D856173">
        <w:rPr>
          <w:rFonts w:ascii="Arial" w:hAnsi="Arial" w:cs="Arial"/>
          <w:color w:val="auto"/>
          <w:sz w:val="30"/>
          <w:szCs w:val="30"/>
        </w:rPr>
        <w:t xml:space="preserve"> </w:t>
      </w:r>
    </w:p>
    <w:tbl>
      <w:tblPr>
        <w:tblStyle w:val="GridTable2-Accent1"/>
        <w:tblW w:w="0" w:type="auto"/>
        <w:tblInd w:w="562" w:type="dxa"/>
        <w:tblLook w:val="04A0" w:firstRow="1" w:lastRow="0" w:firstColumn="1" w:lastColumn="0" w:noHBand="0" w:noVBand="1"/>
      </w:tblPr>
      <w:tblGrid>
        <w:gridCol w:w="3974"/>
        <w:gridCol w:w="4485"/>
      </w:tblGrid>
      <w:tr w:rsidR="00BA2F13" w:rsidRPr="00280BE4" w14:paraId="4F167919" w14:textId="77777777" w:rsidTr="00336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single" w:sz="4" w:space="0" w:color="auto"/>
              <w:right w:val="single" w:sz="4" w:space="0" w:color="auto"/>
            </w:tcBorders>
          </w:tcPr>
          <w:p w14:paraId="5ED2D156" w14:textId="77777777" w:rsidR="00BA2F13" w:rsidRPr="00280BE4" w:rsidRDefault="00BA2F13" w:rsidP="00BA2F13">
            <w:pPr>
              <w:ind w:left="567"/>
              <w:rPr>
                <w:rFonts w:ascii="Arial" w:eastAsia="Times New Roman" w:hAnsi="Arial" w:cs="Arial"/>
                <w:bCs w:val="0"/>
                <w:sz w:val="20"/>
                <w:lang w:eastAsia="en-AU"/>
              </w:rPr>
            </w:pPr>
            <w:r w:rsidRPr="00280BE4">
              <w:rPr>
                <w:rFonts w:ascii="Arial" w:eastAsia="Times New Roman" w:hAnsi="Arial" w:cs="Arial"/>
                <w:bCs w:val="0"/>
                <w:sz w:val="20"/>
                <w:lang w:eastAsia="en-AU"/>
              </w:rPr>
              <w:t xml:space="preserve">Description of non-compliance </w:t>
            </w:r>
          </w:p>
        </w:tc>
        <w:tc>
          <w:tcPr>
            <w:tcW w:w="4485" w:type="dxa"/>
            <w:tcBorders>
              <w:top w:val="single" w:sz="4" w:space="0" w:color="auto"/>
              <w:left w:val="single" w:sz="4" w:space="0" w:color="auto"/>
              <w:bottom w:val="single" w:sz="4" w:space="0" w:color="auto"/>
              <w:right w:val="single" w:sz="4" w:space="0" w:color="auto"/>
            </w:tcBorders>
          </w:tcPr>
          <w:p w14:paraId="58B5BCBD" w14:textId="77777777" w:rsidR="00BA2F13" w:rsidRPr="00280BE4" w:rsidRDefault="00BA2F13" w:rsidP="00BA2F13">
            <w:pPr>
              <w:ind w:left="56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lang w:eastAsia="en-AU"/>
              </w:rPr>
            </w:pPr>
            <w:r w:rsidRPr="00280BE4">
              <w:rPr>
                <w:rFonts w:ascii="Arial" w:eastAsia="Times New Roman" w:hAnsi="Arial" w:cs="Arial"/>
                <w:bCs w:val="0"/>
                <w:sz w:val="20"/>
                <w:lang w:eastAsia="en-AU"/>
              </w:rPr>
              <w:t xml:space="preserve">Remedial Action </w:t>
            </w:r>
          </w:p>
        </w:tc>
      </w:tr>
      <w:tr w:rsidR="00BA2F13" w:rsidRPr="00280BE4" w14:paraId="5BA417B9" w14:textId="77777777" w:rsidTr="00336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single" w:sz="4" w:space="0" w:color="auto"/>
              <w:right w:val="single" w:sz="4" w:space="0" w:color="auto"/>
            </w:tcBorders>
            <w:shd w:val="clear" w:color="auto" w:fill="auto"/>
          </w:tcPr>
          <w:p w14:paraId="2C309724" w14:textId="77777777" w:rsidR="00BA2F13" w:rsidRPr="00280BE4" w:rsidRDefault="00BA2F13" w:rsidP="00BA2F13">
            <w:pPr>
              <w:ind w:left="567"/>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5F22F87F" w14:textId="77777777" w:rsidR="00BA2F13" w:rsidRPr="00280BE4" w:rsidRDefault="00BA2F13" w:rsidP="00BA2F13">
            <w:pPr>
              <w:ind w:left="567"/>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BA2F13" w:rsidRPr="00280BE4" w14:paraId="1A12CDFC" w14:textId="77777777" w:rsidTr="0033607F">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single" w:sz="4" w:space="0" w:color="auto"/>
              <w:right w:val="single" w:sz="4" w:space="0" w:color="auto"/>
            </w:tcBorders>
          </w:tcPr>
          <w:p w14:paraId="412EEA26" w14:textId="77777777" w:rsidR="00BA2F13" w:rsidRPr="00280BE4" w:rsidRDefault="00BA2F13" w:rsidP="00BA2F13">
            <w:pPr>
              <w:ind w:left="567"/>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3FD99AC2" w14:textId="77777777" w:rsidR="00BA2F13" w:rsidRPr="00280BE4" w:rsidRDefault="00BA2F13" w:rsidP="00BA2F13">
            <w:pPr>
              <w:ind w:left="567"/>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5E74F74A" w14:textId="77777777" w:rsidR="00BA2F13" w:rsidRPr="00280BE4" w:rsidRDefault="00BA2F13" w:rsidP="00BA2F13">
      <w:pPr>
        <w:spacing w:before="0" w:after="160" w:line="259" w:lineRule="auto"/>
        <w:ind w:left="567"/>
        <w:contextualSpacing/>
        <w:rPr>
          <w:rFonts w:ascii="Arial" w:hAnsi="Arial" w:cs="Arial"/>
        </w:rPr>
      </w:pPr>
    </w:p>
    <w:p w14:paraId="483FBB4F" w14:textId="27DC6B68" w:rsidR="00BA2F13" w:rsidRPr="00280BE4" w:rsidRDefault="00BA2F13" w:rsidP="0033607F">
      <w:pPr>
        <w:spacing w:before="0" w:after="160" w:line="259" w:lineRule="auto"/>
        <w:ind w:left="567"/>
        <w:contextualSpacing/>
        <w:rPr>
          <w:rFonts w:ascii="Arial" w:hAnsi="Arial" w:cs="Arial"/>
        </w:rPr>
      </w:pPr>
      <w:r w:rsidRPr="00280BE4">
        <w:rPr>
          <w:rFonts w:ascii="Arial" w:hAnsi="Arial" w:cs="Arial"/>
          <w:b/>
          <w:bCs/>
        </w:rPr>
        <w:t xml:space="preserve">Note on completing the above data template: </w:t>
      </w:r>
      <w:r w:rsidRPr="00280BE4">
        <w:rPr>
          <w:rFonts w:ascii="Arial" w:hAnsi="Arial" w:cs="Arial"/>
        </w:rPr>
        <w:t>Add an additional row for each significant non-compliance</w:t>
      </w:r>
      <w:r w:rsidR="00061F00">
        <w:rPr>
          <w:rFonts w:ascii="Arial" w:hAnsi="Arial" w:cs="Arial"/>
        </w:rPr>
        <w:t xml:space="preserve"> in DART</w:t>
      </w:r>
      <w:r w:rsidRPr="00280BE4">
        <w:rPr>
          <w:rFonts w:ascii="Arial" w:hAnsi="Arial" w:cs="Arial"/>
        </w:rPr>
        <w:t xml:space="preserve">. For guidance on the reporting requirement refer to </w:t>
      </w:r>
      <w:hyperlink r:id="rId21">
        <w:r w:rsidR="004651D1" w:rsidRPr="004651D1">
          <w:rPr>
            <w:rStyle w:val="Hyperlink"/>
            <w:rFonts w:ascii="Arial" w:hAnsi="Arial" w:cs="Arial"/>
            <w:i w:val="0"/>
            <w:iCs/>
          </w:rPr>
          <w:t>RMG-</w:t>
        </w:r>
        <w:r w:rsidRPr="004651D1">
          <w:rPr>
            <w:rStyle w:val="Hyperlink"/>
            <w:rFonts w:ascii="Arial" w:hAnsi="Arial" w:cs="Arial"/>
            <w:i w:val="0"/>
            <w:iCs/>
          </w:rPr>
          <w:t>214 Notification of significant non</w:t>
        </w:r>
        <w:r w:rsidR="00280BE4" w:rsidRPr="004651D1">
          <w:rPr>
            <w:rStyle w:val="Hyperlink"/>
            <w:rFonts w:ascii="Arial" w:hAnsi="Arial" w:cs="Arial"/>
            <w:i w:val="0"/>
            <w:iCs/>
          </w:rPr>
          <w:t>-</w:t>
        </w:r>
        <w:r w:rsidRPr="004651D1">
          <w:rPr>
            <w:rStyle w:val="Hyperlink"/>
            <w:rFonts w:ascii="Arial" w:hAnsi="Arial" w:cs="Arial"/>
            <w:i w:val="0"/>
            <w:iCs/>
          </w:rPr>
          <w:t>compliance with the finance law</w:t>
        </w:r>
      </w:hyperlink>
      <w:r w:rsidRPr="004651D1">
        <w:rPr>
          <w:rFonts w:ascii="Arial" w:hAnsi="Arial" w:cs="Arial"/>
          <w:i/>
          <w:iCs/>
        </w:rPr>
        <w:t>.</w:t>
      </w:r>
    </w:p>
    <w:p w14:paraId="50018EFA" w14:textId="77777777" w:rsidR="00BA2F13" w:rsidRPr="00280BE4" w:rsidRDefault="00BA2F13" w:rsidP="00BA2F13">
      <w:pPr>
        <w:spacing w:before="0" w:after="160" w:line="259" w:lineRule="auto"/>
        <w:ind w:left="567"/>
        <w:contextualSpacing/>
        <w:rPr>
          <w:rFonts w:ascii="Arial" w:hAnsi="Arial" w:cs="Arial"/>
          <w:szCs w:val="30"/>
        </w:rPr>
      </w:pPr>
    </w:p>
    <w:p w14:paraId="384A4C8C" w14:textId="77777777" w:rsidR="00D51189" w:rsidRPr="00280BE4" w:rsidRDefault="00D51189">
      <w:pPr>
        <w:suppressAutoHyphens w:val="0"/>
        <w:spacing w:before="0" w:after="160" w:line="259" w:lineRule="auto"/>
        <w:rPr>
          <w:rFonts w:ascii="Arial" w:eastAsiaTheme="majorEastAsia" w:hAnsi="Arial" w:cs="Arial"/>
          <w:sz w:val="30"/>
          <w:szCs w:val="30"/>
        </w:rPr>
      </w:pPr>
      <w:r w:rsidRPr="00280BE4">
        <w:rPr>
          <w:rFonts w:ascii="Arial" w:eastAsiaTheme="majorEastAsia" w:hAnsi="Arial" w:cs="Arial"/>
          <w:sz w:val="30"/>
          <w:szCs w:val="30"/>
        </w:rPr>
        <w:br w:type="page"/>
      </w:r>
    </w:p>
    <w:p w14:paraId="66D6FF62" w14:textId="6F664D09" w:rsidR="00BA2F13" w:rsidRPr="00280BE4" w:rsidRDefault="00BA2F13" w:rsidP="0033607F">
      <w:pPr>
        <w:spacing w:before="0" w:after="160" w:line="259" w:lineRule="auto"/>
        <w:ind w:left="567"/>
        <w:contextualSpacing/>
        <w:rPr>
          <w:rFonts w:ascii="Arial" w:eastAsiaTheme="majorEastAsia" w:hAnsi="Arial" w:cs="Arial"/>
          <w:sz w:val="30"/>
          <w:szCs w:val="30"/>
        </w:rPr>
      </w:pPr>
      <w:r w:rsidRPr="00280BE4">
        <w:rPr>
          <w:rFonts w:ascii="Arial" w:eastAsiaTheme="majorEastAsia" w:hAnsi="Arial" w:cs="Arial"/>
          <w:sz w:val="30"/>
          <w:szCs w:val="30"/>
        </w:rPr>
        <w:lastRenderedPageBreak/>
        <w:t xml:space="preserve">PGPA Rule </w:t>
      </w:r>
      <w:r w:rsidR="00C24C42">
        <w:rPr>
          <w:rFonts w:ascii="Arial" w:eastAsiaTheme="majorEastAsia" w:hAnsi="Arial" w:cs="Arial"/>
          <w:sz w:val="30"/>
          <w:szCs w:val="30"/>
        </w:rPr>
        <w:t xml:space="preserve">Paragraphs </w:t>
      </w:r>
      <w:r w:rsidRPr="00280BE4">
        <w:rPr>
          <w:rFonts w:ascii="Arial" w:eastAsiaTheme="majorEastAsia" w:hAnsi="Arial" w:cs="Arial"/>
          <w:sz w:val="30"/>
          <w:szCs w:val="30"/>
        </w:rPr>
        <w:t xml:space="preserve">17AG(2A)(b)-(e) </w:t>
      </w:r>
      <w:r w:rsidR="00A71EE2" w:rsidRPr="2D856173">
        <w:rPr>
          <w:rFonts w:ascii="Arial" w:hAnsi="Arial" w:cs="Arial"/>
          <w:sz w:val="30"/>
          <w:szCs w:val="30"/>
        </w:rPr>
        <w:t>–</w:t>
      </w:r>
      <w:r w:rsidRPr="00280BE4">
        <w:rPr>
          <w:rFonts w:ascii="Arial" w:eastAsiaTheme="majorEastAsia" w:hAnsi="Arial" w:cs="Arial"/>
          <w:sz w:val="30"/>
          <w:szCs w:val="30"/>
        </w:rPr>
        <w:t xml:space="preserve"> Audit committee</w:t>
      </w:r>
    </w:p>
    <w:p w14:paraId="61104863" w14:textId="77777777" w:rsidR="00BA2F13" w:rsidRPr="00280BE4" w:rsidRDefault="00BA2F13" w:rsidP="00BA2F13">
      <w:pPr>
        <w:spacing w:before="0" w:after="160" w:line="259" w:lineRule="auto"/>
        <w:ind w:left="567"/>
        <w:contextualSpacing/>
        <w:rPr>
          <w:rFonts w:ascii="Arial" w:eastAsiaTheme="majorEastAsia" w:hAnsi="Arial" w:cs="Arial"/>
          <w:sz w:val="24"/>
          <w:szCs w:val="30"/>
        </w:rPr>
      </w:pPr>
    </w:p>
    <w:tbl>
      <w:tblPr>
        <w:tblpPr w:leftFromText="180" w:rightFromText="180" w:vertAnchor="text" w:horzAnchor="page" w:tblpX="1328" w:tblpY="-22"/>
        <w:tblW w:w="8926" w:type="dxa"/>
        <w:tblLayout w:type="fixed"/>
        <w:tblLook w:val="04A0" w:firstRow="1" w:lastRow="0" w:firstColumn="1" w:lastColumn="0" w:noHBand="0" w:noVBand="1"/>
      </w:tblPr>
      <w:tblGrid>
        <w:gridCol w:w="1129"/>
        <w:gridCol w:w="1985"/>
        <w:gridCol w:w="1559"/>
        <w:gridCol w:w="1276"/>
        <w:gridCol w:w="1559"/>
        <w:gridCol w:w="1418"/>
      </w:tblGrid>
      <w:tr w:rsidR="004434F1" w:rsidRPr="00280BE4" w14:paraId="7D51A624" w14:textId="77777777" w:rsidTr="006915F4">
        <w:trPr>
          <w:trHeight w:val="751"/>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48B5EC7C"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Member name</w:t>
            </w:r>
          </w:p>
        </w:tc>
        <w:tc>
          <w:tcPr>
            <w:tcW w:w="1985" w:type="dxa"/>
            <w:tcBorders>
              <w:top w:val="single" w:sz="4" w:space="0" w:color="auto"/>
              <w:left w:val="nil"/>
              <w:bottom w:val="single" w:sz="4" w:space="0" w:color="auto"/>
              <w:right w:val="single" w:sz="4" w:space="0" w:color="auto"/>
            </w:tcBorders>
            <w:shd w:val="clear" w:color="auto" w:fill="auto"/>
            <w:hideMark/>
          </w:tcPr>
          <w:p w14:paraId="063E27D1"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Qualifications, knowledge, skills or experience (include formal and informal as relevant)</w:t>
            </w:r>
          </w:p>
        </w:tc>
        <w:tc>
          <w:tcPr>
            <w:tcW w:w="1559" w:type="dxa"/>
            <w:tcBorders>
              <w:top w:val="single" w:sz="4" w:space="0" w:color="auto"/>
              <w:left w:val="nil"/>
              <w:bottom w:val="single" w:sz="4" w:space="0" w:color="auto"/>
              <w:right w:val="single" w:sz="4" w:space="0" w:color="auto"/>
            </w:tcBorders>
            <w:shd w:val="clear" w:color="auto" w:fill="auto"/>
            <w:hideMark/>
          </w:tcPr>
          <w:p w14:paraId="198A3D71" w14:textId="24A94BED"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 xml:space="preserve">Number of meetings attended </w:t>
            </w:r>
          </w:p>
        </w:tc>
        <w:tc>
          <w:tcPr>
            <w:tcW w:w="1276" w:type="dxa"/>
            <w:tcBorders>
              <w:top w:val="single" w:sz="4" w:space="0" w:color="auto"/>
              <w:left w:val="nil"/>
              <w:bottom w:val="single" w:sz="4" w:space="0" w:color="auto"/>
              <w:right w:val="single" w:sz="4" w:space="0" w:color="auto"/>
            </w:tcBorders>
          </w:tcPr>
          <w:p w14:paraId="1A5171BA" w14:textId="00A6DDE9"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Total number of meetings held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63DA96"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 xml:space="preserve">Total annual remuneration </w:t>
            </w:r>
          </w:p>
          <w:p w14:paraId="7CC591B8"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(GST inc.)</w:t>
            </w:r>
          </w:p>
        </w:tc>
        <w:tc>
          <w:tcPr>
            <w:tcW w:w="1418" w:type="dxa"/>
            <w:tcBorders>
              <w:top w:val="single" w:sz="4" w:space="0" w:color="auto"/>
              <w:left w:val="nil"/>
              <w:bottom w:val="single" w:sz="4" w:space="0" w:color="auto"/>
              <w:right w:val="single" w:sz="4" w:space="0" w:color="auto"/>
            </w:tcBorders>
          </w:tcPr>
          <w:p w14:paraId="427428E5" w14:textId="04E0F301" w:rsidR="00D55324" w:rsidRPr="00280BE4" w:rsidRDefault="00D55324" w:rsidP="747B38E8">
            <w:pPr>
              <w:suppressAutoHyphens w:val="0"/>
              <w:spacing w:before="0" w:after="0" w:line="240" w:lineRule="auto"/>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Additional Information</w:t>
            </w:r>
            <w:r w:rsidR="0BB55425" w:rsidRPr="00280BE4">
              <w:rPr>
                <w:rFonts w:ascii="Arial" w:eastAsia="Times New Roman" w:hAnsi="Arial" w:cs="Arial"/>
                <w:b/>
                <w:bCs/>
                <w:sz w:val="20"/>
                <w:szCs w:val="20"/>
                <w:lang w:eastAsia="en-AU"/>
              </w:rPr>
              <w:t xml:space="preserve"> (including role on committee)</w:t>
            </w:r>
          </w:p>
        </w:tc>
      </w:tr>
      <w:tr w:rsidR="004434F1" w:rsidRPr="00280BE4" w14:paraId="08BC9834" w14:textId="77777777" w:rsidTr="006915F4">
        <w:trPr>
          <w:trHeight w:val="46"/>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5FA1D3" w14:textId="21C8098A"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985" w:type="dxa"/>
            <w:tcBorders>
              <w:top w:val="nil"/>
              <w:left w:val="nil"/>
              <w:bottom w:val="single" w:sz="4" w:space="0" w:color="auto"/>
              <w:right w:val="single" w:sz="4" w:space="0" w:color="auto"/>
            </w:tcBorders>
            <w:shd w:val="clear" w:color="auto" w:fill="auto"/>
            <w:noWrap/>
            <w:vAlign w:val="bottom"/>
            <w:hideMark/>
          </w:tcPr>
          <w:p w14:paraId="2FCFE11D" w14:textId="3052CC40"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FBD79F" w14:textId="22F0338A"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276" w:type="dxa"/>
            <w:tcBorders>
              <w:top w:val="single" w:sz="4" w:space="0" w:color="auto"/>
              <w:left w:val="nil"/>
              <w:bottom w:val="single" w:sz="4" w:space="0" w:color="auto"/>
              <w:right w:val="single" w:sz="4" w:space="0" w:color="auto"/>
            </w:tcBorders>
          </w:tcPr>
          <w:p w14:paraId="513AA223"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C8BD08B" w14:textId="15B7702C"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418" w:type="dxa"/>
            <w:tcBorders>
              <w:top w:val="nil"/>
              <w:left w:val="nil"/>
              <w:bottom w:val="single" w:sz="4" w:space="0" w:color="auto"/>
              <w:right w:val="single" w:sz="4" w:space="0" w:color="auto"/>
            </w:tcBorders>
          </w:tcPr>
          <w:p w14:paraId="7ACC3FE8" w14:textId="2A888B7E" w:rsidR="00D55324" w:rsidRPr="00280BE4" w:rsidRDefault="00D55324" w:rsidP="0033607F">
            <w:pPr>
              <w:suppressAutoHyphens w:val="0"/>
              <w:spacing w:before="0" w:after="0" w:line="240" w:lineRule="auto"/>
              <w:ind w:left="567"/>
              <w:rPr>
                <w:rFonts w:ascii="Arial" w:eastAsia="Times New Roman" w:hAnsi="Arial" w:cs="Arial"/>
                <w:lang w:eastAsia="en-AU"/>
              </w:rPr>
            </w:pPr>
          </w:p>
        </w:tc>
      </w:tr>
      <w:tr w:rsidR="004434F1" w:rsidRPr="00280BE4" w14:paraId="43E3B0A5" w14:textId="77777777" w:rsidTr="006915F4">
        <w:trPr>
          <w:trHeight w:val="2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27AC2D"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985" w:type="dxa"/>
            <w:tcBorders>
              <w:top w:val="nil"/>
              <w:left w:val="nil"/>
              <w:bottom w:val="single" w:sz="4" w:space="0" w:color="auto"/>
              <w:right w:val="single" w:sz="4" w:space="0" w:color="auto"/>
            </w:tcBorders>
            <w:shd w:val="clear" w:color="auto" w:fill="auto"/>
            <w:noWrap/>
            <w:vAlign w:val="bottom"/>
            <w:hideMark/>
          </w:tcPr>
          <w:p w14:paraId="7B051768"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5FE18D" w14:textId="228C77A8"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276" w:type="dxa"/>
            <w:tcBorders>
              <w:top w:val="single" w:sz="4" w:space="0" w:color="auto"/>
              <w:left w:val="nil"/>
              <w:bottom w:val="single" w:sz="4" w:space="0" w:color="auto"/>
              <w:right w:val="single" w:sz="4" w:space="0" w:color="auto"/>
            </w:tcBorders>
          </w:tcPr>
          <w:p w14:paraId="03AF005A"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25C9FF0"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418" w:type="dxa"/>
            <w:tcBorders>
              <w:top w:val="nil"/>
              <w:left w:val="nil"/>
              <w:bottom w:val="single" w:sz="4" w:space="0" w:color="auto"/>
              <w:right w:val="single" w:sz="4" w:space="0" w:color="auto"/>
            </w:tcBorders>
          </w:tcPr>
          <w:p w14:paraId="26707921"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p>
        </w:tc>
      </w:tr>
    </w:tbl>
    <w:p w14:paraId="4ACD2FAB" w14:textId="77777777" w:rsidR="00403DFD" w:rsidRPr="00280BE4" w:rsidRDefault="00403DFD" w:rsidP="0033607F">
      <w:pPr>
        <w:suppressAutoHyphens w:val="0"/>
        <w:spacing w:before="0" w:after="120" w:line="240" w:lineRule="auto"/>
        <w:ind w:left="567"/>
        <w:rPr>
          <w:rFonts w:ascii="Arial" w:hAnsi="Arial" w:cs="Arial"/>
          <w:b/>
          <w:bCs/>
        </w:rPr>
      </w:pPr>
    </w:p>
    <w:p w14:paraId="76D1A0D2" w14:textId="77777777" w:rsidR="00403DFD" w:rsidRPr="00280BE4" w:rsidRDefault="00403DFD" w:rsidP="0033607F">
      <w:pPr>
        <w:suppressAutoHyphens w:val="0"/>
        <w:spacing w:before="0" w:after="120" w:line="240" w:lineRule="auto"/>
        <w:ind w:left="567"/>
        <w:rPr>
          <w:rFonts w:ascii="Arial" w:hAnsi="Arial" w:cs="Arial"/>
          <w:b/>
          <w:bCs/>
        </w:rPr>
      </w:pPr>
    </w:p>
    <w:p w14:paraId="7EF0EC6B" w14:textId="77777777" w:rsidR="00403DFD" w:rsidRPr="00280BE4" w:rsidRDefault="00403DFD" w:rsidP="0033607F">
      <w:pPr>
        <w:suppressAutoHyphens w:val="0"/>
        <w:spacing w:before="0" w:after="120" w:line="240" w:lineRule="auto"/>
        <w:ind w:left="567"/>
        <w:rPr>
          <w:rFonts w:ascii="Arial" w:hAnsi="Arial" w:cs="Arial"/>
          <w:b/>
          <w:bCs/>
        </w:rPr>
      </w:pPr>
    </w:p>
    <w:p w14:paraId="6387C281" w14:textId="77777777" w:rsidR="00403DFD" w:rsidRPr="00280BE4" w:rsidRDefault="00403DFD" w:rsidP="0033607F">
      <w:pPr>
        <w:suppressAutoHyphens w:val="0"/>
        <w:spacing w:before="0" w:after="120" w:line="240" w:lineRule="auto"/>
        <w:ind w:left="567"/>
        <w:rPr>
          <w:rFonts w:ascii="Arial" w:hAnsi="Arial" w:cs="Arial"/>
          <w:b/>
          <w:bCs/>
        </w:rPr>
      </w:pPr>
    </w:p>
    <w:p w14:paraId="5CD3B829" w14:textId="77777777" w:rsidR="00403DFD" w:rsidRPr="00280BE4" w:rsidRDefault="00403DFD" w:rsidP="0033607F">
      <w:pPr>
        <w:suppressAutoHyphens w:val="0"/>
        <w:spacing w:before="0" w:after="120" w:line="240" w:lineRule="auto"/>
        <w:ind w:left="567"/>
        <w:rPr>
          <w:rFonts w:ascii="Arial" w:hAnsi="Arial" w:cs="Arial"/>
          <w:b/>
          <w:bCs/>
        </w:rPr>
      </w:pPr>
    </w:p>
    <w:p w14:paraId="3F8B514B" w14:textId="77777777" w:rsidR="00403DFD" w:rsidRPr="00280BE4" w:rsidRDefault="00403DFD" w:rsidP="0033607F">
      <w:pPr>
        <w:suppressAutoHyphens w:val="0"/>
        <w:spacing w:before="0" w:after="120" w:line="240" w:lineRule="auto"/>
        <w:ind w:left="567"/>
        <w:rPr>
          <w:rFonts w:ascii="Arial" w:hAnsi="Arial" w:cs="Arial"/>
          <w:b/>
          <w:bCs/>
        </w:rPr>
      </w:pPr>
    </w:p>
    <w:p w14:paraId="10FC72A0" w14:textId="75B8123C" w:rsidR="00BA2F13" w:rsidRPr="00280BE4" w:rsidRDefault="00BA2F13" w:rsidP="0033607F">
      <w:pPr>
        <w:suppressAutoHyphens w:val="0"/>
        <w:spacing w:before="0" w:after="120" w:line="240" w:lineRule="auto"/>
        <w:ind w:left="567"/>
        <w:rPr>
          <w:rFonts w:ascii="Arial" w:hAnsi="Arial" w:cs="Arial"/>
        </w:rPr>
      </w:pPr>
      <w:r w:rsidRPr="00280BE4">
        <w:rPr>
          <w:rFonts w:ascii="Arial" w:hAnsi="Arial" w:cs="Arial"/>
          <w:b/>
          <w:bCs/>
        </w:rPr>
        <w:t xml:space="preserve">Note on completing the above data template: </w:t>
      </w:r>
      <w:r w:rsidR="00061F00" w:rsidRPr="004651D1">
        <w:rPr>
          <w:rFonts w:ascii="Arial" w:hAnsi="Arial" w:cs="Arial"/>
        </w:rPr>
        <w:t>You can</w:t>
      </w:r>
      <w:r w:rsidR="00061F00">
        <w:rPr>
          <w:rFonts w:ascii="Arial" w:hAnsi="Arial" w:cs="Arial"/>
          <w:b/>
          <w:bCs/>
        </w:rPr>
        <w:t xml:space="preserve"> </w:t>
      </w:r>
      <w:r w:rsidR="00061F00">
        <w:rPr>
          <w:rFonts w:ascii="Arial" w:hAnsi="Arial" w:cs="Arial"/>
          <w:bCs/>
        </w:rPr>
        <w:t>a</w:t>
      </w:r>
      <w:r w:rsidRPr="00280BE4">
        <w:rPr>
          <w:rFonts w:ascii="Arial" w:hAnsi="Arial" w:cs="Arial"/>
          <w:bCs/>
        </w:rPr>
        <w:t>dd an additional row for each member of the Audit Committee</w:t>
      </w:r>
      <w:r w:rsidR="00061F00">
        <w:rPr>
          <w:rFonts w:ascii="Arial" w:hAnsi="Arial" w:cs="Arial"/>
          <w:bCs/>
        </w:rPr>
        <w:t xml:space="preserve"> in DART, as needed</w:t>
      </w:r>
      <w:r w:rsidRPr="00280BE4">
        <w:rPr>
          <w:rFonts w:ascii="Arial" w:hAnsi="Arial" w:cs="Arial"/>
          <w:bCs/>
        </w:rPr>
        <w:t xml:space="preserve">. Include any information critical to interpreting the data provided for individual members in the additional information column, if there is no additional information provide “N/A”. </w:t>
      </w:r>
      <w:r w:rsidRPr="00280BE4">
        <w:rPr>
          <w:rFonts w:ascii="Arial" w:hAnsi="Arial" w:cs="Arial"/>
        </w:rPr>
        <w:t>When entering the figures, use whole dollar formatting for thousands, for example report $235,673 with no spaces between the numbers. When there is no remuneration for the audit committee member’s service re</w:t>
      </w:r>
      <w:r w:rsidRPr="004651D1">
        <w:rPr>
          <w:rFonts w:ascii="Arial" w:hAnsi="Arial" w:cs="Arial"/>
        </w:rPr>
        <w:t xml:space="preserve">port $0. For guidance on the reporting requirement refer to </w:t>
      </w:r>
      <w:hyperlink r:id="rId22" w:history="1">
        <w:r w:rsidRPr="004651D1">
          <w:rPr>
            <w:rStyle w:val="Hyperlink"/>
            <w:rFonts w:ascii="Arial" w:hAnsi="Arial" w:cs="Arial"/>
            <w:i w:val="0"/>
            <w:iCs/>
          </w:rPr>
          <w:t>R</w:t>
        </w:r>
        <w:r w:rsidR="004651D1" w:rsidRPr="004651D1">
          <w:rPr>
            <w:rStyle w:val="Hyperlink"/>
            <w:rFonts w:ascii="Arial" w:hAnsi="Arial" w:cs="Arial"/>
            <w:i w:val="0"/>
            <w:iCs/>
          </w:rPr>
          <w:t>MG-</w:t>
        </w:r>
        <w:r w:rsidRPr="004651D1">
          <w:rPr>
            <w:rStyle w:val="Hyperlink"/>
            <w:rFonts w:ascii="Arial" w:hAnsi="Arial" w:cs="Arial"/>
            <w:i w:val="0"/>
            <w:iCs/>
          </w:rPr>
          <w:t>202 Audit Committees</w:t>
        </w:r>
      </w:hyperlink>
      <w:r w:rsidRPr="004651D1">
        <w:rPr>
          <w:rFonts w:ascii="Arial" w:hAnsi="Arial" w:cs="Arial"/>
          <w:i/>
          <w:iCs/>
        </w:rPr>
        <w:t>.</w:t>
      </w:r>
    </w:p>
    <w:p w14:paraId="3A9DC8BF" w14:textId="522B135D" w:rsidR="00D51189" w:rsidRPr="00280BE4" w:rsidRDefault="00D51189" w:rsidP="0033607F">
      <w:pPr>
        <w:suppressAutoHyphens w:val="0"/>
        <w:spacing w:before="0" w:after="120" w:line="240" w:lineRule="auto"/>
        <w:ind w:left="567"/>
        <w:rPr>
          <w:rFonts w:ascii="Arial" w:hAnsi="Arial" w:cs="Arial"/>
        </w:rPr>
      </w:pPr>
    </w:p>
    <w:p w14:paraId="6C9CEFA3" w14:textId="62B0AE78" w:rsidR="00D51189" w:rsidRPr="005B732F" w:rsidRDefault="00D51189" w:rsidP="00D51189">
      <w:pPr>
        <w:keepNext/>
        <w:keepLines/>
        <w:widowControl w:val="0"/>
        <w:spacing w:before="360" w:after="120" w:line="340" w:lineRule="atLeast"/>
        <w:ind w:left="851" w:hanging="284"/>
        <w:contextualSpacing/>
        <w:rPr>
          <w:rFonts w:ascii="Arial" w:eastAsia="Arial" w:hAnsi="Arial" w:cs="Arial"/>
          <w:sz w:val="30"/>
          <w:szCs w:val="30"/>
          <w:lang w:val="en-US"/>
        </w:rPr>
      </w:pPr>
      <w:r w:rsidRPr="005B732F">
        <w:rPr>
          <w:rFonts w:ascii="Arial" w:eastAsia="Arial" w:hAnsi="Arial" w:cs="Arial"/>
          <w:sz w:val="30"/>
          <w:szCs w:val="30"/>
        </w:rPr>
        <w:t xml:space="preserve">PGPA Rule </w:t>
      </w:r>
      <w:r w:rsidR="00500091" w:rsidRPr="005B732F">
        <w:rPr>
          <w:rFonts w:ascii="Arial" w:eastAsia="Arial" w:hAnsi="Arial" w:cs="Arial"/>
          <w:sz w:val="30"/>
          <w:szCs w:val="30"/>
        </w:rPr>
        <w:t xml:space="preserve">Paragraph </w:t>
      </w:r>
      <w:r w:rsidRPr="005B732F">
        <w:rPr>
          <w:rFonts w:ascii="Arial" w:eastAsia="Arial" w:hAnsi="Arial" w:cs="Arial"/>
          <w:sz w:val="30"/>
          <w:szCs w:val="30"/>
        </w:rPr>
        <w:t xml:space="preserve">17AG(2A)(a) </w:t>
      </w:r>
      <w:r w:rsidR="00A71EE2" w:rsidRPr="005B732F">
        <w:rPr>
          <w:rFonts w:ascii="Arial" w:hAnsi="Arial" w:cs="Arial"/>
          <w:sz w:val="30"/>
          <w:szCs w:val="30"/>
        </w:rPr>
        <w:t>–</w:t>
      </w:r>
      <w:r w:rsidRPr="005B732F">
        <w:rPr>
          <w:rFonts w:ascii="Arial" w:eastAsia="Arial" w:hAnsi="Arial" w:cs="Arial"/>
          <w:sz w:val="30"/>
          <w:szCs w:val="30"/>
        </w:rPr>
        <w:t xml:space="preserve"> Audit committee charter</w:t>
      </w:r>
    </w:p>
    <w:p w14:paraId="5BA23C38" w14:textId="77777777" w:rsidR="00D51189" w:rsidRPr="00280BE4" w:rsidRDefault="00D51189" w:rsidP="00D51189">
      <w:pPr>
        <w:widowControl w:val="0"/>
        <w:spacing w:before="0" w:after="120" w:line="240" w:lineRule="auto"/>
        <w:rPr>
          <w:rFonts w:ascii="Arial" w:eastAsia="Arial" w:hAnsi="Arial" w:cs="Arial"/>
          <w:lang w:val="en-US"/>
        </w:rPr>
      </w:pPr>
    </w:p>
    <w:tbl>
      <w:tblPr>
        <w:tblStyle w:val="TableGrid"/>
        <w:tblW w:w="0" w:type="auto"/>
        <w:tblInd w:w="562" w:type="dxa"/>
        <w:tblLayout w:type="fixed"/>
        <w:tblLook w:val="06A0" w:firstRow="1" w:lastRow="0" w:firstColumn="1" w:lastColumn="0" w:noHBand="1" w:noVBand="1"/>
      </w:tblPr>
      <w:tblGrid>
        <w:gridCol w:w="810"/>
        <w:gridCol w:w="8205"/>
      </w:tblGrid>
      <w:tr w:rsidR="00D51189" w:rsidRPr="00280BE4" w14:paraId="1938D5E2" w14:textId="77777777" w:rsidTr="00D51189">
        <w:trPr>
          <w:trHeight w:val="300"/>
        </w:trPr>
        <w:tc>
          <w:tcPr>
            <w:tcW w:w="9015" w:type="dxa"/>
            <w:gridSpan w:val="2"/>
            <w:tcMar>
              <w:left w:w="105" w:type="dxa"/>
              <w:right w:w="105" w:type="dxa"/>
            </w:tcMar>
          </w:tcPr>
          <w:p w14:paraId="79ED21DB" w14:textId="77777777" w:rsidR="00D51189" w:rsidRPr="00280BE4" w:rsidRDefault="00D51189">
            <w:pPr>
              <w:widowControl w:val="0"/>
              <w:rPr>
                <w:rFonts w:ascii="Arial" w:eastAsia="Arial" w:hAnsi="Arial" w:cs="Arial"/>
              </w:rPr>
            </w:pPr>
            <w:r w:rsidRPr="00280BE4">
              <w:rPr>
                <w:rFonts w:ascii="Arial" w:eastAsia="Arial" w:hAnsi="Arial" w:cs="Arial"/>
                <w:b/>
                <w:bCs/>
              </w:rPr>
              <w:t>Direct electronic address of the charter determining the functions of the audit committee</w:t>
            </w:r>
          </w:p>
        </w:tc>
      </w:tr>
      <w:tr w:rsidR="00D51189" w:rsidRPr="00280BE4" w14:paraId="5A693474" w14:textId="77777777" w:rsidTr="00D51189">
        <w:trPr>
          <w:trHeight w:val="300"/>
        </w:trPr>
        <w:tc>
          <w:tcPr>
            <w:tcW w:w="810" w:type="dxa"/>
            <w:tcMar>
              <w:left w:w="105" w:type="dxa"/>
              <w:right w:w="105" w:type="dxa"/>
            </w:tcMar>
          </w:tcPr>
          <w:p w14:paraId="3471F460" w14:textId="77777777" w:rsidR="00D51189" w:rsidRPr="00280BE4" w:rsidRDefault="00D51189">
            <w:pPr>
              <w:widowControl w:val="0"/>
              <w:rPr>
                <w:rFonts w:ascii="Arial" w:eastAsia="Arial" w:hAnsi="Arial" w:cs="Arial"/>
              </w:rPr>
            </w:pPr>
            <w:r w:rsidRPr="00280BE4">
              <w:rPr>
                <w:rFonts w:ascii="Arial" w:eastAsia="Arial" w:hAnsi="Arial" w:cs="Arial"/>
                <w:b/>
                <w:bCs/>
              </w:rPr>
              <w:t>URL</w:t>
            </w:r>
          </w:p>
        </w:tc>
        <w:tc>
          <w:tcPr>
            <w:tcW w:w="8205" w:type="dxa"/>
            <w:tcMar>
              <w:left w:w="105" w:type="dxa"/>
              <w:right w:w="105" w:type="dxa"/>
            </w:tcMar>
          </w:tcPr>
          <w:p w14:paraId="12B8E656" w14:textId="77777777" w:rsidR="00D51189" w:rsidRPr="00280BE4" w:rsidRDefault="00D51189">
            <w:pPr>
              <w:widowControl w:val="0"/>
              <w:rPr>
                <w:rFonts w:ascii="Arial" w:eastAsia="Arial" w:hAnsi="Arial" w:cs="Arial"/>
              </w:rPr>
            </w:pPr>
          </w:p>
        </w:tc>
      </w:tr>
    </w:tbl>
    <w:p w14:paraId="110E1D5C" w14:textId="77777777" w:rsidR="00D51189" w:rsidRPr="00280BE4" w:rsidRDefault="00D51189" w:rsidP="00D51189">
      <w:pPr>
        <w:spacing w:before="0" w:after="160" w:line="259" w:lineRule="auto"/>
        <w:ind w:left="567"/>
        <w:contextualSpacing/>
        <w:rPr>
          <w:rFonts w:ascii="Arial" w:eastAsiaTheme="majorEastAsia" w:hAnsi="Arial" w:cs="Arial"/>
          <w:sz w:val="30"/>
          <w:szCs w:val="30"/>
        </w:rPr>
      </w:pPr>
    </w:p>
    <w:p w14:paraId="5992B7AB" w14:textId="01230307" w:rsidR="00D51189" w:rsidRPr="00280BE4" w:rsidRDefault="2677A51E" w:rsidP="0033607F">
      <w:pPr>
        <w:suppressAutoHyphens w:val="0"/>
        <w:spacing w:before="0" w:after="120" w:line="240" w:lineRule="auto"/>
        <w:ind w:left="567"/>
        <w:rPr>
          <w:rFonts w:ascii="Arial" w:hAnsi="Arial" w:cs="Arial"/>
        </w:rPr>
      </w:pPr>
      <w:r w:rsidRPr="3DA297A4">
        <w:rPr>
          <w:rFonts w:ascii="Arial" w:hAnsi="Arial" w:cs="Arial"/>
          <w:b/>
          <w:bCs/>
        </w:rPr>
        <w:t>Note on completing the above data template:</w:t>
      </w:r>
      <w:r w:rsidRPr="006915F4">
        <w:rPr>
          <w:rFonts w:ascii="Arial" w:hAnsi="Arial" w:cs="Arial"/>
        </w:rPr>
        <w:t xml:space="preserve"> </w:t>
      </w:r>
      <w:r w:rsidR="004651D1">
        <w:rPr>
          <w:rFonts w:ascii="Arial" w:hAnsi="Arial" w:cs="Arial"/>
        </w:rPr>
        <w:t>T</w:t>
      </w:r>
      <w:r w:rsidRPr="006915F4">
        <w:rPr>
          <w:rFonts w:ascii="Arial" w:hAnsi="Arial" w:cs="Arial"/>
        </w:rPr>
        <w:t xml:space="preserve">his URL can be added directly into DART when preparing the Annual Report for publication on the Transparency </w:t>
      </w:r>
      <w:r w:rsidR="004651D1">
        <w:rPr>
          <w:rFonts w:ascii="Arial" w:hAnsi="Arial" w:cs="Arial"/>
        </w:rPr>
        <w:t>P</w:t>
      </w:r>
      <w:r w:rsidRPr="006915F4">
        <w:rPr>
          <w:rFonts w:ascii="Arial" w:hAnsi="Arial" w:cs="Arial"/>
        </w:rPr>
        <w:t>ortal.</w:t>
      </w:r>
    </w:p>
    <w:p w14:paraId="3FC61EF2" w14:textId="77777777" w:rsidR="00BA2F13" w:rsidRPr="00280BE4" w:rsidRDefault="00BA2F13" w:rsidP="009F2998">
      <w:pPr>
        <w:spacing w:before="0" w:after="120" w:line="240" w:lineRule="auto"/>
        <w:ind w:left="720"/>
        <w:rPr>
          <w:rFonts w:ascii="Arial" w:hAnsi="Arial" w:cs="Arial"/>
        </w:rPr>
      </w:pPr>
    </w:p>
    <w:p w14:paraId="2E9DF3F2" w14:textId="77777777" w:rsidR="00BA2F13" w:rsidRPr="00280BE4" w:rsidRDefault="00BA2F13" w:rsidP="009F2998">
      <w:pPr>
        <w:spacing w:before="0" w:after="120" w:line="240" w:lineRule="auto"/>
        <w:ind w:left="720"/>
        <w:rPr>
          <w:rFonts w:ascii="Arial" w:hAnsi="Arial" w:cs="Arial"/>
        </w:rPr>
      </w:pPr>
    </w:p>
    <w:p w14:paraId="7CA45012" w14:textId="77777777" w:rsidR="009F2998" w:rsidRPr="00280BE4" w:rsidRDefault="009F2998" w:rsidP="009F2998">
      <w:pPr>
        <w:spacing w:after="0" w:line="240" w:lineRule="auto"/>
        <w:rPr>
          <w:rFonts w:ascii="Arial" w:hAnsi="Arial" w:cs="Arial"/>
          <w:b/>
          <w:sz w:val="32"/>
          <w:szCs w:val="32"/>
          <w:u w:val="single"/>
        </w:rPr>
        <w:sectPr w:rsidR="009F2998" w:rsidRPr="00280BE4" w:rsidSect="00BC5115">
          <w:pgSz w:w="11906" w:h="16838"/>
          <w:pgMar w:top="709" w:right="993" w:bottom="993" w:left="709" w:header="708" w:footer="708" w:gutter="0"/>
          <w:cols w:space="708"/>
          <w:docGrid w:linePitch="360"/>
        </w:sectPr>
      </w:pPr>
    </w:p>
    <w:p w14:paraId="46A0B57B" w14:textId="4B057281" w:rsidR="009F2998" w:rsidRPr="00280BE4" w:rsidRDefault="009F2998" w:rsidP="009F2998">
      <w:pPr>
        <w:pStyle w:val="Heading3"/>
        <w:spacing w:before="0" w:line="240" w:lineRule="auto"/>
        <w:rPr>
          <w:rFonts w:ascii="Arial" w:hAnsi="Arial" w:cs="Arial"/>
          <w:color w:val="auto"/>
          <w:sz w:val="30"/>
          <w:szCs w:val="30"/>
        </w:rPr>
      </w:pPr>
      <w:bookmarkStart w:id="14" w:name="_17AG_(4)(aa)_–"/>
      <w:bookmarkStart w:id="15" w:name="_PGPA_Rule_Section"/>
      <w:bookmarkStart w:id="16" w:name="_PGPA_Rule_Section_1"/>
      <w:bookmarkStart w:id="17" w:name="_PGPA_Rule_Section_2"/>
      <w:bookmarkStart w:id="18" w:name="_Toc5705956"/>
      <w:bookmarkStart w:id="19" w:name="_Toc8380518"/>
      <w:bookmarkStart w:id="20" w:name="_Toc41039739"/>
      <w:bookmarkEnd w:id="14"/>
      <w:bookmarkEnd w:id="15"/>
      <w:bookmarkEnd w:id="16"/>
      <w:bookmarkEnd w:id="17"/>
      <w:r w:rsidRPr="00280BE4">
        <w:rPr>
          <w:rFonts w:ascii="Arial" w:hAnsi="Arial" w:cs="Arial"/>
          <w:color w:val="auto"/>
          <w:sz w:val="30"/>
          <w:szCs w:val="30"/>
        </w:rPr>
        <w:lastRenderedPageBreak/>
        <w:t xml:space="preserve">PGPA Rule </w:t>
      </w:r>
      <w:r w:rsidR="00500091">
        <w:rPr>
          <w:rFonts w:ascii="Arial" w:hAnsi="Arial" w:cs="Arial"/>
          <w:color w:val="auto"/>
          <w:sz w:val="30"/>
          <w:szCs w:val="30"/>
        </w:rPr>
        <w:t xml:space="preserve">Paragraph </w:t>
      </w:r>
      <w:r w:rsidRPr="00280BE4">
        <w:rPr>
          <w:rFonts w:ascii="Arial" w:hAnsi="Arial" w:cs="Arial"/>
          <w:color w:val="auto"/>
          <w:sz w:val="30"/>
          <w:szCs w:val="30"/>
        </w:rPr>
        <w:t>17AG(4)(aa) – Management of Human Resources</w:t>
      </w:r>
      <w:bookmarkEnd w:id="18"/>
      <w:bookmarkEnd w:id="19"/>
      <w:bookmarkEnd w:id="20"/>
    </w:p>
    <w:p w14:paraId="7C2B062E" w14:textId="7345AB93" w:rsidR="004651D1" w:rsidRPr="004651D1" w:rsidRDefault="004651D1" w:rsidP="12E7979A">
      <w:pPr>
        <w:pStyle w:val="Heading4"/>
        <w:spacing w:before="0" w:after="0" w:afterAutospacing="1"/>
        <w:rPr>
          <w:rFonts w:ascii="Arial" w:hAnsi="Arial" w:cs="Arial"/>
          <w:color w:val="auto"/>
        </w:rPr>
      </w:pPr>
      <w:bookmarkStart w:id="21" w:name="_Toc41039740"/>
      <w:r>
        <w:rPr>
          <w:rFonts w:ascii="Arial" w:hAnsi="Arial" w:cs="Arial"/>
          <w:b/>
          <w:color w:val="auto"/>
        </w:rPr>
        <w:br/>
      </w:r>
      <w:r w:rsidR="009F2998" w:rsidRPr="004651D1">
        <w:rPr>
          <w:rFonts w:ascii="Arial" w:hAnsi="Arial" w:cs="Arial"/>
          <w:b/>
          <w:color w:val="auto"/>
        </w:rPr>
        <w:t>Note on completing the below data templates</w:t>
      </w:r>
      <w:r w:rsidR="009F2998" w:rsidRPr="004651D1">
        <w:rPr>
          <w:rFonts w:ascii="Arial" w:hAnsi="Arial" w:cs="Arial"/>
          <w:color w:val="auto"/>
        </w:rPr>
        <w:t xml:space="preserve">: The below data templates regarding ongoing and non-ongoing employees are to be completed by </w:t>
      </w:r>
      <w:r w:rsidR="009F2998" w:rsidRPr="004651D1">
        <w:rPr>
          <w:rFonts w:ascii="Arial" w:hAnsi="Arial" w:cs="Arial"/>
          <w:b/>
          <w:color w:val="auto"/>
        </w:rPr>
        <w:t>all entities</w:t>
      </w:r>
      <w:r w:rsidR="009F2998" w:rsidRPr="004651D1">
        <w:rPr>
          <w:rFonts w:ascii="Arial" w:hAnsi="Arial" w:cs="Arial"/>
          <w:color w:val="auto"/>
        </w:rPr>
        <w:t>.</w:t>
      </w:r>
      <w:bookmarkStart w:id="22" w:name="_Toc5705957"/>
      <w:bookmarkEnd w:id="21"/>
    </w:p>
    <w:p w14:paraId="3CEC4326" w14:textId="73075A95" w:rsidR="009F2998" w:rsidRPr="00280BE4" w:rsidRDefault="777121CD" w:rsidP="12E7979A">
      <w:pPr>
        <w:pStyle w:val="Heading4"/>
        <w:spacing w:before="0" w:after="0" w:afterAutospacing="1"/>
        <w:rPr>
          <w:rFonts w:ascii="Arial" w:hAnsi="Arial" w:cs="Arial"/>
          <w:color w:val="auto"/>
        </w:rPr>
      </w:pPr>
      <w:r w:rsidRPr="12E7979A">
        <w:rPr>
          <w:rFonts w:ascii="Arial" w:hAnsi="Arial" w:cs="Arial"/>
          <w:color w:val="auto"/>
        </w:rPr>
        <w:t>All Ongoing Employees (</w:t>
      </w:r>
      <w:r w:rsidR="008860D0" w:rsidRPr="12E7979A">
        <w:rPr>
          <w:rFonts w:ascii="Arial" w:hAnsi="Arial" w:cs="Arial"/>
          <w:color w:val="auto"/>
        </w:rPr>
        <w:t>2024</w:t>
      </w:r>
      <w:r w:rsidR="00061F00" w:rsidRPr="12E7979A">
        <w:rPr>
          <w:rFonts w:ascii="Arial" w:hAnsi="Arial" w:cs="Arial"/>
          <w:color w:val="auto"/>
        </w:rPr>
        <w:t>-</w:t>
      </w:r>
      <w:r w:rsidR="008860D0" w:rsidRPr="12E7979A">
        <w:rPr>
          <w:rFonts w:ascii="Arial" w:hAnsi="Arial" w:cs="Arial"/>
          <w:color w:val="auto"/>
        </w:rPr>
        <w:t>25</w:t>
      </w:r>
      <w:r w:rsidRPr="12E7979A">
        <w:rPr>
          <w:rFonts w:ascii="Arial" w:hAnsi="Arial" w:cs="Arial"/>
          <w:color w:val="auto"/>
        </w:rPr>
        <w:t>)</w:t>
      </w:r>
      <w:bookmarkEnd w:id="22"/>
    </w:p>
    <w:tbl>
      <w:tblPr>
        <w:tblStyle w:val="ListTable2"/>
        <w:tblW w:w="14737" w:type="dxa"/>
        <w:jc w:val="center"/>
        <w:tblLayout w:type="fixed"/>
        <w:tblLook w:val="04A0" w:firstRow="1" w:lastRow="0" w:firstColumn="1" w:lastColumn="0" w:noHBand="0" w:noVBand="1"/>
      </w:tblPr>
      <w:tblGrid>
        <w:gridCol w:w="1354"/>
        <w:gridCol w:w="846"/>
        <w:gridCol w:w="846"/>
        <w:gridCol w:w="847"/>
        <w:gridCol w:w="847"/>
        <w:gridCol w:w="847"/>
        <w:gridCol w:w="847"/>
        <w:gridCol w:w="847"/>
        <w:gridCol w:w="847"/>
        <w:gridCol w:w="847"/>
        <w:gridCol w:w="847"/>
        <w:gridCol w:w="847"/>
        <w:gridCol w:w="847"/>
        <w:gridCol w:w="847"/>
        <w:gridCol w:w="847"/>
        <w:gridCol w:w="847"/>
        <w:gridCol w:w="680"/>
      </w:tblGrid>
      <w:tr w:rsidR="00A3594A" w:rsidRPr="00280BE4" w14:paraId="5FAE6F70" w14:textId="77777777" w:rsidTr="00967744">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noWrap/>
            <w:hideMark/>
          </w:tcPr>
          <w:p w14:paraId="4ED8D934" w14:textId="77777777" w:rsidR="00DF201E" w:rsidRPr="00280BE4" w:rsidRDefault="00DF201E" w:rsidP="00C77560">
            <w:pPr>
              <w:spacing w:before="0" w:after="0" w:afterAutospacing="1"/>
              <w:rPr>
                <w:rFonts w:ascii="Arial" w:eastAsia="Times New Roman" w:hAnsi="Arial" w:cs="Arial"/>
                <w:sz w:val="20"/>
                <w:szCs w:val="20"/>
                <w:lang w:eastAsia="en-AU"/>
              </w:rPr>
            </w:pPr>
            <w:bookmarkStart w:id="23" w:name="_Hlk132717974"/>
          </w:p>
        </w:tc>
        <w:tc>
          <w:tcPr>
            <w:tcW w:w="794" w:type="dxa"/>
            <w:gridSpan w:val="3"/>
            <w:tcBorders>
              <w:top w:val="single" w:sz="4" w:space="0" w:color="auto"/>
              <w:left w:val="single" w:sz="4" w:space="0" w:color="auto"/>
              <w:right w:val="single" w:sz="4" w:space="0" w:color="auto"/>
            </w:tcBorders>
            <w:noWrap/>
            <w:hideMark/>
          </w:tcPr>
          <w:p w14:paraId="701175E8" w14:textId="2C44A245" w:rsidR="00DF201E" w:rsidRPr="00280BE4" w:rsidRDefault="00DF201E" w:rsidP="00C77560">
            <w:pPr>
              <w:spacing w:before="0" w:after="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C460B0C">
              <w:rPr>
                <w:rFonts w:ascii="Arial" w:eastAsia="Times New Roman" w:hAnsi="Arial" w:cs="Arial"/>
                <w:sz w:val="20"/>
                <w:szCs w:val="20"/>
                <w:lang w:eastAsia="en-AU"/>
              </w:rPr>
              <w:t xml:space="preserve">Man/Male </w:t>
            </w:r>
          </w:p>
        </w:tc>
        <w:tc>
          <w:tcPr>
            <w:tcW w:w="794" w:type="dxa"/>
            <w:gridSpan w:val="3"/>
            <w:tcBorders>
              <w:top w:val="single" w:sz="4" w:space="0" w:color="auto"/>
              <w:left w:val="single" w:sz="4" w:space="0" w:color="auto"/>
              <w:right w:val="single" w:sz="4" w:space="0" w:color="auto"/>
            </w:tcBorders>
            <w:noWrap/>
            <w:hideMark/>
          </w:tcPr>
          <w:p w14:paraId="68E53333" w14:textId="22AF17E8" w:rsidR="00DF201E" w:rsidRPr="00280BE4" w:rsidRDefault="00DF201E" w:rsidP="00C77560">
            <w:pPr>
              <w:spacing w:before="0" w:after="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C460B0C">
              <w:rPr>
                <w:rFonts w:ascii="Arial" w:eastAsia="Times New Roman" w:hAnsi="Arial" w:cs="Arial"/>
                <w:sz w:val="20"/>
                <w:szCs w:val="20"/>
                <w:lang w:eastAsia="en-AU"/>
              </w:rPr>
              <w:t xml:space="preserve">Woman/Female </w:t>
            </w:r>
          </w:p>
        </w:tc>
        <w:tc>
          <w:tcPr>
            <w:tcW w:w="794" w:type="dxa"/>
            <w:gridSpan w:val="3"/>
            <w:tcBorders>
              <w:top w:val="single" w:sz="4" w:space="0" w:color="auto"/>
              <w:left w:val="single" w:sz="4" w:space="0" w:color="auto"/>
              <w:right w:val="single" w:sz="4" w:space="0" w:color="auto"/>
            </w:tcBorders>
            <w:noWrap/>
            <w:hideMark/>
          </w:tcPr>
          <w:p w14:paraId="3BEA175A" w14:textId="63847C4F" w:rsidR="00DF201E" w:rsidRPr="00280BE4" w:rsidRDefault="00DF201E" w:rsidP="00C77560">
            <w:pPr>
              <w:spacing w:before="0" w:after="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C460B0C">
              <w:rPr>
                <w:rFonts w:ascii="Arial" w:eastAsia="Times New Roman" w:hAnsi="Arial" w:cs="Arial"/>
                <w:sz w:val="20"/>
                <w:szCs w:val="20"/>
                <w:lang w:eastAsia="en-AU"/>
              </w:rPr>
              <w:t>Non-binary</w:t>
            </w:r>
          </w:p>
        </w:tc>
        <w:tc>
          <w:tcPr>
            <w:tcW w:w="794" w:type="dxa"/>
            <w:gridSpan w:val="3"/>
            <w:tcBorders>
              <w:top w:val="single" w:sz="4" w:space="0" w:color="auto"/>
              <w:left w:val="single" w:sz="4" w:space="0" w:color="auto"/>
              <w:right w:val="single" w:sz="4" w:space="0" w:color="auto"/>
            </w:tcBorders>
          </w:tcPr>
          <w:p w14:paraId="60F85AD6" w14:textId="25DC22D6" w:rsidR="00DF201E" w:rsidRPr="00280BE4" w:rsidRDefault="00DF201E" w:rsidP="00C77560">
            <w:pPr>
              <w:spacing w:before="0" w:after="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C460B0C">
              <w:rPr>
                <w:rFonts w:ascii="Arial" w:eastAsia="Times New Roman" w:hAnsi="Arial" w:cs="Arial"/>
                <w:sz w:val="20"/>
                <w:szCs w:val="20"/>
                <w:lang w:eastAsia="en-AU"/>
              </w:rPr>
              <w:t>Prefers not to answer</w:t>
            </w:r>
          </w:p>
        </w:tc>
        <w:tc>
          <w:tcPr>
            <w:tcW w:w="794" w:type="dxa"/>
            <w:gridSpan w:val="3"/>
            <w:tcBorders>
              <w:top w:val="single" w:sz="4" w:space="0" w:color="auto"/>
              <w:left w:val="single" w:sz="4" w:space="0" w:color="auto"/>
              <w:right w:val="single" w:sz="4" w:space="0" w:color="auto"/>
            </w:tcBorders>
          </w:tcPr>
          <w:p w14:paraId="2B7ED19A" w14:textId="20138D61" w:rsidR="00DF201E" w:rsidRPr="00280BE4" w:rsidRDefault="00DF201E" w:rsidP="00C77560">
            <w:pPr>
              <w:spacing w:before="0" w:after="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C460B0C">
              <w:rPr>
                <w:rFonts w:ascii="Arial" w:eastAsia="Times New Roman" w:hAnsi="Arial" w:cs="Arial"/>
                <w:sz w:val="20"/>
                <w:szCs w:val="20"/>
                <w:lang w:eastAsia="en-AU"/>
              </w:rPr>
              <w:t>Uses a different term</w:t>
            </w:r>
          </w:p>
        </w:tc>
        <w:tc>
          <w:tcPr>
            <w:tcW w:w="638" w:type="dxa"/>
            <w:tcBorders>
              <w:top w:val="single" w:sz="4" w:space="0" w:color="auto"/>
              <w:left w:val="single" w:sz="4" w:space="0" w:color="auto"/>
              <w:bottom w:val="single" w:sz="4" w:space="0" w:color="auto"/>
              <w:right w:val="single" w:sz="4" w:space="0" w:color="auto"/>
            </w:tcBorders>
          </w:tcPr>
          <w:p w14:paraId="1E8E99C9" w14:textId="1B411993" w:rsidR="00DF201E" w:rsidRPr="00280BE4" w:rsidRDefault="00DF201E" w:rsidP="00C77560">
            <w:pPr>
              <w:spacing w:before="0" w:after="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iCs/>
                <w:sz w:val="20"/>
                <w:szCs w:val="20"/>
                <w:lang w:eastAsia="en-AU"/>
              </w:rPr>
            </w:pPr>
            <w:r w:rsidRPr="6C460B0C">
              <w:rPr>
                <w:rFonts w:ascii="Arial" w:eastAsia="Times New Roman" w:hAnsi="Arial" w:cs="Arial"/>
                <w:b w:val="0"/>
                <w:bCs w:val="0"/>
                <w:i/>
                <w:iCs/>
                <w:sz w:val="20"/>
                <w:szCs w:val="20"/>
                <w:lang w:eastAsia="en-AU"/>
              </w:rPr>
              <w:t xml:space="preserve">Total </w:t>
            </w:r>
          </w:p>
        </w:tc>
      </w:tr>
      <w:tr w:rsidR="00A3594A" w:rsidRPr="00280BE4" w14:paraId="09F2D087" w14:textId="77777777" w:rsidTr="4D48F511">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noWrap/>
            <w:hideMark/>
          </w:tcPr>
          <w:p w14:paraId="41F5F71A" w14:textId="77777777" w:rsidR="00DF201E" w:rsidRPr="00280BE4" w:rsidRDefault="00DF201E" w:rsidP="00C77560">
            <w:pPr>
              <w:spacing w:before="0" w:after="0"/>
              <w:jc w:val="center"/>
              <w:rPr>
                <w:rFonts w:ascii="Arial" w:eastAsia="Times New Roman" w:hAnsi="Arial" w:cs="Arial"/>
                <w:sz w:val="20"/>
                <w:szCs w:val="20"/>
                <w:u w:val="single"/>
                <w:lang w:eastAsia="en-AU"/>
              </w:rPr>
            </w:pPr>
          </w:p>
        </w:tc>
        <w:tc>
          <w:tcPr>
            <w:tcW w:w="794" w:type="dxa"/>
            <w:tcBorders>
              <w:left w:val="single" w:sz="4" w:space="0" w:color="auto"/>
            </w:tcBorders>
            <w:noWrap/>
            <w:hideMark/>
          </w:tcPr>
          <w:p w14:paraId="14156B01" w14:textId="77777777"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30F2437A">
              <w:rPr>
                <w:rFonts w:ascii="Arial" w:eastAsia="Times New Roman" w:hAnsi="Arial" w:cs="Arial"/>
                <w:b/>
                <w:bCs/>
                <w:sz w:val="20"/>
                <w:szCs w:val="20"/>
                <w:lang w:eastAsia="en-AU"/>
              </w:rPr>
              <w:t>Full time</w:t>
            </w:r>
          </w:p>
        </w:tc>
        <w:tc>
          <w:tcPr>
            <w:tcW w:w="794" w:type="dxa"/>
            <w:noWrap/>
            <w:hideMark/>
          </w:tcPr>
          <w:p w14:paraId="14B6AE94" w14:textId="77777777"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30F2437A">
              <w:rPr>
                <w:rFonts w:ascii="Arial" w:eastAsia="Times New Roman" w:hAnsi="Arial" w:cs="Arial"/>
                <w:b/>
                <w:bCs/>
                <w:sz w:val="20"/>
                <w:szCs w:val="20"/>
                <w:lang w:eastAsia="en-AU"/>
              </w:rPr>
              <w:t>Part time</w:t>
            </w:r>
          </w:p>
        </w:tc>
        <w:tc>
          <w:tcPr>
            <w:tcW w:w="794" w:type="dxa"/>
            <w:tcBorders>
              <w:right w:val="single" w:sz="4" w:space="0" w:color="auto"/>
            </w:tcBorders>
            <w:noWrap/>
            <w:hideMark/>
          </w:tcPr>
          <w:p w14:paraId="3F54137F" w14:textId="6CA1BF4F"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i/>
                <w:iCs/>
                <w:sz w:val="20"/>
                <w:szCs w:val="20"/>
                <w:lang w:eastAsia="en-AU"/>
              </w:rPr>
              <w:t xml:space="preserve">Total </w:t>
            </w:r>
          </w:p>
        </w:tc>
        <w:tc>
          <w:tcPr>
            <w:tcW w:w="794" w:type="dxa"/>
            <w:tcBorders>
              <w:left w:val="single" w:sz="4" w:space="0" w:color="auto"/>
            </w:tcBorders>
            <w:noWrap/>
            <w:hideMark/>
          </w:tcPr>
          <w:p w14:paraId="177CBDAA" w14:textId="77777777"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30F2437A">
              <w:rPr>
                <w:rFonts w:ascii="Arial" w:eastAsia="Times New Roman" w:hAnsi="Arial" w:cs="Arial"/>
                <w:b/>
                <w:bCs/>
                <w:sz w:val="20"/>
                <w:szCs w:val="20"/>
                <w:lang w:eastAsia="en-AU"/>
              </w:rPr>
              <w:t>Full time</w:t>
            </w:r>
          </w:p>
        </w:tc>
        <w:tc>
          <w:tcPr>
            <w:tcW w:w="794" w:type="dxa"/>
            <w:noWrap/>
            <w:hideMark/>
          </w:tcPr>
          <w:p w14:paraId="2784E406" w14:textId="77777777"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30F2437A">
              <w:rPr>
                <w:rFonts w:ascii="Arial" w:eastAsia="Times New Roman" w:hAnsi="Arial" w:cs="Arial"/>
                <w:b/>
                <w:bCs/>
                <w:sz w:val="20"/>
                <w:szCs w:val="20"/>
                <w:lang w:eastAsia="en-AU"/>
              </w:rPr>
              <w:t>Part time</w:t>
            </w:r>
          </w:p>
        </w:tc>
        <w:tc>
          <w:tcPr>
            <w:tcW w:w="794" w:type="dxa"/>
            <w:tcBorders>
              <w:right w:val="single" w:sz="4" w:space="0" w:color="auto"/>
            </w:tcBorders>
            <w:noWrap/>
            <w:hideMark/>
          </w:tcPr>
          <w:p w14:paraId="302C75AD" w14:textId="14352706"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i/>
                <w:iCs/>
                <w:sz w:val="20"/>
                <w:szCs w:val="20"/>
                <w:lang w:eastAsia="en-AU"/>
              </w:rPr>
              <w:t xml:space="preserve">Total </w:t>
            </w:r>
          </w:p>
        </w:tc>
        <w:tc>
          <w:tcPr>
            <w:tcW w:w="794" w:type="dxa"/>
            <w:tcBorders>
              <w:left w:val="single" w:sz="4" w:space="0" w:color="auto"/>
            </w:tcBorders>
            <w:noWrap/>
            <w:hideMark/>
          </w:tcPr>
          <w:p w14:paraId="34AB29DE" w14:textId="77777777"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30F2437A">
              <w:rPr>
                <w:rFonts w:ascii="Arial" w:eastAsia="Times New Roman" w:hAnsi="Arial" w:cs="Arial"/>
                <w:b/>
                <w:bCs/>
                <w:sz w:val="20"/>
                <w:szCs w:val="20"/>
                <w:lang w:eastAsia="en-AU"/>
              </w:rPr>
              <w:t>Full time</w:t>
            </w:r>
          </w:p>
        </w:tc>
        <w:tc>
          <w:tcPr>
            <w:tcW w:w="794" w:type="dxa"/>
            <w:noWrap/>
            <w:hideMark/>
          </w:tcPr>
          <w:p w14:paraId="2571F015" w14:textId="77777777"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30F2437A">
              <w:rPr>
                <w:rFonts w:ascii="Arial" w:eastAsia="Times New Roman" w:hAnsi="Arial" w:cs="Arial"/>
                <w:b/>
                <w:bCs/>
                <w:sz w:val="20"/>
                <w:szCs w:val="20"/>
                <w:lang w:eastAsia="en-AU"/>
              </w:rPr>
              <w:t>Part time</w:t>
            </w:r>
          </w:p>
        </w:tc>
        <w:tc>
          <w:tcPr>
            <w:tcW w:w="794" w:type="dxa"/>
            <w:tcBorders>
              <w:right w:val="single" w:sz="4" w:space="0" w:color="auto"/>
            </w:tcBorders>
            <w:hideMark/>
          </w:tcPr>
          <w:p w14:paraId="1F142594" w14:textId="0D004BE9"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i/>
                <w:iCs/>
                <w:sz w:val="20"/>
                <w:szCs w:val="20"/>
                <w:lang w:eastAsia="en-AU"/>
              </w:rPr>
              <w:t xml:space="preserve">Total </w:t>
            </w:r>
          </w:p>
        </w:tc>
        <w:tc>
          <w:tcPr>
            <w:tcW w:w="794" w:type="dxa"/>
            <w:tcBorders>
              <w:right w:val="nil"/>
            </w:tcBorders>
          </w:tcPr>
          <w:p w14:paraId="7D161A07" w14:textId="67F5DA2A"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b/>
                <w:bCs/>
                <w:sz w:val="20"/>
                <w:szCs w:val="20"/>
                <w:lang w:eastAsia="en-AU"/>
              </w:rPr>
              <w:t>Full time</w:t>
            </w:r>
          </w:p>
        </w:tc>
        <w:tc>
          <w:tcPr>
            <w:tcW w:w="794" w:type="dxa"/>
            <w:tcBorders>
              <w:left w:val="nil"/>
            </w:tcBorders>
          </w:tcPr>
          <w:p w14:paraId="6816F9F7" w14:textId="5DBF5A04"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b/>
                <w:bCs/>
                <w:sz w:val="20"/>
                <w:szCs w:val="20"/>
                <w:lang w:eastAsia="en-AU"/>
              </w:rPr>
              <w:t>Part time</w:t>
            </w:r>
          </w:p>
        </w:tc>
        <w:tc>
          <w:tcPr>
            <w:tcW w:w="794" w:type="dxa"/>
            <w:tcBorders>
              <w:right w:val="single" w:sz="4" w:space="0" w:color="auto"/>
            </w:tcBorders>
          </w:tcPr>
          <w:p w14:paraId="5A27C48F" w14:textId="67A8D668"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i/>
                <w:iCs/>
                <w:sz w:val="20"/>
                <w:szCs w:val="20"/>
                <w:lang w:eastAsia="en-AU"/>
              </w:rPr>
              <w:t xml:space="preserve">Total </w:t>
            </w:r>
          </w:p>
        </w:tc>
        <w:tc>
          <w:tcPr>
            <w:tcW w:w="794" w:type="dxa"/>
            <w:tcBorders>
              <w:left w:val="single" w:sz="4" w:space="0" w:color="auto"/>
              <w:right w:val="nil"/>
            </w:tcBorders>
          </w:tcPr>
          <w:p w14:paraId="1FD41A0B" w14:textId="605E732C"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b/>
                <w:bCs/>
                <w:sz w:val="20"/>
                <w:szCs w:val="20"/>
                <w:lang w:eastAsia="en-AU"/>
              </w:rPr>
              <w:t>Full time</w:t>
            </w:r>
          </w:p>
        </w:tc>
        <w:tc>
          <w:tcPr>
            <w:tcW w:w="794" w:type="dxa"/>
            <w:tcBorders>
              <w:left w:val="nil"/>
            </w:tcBorders>
          </w:tcPr>
          <w:p w14:paraId="00843DBE" w14:textId="22755BBE"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b/>
                <w:bCs/>
                <w:sz w:val="20"/>
                <w:szCs w:val="20"/>
                <w:lang w:eastAsia="en-AU"/>
              </w:rPr>
              <w:t>Part time</w:t>
            </w:r>
          </w:p>
        </w:tc>
        <w:tc>
          <w:tcPr>
            <w:tcW w:w="794" w:type="dxa"/>
            <w:tcBorders>
              <w:right w:val="single" w:sz="4" w:space="0" w:color="auto"/>
            </w:tcBorders>
          </w:tcPr>
          <w:p w14:paraId="4592E5E1" w14:textId="1EB8AC10"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30F2437A">
              <w:rPr>
                <w:rFonts w:ascii="Arial" w:eastAsia="Times New Roman" w:hAnsi="Arial" w:cs="Arial"/>
                <w:i/>
                <w:iCs/>
                <w:sz w:val="20"/>
                <w:szCs w:val="20"/>
                <w:lang w:eastAsia="en-AU"/>
              </w:rPr>
              <w:t xml:space="preserve">Total </w:t>
            </w:r>
          </w:p>
        </w:tc>
        <w:tc>
          <w:tcPr>
            <w:tcW w:w="638" w:type="dxa"/>
            <w:tcBorders>
              <w:top w:val="single" w:sz="4" w:space="0" w:color="auto"/>
              <w:left w:val="single" w:sz="4" w:space="0" w:color="auto"/>
              <w:bottom w:val="single" w:sz="4" w:space="0" w:color="auto"/>
              <w:right w:val="single" w:sz="4" w:space="0" w:color="auto"/>
            </w:tcBorders>
          </w:tcPr>
          <w:p w14:paraId="62F27156" w14:textId="705D47A8" w:rsidR="00DF201E" w:rsidRPr="00280BE4" w:rsidRDefault="00DF201E" w:rsidP="00C7756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A3594A" w:rsidRPr="00280BE4" w14:paraId="2E75FD9F" w14:textId="77777777" w:rsidTr="4D48F511">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3368E2E"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NSW</w:t>
            </w:r>
          </w:p>
        </w:tc>
        <w:tc>
          <w:tcPr>
            <w:tcW w:w="794" w:type="dxa"/>
            <w:tcBorders>
              <w:left w:val="single" w:sz="4" w:space="0" w:color="auto"/>
            </w:tcBorders>
            <w:noWrap/>
          </w:tcPr>
          <w:p w14:paraId="1EF94AF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5CBD877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6E021693"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6128F06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7A9B619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35FB538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05BFC66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292AE98F"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6E4ED6C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nil"/>
            </w:tcBorders>
          </w:tcPr>
          <w:p w14:paraId="43101056" w14:textId="590FE984"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5FCE8A97" w14:textId="527E6104"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637C47B" w14:textId="555CBE2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00D20E7D" w14:textId="1C4FE6C1"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40975845" w14:textId="40544019"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74937CBA" w14:textId="7B2BCB9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6191B913" w14:textId="721D996A"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A3594A" w:rsidRPr="00280BE4" w14:paraId="0BE7ACDA" w14:textId="77777777" w:rsidTr="4D48F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7F8F8FEE"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Qld</w:t>
            </w:r>
          </w:p>
        </w:tc>
        <w:tc>
          <w:tcPr>
            <w:tcW w:w="794" w:type="dxa"/>
            <w:tcBorders>
              <w:left w:val="single" w:sz="4" w:space="0" w:color="auto"/>
            </w:tcBorders>
            <w:noWrap/>
          </w:tcPr>
          <w:p w14:paraId="41918F21"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082CAD99"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350C7A6F"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3AC1C27A"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364E871B"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7DA1E6E7"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472432CA"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52BD476C"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4269E47C"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nil"/>
            </w:tcBorders>
          </w:tcPr>
          <w:p w14:paraId="0B5004AA" w14:textId="0433C9ED"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694F029" w14:textId="51D63C0C"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696DE4D1" w14:textId="22CA85FB"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152A02E5" w14:textId="5A2DFE6D"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CADACA2" w14:textId="318679A2"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349AAC74" w14:textId="0EF5141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736F3240" w14:textId="3F1F7364"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A3594A" w:rsidRPr="00280BE4" w14:paraId="7629F6AF" w14:textId="77777777" w:rsidTr="4D48F511">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51DED460"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SA</w:t>
            </w:r>
          </w:p>
        </w:tc>
        <w:tc>
          <w:tcPr>
            <w:tcW w:w="794" w:type="dxa"/>
            <w:tcBorders>
              <w:left w:val="single" w:sz="4" w:space="0" w:color="auto"/>
            </w:tcBorders>
            <w:noWrap/>
            <w:hideMark/>
          </w:tcPr>
          <w:p w14:paraId="6C86550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78787B1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1179001"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3FFC3E1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4AE60BD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7661D029"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217B9B8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1E0B1E0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2B8AE588"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1DE3F80F" w14:textId="2E701799"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4DAF9FE6" w14:textId="1D4604AD"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B06F52D" w14:textId="222E2E40"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2166A068" w14:textId="6B119BB0"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FFEA59E" w14:textId="1D8E922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2D68B14" w14:textId="01895BCE"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0A944BBB" w14:textId="573CCECE"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490117EA" w14:textId="77777777" w:rsidTr="4D48F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2E988CB"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Tas</w:t>
            </w:r>
          </w:p>
        </w:tc>
        <w:tc>
          <w:tcPr>
            <w:tcW w:w="794" w:type="dxa"/>
            <w:tcBorders>
              <w:left w:val="single" w:sz="4" w:space="0" w:color="auto"/>
            </w:tcBorders>
            <w:noWrap/>
            <w:hideMark/>
          </w:tcPr>
          <w:p w14:paraId="143198E8"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4DC3C8DC"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6AFD6BD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171E579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02122E5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0E87AEB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0645B14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3AAE5CF0"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E3037DB"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319FDBF2" w14:textId="60B11913"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866583B" w14:textId="051BE73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418C1AF" w14:textId="1A81DF62"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68BE2ECA" w14:textId="0D93907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415DFB60" w14:textId="711988D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3ADE033A" w14:textId="7BA33EC9"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2ADBB024" w14:textId="2A1D233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10764686" w14:textId="77777777" w:rsidTr="4D48F511">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9FF46BF"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Vic</w:t>
            </w:r>
          </w:p>
        </w:tc>
        <w:tc>
          <w:tcPr>
            <w:tcW w:w="794" w:type="dxa"/>
            <w:tcBorders>
              <w:left w:val="single" w:sz="4" w:space="0" w:color="auto"/>
            </w:tcBorders>
            <w:noWrap/>
            <w:hideMark/>
          </w:tcPr>
          <w:p w14:paraId="6149E5F3"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B078FF0"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1C29E34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0E00BC4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4D441DC7"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9372C4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64AAFA48"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0E508F79"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39CDD5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21ED6DDC" w14:textId="03636123"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8F6BDED" w14:textId="1692277A"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F01B0C9" w14:textId="000129CC"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6FEC6755" w14:textId="40ACA0BA"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26D03B8A" w14:textId="399ED53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0B1940E1" w14:textId="1D666A10"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73E417E9" w14:textId="5420D85D"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1B1A258E" w14:textId="77777777" w:rsidTr="4D48F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247C4658"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WA</w:t>
            </w:r>
          </w:p>
        </w:tc>
        <w:tc>
          <w:tcPr>
            <w:tcW w:w="794" w:type="dxa"/>
            <w:tcBorders>
              <w:left w:val="single" w:sz="4" w:space="0" w:color="auto"/>
            </w:tcBorders>
            <w:noWrap/>
            <w:hideMark/>
          </w:tcPr>
          <w:p w14:paraId="4EA3524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A97F2A9"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6245362D"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143C550F"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997EBD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043EF38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7E10DE1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82477E9"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5A190CF8"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01A2F178" w14:textId="47AD2C9C"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4135BFB" w14:textId="59952AAC"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3ED071A7" w14:textId="4A92F38E"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7C5E3BFB" w14:textId="7CFF9B6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007FB46C" w14:textId="74FAF74B"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B11D8C9" w14:textId="5AEDEFC1"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0E137272" w14:textId="3ED561B3"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25A59EAF" w14:textId="77777777" w:rsidTr="4D48F511">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551F7D85"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ACT</w:t>
            </w:r>
          </w:p>
        </w:tc>
        <w:tc>
          <w:tcPr>
            <w:tcW w:w="794" w:type="dxa"/>
            <w:tcBorders>
              <w:left w:val="single" w:sz="4" w:space="0" w:color="auto"/>
            </w:tcBorders>
            <w:noWrap/>
            <w:hideMark/>
          </w:tcPr>
          <w:p w14:paraId="341F355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2C4E95F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5DDBD728"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55D9FCB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26C1A505"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6DE479CB"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71215DC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28186175"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A5F933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262B26F8" w14:textId="02967E1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01AA3E7F" w14:textId="626FA9E4"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0F1D22F0" w14:textId="70D58DDB"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38F2C9C2" w14:textId="7513B486"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54744517" w14:textId="10016AB9"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028CBED0" w14:textId="2168005E"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4F9F1997" w14:textId="163ECEB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311658D2" w14:textId="77777777" w:rsidTr="4D48F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5DC55778"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NT</w:t>
            </w:r>
          </w:p>
        </w:tc>
        <w:tc>
          <w:tcPr>
            <w:tcW w:w="794" w:type="dxa"/>
            <w:tcBorders>
              <w:left w:val="single" w:sz="4" w:space="0" w:color="auto"/>
            </w:tcBorders>
            <w:noWrap/>
          </w:tcPr>
          <w:p w14:paraId="76B983C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tcPr>
          <w:p w14:paraId="4600C2A1"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tcPr>
          <w:p w14:paraId="26377ED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tcPr>
          <w:p w14:paraId="3A08FA1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tcPr>
          <w:p w14:paraId="056ECF86"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tcPr>
          <w:p w14:paraId="071BFDA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tcPr>
          <w:p w14:paraId="57DDDAEF"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tcPr>
          <w:p w14:paraId="7524EDAB"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tcPr>
          <w:p w14:paraId="24BEBA1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4E9960A4" w14:textId="4BB00F5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53EF48B5" w14:textId="3C4904A0"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C07E60F" w14:textId="5843324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3BDFBE38" w14:textId="2DE2E2BA"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57394DD" w14:textId="7420C578"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285F770" w14:textId="28448CD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43F5359B" w14:textId="3C9DF32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iCs/>
                <w:sz w:val="20"/>
                <w:szCs w:val="20"/>
                <w:lang w:eastAsia="en-AU"/>
              </w:rPr>
              <w:t> -</w:t>
            </w:r>
          </w:p>
        </w:tc>
      </w:tr>
      <w:tr w:rsidR="009B0647" w:rsidRPr="00280BE4" w14:paraId="2A4F92A8" w14:textId="77777777" w:rsidTr="4D48F511">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415A3E24" w14:textId="68B1E22D" w:rsidR="00A97174" w:rsidRPr="00280BE4" w:rsidRDefault="00A97174" w:rsidP="00C77560">
            <w:pPr>
              <w:spacing w:before="0" w:after="0"/>
              <w:rPr>
                <w:rFonts w:ascii="Arial" w:eastAsia="Times New Roman" w:hAnsi="Arial" w:cs="Arial"/>
                <w:sz w:val="18"/>
                <w:szCs w:val="18"/>
                <w:lang w:eastAsia="en-AU"/>
              </w:rPr>
            </w:pPr>
            <w:r w:rsidRPr="00C77560">
              <w:rPr>
                <w:rFonts w:ascii="Arial" w:eastAsia="Times New Roman" w:hAnsi="Arial" w:cs="Arial"/>
                <w:sz w:val="18"/>
                <w:szCs w:val="18"/>
                <w:lang w:eastAsia="en-AU"/>
              </w:rPr>
              <w:t>External Territories</w:t>
            </w:r>
          </w:p>
        </w:tc>
        <w:tc>
          <w:tcPr>
            <w:tcW w:w="794" w:type="dxa"/>
            <w:tcBorders>
              <w:left w:val="single" w:sz="4" w:space="0" w:color="auto"/>
            </w:tcBorders>
            <w:noWrap/>
          </w:tcPr>
          <w:p w14:paraId="3E0EBA5A" w14:textId="00CC5782"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noWrap/>
          </w:tcPr>
          <w:p w14:paraId="560FEF47" w14:textId="3392CAA2"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tcBorders>
              <w:right w:val="single" w:sz="4" w:space="0" w:color="auto"/>
            </w:tcBorders>
            <w:noWrap/>
          </w:tcPr>
          <w:p w14:paraId="3C5B55CD" w14:textId="05763817"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tcBorders>
              <w:left w:val="single" w:sz="4" w:space="0" w:color="auto"/>
            </w:tcBorders>
            <w:noWrap/>
          </w:tcPr>
          <w:p w14:paraId="16F77F9A" w14:textId="67F13593"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noWrap/>
          </w:tcPr>
          <w:p w14:paraId="2FE70087" w14:textId="05E00B18"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tcBorders>
              <w:right w:val="single" w:sz="4" w:space="0" w:color="auto"/>
            </w:tcBorders>
            <w:noWrap/>
          </w:tcPr>
          <w:p w14:paraId="4C0BFCC1" w14:textId="58164FF2"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tcBorders>
              <w:left w:val="single" w:sz="4" w:space="0" w:color="auto"/>
            </w:tcBorders>
            <w:noWrap/>
          </w:tcPr>
          <w:p w14:paraId="02EC5D6C" w14:textId="5E4026F5"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noWrap/>
          </w:tcPr>
          <w:p w14:paraId="40C89B87" w14:textId="2C479AFD"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tcBorders>
              <w:right w:val="single" w:sz="4" w:space="0" w:color="auto"/>
            </w:tcBorders>
            <w:noWrap/>
          </w:tcPr>
          <w:p w14:paraId="6B0352B9" w14:textId="10FB0363"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C77560">
              <w:rPr>
                <w:rFonts w:ascii="Arial" w:eastAsia="Times New Roman" w:hAnsi="Arial" w:cs="Arial"/>
                <w:sz w:val="18"/>
                <w:szCs w:val="18"/>
                <w:lang w:eastAsia="en-AU"/>
              </w:rPr>
              <w:t>-</w:t>
            </w:r>
          </w:p>
        </w:tc>
        <w:tc>
          <w:tcPr>
            <w:tcW w:w="794" w:type="dxa"/>
            <w:tcBorders>
              <w:right w:val="nil"/>
            </w:tcBorders>
          </w:tcPr>
          <w:p w14:paraId="36A80EE0" w14:textId="4A7E92D0"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00C77560">
              <w:rPr>
                <w:rFonts w:ascii="Arial" w:eastAsia="Times New Roman" w:hAnsi="Arial" w:cs="Arial"/>
                <w:sz w:val="18"/>
                <w:szCs w:val="18"/>
                <w:lang w:eastAsia="en-AU"/>
              </w:rPr>
              <w:t>-</w:t>
            </w:r>
          </w:p>
        </w:tc>
        <w:tc>
          <w:tcPr>
            <w:tcW w:w="794" w:type="dxa"/>
            <w:tcBorders>
              <w:left w:val="nil"/>
            </w:tcBorders>
          </w:tcPr>
          <w:p w14:paraId="642ABCC4" w14:textId="6F501277"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00C77560">
              <w:rPr>
                <w:rFonts w:ascii="Arial" w:eastAsia="Times New Roman" w:hAnsi="Arial" w:cs="Arial"/>
                <w:sz w:val="18"/>
                <w:szCs w:val="18"/>
                <w:lang w:eastAsia="en-AU"/>
              </w:rPr>
              <w:t>-</w:t>
            </w:r>
          </w:p>
        </w:tc>
        <w:tc>
          <w:tcPr>
            <w:tcW w:w="794" w:type="dxa"/>
            <w:tcBorders>
              <w:right w:val="single" w:sz="4" w:space="0" w:color="auto"/>
            </w:tcBorders>
          </w:tcPr>
          <w:p w14:paraId="005F84E1" w14:textId="6A3B2242"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00C77560">
              <w:rPr>
                <w:rFonts w:ascii="Arial" w:eastAsia="Times New Roman" w:hAnsi="Arial" w:cs="Arial"/>
                <w:sz w:val="18"/>
                <w:szCs w:val="18"/>
                <w:lang w:eastAsia="en-AU"/>
              </w:rPr>
              <w:t>-</w:t>
            </w:r>
          </w:p>
        </w:tc>
        <w:tc>
          <w:tcPr>
            <w:tcW w:w="794" w:type="dxa"/>
            <w:tcBorders>
              <w:left w:val="single" w:sz="4" w:space="0" w:color="auto"/>
              <w:right w:val="nil"/>
            </w:tcBorders>
          </w:tcPr>
          <w:p w14:paraId="64791D96" w14:textId="6F413A56"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00C77560">
              <w:rPr>
                <w:rFonts w:ascii="Arial" w:eastAsia="Times New Roman" w:hAnsi="Arial" w:cs="Arial"/>
                <w:sz w:val="18"/>
                <w:szCs w:val="18"/>
                <w:lang w:eastAsia="en-AU"/>
              </w:rPr>
              <w:t>-</w:t>
            </w:r>
          </w:p>
        </w:tc>
        <w:tc>
          <w:tcPr>
            <w:tcW w:w="794" w:type="dxa"/>
            <w:tcBorders>
              <w:left w:val="nil"/>
            </w:tcBorders>
          </w:tcPr>
          <w:p w14:paraId="10809D9C" w14:textId="3B4A949A"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00C77560">
              <w:rPr>
                <w:rFonts w:ascii="Arial" w:eastAsia="Times New Roman" w:hAnsi="Arial" w:cs="Arial"/>
                <w:sz w:val="18"/>
                <w:szCs w:val="18"/>
                <w:lang w:eastAsia="en-AU"/>
              </w:rPr>
              <w:t>-</w:t>
            </w:r>
          </w:p>
        </w:tc>
        <w:tc>
          <w:tcPr>
            <w:tcW w:w="794" w:type="dxa"/>
            <w:tcBorders>
              <w:right w:val="single" w:sz="4" w:space="0" w:color="auto"/>
            </w:tcBorders>
          </w:tcPr>
          <w:p w14:paraId="6CF2BC94" w14:textId="00C2A39F"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00C77560">
              <w:rPr>
                <w:rFonts w:ascii="Arial" w:eastAsia="Times New Roman" w:hAnsi="Arial" w:cs="Arial"/>
                <w:sz w:val="18"/>
                <w:szCs w:val="18"/>
                <w:lang w:eastAsia="en-AU"/>
              </w:rPr>
              <w:t>-</w:t>
            </w:r>
          </w:p>
        </w:tc>
        <w:tc>
          <w:tcPr>
            <w:tcW w:w="638" w:type="dxa"/>
            <w:tcBorders>
              <w:top w:val="single" w:sz="4" w:space="0" w:color="auto"/>
              <w:left w:val="single" w:sz="4" w:space="0" w:color="auto"/>
              <w:bottom w:val="single" w:sz="4" w:space="0" w:color="auto"/>
              <w:right w:val="single" w:sz="4" w:space="0" w:color="auto"/>
            </w:tcBorders>
          </w:tcPr>
          <w:p w14:paraId="79897B64" w14:textId="4F59D5E6" w:rsidR="00A97174" w:rsidRPr="00280BE4" w:rsidRDefault="00A97174" w:rsidP="00C7756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00C77560">
              <w:rPr>
                <w:rFonts w:ascii="Arial" w:eastAsia="Times New Roman" w:hAnsi="Arial" w:cs="Arial"/>
                <w:i/>
                <w:iCs/>
                <w:sz w:val="18"/>
                <w:szCs w:val="18"/>
                <w:lang w:eastAsia="en-AU"/>
              </w:rPr>
              <w:t>-</w:t>
            </w:r>
          </w:p>
        </w:tc>
      </w:tr>
      <w:tr w:rsidR="00A3594A" w:rsidRPr="00280BE4" w14:paraId="3E7EEA9F" w14:textId="77777777" w:rsidTr="4D48F51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9B9FD17" w14:textId="77777777" w:rsidR="00A97174" w:rsidRPr="00280BE4" w:rsidRDefault="00A97174" w:rsidP="00C77560">
            <w:pPr>
              <w:spacing w:before="0" w:after="0"/>
              <w:rPr>
                <w:rFonts w:ascii="Arial" w:eastAsia="Times New Roman" w:hAnsi="Arial" w:cs="Arial"/>
                <w:sz w:val="20"/>
                <w:szCs w:val="20"/>
                <w:lang w:eastAsia="en-AU"/>
              </w:rPr>
            </w:pPr>
            <w:r w:rsidRPr="4D48F511">
              <w:rPr>
                <w:rFonts w:ascii="Arial" w:eastAsia="Times New Roman" w:hAnsi="Arial" w:cs="Arial"/>
                <w:sz w:val="20"/>
                <w:szCs w:val="20"/>
                <w:lang w:eastAsia="en-AU"/>
              </w:rPr>
              <w:t>Overseas</w:t>
            </w:r>
          </w:p>
        </w:tc>
        <w:tc>
          <w:tcPr>
            <w:tcW w:w="794" w:type="dxa"/>
            <w:tcBorders>
              <w:left w:val="single" w:sz="4" w:space="0" w:color="auto"/>
            </w:tcBorders>
            <w:noWrap/>
            <w:hideMark/>
          </w:tcPr>
          <w:p w14:paraId="7F2F2ED2"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noWrap/>
            <w:hideMark/>
          </w:tcPr>
          <w:p w14:paraId="50243BD4"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tcBorders>
              <w:right w:val="single" w:sz="4" w:space="0" w:color="auto"/>
            </w:tcBorders>
            <w:noWrap/>
            <w:hideMark/>
          </w:tcPr>
          <w:p w14:paraId="19181281"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tcBorders>
              <w:left w:val="single" w:sz="4" w:space="0" w:color="auto"/>
            </w:tcBorders>
            <w:noWrap/>
            <w:hideMark/>
          </w:tcPr>
          <w:p w14:paraId="4B8A9436"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noWrap/>
            <w:hideMark/>
          </w:tcPr>
          <w:p w14:paraId="1E64C20C"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tcBorders>
              <w:right w:val="single" w:sz="4" w:space="0" w:color="auto"/>
            </w:tcBorders>
            <w:noWrap/>
            <w:hideMark/>
          </w:tcPr>
          <w:p w14:paraId="1A750574"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tcBorders>
              <w:left w:val="single" w:sz="4" w:space="0" w:color="auto"/>
            </w:tcBorders>
            <w:noWrap/>
            <w:hideMark/>
          </w:tcPr>
          <w:p w14:paraId="165EE45F"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noWrap/>
            <w:hideMark/>
          </w:tcPr>
          <w:p w14:paraId="516BD0F3"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tcBorders>
              <w:right w:val="single" w:sz="4" w:space="0" w:color="auto"/>
            </w:tcBorders>
            <w:noWrap/>
            <w:hideMark/>
          </w:tcPr>
          <w:p w14:paraId="303BDC36" w14:textId="77777777"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 -</w:t>
            </w:r>
          </w:p>
        </w:tc>
        <w:tc>
          <w:tcPr>
            <w:tcW w:w="794" w:type="dxa"/>
            <w:tcBorders>
              <w:right w:val="nil"/>
            </w:tcBorders>
          </w:tcPr>
          <w:p w14:paraId="7EA480EF" w14:textId="68034EB5"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left w:val="nil"/>
            </w:tcBorders>
          </w:tcPr>
          <w:p w14:paraId="1D94B01E" w14:textId="61EF70B6"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right w:val="single" w:sz="4" w:space="0" w:color="auto"/>
            </w:tcBorders>
          </w:tcPr>
          <w:p w14:paraId="1F129C15" w14:textId="39C3D2BB"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left w:val="single" w:sz="4" w:space="0" w:color="auto"/>
              <w:right w:val="nil"/>
            </w:tcBorders>
          </w:tcPr>
          <w:p w14:paraId="1539798B" w14:textId="3B122C9D"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left w:val="nil"/>
            </w:tcBorders>
          </w:tcPr>
          <w:p w14:paraId="044EE855" w14:textId="434660C5"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right w:val="single" w:sz="4" w:space="0" w:color="auto"/>
            </w:tcBorders>
          </w:tcPr>
          <w:p w14:paraId="63583F39" w14:textId="7DFB4852"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037BC69B" w14:textId="3E0BBCD6" w:rsidR="00A97174" w:rsidRPr="00280BE4" w:rsidRDefault="00A97174" w:rsidP="00C7756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i/>
                <w:iCs/>
                <w:sz w:val="20"/>
                <w:szCs w:val="20"/>
                <w:lang w:eastAsia="en-AU"/>
              </w:rPr>
              <w:t> -</w:t>
            </w:r>
          </w:p>
        </w:tc>
      </w:tr>
      <w:tr w:rsidR="00A3594A" w:rsidRPr="00280BE4" w14:paraId="5312EB51" w14:textId="77777777" w:rsidTr="4D48F511">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25FBA616" w14:textId="77777777" w:rsidR="00A97174" w:rsidRPr="00280BE4" w:rsidRDefault="00A97174" w:rsidP="4D48F511">
            <w:pPr>
              <w:spacing w:before="0"/>
              <w:rPr>
                <w:rFonts w:ascii="Arial" w:eastAsia="Times New Roman" w:hAnsi="Arial" w:cs="Arial"/>
                <w:b w:val="0"/>
                <w:bCs w:val="0"/>
                <w:sz w:val="20"/>
                <w:szCs w:val="20"/>
                <w:lang w:eastAsia="en-AU"/>
              </w:rPr>
            </w:pPr>
            <w:r w:rsidRPr="4D48F511">
              <w:rPr>
                <w:rFonts w:ascii="Arial" w:eastAsia="Times New Roman" w:hAnsi="Arial" w:cs="Arial"/>
                <w:b w:val="0"/>
                <w:bCs w:val="0"/>
                <w:i/>
                <w:iCs/>
                <w:sz w:val="20"/>
                <w:szCs w:val="20"/>
                <w:lang w:eastAsia="en-AU"/>
              </w:rPr>
              <w:t xml:space="preserve">Total </w:t>
            </w:r>
          </w:p>
        </w:tc>
        <w:tc>
          <w:tcPr>
            <w:tcW w:w="794" w:type="dxa"/>
            <w:tcBorders>
              <w:left w:val="single" w:sz="4" w:space="0" w:color="auto"/>
              <w:bottom w:val="single" w:sz="4" w:space="0" w:color="auto"/>
            </w:tcBorders>
            <w:noWrap/>
          </w:tcPr>
          <w:p w14:paraId="421F690B"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tcBorders>
            <w:noWrap/>
          </w:tcPr>
          <w:p w14:paraId="4A0D96AC"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right w:val="single" w:sz="4" w:space="0" w:color="auto"/>
            </w:tcBorders>
            <w:noWrap/>
          </w:tcPr>
          <w:p w14:paraId="065A2FDC"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left w:val="single" w:sz="4" w:space="0" w:color="auto"/>
              <w:bottom w:val="single" w:sz="4" w:space="0" w:color="auto"/>
            </w:tcBorders>
            <w:noWrap/>
          </w:tcPr>
          <w:p w14:paraId="4CEAC990"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tcBorders>
            <w:noWrap/>
          </w:tcPr>
          <w:p w14:paraId="66436D74"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right w:val="single" w:sz="4" w:space="0" w:color="auto"/>
            </w:tcBorders>
            <w:noWrap/>
          </w:tcPr>
          <w:p w14:paraId="43CAFAAB"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left w:val="single" w:sz="4" w:space="0" w:color="auto"/>
              <w:bottom w:val="single" w:sz="4" w:space="0" w:color="auto"/>
            </w:tcBorders>
            <w:noWrap/>
          </w:tcPr>
          <w:p w14:paraId="5CFF51CE"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tcBorders>
            <w:noWrap/>
          </w:tcPr>
          <w:p w14:paraId="49F223F4"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right w:val="single" w:sz="4" w:space="0" w:color="auto"/>
            </w:tcBorders>
            <w:noWrap/>
          </w:tcPr>
          <w:p w14:paraId="695A127E" w14:textId="77777777"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right w:val="nil"/>
            </w:tcBorders>
          </w:tcPr>
          <w:p w14:paraId="04A3C132" w14:textId="287816E4"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left w:val="nil"/>
              <w:bottom w:val="single" w:sz="4" w:space="0" w:color="auto"/>
            </w:tcBorders>
          </w:tcPr>
          <w:p w14:paraId="7C8241B8" w14:textId="22130332"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right w:val="single" w:sz="4" w:space="0" w:color="auto"/>
            </w:tcBorders>
          </w:tcPr>
          <w:p w14:paraId="2263FA1B" w14:textId="4E6E4AE3"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left w:val="single" w:sz="4" w:space="0" w:color="auto"/>
              <w:bottom w:val="single" w:sz="4" w:space="0" w:color="auto"/>
              <w:right w:val="nil"/>
            </w:tcBorders>
          </w:tcPr>
          <w:p w14:paraId="3CA71900" w14:textId="2C125B11"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left w:val="nil"/>
              <w:bottom w:val="single" w:sz="4" w:space="0" w:color="auto"/>
            </w:tcBorders>
          </w:tcPr>
          <w:p w14:paraId="02737F4D" w14:textId="573C5698"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794" w:type="dxa"/>
            <w:tcBorders>
              <w:bottom w:val="single" w:sz="4" w:space="0" w:color="auto"/>
              <w:right w:val="single" w:sz="4" w:space="0" w:color="auto"/>
            </w:tcBorders>
          </w:tcPr>
          <w:p w14:paraId="12EC71FC" w14:textId="40D2E0A2"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3F845739" w14:textId="4E89AE31" w:rsidR="00A97174" w:rsidRPr="00280BE4" w:rsidRDefault="00A97174" w:rsidP="4D48F511">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4D48F511">
              <w:rPr>
                <w:rFonts w:ascii="Arial" w:eastAsia="Times New Roman" w:hAnsi="Arial" w:cs="Arial"/>
                <w:i/>
                <w:iCs/>
                <w:sz w:val="20"/>
                <w:szCs w:val="20"/>
                <w:lang w:eastAsia="en-AU"/>
              </w:rPr>
              <w:t>-</w:t>
            </w:r>
          </w:p>
        </w:tc>
      </w:tr>
    </w:tbl>
    <w:p w14:paraId="2D99DF51" w14:textId="3747908C" w:rsidR="00403DFD" w:rsidRPr="00280BE4" w:rsidRDefault="009F2998" w:rsidP="009F2998">
      <w:pPr>
        <w:rPr>
          <w:rFonts w:ascii="Arial" w:hAnsi="Arial" w:cs="Arial"/>
          <w:sz w:val="24"/>
          <w:szCs w:val="24"/>
        </w:rPr>
      </w:pPr>
      <w:bookmarkStart w:id="24" w:name="_Toc5705958"/>
      <w:bookmarkEnd w:id="23"/>
      <w:r w:rsidRPr="00280BE4">
        <w:rPr>
          <w:rFonts w:ascii="Arial" w:hAnsi="Arial" w:cs="Arial"/>
          <w:b/>
          <w:bCs/>
        </w:rPr>
        <w:lastRenderedPageBreak/>
        <w:t xml:space="preserve">Note on completing the above data template: </w:t>
      </w:r>
      <w:r w:rsidRPr="00280BE4">
        <w:rPr>
          <w:rFonts w:ascii="Arial" w:hAnsi="Arial" w:cs="Arial"/>
        </w:rPr>
        <w:t xml:space="preserve">External territories are territories of Australia which are external to the borders of Australia. Examples include </w:t>
      </w:r>
      <w:r w:rsidRPr="00280BE4">
        <w:rPr>
          <w:rFonts w:ascii="Arial" w:hAnsi="Arial" w:cs="Arial"/>
          <w:spacing w:val="2"/>
          <w:shd w:val="clear" w:color="auto" w:fill="FFFFFF"/>
        </w:rPr>
        <w:t>Norfolk Island and the Australian Antarctic Territory.</w:t>
      </w:r>
      <w:r w:rsidRPr="00280BE4">
        <w:rPr>
          <w:rFonts w:ascii="Arial" w:hAnsi="Arial" w:cs="Arial"/>
        </w:rPr>
        <w:t xml:space="preserve"> Please see </w:t>
      </w:r>
      <w:hyperlink r:id="rId23" w:history="1">
        <w:r w:rsidR="4D99F144" w:rsidRPr="00280BE4">
          <w:rPr>
            <w:rStyle w:val="Hyperlink"/>
            <w:rFonts w:ascii="Arial" w:hAnsi="Arial" w:cs="Arial"/>
          </w:rPr>
          <w:t>https://www.infrastructure.gov.au/territories-regions-cities/australian-territories</w:t>
        </w:r>
      </w:hyperlink>
      <w:r w:rsidRPr="00280BE4">
        <w:rPr>
          <w:rFonts w:ascii="Arial" w:hAnsi="Arial" w:cs="Arial"/>
        </w:rPr>
        <w:t xml:space="preserve"> for further information.</w:t>
      </w:r>
      <w:r w:rsidRPr="00280BE4">
        <w:rPr>
          <w:rFonts w:ascii="Arial" w:hAnsi="Arial" w:cs="Arial"/>
          <w:sz w:val="24"/>
          <w:szCs w:val="24"/>
        </w:rPr>
        <w:t xml:space="preserve"> </w:t>
      </w:r>
    </w:p>
    <w:p w14:paraId="4F811AA8" w14:textId="77777777" w:rsidR="00403DFD" w:rsidRPr="00280BE4" w:rsidRDefault="00403DFD">
      <w:pPr>
        <w:suppressAutoHyphens w:val="0"/>
        <w:spacing w:before="0" w:after="160" w:line="259" w:lineRule="auto"/>
        <w:rPr>
          <w:rFonts w:ascii="Arial" w:hAnsi="Arial" w:cs="Arial"/>
          <w:sz w:val="24"/>
          <w:szCs w:val="24"/>
        </w:rPr>
      </w:pPr>
      <w:r w:rsidRPr="00280BE4">
        <w:rPr>
          <w:rFonts w:ascii="Arial" w:hAnsi="Arial" w:cs="Arial"/>
          <w:sz w:val="24"/>
          <w:szCs w:val="24"/>
        </w:rPr>
        <w:br w:type="page"/>
      </w:r>
    </w:p>
    <w:p w14:paraId="1AEAC8E1" w14:textId="37C2B839" w:rsidR="009F2998" w:rsidRPr="00076F20" w:rsidRDefault="009F2998" w:rsidP="00076F20">
      <w:pPr>
        <w:pStyle w:val="Heading4"/>
        <w:rPr>
          <w:rFonts w:ascii="Arial" w:hAnsi="Arial" w:cs="Arial"/>
          <w:color w:val="auto"/>
        </w:rPr>
      </w:pPr>
      <w:r w:rsidRPr="00076F20" w:rsidDel="00763447">
        <w:rPr>
          <w:rFonts w:ascii="Arial" w:hAnsi="Arial" w:cs="Arial"/>
          <w:color w:val="auto"/>
        </w:rPr>
        <w:lastRenderedPageBreak/>
        <w:t xml:space="preserve"> </w:t>
      </w:r>
      <w:r w:rsidR="777121CD" w:rsidRPr="00076F20">
        <w:rPr>
          <w:rFonts w:ascii="Arial" w:hAnsi="Arial" w:cs="Arial"/>
          <w:color w:val="auto"/>
        </w:rPr>
        <w:t>All Non-Ongoing Employees (</w:t>
      </w:r>
      <w:r w:rsidR="008860D0" w:rsidRPr="00076F20">
        <w:rPr>
          <w:rFonts w:ascii="Arial" w:hAnsi="Arial" w:cs="Arial"/>
          <w:color w:val="auto"/>
        </w:rPr>
        <w:t>202</w:t>
      </w:r>
      <w:r w:rsidR="008860D0">
        <w:rPr>
          <w:rFonts w:ascii="Arial" w:hAnsi="Arial" w:cs="Arial"/>
          <w:color w:val="auto"/>
        </w:rPr>
        <w:t>4</w:t>
      </w:r>
      <w:r w:rsidR="00061F00" w:rsidRPr="00076F20">
        <w:rPr>
          <w:rFonts w:ascii="Arial" w:hAnsi="Arial" w:cs="Arial"/>
          <w:color w:val="auto"/>
        </w:rPr>
        <w:t>-</w:t>
      </w:r>
      <w:r w:rsidR="008860D0" w:rsidRPr="00076F20">
        <w:rPr>
          <w:rFonts w:ascii="Arial" w:hAnsi="Arial" w:cs="Arial"/>
          <w:color w:val="auto"/>
        </w:rPr>
        <w:t>2</w:t>
      </w:r>
      <w:r w:rsidR="008860D0">
        <w:rPr>
          <w:rFonts w:ascii="Arial" w:hAnsi="Arial" w:cs="Arial"/>
          <w:color w:val="auto"/>
        </w:rPr>
        <w:t>5</w:t>
      </w:r>
      <w:r w:rsidR="777121CD" w:rsidRPr="00076F20">
        <w:rPr>
          <w:rFonts w:ascii="Arial" w:hAnsi="Arial" w:cs="Arial"/>
          <w:color w:val="auto"/>
        </w:rPr>
        <w:t>)</w:t>
      </w:r>
      <w:bookmarkEnd w:id="24"/>
    </w:p>
    <w:tbl>
      <w:tblPr>
        <w:tblStyle w:val="ListTable2"/>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433643" w:rsidRPr="00280BE4" w14:paraId="237733D3" w14:textId="77777777" w:rsidTr="6D32787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68D79F36" w14:textId="5A36D242" w:rsidR="6D327870" w:rsidRDefault="6D327870" w:rsidP="6D327870">
            <w:pPr>
              <w:spacing w:before="0" w:afterAutospacing="1"/>
              <w:rPr>
                <w:rFonts w:ascii="Arial" w:eastAsia="Times New Roman" w:hAnsi="Arial" w:cs="Arial"/>
                <w:sz w:val="20"/>
                <w:szCs w:val="20"/>
                <w:lang w:eastAsia="en-AU"/>
              </w:rPr>
            </w:pPr>
          </w:p>
        </w:tc>
        <w:tc>
          <w:tcPr>
            <w:tcW w:w="2547" w:type="dxa"/>
            <w:gridSpan w:val="3"/>
            <w:tcBorders>
              <w:top w:val="single" w:sz="4" w:space="0" w:color="auto"/>
              <w:left w:val="single" w:sz="4" w:space="0" w:color="auto"/>
              <w:right w:val="single" w:sz="4" w:space="0" w:color="auto"/>
            </w:tcBorders>
            <w:noWrap/>
            <w:hideMark/>
          </w:tcPr>
          <w:p w14:paraId="7AA9401E" w14:textId="1D12389F" w:rsidR="6D327870" w:rsidRDefault="6D327870" w:rsidP="6D327870">
            <w:pPr>
              <w:spacing w:before="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xml:space="preserve">Man/Male </w:t>
            </w:r>
          </w:p>
        </w:tc>
        <w:tc>
          <w:tcPr>
            <w:tcW w:w="2550" w:type="dxa"/>
            <w:gridSpan w:val="3"/>
            <w:tcBorders>
              <w:top w:val="single" w:sz="4" w:space="0" w:color="auto"/>
              <w:left w:val="single" w:sz="4" w:space="0" w:color="auto"/>
              <w:right w:val="single" w:sz="4" w:space="0" w:color="auto"/>
            </w:tcBorders>
            <w:noWrap/>
            <w:hideMark/>
          </w:tcPr>
          <w:p w14:paraId="719098DC" w14:textId="77A48AD4" w:rsidR="6D327870" w:rsidRDefault="6D327870" w:rsidP="6D327870">
            <w:pPr>
              <w:spacing w:before="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xml:space="preserve">Woman/Female </w:t>
            </w:r>
          </w:p>
        </w:tc>
        <w:tc>
          <w:tcPr>
            <w:tcW w:w="2550" w:type="dxa"/>
            <w:gridSpan w:val="3"/>
            <w:tcBorders>
              <w:top w:val="single" w:sz="4" w:space="0" w:color="auto"/>
              <w:left w:val="single" w:sz="4" w:space="0" w:color="auto"/>
              <w:right w:val="single" w:sz="4" w:space="0" w:color="auto"/>
            </w:tcBorders>
            <w:noWrap/>
            <w:hideMark/>
          </w:tcPr>
          <w:p w14:paraId="34C7BAE5" w14:textId="25BB9F44" w:rsidR="6D327870" w:rsidRDefault="6D327870" w:rsidP="6D327870">
            <w:pPr>
              <w:spacing w:before="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Non-binary</w:t>
            </w:r>
          </w:p>
        </w:tc>
        <w:tc>
          <w:tcPr>
            <w:tcW w:w="2550" w:type="dxa"/>
            <w:gridSpan w:val="3"/>
            <w:tcBorders>
              <w:top w:val="single" w:sz="4" w:space="0" w:color="auto"/>
              <w:left w:val="single" w:sz="4" w:space="0" w:color="auto"/>
              <w:right w:val="single" w:sz="4" w:space="0" w:color="auto"/>
            </w:tcBorders>
          </w:tcPr>
          <w:p w14:paraId="39EF56EB" w14:textId="65F926EB" w:rsidR="6D327870" w:rsidRDefault="6D327870" w:rsidP="6D327870">
            <w:pPr>
              <w:spacing w:before="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Prefers not to answer</w:t>
            </w:r>
          </w:p>
        </w:tc>
        <w:tc>
          <w:tcPr>
            <w:tcW w:w="2550" w:type="dxa"/>
            <w:gridSpan w:val="3"/>
            <w:tcBorders>
              <w:top w:val="single" w:sz="4" w:space="0" w:color="auto"/>
              <w:left w:val="single" w:sz="4" w:space="0" w:color="auto"/>
              <w:right w:val="single" w:sz="4" w:space="0" w:color="auto"/>
            </w:tcBorders>
          </w:tcPr>
          <w:p w14:paraId="3EE76A71" w14:textId="123BCA77" w:rsidR="6D327870" w:rsidRDefault="6D327870" w:rsidP="6D327870">
            <w:pPr>
              <w:spacing w:before="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Uses a different term</w:t>
            </w:r>
          </w:p>
        </w:tc>
        <w:tc>
          <w:tcPr>
            <w:tcW w:w="736" w:type="dxa"/>
            <w:tcBorders>
              <w:top w:val="single" w:sz="4" w:space="0" w:color="auto"/>
              <w:left w:val="single" w:sz="4" w:space="0" w:color="auto"/>
              <w:bottom w:val="single" w:sz="4" w:space="0" w:color="auto"/>
              <w:right w:val="single" w:sz="4" w:space="0" w:color="auto"/>
            </w:tcBorders>
          </w:tcPr>
          <w:p w14:paraId="3AFE379C" w14:textId="2C7FC48E" w:rsidR="6D327870" w:rsidRDefault="6D327870" w:rsidP="6D327870">
            <w:pPr>
              <w:spacing w:before="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iCs/>
                <w:sz w:val="20"/>
                <w:szCs w:val="20"/>
                <w:lang w:eastAsia="en-AU"/>
              </w:rPr>
            </w:pPr>
            <w:r w:rsidRPr="6D327870">
              <w:rPr>
                <w:rFonts w:ascii="Arial" w:eastAsia="Times New Roman" w:hAnsi="Arial" w:cs="Arial"/>
                <w:b w:val="0"/>
                <w:bCs w:val="0"/>
                <w:i/>
                <w:iCs/>
                <w:sz w:val="20"/>
                <w:szCs w:val="20"/>
                <w:lang w:eastAsia="en-AU"/>
              </w:rPr>
              <w:t xml:space="preserve">Total </w:t>
            </w:r>
          </w:p>
        </w:tc>
      </w:tr>
      <w:tr w:rsidR="00967744" w:rsidRPr="00280BE4" w14:paraId="02CC1032" w14:textId="77777777" w:rsidTr="6D327870">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274E3C6D" w14:textId="4E0642C1" w:rsidR="6D327870" w:rsidRDefault="6D327870" w:rsidP="6D327870">
            <w:pPr>
              <w:spacing w:before="0" w:after="0"/>
              <w:jc w:val="center"/>
              <w:rPr>
                <w:rFonts w:ascii="Arial" w:eastAsia="Times New Roman" w:hAnsi="Arial" w:cs="Arial"/>
                <w:sz w:val="20"/>
                <w:szCs w:val="20"/>
                <w:u w:val="single"/>
                <w:lang w:eastAsia="en-AU"/>
              </w:rPr>
            </w:pPr>
          </w:p>
        </w:tc>
        <w:tc>
          <w:tcPr>
            <w:tcW w:w="849" w:type="dxa"/>
            <w:tcBorders>
              <w:left w:val="single" w:sz="4" w:space="0" w:color="auto"/>
            </w:tcBorders>
            <w:noWrap/>
            <w:hideMark/>
          </w:tcPr>
          <w:p w14:paraId="71D846C3" w14:textId="6619C50D"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6D327870">
              <w:rPr>
                <w:rFonts w:ascii="Arial" w:eastAsia="Times New Roman" w:hAnsi="Arial" w:cs="Arial"/>
                <w:b/>
                <w:bCs/>
                <w:sz w:val="20"/>
                <w:szCs w:val="20"/>
                <w:lang w:eastAsia="en-AU"/>
              </w:rPr>
              <w:t>Full time</w:t>
            </w:r>
          </w:p>
        </w:tc>
        <w:tc>
          <w:tcPr>
            <w:tcW w:w="849" w:type="dxa"/>
            <w:noWrap/>
            <w:hideMark/>
          </w:tcPr>
          <w:p w14:paraId="3A86FC77" w14:textId="749EC86E"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6D327870">
              <w:rPr>
                <w:rFonts w:ascii="Arial" w:eastAsia="Times New Roman" w:hAnsi="Arial" w:cs="Arial"/>
                <w:b/>
                <w:bCs/>
                <w:sz w:val="20"/>
                <w:szCs w:val="20"/>
                <w:lang w:eastAsia="en-AU"/>
              </w:rPr>
              <w:t>Part time</w:t>
            </w:r>
          </w:p>
        </w:tc>
        <w:tc>
          <w:tcPr>
            <w:tcW w:w="849" w:type="dxa"/>
            <w:tcBorders>
              <w:right w:val="single" w:sz="4" w:space="0" w:color="auto"/>
            </w:tcBorders>
            <w:noWrap/>
            <w:hideMark/>
          </w:tcPr>
          <w:p w14:paraId="40CC0438" w14:textId="7D63ABBD"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63E95A29" w14:textId="5CC0F17B"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6D327870">
              <w:rPr>
                <w:rFonts w:ascii="Arial" w:eastAsia="Times New Roman" w:hAnsi="Arial" w:cs="Arial"/>
                <w:b/>
                <w:bCs/>
                <w:sz w:val="20"/>
                <w:szCs w:val="20"/>
                <w:lang w:eastAsia="en-AU"/>
              </w:rPr>
              <w:t>Full time</w:t>
            </w:r>
          </w:p>
        </w:tc>
        <w:tc>
          <w:tcPr>
            <w:tcW w:w="850" w:type="dxa"/>
            <w:noWrap/>
            <w:hideMark/>
          </w:tcPr>
          <w:p w14:paraId="43EF79A8" w14:textId="7E9B9E2C"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6D327870">
              <w:rPr>
                <w:rFonts w:ascii="Arial" w:eastAsia="Times New Roman" w:hAnsi="Arial" w:cs="Arial"/>
                <w:b/>
                <w:bCs/>
                <w:sz w:val="20"/>
                <w:szCs w:val="20"/>
                <w:lang w:eastAsia="en-AU"/>
              </w:rPr>
              <w:t>Part time</w:t>
            </w:r>
          </w:p>
        </w:tc>
        <w:tc>
          <w:tcPr>
            <w:tcW w:w="850" w:type="dxa"/>
            <w:tcBorders>
              <w:right w:val="single" w:sz="4" w:space="0" w:color="auto"/>
            </w:tcBorders>
            <w:noWrap/>
            <w:hideMark/>
          </w:tcPr>
          <w:p w14:paraId="54950200" w14:textId="28F3FBE9"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4D39453F" w14:textId="29638716"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6D327870">
              <w:rPr>
                <w:rFonts w:ascii="Arial" w:eastAsia="Times New Roman" w:hAnsi="Arial" w:cs="Arial"/>
                <w:b/>
                <w:bCs/>
                <w:sz w:val="20"/>
                <w:szCs w:val="20"/>
                <w:lang w:eastAsia="en-AU"/>
              </w:rPr>
              <w:t>Full time</w:t>
            </w:r>
          </w:p>
        </w:tc>
        <w:tc>
          <w:tcPr>
            <w:tcW w:w="850" w:type="dxa"/>
            <w:noWrap/>
            <w:hideMark/>
          </w:tcPr>
          <w:p w14:paraId="2F82AA6D" w14:textId="08F8C43F"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6D327870">
              <w:rPr>
                <w:rFonts w:ascii="Arial" w:eastAsia="Times New Roman" w:hAnsi="Arial" w:cs="Arial"/>
                <w:b/>
                <w:bCs/>
                <w:sz w:val="20"/>
                <w:szCs w:val="20"/>
                <w:lang w:eastAsia="en-AU"/>
              </w:rPr>
              <w:t>Part time</w:t>
            </w:r>
          </w:p>
        </w:tc>
        <w:tc>
          <w:tcPr>
            <w:tcW w:w="850" w:type="dxa"/>
            <w:tcBorders>
              <w:right w:val="single" w:sz="4" w:space="0" w:color="auto"/>
            </w:tcBorders>
            <w:hideMark/>
          </w:tcPr>
          <w:p w14:paraId="19196E3C" w14:textId="4185F765"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xml:space="preserve">Total </w:t>
            </w:r>
          </w:p>
        </w:tc>
        <w:tc>
          <w:tcPr>
            <w:tcW w:w="850" w:type="dxa"/>
            <w:tcBorders>
              <w:right w:val="nil"/>
            </w:tcBorders>
          </w:tcPr>
          <w:p w14:paraId="08469B37" w14:textId="3617D36E"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b/>
                <w:bCs/>
                <w:sz w:val="20"/>
                <w:szCs w:val="20"/>
                <w:lang w:eastAsia="en-AU"/>
              </w:rPr>
              <w:t>Full time</w:t>
            </w:r>
          </w:p>
        </w:tc>
        <w:tc>
          <w:tcPr>
            <w:tcW w:w="850" w:type="dxa"/>
            <w:tcBorders>
              <w:left w:val="nil"/>
            </w:tcBorders>
          </w:tcPr>
          <w:p w14:paraId="1A83D6BC" w14:textId="71ACF3B8"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b/>
                <w:bCs/>
                <w:sz w:val="20"/>
                <w:szCs w:val="20"/>
                <w:lang w:eastAsia="en-AU"/>
              </w:rPr>
              <w:t>Part time</w:t>
            </w:r>
          </w:p>
        </w:tc>
        <w:tc>
          <w:tcPr>
            <w:tcW w:w="850" w:type="dxa"/>
            <w:tcBorders>
              <w:right w:val="single" w:sz="4" w:space="0" w:color="auto"/>
            </w:tcBorders>
          </w:tcPr>
          <w:p w14:paraId="363C1EA6" w14:textId="04C07432"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xml:space="preserve">Total </w:t>
            </w:r>
          </w:p>
        </w:tc>
        <w:tc>
          <w:tcPr>
            <w:tcW w:w="850" w:type="dxa"/>
            <w:tcBorders>
              <w:left w:val="single" w:sz="4" w:space="0" w:color="auto"/>
              <w:right w:val="nil"/>
            </w:tcBorders>
          </w:tcPr>
          <w:p w14:paraId="6BB38D25" w14:textId="38D2AE79"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b/>
                <w:bCs/>
                <w:sz w:val="20"/>
                <w:szCs w:val="20"/>
                <w:lang w:eastAsia="en-AU"/>
              </w:rPr>
              <w:t>Full time</w:t>
            </w:r>
          </w:p>
        </w:tc>
        <w:tc>
          <w:tcPr>
            <w:tcW w:w="850" w:type="dxa"/>
            <w:tcBorders>
              <w:left w:val="nil"/>
            </w:tcBorders>
          </w:tcPr>
          <w:p w14:paraId="3A65F052" w14:textId="51299FBE"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b/>
                <w:bCs/>
                <w:sz w:val="20"/>
                <w:szCs w:val="20"/>
                <w:lang w:eastAsia="en-AU"/>
              </w:rPr>
              <w:t>Part time</w:t>
            </w:r>
          </w:p>
        </w:tc>
        <w:tc>
          <w:tcPr>
            <w:tcW w:w="850" w:type="dxa"/>
            <w:tcBorders>
              <w:right w:val="single" w:sz="4" w:space="0" w:color="auto"/>
            </w:tcBorders>
          </w:tcPr>
          <w:p w14:paraId="526F7DF7" w14:textId="4FCBDAFF"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xml:space="preserve">Total </w:t>
            </w:r>
          </w:p>
        </w:tc>
        <w:tc>
          <w:tcPr>
            <w:tcW w:w="736" w:type="dxa"/>
            <w:tcBorders>
              <w:top w:val="single" w:sz="4" w:space="0" w:color="auto"/>
              <w:left w:val="single" w:sz="4" w:space="0" w:color="auto"/>
              <w:bottom w:val="single" w:sz="4" w:space="0" w:color="auto"/>
              <w:right w:val="single" w:sz="4" w:space="0" w:color="auto"/>
            </w:tcBorders>
          </w:tcPr>
          <w:p w14:paraId="2AF42CC5" w14:textId="4317601D" w:rsidR="6D327870" w:rsidRDefault="6D327870" w:rsidP="6D327870">
            <w:pPr>
              <w:spacing w:before="0"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433643" w:rsidRPr="00280BE4" w14:paraId="43EA52A1" w14:textId="77777777" w:rsidTr="6D327870">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011C1F9" w14:textId="37BC21FC"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NSW</w:t>
            </w:r>
          </w:p>
        </w:tc>
        <w:tc>
          <w:tcPr>
            <w:tcW w:w="849" w:type="dxa"/>
            <w:tcBorders>
              <w:left w:val="single" w:sz="4" w:space="0" w:color="auto"/>
            </w:tcBorders>
            <w:noWrap/>
          </w:tcPr>
          <w:p w14:paraId="761D2332" w14:textId="42809E9D"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49" w:type="dxa"/>
            <w:noWrap/>
            <w:hideMark/>
          </w:tcPr>
          <w:p w14:paraId="315DA2B3" w14:textId="4BE9B88C"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49" w:type="dxa"/>
            <w:tcBorders>
              <w:right w:val="single" w:sz="4" w:space="0" w:color="auto"/>
            </w:tcBorders>
            <w:noWrap/>
            <w:hideMark/>
          </w:tcPr>
          <w:p w14:paraId="399C97BB" w14:textId="1841F8E5"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tcBorders>
            <w:noWrap/>
            <w:hideMark/>
          </w:tcPr>
          <w:p w14:paraId="448D6913" w14:textId="26B281B4"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noWrap/>
            <w:hideMark/>
          </w:tcPr>
          <w:p w14:paraId="44C587E3" w14:textId="013C7653"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noWrap/>
            <w:hideMark/>
          </w:tcPr>
          <w:p w14:paraId="2F236E18" w14:textId="5E830B1E"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tcBorders>
            <w:noWrap/>
            <w:hideMark/>
          </w:tcPr>
          <w:p w14:paraId="42EB0B66" w14:textId="6B4DAB41"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noWrap/>
            <w:hideMark/>
          </w:tcPr>
          <w:p w14:paraId="578D63FD" w14:textId="50356B1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noWrap/>
            <w:hideMark/>
          </w:tcPr>
          <w:p w14:paraId="47BDA9C0" w14:textId="431ADA0A"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right w:val="nil"/>
            </w:tcBorders>
          </w:tcPr>
          <w:p w14:paraId="7AF316DA" w14:textId="5E23972B"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360EB962" w14:textId="4DECDCE2"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48018D7E" w14:textId="2EA50477"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65C461E9" w14:textId="3A1262F6"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5717E1E7" w14:textId="7F095C8E"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2C8962E5" w14:textId="33BAE098"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120D9A6" w14:textId="0264C625"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w:t>
            </w:r>
          </w:p>
        </w:tc>
      </w:tr>
      <w:tr w:rsidR="00967744" w:rsidRPr="00280BE4" w14:paraId="18A084CD" w14:textId="77777777" w:rsidTr="6D3278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1306813A" w14:textId="119588EC"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Qld</w:t>
            </w:r>
          </w:p>
        </w:tc>
        <w:tc>
          <w:tcPr>
            <w:tcW w:w="849" w:type="dxa"/>
            <w:tcBorders>
              <w:left w:val="single" w:sz="4" w:space="0" w:color="auto"/>
            </w:tcBorders>
            <w:noWrap/>
          </w:tcPr>
          <w:p w14:paraId="21EE54EE" w14:textId="01409E41"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49" w:type="dxa"/>
            <w:noWrap/>
            <w:hideMark/>
          </w:tcPr>
          <w:p w14:paraId="49FF3495" w14:textId="5984CDEE"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49" w:type="dxa"/>
            <w:tcBorders>
              <w:right w:val="single" w:sz="4" w:space="0" w:color="auto"/>
            </w:tcBorders>
            <w:noWrap/>
            <w:hideMark/>
          </w:tcPr>
          <w:p w14:paraId="6E754E63" w14:textId="10654BAE"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tcBorders>
            <w:noWrap/>
            <w:hideMark/>
          </w:tcPr>
          <w:p w14:paraId="0B80961D" w14:textId="5B70DDB9"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noWrap/>
            <w:hideMark/>
          </w:tcPr>
          <w:p w14:paraId="52D52ED4" w14:textId="0EF684E9"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noWrap/>
            <w:hideMark/>
          </w:tcPr>
          <w:p w14:paraId="6B97989E" w14:textId="0F4C2D82"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tcBorders>
            <w:noWrap/>
            <w:hideMark/>
          </w:tcPr>
          <w:p w14:paraId="5AF0C6E9" w14:textId="4E0590F7"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noWrap/>
            <w:hideMark/>
          </w:tcPr>
          <w:p w14:paraId="5241C872" w14:textId="52994EFE"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noWrap/>
            <w:hideMark/>
          </w:tcPr>
          <w:p w14:paraId="57037AEF" w14:textId="69F7018C"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right w:val="nil"/>
            </w:tcBorders>
          </w:tcPr>
          <w:p w14:paraId="79F238ED" w14:textId="09B34CD9"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27FF8801" w14:textId="3507B1B9"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6DCB362F" w14:textId="4C0BB1FE"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1E08C9DC" w14:textId="3E952F29"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0F2C82DE" w14:textId="7BB23EAB"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4C5C1E35" w14:textId="26E34BDA"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D4545A2" w14:textId="338A1FCA"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w:t>
            </w:r>
          </w:p>
        </w:tc>
      </w:tr>
      <w:tr w:rsidR="00433643" w:rsidRPr="00280BE4" w14:paraId="6314EC44" w14:textId="77777777" w:rsidTr="6D327870">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3EF2E5A0" w14:textId="3DE40C0C"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SA</w:t>
            </w:r>
          </w:p>
        </w:tc>
        <w:tc>
          <w:tcPr>
            <w:tcW w:w="849" w:type="dxa"/>
            <w:tcBorders>
              <w:left w:val="single" w:sz="4" w:space="0" w:color="auto"/>
            </w:tcBorders>
            <w:noWrap/>
            <w:hideMark/>
          </w:tcPr>
          <w:p w14:paraId="4EBFFF4F" w14:textId="15162AFD"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noWrap/>
            <w:hideMark/>
          </w:tcPr>
          <w:p w14:paraId="1DBBF75E" w14:textId="3DBD2CC8"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tcBorders>
              <w:right w:val="single" w:sz="4" w:space="0" w:color="auto"/>
            </w:tcBorders>
            <w:noWrap/>
            <w:hideMark/>
          </w:tcPr>
          <w:p w14:paraId="5EFD932F" w14:textId="344AEB8A"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13FE623D" w14:textId="10906A90"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4C75E61A" w14:textId="0BF87567"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589DBBF4" w14:textId="043C277D"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016A0EC4" w14:textId="54576A0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15FF0D81" w14:textId="1239D030"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24138A5A" w14:textId="2CA89FBD"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nil"/>
            </w:tcBorders>
          </w:tcPr>
          <w:p w14:paraId="08992DAF" w14:textId="7C125C76"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07DCDA8E" w14:textId="6DB54C82"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3991DCD5" w14:textId="0F5E2FCC"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166FAE72" w14:textId="0CADED09"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5256FF15" w14:textId="4FECF45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689A82FF" w14:textId="74B9E88A"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DBA84B5" w14:textId="16776697"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w:t>
            </w:r>
          </w:p>
        </w:tc>
      </w:tr>
      <w:tr w:rsidR="00967744" w:rsidRPr="00280BE4" w14:paraId="0FF47AAD" w14:textId="77777777" w:rsidTr="6D3278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C99CA35" w14:textId="35D843A5"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Tas</w:t>
            </w:r>
          </w:p>
        </w:tc>
        <w:tc>
          <w:tcPr>
            <w:tcW w:w="849" w:type="dxa"/>
            <w:tcBorders>
              <w:left w:val="single" w:sz="4" w:space="0" w:color="auto"/>
            </w:tcBorders>
            <w:noWrap/>
            <w:hideMark/>
          </w:tcPr>
          <w:p w14:paraId="6BCC14E6" w14:textId="0CE7D07B"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noWrap/>
            <w:hideMark/>
          </w:tcPr>
          <w:p w14:paraId="5DCEE004" w14:textId="5F53C72D"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tcBorders>
              <w:right w:val="single" w:sz="4" w:space="0" w:color="auto"/>
            </w:tcBorders>
            <w:noWrap/>
            <w:hideMark/>
          </w:tcPr>
          <w:p w14:paraId="4236E6E2" w14:textId="1EE625ED"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15889917" w14:textId="686B97B9"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3CC1DFB0" w14:textId="19E9A907"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0C449DAA" w14:textId="53EB17D0"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781C85BF" w14:textId="710ED2F7"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0E07C270" w14:textId="4D9B1DB1"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36C228B4" w14:textId="16686F3A"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nil"/>
            </w:tcBorders>
          </w:tcPr>
          <w:p w14:paraId="60C40435" w14:textId="6DC871D4"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2C952F67" w14:textId="28AD5A90"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71B22214" w14:textId="38825F10"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515F7678" w14:textId="1F13FF07"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0AF1A4C6" w14:textId="63502424"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7C0C81EA" w14:textId="331D2D66"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A2E3E07" w14:textId="1EB1D93E"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w:t>
            </w:r>
          </w:p>
        </w:tc>
      </w:tr>
      <w:tr w:rsidR="00433643" w:rsidRPr="00280BE4" w14:paraId="2D2CD707" w14:textId="77777777" w:rsidTr="6D327870">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B5A30FC" w14:textId="59BE8012"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Vic</w:t>
            </w:r>
          </w:p>
        </w:tc>
        <w:tc>
          <w:tcPr>
            <w:tcW w:w="849" w:type="dxa"/>
            <w:tcBorders>
              <w:left w:val="single" w:sz="4" w:space="0" w:color="auto"/>
            </w:tcBorders>
            <w:noWrap/>
            <w:hideMark/>
          </w:tcPr>
          <w:p w14:paraId="66570197" w14:textId="09D70214"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noWrap/>
            <w:hideMark/>
          </w:tcPr>
          <w:p w14:paraId="45407BDB" w14:textId="003DF01D"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tcBorders>
              <w:right w:val="single" w:sz="4" w:space="0" w:color="auto"/>
            </w:tcBorders>
            <w:noWrap/>
            <w:hideMark/>
          </w:tcPr>
          <w:p w14:paraId="7229CDAE" w14:textId="4F1DA9AD"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570A80A7" w14:textId="2A4F272C"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2D203F98" w14:textId="641F93C7"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67CC4D4C" w14:textId="46388447"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675B1D85" w14:textId="2A77717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57D50CFB" w14:textId="4B7CC211"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19D5D7CD" w14:textId="3A97965E"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nil"/>
            </w:tcBorders>
          </w:tcPr>
          <w:p w14:paraId="07BA4BDA" w14:textId="1F7FCE8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4C0D7FD8" w14:textId="1ED1571D"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0B09495E" w14:textId="0322A3EB"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155FD23E" w14:textId="47D5EF06"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26E07B6E" w14:textId="26FBD120"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3CB1EA98" w14:textId="2AF0AD5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5BE11D77" w14:textId="2CAB65B5"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w:t>
            </w:r>
          </w:p>
        </w:tc>
      </w:tr>
      <w:tr w:rsidR="00967744" w:rsidRPr="00280BE4" w14:paraId="57835E37" w14:textId="77777777" w:rsidTr="6D3278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588C8C10" w14:textId="1F774879"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WA</w:t>
            </w:r>
          </w:p>
        </w:tc>
        <w:tc>
          <w:tcPr>
            <w:tcW w:w="849" w:type="dxa"/>
            <w:tcBorders>
              <w:left w:val="single" w:sz="4" w:space="0" w:color="auto"/>
            </w:tcBorders>
            <w:noWrap/>
            <w:hideMark/>
          </w:tcPr>
          <w:p w14:paraId="18955DF3" w14:textId="2736AF09"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noWrap/>
            <w:hideMark/>
          </w:tcPr>
          <w:p w14:paraId="096DCD36" w14:textId="2A89FAE2"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tcBorders>
              <w:right w:val="single" w:sz="4" w:space="0" w:color="auto"/>
            </w:tcBorders>
            <w:noWrap/>
            <w:hideMark/>
          </w:tcPr>
          <w:p w14:paraId="4DE770CA" w14:textId="04C022BF"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00A0AA66" w14:textId="1F2FCEEA"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20A108FD" w14:textId="5B0AFECC"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5DF11CE3" w14:textId="37643685"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3FECCABC" w14:textId="3D5FFFCA"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1E236B8E" w14:textId="7C1595BD"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739012F2" w14:textId="39683E35"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nil"/>
            </w:tcBorders>
          </w:tcPr>
          <w:p w14:paraId="3125838A" w14:textId="2ECDFDE6"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7CAE3816" w14:textId="17F2E34E"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347ED46A" w14:textId="5487FE76"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0F5DCF6D" w14:textId="22A0D5A8"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3E27DC9E" w14:textId="73EADC9C"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787E26E3" w14:textId="5117DA5B"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BB1368F" w14:textId="6E5E1946"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w:t>
            </w:r>
          </w:p>
        </w:tc>
      </w:tr>
      <w:tr w:rsidR="00433643" w:rsidRPr="00280BE4" w14:paraId="0B766157" w14:textId="77777777" w:rsidTr="6D327870">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6F782F10" w14:textId="12E10623"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ACT</w:t>
            </w:r>
          </w:p>
        </w:tc>
        <w:tc>
          <w:tcPr>
            <w:tcW w:w="849" w:type="dxa"/>
            <w:tcBorders>
              <w:left w:val="single" w:sz="4" w:space="0" w:color="auto"/>
            </w:tcBorders>
            <w:noWrap/>
            <w:hideMark/>
          </w:tcPr>
          <w:p w14:paraId="2BB054B6" w14:textId="6AB42C04"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noWrap/>
            <w:hideMark/>
          </w:tcPr>
          <w:p w14:paraId="4C33C848" w14:textId="32402C01"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tcBorders>
              <w:right w:val="single" w:sz="4" w:space="0" w:color="auto"/>
            </w:tcBorders>
            <w:noWrap/>
            <w:hideMark/>
          </w:tcPr>
          <w:p w14:paraId="55AB5AEA" w14:textId="1A467C1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709C7742" w14:textId="6C19A597"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078E1211" w14:textId="77727FF0"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74189864" w14:textId="5F33C0E6"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383DF181" w14:textId="266DF976"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5E1D8F24" w14:textId="02E86CD1"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31AA1619" w14:textId="755B8888"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nil"/>
            </w:tcBorders>
          </w:tcPr>
          <w:p w14:paraId="116AB193" w14:textId="36647EC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39179EDD" w14:textId="22A2F309"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2E226D0A" w14:textId="134CB3F3"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3D302104" w14:textId="63DFFAFF"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4A5A3CF3" w14:textId="69D11ACB"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6DA3C3D6" w14:textId="53D05862"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D3E1AA0" w14:textId="6CFF478A" w:rsidR="6D327870" w:rsidRDefault="6D327870" w:rsidP="6D32787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w:t>
            </w:r>
          </w:p>
        </w:tc>
      </w:tr>
      <w:tr w:rsidR="00A3594A" w:rsidRPr="00280BE4" w14:paraId="3F00F588" w14:textId="77777777" w:rsidTr="6D3278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681053D0" w14:textId="0980166F" w:rsidR="6D327870" w:rsidRDefault="6D327870" w:rsidP="6D327870">
            <w:pPr>
              <w:rPr>
                <w:rFonts w:ascii="Arial" w:eastAsia="Times New Roman" w:hAnsi="Arial" w:cs="Arial"/>
                <w:sz w:val="20"/>
                <w:szCs w:val="20"/>
                <w:lang w:eastAsia="en-AU"/>
              </w:rPr>
            </w:pPr>
            <w:r w:rsidRPr="6D327870">
              <w:rPr>
                <w:rFonts w:ascii="Arial" w:eastAsia="Times New Roman" w:hAnsi="Arial" w:cs="Arial"/>
                <w:sz w:val="20"/>
                <w:szCs w:val="20"/>
                <w:lang w:eastAsia="en-AU"/>
              </w:rPr>
              <w:t>NT</w:t>
            </w:r>
          </w:p>
        </w:tc>
        <w:tc>
          <w:tcPr>
            <w:tcW w:w="849" w:type="dxa"/>
            <w:tcBorders>
              <w:left w:val="single" w:sz="4" w:space="0" w:color="auto"/>
            </w:tcBorders>
            <w:noWrap/>
          </w:tcPr>
          <w:p w14:paraId="7C7989BE" w14:textId="490B3F82"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noWrap/>
          </w:tcPr>
          <w:p w14:paraId="659B1D17" w14:textId="5B1BB152"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tcBorders>
              <w:right w:val="single" w:sz="4" w:space="0" w:color="auto"/>
            </w:tcBorders>
            <w:noWrap/>
          </w:tcPr>
          <w:p w14:paraId="476D60A4" w14:textId="4FE03A34"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tcPr>
          <w:p w14:paraId="133C4F19" w14:textId="07F5486E"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tcPr>
          <w:p w14:paraId="7F49D144" w14:textId="0A190CA8"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tcPr>
          <w:p w14:paraId="6CF8CB25" w14:textId="0EBD53A2"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tcPr>
          <w:p w14:paraId="28B7917B" w14:textId="4E737FC3"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tcPr>
          <w:p w14:paraId="57710BA8" w14:textId="2E945C76"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tcPr>
          <w:p w14:paraId="341413F4" w14:textId="37E43DDB"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nil"/>
            </w:tcBorders>
          </w:tcPr>
          <w:p w14:paraId="3FF464BD" w14:textId="38668B91"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5D0AEFD1" w14:textId="1518107B"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72A14148" w14:textId="6F9E2834"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6DE61F99" w14:textId="6F2E155D"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6AAE1C02" w14:textId="5D3E7A4A"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0710A03F" w14:textId="138A23C4"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DF6EBC6" w14:textId="0E9DFE13" w:rsidR="6D327870" w:rsidRDefault="6D327870" w:rsidP="6D32787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w:t>
            </w:r>
          </w:p>
        </w:tc>
      </w:tr>
      <w:tr w:rsidR="009B0647" w:rsidRPr="00280BE4" w14:paraId="40E8EDB9" w14:textId="77777777" w:rsidTr="6D327870">
        <w:trPr>
          <w:trHeight w:val="54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047EE76" w14:textId="5E7B1BA6" w:rsidR="6D327870" w:rsidRDefault="6D327870" w:rsidP="6D327870">
            <w:pPr>
              <w:spacing w:before="0" w:after="0"/>
              <w:rPr>
                <w:rFonts w:ascii="Arial" w:eastAsia="Times New Roman" w:hAnsi="Arial" w:cs="Arial"/>
                <w:sz w:val="18"/>
                <w:szCs w:val="18"/>
                <w:lang w:eastAsia="en-AU"/>
              </w:rPr>
            </w:pPr>
            <w:r w:rsidRPr="6D327870">
              <w:rPr>
                <w:rFonts w:ascii="Arial" w:eastAsia="Times New Roman" w:hAnsi="Arial" w:cs="Arial"/>
                <w:sz w:val="18"/>
                <w:szCs w:val="18"/>
                <w:lang w:eastAsia="en-AU"/>
              </w:rPr>
              <w:t>External Territories</w:t>
            </w:r>
          </w:p>
        </w:tc>
        <w:tc>
          <w:tcPr>
            <w:tcW w:w="0" w:type="dxa"/>
            <w:tcBorders>
              <w:left w:val="single" w:sz="4" w:space="0" w:color="auto"/>
            </w:tcBorders>
            <w:noWrap/>
          </w:tcPr>
          <w:p w14:paraId="75D4CA36" w14:textId="4E44B46A"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noWrap/>
          </w:tcPr>
          <w:p w14:paraId="200395E1" w14:textId="4D475811"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tcBorders>
              <w:right w:val="single" w:sz="4" w:space="0" w:color="auto"/>
            </w:tcBorders>
            <w:noWrap/>
          </w:tcPr>
          <w:p w14:paraId="53BED0CB" w14:textId="332F1CF9"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tcBorders>
              <w:left w:val="single" w:sz="4" w:space="0" w:color="auto"/>
            </w:tcBorders>
            <w:noWrap/>
          </w:tcPr>
          <w:p w14:paraId="09E4481D" w14:textId="355FF6E3"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noWrap/>
          </w:tcPr>
          <w:p w14:paraId="77F0075F" w14:textId="2CB88643"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tcBorders>
              <w:right w:val="single" w:sz="4" w:space="0" w:color="auto"/>
            </w:tcBorders>
            <w:noWrap/>
          </w:tcPr>
          <w:p w14:paraId="6F10AF6E" w14:textId="7AD62C5A"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tcBorders>
              <w:left w:val="single" w:sz="4" w:space="0" w:color="auto"/>
            </w:tcBorders>
            <w:noWrap/>
          </w:tcPr>
          <w:p w14:paraId="11A3B6F6" w14:textId="2C8B4D8E"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noWrap/>
          </w:tcPr>
          <w:p w14:paraId="3479E54C" w14:textId="3D41EADA"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tcBorders>
              <w:right w:val="single" w:sz="4" w:space="0" w:color="auto"/>
            </w:tcBorders>
            <w:noWrap/>
          </w:tcPr>
          <w:p w14:paraId="5604A5EE" w14:textId="3E9DC79C"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6D327870">
              <w:rPr>
                <w:rFonts w:ascii="Arial" w:eastAsia="Times New Roman" w:hAnsi="Arial" w:cs="Arial"/>
                <w:sz w:val="18"/>
                <w:szCs w:val="18"/>
                <w:lang w:eastAsia="en-AU"/>
              </w:rPr>
              <w:t>-</w:t>
            </w:r>
          </w:p>
        </w:tc>
        <w:tc>
          <w:tcPr>
            <w:tcW w:w="0" w:type="dxa"/>
            <w:tcBorders>
              <w:right w:val="nil"/>
            </w:tcBorders>
          </w:tcPr>
          <w:p w14:paraId="68BA1A9B" w14:textId="3D9BA496"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6D327870">
              <w:rPr>
                <w:rFonts w:ascii="Arial" w:eastAsia="Times New Roman" w:hAnsi="Arial" w:cs="Arial"/>
                <w:sz w:val="18"/>
                <w:szCs w:val="18"/>
                <w:lang w:eastAsia="en-AU"/>
              </w:rPr>
              <w:t>-</w:t>
            </w:r>
          </w:p>
        </w:tc>
        <w:tc>
          <w:tcPr>
            <w:tcW w:w="0" w:type="dxa"/>
            <w:tcBorders>
              <w:left w:val="nil"/>
            </w:tcBorders>
          </w:tcPr>
          <w:p w14:paraId="5BCF1D4B" w14:textId="7F2A5131"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6D327870">
              <w:rPr>
                <w:rFonts w:ascii="Arial" w:eastAsia="Times New Roman" w:hAnsi="Arial" w:cs="Arial"/>
                <w:sz w:val="18"/>
                <w:szCs w:val="18"/>
                <w:lang w:eastAsia="en-AU"/>
              </w:rPr>
              <w:t>-</w:t>
            </w:r>
          </w:p>
        </w:tc>
        <w:tc>
          <w:tcPr>
            <w:tcW w:w="0" w:type="dxa"/>
            <w:tcBorders>
              <w:right w:val="single" w:sz="4" w:space="0" w:color="auto"/>
            </w:tcBorders>
          </w:tcPr>
          <w:p w14:paraId="4E623BBA" w14:textId="66F09845"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6D327870">
              <w:rPr>
                <w:rFonts w:ascii="Arial" w:eastAsia="Times New Roman" w:hAnsi="Arial" w:cs="Arial"/>
                <w:sz w:val="18"/>
                <w:szCs w:val="18"/>
                <w:lang w:eastAsia="en-AU"/>
              </w:rPr>
              <w:t>-</w:t>
            </w:r>
          </w:p>
        </w:tc>
        <w:tc>
          <w:tcPr>
            <w:tcW w:w="0" w:type="dxa"/>
            <w:tcBorders>
              <w:left w:val="single" w:sz="4" w:space="0" w:color="auto"/>
              <w:right w:val="nil"/>
            </w:tcBorders>
          </w:tcPr>
          <w:p w14:paraId="06314094" w14:textId="21388E98"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6D327870">
              <w:rPr>
                <w:rFonts w:ascii="Arial" w:eastAsia="Times New Roman" w:hAnsi="Arial" w:cs="Arial"/>
                <w:sz w:val="18"/>
                <w:szCs w:val="18"/>
                <w:lang w:eastAsia="en-AU"/>
              </w:rPr>
              <w:t>-</w:t>
            </w:r>
          </w:p>
        </w:tc>
        <w:tc>
          <w:tcPr>
            <w:tcW w:w="0" w:type="dxa"/>
            <w:tcBorders>
              <w:left w:val="nil"/>
            </w:tcBorders>
          </w:tcPr>
          <w:p w14:paraId="62892327" w14:textId="4180FEF5"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6D327870">
              <w:rPr>
                <w:rFonts w:ascii="Arial" w:eastAsia="Times New Roman" w:hAnsi="Arial" w:cs="Arial"/>
                <w:sz w:val="18"/>
                <w:szCs w:val="18"/>
                <w:lang w:eastAsia="en-AU"/>
              </w:rPr>
              <w:t>-</w:t>
            </w:r>
          </w:p>
        </w:tc>
        <w:tc>
          <w:tcPr>
            <w:tcW w:w="0" w:type="dxa"/>
            <w:tcBorders>
              <w:right w:val="single" w:sz="4" w:space="0" w:color="auto"/>
            </w:tcBorders>
          </w:tcPr>
          <w:p w14:paraId="220907D5" w14:textId="47ED83E0"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6D327870">
              <w:rPr>
                <w:rFonts w:ascii="Arial" w:eastAsia="Times New Roman" w:hAnsi="Arial" w:cs="Arial"/>
                <w:sz w:val="18"/>
                <w:szCs w:val="18"/>
                <w:lang w:eastAsia="en-AU"/>
              </w:rPr>
              <w:t>-</w:t>
            </w:r>
          </w:p>
        </w:tc>
        <w:tc>
          <w:tcPr>
            <w:tcW w:w="0" w:type="dxa"/>
            <w:tcBorders>
              <w:top w:val="single" w:sz="4" w:space="0" w:color="auto"/>
              <w:left w:val="single" w:sz="4" w:space="0" w:color="auto"/>
              <w:bottom w:val="single" w:sz="4" w:space="0" w:color="auto"/>
              <w:right w:val="single" w:sz="4" w:space="0" w:color="auto"/>
            </w:tcBorders>
          </w:tcPr>
          <w:p w14:paraId="5C00FA61" w14:textId="40555615" w:rsidR="6D327870" w:rsidRDefault="6D327870" w:rsidP="6D327870">
            <w:pPr>
              <w:spacing w:before="0"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18"/>
                <w:szCs w:val="18"/>
                <w:lang w:eastAsia="en-AU"/>
              </w:rPr>
            </w:pPr>
            <w:r w:rsidRPr="6D327870">
              <w:rPr>
                <w:rFonts w:ascii="Arial" w:eastAsia="Times New Roman" w:hAnsi="Arial" w:cs="Arial"/>
                <w:i/>
                <w:iCs/>
                <w:sz w:val="18"/>
                <w:szCs w:val="18"/>
                <w:lang w:eastAsia="en-AU"/>
              </w:rPr>
              <w:t>-</w:t>
            </w:r>
          </w:p>
        </w:tc>
      </w:tr>
      <w:tr w:rsidR="00967744" w:rsidRPr="00280BE4" w14:paraId="4DD2B304" w14:textId="77777777" w:rsidTr="6D3278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4A6FB373" w14:textId="08506DC1" w:rsidR="6D327870" w:rsidRDefault="6D327870" w:rsidP="6D327870">
            <w:pPr>
              <w:spacing w:before="0" w:after="0"/>
              <w:rPr>
                <w:rFonts w:ascii="Arial" w:eastAsia="Times New Roman" w:hAnsi="Arial" w:cs="Arial"/>
                <w:sz w:val="20"/>
                <w:szCs w:val="20"/>
                <w:lang w:eastAsia="en-AU"/>
              </w:rPr>
            </w:pPr>
            <w:r w:rsidRPr="6D327870">
              <w:rPr>
                <w:rFonts w:ascii="Arial" w:eastAsia="Times New Roman" w:hAnsi="Arial" w:cs="Arial"/>
                <w:sz w:val="20"/>
                <w:szCs w:val="20"/>
                <w:lang w:eastAsia="en-AU"/>
              </w:rPr>
              <w:t>Overseas</w:t>
            </w:r>
          </w:p>
        </w:tc>
        <w:tc>
          <w:tcPr>
            <w:tcW w:w="849" w:type="dxa"/>
            <w:tcBorders>
              <w:left w:val="single" w:sz="4" w:space="0" w:color="auto"/>
            </w:tcBorders>
            <w:noWrap/>
            <w:hideMark/>
          </w:tcPr>
          <w:p w14:paraId="495A3B6F" w14:textId="45343B86"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noWrap/>
            <w:hideMark/>
          </w:tcPr>
          <w:p w14:paraId="426B3F76" w14:textId="4F81D60A"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49" w:type="dxa"/>
            <w:tcBorders>
              <w:right w:val="single" w:sz="4" w:space="0" w:color="auto"/>
            </w:tcBorders>
            <w:noWrap/>
            <w:hideMark/>
          </w:tcPr>
          <w:p w14:paraId="0CA0D747" w14:textId="1F6B3EA3"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3DBFC15B" w14:textId="6B4D2A13"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4C9F6C39" w14:textId="581F1C70"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4C494D51" w14:textId="77E18A06"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left w:val="single" w:sz="4" w:space="0" w:color="auto"/>
            </w:tcBorders>
            <w:noWrap/>
            <w:hideMark/>
          </w:tcPr>
          <w:p w14:paraId="362391C5" w14:textId="35B9C16D"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noWrap/>
            <w:hideMark/>
          </w:tcPr>
          <w:p w14:paraId="7A2457FA" w14:textId="4ECB21FE"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single" w:sz="4" w:space="0" w:color="auto"/>
            </w:tcBorders>
            <w:noWrap/>
            <w:hideMark/>
          </w:tcPr>
          <w:p w14:paraId="2F4C69AC" w14:textId="257DA5A6"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 -</w:t>
            </w:r>
          </w:p>
        </w:tc>
        <w:tc>
          <w:tcPr>
            <w:tcW w:w="850" w:type="dxa"/>
            <w:tcBorders>
              <w:right w:val="nil"/>
            </w:tcBorders>
          </w:tcPr>
          <w:p w14:paraId="63724DDF" w14:textId="327085DE"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7A464849" w14:textId="40D08698"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23198073" w14:textId="108F2F03"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right w:val="nil"/>
            </w:tcBorders>
          </w:tcPr>
          <w:p w14:paraId="7C370EFE" w14:textId="316144C2"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tcBorders>
          </w:tcPr>
          <w:p w14:paraId="2C4AF817" w14:textId="4DC41F9C"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right w:val="single" w:sz="4" w:space="0" w:color="auto"/>
            </w:tcBorders>
          </w:tcPr>
          <w:p w14:paraId="7D9D764F" w14:textId="5543B82B"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30D2360C" w14:textId="214C8DD7" w:rsidR="6D327870" w:rsidRDefault="6D327870" w:rsidP="6D327870">
            <w:pPr>
              <w:spacing w:before="0"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 -</w:t>
            </w:r>
          </w:p>
        </w:tc>
      </w:tr>
      <w:tr w:rsidR="00433643" w:rsidRPr="00280BE4" w14:paraId="091F5191" w14:textId="77777777" w:rsidTr="6D327870">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37A5D9B0" w14:textId="7C53520D" w:rsidR="6D327870" w:rsidRDefault="6D327870" w:rsidP="6D327870">
            <w:pPr>
              <w:spacing w:before="0"/>
              <w:rPr>
                <w:rFonts w:ascii="Arial" w:eastAsia="Times New Roman" w:hAnsi="Arial" w:cs="Arial"/>
                <w:b w:val="0"/>
                <w:bCs w:val="0"/>
                <w:sz w:val="20"/>
                <w:szCs w:val="20"/>
                <w:lang w:eastAsia="en-AU"/>
              </w:rPr>
            </w:pPr>
            <w:r w:rsidRPr="6D327870">
              <w:rPr>
                <w:rFonts w:ascii="Arial" w:eastAsia="Times New Roman" w:hAnsi="Arial" w:cs="Arial"/>
                <w:b w:val="0"/>
                <w:bCs w:val="0"/>
                <w:i/>
                <w:iCs/>
                <w:sz w:val="20"/>
                <w:szCs w:val="20"/>
                <w:lang w:eastAsia="en-AU"/>
              </w:rPr>
              <w:t xml:space="preserve">Total </w:t>
            </w:r>
          </w:p>
        </w:tc>
        <w:tc>
          <w:tcPr>
            <w:tcW w:w="849" w:type="dxa"/>
            <w:tcBorders>
              <w:left w:val="single" w:sz="4" w:space="0" w:color="auto"/>
              <w:bottom w:val="single" w:sz="4" w:space="0" w:color="auto"/>
            </w:tcBorders>
            <w:noWrap/>
          </w:tcPr>
          <w:p w14:paraId="5BBBAF5E" w14:textId="7012BC06"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49" w:type="dxa"/>
            <w:tcBorders>
              <w:bottom w:val="single" w:sz="4" w:space="0" w:color="auto"/>
            </w:tcBorders>
            <w:noWrap/>
          </w:tcPr>
          <w:p w14:paraId="1944E839" w14:textId="6AD7A6A6"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49" w:type="dxa"/>
            <w:tcBorders>
              <w:bottom w:val="single" w:sz="4" w:space="0" w:color="auto"/>
              <w:right w:val="single" w:sz="4" w:space="0" w:color="auto"/>
            </w:tcBorders>
            <w:noWrap/>
          </w:tcPr>
          <w:p w14:paraId="72F67D4E" w14:textId="48FFECB6"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1444DDEA" w14:textId="31948A84"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bottom w:val="single" w:sz="4" w:space="0" w:color="auto"/>
            </w:tcBorders>
            <w:noWrap/>
          </w:tcPr>
          <w:p w14:paraId="6E9F67BB" w14:textId="77A7A7B3"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2F3919C6" w14:textId="022608B6"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180B9174" w14:textId="4A8B12F3"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bottom w:val="single" w:sz="4" w:space="0" w:color="auto"/>
            </w:tcBorders>
            <w:noWrap/>
          </w:tcPr>
          <w:p w14:paraId="506CC1B2" w14:textId="246AAC3F"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2CC6E90F" w14:textId="13CDB295"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D327870">
              <w:rPr>
                <w:rFonts w:ascii="Arial" w:eastAsia="Times New Roman" w:hAnsi="Arial" w:cs="Arial"/>
                <w:sz w:val="20"/>
                <w:szCs w:val="20"/>
                <w:lang w:eastAsia="en-AU"/>
              </w:rPr>
              <w:t>-</w:t>
            </w:r>
          </w:p>
        </w:tc>
        <w:tc>
          <w:tcPr>
            <w:tcW w:w="850" w:type="dxa"/>
            <w:tcBorders>
              <w:bottom w:val="single" w:sz="4" w:space="0" w:color="auto"/>
              <w:right w:val="nil"/>
            </w:tcBorders>
          </w:tcPr>
          <w:p w14:paraId="6A7E8F6D" w14:textId="3EC9C5D9"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bottom w:val="single" w:sz="4" w:space="0" w:color="auto"/>
            </w:tcBorders>
          </w:tcPr>
          <w:p w14:paraId="0CE84836" w14:textId="3BE8F20F"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3F9FA0F4" w14:textId="70E9D658"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single" w:sz="4" w:space="0" w:color="auto"/>
              <w:bottom w:val="single" w:sz="4" w:space="0" w:color="auto"/>
              <w:right w:val="nil"/>
            </w:tcBorders>
          </w:tcPr>
          <w:p w14:paraId="4F1CF21C" w14:textId="28393C56"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left w:val="nil"/>
              <w:bottom w:val="single" w:sz="4" w:space="0" w:color="auto"/>
            </w:tcBorders>
          </w:tcPr>
          <w:p w14:paraId="2AC53C68" w14:textId="1E412D1D"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2E3F10F1" w14:textId="0F585919"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92EE647" w14:textId="6DECD8B6" w:rsidR="6D327870" w:rsidRDefault="6D327870" w:rsidP="6D327870">
            <w:pPr>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6D327870">
              <w:rPr>
                <w:rFonts w:ascii="Arial" w:eastAsia="Times New Roman" w:hAnsi="Arial" w:cs="Arial"/>
                <w:i/>
                <w:iCs/>
                <w:sz w:val="20"/>
                <w:szCs w:val="20"/>
                <w:lang w:eastAsia="en-AU"/>
              </w:rPr>
              <w:t>-</w:t>
            </w:r>
          </w:p>
        </w:tc>
      </w:tr>
    </w:tbl>
    <w:p w14:paraId="28009102" w14:textId="52D4094F" w:rsidR="009F2998" w:rsidRPr="00280BE4" w:rsidRDefault="004651D1" w:rsidP="00283D0D">
      <w:pPr>
        <w:pStyle w:val="NoSpacing"/>
        <w:rPr>
          <w:rFonts w:ascii="Arial" w:hAnsi="Arial" w:cs="Arial"/>
        </w:rPr>
      </w:pPr>
      <w:bookmarkStart w:id="25" w:name="_Toc5705959"/>
      <w:r>
        <w:rPr>
          <w:rFonts w:ascii="Arial" w:hAnsi="Arial" w:cs="Arial"/>
          <w:b/>
          <w:bCs/>
        </w:rPr>
        <w:br/>
      </w:r>
      <w:r w:rsidR="009F2998" w:rsidRPr="00280BE4">
        <w:rPr>
          <w:rFonts w:ascii="Arial" w:hAnsi="Arial" w:cs="Arial"/>
          <w:b/>
          <w:bCs/>
        </w:rPr>
        <w:t xml:space="preserve">Note on completing the above data template: </w:t>
      </w:r>
      <w:r w:rsidR="009F2998" w:rsidRPr="00280BE4">
        <w:rPr>
          <w:rFonts w:ascii="Arial" w:hAnsi="Arial" w:cs="Arial"/>
        </w:rPr>
        <w:t xml:space="preserve">External territories are territories of Australia which are external to the borders of Australia. Examples include </w:t>
      </w:r>
      <w:r w:rsidR="009F2998" w:rsidRPr="00280BE4">
        <w:rPr>
          <w:rFonts w:ascii="Arial" w:hAnsi="Arial" w:cs="Arial"/>
          <w:spacing w:val="2"/>
          <w:shd w:val="clear" w:color="auto" w:fill="FFFFFF"/>
        </w:rPr>
        <w:t>Norfolk Island and the Australian Antarctic Territory.</w:t>
      </w:r>
      <w:r w:rsidR="009F2998" w:rsidRPr="00280BE4">
        <w:rPr>
          <w:rFonts w:ascii="Arial" w:hAnsi="Arial" w:cs="Arial"/>
        </w:rPr>
        <w:t xml:space="preserve"> Please see </w:t>
      </w:r>
      <w:hyperlink r:id="rId24" w:history="1">
        <w:r w:rsidR="4D99F144" w:rsidRPr="00280BE4">
          <w:rPr>
            <w:rStyle w:val="Hyperlink"/>
            <w:rFonts w:ascii="Arial" w:hAnsi="Arial" w:cs="Arial"/>
          </w:rPr>
          <w:t>https://www.infrastructure.gov.au/territories-regions-cities/australian-territories</w:t>
        </w:r>
      </w:hyperlink>
      <w:r w:rsidR="009F2998" w:rsidRPr="00280BE4">
        <w:rPr>
          <w:rFonts w:ascii="Arial" w:hAnsi="Arial" w:cs="Arial"/>
        </w:rPr>
        <w:t xml:space="preserve"> for further information.</w:t>
      </w:r>
      <w:r w:rsidR="009F2998" w:rsidRPr="00280BE4">
        <w:rPr>
          <w:rFonts w:ascii="Arial" w:hAnsi="Arial" w:cs="Arial"/>
          <w:sz w:val="24"/>
          <w:szCs w:val="24"/>
        </w:rPr>
        <w:t xml:space="preserve"> </w:t>
      </w:r>
    </w:p>
    <w:p w14:paraId="4EBFA90B" w14:textId="70D2ACD1" w:rsidR="02B8D7BE" w:rsidRDefault="02B8D7BE">
      <w:r>
        <w:br w:type="page"/>
      </w:r>
    </w:p>
    <w:p w14:paraId="769E5357" w14:textId="1C71084E" w:rsidR="009F2998" w:rsidRPr="00280BE4" w:rsidRDefault="009F2998" w:rsidP="009F2998">
      <w:pPr>
        <w:pStyle w:val="Heading3"/>
        <w:rPr>
          <w:rFonts w:ascii="Arial" w:hAnsi="Arial" w:cs="Arial"/>
          <w:color w:val="auto"/>
          <w:sz w:val="30"/>
          <w:szCs w:val="30"/>
        </w:rPr>
      </w:pPr>
      <w:bookmarkStart w:id="26" w:name="_17AG_(4)(b)_–"/>
      <w:bookmarkStart w:id="27" w:name="_Toc5705961"/>
      <w:bookmarkStart w:id="28" w:name="_Toc8380519"/>
      <w:bookmarkStart w:id="29" w:name="_Toc41039741"/>
      <w:bookmarkEnd w:id="25"/>
      <w:bookmarkEnd w:id="26"/>
      <w:r w:rsidRPr="00280BE4">
        <w:rPr>
          <w:rFonts w:ascii="Arial" w:hAnsi="Arial" w:cs="Arial"/>
          <w:color w:val="auto"/>
          <w:sz w:val="30"/>
          <w:szCs w:val="30"/>
        </w:rPr>
        <w:lastRenderedPageBreak/>
        <w:t xml:space="preserve">PGPA Rule </w:t>
      </w:r>
      <w:r w:rsidR="003C5219">
        <w:rPr>
          <w:rFonts w:ascii="Arial" w:hAnsi="Arial" w:cs="Arial"/>
          <w:color w:val="auto"/>
          <w:sz w:val="30"/>
          <w:szCs w:val="30"/>
        </w:rPr>
        <w:t xml:space="preserve">Paragraph </w:t>
      </w:r>
      <w:r w:rsidRPr="00280BE4">
        <w:rPr>
          <w:rFonts w:ascii="Arial" w:hAnsi="Arial" w:cs="Arial"/>
          <w:color w:val="auto"/>
          <w:sz w:val="30"/>
          <w:szCs w:val="30"/>
        </w:rPr>
        <w:t>17AG(4)(b) – Management of Human Resources</w:t>
      </w:r>
      <w:bookmarkEnd w:id="27"/>
      <w:bookmarkEnd w:id="28"/>
      <w:bookmarkEnd w:id="29"/>
      <w:r w:rsidRPr="00280BE4">
        <w:rPr>
          <w:rFonts w:ascii="Arial" w:hAnsi="Arial" w:cs="Arial"/>
          <w:color w:val="auto"/>
          <w:sz w:val="30"/>
          <w:szCs w:val="30"/>
        </w:rPr>
        <w:t xml:space="preserve"> </w:t>
      </w:r>
    </w:p>
    <w:p w14:paraId="32F03AED" w14:textId="36FA0284" w:rsidR="009F2998" w:rsidRPr="00280BE4" w:rsidRDefault="009F2998" w:rsidP="009F2998">
      <w:pPr>
        <w:pStyle w:val="CommentText"/>
        <w:rPr>
          <w:rFonts w:ascii="Arial" w:eastAsiaTheme="minorEastAsia" w:hAnsi="Arial" w:cs="Arial"/>
        </w:rPr>
      </w:pPr>
      <w:r w:rsidRPr="00280BE4">
        <w:rPr>
          <w:rFonts w:ascii="Arial" w:eastAsiaTheme="minorEastAsia" w:hAnsi="Arial" w:cs="Arial"/>
          <w:b/>
          <w:bCs/>
        </w:rPr>
        <w:t>Note on completing the below data templates</w:t>
      </w:r>
      <w:r w:rsidRPr="00280BE4">
        <w:rPr>
          <w:rFonts w:ascii="Arial" w:eastAsiaTheme="minorEastAsia" w:hAnsi="Arial" w:cs="Arial"/>
        </w:rPr>
        <w:t xml:space="preserve">: The following data templates are to only be completed for entities that employee staff under the </w:t>
      </w:r>
      <w:r w:rsidRPr="00280BE4">
        <w:rPr>
          <w:rFonts w:ascii="Arial" w:eastAsiaTheme="minorEastAsia" w:hAnsi="Arial" w:cs="Arial"/>
          <w:i/>
          <w:iCs/>
        </w:rPr>
        <w:t>Public Service Act 1999</w:t>
      </w:r>
      <w:r w:rsidR="0033607F" w:rsidRPr="00280BE4">
        <w:rPr>
          <w:rFonts w:ascii="Arial" w:eastAsiaTheme="minorEastAsia" w:hAnsi="Arial" w:cs="Arial"/>
          <w:i/>
          <w:iCs/>
        </w:rPr>
        <w:t xml:space="preserve"> </w:t>
      </w:r>
      <w:r w:rsidR="0033607F" w:rsidRPr="00280BE4">
        <w:rPr>
          <w:rFonts w:ascii="Arial" w:eastAsiaTheme="minorEastAsia" w:hAnsi="Arial" w:cs="Arial"/>
          <w:iCs/>
        </w:rPr>
        <w:t>(PS Act)</w:t>
      </w:r>
      <w:r w:rsidRPr="00280BE4">
        <w:rPr>
          <w:rFonts w:ascii="Arial" w:eastAsiaTheme="minorEastAsia" w:hAnsi="Arial" w:cs="Arial"/>
          <w:i/>
          <w:iCs/>
        </w:rPr>
        <w:t>.</w:t>
      </w:r>
      <w:r w:rsidRPr="00280BE4">
        <w:rPr>
          <w:rFonts w:ascii="Arial" w:eastAsiaTheme="minorEastAsia" w:hAnsi="Arial" w:cs="Arial"/>
        </w:rPr>
        <w:t xml:space="preserve"> For entities that do not employ staff under the PS Act, these data templates are to be completed with zeros. </w:t>
      </w:r>
    </w:p>
    <w:p w14:paraId="45115590" w14:textId="77777777" w:rsidR="00BA2F13" w:rsidRPr="00280BE4" w:rsidRDefault="00BA2F13" w:rsidP="009F2998">
      <w:pPr>
        <w:pStyle w:val="CommentText"/>
        <w:rPr>
          <w:rFonts w:ascii="Arial" w:eastAsiaTheme="minorEastAsia" w:hAnsi="Arial" w:cs="Arial"/>
        </w:rPr>
      </w:pPr>
    </w:p>
    <w:p w14:paraId="450C4962" w14:textId="7B0DE58E" w:rsidR="009F2998" w:rsidRPr="00280BE4" w:rsidRDefault="009F2998" w:rsidP="009F2998">
      <w:pPr>
        <w:pStyle w:val="Heading3"/>
        <w:rPr>
          <w:rFonts w:ascii="Arial" w:hAnsi="Arial" w:cs="Arial"/>
          <w:color w:val="auto"/>
          <w:sz w:val="30"/>
          <w:szCs w:val="30"/>
        </w:rPr>
      </w:pPr>
      <w:bookmarkStart w:id="30" w:name="_PGPA_Rule_Section_3"/>
      <w:bookmarkStart w:id="31" w:name="_Toc5705962"/>
      <w:bookmarkStart w:id="32" w:name="_Toc8380520"/>
      <w:bookmarkStart w:id="33" w:name="_Toc41039742"/>
      <w:bookmarkEnd w:id="30"/>
      <w:r w:rsidRPr="00280BE4">
        <w:rPr>
          <w:rFonts w:ascii="Arial" w:hAnsi="Arial" w:cs="Arial"/>
          <w:color w:val="auto"/>
          <w:sz w:val="30"/>
          <w:szCs w:val="30"/>
        </w:rPr>
        <w:t xml:space="preserve">PGPA Rule </w:t>
      </w:r>
      <w:r w:rsidR="00C46DF0">
        <w:rPr>
          <w:rFonts w:ascii="Arial" w:hAnsi="Arial" w:cs="Arial"/>
          <w:color w:val="auto"/>
          <w:sz w:val="30"/>
          <w:szCs w:val="30"/>
        </w:rPr>
        <w:t>Subp</w:t>
      </w:r>
      <w:r w:rsidR="003C5219">
        <w:rPr>
          <w:rFonts w:ascii="Arial" w:hAnsi="Arial" w:cs="Arial"/>
          <w:color w:val="auto"/>
          <w:sz w:val="30"/>
          <w:szCs w:val="30"/>
        </w:rPr>
        <w:t xml:space="preserve">aragraphs </w:t>
      </w:r>
      <w:r w:rsidRPr="00280BE4">
        <w:rPr>
          <w:rFonts w:ascii="Arial" w:hAnsi="Arial" w:cs="Arial"/>
          <w:color w:val="auto"/>
          <w:sz w:val="30"/>
          <w:szCs w:val="30"/>
        </w:rPr>
        <w:t>17AG(4)(b)(</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xml:space="preserve">)-(iv) </w:t>
      </w:r>
      <w:r w:rsidR="00C46DF0" w:rsidRPr="2D856173">
        <w:rPr>
          <w:rFonts w:ascii="Arial" w:hAnsi="Arial" w:cs="Arial"/>
          <w:color w:val="auto"/>
          <w:sz w:val="30"/>
          <w:szCs w:val="30"/>
        </w:rPr>
        <w:t>–</w:t>
      </w:r>
      <w:r w:rsidR="00C46DF0">
        <w:rPr>
          <w:rFonts w:ascii="Arial" w:hAnsi="Arial" w:cs="Arial"/>
          <w:color w:val="auto"/>
          <w:sz w:val="30"/>
          <w:szCs w:val="30"/>
        </w:rPr>
        <w:t xml:space="preserve"> </w:t>
      </w:r>
      <w:r w:rsidRPr="00280BE4">
        <w:rPr>
          <w:rFonts w:ascii="Arial" w:hAnsi="Arial" w:cs="Arial"/>
          <w:color w:val="auto"/>
          <w:sz w:val="30"/>
          <w:szCs w:val="30"/>
        </w:rPr>
        <w:t>Australian Public Sector (APS) Classification and Gender</w:t>
      </w:r>
      <w:bookmarkEnd w:id="31"/>
      <w:bookmarkEnd w:id="32"/>
      <w:bookmarkEnd w:id="33"/>
    </w:p>
    <w:p w14:paraId="036806CD" w14:textId="426650B0" w:rsidR="009F2998" w:rsidRPr="00280BE4" w:rsidRDefault="777121CD" w:rsidP="009F2998">
      <w:pPr>
        <w:pStyle w:val="Heading4"/>
        <w:rPr>
          <w:rFonts w:ascii="Arial" w:hAnsi="Arial" w:cs="Arial"/>
          <w:color w:val="auto"/>
        </w:rPr>
      </w:pPr>
      <w:bookmarkStart w:id="34" w:name="_Toc5705963"/>
      <w:r w:rsidRPr="00280BE4">
        <w:rPr>
          <w:rFonts w:ascii="Arial" w:hAnsi="Arial" w:cs="Arial"/>
          <w:color w:val="auto"/>
        </w:rPr>
        <w:t>Australian Public Service Act Ongoing Employees (</w:t>
      </w:r>
      <w:r w:rsidR="00987234">
        <w:rPr>
          <w:rFonts w:ascii="Arial" w:hAnsi="Arial" w:cs="Arial"/>
          <w:color w:val="auto"/>
        </w:rPr>
        <w:t>2024</w:t>
      </w:r>
      <w:r w:rsidR="000C3F8B">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34"/>
    </w:p>
    <w:tbl>
      <w:tblPr>
        <w:tblStyle w:val="ListTable2"/>
        <w:tblW w:w="14112" w:type="dxa"/>
        <w:jc w:val="center"/>
        <w:tblLook w:val="04A0" w:firstRow="1" w:lastRow="0" w:firstColumn="1" w:lastColumn="0" w:noHBand="0" w:noVBand="1"/>
      </w:tblPr>
      <w:tblGrid>
        <w:gridCol w:w="1020"/>
        <w:gridCol w:w="819"/>
        <w:gridCol w:w="819"/>
        <w:gridCol w:w="819"/>
        <w:gridCol w:w="819"/>
        <w:gridCol w:w="818"/>
        <w:gridCol w:w="818"/>
        <w:gridCol w:w="818"/>
        <w:gridCol w:w="818"/>
        <w:gridCol w:w="818"/>
        <w:gridCol w:w="818"/>
        <w:gridCol w:w="818"/>
        <w:gridCol w:w="818"/>
        <w:gridCol w:w="818"/>
        <w:gridCol w:w="818"/>
        <w:gridCol w:w="818"/>
        <w:gridCol w:w="818"/>
      </w:tblGrid>
      <w:tr w:rsidR="00A3594A" w:rsidRPr="00280BE4" w14:paraId="0F28B188" w14:textId="77777777" w:rsidTr="00A3594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20" w:type="dxa"/>
            <w:tcBorders>
              <w:top w:val="single" w:sz="4" w:space="0" w:color="auto"/>
              <w:left w:val="single" w:sz="4" w:space="0" w:color="auto"/>
              <w:right w:val="single" w:sz="4" w:space="0" w:color="auto"/>
            </w:tcBorders>
            <w:noWrap/>
            <w:hideMark/>
          </w:tcPr>
          <w:p w14:paraId="48D9A3EA" w14:textId="77777777" w:rsidR="00A3594A" w:rsidRPr="00280BE4" w:rsidRDefault="00A3594A" w:rsidP="00A3594A">
            <w:pPr>
              <w:rPr>
                <w:rFonts w:ascii="Arial" w:eastAsia="Times New Roman" w:hAnsi="Arial" w:cs="Arial"/>
                <w:sz w:val="20"/>
                <w:szCs w:val="20"/>
                <w:lang w:eastAsia="en-AU"/>
              </w:rPr>
            </w:pPr>
          </w:p>
        </w:tc>
        <w:tc>
          <w:tcPr>
            <w:tcW w:w="2457" w:type="dxa"/>
            <w:gridSpan w:val="3"/>
            <w:tcBorders>
              <w:top w:val="single" w:sz="4" w:space="0" w:color="auto"/>
              <w:left w:val="single" w:sz="4" w:space="0" w:color="auto"/>
              <w:right w:val="single" w:sz="4" w:space="0" w:color="auto"/>
            </w:tcBorders>
            <w:noWrap/>
            <w:hideMark/>
          </w:tcPr>
          <w:p w14:paraId="60721FBF" w14:textId="5391EF3E"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Man/Male </w:t>
            </w:r>
          </w:p>
        </w:tc>
        <w:tc>
          <w:tcPr>
            <w:tcW w:w="2455" w:type="dxa"/>
            <w:gridSpan w:val="3"/>
            <w:tcBorders>
              <w:top w:val="single" w:sz="4" w:space="0" w:color="auto"/>
              <w:left w:val="single" w:sz="4" w:space="0" w:color="auto"/>
              <w:right w:val="single" w:sz="4" w:space="0" w:color="auto"/>
            </w:tcBorders>
            <w:noWrap/>
            <w:hideMark/>
          </w:tcPr>
          <w:p w14:paraId="1538D721" w14:textId="6928CD90"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Woman/Female </w:t>
            </w:r>
          </w:p>
        </w:tc>
        <w:tc>
          <w:tcPr>
            <w:tcW w:w="2454" w:type="dxa"/>
            <w:gridSpan w:val="3"/>
            <w:tcBorders>
              <w:top w:val="single" w:sz="4" w:space="0" w:color="auto"/>
              <w:left w:val="single" w:sz="4" w:space="0" w:color="auto"/>
              <w:right w:val="single" w:sz="4" w:space="0" w:color="auto"/>
            </w:tcBorders>
            <w:noWrap/>
            <w:hideMark/>
          </w:tcPr>
          <w:p w14:paraId="40A1C050" w14:textId="37BA8449"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Non-binary</w:t>
            </w:r>
          </w:p>
        </w:tc>
        <w:tc>
          <w:tcPr>
            <w:tcW w:w="2454" w:type="dxa"/>
            <w:gridSpan w:val="3"/>
            <w:tcBorders>
              <w:top w:val="single" w:sz="4" w:space="0" w:color="auto"/>
              <w:left w:val="single" w:sz="4" w:space="0" w:color="auto"/>
              <w:right w:val="single" w:sz="4" w:space="0" w:color="auto"/>
            </w:tcBorders>
          </w:tcPr>
          <w:p w14:paraId="18704DBF" w14:textId="0971C781"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Prefers not to answer</w:t>
            </w:r>
          </w:p>
        </w:tc>
        <w:tc>
          <w:tcPr>
            <w:tcW w:w="2454" w:type="dxa"/>
            <w:gridSpan w:val="3"/>
            <w:tcBorders>
              <w:top w:val="single" w:sz="4" w:space="0" w:color="auto"/>
              <w:left w:val="single" w:sz="4" w:space="0" w:color="auto"/>
              <w:right w:val="single" w:sz="4" w:space="0" w:color="auto"/>
            </w:tcBorders>
          </w:tcPr>
          <w:p w14:paraId="002CD46F" w14:textId="6CFF5150"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Uses a different term</w:t>
            </w:r>
          </w:p>
        </w:tc>
        <w:tc>
          <w:tcPr>
            <w:tcW w:w="818" w:type="dxa"/>
            <w:tcBorders>
              <w:top w:val="single" w:sz="4" w:space="0" w:color="auto"/>
              <w:left w:val="single" w:sz="4" w:space="0" w:color="auto"/>
              <w:right w:val="single" w:sz="4" w:space="0" w:color="auto"/>
            </w:tcBorders>
          </w:tcPr>
          <w:p w14:paraId="185BA72A" w14:textId="155A3E21"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280BE4">
              <w:rPr>
                <w:rFonts w:ascii="Arial" w:eastAsia="Times New Roman" w:hAnsi="Arial" w:cs="Arial"/>
                <w:sz w:val="20"/>
                <w:szCs w:val="20"/>
                <w:lang w:eastAsia="en-AU"/>
              </w:rPr>
              <w:t xml:space="preserve">Total </w:t>
            </w:r>
          </w:p>
        </w:tc>
      </w:tr>
      <w:tr w:rsidR="001A047A" w:rsidRPr="00280BE4" w14:paraId="31250C7B" w14:textId="77777777" w:rsidTr="00A3594A">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noWrap/>
            <w:hideMark/>
          </w:tcPr>
          <w:p w14:paraId="272F5585" w14:textId="77777777" w:rsidR="00A3594A" w:rsidRPr="00280BE4" w:rsidRDefault="00A3594A" w:rsidP="00A3594A">
            <w:pPr>
              <w:jc w:val="center"/>
              <w:rPr>
                <w:rFonts w:ascii="Arial" w:eastAsia="Times New Roman" w:hAnsi="Arial" w:cs="Arial"/>
                <w:sz w:val="20"/>
                <w:szCs w:val="20"/>
                <w:u w:val="single"/>
                <w:lang w:eastAsia="en-AU"/>
              </w:rPr>
            </w:pPr>
          </w:p>
        </w:tc>
        <w:tc>
          <w:tcPr>
            <w:tcW w:w="819" w:type="dxa"/>
            <w:tcBorders>
              <w:left w:val="single" w:sz="4" w:space="0" w:color="auto"/>
            </w:tcBorders>
            <w:noWrap/>
            <w:hideMark/>
          </w:tcPr>
          <w:p w14:paraId="5DF0A21C" w14:textId="2A500C36"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9" w:type="dxa"/>
            <w:noWrap/>
            <w:hideMark/>
          </w:tcPr>
          <w:p w14:paraId="7388015B" w14:textId="50FF0CA7"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9" w:type="dxa"/>
            <w:tcBorders>
              <w:right w:val="single" w:sz="4" w:space="0" w:color="auto"/>
            </w:tcBorders>
            <w:noWrap/>
            <w:hideMark/>
          </w:tcPr>
          <w:p w14:paraId="43A9038F" w14:textId="701C6EF0"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9" w:type="dxa"/>
            <w:tcBorders>
              <w:left w:val="single" w:sz="4" w:space="0" w:color="auto"/>
            </w:tcBorders>
            <w:noWrap/>
            <w:hideMark/>
          </w:tcPr>
          <w:p w14:paraId="45FA5665" w14:textId="69232E7D"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2FD14B8A" w14:textId="7F8D0D8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noWrap/>
            <w:hideMark/>
          </w:tcPr>
          <w:p w14:paraId="0B4BC7BA" w14:textId="6C2F9D4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tcBorders>
            <w:noWrap/>
            <w:hideMark/>
          </w:tcPr>
          <w:p w14:paraId="7539CED5" w14:textId="2C881445"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45C0BE49" w14:textId="39416907"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hideMark/>
          </w:tcPr>
          <w:p w14:paraId="0E50C892" w14:textId="15B67A12"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566E8E9A" w14:textId="094A3F0E"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1DBC25CA" w14:textId="3EA1989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2919FB2C" w14:textId="26D3286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3C22B2F7" w14:textId="6064F0F0"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3AC4CC2A" w14:textId="04594081"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371F3F89" w14:textId="4681F4CB"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right w:val="single" w:sz="4" w:space="0" w:color="auto"/>
            </w:tcBorders>
          </w:tcPr>
          <w:p w14:paraId="4C2B388B" w14:textId="52DE5993"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A3594A" w:rsidRPr="00280BE4" w14:paraId="701D5846"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755C984E" w14:textId="77777777" w:rsidR="00433643" w:rsidRPr="00280BE4" w:rsidRDefault="00433643" w:rsidP="003C6D37">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819" w:type="dxa"/>
            <w:tcBorders>
              <w:left w:val="single" w:sz="4" w:space="0" w:color="auto"/>
            </w:tcBorders>
            <w:noWrap/>
          </w:tcPr>
          <w:p w14:paraId="7C4BEF6E"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082D3BF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4A62F11D"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50C8B2B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3E7CCD6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54E0C7BA"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4E5B063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1509FEB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3B7D75B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3A3A657E" w14:textId="5D0DE7B9"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95B63CA" w14:textId="0BE93941"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A254DF2" w14:textId="286C117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04CFC810" w14:textId="2450AC14"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B9A8E24" w14:textId="5058D06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2E71B2A" w14:textId="6837A083"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5718DE84" w14:textId="44D5388C"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2A097F2E"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30D06BF8" w14:textId="77777777" w:rsidR="00433643" w:rsidRPr="00280BE4" w:rsidRDefault="00433643" w:rsidP="003C6D37">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819" w:type="dxa"/>
            <w:tcBorders>
              <w:left w:val="single" w:sz="4" w:space="0" w:color="auto"/>
            </w:tcBorders>
            <w:noWrap/>
          </w:tcPr>
          <w:p w14:paraId="46CACA5B"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6CC1E6EA"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65C48163"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3EA49FD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4C94ABA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7E8A40D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18E67F21"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5DA7D4C0"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0A99B9B2"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5BC629F9" w14:textId="68D81FE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AECE003" w14:textId="566A5C0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253794A" w14:textId="4ECBD7A4"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0AEE13C" w14:textId="4F359B1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0FD18A2" w14:textId="7BACA69D"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5870201" w14:textId="3576FC3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675A360" w14:textId="3709FEF6"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A3594A" w:rsidRPr="00280BE4" w14:paraId="6AD84EB7"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4960D15D" w14:textId="77777777" w:rsidR="00433643" w:rsidRPr="00280BE4" w:rsidRDefault="00433643" w:rsidP="003C6D37">
            <w:pPr>
              <w:jc w:val="right"/>
              <w:rPr>
                <w:rFonts w:ascii="Arial" w:hAnsi="Arial" w:cs="Arial"/>
              </w:rPr>
            </w:pPr>
            <w:r w:rsidRPr="00280BE4">
              <w:rPr>
                <w:rFonts w:ascii="Arial" w:hAnsi="Arial" w:cs="Arial"/>
              </w:rPr>
              <w:t>SES 1</w:t>
            </w:r>
          </w:p>
        </w:tc>
        <w:tc>
          <w:tcPr>
            <w:tcW w:w="819" w:type="dxa"/>
            <w:tcBorders>
              <w:left w:val="single" w:sz="4" w:space="0" w:color="auto"/>
            </w:tcBorders>
            <w:noWrap/>
            <w:hideMark/>
          </w:tcPr>
          <w:p w14:paraId="224CCBD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77346532"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301B1F8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1B96761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763DDCB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3E4A7DA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4AC349A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40ED91A4"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74F911B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60D5E35D" w14:textId="69F647F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F161EB6" w14:textId="0C7B9091"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95CF2C4" w14:textId="4C0614A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E87C6A7" w14:textId="15BD5FA7"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FA3A036" w14:textId="73448812"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AE6F57D" w14:textId="73EAFB84"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229DB8C" w14:textId="7764A3A5"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458D61D7"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0750BFEA" w14:textId="77777777" w:rsidR="00433643" w:rsidRPr="00280BE4" w:rsidRDefault="00433643" w:rsidP="003C6D37">
            <w:pPr>
              <w:jc w:val="right"/>
              <w:rPr>
                <w:rFonts w:ascii="Arial" w:hAnsi="Arial" w:cs="Arial"/>
              </w:rPr>
            </w:pPr>
            <w:r w:rsidRPr="00280BE4">
              <w:rPr>
                <w:rFonts w:ascii="Arial" w:hAnsi="Arial" w:cs="Arial"/>
              </w:rPr>
              <w:t>EL 2</w:t>
            </w:r>
          </w:p>
        </w:tc>
        <w:tc>
          <w:tcPr>
            <w:tcW w:w="819" w:type="dxa"/>
            <w:tcBorders>
              <w:left w:val="single" w:sz="4" w:space="0" w:color="auto"/>
            </w:tcBorders>
            <w:noWrap/>
            <w:hideMark/>
          </w:tcPr>
          <w:p w14:paraId="3FDF2A2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6F620D0F"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1F9BFD4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3E51286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4A87981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EE26553"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E55F91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2342D72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645CD0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4071CFCA" w14:textId="5CB21047"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C835270" w14:textId="03D560D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A41CC53" w14:textId="120B223C"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8835089" w14:textId="6641821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26EC34C" w14:textId="12ADF872"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4C21187" w14:textId="70920661"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ED7BD7E" w14:textId="3964A2B0"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5B2527DA"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5BEF517E" w14:textId="77777777" w:rsidR="00433643" w:rsidRPr="00280BE4" w:rsidRDefault="00433643" w:rsidP="003C6D37">
            <w:pPr>
              <w:jc w:val="right"/>
              <w:rPr>
                <w:rFonts w:ascii="Arial" w:hAnsi="Arial" w:cs="Arial"/>
              </w:rPr>
            </w:pPr>
            <w:r w:rsidRPr="00280BE4">
              <w:rPr>
                <w:rFonts w:ascii="Arial" w:hAnsi="Arial" w:cs="Arial"/>
              </w:rPr>
              <w:t>EL 1</w:t>
            </w:r>
          </w:p>
        </w:tc>
        <w:tc>
          <w:tcPr>
            <w:tcW w:w="819" w:type="dxa"/>
            <w:tcBorders>
              <w:left w:val="single" w:sz="4" w:space="0" w:color="auto"/>
            </w:tcBorders>
            <w:noWrap/>
            <w:hideMark/>
          </w:tcPr>
          <w:p w14:paraId="0716273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77EA432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711F7D3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6013BAF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FF865AD"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276196C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65E2571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733DE6E"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BE8E9F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715CDCCE" w14:textId="24663CC1"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9B40C7B" w14:textId="67C53297"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8CE3AD6" w14:textId="55AED678"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A4D50EE" w14:textId="4918199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68F60F8" w14:textId="6B0FA144"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3089666" w14:textId="51AAA4C3"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16497ED" w14:textId="04274ED9"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0C5937EB"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3B76BE59" w14:textId="77777777" w:rsidR="00433643" w:rsidRPr="00280BE4" w:rsidRDefault="00433643" w:rsidP="003C6D37">
            <w:pPr>
              <w:jc w:val="right"/>
              <w:rPr>
                <w:rFonts w:ascii="Arial" w:hAnsi="Arial" w:cs="Arial"/>
              </w:rPr>
            </w:pPr>
            <w:r w:rsidRPr="00280BE4">
              <w:rPr>
                <w:rFonts w:ascii="Arial" w:hAnsi="Arial" w:cs="Arial"/>
              </w:rPr>
              <w:t>APS 6</w:t>
            </w:r>
          </w:p>
        </w:tc>
        <w:tc>
          <w:tcPr>
            <w:tcW w:w="819" w:type="dxa"/>
            <w:tcBorders>
              <w:left w:val="single" w:sz="4" w:space="0" w:color="auto"/>
            </w:tcBorders>
            <w:noWrap/>
            <w:hideMark/>
          </w:tcPr>
          <w:p w14:paraId="5571223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703B6A0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32608A81"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3CAE549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6F0545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CE05084"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47DB9A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76485CD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11E72C8"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31A68DCB" w14:textId="0931C566"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B0567BA" w14:textId="02742B2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3708D32" w14:textId="1D00C6A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D83B812" w14:textId="5AF2EEC2"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88DE183" w14:textId="67E6D384"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642483E" w14:textId="1D4D60B2"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8263202" w14:textId="2B7EB068"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0EF02991"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55C2E6E5" w14:textId="77777777" w:rsidR="00433643" w:rsidRPr="00280BE4" w:rsidRDefault="00433643" w:rsidP="003C6D37">
            <w:pPr>
              <w:jc w:val="right"/>
              <w:rPr>
                <w:rFonts w:ascii="Arial" w:hAnsi="Arial" w:cs="Arial"/>
              </w:rPr>
            </w:pPr>
            <w:r w:rsidRPr="00280BE4">
              <w:rPr>
                <w:rFonts w:ascii="Arial" w:hAnsi="Arial" w:cs="Arial"/>
              </w:rPr>
              <w:t>APS 5</w:t>
            </w:r>
          </w:p>
        </w:tc>
        <w:tc>
          <w:tcPr>
            <w:tcW w:w="819" w:type="dxa"/>
            <w:tcBorders>
              <w:left w:val="single" w:sz="4" w:space="0" w:color="auto"/>
            </w:tcBorders>
            <w:noWrap/>
            <w:hideMark/>
          </w:tcPr>
          <w:p w14:paraId="3120C5B2"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14D03B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1294A3AE"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6B580B0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2BABC39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777B4C9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036742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5411FB3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0DF560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0B16B0BF" w14:textId="7A5FE1FD"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4A8FF3B" w14:textId="2C0393D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08EF7DD" w14:textId="4C9C6F1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2792727" w14:textId="0F13637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7168FAB2" w14:textId="37F3251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D59F5D3" w14:textId="55FB3C69"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22F43DB6" w14:textId="27DA50C9"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0AACBAC6"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2E7746DD" w14:textId="77777777" w:rsidR="00433643" w:rsidRPr="00280BE4" w:rsidRDefault="00433643" w:rsidP="003C6D37">
            <w:pPr>
              <w:jc w:val="right"/>
              <w:rPr>
                <w:rFonts w:ascii="Arial" w:hAnsi="Arial" w:cs="Arial"/>
              </w:rPr>
            </w:pPr>
            <w:r w:rsidRPr="00280BE4">
              <w:rPr>
                <w:rFonts w:ascii="Arial" w:hAnsi="Arial" w:cs="Arial"/>
              </w:rPr>
              <w:t>APS 4</w:t>
            </w:r>
          </w:p>
        </w:tc>
        <w:tc>
          <w:tcPr>
            <w:tcW w:w="819" w:type="dxa"/>
            <w:tcBorders>
              <w:left w:val="single" w:sz="4" w:space="0" w:color="auto"/>
            </w:tcBorders>
            <w:noWrap/>
            <w:hideMark/>
          </w:tcPr>
          <w:p w14:paraId="30E6660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11E5CB6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37B9F21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7389EA05"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CE3B775"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1701BDE0"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38DE00F5"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7D794E4"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6477B928"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5F0056C2" w14:textId="22146163"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A6259E2" w14:textId="20070A00"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EA098CE" w14:textId="4917533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08DC5A9" w14:textId="09005ECB"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A3B4924" w14:textId="7A97DC7C"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856DD61" w14:textId="28A4FA36"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60071490" w14:textId="7F389270"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27386E4C"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1F85E4F8" w14:textId="77777777" w:rsidR="00433643" w:rsidRPr="00280BE4" w:rsidRDefault="00433643" w:rsidP="003C6D37">
            <w:pPr>
              <w:jc w:val="right"/>
              <w:rPr>
                <w:rFonts w:ascii="Arial" w:hAnsi="Arial" w:cs="Arial"/>
              </w:rPr>
            </w:pPr>
            <w:r w:rsidRPr="00280BE4">
              <w:rPr>
                <w:rFonts w:ascii="Arial" w:hAnsi="Arial" w:cs="Arial"/>
              </w:rPr>
              <w:t>APS 3</w:t>
            </w:r>
          </w:p>
        </w:tc>
        <w:tc>
          <w:tcPr>
            <w:tcW w:w="819" w:type="dxa"/>
            <w:tcBorders>
              <w:left w:val="single" w:sz="4" w:space="0" w:color="auto"/>
            </w:tcBorders>
            <w:noWrap/>
          </w:tcPr>
          <w:p w14:paraId="6EADC9EB"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1C2835A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4DA0310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1586753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624BD9B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12EBD1F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7BE2C91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4648974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69E11DD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36B2394F" w14:textId="3E067A8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447CA882" w14:textId="0D81647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95D88E8" w14:textId="1F331C9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81ACD32" w14:textId="342496E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4C6729AB" w14:textId="4F09FDEF"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6533E74" w14:textId="19287A2E"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7C42BC22" w14:textId="7777B477"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3F057EB8"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3AEC1C85" w14:textId="77777777" w:rsidR="00433643" w:rsidRPr="00280BE4" w:rsidRDefault="00433643" w:rsidP="003C6D37">
            <w:pPr>
              <w:jc w:val="right"/>
              <w:rPr>
                <w:rFonts w:ascii="Arial" w:hAnsi="Arial" w:cs="Arial"/>
              </w:rPr>
            </w:pPr>
            <w:r w:rsidRPr="00280BE4">
              <w:rPr>
                <w:rFonts w:ascii="Arial" w:hAnsi="Arial" w:cs="Arial"/>
              </w:rPr>
              <w:lastRenderedPageBreak/>
              <w:t>APS 2</w:t>
            </w:r>
          </w:p>
        </w:tc>
        <w:tc>
          <w:tcPr>
            <w:tcW w:w="819" w:type="dxa"/>
            <w:tcBorders>
              <w:left w:val="single" w:sz="4" w:space="0" w:color="auto"/>
            </w:tcBorders>
            <w:noWrap/>
          </w:tcPr>
          <w:p w14:paraId="0F0EFC0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4CE746A0"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5F8D36C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477C25A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00BE111A"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16A2CF3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7EF4305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78F0851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E2F8E9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276E9123" w14:textId="1BC432C3"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Pr>
          <w:p w14:paraId="66CA5890" w14:textId="312B81C4"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right w:val="single" w:sz="4" w:space="0" w:color="auto"/>
            </w:tcBorders>
          </w:tcPr>
          <w:p w14:paraId="665A2D9D" w14:textId="1EDE274D"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Pr>
          <w:p w14:paraId="1ACBDFC0" w14:textId="613A6FA0"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Pr>
          <w:p w14:paraId="6DBBBA23" w14:textId="1A397D94"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right w:val="single" w:sz="4" w:space="0" w:color="auto"/>
            </w:tcBorders>
          </w:tcPr>
          <w:p w14:paraId="5FD80E71" w14:textId="56F95F4C"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left w:val="single" w:sz="4" w:space="0" w:color="auto"/>
              <w:right w:val="single" w:sz="4" w:space="0" w:color="auto"/>
            </w:tcBorders>
          </w:tcPr>
          <w:p w14:paraId="417EF839" w14:textId="028FC07C"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A3594A" w:rsidRPr="00280BE4" w14:paraId="53ED79B8"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50DB34C8" w14:textId="77777777" w:rsidR="00433643" w:rsidRPr="00280BE4" w:rsidRDefault="00433643" w:rsidP="003C6D37">
            <w:pPr>
              <w:jc w:val="right"/>
              <w:rPr>
                <w:rFonts w:ascii="Arial" w:hAnsi="Arial" w:cs="Arial"/>
              </w:rPr>
            </w:pPr>
            <w:r w:rsidRPr="00280BE4">
              <w:rPr>
                <w:rFonts w:ascii="Arial" w:hAnsi="Arial" w:cs="Arial"/>
              </w:rPr>
              <w:t>APS 1</w:t>
            </w:r>
          </w:p>
        </w:tc>
        <w:tc>
          <w:tcPr>
            <w:tcW w:w="819" w:type="dxa"/>
            <w:tcBorders>
              <w:left w:val="single" w:sz="4" w:space="0" w:color="auto"/>
            </w:tcBorders>
            <w:noWrap/>
          </w:tcPr>
          <w:p w14:paraId="0484B1A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719F203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00A3B6B3"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23A4A6E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7EA3B66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69993B2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367F7CD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53E63CD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42B90F6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653BB49A" w14:textId="0B9FAB0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6D04906" w14:textId="4E87367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2BC8040" w14:textId="742530DD"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42CDC91" w14:textId="51F64A7D"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AB070A8" w14:textId="195F532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672F074" w14:textId="13D1643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5090893B" w14:textId="7EAEE422" w:rsidR="00433643" w:rsidRPr="00AE2EF1"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361768BA"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58636727" w14:textId="77777777" w:rsidR="00433643" w:rsidRPr="00280BE4" w:rsidRDefault="00433643" w:rsidP="003C6D37">
            <w:pPr>
              <w:jc w:val="right"/>
              <w:rPr>
                <w:rFonts w:ascii="Arial" w:hAnsi="Arial" w:cs="Arial"/>
              </w:rPr>
            </w:pPr>
            <w:r w:rsidRPr="00280BE4">
              <w:rPr>
                <w:rFonts w:ascii="Arial" w:hAnsi="Arial" w:cs="Arial"/>
              </w:rPr>
              <w:t xml:space="preserve">Other </w:t>
            </w:r>
          </w:p>
        </w:tc>
        <w:tc>
          <w:tcPr>
            <w:tcW w:w="819" w:type="dxa"/>
            <w:tcBorders>
              <w:left w:val="single" w:sz="4" w:space="0" w:color="auto"/>
            </w:tcBorders>
            <w:noWrap/>
          </w:tcPr>
          <w:p w14:paraId="78791ECD"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noWrap/>
          </w:tcPr>
          <w:p w14:paraId="599FA44B"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right w:val="single" w:sz="4" w:space="0" w:color="auto"/>
            </w:tcBorders>
            <w:noWrap/>
          </w:tcPr>
          <w:p w14:paraId="5C6EBAF8"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left w:val="single" w:sz="4" w:space="0" w:color="auto"/>
            </w:tcBorders>
            <w:noWrap/>
          </w:tcPr>
          <w:p w14:paraId="1F07A140"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02C1CFF9"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60542E04"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left w:val="single" w:sz="4" w:space="0" w:color="auto"/>
            </w:tcBorders>
            <w:noWrap/>
          </w:tcPr>
          <w:p w14:paraId="18762FE4"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0917FF8B"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78B3366F"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Pr>
          <w:p w14:paraId="2B82F727" w14:textId="1BA514BB"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Pr>
          <w:p w14:paraId="60901BC3" w14:textId="2987FA2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Borders>
              <w:right w:val="single" w:sz="4" w:space="0" w:color="auto"/>
            </w:tcBorders>
          </w:tcPr>
          <w:p w14:paraId="78C58248" w14:textId="3862613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Pr>
          <w:p w14:paraId="2E538768" w14:textId="33C0601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Pr>
          <w:p w14:paraId="727F4D2D" w14:textId="73EB66EE"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Borders>
              <w:right w:val="single" w:sz="4" w:space="0" w:color="auto"/>
            </w:tcBorders>
          </w:tcPr>
          <w:p w14:paraId="78F7808C" w14:textId="7DF6B297"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Borders>
              <w:left w:val="single" w:sz="4" w:space="0" w:color="auto"/>
              <w:right w:val="single" w:sz="4" w:space="0" w:color="auto"/>
            </w:tcBorders>
          </w:tcPr>
          <w:p w14:paraId="0E3C3058" w14:textId="527F4E9B"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r>
      <w:tr w:rsidR="00A3594A" w:rsidRPr="00280BE4" w14:paraId="126A5F78"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bottom w:val="single" w:sz="4" w:space="0" w:color="auto"/>
              <w:right w:val="single" w:sz="4" w:space="0" w:color="auto"/>
            </w:tcBorders>
            <w:vAlign w:val="center"/>
          </w:tcPr>
          <w:p w14:paraId="3B19695C" w14:textId="62D491CD" w:rsidR="00433643" w:rsidRPr="00280BE4" w:rsidRDefault="001A047A" w:rsidP="003C6D37">
            <w:pPr>
              <w:jc w:val="right"/>
              <w:rPr>
                <w:rFonts w:ascii="Arial" w:hAnsi="Arial" w:cs="Arial"/>
              </w:rPr>
            </w:pPr>
            <w:r>
              <w:rPr>
                <w:rFonts w:ascii="Arial" w:eastAsia="Times New Roman" w:hAnsi="Arial" w:cs="Arial"/>
                <w:b w:val="0"/>
                <w:i/>
                <w:iCs/>
                <w:sz w:val="20"/>
                <w:szCs w:val="20"/>
                <w:lang w:eastAsia="en-AU"/>
              </w:rPr>
              <w:t>Total</w:t>
            </w:r>
          </w:p>
        </w:tc>
        <w:tc>
          <w:tcPr>
            <w:tcW w:w="819" w:type="dxa"/>
            <w:tcBorders>
              <w:left w:val="single" w:sz="4" w:space="0" w:color="auto"/>
              <w:bottom w:val="single" w:sz="4" w:space="0" w:color="auto"/>
            </w:tcBorders>
            <w:noWrap/>
          </w:tcPr>
          <w:p w14:paraId="58EBB454"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tcBorders>
            <w:noWrap/>
          </w:tcPr>
          <w:p w14:paraId="6571E66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right w:val="single" w:sz="4" w:space="0" w:color="auto"/>
            </w:tcBorders>
            <w:noWrap/>
          </w:tcPr>
          <w:p w14:paraId="5DA13990"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left w:val="single" w:sz="4" w:space="0" w:color="auto"/>
              <w:bottom w:val="single" w:sz="4" w:space="0" w:color="auto"/>
            </w:tcBorders>
            <w:noWrap/>
          </w:tcPr>
          <w:p w14:paraId="0D2A26FA"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2525FA3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3CFE09EB"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left w:val="single" w:sz="4" w:space="0" w:color="auto"/>
              <w:bottom w:val="single" w:sz="4" w:space="0" w:color="auto"/>
            </w:tcBorders>
            <w:noWrap/>
          </w:tcPr>
          <w:p w14:paraId="78CF5DB3"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464A9A5B"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3710787D"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tcPr>
          <w:p w14:paraId="5A5038F3" w14:textId="7E30E08E"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tcBorders>
          </w:tcPr>
          <w:p w14:paraId="147FC73F" w14:textId="1CAFF38E"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right w:val="single" w:sz="4" w:space="0" w:color="auto"/>
            </w:tcBorders>
          </w:tcPr>
          <w:p w14:paraId="1B4CA03E" w14:textId="29B046D1"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tcBorders>
          </w:tcPr>
          <w:p w14:paraId="7049F665" w14:textId="280E209E"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tcBorders>
          </w:tcPr>
          <w:p w14:paraId="3091391C" w14:textId="4E4928B4"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right w:val="single" w:sz="4" w:space="0" w:color="auto"/>
            </w:tcBorders>
          </w:tcPr>
          <w:p w14:paraId="360CA018" w14:textId="072BDDE5"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left w:val="single" w:sz="4" w:space="0" w:color="auto"/>
              <w:bottom w:val="single" w:sz="4" w:space="0" w:color="auto"/>
              <w:right w:val="single" w:sz="4" w:space="0" w:color="auto"/>
            </w:tcBorders>
          </w:tcPr>
          <w:p w14:paraId="0DEB2EAD" w14:textId="4A0B7ECF"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5666D07A" w14:textId="77777777" w:rsidR="009F2998" w:rsidRPr="00280BE4" w:rsidRDefault="009F2998" w:rsidP="009F2998">
      <w:pPr>
        <w:rPr>
          <w:rFonts w:ascii="Arial" w:hAnsi="Arial" w:cs="Arial"/>
        </w:rPr>
      </w:pPr>
    </w:p>
    <w:p w14:paraId="448E1F32" w14:textId="77777777" w:rsidR="00D51189" w:rsidRPr="00280BE4" w:rsidRDefault="00D51189">
      <w:pPr>
        <w:suppressAutoHyphens w:val="0"/>
        <w:spacing w:before="0" w:after="160" w:line="259" w:lineRule="auto"/>
        <w:rPr>
          <w:rFonts w:ascii="Arial" w:eastAsiaTheme="majorEastAsia" w:hAnsi="Arial" w:cs="Arial"/>
          <w:bCs/>
          <w:iCs/>
          <w:sz w:val="24"/>
          <w:szCs w:val="26"/>
        </w:rPr>
      </w:pPr>
      <w:bookmarkStart w:id="35" w:name="_Toc5705964"/>
      <w:r w:rsidRPr="00280BE4">
        <w:rPr>
          <w:rFonts w:ascii="Arial" w:hAnsi="Arial" w:cs="Arial"/>
        </w:rPr>
        <w:br w:type="page"/>
      </w:r>
    </w:p>
    <w:p w14:paraId="4158B66E" w14:textId="495D3C30" w:rsidR="009F2998" w:rsidRPr="00280BE4" w:rsidRDefault="777121CD" w:rsidP="009F2998">
      <w:pPr>
        <w:pStyle w:val="Heading4"/>
        <w:rPr>
          <w:rFonts w:ascii="Arial" w:hAnsi="Arial" w:cs="Arial"/>
          <w:color w:val="auto"/>
        </w:rPr>
      </w:pPr>
      <w:r w:rsidRPr="00280BE4">
        <w:rPr>
          <w:rFonts w:ascii="Arial" w:hAnsi="Arial" w:cs="Arial"/>
          <w:color w:val="auto"/>
        </w:rPr>
        <w:lastRenderedPageBreak/>
        <w:t>Australian Public Service Act Non-Ongoing Employees (</w:t>
      </w:r>
      <w:r w:rsidR="00987234">
        <w:rPr>
          <w:rFonts w:ascii="Arial" w:hAnsi="Arial" w:cs="Arial"/>
          <w:color w:val="auto"/>
        </w:rPr>
        <w:t>2024</w:t>
      </w:r>
      <w:r w:rsidR="00214A58">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35"/>
    </w:p>
    <w:tbl>
      <w:tblPr>
        <w:tblStyle w:val="ListTable2"/>
        <w:tblW w:w="14112" w:type="dxa"/>
        <w:jc w:val="center"/>
        <w:tblLook w:val="04A0" w:firstRow="1" w:lastRow="0" w:firstColumn="1" w:lastColumn="0" w:noHBand="0" w:noVBand="1"/>
      </w:tblPr>
      <w:tblGrid>
        <w:gridCol w:w="1020"/>
        <w:gridCol w:w="819"/>
        <w:gridCol w:w="819"/>
        <w:gridCol w:w="819"/>
        <w:gridCol w:w="819"/>
        <w:gridCol w:w="818"/>
        <w:gridCol w:w="818"/>
        <w:gridCol w:w="818"/>
        <w:gridCol w:w="818"/>
        <w:gridCol w:w="818"/>
        <w:gridCol w:w="818"/>
        <w:gridCol w:w="818"/>
        <w:gridCol w:w="818"/>
        <w:gridCol w:w="818"/>
        <w:gridCol w:w="818"/>
        <w:gridCol w:w="818"/>
        <w:gridCol w:w="818"/>
      </w:tblGrid>
      <w:tr w:rsidR="00A3594A" w:rsidRPr="00280BE4" w14:paraId="5DE97042" w14:textId="7777777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20" w:type="dxa"/>
            <w:tcBorders>
              <w:top w:val="single" w:sz="4" w:space="0" w:color="auto"/>
              <w:left w:val="single" w:sz="4" w:space="0" w:color="auto"/>
              <w:right w:val="single" w:sz="4" w:space="0" w:color="auto"/>
            </w:tcBorders>
            <w:noWrap/>
            <w:hideMark/>
          </w:tcPr>
          <w:p w14:paraId="1B8CA216" w14:textId="77777777" w:rsidR="00A3594A" w:rsidRPr="00280BE4" w:rsidRDefault="00A3594A">
            <w:pPr>
              <w:rPr>
                <w:rFonts w:ascii="Arial" w:eastAsia="Times New Roman" w:hAnsi="Arial" w:cs="Arial"/>
                <w:sz w:val="20"/>
                <w:szCs w:val="20"/>
                <w:lang w:eastAsia="en-AU"/>
              </w:rPr>
            </w:pPr>
          </w:p>
        </w:tc>
        <w:tc>
          <w:tcPr>
            <w:tcW w:w="2457" w:type="dxa"/>
            <w:gridSpan w:val="3"/>
            <w:tcBorders>
              <w:top w:val="single" w:sz="4" w:space="0" w:color="auto"/>
              <w:left w:val="single" w:sz="4" w:space="0" w:color="auto"/>
              <w:right w:val="single" w:sz="4" w:space="0" w:color="auto"/>
            </w:tcBorders>
            <w:noWrap/>
            <w:hideMark/>
          </w:tcPr>
          <w:p w14:paraId="7D32E321"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Man/Male </w:t>
            </w:r>
          </w:p>
        </w:tc>
        <w:tc>
          <w:tcPr>
            <w:tcW w:w="2455" w:type="dxa"/>
            <w:gridSpan w:val="3"/>
            <w:tcBorders>
              <w:top w:val="single" w:sz="4" w:space="0" w:color="auto"/>
              <w:left w:val="single" w:sz="4" w:space="0" w:color="auto"/>
              <w:right w:val="single" w:sz="4" w:space="0" w:color="auto"/>
            </w:tcBorders>
            <w:noWrap/>
            <w:hideMark/>
          </w:tcPr>
          <w:p w14:paraId="24407196"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Woman/Female </w:t>
            </w:r>
          </w:p>
        </w:tc>
        <w:tc>
          <w:tcPr>
            <w:tcW w:w="2454" w:type="dxa"/>
            <w:gridSpan w:val="3"/>
            <w:tcBorders>
              <w:top w:val="single" w:sz="4" w:space="0" w:color="auto"/>
              <w:left w:val="single" w:sz="4" w:space="0" w:color="auto"/>
              <w:right w:val="single" w:sz="4" w:space="0" w:color="auto"/>
            </w:tcBorders>
            <w:noWrap/>
            <w:hideMark/>
          </w:tcPr>
          <w:p w14:paraId="57524010"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Non-binary</w:t>
            </w:r>
          </w:p>
        </w:tc>
        <w:tc>
          <w:tcPr>
            <w:tcW w:w="2454" w:type="dxa"/>
            <w:gridSpan w:val="3"/>
            <w:tcBorders>
              <w:top w:val="single" w:sz="4" w:space="0" w:color="auto"/>
              <w:left w:val="single" w:sz="4" w:space="0" w:color="auto"/>
              <w:right w:val="single" w:sz="4" w:space="0" w:color="auto"/>
            </w:tcBorders>
          </w:tcPr>
          <w:p w14:paraId="097084FA"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Prefers not to answer</w:t>
            </w:r>
          </w:p>
        </w:tc>
        <w:tc>
          <w:tcPr>
            <w:tcW w:w="2454" w:type="dxa"/>
            <w:gridSpan w:val="3"/>
            <w:tcBorders>
              <w:top w:val="single" w:sz="4" w:space="0" w:color="auto"/>
              <w:left w:val="single" w:sz="4" w:space="0" w:color="auto"/>
              <w:right w:val="single" w:sz="4" w:space="0" w:color="auto"/>
            </w:tcBorders>
          </w:tcPr>
          <w:p w14:paraId="3CAA1228"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Uses a different term</w:t>
            </w:r>
          </w:p>
        </w:tc>
        <w:tc>
          <w:tcPr>
            <w:tcW w:w="818" w:type="dxa"/>
            <w:tcBorders>
              <w:top w:val="single" w:sz="4" w:space="0" w:color="auto"/>
              <w:left w:val="single" w:sz="4" w:space="0" w:color="auto"/>
              <w:right w:val="single" w:sz="4" w:space="0" w:color="auto"/>
            </w:tcBorders>
          </w:tcPr>
          <w:p w14:paraId="6387703B"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280BE4">
              <w:rPr>
                <w:rFonts w:ascii="Arial" w:eastAsia="Times New Roman" w:hAnsi="Arial" w:cs="Arial"/>
                <w:sz w:val="20"/>
                <w:szCs w:val="20"/>
                <w:lang w:eastAsia="en-AU"/>
              </w:rPr>
              <w:t xml:space="preserve">Total </w:t>
            </w:r>
          </w:p>
        </w:tc>
      </w:tr>
      <w:tr w:rsidR="001A047A" w:rsidRPr="00280BE4" w14:paraId="0C42B5F5" w14:textId="77777777">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noWrap/>
            <w:hideMark/>
          </w:tcPr>
          <w:p w14:paraId="5F84723C" w14:textId="77777777" w:rsidR="00A3594A" w:rsidRPr="00280BE4" w:rsidRDefault="00A3594A">
            <w:pPr>
              <w:jc w:val="center"/>
              <w:rPr>
                <w:rFonts w:ascii="Arial" w:eastAsia="Times New Roman" w:hAnsi="Arial" w:cs="Arial"/>
                <w:sz w:val="20"/>
                <w:szCs w:val="20"/>
                <w:u w:val="single"/>
                <w:lang w:eastAsia="en-AU"/>
              </w:rPr>
            </w:pPr>
          </w:p>
        </w:tc>
        <w:tc>
          <w:tcPr>
            <w:tcW w:w="819" w:type="dxa"/>
            <w:tcBorders>
              <w:left w:val="single" w:sz="4" w:space="0" w:color="auto"/>
            </w:tcBorders>
            <w:noWrap/>
            <w:hideMark/>
          </w:tcPr>
          <w:p w14:paraId="771F54F7"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9" w:type="dxa"/>
            <w:noWrap/>
            <w:hideMark/>
          </w:tcPr>
          <w:p w14:paraId="080B7A8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9" w:type="dxa"/>
            <w:tcBorders>
              <w:right w:val="single" w:sz="4" w:space="0" w:color="auto"/>
            </w:tcBorders>
            <w:noWrap/>
            <w:hideMark/>
          </w:tcPr>
          <w:p w14:paraId="3B6824A5"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9" w:type="dxa"/>
            <w:tcBorders>
              <w:left w:val="single" w:sz="4" w:space="0" w:color="auto"/>
            </w:tcBorders>
            <w:noWrap/>
            <w:hideMark/>
          </w:tcPr>
          <w:p w14:paraId="2552B019"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703A86F8"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noWrap/>
            <w:hideMark/>
          </w:tcPr>
          <w:p w14:paraId="1058DAC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tcBorders>
            <w:noWrap/>
            <w:hideMark/>
          </w:tcPr>
          <w:p w14:paraId="3BCD8904"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570E22F0"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hideMark/>
          </w:tcPr>
          <w:p w14:paraId="545F2BC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621F3BEB"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634AA34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4166ACC4"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1AFEAA1B"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36D08B8D"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79866D78"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right w:val="single" w:sz="4" w:space="0" w:color="auto"/>
            </w:tcBorders>
          </w:tcPr>
          <w:p w14:paraId="35229F3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A3594A" w:rsidRPr="00280BE4" w14:paraId="186DDBD5"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764B3B96" w14:textId="77777777" w:rsidR="00A3594A" w:rsidRPr="00280BE4" w:rsidRDefault="00A3594A">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819" w:type="dxa"/>
            <w:tcBorders>
              <w:left w:val="single" w:sz="4" w:space="0" w:color="auto"/>
            </w:tcBorders>
            <w:noWrap/>
          </w:tcPr>
          <w:p w14:paraId="3F39E38D"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2ADB6E04"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3F18687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266C955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2EAA0AF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4C736FD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039630E0"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33DDA37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58D4FED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7E428767" w14:textId="5D19F9B6"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95164D1" w14:textId="748BB2C2"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2957D12" w14:textId="7E4BF181"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BEBD888" w14:textId="1CC48538"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01DEADB4" w14:textId="036BE0CA"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56BA9321" w14:textId="27A8FC89"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EAB306E"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0182DCFA"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4997351F" w14:textId="77777777" w:rsidR="00A3594A" w:rsidRPr="00280BE4" w:rsidRDefault="00A3594A">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819" w:type="dxa"/>
            <w:tcBorders>
              <w:left w:val="single" w:sz="4" w:space="0" w:color="auto"/>
            </w:tcBorders>
            <w:noWrap/>
          </w:tcPr>
          <w:p w14:paraId="48DDCFB0"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00755C3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315F9C8C"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3C05764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3897A22E"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2C357DC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1B27F911"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678AC19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513285F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1A4A3E15" w14:textId="12CFDBA3"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D3C6DF1" w14:textId="2237908B"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25286E1" w14:textId="73571A56"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30D0E6D" w14:textId="4D9E3634"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6EF3748" w14:textId="16CD42D8"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2287ACD" w14:textId="366AB3C0"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5FC0CC7"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A3594A" w:rsidRPr="00280BE4" w14:paraId="4D6994D9"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14641C85" w14:textId="77777777" w:rsidR="00A3594A" w:rsidRPr="00280BE4" w:rsidRDefault="00A3594A">
            <w:pPr>
              <w:jc w:val="right"/>
              <w:rPr>
                <w:rFonts w:ascii="Arial" w:hAnsi="Arial" w:cs="Arial"/>
              </w:rPr>
            </w:pPr>
            <w:r w:rsidRPr="00280BE4">
              <w:rPr>
                <w:rFonts w:ascii="Arial" w:hAnsi="Arial" w:cs="Arial"/>
              </w:rPr>
              <w:t>SES 1</w:t>
            </w:r>
          </w:p>
        </w:tc>
        <w:tc>
          <w:tcPr>
            <w:tcW w:w="819" w:type="dxa"/>
            <w:tcBorders>
              <w:left w:val="single" w:sz="4" w:space="0" w:color="auto"/>
            </w:tcBorders>
            <w:noWrap/>
            <w:hideMark/>
          </w:tcPr>
          <w:p w14:paraId="5FA6C88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1C688AF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71A8480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5FDFF8A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2E52FCD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0BB1D6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6563A29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A61D1E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5BE4A3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0032A5EF" w14:textId="4DA9F3A5"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21475E7" w14:textId="4947CAB2"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55FBDB9C" w14:textId="2A6FA1E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A24DCD8" w14:textId="3217425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33916E6" w14:textId="4CC26E7B"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0303386" w14:textId="2EF74DF0"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4355779"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61BD3AF6"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66802524" w14:textId="77777777" w:rsidR="00A3594A" w:rsidRPr="00280BE4" w:rsidRDefault="00A3594A">
            <w:pPr>
              <w:jc w:val="right"/>
              <w:rPr>
                <w:rFonts w:ascii="Arial" w:hAnsi="Arial" w:cs="Arial"/>
              </w:rPr>
            </w:pPr>
            <w:r w:rsidRPr="00280BE4">
              <w:rPr>
                <w:rFonts w:ascii="Arial" w:hAnsi="Arial" w:cs="Arial"/>
              </w:rPr>
              <w:t>EL 2</w:t>
            </w:r>
          </w:p>
        </w:tc>
        <w:tc>
          <w:tcPr>
            <w:tcW w:w="819" w:type="dxa"/>
            <w:tcBorders>
              <w:left w:val="single" w:sz="4" w:space="0" w:color="auto"/>
            </w:tcBorders>
            <w:noWrap/>
            <w:hideMark/>
          </w:tcPr>
          <w:p w14:paraId="5D1DCDE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B706850"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025E9FA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031F944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D88FE2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3B8B072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F9DAE5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F363DA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1EE75DA0"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2CFF7A93" w14:textId="6D30DA57"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00E1CC3" w14:textId="15F06EC5"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87249FF" w14:textId="43D64811"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738D775A" w14:textId="4B6800E9"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528AEFC" w14:textId="6FF7C12F"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54CDB39E" w14:textId="0EBB206A"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72708578"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42F941DA"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338BDEA3" w14:textId="77777777" w:rsidR="00A3594A" w:rsidRPr="00280BE4" w:rsidRDefault="00A3594A">
            <w:pPr>
              <w:jc w:val="right"/>
              <w:rPr>
                <w:rFonts w:ascii="Arial" w:hAnsi="Arial" w:cs="Arial"/>
              </w:rPr>
            </w:pPr>
            <w:r w:rsidRPr="00280BE4">
              <w:rPr>
                <w:rFonts w:ascii="Arial" w:hAnsi="Arial" w:cs="Arial"/>
              </w:rPr>
              <w:t>EL 1</w:t>
            </w:r>
          </w:p>
        </w:tc>
        <w:tc>
          <w:tcPr>
            <w:tcW w:w="819" w:type="dxa"/>
            <w:tcBorders>
              <w:left w:val="single" w:sz="4" w:space="0" w:color="auto"/>
            </w:tcBorders>
            <w:noWrap/>
            <w:hideMark/>
          </w:tcPr>
          <w:p w14:paraId="17E8E2F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C56F53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0F0A2BA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1438818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56CCE650"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0DAC6A9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2A8239C3"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0EEC0E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26C7B8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56CB9055" w14:textId="35CAB98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A6CDFC0" w14:textId="7563FA65"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DD09E8C" w14:textId="1789DBA5"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75F1382" w14:textId="610D9F1F"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457C5A56" w14:textId="629E61B8"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EA27599" w14:textId="7117BA8A"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9865F0D"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0776F0E4"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6F6010A6" w14:textId="77777777" w:rsidR="00A3594A" w:rsidRPr="00280BE4" w:rsidRDefault="00A3594A">
            <w:pPr>
              <w:jc w:val="right"/>
              <w:rPr>
                <w:rFonts w:ascii="Arial" w:hAnsi="Arial" w:cs="Arial"/>
              </w:rPr>
            </w:pPr>
            <w:r w:rsidRPr="00280BE4">
              <w:rPr>
                <w:rFonts w:ascii="Arial" w:hAnsi="Arial" w:cs="Arial"/>
              </w:rPr>
              <w:t>APS 6</w:t>
            </w:r>
          </w:p>
        </w:tc>
        <w:tc>
          <w:tcPr>
            <w:tcW w:w="819" w:type="dxa"/>
            <w:tcBorders>
              <w:left w:val="single" w:sz="4" w:space="0" w:color="auto"/>
            </w:tcBorders>
            <w:noWrap/>
            <w:hideMark/>
          </w:tcPr>
          <w:p w14:paraId="536BA2F2"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6356F474"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19ECFE7A"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33EB5D3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7641172"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04FE360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276B8EC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452034C"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3955569F"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19E8EDB4" w14:textId="4CC0E123"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7F3C100" w14:textId="1E89E9C9"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D3FCFB9" w14:textId="2BDA9757"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410EB4A" w14:textId="244D7DDA"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81F2BC1" w14:textId="4BE1D3A9"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EDE7BF5" w14:textId="3181CE77"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08462E9D"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26761E8F"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7904029D" w14:textId="77777777" w:rsidR="00A3594A" w:rsidRPr="00280BE4" w:rsidRDefault="00A3594A">
            <w:pPr>
              <w:jc w:val="right"/>
              <w:rPr>
                <w:rFonts w:ascii="Arial" w:hAnsi="Arial" w:cs="Arial"/>
              </w:rPr>
            </w:pPr>
            <w:r w:rsidRPr="00280BE4">
              <w:rPr>
                <w:rFonts w:ascii="Arial" w:hAnsi="Arial" w:cs="Arial"/>
              </w:rPr>
              <w:t>APS 5</w:t>
            </w:r>
          </w:p>
        </w:tc>
        <w:tc>
          <w:tcPr>
            <w:tcW w:w="819" w:type="dxa"/>
            <w:tcBorders>
              <w:left w:val="single" w:sz="4" w:space="0" w:color="auto"/>
            </w:tcBorders>
            <w:noWrap/>
            <w:hideMark/>
          </w:tcPr>
          <w:p w14:paraId="29E52C2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7DCD752"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4E3D533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21AEF49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4FEA563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6BFA648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7FEE919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7E550B7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1FA62043"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43307531" w14:textId="5E35D01F"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50CC440" w14:textId="55F3DE6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5D190DC" w14:textId="07A8E5A0"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3AF17F3" w14:textId="0B68F836"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F367874" w14:textId="5506E737"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7B7D64E" w14:textId="04E0FA48"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52A531D8"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5DE671A5"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1C7F2DCA" w14:textId="77777777" w:rsidR="00A3594A" w:rsidRPr="00280BE4" w:rsidRDefault="00A3594A">
            <w:pPr>
              <w:jc w:val="right"/>
              <w:rPr>
                <w:rFonts w:ascii="Arial" w:hAnsi="Arial" w:cs="Arial"/>
              </w:rPr>
            </w:pPr>
            <w:r w:rsidRPr="00280BE4">
              <w:rPr>
                <w:rFonts w:ascii="Arial" w:hAnsi="Arial" w:cs="Arial"/>
              </w:rPr>
              <w:t>APS 4</w:t>
            </w:r>
          </w:p>
        </w:tc>
        <w:tc>
          <w:tcPr>
            <w:tcW w:w="819" w:type="dxa"/>
            <w:tcBorders>
              <w:left w:val="single" w:sz="4" w:space="0" w:color="auto"/>
            </w:tcBorders>
            <w:noWrap/>
            <w:hideMark/>
          </w:tcPr>
          <w:p w14:paraId="560C700E"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3633A27A"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75ECF08B"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1DD4F69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E05B11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0B6780D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1CC6AEDF"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D2F50AB"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6B3677A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239A1399" w14:textId="139F3704"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8EE8FD9" w14:textId="47436DE0"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3116BAC" w14:textId="5998105E"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E5C7847" w14:textId="6B0D04F2"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C7F30FA" w14:textId="6D839EDD"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686EA51" w14:textId="6D72744D"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60D81D3C"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3B965FBA"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6CA2A187" w14:textId="77777777" w:rsidR="00A3594A" w:rsidRPr="00280BE4" w:rsidRDefault="00A3594A">
            <w:pPr>
              <w:jc w:val="right"/>
              <w:rPr>
                <w:rFonts w:ascii="Arial" w:hAnsi="Arial" w:cs="Arial"/>
              </w:rPr>
            </w:pPr>
            <w:r w:rsidRPr="00280BE4">
              <w:rPr>
                <w:rFonts w:ascii="Arial" w:hAnsi="Arial" w:cs="Arial"/>
              </w:rPr>
              <w:t>APS 3</w:t>
            </w:r>
          </w:p>
        </w:tc>
        <w:tc>
          <w:tcPr>
            <w:tcW w:w="819" w:type="dxa"/>
            <w:tcBorders>
              <w:left w:val="single" w:sz="4" w:space="0" w:color="auto"/>
            </w:tcBorders>
            <w:noWrap/>
          </w:tcPr>
          <w:p w14:paraId="361BA90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5E3094C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08C9C18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3F1273A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41EC4B3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210EBD53"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4D81D70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09239C30"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62B931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40B68EEE" w14:textId="7EC9E9AE"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696156E" w14:textId="2316AA07"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6C0F60D" w14:textId="3785A516"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3AC2971" w14:textId="2EC6B1BE"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EBE89ED" w14:textId="179DA0D7"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EBE1394" w14:textId="15301147"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2D01DD5F"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063C672F"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12E330B9" w14:textId="77777777" w:rsidR="00A3594A" w:rsidRPr="00280BE4" w:rsidRDefault="00A3594A">
            <w:pPr>
              <w:jc w:val="right"/>
              <w:rPr>
                <w:rFonts w:ascii="Arial" w:hAnsi="Arial" w:cs="Arial"/>
              </w:rPr>
            </w:pPr>
            <w:r w:rsidRPr="00280BE4">
              <w:rPr>
                <w:rFonts w:ascii="Arial" w:hAnsi="Arial" w:cs="Arial"/>
              </w:rPr>
              <w:t>APS 2</w:t>
            </w:r>
          </w:p>
        </w:tc>
        <w:tc>
          <w:tcPr>
            <w:tcW w:w="819" w:type="dxa"/>
            <w:tcBorders>
              <w:left w:val="single" w:sz="4" w:space="0" w:color="auto"/>
            </w:tcBorders>
            <w:noWrap/>
          </w:tcPr>
          <w:p w14:paraId="30D0EDFE"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5A46F95F"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6FD99204"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08C3A1DC"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542538E2"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304064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3C7192E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6C1DA23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47E46926"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20A2C2EE" w14:textId="26E249FE"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F1CDC0F" w14:textId="523D5051"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132FCBF" w14:textId="153F125D"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0C17084D" w14:textId="5F3EE690"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AA62E70" w14:textId="0B1FFAA8"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4506EEF" w14:textId="64DFB86D"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CBC7E0D" w14:textId="77777777" w:rsidR="00A3594A" w:rsidRPr="000C3F8B"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0C3F8B">
              <w:rPr>
                <w:rFonts w:ascii="Arial" w:eastAsia="Times New Roman" w:hAnsi="Arial" w:cs="Arial"/>
                <w:iCs/>
                <w:sz w:val="20"/>
                <w:szCs w:val="20"/>
                <w:lang w:eastAsia="en-AU"/>
              </w:rPr>
              <w:t>-</w:t>
            </w:r>
          </w:p>
        </w:tc>
      </w:tr>
      <w:tr w:rsidR="00A3594A" w:rsidRPr="00280BE4" w14:paraId="614D7CD0"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564F1ADD" w14:textId="77777777" w:rsidR="00A3594A" w:rsidRPr="00280BE4" w:rsidRDefault="00A3594A">
            <w:pPr>
              <w:jc w:val="right"/>
              <w:rPr>
                <w:rFonts w:ascii="Arial" w:hAnsi="Arial" w:cs="Arial"/>
              </w:rPr>
            </w:pPr>
            <w:r w:rsidRPr="00280BE4">
              <w:rPr>
                <w:rFonts w:ascii="Arial" w:hAnsi="Arial" w:cs="Arial"/>
              </w:rPr>
              <w:t>APS 1</w:t>
            </w:r>
          </w:p>
        </w:tc>
        <w:tc>
          <w:tcPr>
            <w:tcW w:w="819" w:type="dxa"/>
            <w:tcBorders>
              <w:left w:val="single" w:sz="4" w:space="0" w:color="auto"/>
            </w:tcBorders>
            <w:noWrap/>
          </w:tcPr>
          <w:p w14:paraId="33C6713E"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5EF33302"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32F8CB9D"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0DA8117E"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03B3BEE2"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21AE88BE"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3FC0B40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5EC7EDB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6F7C95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5AF40777" w14:textId="65B6E8B5"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ECF398B" w14:textId="350A5AEB"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EDF771E" w14:textId="694ECA2D"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DE989C5" w14:textId="4D89B3E6"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3573C89" w14:textId="36C76F53"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4BA11E3" w14:textId="1C0684CB"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614CFB31" w14:textId="77777777" w:rsidR="00A3594A" w:rsidRPr="000C3F8B"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63294B42"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74BA149F" w14:textId="77777777" w:rsidR="00A3594A" w:rsidRPr="00280BE4" w:rsidRDefault="00A3594A">
            <w:pPr>
              <w:jc w:val="right"/>
              <w:rPr>
                <w:rFonts w:ascii="Arial" w:hAnsi="Arial" w:cs="Arial"/>
              </w:rPr>
            </w:pPr>
            <w:r w:rsidRPr="00280BE4">
              <w:rPr>
                <w:rFonts w:ascii="Arial" w:hAnsi="Arial" w:cs="Arial"/>
              </w:rPr>
              <w:t xml:space="preserve">Other </w:t>
            </w:r>
          </w:p>
        </w:tc>
        <w:tc>
          <w:tcPr>
            <w:tcW w:w="819" w:type="dxa"/>
            <w:tcBorders>
              <w:left w:val="single" w:sz="4" w:space="0" w:color="auto"/>
            </w:tcBorders>
            <w:noWrap/>
          </w:tcPr>
          <w:p w14:paraId="21B60888"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noWrap/>
          </w:tcPr>
          <w:p w14:paraId="5F720B1E"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right w:val="single" w:sz="4" w:space="0" w:color="auto"/>
            </w:tcBorders>
            <w:noWrap/>
          </w:tcPr>
          <w:p w14:paraId="35216334"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left w:val="single" w:sz="4" w:space="0" w:color="auto"/>
            </w:tcBorders>
            <w:noWrap/>
          </w:tcPr>
          <w:p w14:paraId="5CE78B8B"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39E1428A"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11C28951"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left w:val="single" w:sz="4" w:space="0" w:color="auto"/>
            </w:tcBorders>
            <w:noWrap/>
          </w:tcPr>
          <w:p w14:paraId="6F1AB274"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6E3CF7A9"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33F60169"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Pr>
          <w:p w14:paraId="7FA0EC16" w14:textId="19082961"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Pr>
          <w:p w14:paraId="5B8E0B1E" w14:textId="69283E09"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Borders>
              <w:right w:val="single" w:sz="4" w:space="0" w:color="auto"/>
            </w:tcBorders>
          </w:tcPr>
          <w:p w14:paraId="734D52F0" w14:textId="47E0CA44"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Pr>
          <w:p w14:paraId="7873C79B" w14:textId="3BB679E7"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Pr>
          <w:p w14:paraId="0CBD806B" w14:textId="626F6F01"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Borders>
              <w:right w:val="single" w:sz="4" w:space="0" w:color="auto"/>
            </w:tcBorders>
          </w:tcPr>
          <w:p w14:paraId="5CF44D21" w14:textId="68025C44"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Borders>
              <w:left w:val="single" w:sz="4" w:space="0" w:color="auto"/>
              <w:right w:val="single" w:sz="4" w:space="0" w:color="auto"/>
            </w:tcBorders>
          </w:tcPr>
          <w:p w14:paraId="233FD709"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6915F4">
              <w:rPr>
                <w:rFonts w:ascii="Arial" w:hAnsi="Arial" w:cs="Arial"/>
                <w:iCs/>
                <w:sz w:val="20"/>
                <w:szCs w:val="20"/>
              </w:rPr>
              <w:t> -</w:t>
            </w:r>
          </w:p>
        </w:tc>
      </w:tr>
      <w:tr w:rsidR="00A3594A" w:rsidRPr="00280BE4" w14:paraId="6739C351"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bottom w:val="single" w:sz="4" w:space="0" w:color="auto"/>
              <w:right w:val="single" w:sz="4" w:space="0" w:color="auto"/>
            </w:tcBorders>
            <w:vAlign w:val="center"/>
          </w:tcPr>
          <w:p w14:paraId="42391EC2" w14:textId="0FEA4443" w:rsidR="00A3594A" w:rsidRPr="00280BE4" w:rsidRDefault="001A047A">
            <w:pPr>
              <w:jc w:val="right"/>
              <w:rPr>
                <w:rFonts w:ascii="Arial" w:hAnsi="Arial" w:cs="Arial"/>
              </w:rPr>
            </w:pPr>
            <w:r>
              <w:rPr>
                <w:rFonts w:ascii="Arial" w:eastAsia="Times New Roman" w:hAnsi="Arial" w:cs="Arial"/>
                <w:b w:val="0"/>
                <w:i/>
                <w:iCs/>
                <w:sz w:val="20"/>
                <w:szCs w:val="20"/>
                <w:lang w:eastAsia="en-AU"/>
              </w:rPr>
              <w:t>Total</w:t>
            </w:r>
          </w:p>
        </w:tc>
        <w:tc>
          <w:tcPr>
            <w:tcW w:w="819" w:type="dxa"/>
            <w:tcBorders>
              <w:left w:val="single" w:sz="4" w:space="0" w:color="auto"/>
              <w:bottom w:val="single" w:sz="4" w:space="0" w:color="auto"/>
            </w:tcBorders>
            <w:noWrap/>
          </w:tcPr>
          <w:p w14:paraId="245DD504"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tcBorders>
            <w:noWrap/>
          </w:tcPr>
          <w:p w14:paraId="3EC1BA7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right w:val="single" w:sz="4" w:space="0" w:color="auto"/>
            </w:tcBorders>
            <w:noWrap/>
          </w:tcPr>
          <w:p w14:paraId="291A5F8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left w:val="single" w:sz="4" w:space="0" w:color="auto"/>
              <w:bottom w:val="single" w:sz="4" w:space="0" w:color="auto"/>
            </w:tcBorders>
            <w:noWrap/>
          </w:tcPr>
          <w:p w14:paraId="73CFE67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09C9E31D"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211A8EB4"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left w:val="single" w:sz="4" w:space="0" w:color="auto"/>
              <w:bottom w:val="single" w:sz="4" w:space="0" w:color="auto"/>
            </w:tcBorders>
            <w:noWrap/>
          </w:tcPr>
          <w:p w14:paraId="12E1479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6784282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5406024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tcPr>
          <w:p w14:paraId="0592B6B7" w14:textId="703DBBA5"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tcBorders>
          </w:tcPr>
          <w:p w14:paraId="6878382F" w14:textId="0B548974"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right w:val="single" w:sz="4" w:space="0" w:color="auto"/>
            </w:tcBorders>
          </w:tcPr>
          <w:p w14:paraId="67105BA2" w14:textId="4529D8D1"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tcBorders>
          </w:tcPr>
          <w:p w14:paraId="799839A7" w14:textId="7B769C13"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tcBorders>
          </w:tcPr>
          <w:p w14:paraId="5FE8B9C5" w14:textId="104E8C60"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right w:val="single" w:sz="4" w:space="0" w:color="auto"/>
            </w:tcBorders>
          </w:tcPr>
          <w:p w14:paraId="7E2BAF60" w14:textId="306C01F0"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bottom w:val="single" w:sz="4" w:space="0" w:color="auto"/>
              <w:right w:val="single" w:sz="4" w:space="0" w:color="auto"/>
            </w:tcBorders>
          </w:tcPr>
          <w:p w14:paraId="6CF3FCE5" w14:textId="77777777" w:rsidR="00A3594A" w:rsidRPr="000C3F8B"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C3F8B">
              <w:rPr>
                <w:rFonts w:ascii="Arial" w:eastAsia="Times New Roman" w:hAnsi="Arial" w:cs="Arial"/>
                <w:iCs/>
                <w:sz w:val="20"/>
                <w:szCs w:val="20"/>
                <w:lang w:eastAsia="en-AU"/>
              </w:rPr>
              <w:t>-</w:t>
            </w:r>
          </w:p>
        </w:tc>
      </w:tr>
    </w:tbl>
    <w:p w14:paraId="216A4651" w14:textId="77777777" w:rsidR="00A3594A" w:rsidRPr="00280BE4" w:rsidRDefault="00A3594A" w:rsidP="009F2998">
      <w:pPr>
        <w:pStyle w:val="Heading3"/>
        <w:rPr>
          <w:rFonts w:ascii="Arial" w:hAnsi="Arial" w:cs="Arial"/>
          <w:color w:val="auto"/>
          <w:sz w:val="30"/>
          <w:szCs w:val="30"/>
        </w:rPr>
        <w:sectPr w:rsidR="00A3594A" w:rsidRPr="00280BE4" w:rsidSect="00BC5115">
          <w:pgSz w:w="16838" w:h="11906" w:orient="landscape"/>
          <w:pgMar w:top="1440" w:right="1440" w:bottom="1440" w:left="1276" w:header="708" w:footer="708" w:gutter="0"/>
          <w:cols w:space="708"/>
          <w:docGrid w:linePitch="360"/>
        </w:sectPr>
      </w:pPr>
      <w:bookmarkStart w:id="36" w:name="_PGPA_Rule_Section_4"/>
      <w:bookmarkStart w:id="37" w:name="_Toc5705967"/>
      <w:bookmarkStart w:id="38" w:name="_Toc8380521"/>
      <w:bookmarkStart w:id="39" w:name="_Toc41039743"/>
      <w:bookmarkEnd w:id="36"/>
    </w:p>
    <w:p w14:paraId="282A1FE6" w14:textId="63080106" w:rsidR="009F2998" w:rsidRPr="00280BE4" w:rsidRDefault="009F2998" w:rsidP="009F2998">
      <w:pPr>
        <w:pStyle w:val="Heading3"/>
        <w:rPr>
          <w:rFonts w:ascii="Arial" w:hAnsi="Arial" w:cs="Arial"/>
          <w:color w:val="auto"/>
          <w:sz w:val="30"/>
          <w:szCs w:val="30"/>
        </w:rPr>
      </w:pPr>
      <w:r w:rsidRPr="00280BE4">
        <w:rPr>
          <w:rFonts w:ascii="Arial" w:hAnsi="Arial" w:cs="Arial"/>
          <w:color w:val="auto"/>
          <w:sz w:val="30"/>
          <w:szCs w:val="30"/>
        </w:rPr>
        <w:lastRenderedPageBreak/>
        <w:t xml:space="preserve">PGPA Rule </w:t>
      </w:r>
      <w:r w:rsidR="00C46DF0">
        <w:rPr>
          <w:rFonts w:ascii="Arial" w:hAnsi="Arial" w:cs="Arial"/>
          <w:color w:val="auto"/>
          <w:sz w:val="30"/>
          <w:szCs w:val="30"/>
        </w:rPr>
        <w:t>S</w:t>
      </w:r>
      <w:r w:rsidR="00923DF8">
        <w:rPr>
          <w:rFonts w:ascii="Arial" w:hAnsi="Arial" w:cs="Arial"/>
          <w:color w:val="auto"/>
          <w:sz w:val="30"/>
          <w:szCs w:val="30"/>
        </w:rPr>
        <w:t>u</w:t>
      </w:r>
      <w:r w:rsidR="00C46DF0">
        <w:rPr>
          <w:rFonts w:ascii="Arial" w:hAnsi="Arial" w:cs="Arial"/>
          <w:color w:val="auto"/>
          <w:sz w:val="30"/>
          <w:szCs w:val="30"/>
        </w:rPr>
        <w:t>bp</w:t>
      </w:r>
      <w:r w:rsidR="003C5219">
        <w:rPr>
          <w:rFonts w:ascii="Arial" w:hAnsi="Arial" w:cs="Arial"/>
          <w:color w:val="auto"/>
          <w:sz w:val="30"/>
          <w:szCs w:val="30"/>
        </w:rPr>
        <w:t>aragraphs</w:t>
      </w:r>
      <w:r w:rsidR="003C5219" w:rsidRPr="00280BE4">
        <w:rPr>
          <w:rFonts w:ascii="Arial" w:hAnsi="Arial" w:cs="Arial"/>
          <w:color w:val="auto"/>
          <w:sz w:val="30"/>
          <w:szCs w:val="30"/>
        </w:rPr>
        <w:t xml:space="preserve"> </w:t>
      </w:r>
      <w:r w:rsidRPr="00280BE4">
        <w:rPr>
          <w:rFonts w:ascii="Arial" w:hAnsi="Arial" w:cs="Arial"/>
          <w:color w:val="auto"/>
          <w:sz w:val="30"/>
          <w:szCs w:val="30"/>
        </w:rPr>
        <w:t>17AG(4)(b)(</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xml:space="preserve">)-(iii) </w:t>
      </w:r>
      <w:r w:rsidR="00C46DF0" w:rsidRPr="2D856173">
        <w:rPr>
          <w:rFonts w:ascii="Arial" w:hAnsi="Arial" w:cs="Arial"/>
          <w:color w:val="auto"/>
          <w:sz w:val="30"/>
          <w:szCs w:val="30"/>
        </w:rPr>
        <w:t>–</w:t>
      </w:r>
      <w:r w:rsidR="00C46DF0">
        <w:rPr>
          <w:rFonts w:ascii="Arial" w:hAnsi="Arial" w:cs="Arial"/>
          <w:color w:val="auto"/>
          <w:sz w:val="30"/>
          <w:szCs w:val="30"/>
        </w:rPr>
        <w:t xml:space="preserve"> </w:t>
      </w:r>
      <w:r w:rsidRPr="00280BE4">
        <w:rPr>
          <w:rFonts w:ascii="Arial" w:hAnsi="Arial" w:cs="Arial"/>
          <w:color w:val="auto"/>
          <w:sz w:val="30"/>
          <w:szCs w:val="30"/>
        </w:rPr>
        <w:t>Employment type by Full time and Part time Status</w:t>
      </w:r>
      <w:bookmarkEnd w:id="37"/>
      <w:bookmarkEnd w:id="38"/>
      <w:bookmarkEnd w:id="39"/>
    </w:p>
    <w:p w14:paraId="73168DA6" w14:textId="74C37FBB" w:rsidR="009F2998" w:rsidRPr="00280BE4" w:rsidRDefault="009F2998" w:rsidP="009F2998">
      <w:pPr>
        <w:pStyle w:val="Heading4"/>
        <w:rPr>
          <w:rFonts w:ascii="Arial" w:hAnsi="Arial" w:cs="Arial"/>
          <w:color w:val="auto"/>
          <w:sz w:val="32"/>
          <w:szCs w:val="32"/>
          <w:u w:val="single"/>
        </w:rPr>
      </w:pPr>
      <w:bookmarkStart w:id="40" w:name="_Toc5705968"/>
      <w:r w:rsidRPr="00280BE4">
        <w:rPr>
          <w:rFonts w:ascii="Arial" w:hAnsi="Arial" w:cs="Arial"/>
          <w:color w:val="auto"/>
        </w:rPr>
        <w:t>Australian Public Service Act Employees by Full time and Part time Status (</w:t>
      </w:r>
      <w:r w:rsidR="00987234">
        <w:rPr>
          <w:rFonts w:ascii="Arial" w:hAnsi="Arial" w:cs="Arial"/>
          <w:color w:val="auto"/>
        </w:rPr>
        <w:t>2024</w:t>
      </w:r>
      <w:r w:rsidR="00640802">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40"/>
    </w:p>
    <w:tbl>
      <w:tblPr>
        <w:tblStyle w:val="ListTable2"/>
        <w:tblW w:w="9498" w:type="dxa"/>
        <w:jc w:val="center"/>
        <w:tblLook w:val="04A0" w:firstRow="1" w:lastRow="0" w:firstColumn="1" w:lastColumn="0" w:noHBand="0" w:noVBand="1"/>
      </w:tblPr>
      <w:tblGrid>
        <w:gridCol w:w="988"/>
        <w:gridCol w:w="992"/>
        <w:gridCol w:w="1134"/>
        <w:gridCol w:w="1423"/>
        <w:gridCol w:w="628"/>
        <w:gridCol w:w="1088"/>
        <w:gridCol w:w="1848"/>
        <w:gridCol w:w="1397"/>
      </w:tblGrid>
      <w:tr w:rsidR="003C6D37" w:rsidRPr="00280BE4" w14:paraId="0BEFFCEF" w14:textId="77777777" w:rsidTr="00903D1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666666"/>
              <w:left w:val="single" w:sz="4" w:space="0" w:color="666666"/>
              <w:right w:val="single" w:sz="4" w:space="0" w:color="666666"/>
            </w:tcBorders>
            <w:noWrap/>
          </w:tcPr>
          <w:p w14:paraId="43450401" w14:textId="77777777" w:rsidR="009F2998" w:rsidRPr="00280BE4" w:rsidRDefault="009F2998" w:rsidP="003C6D37">
            <w:pPr>
              <w:jc w:val="center"/>
              <w:rPr>
                <w:rFonts w:ascii="Arial" w:eastAsia="Times New Roman" w:hAnsi="Arial" w:cs="Arial"/>
                <w:sz w:val="20"/>
                <w:szCs w:val="20"/>
                <w:lang w:eastAsia="en-AU"/>
              </w:rPr>
            </w:pPr>
          </w:p>
        </w:tc>
        <w:tc>
          <w:tcPr>
            <w:tcW w:w="3549" w:type="dxa"/>
            <w:gridSpan w:val="3"/>
            <w:tcBorders>
              <w:top w:val="single" w:sz="4" w:space="0" w:color="666666"/>
              <w:left w:val="single" w:sz="4" w:space="0" w:color="666666"/>
              <w:right w:val="single" w:sz="4" w:space="0" w:color="666666"/>
            </w:tcBorders>
            <w:noWrap/>
          </w:tcPr>
          <w:p w14:paraId="49B76704"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Ongoing </w:t>
            </w:r>
          </w:p>
        </w:tc>
        <w:tc>
          <w:tcPr>
            <w:tcW w:w="3543" w:type="dxa"/>
            <w:gridSpan w:val="3"/>
            <w:tcBorders>
              <w:top w:val="single" w:sz="4" w:space="0" w:color="666666"/>
              <w:left w:val="single" w:sz="4" w:space="0" w:color="666666"/>
              <w:right w:val="single" w:sz="4" w:space="0" w:color="666666"/>
            </w:tcBorders>
            <w:noWrap/>
          </w:tcPr>
          <w:p w14:paraId="1BF7D754" w14:textId="06355E34"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w:t>
            </w:r>
            <w:r w:rsidR="10CBB068" w:rsidRPr="00280BE4">
              <w:rPr>
                <w:rFonts w:ascii="Arial" w:eastAsia="Times New Roman" w:hAnsi="Arial" w:cs="Arial"/>
                <w:sz w:val="20"/>
                <w:szCs w:val="20"/>
                <w:lang w:eastAsia="en-AU"/>
              </w:rPr>
              <w:t>-</w:t>
            </w:r>
            <w:r w:rsidRPr="00280BE4">
              <w:rPr>
                <w:rFonts w:ascii="Arial" w:eastAsia="Times New Roman" w:hAnsi="Arial" w:cs="Arial"/>
                <w:sz w:val="20"/>
                <w:szCs w:val="20"/>
                <w:lang w:eastAsia="en-AU"/>
              </w:rPr>
              <w:t xml:space="preserve">Ongoing </w:t>
            </w:r>
          </w:p>
        </w:tc>
        <w:tc>
          <w:tcPr>
            <w:tcW w:w="1418" w:type="dxa"/>
            <w:tcBorders>
              <w:top w:val="single" w:sz="4" w:space="0" w:color="666666"/>
              <w:left w:val="single" w:sz="4" w:space="0" w:color="666666"/>
              <w:right w:val="single" w:sz="4" w:space="0" w:color="666666"/>
            </w:tcBorders>
          </w:tcPr>
          <w:p w14:paraId="0E0C60F3"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b w:val="0"/>
                <w:bCs w:val="0"/>
                <w:i/>
                <w:sz w:val="20"/>
                <w:szCs w:val="20"/>
                <w:lang w:eastAsia="en-AU"/>
              </w:rPr>
              <w:t>Total</w:t>
            </w:r>
          </w:p>
        </w:tc>
      </w:tr>
      <w:tr w:rsidR="003C6D37" w:rsidRPr="00280BE4" w14:paraId="27910AB0" w14:textId="77777777" w:rsidTr="00903D1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noWrap/>
            <w:hideMark/>
          </w:tcPr>
          <w:p w14:paraId="10C70836" w14:textId="77777777" w:rsidR="009F2998" w:rsidRPr="00280BE4" w:rsidRDefault="009F2998" w:rsidP="003C6D37">
            <w:pPr>
              <w:jc w:val="center"/>
              <w:rPr>
                <w:rFonts w:ascii="Arial" w:eastAsia="Times New Roman" w:hAnsi="Arial" w:cs="Arial"/>
                <w:sz w:val="20"/>
                <w:szCs w:val="20"/>
                <w:u w:val="single"/>
                <w:lang w:eastAsia="en-AU"/>
              </w:rPr>
            </w:pPr>
          </w:p>
        </w:tc>
        <w:tc>
          <w:tcPr>
            <w:tcW w:w="992" w:type="dxa"/>
            <w:tcBorders>
              <w:left w:val="single" w:sz="4" w:space="0" w:color="auto"/>
            </w:tcBorders>
            <w:noWrap/>
            <w:hideMark/>
          </w:tcPr>
          <w:p w14:paraId="3E92B99D"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1134" w:type="dxa"/>
            <w:noWrap/>
            <w:hideMark/>
          </w:tcPr>
          <w:p w14:paraId="1DE78624"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1423" w:type="dxa"/>
            <w:tcBorders>
              <w:right w:val="single" w:sz="4" w:space="0" w:color="auto"/>
            </w:tcBorders>
            <w:noWrap/>
            <w:hideMark/>
          </w:tcPr>
          <w:p w14:paraId="5611DF34"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Total Ongoing</w:t>
            </w:r>
          </w:p>
        </w:tc>
        <w:tc>
          <w:tcPr>
            <w:tcW w:w="607" w:type="dxa"/>
            <w:tcBorders>
              <w:left w:val="single" w:sz="4" w:space="0" w:color="auto"/>
            </w:tcBorders>
            <w:noWrap/>
            <w:hideMark/>
          </w:tcPr>
          <w:p w14:paraId="06ACBCB7"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1088" w:type="dxa"/>
            <w:noWrap/>
            <w:hideMark/>
          </w:tcPr>
          <w:p w14:paraId="2BD05E65"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1848" w:type="dxa"/>
            <w:tcBorders>
              <w:right w:val="single" w:sz="4" w:space="0" w:color="auto"/>
            </w:tcBorders>
            <w:noWrap/>
            <w:hideMark/>
          </w:tcPr>
          <w:p w14:paraId="73C21F15"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roofErr w:type="gramStart"/>
            <w:r w:rsidRPr="00280BE4">
              <w:rPr>
                <w:rFonts w:ascii="Arial" w:eastAsia="Times New Roman" w:hAnsi="Arial" w:cs="Arial"/>
                <w:i/>
                <w:iCs/>
                <w:sz w:val="20"/>
                <w:szCs w:val="20"/>
                <w:lang w:eastAsia="en-AU"/>
              </w:rPr>
              <w:t>Non-Ongoing</w:t>
            </w:r>
            <w:proofErr w:type="gramEnd"/>
          </w:p>
        </w:tc>
        <w:tc>
          <w:tcPr>
            <w:tcW w:w="1418" w:type="dxa"/>
            <w:tcBorders>
              <w:left w:val="single" w:sz="4" w:space="0" w:color="auto"/>
              <w:right w:val="single" w:sz="4" w:space="0" w:color="666666"/>
            </w:tcBorders>
          </w:tcPr>
          <w:p w14:paraId="792F530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3C6D37" w:rsidRPr="00280BE4" w14:paraId="75490EE4"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0253BF02" w14:textId="77777777" w:rsidR="009F2998" w:rsidRPr="00280BE4" w:rsidRDefault="009F2998" w:rsidP="003C6D37">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992" w:type="dxa"/>
            <w:tcBorders>
              <w:left w:val="single" w:sz="4" w:space="0" w:color="auto"/>
            </w:tcBorders>
            <w:noWrap/>
          </w:tcPr>
          <w:p w14:paraId="61D364A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05C8311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hideMark/>
          </w:tcPr>
          <w:p w14:paraId="6C10C7A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hideMark/>
          </w:tcPr>
          <w:p w14:paraId="5AC737C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hideMark/>
          </w:tcPr>
          <w:p w14:paraId="27B330B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hideMark/>
          </w:tcPr>
          <w:p w14:paraId="2061E15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660F555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5EACCF28"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0ECD3472" w14:textId="77777777" w:rsidR="009F2998" w:rsidRPr="00280BE4" w:rsidRDefault="009F2998" w:rsidP="003C6D37">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992" w:type="dxa"/>
            <w:tcBorders>
              <w:left w:val="single" w:sz="4" w:space="0" w:color="auto"/>
            </w:tcBorders>
            <w:noWrap/>
          </w:tcPr>
          <w:p w14:paraId="7161B76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4CC4E66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hideMark/>
          </w:tcPr>
          <w:p w14:paraId="38C788B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hideMark/>
          </w:tcPr>
          <w:p w14:paraId="59D5582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hideMark/>
          </w:tcPr>
          <w:p w14:paraId="68A4CC4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hideMark/>
          </w:tcPr>
          <w:p w14:paraId="153DAB6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79E4EED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52AC418D"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26940BF9" w14:textId="77777777" w:rsidR="009F2998" w:rsidRPr="00280BE4" w:rsidRDefault="009F2998" w:rsidP="003C6D37">
            <w:pPr>
              <w:jc w:val="right"/>
              <w:rPr>
                <w:rFonts w:ascii="Arial" w:hAnsi="Arial" w:cs="Arial"/>
              </w:rPr>
            </w:pPr>
            <w:r w:rsidRPr="00280BE4">
              <w:rPr>
                <w:rFonts w:ascii="Arial" w:hAnsi="Arial" w:cs="Arial"/>
              </w:rPr>
              <w:t>SES 1</w:t>
            </w:r>
          </w:p>
        </w:tc>
        <w:tc>
          <w:tcPr>
            <w:tcW w:w="992" w:type="dxa"/>
            <w:tcBorders>
              <w:left w:val="single" w:sz="4" w:space="0" w:color="auto"/>
            </w:tcBorders>
            <w:noWrap/>
            <w:hideMark/>
          </w:tcPr>
          <w:p w14:paraId="189C0C2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358AEC9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2DA32E1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682B8B3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6988573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2E8655C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7294D49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5C790374"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355BADF1" w14:textId="77777777" w:rsidR="009F2998" w:rsidRPr="00280BE4" w:rsidRDefault="009F2998" w:rsidP="003C6D37">
            <w:pPr>
              <w:jc w:val="right"/>
              <w:rPr>
                <w:rFonts w:ascii="Arial" w:hAnsi="Arial" w:cs="Arial"/>
              </w:rPr>
            </w:pPr>
            <w:r w:rsidRPr="00280BE4">
              <w:rPr>
                <w:rFonts w:ascii="Arial" w:hAnsi="Arial" w:cs="Arial"/>
              </w:rPr>
              <w:t>EL 2</w:t>
            </w:r>
          </w:p>
        </w:tc>
        <w:tc>
          <w:tcPr>
            <w:tcW w:w="992" w:type="dxa"/>
            <w:tcBorders>
              <w:left w:val="single" w:sz="4" w:space="0" w:color="auto"/>
            </w:tcBorders>
            <w:noWrap/>
            <w:hideMark/>
          </w:tcPr>
          <w:p w14:paraId="192CC9B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664389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47FF2F1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23BF8B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0657CC8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714D0EE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3441D44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7603C042"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29864F4F" w14:textId="77777777" w:rsidR="009F2998" w:rsidRPr="00280BE4" w:rsidRDefault="009F2998" w:rsidP="003C6D37">
            <w:pPr>
              <w:jc w:val="right"/>
              <w:rPr>
                <w:rFonts w:ascii="Arial" w:hAnsi="Arial" w:cs="Arial"/>
              </w:rPr>
            </w:pPr>
            <w:r w:rsidRPr="00280BE4">
              <w:rPr>
                <w:rFonts w:ascii="Arial" w:hAnsi="Arial" w:cs="Arial"/>
              </w:rPr>
              <w:t>EL 1</w:t>
            </w:r>
          </w:p>
        </w:tc>
        <w:tc>
          <w:tcPr>
            <w:tcW w:w="992" w:type="dxa"/>
            <w:tcBorders>
              <w:left w:val="single" w:sz="4" w:space="0" w:color="auto"/>
            </w:tcBorders>
            <w:noWrap/>
            <w:hideMark/>
          </w:tcPr>
          <w:p w14:paraId="209D5F3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5059BE4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1DE6989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3277D18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39AE4CF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6ECB4B3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081057C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4710E262"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08F39DD0" w14:textId="77777777" w:rsidR="009F2998" w:rsidRPr="00280BE4" w:rsidRDefault="009F2998" w:rsidP="003C6D37">
            <w:pPr>
              <w:jc w:val="right"/>
              <w:rPr>
                <w:rFonts w:ascii="Arial" w:hAnsi="Arial" w:cs="Arial"/>
              </w:rPr>
            </w:pPr>
            <w:r w:rsidRPr="00280BE4">
              <w:rPr>
                <w:rFonts w:ascii="Arial" w:hAnsi="Arial" w:cs="Arial"/>
              </w:rPr>
              <w:t>APS 6</w:t>
            </w:r>
          </w:p>
        </w:tc>
        <w:tc>
          <w:tcPr>
            <w:tcW w:w="992" w:type="dxa"/>
            <w:tcBorders>
              <w:left w:val="single" w:sz="4" w:space="0" w:color="auto"/>
            </w:tcBorders>
            <w:noWrap/>
            <w:hideMark/>
          </w:tcPr>
          <w:p w14:paraId="04F9F58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044D020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1953930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363CF84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5C0E334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27D2296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448BED0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570CDEC2"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6DC9B652" w14:textId="77777777" w:rsidR="009F2998" w:rsidRPr="00280BE4" w:rsidRDefault="009F2998" w:rsidP="003C6D37">
            <w:pPr>
              <w:jc w:val="right"/>
              <w:rPr>
                <w:rFonts w:ascii="Arial" w:hAnsi="Arial" w:cs="Arial"/>
              </w:rPr>
            </w:pPr>
            <w:r w:rsidRPr="00280BE4">
              <w:rPr>
                <w:rFonts w:ascii="Arial" w:hAnsi="Arial" w:cs="Arial"/>
              </w:rPr>
              <w:t>APS 5</w:t>
            </w:r>
          </w:p>
        </w:tc>
        <w:tc>
          <w:tcPr>
            <w:tcW w:w="992" w:type="dxa"/>
            <w:tcBorders>
              <w:left w:val="single" w:sz="4" w:space="0" w:color="auto"/>
            </w:tcBorders>
            <w:noWrap/>
            <w:hideMark/>
          </w:tcPr>
          <w:p w14:paraId="6E64572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1A6F8A3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441567B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0438E99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1666275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67FFF42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61460A7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1CB4BB90"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23CA9CA8" w14:textId="77777777" w:rsidR="009F2998" w:rsidRPr="00280BE4" w:rsidRDefault="009F2998" w:rsidP="003C6D37">
            <w:pPr>
              <w:jc w:val="right"/>
              <w:rPr>
                <w:rFonts w:ascii="Arial" w:hAnsi="Arial" w:cs="Arial"/>
              </w:rPr>
            </w:pPr>
            <w:r w:rsidRPr="00280BE4">
              <w:rPr>
                <w:rFonts w:ascii="Arial" w:hAnsi="Arial" w:cs="Arial"/>
              </w:rPr>
              <w:t>APS 4</w:t>
            </w:r>
          </w:p>
        </w:tc>
        <w:tc>
          <w:tcPr>
            <w:tcW w:w="992" w:type="dxa"/>
            <w:tcBorders>
              <w:left w:val="single" w:sz="4" w:space="0" w:color="auto"/>
            </w:tcBorders>
            <w:noWrap/>
            <w:hideMark/>
          </w:tcPr>
          <w:p w14:paraId="2EE8AD4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F4B506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77579B2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76E872B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4E86F72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2AC4976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52F1AE3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6468E436"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5C8C3F67" w14:textId="77777777" w:rsidR="009F2998" w:rsidRPr="00280BE4" w:rsidRDefault="009F2998" w:rsidP="003C6D37">
            <w:pPr>
              <w:jc w:val="right"/>
              <w:rPr>
                <w:rFonts w:ascii="Arial" w:hAnsi="Arial" w:cs="Arial"/>
              </w:rPr>
            </w:pPr>
            <w:r w:rsidRPr="00280BE4">
              <w:rPr>
                <w:rFonts w:ascii="Arial" w:hAnsi="Arial" w:cs="Arial"/>
              </w:rPr>
              <w:t>APS 3</w:t>
            </w:r>
          </w:p>
        </w:tc>
        <w:tc>
          <w:tcPr>
            <w:tcW w:w="992" w:type="dxa"/>
            <w:tcBorders>
              <w:left w:val="single" w:sz="4" w:space="0" w:color="auto"/>
            </w:tcBorders>
            <w:noWrap/>
          </w:tcPr>
          <w:p w14:paraId="0B69463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tcPr>
          <w:p w14:paraId="60B644E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tcPr>
          <w:p w14:paraId="4B7E24D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tcPr>
          <w:p w14:paraId="41590F0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tcPr>
          <w:p w14:paraId="10A3144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tcPr>
          <w:p w14:paraId="5B4CD3B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2D63B0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58AA52C0"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2707DFFC" w14:textId="77777777" w:rsidR="009F2998" w:rsidRPr="00280BE4" w:rsidRDefault="009F2998" w:rsidP="003C6D37">
            <w:pPr>
              <w:jc w:val="right"/>
              <w:rPr>
                <w:rFonts w:ascii="Arial" w:hAnsi="Arial" w:cs="Arial"/>
              </w:rPr>
            </w:pPr>
            <w:r w:rsidRPr="00280BE4">
              <w:rPr>
                <w:rFonts w:ascii="Arial" w:hAnsi="Arial" w:cs="Arial"/>
              </w:rPr>
              <w:t>APS 2</w:t>
            </w:r>
          </w:p>
        </w:tc>
        <w:tc>
          <w:tcPr>
            <w:tcW w:w="992" w:type="dxa"/>
            <w:tcBorders>
              <w:left w:val="single" w:sz="4" w:space="0" w:color="auto"/>
            </w:tcBorders>
            <w:noWrap/>
          </w:tcPr>
          <w:p w14:paraId="74287D6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tcPr>
          <w:p w14:paraId="505F640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tcPr>
          <w:p w14:paraId="768D66B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tcPr>
          <w:p w14:paraId="29AB46B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tcPr>
          <w:p w14:paraId="2AC49D3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tcPr>
          <w:p w14:paraId="53D1274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19DD44E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46D05DF7"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193565FF" w14:textId="77777777" w:rsidR="009F2998" w:rsidRPr="00280BE4" w:rsidRDefault="009F2998" w:rsidP="003C6D37">
            <w:pPr>
              <w:jc w:val="right"/>
              <w:rPr>
                <w:rFonts w:ascii="Arial" w:hAnsi="Arial" w:cs="Arial"/>
              </w:rPr>
            </w:pPr>
            <w:r w:rsidRPr="00280BE4">
              <w:rPr>
                <w:rFonts w:ascii="Arial" w:hAnsi="Arial" w:cs="Arial"/>
              </w:rPr>
              <w:t>APS 1</w:t>
            </w:r>
          </w:p>
        </w:tc>
        <w:tc>
          <w:tcPr>
            <w:tcW w:w="992" w:type="dxa"/>
            <w:tcBorders>
              <w:left w:val="single" w:sz="4" w:space="0" w:color="auto"/>
            </w:tcBorders>
            <w:noWrap/>
          </w:tcPr>
          <w:p w14:paraId="30969DB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tcPr>
          <w:p w14:paraId="1D2E14A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tcPr>
          <w:p w14:paraId="0BDC39D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tcPr>
          <w:p w14:paraId="1AA2E24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tcPr>
          <w:p w14:paraId="75CF0E4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tcPr>
          <w:p w14:paraId="2364009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4E77038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13E0C415"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42B19E7A" w14:textId="77777777" w:rsidR="009F2998" w:rsidRPr="00280BE4" w:rsidRDefault="009F2998" w:rsidP="003C6D37">
            <w:pPr>
              <w:jc w:val="right"/>
              <w:rPr>
                <w:rFonts w:ascii="Arial" w:hAnsi="Arial" w:cs="Arial"/>
              </w:rPr>
            </w:pPr>
            <w:r w:rsidRPr="00280BE4">
              <w:rPr>
                <w:rFonts w:ascii="Arial" w:hAnsi="Arial" w:cs="Arial"/>
              </w:rPr>
              <w:t xml:space="preserve">Other </w:t>
            </w:r>
          </w:p>
        </w:tc>
        <w:tc>
          <w:tcPr>
            <w:tcW w:w="992" w:type="dxa"/>
            <w:tcBorders>
              <w:left w:val="single" w:sz="4" w:space="0" w:color="auto"/>
            </w:tcBorders>
            <w:noWrap/>
          </w:tcPr>
          <w:p w14:paraId="33198EA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tcPr>
          <w:p w14:paraId="7683735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tcPr>
          <w:p w14:paraId="2BEBB68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tcPr>
          <w:p w14:paraId="0CC72E0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tcPr>
          <w:p w14:paraId="503E284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tcPr>
          <w:p w14:paraId="7B9BDBD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254CF1B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3CC9CABB"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30CF169F" w14:textId="00559F79" w:rsidR="009F2998" w:rsidRPr="00280BE4" w:rsidRDefault="001A047A" w:rsidP="003C6D37">
            <w:pPr>
              <w:jc w:val="right"/>
              <w:rPr>
                <w:rFonts w:ascii="Arial" w:hAnsi="Arial" w:cs="Arial"/>
              </w:rPr>
            </w:pPr>
            <w:r>
              <w:rPr>
                <w:rFonts w:ascii="Arial" w:eastAsia="Times New Roman" w:hAnsi="Arial" w:cs="Arial"/>
                <w:b w:val="0"/>
                <w:i/>
                <w:iCs/>
                <w:sz w:val="20"/>
                <w:szCs w:val="20"/>
                <w:lang w:eastAsia="en-AU"/>
              </w:rPr>
              <w:t>Total</w:t>
            </w:r>
          </w:p>
        </w:tc>
        <w:tc>
          <w:tcPr>
            <w:tcW w:w="992" w:type="dxa"/>
            <w:tcBorders>
              <w:left w:val="single" w:sz="4" w:space="0" w:color="auto"/>
            </w:tcBorders>
            <w:noWrap/>
          </w:tcPr>
          <w:p w14:paraId="13A3A60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134" w:type="dxa"/>
            <w:noWrap/>
          </w:tcPr>
          <w:p w14:paraId="08264E3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423" w:type="dxa"/>
            <w:tcBorders>
              <w:right w:val="single" w:sz="4" w:space="0" w:color="auto"/>
            </w:tcBorders>
            <w:noWrap/>
          </w:tcPr>
          <w:p w14:paraId="40925EE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607" w:type="dxa"/>
            <w:tcBorders>
              <w:left w:val="single" w:sz="4" w:space="0" w:color="auto"/>
            </w:tcBorders>
            <w:noWrap/>
          </w:tcPr>
          <w:p w14:paraId="4A4EB69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088" w:type="dxa"/>
            <w:noWrap/>
          </w:tcPr>
          <w:p w14:paraId="48C01C1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848" w:type="dxa"/>
            <w:tcBorders>
              <w:right w:val="single" w:sz="4" w:space="0" w:color="auto"/>
            </w:tcBorders>
            <w:noWrap/>
          </w:tcPr>
          <w:p w14:paraId="0D03938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5D3E5ED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2473333D" w14:textId="77777777" w:rsidR="009F2998" w:rsidRPr="00280BE4" w:rsidRDefault="009F2998" w:rsidP="00424B1E">
      <w:pPr>
        <w:rPr>
          <w:rFonts w:ascii="Arial" w:hAnsi="Arial" w:cs="Arial"/>
        </w:rPr>
      </w:pPr>
    </w:p>
    <w:p w14:paraId="27DFE769" w14:textId="77777777" w:rsidR="00424B1E" w:rsidRPr="00280BE4" w:rsidRDefault="00424B1E" w:rsidP="00424B1E">
      <w:pPr>
        <w:rPr>
          <w:rFonts w:ascii="Arial" w:hAnsi="Arial" w:cs="Arial"/>
        </w:rPr>
      </w:pPr>
    </w:p>
    <w:p w14:paraId="53BD797D" w14:textId="77777777" w:rsidR="00424B1E" w:rsidRPr="00280BE4" w:rsidRDefault="00424B1E" w:rsidP="00424B1E">
      <w:pPr>
        <w:rPr>
          <w:rFonts w:ascii="Arial" w:hAnsi="Arial" w:cs="Arial"/>
        </w:rPr>
      </w:pPr>
      <w:r w:rsidRPr="00280BE4">
        <w:rPr>
          <w:rFonts w:ascii="Arial" w:hAnsi="Arial" w:cs="Arial"/>
        </w:rPr>
        <w:br w:type="page"/>
      </w:r>
    </w:p>
    <w:p w14:paraId="28231065" w14:textId="4372E192" w:rsidR="0078731C" w:rsidRPr="00280BE4" w:rsidRDefault="009F2998" w:rsidP="009F2998">
      <w:pPr>
        <w:pStyle w:val="Heading3"/>
        <w:rPr>
          <w:rFonts w:ascii="Arial" w:hAnsi="Arial" w:cs="Arial"/>
          <w:color w:val="auto"/>
          <w:sz w:val="30"/>
          <w:szCs w:val="30"/>
        </w:rPr>
      </w:pPr>
      <w:bookmarkStart w:id="41" w:name="_PGPA_Rule_Section_5"/>
      <w:bookmarkStart w:id="42" w:name="_Toc5705970"/>
      <w:bookmarkStart w:id="43" w:name="_Toc8380522"/>
      <w:bookmarkStart w:id="44" w:name="_Toc41039744"/>
      <w:bookmarkEnd w:id="41"/>
      <w:r w:rsidRPr="00280BE4">
        <w:rPr>
          <w:rFonts w:ascii="Arial" w:hAnsi="Arial" w:cs="Arial"/>
          <w:color w:val="auto"/>
          <w:sz w:val="30"/>
          <w:szCs w:val="30"/>
        </w:rPr>
        <w:lastRenderedPageBreak/>
        <w:t xml:space="preserve">PGPA Rule </w:t>
      </w:r>
      <w:r w:rsidR="00923DF8">
        <w:rPr>
          <w:rFonts w:ascii="Arial" w:hAnsi="Arial" w:cs="Arial"/>
          <w:color w:val="auto"/>
          <w:sz w:val="30"/>
          <w:szCs w:val="30"/>
        </w:rPr>
        <w:t>Subp</w:t>
      </w:r>
      <w:r w:rsidR="003C5219">
        <w:rPr>
          <w:rFonts w:ascii="Arial" w:hAnsi="Arial" w:cs="Arial"/>
          <w:color w:val="auto"/>
          <w:sz w:val="30"/>
          <w:szCs w:val="30"/>
        </w:rPr>
        <w:t>aragraph</w:t>
      </w:r>
      <w:r w:rsidR="003C5219" w:rsidRPr="00280BE4">
        <w:rPr>
          <w:rFonts w:ascii="Arial" w:hAnsi="Arial" w:cs="Arial"/>
          <w:color w:val="auto"/>
          <w:sz w:val="30"/>
          <w:szCs w:val="30"/>
        </w:rPr>
        <w:t xml:space="preserve"> </w:t>
      </w:r>
      <w:r w:rsidRPr="00280BE4">
        <w:rPr>
          <w:rFonts w:ascii="Arial" w:hAnsi="Arial" w:cs="Arial"/>
          <w:color w:val="auto"/>
          <w:sz w:val="30"/>
          <w:szCs w:val="30"/>
        </w:rPr>
        <w:t xml:space="preserve">17AG(4)(b)(v) </w:t>
      </w:r>
      <w:r w:rsidR="0078731C" w:rsidRPr="00280BE4">
        <w:rPr>
          <w:rFonts w:ascii="Arial" w:hAnsi="Arial" w:cs="Arial"/>
          <w:color w:val="auto"/>
          <w:sz w:val="30"/>
          <w:szCs w:val="30"/>
        </w:rPr>
        <w:t>– Employment type by Location</w:t>
      </w:r>
    </w:p>
    <w:p w14:paraId="00D17315" w14:textId="7D286697" w:rsidR="009F2998" w:rsidRPr="00280BE4" w:rsidRDefault="009F2998" w:rsidP="0078731C">
      <w:pPr>
        <w:pStyle w:val="Heading4"/>
        <w:rPr>
          <w:rFonts w:ascii="Arial" w:hAnsi="Arial" w:cs="Arial"/>
          <w:color w:val="auto"/>
        </w:rPr>
      </w:pPr>
      <w:r w:rsidRPr="00280BE4">
        <w:rPr>
          <w:rFonts w:ascii="Arial" w:hAnsi="Arial" w:cs="Arial"/>
          <w:color w:val="auto"/>
        </w:rPr>
        <w:t>Australian Public Service Act Employment type by location (</w:t>
      </w:r>
      <w:r w:rsidR="00987234">
        <w:rPr>
          <w:rFonts w:ascii="Arial" w:hAnsi="Arial" w:cs="Arial"/>
          <w:color w:val="auto"/>
        </w:rPr>
        <w:t>2024</w:t>
      </w:r>
      <w:r w:rsidR="00640802">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42"/>
      <w:bookmarkEnd w:id="43"/>
      <w:bookmarkEnd w:id="44"/>
    </w:p>
    <w:tbl>
      <w:tblPr>
        <w:tblStyle w:val="ListTable2"/>
        <w:tblW w:w="5382"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1648"/>
        <w:gridCol w:w="1387"/>
        <w:gridCol w:w="1387"/>
        <w:gridCol w:w="960"/>
      </w:tblGrid>
      <w:tr w:rsidR="00B173F4" w:rsidRPr="00280BE4" w14:paraId="6A7E8CE0"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648" w:type="dxa"/>
            <w:noWrap/>
            <w:hideMark/>
          </w:tcPr>
          <w:p w14:paraId="7E389D7B" w14:textId="77777777" w:rsidR="009F2998" w:rsidRPr="00280BE4" w:rsidRDefault="009F2998" w:rsidP="003C6D37">
            <w:pPr>
              <w:jc w:val="center"/>
              <w:rPr>
                <w:rFonts w:ascii="Arial" w:eastAsia="Times New Roman" w:hAnsi="Arial" w:cs="Arial"/>
                <w:sz w:val="20"/>
                <w:szCs w:val="20"/>
                <w:u w:val="single"/>
                <w:lang w:eastAsia="en-AU"/>
              </w:rPr>
            </w:pPr>
          </w:p>
        </w:tc>
        <w:tc>
          <w:tcPr>
            <w:tcW w:w="1387" w:type="dxa"/>
            <w:noWrap/>
            <w:hideMark/>
          </w:tcPr>
          <w:p w14:paraId="5CFE6202"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Ongoing</w:t>
            </w:r>
          </w:p>
        </w:tc>
        <w:tc>
          <w:tcPr>
            <w:tcW w:w="1387" w:type="dxa"/>
            <w:noWrap/>
            <w:hideMark/>
          </w:tcPr>
          <w:p w14:paraId="2602C284"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Non-Ongoing</w:t>
            </w:r>
          </w:p>
        </w:tc>
        <w:tc>
          <w:tcPr>
            <w:tcW w:w="960" w:type="dxa"/>
          </w:tcPr>
          <w:p w14:paraId="52ED08FC"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val="0"/>
                <w:bCs w:val="0"/>
                <w:i/>
                <w:sz w:val="20"/>
                <w:szCs w:val="20"/>
                <w:lang w:eastAsia="en-AU"/>
              </w:rPr>
              <w:t>Total</w:t>
            </w:r>
          </w:p>
        </w:tc>
      </w:tr>
      <w:tr w:rsidR="005D78B1" w:rsidRPr="00280BE4" w14:paraId="72AE484C"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13EF6BB5"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NSW</w:t>
            </w:r>
          </w:p>
        </w:tc>
        <w:tc>
          <w:tcPr>
            <w:tcW w:w="1387" w:type="dxa"/>
            <w:noWrap/>
          </w:tcPr>
          <w:p w14:paraId="6303BBA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387" w:type="dxa"/>
            <w:noWrap/>
            <w:hideMark/>
          </w:tcPr>
          <w:p w14:paraId="214382D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960" w:type="dxa"/>
          </w:tcPr>
          <w:p w14:paraId="35FE2A6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B173F4" w:rsidRPr="00280BE4" w14:paraId="6E481CA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23188E5D"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Qld</w:t>
            </w:r>
          </w:p>
        </w:tc>
        <w:tc>
          <w:tcPr>
            <w:tcW w:w="1387" w:type="dxa"/>
            <w:noWrap/>
          </w:tcPr>
          <w:p w14:paraId="001A37E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387" w:type="dxa"/>
            <w:noWrap/>
            <w:hideMark/>
          </w:tcPr>
          <w:p w14:paraId="08DFD35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960" w:type="dxa"/>
          </w:tcPr>
          <w:p w14:paraId="0DBB877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5D78B1" w:rsidRPr="00280BE4" w14:paraId="33BBCFE6"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5F7F69F3"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SA</w:t>
            </w:r>
          </w:p>
        </w:tc>
        <w:tc>
          <w:tcPr>
            <w:tcW w:w="1387" w:type="dxa"/>
            <w:noWrap/>
            <w:hideMark/>
          </w:tcPr>
          <w:p w14:paraId="361071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2FDF671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28828F2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B173F4" w:rsidRPr="00280BE4" w14:paraId="1D20B9A7"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47236B84"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Tas</w:t>
            </w:r>
          </w:p>
        </w:tc>
        <w:tc>
          <w:tcPr>
            <w:tcW w:w="1387" w:type="dxa"/>
            <w:noWrap/>
            <w:hideMark/>
          </w:tcPr>
          <w:p w14:paraId="34E0934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267FBD7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0D94B64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5D78B1" w:rsidRPr="00280BE4" w14:paraId="791BC427"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0B7EED93"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Vic</w:t>
            </w:r>
          </w:p>
        </w:tc>
        <w:tc>
          <w:tcPr>
            <w:tcW w:w="1387" w:type="dxa"/>
            <w:noWrap/>
            <w:hideMark/>
          </w:tcPr>
          <w:p w14:paraId="1F6CD2D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2CE0F23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4CB93B1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B173F4" w:rsidRPr="00280BE4" w14:paraId="1AB29BF7"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39410939"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WA</w:t>
            </w:r>
          </w:p>
        </w:tc>
        <w:tc>
          <w:tcPr>
            <w:tcW w:w="1387" w:type="dxa"/>
            <w:noWrap/>
            <w:hideMark/>
          </w:tcPr>
          <w:p w14:paraId="0F0BAFB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4E5FE6E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502AF2D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5D78B1" w:rsidRPr="00280BE4" w14:paraId="6EDC20E4"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51160A40"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ACT</w:t>
            </w:r>
          </w:p>
        </w:tc>
        <w:tc>
          <w:tcPr>
            <w:tcW w:w="1387" w:type="dxa"/>
            <w:noWrap/>
            <w:hideMark/>
          </w:tcPr>
          <w:p w14:paraId="559429F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3019E39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6C3CAD9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B173F4" w:rsidRPr="00280BE4" w14:paraId="2CE01DCD"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tcPr>
          <w:p w14:paraId="0DE6BD19"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NT</w:t>
            </w:r>
          </w:p>
        </w:tc>
        <w:tc>
          <w:tcPr>
            <w:tcW w:w="1387" w:type="dxa"/>
            <w:noWrap/>
          </w:tcPr>
          <w:p w14:paraId="67F11BB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tcPr>
          <w:p w14:paraId="27C0CE5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2AB996E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5D78B1" w:rsidRPr="00280BE4" w14:paraId="525E8D1A"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tcPr>
          <w:p w14:paraId="2CE4062F"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External Territories</w:t>
            </w:r>
          </w:p>
        </w:tc>
        <w:tc>
          <w:tcPr>
            <w:tcW w:w="1387" w:type="dxa"/>
            <w:noWrap/>
          </w:tcPr>
          <w:p w14:paraId="42CE023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p>
        </w:tc>
        <w:tc>
          <w:tcPr>
            <w:tcW w:w="1387" w:type="dxa"/>
            <w:noWrap/>
          </w:tcPr>
          <w:p w14:paraId="7437698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p>
        </w:tc>
        <w:tc>
          <w:tcPr>
            <w:tcW w:w="960" w:type="dxa"/>
          </w:tcPr>
          <w:p w14:paraId="0CD7EAF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p>
        </w:tc>
      </w:tr>
      <w:tr w:rsidR="00B173F4" w:rsidRPr="00280BE4" w14:paraId="12D4727D"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10580A32"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Overseas</w:t>
            </w:r>
          </w:p>
        </w:tc>
        <w:tc>
          <w:tcPr>
            <w:tcW w:w="1387" w:type="dxa"/>
            <w:noWrap/>
            <w:hideMark/>
          </w:tcPr>
          <w:p w14:paraId="1C8BDB4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3C683F0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0647FD7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5D78B1" w:rsidRPr="00280BE4" w14:paraId="0194CDF3"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tcPr>
          <w:p w14:paraId="7B38E339" w14:textId="77777777" w:rsidR="009F2998" w:rsidRPr="00280BE4" w:rsidRDefault="009F2998" w:rsidP="003C6D37">
            <w:pPr>
              <w:rPr>
                <w:rFonts w:ascii="Arial" w:eastAsia="Times New Roman" w:hAnsi="Arial" w:cs="Arial"/>
                <w:b w:val="0"/>
                <w:sz w:val="20"/>
                <w:szCs w:val="20"/>
                <w:lang w:eastAsia="en-AU"/>
              </w:rPr>
            </w:pPr>
            <w:r w:rsidRPr="00280BE4">
              <w:rPr>
                <w:rFonts w:ascii="Arial" w:eastAsia="Times New Roman" w:hAnsi="Arial" w:cs="Arial"/>
                <w:b w:val="0"/>
                <w:i/>
                <w:iCs/>
                <w:sz w:val="20"/>
                <w:szCs w:val="20"/>
                <w:lang w:eastAsia="en-AU"/>
              </w:rPr>
              <w:t xml:space="preserve">Total </w:t>
            </w:r>
          </w:p>
        </w:tc>
        <w:tc>
          <w:tcPr>
            <w:tcW w:w="1387" w:type="dxa"/>
            <w:noWrap/>
          </w:tcPr>
          <w:p w14:paraId="5071FC4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387" w:type="dxa"/>
            <w:noWrap/>
          </w:tcPr>
          <w:p w14:paraId="3FE8830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960" w:type="dxa"/>
          </w:tcPr>
          <w:p w14:paraId="55F70C0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44AD843F" w14:textId="303F4D42" w:rsidR="009F2998" w:rsidRPr="00280BE4" w:rsidRDefault="009F2998" w:rsidP="009F2998">
      <w:pPr>
        <w:rPr>
          <w:rFonts w:ascii="Arial" w:hAnsi="Arial" w:cs="Arial"/>
          <w:sz w:val="24"/>
          <w:szCs w:val="24"/>
        </w:rPr>
      </w:pPr>
      <w:bookmarkStart w:id="45" w:name="_Toc5705971"/>
      <w:r w:rsidRPr="00280BE4">
        <w:rPr>
          <w:rFonts w:ascii="Arial" w:hAnsi="Arial" w:cs="Arial"/>
          <w:b/>
          <w:bCs/>
        </w:rPr>
        <w:t xml:space="preserve">Note on completing the above data template: </w:t>
      </w:r>
      <w:r w:rsidRPr="00280BE4">
        <w:rPr>
          <w:rFonts w:ascii="Arial" w:hAnsi="Arial" w:cs="Arial"/>
        </w:rPr>
        <w:t xml:space="preserve">External territories are territories of Australia which are external to the borders of Australia. Examples include </w:t>
      </w:r>
      <w:r w:rsidRPr="00280BE4">
        <w:rPr>
          <w:rFonts w:ascii="Arial" w:hAnsi="Arial" w:cs="Arial"/>
          <w:spacing w:val="2"/>
          <w:shd w:val="clear" w:color="auto" w:fill="FFFFFF"/>
        </w:rPr>
        <w:t>Norfolk Island and the Australian Antarctic Territory.</w:t>
      </w:r>
      <w:r w:rsidRPr="00280BE4">
        <w:rPr>
          <w:rFonts w:ascii="Arial" w:hAnsi="Arial" w:cs="Arial"/>
        </w:rPr>
        <w:t xml:space="preserve"> Please see </w:t>
      </w:r>
      <w:hyperlink r:id="rId25" w:history="1">
        <w:r w:rsidR="002C7BB8" w:rsidRPr="00280BE4">
          <w:rPr>
            <w:rStyle w:val="Hyperlink"/>
            <w:rFonts w:ascii="Arial" w:hAnsi="Arial" w:cs="Arial"/>
          </w:rPr>
          <w:t>https://www.infrastructure.gov.au/territories-regions-cities/australian-territories</w:t>
        </w:r>
      </w:hyperlink>
      <w:r w:rsidRPr="00280BE4">
        <w:rPr>
          <w:rFonts w:ascii="Arial" w:hAnsi="Arial" w:cs="Arial"/>
        </w:rPr>
        <w:t xml:space="preserve"> for further information.</w:t>
      </w:r>
      <w:r w:rsidRPr="00280BE4">
        <w:rPr>
          <w:rFonts w:ascii="Arial" w:hAnsi="Arial" w:cs="Arial"/>
          <w:sz w:val="24"/>
          <w:szCs w:val="24"/>
        </w:rPr>
        <w:t xml:space="preserve"> </w:t>
      </w:r>
    </w:p>
    <w:p w14:paraId="4FB73BBB" w14:textId="77777777" w:rsidR="009F2998" w:rsidRPr="00280BE4" w:rsidRDefault="009F2998" w:rsidP="00283D0D">
      <w:pPr>
        <w:pStyle w:val="NoSpacing"/>
        <w:rPr>
          <w:rFonts w:ascii="Arial" w:hAnsi="Arial" w:cs="Arial"/>
        </w:rPr>
      </w:pPr>
    </w:p>
    <w:p w14:paraId="437B47E1" w14:textId="77777777" w:rsidR="009F2998" w:rsidRPr="00280BE4" w:rsidRDefault="009F2998" w:rsidP="009F2998">
      <w:pPr>
        <w:suppressAutoHyphens w:val="0"/>
        <w:spacing w:before="0" w:after="120" w:line="440" w:lineRule="atLeast"/>
        <w:rPr>
          <w:rFonts w:ascii="Arial" w:eastAsiaTheme="majorEastAsia" w:hAnsi="Arial" w:cs="Arial"/>
          <w:bCs/>
          <w:iCs/>
          <w:sz w:val="24"/>
          <w:szCs w:val="26"/>
        </w:rPr>
      </w:pPr>
      <w:r w:rsidRPr="00280BE4">
        <w:rPr>
          <w:rFonts w:ascii="Arial" w:hAnsi="Arial" w:cs="Arial"/>
        </w:rPr>
        <w:br w:type="page"/>
      </w:r>
    </w:p>
    <w:p w14:paraId="55B44D6D" w14:textId="439D66A9" w:rsidR="009F2998" w:rsidRPr="00280BE4" w:rsidRDefault="009F2998" w:rsidP="009F2998">
      <w:pPr>
        <w:pStyle w:val="Heading3"/>
        <w:rPr>
          <w:rFonts w:ascii="Arial" w:hAnsi="Arial" w:cs="Arial"/>
          <w:color w:val="auto"/>
          <w:sz w:val="30"/>
          <w:szCs w:val="30"/>
        </w:rPr>
      </w:pPr>
      <w:bookmarkStart w:id="46" w:name="_PGPA_Rule_Section_6"/>
      <w:bookmarkStart w:id="47" w:name="_Toc5705972"/>
      <w:bookmarkStart w:id="48" w:name="_Toc8380523"/>
      <w:bookmarkStart w:id="49" w:name="_Toc41039745"/>
      <w:bookmarkEnd w:id="45"/>
      <w:bookmarkEnd w:id="46"/>
      <w:r w:rsidRPr="00280BE4">
        <w:rPr>
          <w:rFonts w:ascii="Arial" w:hAnsi="Arial" w:cs="Arial"/>
          <w:color w:val="auto"/>
          <w:sz w:val="30"/>
          <w:szCs w:val="30"/>
        </w:rPr>
        <w:lastRenderedPageBreak/>
        <w:t>PGPA Rule</w:t>
      </w:r>
      <w:r w:rsidR="003C5219">
        <w:rPr>
          <w:rFonts w:ascii="Arial" w:hAnsi="Arial" w:cs="Arial"/>
          <w:color w:val="auto"/>
          <w:sz w:val="30"/>
          <w:szCs w:val="30"/>
        </w:rPr>
        <w:t xml:space="preserve"> </w:t>
      </w:r>
      <w:r w:rsidR="00923DF8">
        <w:rPr>
          <w:rFonts w:ascii="Arial" w:hAnsi="Arial" w:cs="Arial"/>
          <w:color w:val="auto"/>
          <w:sz w:val="30"/>
          <w:szCs w:val="30"/>
        </w:rPr>
        <w:t>Subp</w:t>
      </w:r>
      <w:r w:rsidR="003C5219">
        <w:rPr>
          <w:rFonts w:ascii="Arial" w:hAnsi="Arial" w:cs="Arial"/>
          <w:color w:val="auto"/>
          <w:sz w:val="30"/>
          <w:szCs w:val="30"/>
        </w:rPr>
        <w:t>aragraph</w:t>
      </w:r>
      <w:r w:rsidRPr="00280BE4">
        <w:rPr>
          <w:rFonts w:ascii="Arial" w:hAnsi="Arial" w:cs="Arial"/>
          <w:color w:val="auto"/>
          <w:sz w:val="30"/>
          <w:szCs w:val="30"/>
        </w:rPr>
        <w:t xml:space="preserve"> 17AG(4)(b)(vi) </w:t>
      </w:r>
      <w:r w:rsidR="00923DF8" w:rsidRPr="2D856173">
        <w:rPr>
          <w:rFonts w:ascii="Arial" w:hAnsi="Arial" w:cs="Arial"/>
          <w:color w:val="auto"/>
          <w:sz w:val="30"/>
          <w:szCs w:val="30"/>
        </w:rPr>
        <w:t>–</w:t>
      </w:r>
      <w:r w:rsidR="00923DF8">
        <w:rPr>
          <w:rFonts w:ascii="Arial" w:hAnsi="Arial" w:cs="Arial"/>
          <w:color w:val="auto"/>
          <w:sz w:val="30"/>
          <w:szCs w:val="30"/>
        </w:rPr>
        <w:t xml:space="preserve"> </w:t>
      </w:r>
      <w:r w:rsidRPr="00280BE4">
        <w:rPr>
          <w:rFonts w:ascii="Arial" w:hAnsi="Arial" w:cs="Arial"/>
          <w:color w:val="auto"/>
          <w:sz w:val="30"/>
          <w:szCs w:val="30"/>
        </w:rPr>
        <w:t>Indigenous Employment</w:t>
      </w:r>
      <w:bookmarkEnd w:id="47"/>
      <w:bookmarkEnd w:id="48"/>
      <w:bookmarkEnd w:id="49"/>
      <w:r w:rsidRPr="00280BE4">
        <w:rPr>
          <w:rFonts w:ascii="Arial" w:hAnsi="Arial" w:cs="Arial"/>
          <w:color w:val="auto"/>
          <w:sz w:val="30"/>
          <w:szCs w:val="30"/>
        </w:rPr>
        <w:t xml:space="preserve"> </w:t>
      </w:r>
    </w:p>
    <w:p w14:paraId="010B41FE" w14:textId="3D407044" w:rsidR="009F2998" w:rsidRPr="00280BE4" w:rsidRDefault="009F2998" w:rsidP="009F2998">
      <w:pPr>
        <w:pStyle w:val="Heading4"/>
        <w:rPr>
          <w:rFonts w:ascii="Arial" w:hAnsi="Arial" w:cs="Arial"/>
          <w:color w:val="auto"/>
          <w:sz w:val="32"/>
          <w:szCs w:val="32"/>
          <w:u w:val="single"/>
        </w:rPr>
      </w:pPr>
      <w:bookmarkStart w:id="50" w:name="_Toc5705973"/>
      <w:r w:rsidRPr="00280BE4">
        <w:rPr>
          <w:rFonts w:ascii="Arial" w:hAnsi="Arial" w:cs="Arial"/>
          <w:color w:val="auto"/>
        </w:rPr>
        <w:t>Australian Public Service Act Indigenous Employment (</w:t>
      </w:r>
      <w:r w:rsidR="00987234">
        <w:rPr>
          <w:rFonts w:ascii="Arial" w:hAnsi="Arial" w:cs="Arial"/>
          <w:color w:val="auto"/>
        </w:rPr>
        <w:t>2024</w:t>
      </w:r>
      <w:r w:rsidR="00640802">
        <w:rPr>
          <w:rFonts w:ascii="Arial" w:hAnsi="Arial" w:cs="Arial"/>
          <w:color w:val="auto"/>
        </w:rPr>
        <w:t>-2</w:t>
      </w:r>
      <w:r w:rsidR="00987234">
        <w:rPr>
          <w:rFonts w:ascii="Arial" w:hAnsi="Arial" w:cs="Arial"/>
          <w:color w:val="auto"/>
        </w:rPr>
        <w:t>5</w:t>
      </w:r>
      <w:r w:rsidRPr="00280BE4">
        <w:rPr>
          <w:rFonts w:ascii="Arial" w:hAnsi="Arial" w:cs="Arial"/>
          <w:color w:val="auto"/>
        </w:rPr>
        <w:t>)</w:t>
      </w:r>
      <w:bookmarkEnd w:id="50"/>
    </w:p>
    <w:tbl>
      <w:tblPr>
        <w:tblStyle w:val="ListTable2"/>
        <w:tblW w:w="2553"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1702"/>
        <w:gridCol w:w="851"/>
      </w:tblGrid>
      <w:tr w:rsidR="00B173F4" w:rsidRPr="00280BE4" w14:paraId="0BF36670"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02" w:type="dxa"/>
            <w:noWrap/>
            <w:hideMark/>
          </w:tcPr>
          <w:p w14:paraId="27EF5643" w14:textId="77777777" w:rsidR="009F2998" w:rsidRPr="00280BE4" w:rsidRDefault="009F2998" w:rsidP="003C6D37">
            <w:pPr>
              <w:jc w:val="center"/>
              <w:rPr>
                <w:rFonts w:ascii="Arial" w:eastAsia="Times New Roman" w:hAnsi="Arial" w:cs="Arial"/>
                <w:sz w:val="20"/>
                <w:szCs w:val="20"/>
                <w:u w:val="single"/>
                <w:lang w:eastAsia="en-AU"/>
              </w:rPr>
            </w:pPr>
          </w:p>
        </w:tc>
        <w:tc>
          <w:tcPr>
            <w:tcW w:w="851" w:type="dxa"/>
          </w:tcPr>
          <w:p w14:paraId="23CD0988" w14:textId="77777777" w:rsidR="009F2998" w:rsidRPr="00280BE4" w:rsidRDefault="009F2998" w:rsidP="003C6D3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val="0"/>
                <w:bCs w:val="0"/>
                <w:i/>
                <w:sz w:val="20"/>
                <w:szCs w:val="20"/>
                <w:lang w:eastAsia="en-AU"/>
              </w:rPr>
              <w:t>Total</w:t>
            </w:r>
          </w:p>
        </w:tc>
      </w:tr>
      <w:tr w:rsidR="003544A0" w:rsidRPr="00280BE4" w14:paraId="45DB06FA"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13AD7F1D" w14:textId="77777777" w:rsidR="009F2998" w:rsidRPr="00280BE4" w:rsidRDefault="009F2998" w:rsidP="003C6D37">
            <w:pPr>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Ongoing</w:t>
            </w:r>
          </w:p>
        </w:tc>
        <w:tc>
          <w:tcPr>
            <w:tcW w:w="851" w:type="dxa"/>
          </w:tcPr>
          <w:p w14:paraId="01F2420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B173F4" w:rsidRPr="00280BE4" w14:paraId="658D31B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7EA78883" w14:textId="77777777" w:rsidR="009F2998" w:rsidRPr="00280BE4" w:rsidRDefault="009F2998" w:rsidP="003C6D37">
            <w:pPr>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Non-Ongoing</w:t>
            </w:r>
          </w:p>
        </w:tc>
        <w:tc>
          <w:tcPr>
            <w:tcW w:w="851" w:type="dxa"/>
          </w:tcPr>
          <w:p w14:paraId="7C2D010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544A0" w:rsidRPr="00280BE4" w14:paraId="344696B4"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74B876DE"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b w:val="0"/>
                <w:i/>
                <w:iCs/>
                <w:sz w:val="20"/>
                <w:szCs w:val="20"/>
                <w:lang w:eastAsia="en-AU"/>
              </w:rPr>
              <w:t xml:space="preserve">Total </w:t>
            </w:r>
          </w:p>
        </w:tc>
        <w:tc>
          <w:tcPr>
            <w:tcW w:w="851" w:type="dxa"/>
          </w:tcPr>
          <w:p w14:paraId="63B5107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5C9C43C4" w14:textId="77777777" w:rsidR="009F2998" w:rsidRPr="00280BE4" w:rsidRDefault="009F2998" w:rsidP="0078731C">
      <w:pPr>
        <w:pStyle w:val="NoSpacing"/>
        <w:rPr>
          <w:rFonts w:ascii="Arial" w:hAnsi="Arial" w:cs="Arial"/>
        </w:rPr>
      </w:pPr>
    </w:p>
    <w:p w14:paraId="71E09E5A" w14:textId="77777777" w:rsidR="009F2998" w:rsidRPr="00280BE4" w:rsidRDefault="009F2998" w:rsidP="0078731C">
      <w:pPr>
        <w:pStyle w:val="NoSpacing"/>
        <w:rPr>
          <w:rFonts w:ascii="Arial" w:hAnsi="Arial" w:cs="Arial"/>
        </w:rPr>
      </w:pPr>
      <w:r w:rsidRPr="00280BE4">
        <w:rPr>
          <w:rFonts w:ascii="Arial" w:hAnsi="Arial" w:cs="Arial"/>
        </w:rPr>
        <w:br w:type="page"/>
      </w:r>
    </w:p>
    <w:p w14:paraId="5127CEF7" w14:textId="44AA22C3" w:rsidR="009F2998" w:rsidRPr="00280BE4" w:rsidRDefault="009F2998" w:rsidP="009F2998">
      <w:pPr>
        <w:pStyle w:val="Heading3"/>
        <w:rPr>
          <w:rFonts w:ascii="Arial" w:hAnsi="Arial" w:cs="Arial"/>
          <w:color w:val="auto"/>
          <w:sz w:val="30"/>
          <w:szCs w:val="30"/>
        </w:rPr>
      </w:pPr>
      <w:bookmarkStart w:id="51" w:name="_17AG_(4)(c)(i)Employment_Arrangemen"/>
      <w:bookmarkStart w:id="52" w:name="_Toc5705975"/>
      <w:bookmarkStart w:id="53" w:name="_Toc8380524"/>
      <w:bookmarkStart w:id="54" w:name="_Toc41039746"/>
      <w:bookmarkEnd w:id="51"/>
      <w:r w:rsidRPr="00280BE4">
        <w:rPr>
          <w:rFonts w:ascii="Arial" w:hAnsi="Arial" w:cs="Arial"/>
          <w:color w:val="auto"/>
          <w:sz w:val="30"/>
          <w:szCs w:val="30"/>
        </w:rPr>
        <w:lastRenderedPageBreak/>
        <w:t xml:space="preserve">PGPA Rule </w:t>
      </w:r>
      <w:r w:rsidR="00923DF8">
        <w:rPr>
          <w:rFonts w:ascii="Arial" w:hAnsi="Arial" w:cs="Arial"/>
          <w:color w:val="auto"/>
          <w:sz w:val="30"/>
          <w:szCs w:val="30"/>
        </w:rPr>
        <w:t>Subp</w:t>
      </w:r>
      <w:r w:rsidR="003C5219">
        <w:rPr>
          <w:rFonts w:ascii="Arial" w:hAnsi="Arial" w:cs="Arial"/>
          <w:color w:val="auto"/>
          <w:sz w:val="30"/>
          <w:szCs w:val="30"/>
        </w:rPr>
        <w:t>aragraph</w:t>
      </w:r>
      <w:r w:rsidR="003C5219" w:rsidRPr="00280BE4">
        <w:rPr>
          <w:rFonts w:ascii="Arial" w:hAnsi="Arial" w:cs="Arial"/>
          <w:color w:val="auto"/>
          <w:sz w:val="30"/>
          <w:szCs w:val="30"/>
        </w:rPr>
        <w:t xml:space="preserve"> </w:t>
      </w:r>
      <w:r w:rsidRPr="00280BE4">
        <w:rPr>
          <w:rFonts w:ascii="Arial" w:hAnsi="Arial" w:cs="Arial"/>
          <w:color w:val="auto"/>
          <w:sz w:val="30"/>
          <w:szCs w:val="30"/>
        </w:rPr>
        <w:t>17AG(4)(c)(</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xml:space="preserve">) </w:t>
      </w:r>
      <w:r w:rsidR="00923DF8" w:rsidRPr="2D856173">
        <w:rPr>
          <w:rFonts w:ascii="Arial" w:hAnsi="Arial" w:cs="Arial"/>
          <w:color w:val="auto"/>
          <w:sz w:val="30"/>
          <w:szCs w:val="30"/>
        </w:rPr>
        <w:t>–</w:t>
      </w:r>
      <w:r w:rsidR="00923DF8">
        <w:rPr>
          <w:rFonts w:ascii="Arial" w:hAnsi="Arial" w:cs="Arial"/>
          <w:color w:val="auto"/>
          <w:sz w:val="30"/>
          <w:szCs w:val="30"/>
        </w:rPr>
        <w:t xml:space="preserve"> </w:t>
      </w:r>
      <w:r w:rsidRPr="00280BE4">
        <w:rPr>
          <w:rFonts w:ascii="Arial" w:hAnsi="Arial" w:cs="Arial"/>
          <w:color w:val="auto"/>
          <w:sz w:val="30"/>
          <w:szCs w:val="30"/>
        </w:rPr>
        <w:t>Employment Arrangements of SES and Non-SES employees</w:t>
      </w:r>
      <w:bookmarkEnd w:id="52"/>
      <w:bookmarkEnd w:id="53"/>
      <w:bookmarkEnd w:id="54"/>
    </w:p>
    <w:p w14:paraId="7F3BC5B3" w14:textId="11E4A86E" w:rsidR="009F2998" w:rsidRPr="00280BE4" w:rsidRDefault="009F2998" w:rsidP="009F2998">
      <w:pPr>
        <w:pStyle w:val="Heading4"/>
        <w:rPr>
          <w:rFonts w:ascii="Arial" w:hAnsi="Arial" w:cs="Arial"/>
          <w:color w:val="auto"/>
        </w:rPr>
      </w:pPr>
      <w:bookmarkStart w:id="55" w:name="_Toc5705976"/>
      <w:r w:rsidRPr="00280BE4">
        <w:rPr>
          <w:rFonts w:ascii="Arial" w:hAnsi="Arial" w:cs="Arial"/>
          <w:color w:val="auto"/>
        </w:rPr>
        <w:t>Australian Public Service Act Employment arrangements (</w:t>
      </w:r>
      <w:r w:rsidR="00987234">
        <w:rPr>
          <w:rFonts w:ascii="Arial" w:hAnsi="Arial" w:cs="Arial"/>
          <w:color w:val="auto"/>
        </w:rPr>
        <w:t>2024</w:t>
      </w:r>
      <w:r w:rsidR="00640802">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55"/>
    </w:p>
    <w:tbl>
      <w:tblPr>
        <w:tblStyle w:val="ListTable2"/>
        <w:tblW w:w="7088"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3828"/>
        <w:gridCol w:w="992"/>
        <w:gridCol w:w="1134"/>
        <w:gridCol w:w="1134"/>
      </w:tblGrid>
      <w:tr w:rsidR="00B173F4" w:rsidRPr="00280BE4" w14:paraId="0F67AA9B"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31C5A6A" w14:textId="77777777" w:rsidR="009F2998" w:rsidRPr="00280BE4" w:rsidRDefault="009F2998" w:rsidP="003C6D37">
            <w:pPr>
              <w:jc w:val="center"/>
              <w:rPr>
                <w:rFonts w:ascii="Arial" w:eastAsia="Times New Roman" w:hAnsi="Arial" w:cs="Arial"/>
                <w:sz w:val="20"/>
                <w:szCs w:val="20"/>
                <w:u w:val="single"/>
                <w:lang w:eastAsia="en-AU"/>
              </w:rPr>
            </w:pPr>
          </w:p>
        </w:tc>
        <w:tc>
          <w:tcPr>
            <w:tcW w:w="992" w:type="dxa"/>
            <w:noWrap/>
            <w:hideMark/>
          </w:tcPr>
          <w:p w14:paraId="61C56E0C" w14:textId="77777777" w:rsidR="009F2998" w:rsidRPr="00280BE4" w:rsidRDefault="009F2998" w:rsidP="002B355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SES</w:t>
            </w:r>
          </w:p>
        </w:tc>
        <w:tc>
          <w:tcPr>
            <w:tcW w:w="1134" w:type="dxa"/>
            <w:noWrap/>
            <w:hideMark/>
          </w:tcPr>
          <w:p w14:paraId="6E1B9E85" w14:textId="77777777" w:rsidR="009F2998" w:rsidRPr="00280BE4" w:rsidRDefault="009F2998" w:rsidP="002B355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Non-SES</w:t>
            </w:r>
          </w:p>
        </w:tc>
        <w:tc>
          <w:tcPr>
            <w:tcW w:w="1134" w:type="dxa"/>
          </w:tcPr>
          <w:p w14:paraId="349D3E31" w14:textId="77777777" w:rsidR="009F2998" w:rsidRPr="00280BE4" w:rsidRDefault="009F2998" w:rsidP="002B355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val="0"/>
                <w:bCs w:val="0"/>
                <w:i/>
                <w:sz w:val="20"/>
                <w:szCs w:val="20"/>
                <w:lang w:eastAsia="en-AU"/>
              </w:rPr>
              <w:t>Total</w:t>
            </w:r>
          </w:p>
        </w:tc>
      </w:tr>
      <w:tr w:rsidR="005D78B1" w:rsidRPr="00280BE4" w14:paraId="0B33EE31"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1708B6C1" w14:textId="77777777" w:rsidR="009F2998" w:rsidRPr="00280BE4" w:rsidRDefault="009F2998" w:rsidP="003C6D37">
            <w:pPr>
              <w:rPr>
                <w:rFonts w:ascii="Arial" w:eastAsia="Times New Roman" w:hAnsi="Arial" w:cs="Arial"/>
                <w:sz w:val="20"/>
                <w:szCs w:val="20"/>
                <w:lang w:eastAsia="en-AU"/>
              </w:rPr>
            </w:pPr>
            <w:r w:rsidRPr="00280BE4">
              <w:rPr>
                <w:rFonts w:ascii="Arial" w:hAnsi="Arial" w:cs="Arial"/>
                <w:b w:val="0"/>
              </w:rPr>
              <w:t>Arrangement Title.</w:t>
            </w:r>
          </w:p>
        </w:tc>
        <w:tc>
          <w:tcPr>
            <w:tcW w:w="992" w:type="dxa"/>
            <w:noWrap/>
          </w:tcPr>
          <w:p w14:paraId="4457D7A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78F96E8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tcPr>
          <w:p w14:paraId="1411D56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B173F4" w:rsidRPr="00280BE4" w14:paraId="0A5E0CF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62457C41" w14:textId="77777777" w:rsidR="009F2998" w:rsidRPr="00280BE4" w:rsidRDefault="009F2998" w:rsidP="003C6D37">
            <w:pPr>
              <w:rPr>
                <w:rFonts w:ascii="Arial" w:hAnsi="Arial" w:cs="Arial"/>
              </w:rPr>
            </w:pPr>
            <w:r w:rsidRPr="00280BE4">
              <w:rPr>
                <w:rFonts w:ascii="Arial" w:hAnsi="Arial" w:cs="Arial"/>
                <w:b w:val="0"/>
              </w:rPr>
              <w:t xml:space="preserve">Arrangement </w:t>
            </w:r>
            <w:proofErr w:type="gramStart"/>
            <w:r w:rsidRPr="00280BE4">
              <w:rPr>
                <w:rFonts w:ascii="Arial" w:hAnsi="Arial" w:cs="Arial"/>
                <w:b w:val="0"/>
              </w:rPr>
              <w:t>Title..</w:t>
            </w:r>
            <w:proofErr w:type="gramEnd"/>
          </w:p>
        </w:tc>
        <w:tc>
          <w:tcPr>
            <w:tcW w:w="992" w:type="dxa"/>
            <w:noWrap/>
          </w:tcPr>
          <w:p w14:paraId="1EBCBB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4963C1F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tcPr>
          <w:p w14:paraId="13143C6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5D78B1" w:rsidRPr="00280BE4" w14:paraId="5E97187D"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55234501"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451B0DD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39EE6F6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0B33D5A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B173F4" w:rsidRPr="00280BE4" w14:paraId="3954113A"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65936A8B"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636B4F5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6D02F6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1BB63D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5D78B1" w:rsidRPr="00280BE4" w14:paraId="035E5AD1"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6925A9AC" w14:textId="77777777" w:rsidR="009F2998" w:rsidRPr="00280BE4" w:rsidRDefault="009F2998" w:rsidP="003C6D37">
            <w:pPr>
              <w:rPr>
                <w:rFonts w:ascii="Arial" w:hAnsi="Arial" w:cs="Arial"/>
              </w:rPr>
            </w:pPr>
            <w:r w:rsidRPr="00280BE4">
              <w:rPr>
                <w:rFonts w:ascii="Arial" w:hAnsi="Arial" w:cs="Arial"/>
                <w:b w:val="0"/>
              </w:rPr>
              <w:t>Arrangement Title</w:t>
            </w:r>
            <w:proofErr w:type="gramStart"/>
            <w:r w:rsidRPr="00280BE4">
              <w:rPr>
                <w:rFonts w:ascii="Arial" w:hAnsi="Arial" w:cs="Arial"/>
                <w:b w:val="0"/>
              </w:rPr>
              <w:t>…..</w:t>
            </w:r>
            <w:proofErr w:type="gramEnd"/>
          </w:p>
        </w:tc>
        <w:tc>
          <w:tcPr>
            <w:tcW w:w="992" w:type="dxa"/>
            <w:noWrap/>
            <w:hideMark/>
          </w:tcPr>
          <w:p w14:paraId="64EB0FE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8CD609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69FF54A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B173F4" w:rsidRPr="00280BE4" w14:paraId="046276DD"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55CEAB7D"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7495B0A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DA6D3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73FE788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5D78B1" w:rsidRPr="00280BE4" w14:paraId="6C8A194B"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5076A92B"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7344A8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C101D9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014C70A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B173F4" w:rsidRPr="00280BE4" w14:paraId="61C9F4B6"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08F94AA9" w14:textId="77777777" w:rsidR="009F2998" w:rsidRPr="00280BE4" w:rsidRDefault="009F2998" w:rsidP="003C6D37">
            <w:pPr>
              <w:rPr>
                <w:rFonts w:ascii="Arial" w:hAnsi="Arial" w:cs="Arial"/>
              </w:rPr>
            </w:pPr>
            <w:r w:rsidRPr="00280BE4">
              <w:rPr>
                <w:rFonts w:ascii="Arial" w:hAnsi="Arial" w:cs="Arial"/>
                <w:b w:val="0"/>
              </w:rPr>
              <w:t>Arrangement Title…</w:t>
            </w:r>
            <w:proofErr w:type="gramStart"/>
            <w:r w:rsidRPr="00280BE4">
              <w:rPr>
                <w:rFonts w:ascii="Arial" w:hAnsi="Arial" w:cs="Arial"/>
                <w:b w:val="0"/>
              </w:rPr>
              <w:t>…..</w:t>
            </w:r>
            <w:proofErr w:type="gramEnd"/>
          </w:p>
        </w:tc>
        <w:tc>
          <w:tcPr>
            <w:tcW w:w="992" w:type="dxa"/>
            <w:noWrap/>
            <w:hideMark/>
          </w:tcPr>
          <w:p w14:paraId="5EB1F08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6B64B77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11E037D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5D78B1" w:rsidRPr="00280BE4" w14:paraId="0C5B32F5"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1BBDD544" w14:textId="77777777" w:rsidR="009F2998" w:rsidRPr="00280BE4" w:rsidRDefault="009F2998" w:rsidP="003C6D37">
            <w:pPr>
              <w:rPr>
                <w:rFonts w:ascii="Arial" w:eastAsia="Times New Roman" w:hAnsi="Arial" w:cs="Arial"/>
                <w:b w:val="0"/>
                <w:sz w:val="20"/>
                <w:szCs w:val="20"/>
                <w:lang w:eastAsia="en-AU"/>
              </w:rPr>
            </w:pPr>
            <w:r w:rsidRPr="00280BE4">
              <w:rPr>
                <w:rFonts w:ascii="Arial" w:eastAsia="Times New Roman" w:hAnsi="Arial" w:cs="Arial"/>
                <w:b w:val="0"/>
                <w:i/>
                <w:iCs/>
                <w:sz w:val="20"/>
                <w:szCs w:val="20"/>
                <w:lang w:eastAsia="en-AU"/>
              </w:rPr>
              <w:t xml:space="preserve">Total </w:t>
            </w:r>
          </w:p>
        </w:tc>
        <w:tc>
          <w:tcPr>
            <w:tcW w:w="992" w:type="dxa"/>
            <w:noWrap/>
          </w:tcPr>
          <w:p w14:paraId="5CAB61C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tcPr>
          <w:p w14:paraId="35D3D5F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tcPr>
          <w:p w14:paraId="1AC4D63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21BEAA36" w14:textId="7B765DEA" w:rsidR="009F2998" w:rsidRPr="00280BE4" w:rsidRDefault="009F2998" w:rsidP="009F2998">
      <w:pPr>
        <w:rPr>
          <w:rFonts w:ascii="Arial" w:hAnsi="Arial" w:cs="Arial"/>
        </w:rPr>
      </w:pPr>
      <w:r w:rsidRPr="19E4C7BF">
        <w:rPr>
          <w:rFonts w:ascii="Arial" w:hAnsi="Arial" w:cs="Arial"/>
          <w:b/>
          <w:bCs/>
        </w:rPr>
        <w:t>Note on completing the above data template</w:t>
      </w:r>
      <w:r w:rsidRPr="19E4C7BF">
        <w:rPr>
          <w:rFonts w:ascii="Arial" w:hAnsi="Arial" w:cs="Arial"/>
        </w:rPr>
        <w:t>: Include the number of SES employees and non</w:t>
      </w:r>
      <w:r w:rsidR="4789818F" w:rsidRPr="19E4C7BF">
        <w:rPr>
          <w:rFonts w:ascii="Arial" w:hAnsi="Arial" w:cs="Arial"/>
        </w:rPr>
        <w:t>-</w:t>
      </w:r>
      <w:r w:rsidRPr="19E4C7BF">
        <w:rPr>
          <w:rFonts w:ascii="Arial" w:hAnsi="Arial" w:cs="Arial"/>
        </w:rPr>
        <w:t xml:space="preserve">SES employees of the entity covered by each type of enterprise agreement, arrangements, contracts or determinations during the period. Additional rows can be added </w:t>
      </w:r>
      <w:r w:rsidR="00640802" w:rsidRPr="19E4C7BF">
        <w:rPr>
          <w:rFonts w:ascii="Arial" w:hAnsi="Arial" w:cs="Arial"/>
        </w:rPr>
        <w:t xml:space="preserve">into DART </w:t>
      </w:r>
      <w:r w:rsidRPr="19E4C7BF">
        <w:rPr>
          <w:rFonts w:ascii="Arial" w:hAnsi="Arial" w:cs="Arial"/>
        </w:rPr>
        <w:t>for each type of agreement or arrangement.</w:t>
      </w:r>
    </w:p>
    <w:p w14:paraId="2A949EDA" w14:textId="77777777" w:rsidR="009F2998" w:rsidRPr="00280BE4" w:rsidRDefault="009F2998" w:rsidP="0078731C">
      <w:pPr>
        <w:rPr>
          <w:rFonts w:ascii="Arial" w:hAnsi="Arial" w:cs="Arial"/>
        </w:rPr>
      </w:pPr>
    </w:p>
    <w:p w14:paraId="229EE4BE" w14:textId="77777777" w:rsidR="009F2998" w:rsidRPr="00280BE4" w:rsidRDefault="009F2998" w:rsidP="009F2998">
      <w:pPr>
        <w:rPr>
          <w:rFonts w:ascii="Arial" w:hAnsi="Arial" w:cs="Arial"/>
        </w:rPr>
      </w:pPr>
      <w:r w:rsidRPr="00280BE4">
        <w:rPr>
          <w:rFonts w:ascii="Arial" w:hAnsi="Arial" w:cs="Arial"/>
        </w:rPr>
        <w:br w:type="page"/>
      </w:r>
    </w:p>
    <w:p w14:paraId="44BA14CE" w14:textId="46E49985" w:rsidR="009F2998" w:rsidRPr="00280BE4" w:rsidRDefault="009F2998" w:rsidP="009F2998">
      <w:pPr>
        <w:pStyle w:val="Heading3"/>
        <w:rPr>
          <w:rFonts w:ascii="Arial" w:hAnsi="Arial" w:cs="Arial"/>
          <w:color w:val="auto"/>
          <w:sz w:val="30"/>
          <w:szCs w:val="30"/>
        </w:rPr>
      </w:pPr>
      <w:bookmarkStart w:id="56" w:name="_PGPA_Rule_Section_7"/>
      <w:bookmarkStart w:id="57" w:name="_Toc5705977"/>
      <w:bookmarkStart w:id="58" w:name="_Toc8380525"/>
      <w:bookmarkStart w:id="59" w:name="_Toc41039747"/>
      <w:bookmarkEnd w:id="56"/>
      <w:r w:rsidRPr="00280BE4">
        <w:rPr>
          <w:rFonts w:ascii="Arial" w:hAnsi="Arial" w:cs="Arial"/>
          <w:color w:val="auto"/>
          <w:sz w:val="30"/>
          <w:szCs w:val="30"/>
        </w:rPr>
        <w:lastRenderedPageBreak/>
        <w:t xml:space="preserve">PGPA Rule </w:t>
      </w:r>
      <w:r w:rsidR="00923DF8">
        <w:rPr>
          <w:rFonts w:ascii="Arial" w:hAnsi="Arial" w:cs="Arial"/>
          <w:color w:val="auto"/>
          <w:sz w:val="30"/>
          <w:szCs w:val="30"/>
        </w:rPr>
        <w:t>Subp</w:t>
      </w:r>
      <w:r w:rsidR="003C5219">
        <w:rPr>
          <w:rFonts w:ascii="Arial" w:hAnsi="Arial" w:cs="Arial"/>
          <w:color w:val="auto"/>
          <w:sz w:val="30"/>
          <w:szCs w:val="30"/>
        </w:rPr>
        <w:t>aragraph</w:t>
      </w:r>
      <w:r w:rsidRPr="00280BE4">
        <w:rPr>
          <w:rFonts w:ascii="Arial" w:hAnsi="Arial" w:cs="Arial"/>
          <w:color w:val="auto"/>
          <w:sz w:val="30"/>
          <w:szCs w:val="30"/>
        </w:rPr>
        <w:t xml:space="preserve"> 17AG(4)(c)(ii) </w:t>
      </w:r>
      <w:r w:rsidR="00923DF8" w:rsidRPr="2D856173">
        <w:rPr>
          <w:rFonts w:ascii="Arial" w:hAnsi="Arial" w:cs="Arial"/>
          <w:color w:val="auto"/>
          <w:sz w:val="30"/>
          <w:szCs w:val="30"/>
        </w:rPr>
        <w:t>–</w:t>
      </w:r>
      <w:r w:rsidR="00923DF8">
        <w:rPr>
          <w:rFonts w:ascii="Arial" w:hAnsi="Arial" w:cs="Arial"/>
          <w:color w:val="auto"/>
          <w:sz w:val="30"/>
          <w:szCs w:val="30"/>
        </w:rPr>
        <w:t xml:space="preserve"> </w:t>
      </w:r>
      <w:r w:rsidRPr="00280BE4">
        <w:rPr>
          <w:rFonts w:ascii="Arial" w:hAnsi="Arial" w:cs="Arial"/>
          <w:color w:val="auto"/>
          <w:sz w:val="30"/>
          <w:szCs w:val="30"/>
        </w:rPr>
        <w:t>Salary Ranges by Classification level</w:t>
      </w:r>
      <w:bookmarkEnd w:id="57"/>
      <w:bookmarkEnd w:id="58"/>
      <w:bookmarkEnd w:id="59"/>
    </w:p>
    <w:p w14:paraId="31BCFD20" w14:textId="59DFA656" w:rsidR="009F2998" w:rsidRPr="00280BE4" w:rsidRDefault="009F2998" w:rsidP="009F2998">
      <w:pPr>
        <w:pStyle w:val="Heading4"/>
        <w:rPr>
          <w:rFonts w:ascii="Arial" w:hAnsi="Arial" w:cs="Arial"/>
          <w:color w:val="auto"/>
        </w:rPr>
      </w:pPr>
      <w:bookmarkStart w:id="60" w:name="_Toc5705978"/>
      <w:r w:rsidRPr="00280BE4">
        <w:rPr>
          <w:rFonts w:ascii="Arial" w:hAnsi="Arial" w:cs="Arial"/>
          <w:color w:val="auto"/>
        </w:rPr>
        <w:t>Australian Public Service Act Employment salary ranges by classification level (Minimum/Maximum) (</w:t>
      </w:r>
      <w:r w:rsidR="00987234">
        <w:rPr>
          <w:rFonts w:ascii="Arial" w:hAnsi="Arial" w:cs="Arial"/>
          <w:color w:val="auto"/>
        </w:rPr>
        <w:t>2024</w:t>
      </w:r>
      <w:r w:rsidR="00587F0C">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60"/>
    </w:p>
    <w:tbl>
      <w:tblPr>
        <w:tblStyle w:val="ListTable2"/>
        <w:tblW w:w="496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2388"/>
        <w:gridCol w:w="1261"/>
        <w:gridCol w:w="1313"/>
      </w:tblGrid>
      <w:tr w:rsidR="003C6D37" w:rsidRPr="00280BE4" w14:paraId="112D3F27"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88" w:type="dxa"/>
            <w:noWrap/>
            <w:hideMark/>
          </w:tcPr>
          <w:p w14:paraId="3A4789BF" w14:textId="77777777" w:rsidR="009F2998" w:rsidRPr="00280BE4" w:rsidRDefault="009F2998" w:rsidP="003C6D37">
            <w:pPr>
              <w:ind w:left="-107"/>
              <w:jc w:val="center"/>
              <w:rPr>
                <w:rFonts w:ascii="Arial" w:eastAsia="Times New Roman" w:hAnsi="Arial" w:cs="Arial"/>
                <w:sz w:val="20"/>
                <w:szCs w:val="20"/>
                <w:u w:val="single"/>
                <w:lang w:eastAsia="en-AU"/>
              </w:rPr>
            </w:pPr>
          </w:p>
        </w:tc>
        <w:tc>
          <w:tcPr>
            <w:tcW w:w="0" w:type="dxa"/>
          </w:tcPr>
          <w:p w14:paraId="657C250C"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Minimum Salary</w:t>
            </w:r>
          </w:p>
        </w:tc>
        <w:tc>
          <w:tcPr>
            <w:tcW w:w="0" w:type="dxa"/>
          </w:tcPr>
          <w:p w14:paraId="66A63432"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Maximum Salary</w:t>
            </w:r>
          </w:p>
        </w:tc>
      </w:tr>
      <w:tr w:rsidR="003C6D37" w:rsidRPr="00280BE4" w14:paraId="086A0804"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FDC7E9B" w14:textId="77777777" w:rsidR="009F2998" w:rsidRPr="00280BE4" w:rsidRDefault="009F2998" w:rsidP="003C6D37">
            <w:pPr>
              <w:rPr>
                <w:rFonts w:ascii="Arial" w:hAnsi="Arial" w:cs="Arial"/>
              </w:rPr>
            </w:pPr>
            <w:r w:rsidRPr="00280BE4">
              <w:rPr>
                <w:rFonts w:ascii="Arial" w:hAnsi="Arial" w:cs="Arial"/>
              </w:rPr>
              <w:t>SES 3</w:t>
            </w:r>
            <w:r w:rsidRPr="00280BE4">
              <w:rPr>
                <w:rFonts w:ascii="Arial" w:hAnsi="Arial" w:cs="Arial"/>
                <w:sz w:val="16"/>
                <w:szCs w:val="16"/>
              </w:rPr>
              <w:t> </w:t>
            </w:r>
          </w:p>
        </w:tc>
        <w:tc>
          <w:tcPr>
            <w:tcW w:w="0" w:type="dxa"/>
          </w:tcPr>
          <w:p w14:paraId="18F1C61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0E48582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60B50C8F"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6C23800" w14:textId="77777777" w:rsidR="009F2998" w:rsidRPr="00280BE4" w:rsidRDefault="009F2998" w:rsidP="003C6D37">
            <w:pPr>
              <w:rPr>
                <w:rFonts w:ascii="Arial" w:hAnsi="Arial" w:cs="Arial"/>
              </w:rPr>
            </w:pPr>
            <w:r w:rsidRPr="00280BE4">
              <w:rPr>
                <w:rFonts w:ascii="Arial" w:hAnsi="Arial" w:cs="Arial"/>
              </w:rPr>
              <w:t>SES 2</w:t>
            </w:r>
            <w:r w:rsidRPr="00280BE4">
              <w:rPr>
                <w:rFonts w:ascii="Arial" w:hAnsi="Arial" w:cs="Arial"/>
                <w:sz w:val="16"/>
                <w:szCs w:val="16"/>
              </w:rPr>
              <w:t> </w:t>
            </w:r>
          </w:p>
        </w:tc>
        <w:tc>
          <w:tcPr>
            <w:tcW w:w="0" w:type="dxa"/>
          </w:tcPr>
          <w:p w14:paraId="43EB3AD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323CC74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50B6A8C7"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CAFC522" w14:textId="77777777" w:rsidR="009F2998" w:rsidRPr="00280BE4" w:rsidRDefault="009F2998" w:rsidP="003C6D37">
            <w:pPr>
              <w:rPr>
                <w:rFonts w:ascii="Arial" w:hAnsi="Arial" w:cs="Arial"/>
              </w:rPr>
            </w:pPr>
            <w:r w:rsidRPr="00280BE4">
              <w:rPr>
                <w:rFonts w:ascii="Arial" w:hAnsi="Arial" w:cs="Arial"/>
              </w:rPr>
              <w:t>SES 1</w:t>
            </w:r>
          </w:p>
        </w:tc>
        <w:tc>
          <w:tcPr>
            <w:tcW w:w="0" w:type="dxa"/>
          </w:tcPr>
          <w:p w14:paraId="1E2A74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5DC459D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212389C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A75ABD2" w14:textId="77777777" w:rsidR="009F2998" w:rsidRPr="00280BE4" w:rsidRDefault="009F2998" w:rsidP="003C6D37">
            <w:pPr>
              <w:rPr>
                <w:rFonts w:ascii="Arial" w:hAnsi="Arial" w:cs="Arial"/>
              </w:rPr>
            </w:pPr>
            <w:r w:rsidRPr="00280BE4">
              <w:rPr>
                <w:rFonts w:ascii="Arial" w:hAnsi="Arial" w:cs="Arial"/>
              </w:rPr>
              <w:t>EL 2</w:t>
            </w:r>
          </w:p>
        </w:tc>
        <w:tc>
          <w:tcPr>
            <w:tcW w:w="0" w:type="dxa"/>
          </w:tcPr>
          <w:p w14:paraId="5F4D3C6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31122BB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7F655799"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B68AA7F" w14:textId="77777777" w:rsidR="009F2998" w:rsidRPr="00280BE4" w:rsidRDefault="009F2998" w:rsidP="003C6D37">
            <w:pPr>
              <w:rPr>
                <w:rFonts w:ascii="Arial" w:hAnsi="Arial" w:cs="Arial"/>
              </w:rPr>
            </w:pPr>
            <w:r w:rsidRPr="00280BE4">
              <w:rPr>
                <w:rFonts w:ascii="Arial" w:hAnsi="Arial" w:cs="Arial"/>
              </w:rPr>
              <w:t>EL 1</w:t>
            </w:r>
          </w:p>
        </w:tc>
        <w:tc>
          <w:tcPr>
            <w:tcW w:w="0" w:type="dxa"/>
          </w:tcPr>
          <w:p w14:paraId="2961ADD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357EE8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21DBCCB8"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DDE8423" w14:textId="77777777" w:rsidR="009F2998" w:rsidRPr="00280BE4" w:rsidRDefault="009F2998" w:rsidP="003C6D37">
            <w:pPr>
              <w:rPr>
                <w:rFonts w:ascii="Arial" w:hAnsi="Arial" w:cs="Arial"/>
              </w:rPr>
            </w:pPr>
            <w:r w:rsidRPr="00280BE4">
              <w:rPr>
                <w:rFonts w:ascii="Arial" w:hAnsi="Arial" w:cs="Arial"/>
              </w:rPr>
              <w:t>APS 6</w:t>
            </w:r>
          </w:p>
        </w:tc>
        <w:tc>
          <w:tcPr>
            <w:tcW w:w="0" w:type="dxa"/>
          </w:tcPr>
          <w:p w14:paraId="0C8020C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A76926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34968EB9"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8496B04" w14:textId="77777777" w:rsidR="009F2998" w:rsidRPr="00280BE4" w:rsidRDefault="009F2998" w:rsidP="003C6D37">
            <w:pPr>
              <w:rPr>
                <w:rFonts w:ascii="Arial" w:hAnsi="Arial" w:cs="Arial"/>
              </w:rPr>
            </w:pPr>
            <w:r w:rsidRPr="00280BE4">
              <w:rPr>
                <w:rFonts w:ascii="Arial" w:hAnsi="Arial" w:cs="Arial"/>
              </w:rPr>
              <w:t>APS 5</w:t>
            </w:r>
          </w:p>
        </w:tc>
        <w:tc>
          <w:tcPr>
            <w:tcW w:w="0" w:type="dxa"/>
          </w:tcPr>
          <w:p w14:paraId="039B267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721F449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7B66E736"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EEE2873" w14:textId="77777777" w:rsidR="009F2998" w:rsidRPr="00280BE4" w:rsidRDefault="009F2998" w:rsidP="003C6D37">
            <w:pPr>
              <w:rPr>
                <w:rFonts w:ascii="Arial" w:hAnsi="Arial" w:cs="Arial"/>
              </w:rPr>
            </w:pPr>
            <w:r w:rsidRPr="00280BE4">
              <w:rPr>
                <w:rFonts w:ascii="Arial" w:hAnsi="Arial" w:cs="Arial"/>
              </w:rPr>
              <w:t>APS 4</w:t>
            </w:r>
          </w:p>
        </w:tc>
        <w:tc>
          <w:tcPr>
            <w:tcW w:w="0" w:type="dxa"/>
          </w:tcPr>
          <w:p w14:paraId="6192841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4CE1542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19ED41E6"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35C0EA8B" w14:textId="77777777" w:rsidR="009F2998" w:rsidRPr="00280BE4" w:rsidRDefault="009F2998" w:rsidP="003C6D37">
            <w:pPr>
              <w:rPr>
                <w:rFonts w:ascii="Arial" w:hAnsi="Arial" w:cs="Arial"/>
              </w:rPr>
            </w:pPr>
            <w:r w:rsidRPr="00280BE4">
              <w:rPr>
                <w:rFonts w:ascii="Arial" w:hAnsi="Arial" w:cs="Arial"/>
              </w:rPr>
              <w:t>APS 3</w:t>
            </w:r>
          </w:p>
        </w:tc>
        <w:tc>
          <w:tcPr>
            <w:tcW w:w="0" w:type="dxa"/>
          </w:tcPr>
          <w:p w14:paraId="44F2ADF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2D07A90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58E21BB4"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3E05D6CB" w14:textId="77777777" w:rsidR="009F2998" w:rsidRPr="00280BE4" w:rsidRDefault="009F2998" w:rsidP="003C6D37">
            <w:pPr>
              <w:rPr>
                <w:rFonts w:ascii="Arial" w:hAnsi="Arial" w:cs="Arial"/>
              </w:rPr>
            </w:pPr>
            <w:r w:rsidRPr="00280BE4">
              <w:rPr>
                <w:rFonts w:ascii="Arial" w:hAnsi="Arial" w:cs="Arial"/>
              </w:rPr>
              <w:t>APS 2</w:t>
            </w:r>
          </w:p>
        </w:tc>
        <w:tc>
          <w:tcPr>
            <w:tcW w:w="0" w:type="dxa"/>
          </w:tcPr>
          <w:p w14:paraId="010DF31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0F33FF9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4B58C1D5"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754D9C6B" w14:textId="77777777" w:rsidR="009F2998" w:rsidRPr="00280BE4" w:rsidRDefault="009F2998" w:rsidP="003C6D37">
            <w:pPr>
              <w:rPr>
                <w:rFonts w:ascii="Arial" w:hAnsi="Arial" w:cs="Arial"/>
              </w:rPr>
            </w:pPr>
            <w:r w:rsidRPr="00280BE4">
              <w:rPr>
                <w:rFonts w:ascii="Arial" w:hAnsi="Arial" w:cs="Arial"/>
              </w:rPr>
              <w:t>APS 1</w:t>
            </w:r>
          </w:p>
        </w:tc>
        <w:tc>
          <w:tcPr>
            <w:tcW w:w="0" w:type="dxa"/>
          </w:tcPr>
          <w:p w14:paraId="3D76BD1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0F40FD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58E1FD71"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2710F673" w14:textId="77777777" w:rsidR="009F2998" w:rsidRPr="00280BE4" w:rsidRDefault="009F2998" w:rsidP="003C6D37">
            <w:pPr>
              <w:rPr>
                <w:rFonts w:ascii="Arial" w:hAnsi="Arial" w:cs="Arial"/>
              </w:rPr>
            </w:pPr>
            <w:r w:rsidRPr="00280BE4">
              <w:rPr>
                <w:rFonts w:ascii="Arial" w:hAnsi="Arial" w:cs="Arial"/>
              </w:rPr>
              <w:t xml:space="preserve">Other </w:t>
            </w:r>
          </w:p>
        </w:tc>
        <w:tc>
          <w:tcPr>
            <w:tcW w:w="0" w:type="dxa"/>
          </w:tcPr>
          <w:p w14:paraId="50CB6D1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725315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02AA653E"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70C4AC0B" w14:textId="77777777" w:rsidR="009F2998" w:rsidRPr="00280BE4" w:rsidRDefault="009F2998" w:rsidP="003C6D37">
            <w:pPr>
              <w:jc w:val="right"/>
              <w:rPr>
                <w:rFonts w:ascii="Arial" w:hAnsi="Arial" w:cs="Arial"/>
              </w:rPr>
            </w:pPr>
            <w:r w:rsidRPr="00280BE4">
              <w:rPr>
                <w:rFonts w:ascii="Arial" w:eastAsia="Times New Roman" w:hAnsi="Arial" w:cs="Arial"/>
                <w:i/>
                <w:iCs/>
                <w:sz w:val="20"/>
                <w:szCs w:val="20"/>
                <w:lang w:eastAsia="en-AU"/>
              </w:rPr>
              <w:t>Minimum/Maximum range</w:t>
            </w:r>
          </w:p>
        </w:tc>
        <w:tc>
          <w:tcPr>
            <w:tcW w:w="0" w:type="dxa"/>
          </w:tcPr>
          <w:p w14:paraId="4409139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0" w:type="dxa"/>
          </w:tcPr>
          <w:p w14:paraId="2B41496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5DFAA70E" w14:textId="77777777" w:rsidR="009F2998" w:rsidRPr="00280BE4" w:rsidRDefault="009F2998" w:rsidP="009F2998">
      <w:pPr>
        <w:spacing w:after="0" w:line="240" w:lineRule="auto"/>
        <w:rPr>
          <w:rFonts w:ascii="Arial" w:hAnsi="Arial" w:cs="Arial"/>
        </w:rPr>
      </w:pPr>
      <w:r w:rsidRPr="00280BE4">
        <w:rPr>
          <w:rFonts w:ascii="Arial" w:hAnsi="Arial" w:cs="Arial"/>
          <w:b/>
          <w:bCs/>
        </w:rPr>
        <w:t xml:space="preserve">Note on completing the data template: </w:t>
      </w:r>
      <w:r w:rsidRPr="00280BE4">
        <w:rPr>
          <w:rFonts w:ascii="Arial" w:hAnsi="Arial" w:cs="Arial"/>
        </w:rPr>
        <w:t>The minimum/maximum range are designed to capture the lowest and highest salaries available in your entity, for example in most cases this would be the minimum APS 1 salary and the maximum SES 3 salary.</w:t>
      </w:r>
    </w:p>
    <w:p w14:paraId="73E7B261" w14:textId="77777777" w:rsidR="009F2998" w:rsidRPr="00280BE4" w:rsidRDefault="009F2998" w:rsidP="009F2998">
      <w:pPr>
        <w:spacing w:after="0" w:line="240" w:lineRule="auto"/>
        <w:rPr>
          <w:rFonts w:ascii="Arial" w:hAnsi="Arial" w:cs="Arial"/>
          <w:sz w:val="24"/>
          <w:szCs w:val="24"/>
          <w:u w:val="single"/>
        </w:rPr>
      </w:pPr>
    </w:p>
    <w:p w14:paraId="1AB33278" w14:textId="77777777" w:rsidR="009F2998" w:rsidRPr="00280BE4" w:rsidRDefault="009F2998" w:rsidP="009F2998">
      <w:pPr>
        <w:rPr>
          <w:rFonts w:ascii="Arial" w:hAnsi="Arial" w:cs="Arial"/>
          <w:b/>
          <w:sz w:val="24"/>
          <w:szCs w:val="24"/>
          <w:u w:val="single"/>
        </w:rPr>
      </w:pPr>
      <w:r w:rsidRPr="00280BE4">
        <w:rPr>
          <w:rFonts w:ascii="Arial" w:hAnsi="Arial" w:cs="Arial"/>
          <w:b/>
          <w:sz w:val="24"/>
          <w:szCs w:val="24"/>
          <w:u w:val="single"/>
        </w:rPr>
        <w:br w:type="page"/>
      </w:r>
    </w:p>
    <w:p w14:paraId="67A3E98D" w14:textId="2DDE47D9" w:rsidR="009F2998" w:rsidRPr="00280BE4" w:rsidRDefault="009F2998" w:rsidP="009F2998">
      <w:pPr>
        <w:pStyle w:val="Heading3"/>
        <w:rPr>
          <w:rFonts w:ascii="Arial" w:hAnsi="Arial" w:cs="Arial"/>
          <w:color w:val="auto"/>
          <w:sz w:val="30"/>
          <w:szCs w:val="30"/>
        </w:rPr>
      </w:pPr>
      <w:bookmarkStart w:id="61" w:name="_17AG_(4)_(d)"/>
      <w:bookmarkStart w:id="62" w:name="_Toc5705979"/>
      <w:bookmarkStart w:id="63" w:name="_Toc8380526"/>
      <w:bookmarkStart w:id="64" w:name="_Toc41039748"/>
      <w:bookmarkEnd w:id="61"/>
      <w:r w:rsidRPr="00280BE4">
        <w:rPr>
          <w:rFonts w:ascii="Arial" w:hAnsi="Arial" w:cs="Arial"/>
          <w:color w:val="auto"/>
          <w:sz w:val="30"/>
          <w:szCs w:val="30"/>
        </w:rPr>
        <w:lastRenderedPageBreak/>
        <w:t xml:space="preserve">PGPA Rule </w:t>
      </w:r>
      <w:r w:rsidR="00923DF8">
        <w:rPr>
          <w:rFonts w:ascii="Arial" w:hAnsi="Arial" w:cs="Arial"/>
          <w:color w:val="auto"/>
          <w:sz w:val="30"/>
          <w:szCs w:val="30"/>
        </w:rPr>
        <w:t>Subp</w:t>
      </w:r>
      <w:r w:rsidR="003C5219">
        <w:rPr>
          <w:rFonts w:ascii="Arial" w:hAnsi="Arial" w:cs="Arial"/>
          <w:color w:val="auto"/>
          <w:sz w:val="30"/>
          <w:szCs w:val="30"/>
        </w:rPr>
        <w:t>aragraphs</w:t>
      </w:r>
      <w:r w:rsidR="003C5219" w:rsidRPr="00280BE4">
        <w:rPr>
          <w:rFonts w:ascii="Arial" w:hAnsi="Arial" w:cs="Arial"/>
          <w:color w:val="auto"/>
          <w:sz w:val="30"/>
          <w:szCs w:val="30"/>
        </w:rPr>
        <w:t xml:space="preserve"> </w:t>
      </w:r>
      <w:r w:rsidRPr="00280BE4">
        <w:rPr>
          <w:rFonts w:ascii="Arial" w:hAnsi="Arial" w:cs="Arial"/>
          <w:color w:val="auto"/>
          <w:sz w:val="30"/>
          <w:szCs w:val="30"/>
        </w:rPr>
        <w:t xml:space="preserve">17AG(4)(d)(iii)-(iv) </w:t>
      </w:r>
      <w:r w:rsidR="00923DF8" w:rsidRPr="2D856173">
        <w:rPr>
          <w:rFonts w:ascii="Arial" w:hAnsi="Arial" w:cs="Arial"/>
          <w:color w:val="auto"/>
          <w:sz w:val="30"/>
          <w:szCs w:val="30"/>
        </w:rPr>
        <w:t>–</w:t>
      </w:r>
      <w:r w:rsidR="00923DF8">
        <w:rPr>
          <w:rFonts w:ascii="Arial" w:hAnsi="Arial" w:cs="Arial"/>
          <w:color w:val="auto"/>
          <w:sz w:val="30"/>
          <w:szCs w:val="30"/>
        </w:rPr>
        <w:t xml:space="preserve"> </w:t>
      </w:r>
      <w:r w:rsidRPr="00280BE4">
        <w:rPr>
          <w:rFonts w:ascii="Arial" w:hAnsi="Arial" w:cs="Arial"/>
          <w:color w:val="auto"/>
          <w:sz w:val="30"/>
          <w:szCs w:val="30"/>
        </w:rPr>
        <w:t>Performance Pay by Classification level</w:t>
      </w:r>
      <w:bookmarkEnd w:id="62"/>
      <w:bookmarkEnd w:id="63"/>
      <w:bookmarkEnd w:id="64"/>
    </w:p>
    <w:p w14:paraId="1643BCC3" w14:textId="2A9AFA0B" w:rsidR="009F2998" w:rsidRPr="00280BE4" w:rsidRDefault="009F2998" w:rsidP="009F2998">
      <w:pPr>
        <w:pStyle w:val="Heading4"/>
        <w:rPr>
          <w:rFonts w:ascii="Arial" w:hAnsi="Arial" w:cs="Arial"/>
          <w:color w:val="auto"/>
        </w:rPr>
      </w:pPr>
      <w:bookmarkStart w:id="65" w:name="_Toc5705980"/>
      <w:r w:rsidRPr="00280BE4">
        <w:rPr>
          <w:rFonts w:ascii="Arial" w:hAnsi="Arial" w:cs="Arial"/>
          <w:color w:val="auto"/>
        </w:rPr>
        <w:t>Australian Public Service Act Employment Performance Pay by classification level (</w:t>
      </w:r>
      <w:r w:rsidR="00987234">
        <w:rPr>
          <w:rFonts w:ascii="Arial" w:hAnsi="Arial" w:cs="Arial"/>
          <w:color w:val="auto"/>
        </w:rPr>
        <w:t>2024</w:t>
      </w:r>
      <w:r w:rsidR="001853A8">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65"/>
    </w:p>
    <w:tbl>
      <w:tblPr>
        <w:tblStyle w:val="ListTable2"/>
        <w:tblW w:w="9498"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1223"/>
        <w:gridCol w:w="1673"/>
        <w:gridCol w:w="1658"/>
        <w:gridCol w:w="1641"/>
        <w:gridCol w:w="1651"/>
        <w:gridCol w:w="1652"/>
      </w:tblGrid>
      <w:tr w:rsidR="00B173F4" w:rsidRPr="00280BE4" w14:paraId="73A70435" w14:textId="77777777" w:rsidTr="67136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AD45F4" w14:textId="77777777" w:rsidR="009F2998" w:rsidRPr="00280BE4" w:rsidRDefault="009F2998" w:rsidP="003C6D37">
            <w:pPr>
              <w:jc w:val="center"/>
              <w:rPr>
                <w:rFonts w:ascii="Arial" w:eastAsia="Times New Roman" w:hAnsi="Arial" w:cs="Arial"/>
                <w:sz w:val="20"/>
                <w:szCs w:val="20"/>
                <w:u w:val="single"/>
                <w:lang w:eastAsia="en-AU"/>
              </w:rPr>
            </w:pPr>
          </w:p>
        </w:tc>
        <w:tc>
          <w:tcPr>
            <w:tcW w:w="1673" w:type="dxa"/>
          </w:tcPr>
          <w:p w14:paraId="7561758F"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Number of employees receiving performance pay</w:t>
            </w:r>
          </w:p>
        </w:tc>
        <w:tc>
          <w:tcPr>
            <w:tcW w:w="1658" w:type="dxa"/>
          </w:tcPr>
          <w:p w14:paraId="36E7D993"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Aggregated (</w:t>
            </w:r>
            <w:proofErr w:type="gramStart"/>
            <w:r w:rsidRPr="00280BE4">
              <w:rPr>
                <w:rFonts w:ascii="Arial" w:eastAsia="Times New Roman" w:hAnsi="Arial" w:cs="Arial"/>
                <w:sz w:val="20"/>
                <w:szCs w:val="20"/>
                <w:lang w:eastAsia="en-AU"/>
              </w:rPr>
              <w:t>sum total</w:t>
            </w:r>
            <w:proofErr w:type="gramEnd"/>
            <w:r w:rsidRPr="00280BE4">
              <w:rPr>
                <w:rFonts w:ascii="Arial" w:eastAsia="Times New Roman" w:hAnsi="Arial" w:cs="Arial"/>
                <w:sz w:val="20"/>
                <w:szCs w:val="20"/>
                <w:lang w:eastAsia="en-AU"/>
              </w:rPr>
              <w:t>) of all payments made</w:t>
            </w:r>
          </w:p>
        </w:tc>
        <w:tc>
          <w:tcPr>
            <w:tcW w:w="1641" w:type="dxa"/>
          </w:tcPr>
          <w:p w14:paraId="7792A228"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Average of all payments made</w:t>
            </w:r>
          </w:p>
        </w:tc>
        <w:tc>
          <w:tcPr>
            <w:tcW w:w="1651" w:type="dxa"/>
          </w:tcPr>
          <w:p w14:paraId="4F63DCDB" w14:textId="2582B55E"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7136379">
              <w:rPr>
                <w:rFonts w:ascii="Arial" w:eastAsia="Times New Roman" w:hAnsi="Arial" w:cs="Arial"/>
                <w:sz w:val="20"/>
                <w:szCs w:val="20"/>
                <w:lang w:eastAsia="en-AU"/>
              </w:rPr>
              <w:t xml:space="preserve">Minimum </w:t>
            </w:r>
            <w:r w:rsidR="4A5B749D" w:rsidRPr="67136379">
              <w:rPr>
                <w:rFonts w:ascii="Arial" w:eastAsia="Times New Roman" w:hAnsi="Arial" w:cs="Arial"/>
                <w:sz w:val="20"/>
                <w:szCs w:val="20"/>
                <w:lang w:eastAsia="en-AU"/>
              </w:rPr>
              <w:t>p</w:t>
            </w:r>
            <w:r w:rsidRPr="67136379">
              <w:rPr>
                <w:rFonts w:ascii="Arial" w:eastAsia="Times New Roman" w:hAnsi="Arial" w:cs="Arial"/>
                <w:sz w:val="20"/>
                <w:szCs w:val="20"/>
                <w:lang w:eastAsia="en-AU"/>
              </w:rPr>
              <w:t xml:space="preserve">ayment </w:t>
            </w:r>
            <w:r w:rsidR="415BE0CC" w:rsidRPr="67136379">
              <w:rPr>
                <w:rFonts w:ascii="Arial" w:eastAsia="Times New Roman" w:hAnsi="Arial" w:cs="Arial"/>
                <w:sz w:val="20"/>
                <w:szCs w:val="20"/>
                <w:lang w:eastAsia="en-AU"/>
              </w:rPr>
              <w:t>m</w:t>
            </w:r>
            <w:r w:rsidRPr="67136379">
              <w:rPr>
                <w:rFonts w:ascii="Arial" w:eastAsia="Times New Roman" w:hAnsi="Arial" w:cs="Arial"/>
                <w:sz w:val="20"/>
                <w:szCs w:val="20"/>
                <w:lang w:eastAsia="en-AU"/>
              </w:rPr>
              <w:t>ade to employees</w:t>
            </w:r>
          </w:p>
        </w:tc>
        <w:tc>
          <w:tcPr>
            <w:tcW w:w="1652" w:type="dxa"/>
          </w:tcPr>
          <w:p w14:paraId="451C8F01" w14:textId="2274A05B"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7136379">
              <w:rPr>
                <w:rFonts w:ascii="Arial" w:eastAsia="Times New Roman" w:hAnsi="Arial" w:cs="Arial"/>
                <w:sz w:val="20"/>
                <w:szCs w:val="20"/>
                <w:lang w:eastAsia="en-AU"/>
              </w:rPr>
              <w:t xml:space="preserve">Maximum </w:t>
            </w:r>
            <w:r w:rsidR="44F291B2" w:rsidRPr="67136379">
              <w:rPr>
                <w:rFonts w:ascii="Arial" w:eastAsia="Times New Roman" w:hAnsi="Arial" w:cs="Arial"/>
                <w:sz w:val="20"/>
                <w:szCs w:val="20"/>
                <w:lang w:eastAsia="en-AU"/>
              </w:rPr>
              <w:t>p</w:t>
            </w:r>
            <w:r w:rsidRPr="67136379">
              <w:rPr>
                <w:rFonts w:ascii="Arial" w:eastAsia="Times New Roman" w:hAnsi="Arial" w:cs="Arial"/>
                <w:sz w:val="20"/>
                <w:szCs w:val="20"/>
                <w:lang w:eastAsia="en-AU"/>
              </w:rPr>
              <w:t>ayment made to employees</w:t>
            </w:r>
          </w:p>
        </w:tc>
      </w:tr>
      <w:tr w:rsidR="00B835E2" w:rsidRPr="00280BE4" w14:paraId="20FBC520"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69596634" w14:textId="77777777" w:rsidR="009F2998" w:rsidRPr="00280BE4" w:rsidRDefault="009F2998" w:rsidP="004115F3">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1673" w:type="dxa"/>
          </w:tcPr>
          <w:p w14:paraId="25B2C9F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56FA998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66E02AC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40D6F01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10C642C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B173F4" w:rsidRPr="00280BE4" w14:paraId="155162BA"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75C61C63" w14:textId="77777777" w:rsidR="009F2998" w:rsidRPr="00280BE4" w:rsidRDefault="009F2998" w:rsidP="004115F3">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1673" w:type="dxa"/>
          </w:tcPr>
          <w:p w14:paraId="4C3BF1E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32BC398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79F6FD1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1358B63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4D53723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B835E2" w:rsidRPr="00280BE4" w14:paraId="1C1AB761"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6E453CA1" w14:textId="77777777" w:rsidR="009F2998" w:rsidRPr="00280BE4" w:rsidRDefault="009F2998" w:rsidP="004115F3">
            <w:pPr>
              <w:jc w:val="right"/>
              <w:rPr>
                <w:rFonts w:ascii="Arial" w:hAnsi="Arial" w:cs="Arial"/>
              </w:rPr>
            </w:pPr>
            <w:r w:rsidRPr="00280BE4">
              <w:rPr>
                <w:rFonts w:ascii="Arial" w:hAnsi="Arial" w:cs="Arial"/>
              </w:rPr>
              <w:t>SES 1</w:t>
            </w:r>
          </w:p>
        </w:tc>
        <w:tc>
          <w:tcPr>
            <w:tcW w:w="1673" w:type="dxa"/>
          </w:tcPr>
          <w:p w14:paraId="7133DC2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6D90D0B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7A366D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02AC99F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329BBFD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173F4" w:rsidRPr="00280BE4" w14:paraId="253EEB60"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47F9D7C8" w14:textId="77777777" w:rsidR="009F2998" w:rsidRPr="00280BE4" w:rsidRDefault="009F2998" w:rsidP="004115F3">
            <w:pPr>
              <w:jc w:val="right"/>
              <w:rPr>
                <w:rFonts w:ascii="Arial" w:hAnsi="Arial" w:cs="Arial"/>
              </w:rPr>
            </w:pPr>
            <w:r w:rsidRPr="00280BE4">
              <w:rPr>
                <w:rFonts w:ascii="Arial" w:hAnsi="Arial" w:cs="Arial"/>
              </w:rPr>
              <w:t>EL 2</w:t>
            </w:r>
          </w:p>
        </w:tc>
        <w:tc>
          <w:tcPr>
            <w:tcW w:w="1673" w:type="dxa"/>
          </w:tcPr>
          <w:p w14:paraId="56D801C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37C9EFC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58FFE0F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6B65FE0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42CF496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835E2" w:rsidRPr="00280BE4" w14:paraId="7D09F307"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79D8933E" w14:textId="77777777" w:rsidR="009F2998" w:rsidRPr="00280BE4" w:rsidRDefault="009F2998" w:rsidP="004115F3">
            <w:pPr>
              <w:jc w:val="right"/>
              <w:rPr>
                <w:rFonts w:ascii="Arial" w:hAnsi="Arial" w:cs="Arial"/>
              </w:rPr>
            </w:pPr>
            <w:r w:rsidRPr="00280BE4">
              <w:rPr>
                <w:rFonts w:ascii="Arial" w:hAnsi="Arial" w:cs="Arial"/>
              </w:rPr>
              <w:t>EL 1</w:t>
            </w:r>
          </w:p>
        </w:tc>
        <w:tc>
          <w:tcPr>
            <w:tcW w:w="1673" w:type="dxa"/>
          </w:tcPr>
          <w:p w14:paraId="0495BBC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7F512CF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837B72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3C79694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8C9493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173F4" w:rsidRPr="00280BE4" w14:paraId="78F77A34"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01BD5B04" w14:textId="77777777" w:rsidR="009F2998" w:rsidRPr="00280BE4" w:rsidRDefault="009F2998" w:rsidP="004115F3">
            <w:pPr>
              <w:jc w:val="right"/>
              <w:rPr>
                <w:rFonts w:ascii="Arial" w:hAnsi="Arial" w:cs="Arial"/>
              </w:rPr>
            </w:pPr>
            <w:r w:rsidRPr="00280BE4">
              <w:rPr>
                <w:rFonts w:ascii="Arial" w:hAnsi="Arial" w:cs="Arial"/>
              </w:rPr>
              <w:t>APS 6</w:t>
            </w:r>
          </w:p>
        </w:tc>
        <w:tc>
          <w:tcPr>
            <w:tcW w:w="1673" w:type="dxa"/>
          </w:tcPr>
          <w:p w14:paraId="58596B8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797E703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02A4910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7E5B99B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B25173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835E2" w:rsidRPr="00280BE4" w14:paraId="1F9527C7"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49182110" w14:textId="77777777" w:rsidR="009F2998" w:rsidRPr="00280BE4" w:rsidRDefault="009F2998" w:rsidP="004115F3">
            <w:pPr>
              <w:jc w:val="right"/>
              <w:rPr>
                <w:rFonts w:ascii="Arial" w:hAnsi="Arial" w:cs="Arial"/>
              </w:rPr>
            </w:pPr>
            <w:r w:rsidRPr="00280BE4">
              <w:rPr>
                <w:rFonts w:ascii="Arial" w:hAnsi="Arial" w:cs="Arial"/>
              </w:rPr>
              <w:t>APS 5</w:t>
            </w:r>
          </w:p>
        </w:tc>
        <w:tc>
          <w:tcPr>
            <w:tcW w:w="1673" w:type="dxa"/>
          </w:tcPr>
          <w:p w14:paraId="3DB94C8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08BA08E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3F527D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4F054DD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9885E4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173F4" w:rsidRPr="00280BE4" w14:paraId="357E05CE"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3823C54D" w14:textId="77777777" w:rsidR="009F2998" w:rsidRPr="00280BE4" w:rsidRDefault="009F2998" w:rsidP="004115F3">
            <w:pPr>
              <w:jc w:val="right"/>
              <w:rPr>
                <w:rFonts w:ascii="Arial" w:hAnsi="Arial" w:cs="Arial"/>
              </w:rPr>
            </w:pPr>
            <w:r w:rsidRPr="00280BE4">
              <w:rPr>
                <w:rFonts w:ascii="Arial" w:hAnsi="Arial" w:cs="Arial"/>
              </w:rPr>
              <w:t>APS 4</w:t>
            </w:r>
          </w:p>
        </w:tc>
        <w:tc>
          <w:tcPr>
            <w:tcW w:w="1673" w:type="dxa"/>
          </w:tcPr>
          <w:p w14:paraId="4F54E3C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06B41E9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47066F0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5CDD65A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3490E3C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835E2" w:rsidRPr="00280BE4" w14:paraId="73095D7B"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3EB18D7F" w14:textId="77777777" w:rsidR="009F2998" w:rsidRPr="00280BE4" w:rsidRDefault="009F2998" w:rsidP="004115F3">
            <w:pPr>
              <w:jc w:val="right"/>
              <w:rPr>
                <w:rFonts w:ascii="Arial" w:hAnsi="Arial" w:cs="Arial"/>
              </w:rPr>
            </w:pPr>
            <w:r w:rsidRPr="00280BE4">
              <w:rPr>
                <w:rFonts w:ascii="Arial" w:hAnsi="Arial" w:cs="Arial"/>
              </w:rPr>
              <w:t>APS 3</w:t>
            </w:r>
          </w:p>
        </w:tc>
        <w:tc>
          <w:tcPr>
            <w:tcW w:w="1673" w:type="dxa"/>
          </w:tcPr>
          <w:p w14:paraId="3C8E1CE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32F8772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00FF0E5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53D537C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35C8CA6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B173F4" w:rsidRPr="00280BE4" w14:paraId="2277E9F0" w14:textId="77777777" w:rsidTr="67136379">
        <w:tc>
          <w:tcPr>
            <w:cnfStyle w:val="001000000000" w:firstRow="0" w:lastRow="0" w:firstColumn="1" w:lastColumn="0" w:oddVBand="0" w:evenVBand="0" w:oddHBand="0" w:evenHBand="0" w:firstRowFirstColumn="0" w:firstRowLastColumn="0" w:lastRowFirstColumn="0" w:lastRowLastColumn="0"/>
            <w:tcW w:w="1223" w:type="dxa"/>
          </w:tcPr>
          <w:p w14:paraId="49541AE3" w14:textId="77777777" w:rsidR="009F2998" w:rsidRPr="00280BE4" w:rsidRDefault="009F2998" w:rsidP="004115F3">
            <w:pPr>
              <w:jc w:val="right"/>
              <w:rPr>
                <w:rFonts w:ascii="Arial" w:hAnsi="Arial" w:cs="Arial"/>
              </w:rPr>
            </w:pPr>
            <w:r w:rsidRPr="00280BE4">
              <w:rPr>
                <w:rFonts w:ascii="Arial" w:hAnsi="Arial" w:cs="Arial"/>
              </w:rPr>
              <w:t>APS 2</w:t>
            </w:r>
          </w:p>
        </w:tc>
        <w:tc>
          <w:tcPr>
            <w:tcW w:w="1673" w:type="dxa"/>
          </w:tcPr>
          <w:p w14:paraId="3A98633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0321F16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48376C9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114CB03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4611585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B835E2" w:rsidRPr="00280BE4" w14:paraId="5815AF87"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6D566338" w14:textId="77777777" w:rsidR="009F2998" w:rsidRPr="00280BE4" w:rsidRDefault="009F2998" w:rsidP="004115F3">
            <w:pPr>
              <w:jc w:val="right"/>
              <w:rPr>
                <w:rFonts w:ascii="Arial" w:hAnsi="Arial" w:cs="Arial"/>
              </w:rPr>
            </w:pPr>
            <w:r w:rsidRPr="00280BE4">
              <w:rPr>
                <w:rFonts w:ascii="Arial" w:hAnsi="Arial" w:cs="Arial"/>
              </w:rPr>
              <w:t>APS 1</w:t>
            </w:r>
          </w:p>
        </w:tc>
        <w:tc>
          <w:tcPr>
            <w:tcW w:w="1673" w:type="dxa"/>
          </w:tcPr>
          <w:p w14:paraId="26293CA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170990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5083EB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085ABBB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BDF142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173F4" w:rsidRPr="00280BE4" w14:paraId="5A2F772C" w14:textId="77777777" w:rsidTr="67136379">
        <w:tc>
          <w:tcPr>
            <w:cnfStyle w:val="001000000000" w:firstRow="0" w:lastRow="0" w:firstColumn="1" w:lastColumn="0" w:oddVBand="0" w:evenVBand="0" w:oddHBand="0" w:evenHBand="0" w:firstRowFirstColumn="0" w:firstRowLastColumn="0" w:lastRowFirstColumn="0" w:lastRowLastColumn="0"/>
            <w:tcW w:w="1223" w:type="dxa"/>
          </w:tcPr>
          <w:p w14:paraId="52FBBC30" w14:textId="77777777" w:rsidR="009F2998" w:rsidRPr="00280BE4" w:rsidRDefault="009F2998" w:rsidP="004115F3">
            <w:pPr>
              <w:jc w:val="right"/>
              <w:rPr>
                <w:rFonts w:ascii="Arial" w:hAnsi="Arial" w:cs="Arial"/>
              </w:rPr>
            </w:pPr>
            <w:r w:rsidRPr="00280BE4">
              <w:rPr>
                <w:rFonts w:ascii="Arial" w:hAnsi="Arial" w:cs="Arial"/>
              </w:rPr>
              <w:t xml:space="preserve">Other </w:t>
            </w:r>
          </w:p>
        </w:tc>
        <w:tc>
          <w:tcPr>
            <w:tcW w:w="1673" w:type="dxa"/>
          </w:tcPr>
          <w:p w14:paraId="1E6F57B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30854FB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054EF9F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41D8493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217D2CE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8605D8" w:rsidRPr="00280BE4" w14:paraId="4284E5BC" w14:textId="77777777" w:rsidTr="67136379">
        <w:trPr>
          <w:gridAfter w:val="3"/>
          <w:cnfStyle w:val="000000100000" w:firstRow="0" w:lastRow="0" w:firstColumn="0" w:lastColumn="0" w:oddVBand="0" w:evenVBand="0" w:oddHBand="1" w:evenHBand="0" w:firstRowFirstColumn="0" w:firstRowLastColumn="0" w:lastRowFirstColumn="0" w:lastRowLastColumn="0"/>
          <w:wAfter w:w="4944" w:type="dxa"/>
        </w:trPr>
        <w:tc>
          <w:tcPr>
            <w:cnfStyle w:val="001000000000" w:firstRow="0" w:lastRow="0" w:firstColumn="1" w:lastColumn="0" w:oddVBand="0" w:evenVBand="0" w:oddHBand="0" w:evenHBand="0" w:firstRowFirstColumn="0" w:firstRowLastColumn="0" w:lastRowFirstColumn="0" w:lastRowLastColumn="0"/>
            <w:tcW w:w="1223" w:type="dxa"/>
          </w:tcPr>
          <w:p w14:paraId="69FBBF1B" w14:textId="6F38884A" w:rsidR="00BB68F3" w:rsidRPr="00280BE4" w:rsidRDefault="001F2C74" w:rsidP="003C6D37">
            <w:pPr>
              <w:rPr>
                <w:rFonts w:ascii="Arial" w:hAnsi="Arial" w:cs="Arial"/>
              </w:rPr>
            </w:pPr>
            <w:r>
              <w:rPr>
                <w:rFonts w:ascii="Arial" w:eastAsia="Times New Roman" w:hAnsi="Arial" w:cs="Arial"/>
                <w:b w:val="0"/>
                <w:i/>
                <w:iCs/>
                <w:sz w:val="20"/>
                <w:szCs w:val="20"/>
                <w:lang w:eastAsia="en-AU"/>
              </w:rPr>
              <w:t>Total</w:t>
            </w:r>
          </w:p>
        </w:tc>
        <w:tc>
          <w:tcPr>
            <w:tcW w:w="1673" w:type="dxa"/>
          </w:tcPr>
          <w:p w14:paraId="79DF4CC4" w14:textId="77777777" w:rsidR="00BB68F3" w:rsidRPr="00280BE4" w:rsidRDefault="00BB68F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658" w:type="dxa"/>
          </w:tcPr>
          <w:p w14:paraId="0690F2DE" w14:textId="77777777" w:rsidR="00BB68F3" w:rsidRPr="00280BE4" w:rsidRDefault="00BB68F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7F6E3C9A" w14:textId="55FB92D4" w:rsidR="009F2998" w:rsidRPr="00280BE4" w:rsidRDefault="009F2998" w:rsidP="009F2998">
      <w:pPr>
        <w:spacing w:after="0" w:line="240" w:lineRule="auto"/>
        <w:rPr>
          <w:rFonts w:ascii="Arial" w:hAnsi="Arial" w:cs="Arial"/>
        </w:rPr>
      </w:pPr>
      <w:r w:rsidRPr="00280BE4">
        <w:rPr>
          <w:rFonts w:ascii="Arial" w:hAnsi="Arial" w:cs="Arial"/>
          <w:b/>
          <w:bCs/>
        </w:rPr>
        <w:t xml:space="preserve">Note on completing the data template: </w:t>
      </w:r>
      <w:r w:rsidRPr="00280BE4">
        <w:rPr>
          <w:rFonts w:ascii="Arial" w:hAnsi="Arial" w:cs="Arial"/>
        </w:rPr>
        <w:t xml:space="preserve">Where an entity does not provide performance pay zeros are to be provided in the data template. The total row is to only be completed for the number of employees and the total of all payments made.  </w:t>
      </w:r>
    </w:p>
    <w:p w14:paraId="2F3CB78B" w14:textId="77777777" w:rsidR="0078731C" w:rsidRPr="00280BE4" w:rsidRDefault="0078731C" w:rsidP="009F2998">
      <w:pPr>
        <w:spacing w:after="0" w:line="240" w:lineRule="auto"/>
        <w:rPr>
          <w:rFonts w:ascii="Arial" w:hAnsi="Arial" w:cs="Arial"/>
        </w:rPr>
      </w:pPr>
    </w:p>
    <w:p w14:paraId="4317E1F2" w14:textId="77777777" w:rsidR="009F2998" w:rsidRPr="00280BE4" w:rsidRDefault="009F2998" w:rsidP="0078731C">
      <w:pPr>
        <w:spacing w:after="0" w:line="240" w:lineRule="auto"/>
        <w:rPr>
          <w:rFonts w:ascii="Arial" w:hAnsi="Arial" w:cs="Arial"/>
        </w:rPr>
      </w:pPr>
      <w:r w:rsidRPr="00280BE4">
        <w:rPr>
          <w:rFonts w:ascii="Arial" w:hAnsi="Arial" w:cs="Arial"/>
        </w:rPr>
        <w:br w:type="page"/>
      </w:r>
    </w:p>
    <w:p w14:paraId="0643E074" w14:textId="12C21D15" w:rsidR="009F2998" w:rsidRPr="00280BE4" w:rsidRDefault="009F2998" w:rsidP="009F2998">
      <w:pPr>
        <w:pStyle w:val="Heading3"/>
        <w:rPr>
          <w:rFonts w:ascii="Arial" w:hAnsi="Arial" w:cs="Arial"/>
          <w:color w:val="auto"/>
          <w:sz w:val="30"/>
          <w:szCs w:val="30"/>
        </w:rPr>
      </w:pPr>
      <w:bookmarkStart w:id="66" w:name="_17AG_(7)(a)(i)-(iv)_–"/>
      <w:bookmarkStart w:id="67" w:name="_Toc5705981"/>
      <w:bookmarkStart w:id="68" w:name="_Toc8380527"/>
      <w:bookmarkStart w:id="69" w:name="_Toc41039749"/>
      <w:bookmarkEnd w:id="66"/>
      <w:r w:rsidRPr="00280BE4">
        <w:rPr>
          <w:rFonts w:ascii="Arial" w:hAnsi="Arial" w:cs="Arial"/>
          <w:color w:val="auto"/>
          <w:sz w:val="30"/>
          <w:szCs w:val="30"/>
        </w:rPr>
        <w:lastRenderedPageBreak/>
        <w:t xml:space="preserve">PGPA Rule </w:t>
      </w:r>
      <w:r w:rsidR="00923DF8">
        <w:rPr>
          <w:rFonts w:ascii="Arial" w:hAnsi="Arial" w:cs="Arial"/>
          <w:color w:val="auto"/>
          <w:sz w:val="30"/>
          <w:szCs w:val="30"/>
        </w:rPr>
        <w:t>Subp</w:t>
      </w:r>
      <w:r w:rsidR="003C5219">
        <w:rPr>
          <w:rFonts w:ascii="Arial" w:hAnsi="Arial" w:cs="Arial"/>
          <w:color w:val="auto"/>
          <w:sz w:val="30"/>
          <w:szCs w:val="30"/>
        </w:rPr>
        <w:t>aragraphs</w:t>
      </w:r>
      <w:r w:rsidR="003C5219" w:rsidRPr="00280BE4">
        <w:rPr>
          <w:rFonts w:ascii="Arial" w:hAnsi="Arial" w:cs="Arial"/>
          <w:color w:val="auto"/>
          <w:sz w:val="30"/>
          <w:szCs w:val="30"/>
        </w:rPr>
        <w:t xml:space="preserve"> </w:t>
      </w:r>
      <w:r w:rsidRPr="00280BE4">
        <w:rPr>
          <w:rFonts w:ascii="Arial" w:hAnsi="Arial" w:cs="Arial"/>
          <w:color w:val="auto"/>
          <w:sz w:val="30"/>
          <w:szCs w:val="30"/>
        </w:rPr>
        <w:t>17AG(7)(a)(</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xml:space="preserve">)-(iv) – </w:t>
      </w:r>
      <w:bookmarkEnd w:id="67"/>
      <w:bookmarkEnd w:id="68"/>
      <w:bookmarkEnd w:id="69"/>
      <w:r w:rsidRPr="00280BE4">
        <w:rPr>
          <w:rFonts w:ascii="Arial" w:hAnsi="Arial" w:cs="Arial"/>
          <w:color w:val="auto"/>
          <w:sz w:val="30"/>
          <w:szCs w:val="30"/>
        </w:rPr>
        <w:t>Reportable Consultancy Contracts</w:t>
      </w:r>
    </w:p>
    <w:p w14:paraId="750665F4" w14:textId="0C22DDD8" w:rsidR="009F2998" w:rsidRPr="00280BE4" w:rsidRDefault="009F2998" w:rsidP="009F2998">
      <w:pPr>
        <w:pStyle w:val="Heading4"/>
        <w:rPr>
          <w:rFonts w:ascii="Arial" w:hAnsi="Arial" w:cs="Arial"/>
          <w:color w:val="auto"/>
        </w:rPr>
      </w:pPr>
      <w:bookmarkStart w:id="70" w:name="_Toc5705982"/>
      <w:r w:rsidRPr="00280BE4">
        <w:rPr>
          <w:rFonts w:ascii="Arial" w:hAnsi="Arial" w:cs="Arial"/>
          <w:color w:val="auto"/>
        </w:rPr>
        <w:t>Expenditure on Reportable Consultancy Contracts (</w:t>
      </w:r>
      <w:r w:rsidR="00987234">
        <w:rPr>
          <w:rFonts w:ascii="Arial" w:hAnsi="Arial" w:cs="Arial"/>
          <w:color w:val="auto"/>
        </w:rPr>
        <w:t>2024</w:t>
      </w:r>
      <w:r w:rsidR="008D5E0B">
        <w:rPr>
          <w:rFonts w:ascii="Arial" w:hAnsi="Arial" w:cs="Arial"/>
          <w:color w:val="auto"/>
        </w:rPr>
        <w:t>-</w:t>
      </w:r>
      <w:r w:rsidR="00987234">
        <w:rPr>
          <w:rFonts w:ascii="Arial" w:hAnsi="Arial" w:cs="Arial"/>
          <w:color w:val="auto"/>
        </w:rPr>
        <w:t>25</w:t>
      </w:r>
      <w:r w:rsidRPr="00280BE4">
        <w:rPr>
          <w:rFonts w:ascii="Arial" w:hAnsi="Arial" w:cs="Arial"/>
          <w:color w:val="auto"/>
        </w:rPr>
        <w:t>)</w:t>
      </w:r>
      <w:bookmarkEnd w:id="70"/>
    </w:p>
    <w:tbl>
      <w:tblPr>
        <w:tblStyle w:val="TableGrid"/>
        <w:tblW w:w="9072" w:type="dxa"/>
        <w:tblLook w:val="04A0" w:firstRow="1" w:lastRow="0" w:firstColumn="1" w:lastColumn="0" w:noHBand="0" w:noVBand="1"/>
      </w:tblPr>
      <w:tblGrid>
        <w:gridCol w:w="5524"/>
        <w:gridCol w:w="1417"/>
        <w:gridCol w:w="2131"/>
      </w:tblGrid>
      <w:tr w:rsidR="003C6D37" w:rsidRPr="00280BE4" w14:paraId="1BA37C77" w14:textId="77777777" w:rsidTr="004115F3">
        <w:trPr>
          <w:trHeight w:val="404"/>
        </w:trPr>
        <w:tc>
          <w:tcPr>
            <w:tcW w:w="5524" w:type="dxa"/>
            <w:shd w:val="clear" w:color="auto" w:fill="auto"/>
          </w:tcPr>
          <w:p w14:paraId="11823B1A" w14:textId="77777777" w:rsidR="009F2998" w:rsidRPr="00280BE4" w:rsidRDefault="009F2998" w:rsidP="003C6D37">
            <w:pPr>
              <w:pStyle w:val="TableText0"/>
              <w:rPr>
                <w:rFonts w:ascii="Arial" w:hAnsi="Arial" w:cs="Arial"/>
                <w:b/>
                <w:sz w:val="22"/>
              </w:rPr>
            </w:pPr>
            <w:bookmarkStart w:id="71" w:name="_Toc5705983"/>
            <w:bookmarkStart w:id="72" w:name="_Toc8380528"/>
          </w:p>
        </w:tc>
        <w:tc>
          <w:tcPr>
            <w:tcW w:w="1417" w:type="dxa"/>
            <w:shd w:val="clear" w:color="auto" w:fill="auto"/>
          </w:tcPr>
          <w:p w14:paraId="4C2218DB" w14:textId="77777777" w:rsidR="009F2998" w:rsidRPr="00280BE4" w:rsidRDefault="009F2998" w:rsidP="003C6D37">
            <w:pPr>
              <w:pStyle w:val="TableText0"/>
              <w:rPr>
                <w:rFonts w:ascii="Arial" w:hAnsi="Arial" w:cs="Arial"/>
                <w:b/>
                <w:sz w:val="22"/>
              </w:rPr>
            </w:pPr>
            <w:r w:rsidRPr="00280BE4">
              <w:rPr>
                <w:rFonts w:ascii="Arial" w:hAnsi="Arial" w:cs="Arial"/>
                <w:b/>
                <w:sz w:val="22"/>
              </w:rPr>
              <w:t>Number</w:t>
            </w:r>
          </w:p>
        </w:tc>
        <w:tc>
          <w:tcPr>
            <w:tcW w:w="2131" w:type="dxa"/>
            <w:shd w:val="clear" w:color="auto" w:fill="auto"/>
          </w:tcPr>
          <w:p w14:paraId="53205D2D" w14:textId="642B9240" w:rsidR="009F2998" w:rsidRPr="00280BE4" w:rsidRDefault="009F2998"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3C6D37" w:rsidRPr="00280BE4" w14:paraId="17833134" w14:textId="77777777" w:rsidTr="004115F3">
        <w:tc>
          <w:tcPr>
            <w:tcW w:w="5524" w:type="dxa"/>
            <w:shd w:val="clear" w:color="auto" w:fill="D9D9D9" w:themeFill="background1" w:themeFillShade="D9"/>
          </w:tcPr>
          <w:p w14:paraId="69EA9108" w14:textId="77777777" w:rsidR="009F2998" w:rsidRPr="00280BE4" w:rsidRDefault="009F2998" w:rsidP="003C6D37">
            <w:pPr>
              <w:spacing w:before="60"/>
              <w:rPr>
                <w:rFonts w:ascii="Arial" w:hAnsi="Arial" w:cs="Arial"/>
              </w:rPr>
            </w:pPr>
            <w:r w:rsidRPr="00280BE4">
              <w:rPr>
                <w:rFonts w:ascii="Arial" w:hAnsi="Arial" w:cs="Arial"/>
              </w:rPr>
              <w:t xml:space="preserve">New contracts </w:t>
            </w:r>
            <w:proofErr w:type="gramStart"/>
            <w:r w:rsidRPr="00280BE4">
              <w:rPr>
                <w:rFonts w:ascii="Arial" w:hAnsi="Arial" w:cs="Arial"/>
              </w:rPr>
              <w:t>entered into</w:t>
            </w:r>
            <w:proofErr w:type="gramEnd"/>
            <w:r w:rsidRPr="00280BE4">
              <w:rPr>
                <w:rFonts w:ascii="Arial" w:hAnsi="Arial" w:cs="Arial"/>
              </w:rPr>
              <w:t xml:space="preserve"> during the reporting period</w:t>
            </w:r>
          </w:p>
        </w:tc>
        <w:tc>
          <w:tcPr>
            <w:tcW w:w="1417" w:type="dxa"/>
            <w:shd w:val="clear" w:color="auto" w:fill="D9D9D9" w:themeFill="background1" w:themeFillShade="D9"/>
          </w:tcPr>
          <w:p w14:paraId="66CADBC3"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0F5DAB59"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67922205" w14:textId="77777777" w:rsidTr="004115F3">
        <w:tc>
          <w:tcPr>
            <w:tcW w:w="5524" w:type="dxa"/>
          </w:tcPr>
          <w:p w14:paraId="1F035064" w14:textId="77777777" w:rsidR="009F2998" w:rsidRPr="00280BE4" w:rsidRDefault="009F2998" w:rsidP="003C6D37">
            <w:pPr>
              <w:spacing w:before="60"/>
              <w:rPr>
                <w:rFonts w:ascii="Arial" w:hAnsi="Arial" w:cs="Arial"/>
              </w:rPr>
            </w:pPr>
            <w:r w:rsidRPr="00280BE4">
              <w:rPr>
                <w:rFonts w:ascii="Arial" w:hAnsi="Arial" w:cs="Arial"/>
              </w:rPr>
              <w:t xml:space="preserve">Ongoing contracts </w:t>
            </w:r>
            <w:proofErr w:type="gramStart"/>
            <w:r w:rsidRPr="00280BE4">
              <w:rPr>
                <w:rFonts w:ascii="Arial" w:hAnsi="Arial" w:cs="Arial"/>
              </w:rPr>
              <w:t>entered into</w:t>
            </w:r>
            <w:proofErr w:type="gramEnd"/>
            <w:r w:rsidRPr="00280BE4">
              <w:rPr>
                <w:rFonts w:ascii="Arial" w:hAnsi="Arial" w:cs="Arial"/>
              </w:rPr>
              <w:t xml:space="preserve"> during a previous reporting period</w:t>
            </w:r>
          </w:p>
        </w:tc>
        <w:tc>
          <w:tcPr>
            <w:tcW w:w="1417" w:type="dxa"/>
          </w:tcPr>
          <w:p w14:paraId="5D2FBE27"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tcPr>
          <w:p w14:paraId="0B9ED65B"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4B947FD6" w14:textId="77777777" w:rsidTr="004115F3">
        <w:tc>
          <w:tcPr>
            <w:tcW w:w="5524" w:type="dxa"/>
            <w:shd w:val="clear" w:color="auto" w:fill="D9D9D9" w:themeFill="background1" w:themeFillShade="D9"/>
          </w:tcPr>
          <w:p w14:paraId="6C300629" w14:textId="77777777" w:rsidR="009F2998" w:rsidRPr="00280BE4" w:rsidRDefault="009F2998" w:rsidP="003C6D37">
            <w:pPr>
              <w:spacing w:before="60"/>
              <w:rPr>
                <w:rFonts w:ascii="Arial" w:hAnsi="Arial" w:cs="Arial"/>
              </w:rPr>
            </w:pPr>
            <w:r w:rsidRPr="00280BE4">
              <w:rPr>
                <w:rFonts w:ascii="Arial" w:hAnsi="Arial" w:cs="Arial"/>
              </w:rPr>
              <w:t>Total</w:t>
            </w:r>
          </w:p>
        </w:tc>
        <w:tc>
          <w:tcPr>
            <w:tcW w:w="1417" w:type="dxa"/>
            <w:shd w:val="clear" w:color="auto" w:fill="D9D9D9" w:themeFill="background1" w:themeFillShade="D9"/>
          </w:tcPr>
          <w:p w14:paraId="096945C3"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26A60EDA" w14:textId="77777777" w:rsidR="009F2998" w:rsidRPr="00280BE4" w:rsidRDefault="009F2998" w:rsidP="003C6D37">
            <w:pPr>
              <w:spacing w:before="60"/>
              <w:jc w:val="center"/>
              <w:rPr>
                <w:rFonts w:ascii="Arial" w:hAnsi="Arial" w:cs="Arial"/>
              </w:rPr>
            </w:pPr>
            <w:r w:rsidRPr="00280BE4">
              <w:rPr>
                <w:rFonts w:ascii="Arial" w:hAnsi="Arial" w:cs="Arial"/>
              </w:rPr>
              <w:t>-</w:t>
            </w:r>
          </w:p>
        </w:tc>
      </w:tr>
    </w:tbl>
    <w:p w14:paraId="1AF908E4" w14:textId="5879B44E" w:rsidR="009F2998" w:rsidRPr="00280BE4" w:rsidRDefault="009F2998" w:rsidP="009F2998">
      <w:pPr>
        <w:rPr>
          <w:rFonts w:ascii="Arial" w:hAnsi="Arial" w:cs="Arial"/>
        </w:rPr>
      </w:pPr>
      <w:r w:rsidRPr="2D071FC1">
        <w:rPr>
          <w:rFonts w:ascii="Arial" w:hAnsi="Arial" w:cs="Arial"/>
          <w:b/>
          <w:bCs/>
        </w:rPr>
        <w:t>Note on completing the above data template:</w:t>
      </w:r>
      <w:r w:rsidRPr="2D071FC1">
        <w:rPr>
          <w:rFonts w:ascii="Arial" w:hAnsi="Arial" w:cs="Arial"/>
        </w:rPr>
        <w:t xml:space="preserve"> This data template reflects the requirements for reportable consultancy contracts. Complete this data template with the</w:t>
      </w:r>
      <w:r w:rsidRPr="00C641C1">
        <w:rPr>
          <w:rFonts w:ascii="Arial" w:hAnsi="Arial" w:cs="Arial"/>
          <w:b/>
          <w:bCs/>
        </w:rPr>
        <w:t xml:space="preserve"> GST inclusive dollar figures (in whole dollars formatting for thousands, for example report $235,673 </w:t>
      </w:r>
      <w:r w:rsidR="008B3308" w:rsidRPr="00C641C1">
        <w:rPr>
          <w:rFonts w:ascii="Arial" w:hAnsi="Arial" w:cs="Arial"/>
          <w:b/>
          <w:bCs/>
        </w:rPr>
        <w:t>as 236</w:t>
      </w:r>
      <w:r w:rsidR="008B3308" w:rsidRPr="00C641C1">
        <w:rPr>
          <w:rFonts w:ascii="Arial" w:hAnsi="Arial" w:cs="Arial"/>
        </w:rPr>
        <w:t xml:space="preserve"> </w:t>
      </w:r>
      <w:r w:rsidRPr="2D071FC1">
        <w:rPr>
          <w:rFonts w:ascii="Arial" w:hAnsi="Arial" w:cs="Arial"/>
        </w:rPr>
        <w:t>with no spaces between the numbers).</w:t>
      </w:r>
    </w:p>
    <w:p w14:paraId="5ED6C5A1" w14:textId="77777777" w:rsidR="0027351A" w:rsidRPr="00280BE4" w:rsidRDefault="0027351A" w:rsidP="009F2998">
      <w:pPr>
        <w:rPr>
          <w:rFonts w:ascii="Arial" w:hAnsi="Arial" w:cs="Arial"/>
        </w:rPr>
      </w:pPr>
    </w:p>
    <w:p w14:paraId="7068912B" w14:textId="5D3690B9" w:rsidR="009F2998" w:rsidRPr="00280BE4" w:rsidRDefault="009F2998" w:rsidP="009F2998">
      <w:pPr>
        <w:pStyle w:val="Heading3"/>
        <w:rPr>
          <w:rFonts w:ascii="Arial" w:hAnsi="Arial" w:cs="Arial"/>
          <w:color w:val="auto"/>
          <w:sz w:val="30"/>
          <w:szCs w:val="30"/>
        </w:rPr>
      </w:pPr>
      <w:r w:rsidRPr="35A5F43D">
        <w:rPr>
          <w:rFonts w:ascii="Arial" w:hAnsi="Arial" w:cs="Arial"/>
          <w:color w:val="auto"/>
          <w:sz w:val="30"/>
          <w:szCs w:val="30"/>
        </w:rPr>
        <w:t>PGPA Rule S</w:t>
      </w:r>
      <w:r w:rsidR="00235841" w:rsidRPr="35A5F43D">
        <w:rPr>
          <w:rFonts w:ascii="Arial" w:hAnsi="Arial" w:cs="Arial"/>
          <w:color w:val="auto"/>
          <w:sz w:val="30"/>
          <w:szCs w:val="30"/>
        </w:rPr>
        <w:t>ubparagraph</w:t>
      </w:r>
      <w:r w:rsidRPr="35A5F43D">
        <w:rPr>
          <w:rFonts w:ascii="Arial" w:hAnsi="Arial" w:cs="Arial"/>
          <w:color w:val="auto"/>
          <w:sz w:val="30"/>
          <w:szCs w:val="30"/>
        </w:rPr>
        <w:t xml:space="preserve"> 17AG(7A)(a)(</w:t>
      </w:r>
      <w:proofErr w:type="spellStart"/>
      <w:r w:rsidRPr="35A5F43D">
        <w:rPr>
          <w:rFonts w:ascii="Arial" w:hAnsi="Arial" w:cs="Arial"/>
          <w:color w:val="auto"/>
          <w:sz w:val="30"/>
          <w:szCs w:val="30"/>
        </w:rPr>
        <w:t>i</w:t>
      </w:r>
      <w:proofErr w:type="spellEnd"/>
      <w:r w:rsidRPr="35A5F43D">
        <w:rPr>
          <w:rFonts w:ascii="Arial" w:hAnsi="Arial" w:cs="Arial"/>
          <w:color w:val="auto"/>
          <w:sz w:val="30"/>
          <w:szCs w:val="30"/>
        </w:rPr>
        <w:t>)-(iv) – Reportable Non</w:t>
      </w:r>
      <w:r w:rsidR="6ADC89AE" w:rsidRPr="35A5F43D">
        <w:rPr>
          <w:rFonts w:ascii="Arial" w:hAnsi="Arial" w:cs="Arial"/>
          <w:color w:val="auto"/>
          <w:sz w:val="30"/>
          <w:szCs w:val="30"/>
        </w:rPr>
        <w:t>-</w:t>
      </w:r>
      <w:r w:rsidRPr="35A5F43D">
        <w:rPr>
          <w:rFonts w:ascii="Arial" w:hAnsi="Arial" w:cs="Arial"/>
          <w:color w:val="auto"/>
          <w:sz w:val="30"/>
          <w:szCs w:val="30"/>
        </w:rPr>
        <w:t>Consultancy Contracts</w:t>
      </w:r>
    </w:p>
    <w:p w14:paraId="76961D19" w14:textId="18EC8D1D" w:rsidR="009F2998" w:rsidRPr="00280BE4" w:rsidRDefault="009F2998" w:rsidP="009F2998">
      <w:pPr>
        <w:pStyle w:val="Heading4"/>
        <w:rPr>
          <w:rFonts w:ascii="Arial" w:hAnsi="Arial" w:cs="Arial"/>
          <w:color w:val="auto"/>
        </w:rPr>
      </w:pPr>
      <w:bookmarkStart w:id="73" w:name="_Expenditure_on_Reportable"/>
      <w:bookmarkEnd w:id="73"/>
      <w:r w:rsidRPr="00280BE4">
        <w:rPr>
          <w:rFonts w:ascii="Arial" w:hAnsi="Arial" w:cs="Arial"/>
          <w:color w:val="auto"/>
        </w:rPr>
        <w:t>Expenditure on Reportable Non-Consultancy Contracts (</w:t>
      </w:r>
      <w:r w:rsidR="00987234">
        <w:rPr>
          <w:rFonts w:ascii="Arial" w:hAnsi="Arial" w:cs="Arial"/>
          <w:color w:val="auto"/>
        </w:rPr>
        <w:t>2024</w:t>
      </w:r>
      <w:r w:rsidR="008D5E0B">
        <w:rPr>
          <w:rFonts w:ascii="Arial" w:hAnsi="Arial" w:cs="Arial"/>
          <w:color w:val="auto"/>
        </w:rPr>
        <w:t>-</w:t>
      </w:r>
      <w:r w:rsidR="00987234">
        <w:rPr>
          <w:rFonts w:ascii="Arial" w:hAnsi="Arial" w:cs="Arial"/>
          <w:color w:val="auto"/>
        </w:rPr>
        <w:t>25</w:t>
      </w:r>
      <w:r w:rsidRPr="00280BE4">
        <w:rPr>
          <w:rFonts w:ascii="Arial" w:hAnsi="Arial" w:cs="Arial"/>
          <w:color w:val="auto"/>
        </w:rPr>
        <w:t>)</w:t>
      </w:r>
    </w:p>
    <w:tbl>
      <w:tblPr>
        <w:tblStyle w:val="TableGrid"/>
        <w:tblW w:w="9072" w:type="dxa"/>
        <w:tblLook w:val="04A0" w:firstRow="1" w:lastRow="0" w:firstColumn="1" w:lastColumn="0" w:noHBand="0" w:noVBand="1"/>
      </w:tblPr>
      <w:tblGrid>
        <w:gridCol w:w="5524"/>
        <w:gridCol w:w="1417"/>
        <w:gridCol w:w="2131"/>
      </w:tblGrid>
      <w:tr w:rsidR="003C6D37" w:rsidRPr="00280BE4" w14:paraId="39004E4F" w14:textId="77777777" w:rsidTr="004115F3">
        <w:trPr>
          <w:trHeight w:val="136"/>
        </w:trPr>
        <w:tc>
          <w:tcPr>
            <w:tcW w:w="5524" w:type="dxa"/>
            <w:shd w:val="clear" w:color="auto" w:fill="auto"/>
          </w:tcPr>
          <w:p w14:paraId="77E7394C" w14:textId="77777777" w:rsidR="009F2998" w:rsidRPr="00280BE4" w:rsidRDefault="009F2998" w:rsidP="003C6D37">
            <w:pPr>
              <w:pStyle w:val="TableText0"/>
              <w:rPr>
                <w:rFonts w:ascii="Arial" w:hAnsi="Arial" w:cs="Arial"/>
                <w:b/>
                <w:sz w:val="22"/>
              </w:rPr>
            </w:pPr>
          </w:p>
        </w:tc>
        <w:tc>
          <w:tcPr>
            <w:tcW w:w="1417" w:type="dxa"/>
            <w:shd w:val="clear" w:color="auto" w:fill="auto"/>
          </w:tcPr>
          <w:p w14:paraId="7C8E0421" w14:textId="77777777" w:rsidR="009F2998" w:rsidRPr="00280BE4" w:rsidRDefault="009F2998" w:rsidP="003C6D37">
            <w:pPr>
              <w:pStyle w:val="TableText0"/>
              <w:rPr>
                <w:rFonts w:ascii="Arial" w:hAnsi="Arial" w:cs="Arial"/>
                <w:b/>
                <w:sz w:val="22"/>
              </w:rPr>
            </w:pPr>
            <w:r w:rsidRPr="00280BE4">
              <w:rPr>
                <w:rFonts w:ascii="Arial" w:hAnsi="Arial" w:cs="Arial"/>
                <w:b/>
                <w:sz w:val="22"/>
              </w:rPr>
              <w:t>Number</w:t>
            </w:r>
          </w:p>
        </w:tc>
        <w:tc>
          <w:tcPr>
            <w:tcW w:w="2131" w:type="dxa"/>
            <w:shd w:val="clear" w:color="auto" w:fill="auto"/>
          </w:tcPr>
          <w:p w14:paraId="6F415900" w14:textId="4CD4ED7C" w:rsidR="009F2998" w:rsidRPr="00280BE4" w:rsidRDefault="009F2998"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3C6D37" w:rsidRPr="00280BE4" w14:paraId="0DE0B469" w14:textId="77777777" w:rsidTr="004115F3">
        <w:tc>
          <w:tcPr>
            <w:tcW w:w="5524" w:type="dxa"/>
            <w:shd w:val="clear" w:color="auto" w:fill="D9D9D9" w:themeFill="background1" w:themeFillShade="D9"/>
          </w:tcPr>
          <w:p w14:paraId="5BC90989" w14:textId="77777777" w:rsidR="009F2998" w:rsidRPr="00280BE4" w:rsidRDefault="009F2998" w:rsidP="003C6D37">
            <w:pPr>
              <w:spacing w:before="60"/>
              <w:rPr>
                <w:rFonts w:ascii="Arial" w:hAnsi="Arial" w:cs="Arial"/>
              </w:rPr>
            </w:pPr>
            <w:r w:rsidRPr="00280BE4">
              <w:rPr>
                <w:rFonts w:ascii="Arial" w:hAnsi="Arial" w:cs="Arial"/>
              </w:rPr>
              <w:t xml:space="preserve">New contracts </w:t>
            </w:r>
            <w:proofErr w:type="gramStart"/>
            <w:r w:rsidRPr="00280BE4">
              <w:rPr>
                <w:rFonts w:ascii="Arial" w:hAnsi="Arial" w:cs="Arial"/>
              </w:rPr>
              <w:t>entered into</w:t>
            </w:r>
            <w:proofErr w:type="gramEnd"/>
            <w:r w:rsidRPr="00280BE4">
              <w:rPr>
                <w:rFonts w:ascii="Arial" w:hAnsi="Arial" w:cs="Arial"/>
              </w:rPr>
              <w:t xml:space="preserve"> during the reporting period</w:t>
            </w:r>
          </w:p>
        </w:tc>
        <w:tc>
          <w:tcPr>
            <w:tcW w:w="1417" w:type="dxa"/>
            <w:shd w:val="clear" w:color="auto" w:fill="D9D9D9" w:themeFill="background1" w:themeFillShade="D9"/>
          </w:tcPr>
          <w:p w14:paraId="4A7FA8A2"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1E751CDB"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03E55D1E" w14:textId="77777777" w:rsidTr="004115F3">
        <w:tc>
          <w:tcPr>
            <w:tcW w:w="5524" w:type="dxa"/>
          </w:tcPr>
          <w:p w14:paraId="0075D220" w14:textId="77777777" w:rsidR="009F2998" w:rsidRPr="00280BE4" w:rsidRDefault="009F2998" w:rsidP="003C6D37">
            <w:pPr>
              <w:spacing w:before="60"/>
              <w:rPr>
                <w:rFonts w:ascii="Arial" w:hAnsi="Arial" w:cs="Arial"/>
              </w:rPr>
            </w:pPr>
            <w:r w:rsidRPr="00280BE4">
              <w:rPr>
                <w:rFonts w:ascii="Arial" w:hAnsi="Arial" w:cs="Arial"/>
              </w:rPr>
              <w:t xml:space="preserve">Ongoing contracts </w:t>
            </w:r>
            <w:proofErr w:type="gramStart"/>
            <w:r w:rsidRPr="00280BE4">
              <w:rPr>
                <w:rFonts w:ascii="Arial" w:hAnsi="Arial" w:cs="Arial"/>
              </w:rPr>
              <w:t>entered into</w:t>
            </w:r>
            <w:proofErr w:type="gramEnd"/>
            <w:r w:rsidRPr="00280BE4">
              <w:rPr>
                <w:rFonts w:ascii="Arial" w:hAnsi="Arial" w:cs="Arial"/>
              </w:rPr>
              <w:t xml:space="preserve"> during a previous reporting period</w:t>
            </w:r>
          </w:p>
        </w:tc>
        <w:tc>
          <w:tcPr>
            <w:tcW w:w="1417" w:type="dxa"/>
          </w:tcPr>
          <w:p w14:paraId="430ACF05"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tcPr>
          <w:p w14:paraId="10B4D1E8"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1F4FCF72" w14:textId="77777777" w:rsidTr="004115F3">
        <w:tc>
          <w:tcPr>
            <w:tcW w:w="5524" w:type="dxa"/>
            <w:shd w:val="clear" w:color="auto" w:fill="D9D9D9" w:themeFill="background1" w:themeFillShade="D9"/>
          </w:tcPr>
          <w:p w14:paraId="11320558" w14:textId="77777777" w:rsidR="009F2998" w:rsidRPr="00280BE4" w:rsidRDefault="009F2998" w:rsidP="003C6D37">
            <w:pPr>
              <w:spacing w:before="60"/>
              <w:rPr>
                <w:rFonts w:ascii="Arial" w:hAnsi="Arial" w:cs="Arial"/>
              </w:rPr>
            </w:pPr>
            <w:r w:rsidRPr="00280BE4">
              <w:rPr>
                <w:rFonts w:ascii="Arial" w:hAnsi="Arial" w:cs="Arial"/>
              </w:rPr>
              <w:t>Total</w:t>
            </w:r>
          </w:p>
        </w:tc>
        <w:tc>
          <w:tcPr>
            <w:tcW w:w="1417" w:type="dxa"/>
            <w:shd w:val="clear" w:color="auto" w:fill="D9D9D9" w:themeFill="background1" w:themeFillShade="D9"/>
          </w:tcPr>
          <w:p w14:paraId="4703B259"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73DDCEB4" w14:textId="77777777" w:rsidR="009F2998" w:rsidRPr="00280BE4" w:rsidRDefault="009F2998" w:rsidP="003C6D37">
            <w:pPr>
              <w:spacing w:before="60"/>
              <w:jc w:val="center"/>
              <w:rPr>
                <w:rFonts w:ascii="Arial" w:hAnsi="Arial" w:cs="Arial"/>
              </w:rPr>
            </w:pPr>
            <w:r w:rsidRPr="00280BE4">
              <w:rPr>
                <w:rFonts w:ascii="Arial" w:hAnsi="Arial" w:cs="Arial"/>
              </w:rPr>
              <w:t>-</w:t>
            </w:r>
          </w:p>
        </w:tc>
      </w:tr>
    </w:tbl>
    <w:p w14:paraId="53D60C39" w14:textId="267C850B" w:rsidR="009F2998" w:rsidRPr="00280BE4" w:rsidRDefault="009F2998" w:rsidP="009F2998">
      <w:pPr>
        <w:rPr>
          <w:rFonts w:ascii="Arial" w:hAnsi="Arial" w:cs="Arial"/>
        </w:rPr>
      </w:pPr>
      <w:r w:rsidRPr="20647732">
        <w:rPr>
          <w:rFonts w:ascii="Arial" w:hAnsi="Arial" w:cs="Arial"/>
          <w:b/>
          <w:bCs/>
        </w:rPr>
        <w:t>Note on completing the above data template:</w:t>
      </w:r>
      <w:r w:rsidRPr="20647732">
        <w:rPr>
          <w:rFonts w:ascii="Arial" w:hAnsi="Arial" w:cs="Arial"/>
        </w:rPr>
        <w:t xml:space="preserve"> This data template reflects the requirements for reportable non-consultancy contracts. Complete this data template with the </w:t>
      </w:r>
      <w:r w:rsidRPr="006915F4">
        <w:rPr>
          <w:rFonts w:ascii="Arial" w:hAnsi="Arial" w:cs="Arial"/>
          <w:b/>
          <w:bCs/>
        </w:rPr>
        <w:t xml:space="preserve">GST inclusive dollar figures (in whole dollars formatting for thousands, for example report $235,673 </w:t>
      </w:r>
      <w:r w:rsidR="008B3308" w:rsidRPr="006915F4">
        <w:rPr>
          <w:rFonts w:ascii="Arial" w:hAnsi="Arial" w:cs="Arial"/>
          <w:b/>
          <w:bCs/>
        </w:rPr>
        <w:t>as 236</w:t>
      </w:r>
      <w:r w:rsidR="008B3308" w:rsidRPr="20647732">
        <w:rPr>
          <w:rFonts w:ascii="Arial" w:hAnsi="Arial" w:cs="Arial"/>
        </w:rPr>
        <w:t xml:space="preserve"> </w:t>
      </w:r>
      <w:r w:rsidRPr="20647732">
        <w:rPr>
          <w:rFonts w:ascii="Arial" w:hAnsi="Arial" w:cs="Arial"/>
        </w:rPr>
        <w:t>with no spaces between the numbers).</w:t>
      </w:r>
    </w:p>
    <w:p w14:paraId="559FCF4E" w14:textId="77777777" w:rsidR="009F2998" w:rsidRPr="00280BE4" w:rsidRDefault="009F2998" w:rsidP="009F2998">
      <w:pPr>
        <w:suppressAutoHyphens w:val="0"/>
        <w:spacing w:before="0" w:after="120" w:line="440" w:lineRule="atLeast"/>
        <w:rPr>
          <w:rFonts w:ascii="Arial" w:eastAsiaTheme="majorEastAsia" w:hAnsi="Arial" w:cs="Arial"/>
          <w:bCs/>
          <w:sz w:val="30"/>
          <w:szCs w:val="26"/>
        </w:rPr>
      </w:pPr>
      <w:r w:rsidRPr="00280BE4">
        <w:rPr>
          <w:rFonts w:ascii="Arial" w:hAnsi="Arial" w:cs="Arial"/>
        </w:rPr>
        <w:br w:type="page"/>
      </w:r>
    </w:p>
    <w:p w14:paraId="6EE0D30D" w14:textId="1BD31AFF" w:rsidR="009F2998" w:rsidRPr="00280BE4" w:rsidRDefault="009F2998" w:rsidP="009F2998">
      <w:pPr>
        <w:pStyle w:val="Heading3"/>
        <w:rPr>
          <w:rFonts w:ascii="Arial" w:hAnsi="Arial" w:cs="Arial"/>
          <w:color w:val="auto"/>
          <w:sz w:val="30"/>
          <w:szCs w:val="30"/>
        </w:rPr>
      </w:pPr>
      <w:bookmarkStart w:id="74" w:name="_PGPA_Rule_Section_8"/>
      <w:bookmarkEnd w:id="74"/>
      <w:r w:rsidRPr="00280BE4">
        <w:rPr>
          <w:rFonts w:ascii="Arial" w:hAnsi="Arial" w:cs="Arial"/>
          <w:color w:val="auto"/>
          <w:sz w:val="30"/>
          <w:szCs w:val="30"/>
        </w:rPr>
        <w:lastRenderedPageBreak/>
        <w:t xml:space="preserve">PGPA Rule </w:t>
      </w:r>
      <w:r w:rsidR="00AA5A8A">
        <w:rPr>
          <w:rFonts w:ascii="Arial" w:hAnsi="Arial" w:cs="Arial"/>
          <w:color w:val="auto"/>
          <w:sz w:val="30"/>
          <w:szCs w:val="30"/>
        </w:rPr>
        <w:t>Subs</w:t>
      </w:r>
      <w:r w:rsidRPr="00280BE4">
        <w:rPr>
          <w:rFonts w:ascii="Arial" w:hAnsi="Arial" w:cs="Arial"/>
          <w:color w:val="auto"/>
          <w:sz w:val="30"/>
          <w:szCs w:val="30"/>
        </w:rPr>
        <w:t>ection</w:t>
      </w:r>
      <w:r w:rsidR="00AA5A8A">
        <w:rPr>
          <w:rFonts w:ascii="Arial" w:hAnsi="Arial" w:cs="Arial"/>
          <w:color w:val="auto"/>
          <w:sz w:val="30"/>
          <w:szCs w:val="30"/>
        </w:rPr>
        <w:t>s</w:t>
      </w:r>
      <w:r w:rsidRPr="00280BE4">
        <w:rPr>
          <w:rFonts w:ascii="Arial" w:hAnsi="Arial" w:cs="Arial"/>
          <w:color w:val="auto"/>
          <w:sz w:val="30"/>
          <w:szCs w:val="30"/>
        </w:rPr>
        <w:t xml:space="preserve"> 17AGA(2)-(3) – Additional information about organisations receiving amounts under reportable consultancy contracts or reportable non-consultancy contracts</w:t>
      </w:r>
    </w:p>
    <w:p w14:paraId="420D9342" w14:textId="2FCD5024" w:rsidR="009F2998" w:rsidRPr="00280BE4" w:rsidRDefault="009F2998" w:rsidP="009F2998">
      <w:pPr>
        <w:pStyle w:val="Heading4"/>
        <w:rPr>
          <w:rFonts w:ascii="Arial" w:hAnsi="Arial" w:cs="Arial"/>
          <w:color w:val="auto"/>
        </w:rPr>
      </w:pPr>
      <w:r w:rsidRPr="00280BE4">
        <w:rPr>
          <w:rFonts w:ascii="Arial" w:hAnsi="Arial" w:cs="Arial"/>
          <w:color w:val="auto"/>
        </w:rPr>
        <w:t>Organisations Receiving a Share of Reportable Consultancy Contract Expenditure (</w:t>
      </w:r>
      <w:r w:rsidR="00987234">
        <w:rPr>
          <w:rFonts w:ascii="Arial" w:hAnsi="Arial" w:cs="Arial"/>
          <w:color w:val="auto"/>
        </w:rPr>
        <w:t>2024</w:t>
      </w:r>
      <w:r w:rsidR="00FD4CDB">
        <w:rPr>
          <w:rFonts w:ascii="Arial" w:hAnsi="Arial" w:cs="Arial"/>
          <w:color w:val="auto"/>
        </w:rPr>
        <w:t>-</w:t>
      </w:r>
      <w:r w:rsidR="00987234">
        <w:rPr>
          <w:rFonts w:ascii="Arial" w:hAnsi="Arial" w:cs="Arial"/>
          <w:color w:val="auto"/>
        </w:rPr>
        <w:t>25</w:t>
      </w:r>
      <w:r w:rsidRPr="00280BE4">
        <w:rPr>
          <w:rFonts w:ascii="Arial" w:hAnsi="Arial" w:cs="Arial"/>
          <w:color w:val="auto"/>
        </w:rPr>
        <w:t>)</w:t>
      </w:r>
    </w:p>
    <w:tbl>
      <w:tblPr>
        <w:tblStyle w:val="TableGrid"/>
        <w:tblW w:w="9016" w:type="dxa"/>
        <w:tblLook w:val="04A0" w:firstRow="1" w:lastRow="0" w:firstColumn="1" w:lastColumn="0" w:noHBand="0" w:noVBand="1"/>
      </w:tblPr>
      <w:tblGrid>
        <w:gridCol w:w="3256"/>
        <w:gridCol w:w="3704"/>
        <w:gridCol w:w="2056"/>
      </w:tblGrid>
      <w:tr w:rsidR="0087431B" w:rsidRPr="00280BE4" w14:paraId="720E56F6" w14:textId="77777777" w:rsidTr="00A3594A">
        <w:tc>
          <w:tcPr>
            <w:tcW w:w="3256" w:type="dxa"/>
          </w:tcPr>
          <w:p w14:paraId="1DD7166F" w14:textId="77777777" w:rsidR="0087431B" w:rsidRPr="00280BE4" w:rsidRDefault="0087431B" w:rsidP="003C6D37">
            <w:pPr>
              <w:pStyle w:val="TableText0"/>
              <w:rPr>
                <w:rFonts w:ascii="Arial" w:hAnsi="Arial" w:cs="Arial"/>
                <w:b/>
                <w:sz w:val="22"/>
              </w:rPr>
            </w:pPr>
            <w:r w:rsidRPr="00280BE4">
              <w:rPr>
                <w:rFonts w:ascii="Arial" w:hAnsi="Arial" w:cs="Arial"/>
                <w:b/>
                <w:sz w:val="22"/>
              </w:rPr>
              <w:t>Name of Organisation</w:t>
            </w:r>
          </w:p>
        </w:tc>
        <w:tc>
          <w:tcPr>
            <w:tcW w:w="3704" w:type="dxa"/>
          </w:tcPr>
          <w:p w14:paraId="65B63BD4" w14:textId="37E434CD" w:rsidR="0087431B" w:rsidRPr="00280BE4" w:rsidRDefault="0087431B" w:rsidP="003C6D37">
            <w:pPr>
              <w:pStyle w:val="TableText0"/>
              <w:rPr>
                <w:rFonts w:ascii="Arial" w:hAnsi="Arial" w:cs="Arial"/>
                <w:b/>
                <w:sz w:val="22"/>
              </w:rPr>
            </w:pPr>
            <w:r w:rsidRPr="00280BE4">
              <w:rPr>
                <w:rFonts w:ascii="Arial" w:hAnsi="Arial" w:cs="Arial"/>
                <w:b/>
                <w:sz w:val="22"/>
              </w:rPr>
              <w:t>Organisation ABN</w:t>
            </w:r>
          </w:p>
        </w:tc>
        <w:tc>
          <w:tcPr>
            <w:tcW w:w="2056" w:type="dxa"/>
            <w:shd w:val="clear" w:color="auto" w:fill="auto"/>
          </w:tcPr>
          <w:p w14:paraId="5F84506D" w14:textId="1FD02A1A" w:rsidR="0087431B" w:rsidRPr="00280BE4" w:rsidRDefault="0087431B"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87431B" w:rsidRPr="00280BE4" w14:paraId="46EE5875" w14:textId="77777777" w:rsidTr="00A3594A">
        <w:tc>
          <w:tcPr>
            <w:tcW w:w="3256" w:type="dxa"/>
          </w:tcPr>
          <w:p w14:paraId="2B2B14C1" w14:textId="3E3AB1FD"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7EAE4A2E" w14:textId="66091CE5"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2EC7ED7B" w14:textId="0C1AE420"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0F65EAB0" w14:textId="77777777" w:rsidTr="00A3594A">
        <w:tc>
          <w:tcPr>
            <w:tcW w:w="3256" w:type="dxa"/>
          </w:tcPr>
          <w:p w14:paraId="40C45300" w14:textId="6CCB031D"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69DAC9C6" w14:textId="55417911"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46B10050" w14:textId="2E78C2ED"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0E269BA5" w14:textId="77777777" w:rsidTr="00A3594A">
        <w:tc>
          <w:tcPr>
            <w:tcW w:w="3256" w:type="dxa"/>
          </w:tcPr>
          <w:p w14:paraId="53E90B72" w14:textId="434355F6"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2A2128E6" w14:textId="29A489EF"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2E690662" w14:textId="2B9FBCF7"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12C9DDBC" w14:textId="77777777" w:rsidTr="00A3594A">
        <w:trPr>
          <w:trHeight w:val="102"/>
        </w:trPr>
        <w:tc>
          <w:tcPr>
            <w:tcW w:w="3256" w:type="dxa"/>
          </w:tcPr>
          <w:p w14:paraId="7A2DCBB3" w14:textId="0945A3E6"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4CB96A92" w14:textId="0E804677"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49EC8C29" w14:textId="0EF449A1"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03E1E963" w14:textId="77777777" w:rsidTr="00A3594A">
        <w:trPr>
          <w:trHeight w:val="102"/>
        </w:trPr>
        <w:tc>
          <w:tcPr>
            <w:tcW w:w="3256" w:type="dxa"/>
          </w:tcPr>
          <w:p w14:paraId="654C2ACB" w14:textId="4FAD66C0"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2E771374" w14:textId="1DDEECF2"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3612A21C" w14:textId="11EF9014" w:rsidR="0087431B" w:rsidRPr="00280BE4" w:rsidRDefault="0087431B" w:rsidP="003C6D37">
            <w:pPr>
              <w:spacing w:before="60"/>
              <w:jc w:val="center"/>
              <w:rPr>
                <w:rFonts w:ascii="Arial" w:hAnsi="Arial" w:cs="Arial"/>
              </w:rPr>
            </w:pPr>
            <w:r w:rsidRPr="00280BE4">
              <w:rPr>
                <w:rFonts w:ascii="Arial" w:hAnsi="Arial" w:cs="Arial"/>
              </w:rPr>
              <w:t>-</w:t>
            </w:r>
          </w:p>
        </w:tc>
      </w:tr>
    </w:tbl>
    <w:p w14:paraId="0CC32CF2" w14:textId="68029850" w:rsidR="009F2998" w:rsidRPr="00280BE4" w:rsidRDefault="009F2998" w:rsidP="009F2998">
      <w:pPr>
        <w:rPr>
          <w:rFonts w:ascii="Arial" w:hAnsi="Arial" w:cs="Arial"/>
        </w:rPr>
      </w:pPr>
      <w:r w:rsidRPr="1F78A1C5">
        <w:rPr>
          <w:rFonts w:ascii="Arial" w:hAnsi="Arial" w:cs="Arial"/>
          <w:b/>
          <w:bCs/>
        </w:rPr>
        <w:t>Note on completing the above data template:</w:t>
      </w:r>
      <w:r w:rsidRPr="1F78A1C5">
        <w:rPr>
          <w:rFonts w:ascii="Arial" w:hAnsi="Arial" w:cs="Arial"/>
        </w:rPr>
        <w:t xml:space="preserve"> This data template reflects the additional information requirements for reportable consultancy contracts. Complete this data template </w:t>
      </w:r>
      <w:r w:rsidRPr="001D1901">
        <w:rPr>
          <w:rFonts w:ascii="Arial" w:hAnsi="Arial" w:cs="Arial"/>
          <w:b/>
          <w:bCs/>
        </w:rPr>
        <w:t xml:space="preserve">with the GST inclusive dollar figures (in whole dollars formatting for thousands, for example report $235,673 </w:t>
      </w:r>
      <w:r w:rsidR="00733C60" w:rsidRPr="001D1901">
        <w:rPr>
          <w:rFonts w:ascii="Arial" w:hAnsi="Arial" w:cs="Arial"/>
          <w:b/>
          <w:bCs/>
        </w:rPr>
        <w:t>as 236</w:t>
      </w:r>
      <w:r w:rsidR="00733C60" w:rsidRPr="1F78A1C5">
        <w:rPr>
          <w:rFonts w:ascii="Arial" w:hAnsi="Arial" w:cs="Arial"/>
        </w:rPr>
        <w:t xml:space="preserve"> </w:t>
      </w:r>
      <w:r w:rsidRPr="1F78A1C5">
        <w:rPr>
          <w:rFonts w:ascii="Arial" w:hAnsi="Arial" w:cs="Arial"/>
        </w:rPr>
        <w:t>with no spaces between the numbers). Additional rows can be added as necessary</w:t>
      </w:r>
      <w:r w:rsidR="00FD4CDB" w:rsidRPr="1F78A1C5">
        <w:rPr>
          <w:rFonts w:ascii="Arial" w:hAnsi="Arial" w:cs="Arial"/>
        </w:rPr>
        <w:t xml:space="preserve"> in DART</w:t>
      </w:r>
      <w:r w:rsidRPr="1F78A1C5">
        <w:rPr>
          <w:rFonts w:ascii="Arial" w:hAnsi="Arial" w:cs="Arial"/>
        </w:rPr>
        <w:t xml:space="preserve">. Organisations should be reported separately if they have different Australian Business Number’s (ABNs). Organisation names should be reported as they appear on </w:t>
      </w:r>
      <w:proofErr w:type="spellStart"/>
      <w:r w:rsidRPr="1F78A1C5">
        <w:rPr>
          <w:rFonts w:ascii="Arial" w:hAnsi="Arial" w:cs="Arial"/>
        </w:rPr>
        <w:t>AusTender</w:t>
      </w:r>
      <w:proofErr w:type="spellEnd"/>
      <w:r w:rsidRPr="1F78A1C5">
        <w:rPr>
          <w:rFonts w:ascii="Arial" w:hAnsi="Arial" w:cs="Arial"/>
        </w:rPr>
        <w:t xml:space="preserve">.  </w:t>
      </w:r>
    </w:p>
    <w:p w14:paraId="369FF94F" w14:textId="624625EE" w:rsidR="009F2998" w:rsidRPr="00280BE4" w:rsidRDefault="009F2998" w:rsidP="009F2998">
      <w:pPr>
        <w:pStyle w:val="Heading4"/>
        <w:rPr>
          <w:rFonts w:ascii="Arial" w:hAnsi="Arial" w:cs="Arial"/>
          <w:color w:val="auto"/>
        </w:rPr>
      </w:pPr>
      <w:r w:rsidRPr="00280BE4">
        <w:rPr>
          <w:rFonts w:ascii="Arial" w:hAnsi="Arial" w:cs="Arial"/>
          <w:color w:val="auto"/>
        </w:rPr>
        <w:t>Organisations Receiving a Share of Reportable Non-Consultancy Contract Expenditure (</w:t>
      </w:r>
      <w:r w:rsidR="00711039">
        <w:rPr>
          <w:rFonts w:ascii="Arial" w:hAnsi="Arial" w:cs="Arial"/>
          <w:color w:val="auto"/>
        </w:rPr>
        <w:t>2024</w:t>
      </w:r>
      <w:r w:rsidR="00934679">
        <w:rPr>
          <w:rFonts w:ascii="Arial" w:hAnsi="Arial" w:cs="Arial"/>
          <w:color w:val="auto"/>
        </w:rPr>
        <w:t>-</w:t>
      </w:r>
      <w:r w:rsidR="00711039">
        <w:rPr>
          <w:rFonts w:ascii="Arial" w:hAnsi="Arial" w:cs="Arial"/>
          <w:color w:val="auto"/>
        </w:rPr>
        <w:t>25</w:t>
      </w:r>
      <w:r w:rsidRPr="00280BE4">
        <w:rPr>
          <w:rFonts w:ascii="Arial" w:hAnsi="Arial" w:cs="Arial"/>
          <w:color w:val="auto"/>
        </w:rPr>
        <w:t>)</w:t>
      </w:r>
    </w:p>
    <w:tbl>
      <w:tblPr>
        <w:tblStyle w:val="TableGrid"/>
        <w:tblW w:w="9016" w:type="dxa"/>
        <w:tblLook w:val="04A0" w:firstRow="1" w:lastRow="0" w:firstColumn="1" w:lastColumn="0" w:noHBand="0" w:noVBand="1"/>
      </w:tblPr>
      <w:tblGrid>
        <w:gridCol w:w="3256"/>
        <w:gridCol w:w="3704"/>
        <w:gridCol w:w="2056"/>
      </w:tblGrid>
      <w:tr w:rsidR="0087431B" w:rsidRPr="00280BE4" w14:paraId="2D6BDC93" w14:textId="77777777" w:rsidTr="00A3594A">
        <w:tc>
          <w:tcPr>
            <w:tcW w:w="3256" w:type="dxa"/>
          </w:tcPr>
          <w:p w14:paraId="322C2AC9" w14:textId="77777777" w:rsidR="0087431B" w:rsidRPr="00280BE4" w:rsidRDefault="0087431B" w:rsidP="003C6D37">
            <w:pPr>
              <w:pStyle w:val="TableText0"/>
              <w:rPr>
                <w:rFonts w:ascii="Arial" w:hAnsi="Arial" w:cs="Arial"/>
                <w:b/>
                <w:sz w:val="22"/>
              </w:rPr>
            </w:pPr>
            <w:r w:rsidRPr="00280BE4">
              <w:rPr>
                <w:rFonts w:ascii="Arial" w:hAnsi="Arial" w:cs="Arial"/>
                <w:b/>
                <w:sz w:val="22"/>
              </w:rPr>
              <w:t>Name of Organisation</w:t>
            </w:r>
          </w:p>
        </w:tc>
        <w:tc>
          <w:tcPr>
            <w:tcW w:w="3704" w:type="dxa"/>
          </w:tcPr>
          <w:p w14:paraId="3E8A18EA" w14:textId="40AF0EBF" w:rsidR="0087431B" w:rsidRPr="00280BE4" w:rsidRDefault="0087431B" w:rsidP="003C6D37">
            <w:pPr>
              <w:pStyle w:val="TableText0"/>
              <w:rPr>
                <w:rFonts w:ascii="Arial" w:hAnsi="Arial" w:cs="Arial"/>
                <w:b/>
                <w:sz w:val="22"/>
              </w:rPr>
            </w:pPr>
            <w:r w:rsidRPr="00280BE4">
              <w:rPr>
                <w:rFonts w:ascii="Arial" w:hAnsi="Arial" w:cs="Arial"/>
                <w:b/>
                <w:sz w:val="22"/>
              </w:rPr>
              <w:t>Organisation ABN</w:t>
            </w:r>
          </w:p>
        </w:tc>
        <w:tc>
          <w:tcPr>
            <w:tcW w:w="2056" w:type="dxa"/>
            <w:shd w:val="clear" w:color="auto" w:fill="auto"/>
          </w:tcPr>
          <w:p w14:paraId="637227C0" w14:textId="77D68AC5" w:rsidR="0087431B" w:rsidRPr="00280BE4" w:rsidRDefault="0087431B"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87431B" w:rsidRPr="00280BE4" w14:paraId="158E5937" w14:textId="77777777" w:rsidTr="00A3594A">
        <w:tc>
          <w:tcPr>
            <w:tcW w:w="3256" w:type="dxa"/>
          </w:tcPr>
          <w:p w14:paraId="1DF9B57E" w14:textId="15E78F7B"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048F7F9D" w14:textId="2369F925"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0FB45E32" w14:textId="2A291175"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27DBA610" w14:textId="77777777" w:rsidTr="00A3594A">
        <w:tc>
          <w:tcPr>
            <w:tcW w:w="3256" w:type="dxa"/>
          </w:tcPr>
          <w:p w14:paraId="11015D8A" w14:textId="6F780D84"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0344120E" w14:textId="6F8F7529"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7C6E2057" w14:textId="25E5FDBD"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2D1D0466" w14:textId="77777777" w:rsidTr="00A3594A">
        <w:tc>
          <w:tcPr>
            <w:tcW w:w="3256" w:type="dxa"/>
          </w:tcPr>
          <w:p w14:paraId="307E826A" w14:textId="6BAB64C1"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721C2185" w14:textId="52A269AA"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005DE4BE" w14:textId="381754C7"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774A6FCF" w14:textId="77777777" w:rsidTr="00A3594A">
        <w:trPr>
          <w:trHeight w:val="102"/>
        </w:trPr>
        <w:tc>
          <w:tcPr>
            <w:tcW w:w="3256" w:type="dxa"/>
          </w:tcPr>
          <w:p w14:paraId="4D3E7973" w14:textId="29453E38"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47B7A564" w14:textId="24F212B6"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70C60212" w14:textId="573C8498"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5F6B8392" w14:textId="77777777" w:rsidTr="00A3594A">
        <w:trPr>
          <w:trHeight w:val="102"/>
        </w:trPr>
        <w:tc>
          <w:tcPr>
            <w:tcW w:w="3256" w:type="dxa"/>
          </w:tcPr>
          <w:p w14:paraId="7DB06164" w14:textId="6070B8CB"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40884F42" w14:textId="1F3558EC"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729529A5" w14:textId="0790292D" w:rsidR="0087431B" w:rsidRPr="00280BE4" w:rsidRDefault="0087431B" w:rsidP="003C6D37">
            <w:pPr>
              <w:spacing w:before="60"/>
              <w:jc w:val="center"/>
              <w:rPr>
                <w:rFonts w:ascii="Arial" w:hAnsi="Arial" w:cs="Arial"/>
              </w:rPr>
            </w:pPr>
            <w:r w:rsidRPr="00280BE4">
              <w:rPr>
                <w:rFonts w:ascii="Arial" w:hAnsi="Arial" w:cs="Arial"/>
              </w:rPr>
              <w:t>-</w:t>
            </w:r>
          </w:p>
        </w:tc>
      </w:tr>
    </w:tbl>
    <w:p w14:paraId="3AA34FC8" w14:textId="1FA00590" w:rsidR="009F2998" w:rsidRPr="00280BE4" w:rsidRDefault="009F2998" w:rsidP="009F2998">
      <w:pPr>
        <w:rPr>
          <w:rFonts w:ascii="Arial" w:hAnsi="Arial" w:cs="Arial"/>
        </w:rPr>
      </w:pPr>
      <w:r w:rsidRPr="07AC6EEC">
        <w:rPr>
          <w:rFonts w:ascii="Arial" w:hAnsi="Arial" w:cs="Arial"/>
          <w:b/>
          <w:bCs/>
        </w:rPr>
        <w:t>Note on completing the above data template:</w:t>
      </w:r>
      <w:r w:rsidRPr="07AC6EEC">
        <w:rPr>
          <w:rFonts w:ascii="Arial" w:hAnsi="Arial" w:cs="Arial"/>
        </w:rPr>
        <w:t xml:space="preserve"> This data template reflects the additional information requirements for reportable non</w:t>
      </w:r>
      <w:r w:rsidR="105A0ABB" w:rsidRPr="07AC6EEC">
        <w:rPr>
          <w:rFonts w:ascii="Arial" w:hAnsi="Arial" w:cs="Arial"/>
        </w:rPr>
        <w:t>-</w:t>
      </w:r>
      <w:r w:rsidRPr="07AC6EEC">
        <w:rPr>
          <w:rFonts w:ascii="Arial" w:hAnsi="Arial" w:cs="Arial"/>
        </w:rPr>
        <w:t>consultancy contracts. Complete this data template with the</w:t>
      </w:r>
      <w:r w:rsidRPr="006915F4">
        <w:rPr>
          <w:rFonts w:ascii="Arial" w:hAnsi="Arial" w:cs="Arial"/>
          <w:b/>
          <w:bCs/>
        </w:rPr>
        <w:t xml:space="preserve"> GST inclusive dollar figures (in whole dollars and formatting for thousands, for example report $235,673 </w:t>
      </w:r>
      <w:r w:rsidR="00733C60" w:rsidRPr="006915F4">
        <w:rPr>
          <w:rFonts w:ascii="Arial" w:hAnsi="Arial" w:cs="Arial"/>
          <w:b/>
          <w:bCs/>
        </w:rPr>
        <w:t>as 236</w:t>
      </w:r>
      <w:r w:rsidR="00733C60" w:rsidRPr="07AC6EEC">
        <w:rPr>
          <w:rFonts w:ascii="Arial" w:hAnsi="Arial" w:cs="Arial"/>
        </w:rPr>
        <w:t xml:space="preserve"> </w:t>
      </w:r>
      <w:r w:rsidRPr="07AC6EEC">
        <w:rPr>
          <w:rFonts w:ascii="Arial" w:hAnsi="Arial" w:cs="Arial"/>
        </w:rPr>
        <w:t>with no spaces between the numbers). Additional rows can be added as necessary</w:t>
      </w:r>
      <w:r w:rsidR="00934679" w:rsidRPr="07AC6EEC">
        <w:rPr>
          <w:rFonts w:ascii="Arial" w:hAnsi="Arial" w:cs="Arial"/>
        </w:rPr>
        <w:t xml:space="preserve"> in DART</w:t>
      </w:r>
      <w:r w:rsidRPr="07AC6EEC">
        <w:rPr>
          <w:rFonts w:ascii="Arial" w:hAnsi="Arial" w:cs="Arial"/>
        </w:rPr>
        <w:t>. Organisations should be reported separately if they have differen</w:t>
      </w:r>
      <w:r w:rsidR="00481E8F" w:rsidRPr="07AC6EEC">
        <w:rPr>
          <w:rFonts w:ascii="Arial" w:hAnsi="Arial" w:cs="Arial"/>
        </w:rPr>
        <w:t>t Australian Business Number</w:t>
      </w:r>
      <w:r w:rsidRPr="07AC6EEC">
        <w:rPr>
          <w:rFonts w:ascii="Arial" w:hAnsi="Arial" w:cs="Arial"/>
        </w:rPr>
        <w:t xml:space="preserve">s (ABNs). Organisation names should be reported as they appear on </w:t>
      </w:r>
      <w:proofErr w:type="spellStart"/>
      <w:r w:rsidRPr="07AC6EEC">
        <w:rPr>
          <w:rFonts w:ascii="Arial" w:hAnsi="Arial" w:cs="Arial"/>
        </w:rPr>
        <w:t>AusTender</w:t>
      </w:r>
      <w:proofErr w:type="spellEnd"/>
      <w:r w:rsidRPr="07AC6EEC">
        <w:rPr>
          <w:rFonts w:ascii="Arial" w:hAnsi="Arial" w:cs="Arial"/>
        </w:rPr>
        <w:t xml:space="preserve">.  </w:t>
      </w:r>
    </w:p>
    <w:p w14:paraId="26387A08" w14:textId="77777777" w:rsidR="009F2998" w:rsidRPr="00280BE4" w:rsidRDefault="009F2998" w:rsidP="00156CE5">
      <w:pPr>
        <w:rPr>
          <w:rFonts w:ascii="Arial" w:hAnsi="Arial" w:cs="Arial"/>
        </w:rPr>
      </w:pPr>
      <w:bookmarkStart w:id="75" w:name="_Toc41039750"/>
    </w:p>
    <w:p w14:paraId="7BBBE73C" w14:textId="272E4338" w:rsidR="009F2998" w:rsidRPr="00280BE4" w:rsidRDefault="009F2998" w:rsidP="009F2998">
      <w:pPr>
        <w:rPr>
          <w:rFonts w:ascii="Arial" w:hAnsi="Arial" w:cs="Arial"/>
        </w:rPr>
      </w:pPr>
      <w:bookmarkStart w:id="76" w:name="_Aids_to_Access"/>
      <w:bookmarkStart w:id="77" w:name="_Financial_Statements_Summary"/>
      <w:bookmarkStart w:id="78" w:name="_Toc5705986"/>
      <w:bookmarkEnd w:id="71"/>
      <w:bookmarkEnd w:id="72"/>
      <w:bookmarkEnd w:id="75"/>
      <w:bookmarkEnd w:id="76"/>
      <w:bookmarkEnd w:id="77"/>
    </w:p>
    <w:p w14:paraId="071A8578" w14:textId="42CF7C31" w:rsidR="009F2998" w:rsidRPr="00280BE4" w:rsidRDefault="009F2998" w:rsidP="009F2998">
      <w:pPr>
        <w:rPr>
          <w:rFonts w:ascii="Arial" w:hAnsi="Arial" w:cs="Arial"/>
        </w:rPr>
      </w:pPr>
    </w:p>
    <w:p w14:paraId="63D6DF5E" w14:textId="3694F346" w:rsidR="009F2998" w:rsidRPr="00280BE4" w:rsidRDefault="009F2998" w:rsidP="009F2998">
      <w:pPr>
        <w:rPr>
          <w:rFonts w:ascii="Arial" w:hAnsi="Arial" w:cs="Arial"/>
        </w:rPr>
      </w:pPr>
    </w:p>
    <w:p w14:paraId="454407F8" w14:textId="77777777" w:rsidR="009F2998" w:rsidRPr="00280BE4" w:rsidRDefault="009F2998" w:rsidP="009F2998">
      <w:pPr>
        <w:rPr>
          <w:rFonts w:ascii="Arial" w:hAnsi="Arial" w:cs="Arial"/>
        </w:rPr>
      </w:pPr>
    </w:p>
    <w:bookmarkEnd w:id="78"/>
    <w:p w14:paraId="58AC41A5" w14:textId="08E642A8" w:rsidR="00603034" w:rsidRPr="00603034" w:rsidRDefault="00603034" w:rsidP="00603034">
      <w:pPr>
        <w:keepNext/>
        <w:keepLines/>
        <w:spacing w:before="200" w:after="0" w:line="240" w:lineRule="auto"/>
        <w:ind w:left="567" w:right="851"/>
        <w:outlineLvl w:val="2"/>
        <w:rPr>
          <w:rFonts w:ascii="Arial" w:eastAsiaTheme="majorEastAsia" w:hAnsi="Arial" w:cs="Arial"/>
          <w:sz w:val="30"/>
          <w:szCs w:val="30"/>
        </w:rPr>
      </w:pPr>
      <w:r w:rsidRPr="00603034">
        <w:rPr>
          <w:rFonts w:ascii="Arial" w:eastAsiaTheme="majorEastAsia" w:hAnsi="Arial" w:cs="Arial"/>
          <w:sz w:val="30"/>
          <w:szCs w:val="30"/>
        </w:rPr>
        <w:lastRenderedPageBreak/>
        <w:t xml:space="preserve">PGPA Rule </w:t>
      </w:r>
      <w:r w:rsidR="00BC346C">
        <w:rPr>
          <w:rFonts w:ascii="Arial" w:eastAsiaTheme="majorEastAsia" w:hAnsi="Arial" w:cs="Arial"/>
          <w:sz w:val="30"/>
          <w:szCs w:val="30"/>
        </w:rPr>
        <w:t xml:space="preserve">Paragraph </w:t>
      </w:r>
      <w:r w:rsidRPr="00603034">
        <w:rPr>
          <w:rFonts w:ascii="Arial" w:eastAsiaTheme="majorEastAsia" w:hAnsi="Arial" w:cs="Arial"/>
          <w:sz w:val="30"/>
          <w:szCs w:val="30"/>
        </w:rPr>
        <w:t>17AF(1)(b) Report on Financial Performance Summary</w:t>
      </w:r>
    </w:p>
    <w:p w14:paraId="635F39C5" w14:textId="732C1EC8" w:rsidR="00603034" w:rsidRPr="00603034" w:rsidRDefault="00603034" w:rsidP="00603034">
      <w:pPr>
        <w:keepNext/>
        <w:keepLines/>
        <w:spacing w:before="240" w:after="120" w:line="300" w:lineRule="atLeast"/>
        <w:ind w:left="567" w:right="851"/>
        <w:outlineLvl w:val="3"/>
        <w:rPr>
          <w:rFonts w:ascii="Arial" w:eastAsiaTheme="majorEastAsia" w:hAnsi="Arial" w:cs="Arial"/>
          <w:bCs/>
          <w:iCs/>
          <w:sz w:val="26"/>
          <w:szCs w:val="26"/>
        </w:rPr>
      </w:pPr>
      <w:r w:rsidRPr="00603034">
        <w:rPr>
          <w:rFonts w:ascii="Arial" w:eastAsiaTheme="majorEastAsia" w:hAnsi="Arial" w:cs="Arial"/>
          <w:bCs/>
          <w:iCs/>
          <w:sz w:val="26"/>
          <w:szCs w:val="26"/>
        </w:rPr>
        <w:t>Entity Resource Statement (</w:t>
      </w:r>
      <w:r w:rsidR="00711039" w:rsidRPr="00603034">
        <w:rPr>
          <w:rFonts w:ascii="Arial" w:eastAsiaTheme="majorEastAsia" w:hAnsi="Arial" w:cs="Arial"/>
          <w:bCs/>
          <w:iCs/>
          <w:sz w:val="26"/>
          <w:szCs w:val="26"/>
        </w:rPr>
        <w:t>202</w:t>
      </w:r>
      <w:r w:rsidR="00711039">
        <w:rPr>
          <w:rFonts w:ascii="Arial" w:eastAsiaTheme="majorEastAsia" w:hAnsi="Arial" w:cs="Arial"/>
          <w:bCs/>
          <w:iCs/>
          <w:sz w:val="26"/>
          <w:szCs w:val="26"/>
        </w:rPr>
        <w:t>4</w:t>
      </w:r>
      <w:r w:rsidRPr="00603034">
        <w:rPr>
          <w:rFonts w:ascii="Arial" w:eastAsiaTheme="majorEastAsia" w:hAnsi="Arial" w:cs="Arial"/>
          <w:bCs/>
          <w:iCs/>
          <w:sz w:val="26"/>
          <w:szCs w:val="26"/>
        </w:rPr>
        <w:t>-</w:t>
      </w:r>
      <w:r w:rsidR="00711039" w:rsidRPr="00603034">
        <w:rPr>
          <w:rFonts w:ascii="Arial" w:eastAsiaTheme="majorEastAsia" w:hAnsi="Arial" w:cs="Arial"/>
          <w:bCs/>
          <w:iCs/>
          <w:sz w:val="26"/>
          <w:szCs w:val="26"/>
        </w:rPr>
        <w:t>2</w:t>
      </w:r>
      <w:r w:rsidR="00711039">
        <w:rPr>
          <w:rFonts w:ascii="Arial" w:eastAsiaTheme="majorEastAsia" w:hAnsi="Arial" w:cs="Arial"/>
          <w:bCs/>
          <w:iCs/>
          <w:sz w:val="26"/>
          <w:szCs w:val="26"/>
        </w:rPr>
        <w:t>5</w:t>
      </w:r>
      <w:r w:rsidRPr="00603034">
        <w:rPr>
          <w:rFonts w:ascii="Arial" w:eastAsiaTheme="majorEastAsia" w:hAnsi="Arial" w:cs="Arial"/>
          <w:bCs/>
          <w:iCs/>
          <w:sz w:val="26"/>
          <w:szCs w:val="26"/>
        </w:rPr>
        <w:t>)</w:t>
      </w:r>
    </w:p>
    <w:p w14:paraId="57382ACF" w14:textId="77777777" w:rsidR="00603034" w:rsidRPr="00603034" w:rsidRDefault="00603034" w:rsidP="00603034">
      <w:pPr>
        <w:ind w:left="567" w:right="851"/>
        <w:rPr>
          <w:rFonts w:ascii="Arial" w:hAnsi="Arial" w:cs="Arial"/>
        </w:rPr>
      </w:pPr>
      <w:r w:rsidRPr="00603034">
        <w:rPr>
          <w:rFonts w:ascii="Arial" w:hAnsi="Arial" w:cs="Arial"/>
          <w:b/>
          <w:bCs/>
        </w:rPr>
        <w:t>Note:</w:t>
      </w:r>
      <w:r w:rsidRPr="00603034">
        <w:rPr>
          <w:rFonts w:ascii="Arial" w:hAnsi="Arial" w:cs="Arial"/>
        </w:rPr>
        <w:t xml:space="preserve"> The table below should include amounts subject to quarantine s.51. Information below should be sourced from an entity’s appropriation notes included with their audited financial statements.</w:t>
      </w:r>
    </w:p>
    <w:p w14:paraId="5724E9F2" w14:textId="77777777" w:rsidR="00603034" w:rsidRPr="00603034" w:rsidRDefault="00603034" w:rsidP="00603034">
      <w:pPr>
        <w:ind w:left="633" w:right="851"/>
        <w:rPr>
          <w:rFonts w:ascii="Arial" w:hAnsi="Arial" w:cs="Arial"/>
        </w:rPr>
      </w:pPr>
    </w:p>
    <w:tbl>
      <w:tblPr>
        <w:tblStyle w:val="TableGrid"/>
        <w:tblW w:w="9209" w:type="dxa"/>
        <w:tblInd w:w="607" w:type="dxa"/>
        <w:tblLayout w:type="fixed"/>
        <w:tblLook w:val="04A0" w:firstRow="1" w:lastRow="0" w:firstColumn="1" w:lastColumn="0" w:noHBand="0" w:noVBand="1"/>
      </w:tblPr>
      <w:tblGrid>
        <w:gridCol w:w="4775"/>
        <w:gridCol w:w="1370"/>
        <w:gridCol w:w="1397"/>
        <w:gridCol w:w="1667"/>
      </w:tblGrid>
      <w:tr w:rsidR="00603034" w:rsidRPr="00603034" w14:paraId="49A8F107" w14:textId="77777777">
        <w:trPr>
          <w:trHeight w:val="345"/>
          <w:tblHeader/>
        </w:trPr>
        <w:tc>
          <w:tcPr>
            <w:tcW w:w="4775" w:type="dxa"/>
            <w:shd w:val="clear" w:color="auto" w:fill="BFBFBF" w:themeFill="background1" w:themeFillShade="BF"/>
            <w:noWrap/>
            <w:hideMark/>
          </w:tcPr>
          <w:p w14:paraId="3E2FBF75" w14:textId="77777777" w:rsidR="00603034" w:rsidRPr="00603034" w:rsidRDefault="00603034" w:rsidP="00603034">
            <w:pPr>
              <w:spacing w:before="57" w:after="57" w:line="240" w:lineRule="auto"/>
              <w:ind w:left="96" w:right="96"/>
              <w:rPr>
                <w:rFonts w:ascii="Arial" w:hAnsi="Arial" w:cs="Arial"/>
                <w:sz w:val="18"/>
                <w:szCs w:val="18"/>
                <w:lang w:eastAsia="en-AU"/>
              </w:rPr>
            </w:pPr>
          </w:p>
        </w:tc>
        <w:tc>
          <w:tcPr>
            <w:tcW w:w="1370" w:type="dxa"/>
            <w:shd w:val="clear" w:color="auto" w:fill="BFBFBF" w:themeFill="background1" w:themeFillShade="BF"/>
            <w:noWrap/>
          </w:tcPr>
          <w:p w14:paraId="48D0BD7A"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 xml:space="preserve">Current available appropriation </w:t>
            </w:r>
            <w:r w:rsidRPr="00603034" w:rsidDel="00057FE3">
              <w:rPr>
                <w:rFonts w:ascii="Arial" w:hAnsi="Arial" w:cs="Arial"/>
                <w:b/>
                <w:bCs/>
                <w:sz w:val="18"/>
                <w:szCs w:val="18"/>
                <w:lang w:eastAsia="en-AU"/>
              </w:rPr>
              <w:t xml:space="preserve"> </w:t>
            </w:r>
            <w:r w:rsidRPr="00603034">
              <w:rPr>
                <w:rFonts w:ascii="Arial" w:hAnsi="Arial" w:cs="Arial"/>
                <w:b/>
                <w:bCs/>
                <w:sz w:val="18"/>
                <w:szCs w:val="18"/>
                <w:lang w:eastAsia="en-AU"/>
              </w:rPr>
              <w:br/>
              <w:t>(a)</w:t>
            </w:r>
          </w:p>
        </w:tc>
        <w:tc>
          <w:tcPr>
            <w:tcW w:w="1397" w:type="dxa"/>
            <w:shd w:val="clear" w:color="auto" w:fill="BFBFBF" w:themeFill="background1" w:themeFillShade="BF"/>
            <w:noWrap/>
          </w:tcPr>
          <w:p w14:paraId="0B01C039"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Payments made</w:t>
            </w:r>
            <w:r w:rsidRPr="00603034">
              <w:rPr>
                <w:rFonts w:ascii="Arial" w:hAnsi="Arial" w:cs="Arial"/>
                <w:b/>
                <w:bCs/>
                <w:sz w:val="18"/>
                <w:szCs w:val="18"/>
                <w:lang w:eastAsia="en-AU"/>
              </w:rPr>
              <w:br/>
              <w:t>(b)</w:t>
            </w:r>
          </w:p>
        </w:tc>
        <w:tc>
          <w:tcPr>
            <w:tcW w:w="1667" w:type="dxa"/>
            <w:shd w:val="clear" w:color="auto" w:fill="BFBFBF" w:themeFill="background1" w:themeFillShade="BF"/>
          </w:tcPr>
          <w:p w14:paraId="5D380872"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Balance remaining</w:t>
            </w:r>
            <w:r w:rsidRPr="00603034">
              <w:rPr>
                <w:rFonts w:ascii="Arial" w:hAnsi="Arial" w:cs="Arial"/>
                <w:b/>
                <w:bCs/>
                <w:sz w:val="18"/>
                <w:szCs w:val="18"/>
                <w:lang w:eastAsia="en-AU"/>
              </w:rPr>
              <w:br/>
              <w:t>(a)-(b)</w:t>
            </w:r>
          </w:p>
        </w:tc>
      </w:tr>
      <w:tr w:rsidR="00603034" w:rsidRPr="00603034" w14:paraId="139D49E4" w14:textId="77777777">
        <w:trPr>
          <w:trHeight w:val="315"/>
          <w:tblHeader/>
        </w:trPr>
        <w:tc>
          <w:tcPr>
            <w:tcW w:w="4775" w:type="dxa"/>
          </w:tcPr>
          <w:p w14:paraId="71337DCB" w14:textId="77777777" w:rsidR="00603034" w:rsidRPr="00603034" w:rsidRDefault="00603034" w:rsidP="00603034">
            <w:pPr>
              <w:spacing w:before="57" w:after="57" w:line="240" w:lineRule="auto"/>
              <w:ind w:left="96" w:right="96"/>
              <w:rPr>
                <w:rFonts w:ascii="Arial" w:hAnsi="Arial" w:cs="Arial"/>
                <w:sz w:val="18"/>
                <w:szCs w:val="18"/>
                <w:lang w:eastAsia="en-AU"/>
              </w:rPr>
            </w:pPr>
          </w:p>
        </w:tc>
        <w:tc>
          <w:tcPr>
            <w:tcW w:w="1370" w:type="dxa"/>
            <w:noWrap/>
            <w:vAlign w:val="bottom"/>
          </w:tcPr>
          <w:p w14:paraId="5F6DD64C" w14:textId="77777777" w:rsidR="00603034" w:rsidRPr="00603034" w:rsidRDefault="00603034" w:rsidP="00603034">
            <w:pPr>
              <w:spacing w:before="57" w:after="57" w:line="240" w:lineRule="auto"/>
              <w:ind w:left="96" w:right="96"/>
              <w:jc w:val="center"/>
              <w:rPr>
                <w:rFonts w:ascii="Arial" w:hAnsi="Arial" w:cs="Arial"/>
                <w:sz w:val="18"/>
                <w:szCs w:val="18"/>
                <w:u w:val="single"/>
                <w:lang w:eastAsia="en-AU"/>
              </w:rPr>
            </w:pPr>
            <w:r w:rsidRPr="00603034">
              <w:rPr>
                <w:rFonts w:ascii="Arial" w:hAnsi="Arial" w:cs="Arial"/>
                <w:sz w:val="18"/>
                <w:szCs w:val="18"/>
                <w:u w:val="single"/>
                <w:lang w:eastAsia="en-AU"/>
              </w:rPr>
              <w:t>$'000</w:t>
            </w:r>
          </w:p>
        </w:tc>
        <w:tc>
          <w:tcPr>
            <w:tcW w:w="1397" w:type="dxa"/>
            <w:noWrap/>
            <w:vAlign w:val="bottom"/>
          </w:tcPr>
          <w:p w14:paraId="13C2FDB3" w14:textId="77777777" w:rsidR="00603034" w:rsidRPr="00603034" w:rsidRDefault="00603034" w:rsidP="00603034">
            <w:pPr>
              <w:spacing w:before="57" w:after="57" w:line="240" w:lineRule="auto"/>
              <w:ind w:left="96" w:right="96"/>
              <w:jc w:val="center"/>
              <w:rPr>
                <w:rFonts w:ascii="Arial" w:hAnsi="Arial" w:cs="Arial"/>
                <w:sz w:val="18"/>
                <w:szCs w:val="18"/>
                <w:u w:val="single"/>
                <w:lang w:eastAsia="en-AU"/>
              </w:rPr>
            </w:pPr>
            <w:r w:rsidRPr="00603034">
              <w:rPr>
                <w:rFonts w:ascii="Arial" w:hAnsi="Arial" w:cs="Arial"/>
                <w:sz w:val="18"/>
                <w:szCs w:val="18"/>
                <w:u w:val="single"/>
                <w:lang w:eastAsia="en-AU"/>
              </w:rPr>
              <w:t>$'000</w:t>
            </w:r>
          </w:p>
        </w:tc>
        <w:tc>
          <w:tcPr>
            <w:tcW w:w="1667" w:type="dxa"/>
            <w:vAlign w:val="bottom"/>
          </w:tcPr>
          <w:p w14:paraId="3A8B7892" w14:textId="77777777" w:rsidR="00603034" w:rsidRPr="00603034" w:rsidRDefault="00603034" w:rsidP="00603034">
            <w:pPr>
              <w:spacing w:before="57" w:after="57" w:line="240" w:lineRule="auto"/>
              <w:ind w:left="96" w:right="96"/>
              <w:jc w:val="center"/>
              <w:rPr>
                <w:rFonts w:ascii="Arial" w:hAnsi="Arial" w:cs="Arial"/>
                <w:sz w:val="18"/>
                <w:szCs w:val="18"/>
                <w:u w:val="single"/>
                <w:lang w:eastAsia="en-AU"/>
              </w:rPr>
            </w:pPr>
            <w:r w:rsidRPr="00603034">
              <w:rPr>
                <w:rFonts w:ascii="Arial" w:hAnsi="Arial" w:cs="Arial"/>
                <w:sz w:val="18"/>
                <w:szCs w:val="18"/>
                <w:u w:val="single"/>
                <w:lang w:eastAsia="en-AU"/>
              </w:rPr>
              <w:t>$'000</w:t>
            </w:r>
          </w:p>
        </w:tc>
      </w:tr>
      <w:tr w:rsidR="00603034" w:rsidRPr="00603034" w14:paraId="14DD8E9C" w14:textId="77777777">
        <w:trPr>
          <w:trHeight w:val="235"/>
        </w:trPr>
        <w:tc>
          <w:tcPr>
            <w:tcW w:w="4775" w:type="dxa"/>
            <w:shd w:val="clear" w:color="auto" w:fill="FFFFFF" w:themeFill="background1"/>
            <w:vAlign w:val="center"/>
          </w:tcPr>
          <w:p w14:paraId="142862EF"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Departmental</w:t>
            </w:r>
          </w:p>
        </w:tc>
        <w:tc>
          <w:tcPr>
            <w:tcW w:w="1370" w:type="dxa"/>
            <w:shd w:val="clear" w:color="auto" w:fill="FFFFFF" w:themeFill="background1"/>
            <w:noWrap/>
          </w:tcPr>
          <w:p w14:paraId="6C6819A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397" w:type="dxa"/>
            <w:shd w:val="clear" w:color="auto" w:fill="FFFFFF" w:themeFill="background1"/>
            <w:noWrap/>
          </w:tcPr>
          <w:p w14:paraId="70AD09A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667" w:type="dxa"/>
            <w:shd w:val="clear" w:color="auto" w:fill="FFFFFF" w:themeFill="background1"/>
          </w:tcPr>
          <w:p w14:paraId="39588B1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r>
      <w:tr w:rsidR="00603034" w:rsidRPr="00603034" w14:paraId="32C2664B" w14:textId="77777777">
        <w:trPr>
          <w:trHeight w:val="315"/>
        </w:trPr>
        <w:tc>
          <w:tcPr>
            <w:tcW w:w="4775" w:type="dxa"/>
            <w:shd w:val="clear" w:color="auto" w:fill="FFFFFF" w:themeFill="background1"/>
            <w:vAlign w:val="center"/>
          </w:tcPr>
          <w:p w14:paraId="12B4BD8F"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ordinary annual services</w:t>
            </w:r>
          </w:p>
        </w:tc>
        <w:tc>
          <w:tcPr>
            <w:tcW w:w="1370" w:type="dxa"/>
            <w:shd w:val="clear" w:color="auto" w:fill="FFFFFF" w:themeFill="background1"/>
            <w:noWrap/>
          </w:tcPr>
          <w:p w14:paraId="3AD8C3F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28E3546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342962D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3EE0B83C" w14:textId="77777777">
        <w:trPr>
          <w:trHeight w:val="315"/>
        </w:trPr>
        <w:tc>
          <w:tcPr>
            <w:tcW w:w="4775" w:type="dxa"/>
            <w:shd w:val="clear" w:color="auto" w:fill="FFFFFF" w:themeFill="background1"/>
            <w:vAlign w:val="center"/>
          </w:tcPr>
          <w:p w14:paraId="66DB12F3" w14:textId="505896F5"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ordinary annual services</w:t>
            </w:r>
          </w:p>
        </w:tc>
        <w:tc>
          <w:tcPr>
            <w:tcW w:w="1370" w:type="dxa"/>
            <w:shd w:val="clear" w:color="auto" w:fill="FFFFFF" w:themeFill="background1"/>
            <w:noWrap/>
          </w:tcPr>
          <w:p w14:paraId="7D72EDF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3D1FCF9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086C540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8E3F585" w14:textId="77777777">
        <w:trPr>
          <w:trHeight w:val="315"/>
        </w:trPr>
        <w:tc>
          <w:tcPr>
            <w:tcW w:w="4775" w:type="dxa"/>
            <w:shd w:val="clear" w:color="auto" w:fill="FFFFFF" w:themeFill="background1"/>
            <w:vAlign w:val="center"/>
          </w:tcPr>
          <w:p w14:paraId="4E089CE7"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other services - non-operating</w:t>
            </w:r>
          </w:p>
        </w:tc>
        <w:tc>
          <w:tcPr>
            <w:tcW w:w="1370" w:type="dxa"/>
            <w:shd w:val="clear" w:color="auto" w:fill="FFFFFF" w:themeFill="background1"/>
            <w:noWrap/>
          </w:tcPr>
          <w:p w14:paraId="3B78323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0D2B623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5462AF1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D403069" w14:textId="77777777">
        <w:trPr>
          <w:trHeight w:val="315"/>
        </w:trPr>
        <w:tc>
          <w:tcPr>
            <w:tcW w:w="4775" w:type="dxa"/>
            <w:shd w:val="clear" w:color="auto" w:fill="FFFFFF" w:themeFill="background1"/>
            <w:vAlign w:val="center"/>
          </w:tcPr>
          <w:p w14:paraId="0C4EEC4D" w14:textId="3FC5D00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other services </w:t>
            </w:r>
            <w:r w:rsidR="00B57E8C">
              <w:rPr>
                <w:rFonts w:ascii="Arial" w:hAnsi="Arial" w:cs="Arial"/>
                <w:sz w:val="18"/>
                <w:szCs w:val="18"/>
                <w:lang w:eastAsia="en-AU"/>
              </w:rPr>
              <w:t>-</w:t>
            </w:r>
            <w:r w:rsidRPr="00603034">
              <w:rPr>
                <w:rFonts w:ascii="Arial" w:hAnsi="Arial" w:cs="Arial"/>
                <w:sz w:val="18"/>
                <w:szCs w:val="18"/>
                <w:lang w:eastAsia="en-AU"/>
              </w:rPr>
              <w:t xml:space="preserve"> non-operating</w:t>
            </w:r>
          </w:p>
        </w:tc>
        <w:tc>
          <w:tcPr>
            <w:tcW w:w="1370" w:type="dxa"/>
            <w:shd w:val="clear" w:color="auto" w:fill="FFFFFF" w:themeFill="background1"/>
            <w:noWrap/>
          </w:tcPr>
          <w:p w14:paraId="4ACBF88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0E0B040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57A5587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17B83861" w14:textId="77777777">
        <w:trPr>
          <w:trHeight w:val="315"/>
        </w:trPr>
        <w:tc>
          <w:tcPr>
            <w:tcW w:w="4775" w:type="dxa"/>
            <w:shd w:val="clear" w:color="auto" w:fill="FFFFFF" w:themeFill="background1"/>
            <w:vAlign w:val="center"/>
          </w:tcPr>
          <w:p w14:paraId="228E2229"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departmental annual appropriations </w:t>
            </w:r>
            <w:r w:rsidRPr="00603034">
              <w:rPr>
                <w:rFonts w:ascii="Arial" w:hAnsi="Arial" w:cs="Arial"/>
                <w:b/>
                <w:sz w:val="18"/>
                <w:szCs w:val="18"/>
                <w:lang w:eastAsia="en-AU"/>
              </w:rPr>
              <w:t>(c)</w:t>
            </w:r>
          </w:p>
        </w:tc>
        <w:tc>
          <w:tcPr>
            <w:tcW w:w="1370" w:type="dxa"/>
            <w:shd w:val="clear" w:color="auto" w:fill="FFFFFF" w:themeFill="background1"/>
            <w:noWrap/>
          </w:tcPr>
          <w:p w14:paraId="41C135A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2C34B27F"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7CB06FA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F0CF924" w14:textId="77777777">
        <w:trPr>
          <w:trHeight w:val="315"/>
        </w:trPr>
        <w:tc>
          <w:tcPr>
            <w:tcW w:w="4775" w:type="dxa"/>
            <w:shd w:val="clear" w:color="auto" w:fill="FFFFFF" w:themeFill="background1"/>
            <w:vAlign w:val="bottom"/>
          </w:tcPr>
          <w:p w14:paraId="1157AB7F"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departmental special appropriations </w:t>
            </w:r>
            <w:r w:rsidRPr="00603034">
              <w:rPr>
                <w:rFonts w:ascii="Arial" w:hAnsi="Arial" w:cs="Arial"/>
                <w:b/>
                <w:bCs/>
                <w:sz w:val="18"/>
                <w:szCs w:val="18"/>
                <w:lang w:eastAsia="en-AU"/>
              </w:rPr>
              <w:t>(d)</w:t>
            </w:r>
          </w:p>
        </w:tc>
        <w:tc>
          <w:tcPr>
            <w:tcW w:w="1370" w:type="dxa"/>
            <w:shd w:val="clear" w:color="auto" w:fill="FFFFFF" w:themeFill="background1"/>
            <w:noWrap/>
          </w:tcPr>
          <w:p w14:paraId="6B5ADAD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178A2A5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2A8658E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5AF7AE9" w14:textId="77777777">
        <w:trPr>
          <w:trHeight w:val="315"/>
        </w:trPr>
        <w:tc>
          <w:tcPr>
            <w:tcW w:w="4775" w:type="dxa"/>
            <w:shd w:val="clear" w:color="auto" w:fill="FFFFFF" w:themeFill="background1"/>
            <w:vAlign w:val="bottom"/>
          </w:tcPr>
          <w:p w14:paraId="2FBEE3DF" w14:textId="22CA67D9"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Opening balance </w:t>
            </w:r>
            <w:r w:rsidR="00B57E8C">
              <w:rPr>
                <w:rFonts w:ascii="Arial" w:hAnsi="Arial" w:cs="Arial"/>
                <w:sz w:val="18"/>
                <w:szCs w:val="18"/>
                <w:lang w:eastAsia="en-AU"/>
              </w:rPr>
              <w:t>-</w:t>
            </w:r>
            <w:r w:rsidRPr="00603034">
              <w:rPr>
                <w:rFonts w:ascii="Arial" w:hAnsi="Arial" w:cs="Arial"/>
                <w:sz w:val="18"/>
                <w:szCs w:val="18"/>
                <w:lang w:eastAsia="en-AU"/>
              </w:rPr>
              <w:t xml:space="preserve"> special accounts</w:t>
            </w:r>
          </w:p>
        </w:tc>
        <w:tc>
          <w:tcPr>
            <w:tcW w:w="1370" w:type="dxa"/>
            <w:shd w:val="clear" w:color="auto" w:fill="FFFFFF" w:themeFill="background1"/>
            <w:noWrap/>
          </w:tcPr>
          <w:p w14:paraId="4938BD5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20C4E94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3D3642D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544D7F2" w14:textId="77777777">
        <w:trPr>
          <w:trHeight w:val="315"/>
        </w:trPr>
        <w:tc>
          <w:tcPr>
            <w:tcW w:w="4775" w:type="dxa"/>
            <w:shd w:val="clear" w:color="auto" w:fill="FFFFFF" w:themeFill="background1"/>
            <w:vAlign w:val="bottom"/>
          </w:tcPr>
          <w:p w14:paraId="180B350F"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Special account receipts </w:t>
            </w:r>
          </w:p>
        </w:tc>
        <w:tc>
          <w:tcPr>
            <w:tcW w:w="1370" w:type="dxa"/>
            <w:shd w:val="clear" w:color="auto" w:fill="FFFFFF" w:themeFill="background1"/>
            <w:noWrap/>
          </w:tcPr>
          <w:p w14:paraId="00FF2FF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58DF839F"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11C95EC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4E34881E" w14:textId="77777777">
        <w:trPr>
          <w:trHeight w:val="315"/>
        </w:trPr>
        <w:tc>
          <w:tcPr>
            <w:tcW w:w="4775" w:type="dxa"/>
            <w:shd w:val="clear" w:color="auto" w:fill="FFFFFF" w:themeFill="background1"/>
            <w:vAlign w:val="bottom"/>
          </w:tcPr>
          <w:p w14:paraId="6D1D43D7"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special accounts </w:t>
            </w:r>
            <w:r w:rsidRPr="00603034">
              <w:rPr>
                <w:rFonts w:ascii="Arial" w:hAnsi="Arial" w:cs="Arial"/>
                <w:b/>
                <w:bCs/>
                <w:sz w:val="18"/>
                <w:szCs w:val="18"/>
                <w:lang w:eastAsia="en-AU"/>
              </w:rPr>
              <w:t>(e)</w:t>
            </w:r>
          </w:p>
        </w:tc>
        <w:tc>
          <w:tcPr>
            <w:tcW w:w="1370" w:type="dxa"/>
            <w:shd w:val="clear" w:color="auto" w:fill="FFFFFF" w:themeFill="background1"/>
            <w:noWrap/>
          </w:tcPr>
          <w:p w14:paraId="16C082B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7263B12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7590C723"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F0CC92D" w14:textId="77777777">
        <w:trPr>
          <w:trHeight w:val="315"/>
        </w:trPr>
        <w:tc>
          <w:tcPr>
            <w:tcW w:w="4775" w:type="dxa"/>
            <w:shd w:val="clear" w:color="auto" w:fill="FFFFFF" w:themeFill="background1"/>
            <w:vAlign w:val="bottom"/>
          </w:tcPr>
          <w:p w14:paraId="5056D139"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less departmental appropriations drawn from annual/special appropriations and credited to special accounts </w:t>
            </w:r>
            <w:r w:rsidRPr="00603034">
              <w:rPr>
                <w:rFonts w:ascii="Arial" w:hAnsi="Arial" w:cs="Arial"/>
                <w:b/>
                <w:bCs/>
                <w:iCs/>
                <w:sz w:val="18"/>
                <w:szCs w:val="18"/>
                <w:lang w:eastAsia="en-AU"/>
              </w:rPr>
              <w:t>(f)</w:t>
            </w:r>
          </w:p>
        </w:tc>
        <w:tc>
          <w:tcPr>
            <w:tcW w:w="1370" w:type="dxa"/>
            <w:shd w:val="clear" w:color="auto" w:fill="FFFFFF" w:themeFill="background1"/>
            <w:noWrap/>
          </w:tcPr>
          <w:p w14:paraId="2DA547E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38C36A3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3BCE93E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2D4601F5" w14:textId="77777777">
        <w:trPr>
          <w:trHeight w:val="315"/>
        </w:trPr>
        <w:tc>
          <w:tcPr>
            <w:tcW w:w="4775" w:type="dxa"/>
            <w:shd w:val="clear" w:color="auto" w:fill="FFFFFF" w:themeFill="background1"/>
            <w:vAlign w:val="center"/>
          </w:tcPr>
          <w:p w14:paraId="288EAF65"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Total departmental resourcing (</w:t>
            </w:r>
            <w:proofErr w:type="spellStart"/>
            <w:r w:rsidRPr="00603034">
              <w:rPr>
                <w:rFonts w:ascii="Arial" w:hAnsi="Arial" w:cs="Arial"/>
                <w:b/>
                <w:bCs/>
                <w:sz w:val="18"/>
                <w:szCs w:val="18"/>
                <w:lang w:eastAsia="en-AU"/>
              </w:rPr>
              <w:t>c+d+e-f</w:t>
            </w:r>
            <w:proofErr w:type="spellEnd"/>
            <w:r w:rsidRPr="00603034">
              <w:rPr>
                <w:rFonts w:ascii="Arial" w:hAnsi="Arial" w:cs="Arial"/>
                <w:b/>
                <w:bCs/>
                <w:sz w:val="18"/>
                <w:szCs w:val="18"/>
                <w:lang w:eastAsia="en-AU"/>
              </w:rPr>
              <w:t>)</w:t>
            </w:r>
          </w:p>
        </w:tc>
        <w:tc>
          <w:tcPr>
            <w:tcW w:w="1370" w:type="dxa"/>
            <w:shd w:val="clear" w:color="auto" w:fill="FFFFFF" w:themeFill="background1"/>
            <w:noWrap/>
          </w:tcPr>
          <w:p w14:paraId="04EB8CD6"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397" w:type="dxa"/>
            <w:shd w:val="clear" w:color="auto" w:fill="FFFFFF" w:themeFill="background1"/>
            <w:noWrap/>
          </w:tcPr>
          <w:p w14:paraId="5B86AABC"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667" w:type="dxa"/>
            <w:shd w:val="clear" w:color="auto" w:fill="FFFFFF" w:themeFill="background1"/>
          </w:tcPr>
          <w:p w14:paraId="5850C297"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r>
      <w:tr w:rsidR="00603034" w:rsidRPr="00603034" w14:paraId="150F4C05" w14:textId="77777777">
        <w:trPr>
          <w:trHeight w:val="315"/>
        </w:trPr>
        <w:tc>
          <w:tcPr>
            <w:tcW w:w="4775" w:type="dxa"/>
            <w:shd w:val="clear" w:color="auto" w:fill="D9D9D9" w:themeFill="background1" w:themeFillShade="D9"/>
            <w:vAlign w:val="bottom"/>
          </w:tcPr>
          <w:p w14:paraId="71C5EB71"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Administered</w:t>
            </w:r>
          </w:p>
        </w:tc>
        <w:tc>
          <w:tcPr>
            <w:tcW w:w="1370" w:type="dxa"/>
            <w:shd w:val="clear" w:color="auto" w:fill="D9D9D9" w:themeFill="background1" w:themeFillShade="D9"/>
            <w:noWrap/>
          </w:tcPr>
          <w:p w14:paraId="50E64D4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397" w:type="dxa"/>
            <w:shd w:val="clear" w:color="auto" w:fill="D9D9D9" w:themeFill="background1" w:themeFillShade="D9"/>
            <w:noWrap/>
          </w:tcPr>
          <w:p w14:paraId="2E2F871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667" w:type="dxa"/>
            <w:shd w:val="clear" w:color="auto" w:fill="D9D9D9" w:themeFill="background1" w:themeFillShade="D9"/>
          </w:tcPr>
          <w:p w14:paraId="705F5A1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r>
      <w:tr w:rsidR="00603034" w:rsidRPr="00603034" w14:paraId="148D3905" w14:textId="77777777">
        <w:trPr>
          <w:trHeight w:val="315"/>
        </w:trPr>
        <w:tc>
          <w:tcPr>
            <w:tcW w:w="4775" w:type="dxa"/>
            <w:shd w:val="clear" w:color="auto" w:fill="D9D9D9" w:themeFill="background1" w:themeFillShade="D9"/>
            <w:vAlign w:val="bottom"/>
          </w:tcPr>
          <w:p w14:paraId="06E40974"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ordinary annual services</w:t>
            </w:r>
          </w:p>
        </w:tc>
        <w:tc>
          <w:tcPr>
            <w:tcW w:w="1370" w:type="dxa"/>
            <w:shd w:val="clear" w:color="auto" w:fill="D9D9D9" w:themeFill="background1" w:themeFillShade="D9"/>
            <w:noWrap/>
          </w:tcPr>
          <w:p w14:paraId="754B4C0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64AFAA4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224B053"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5623C75E" w14:textId="77777777">
        <w:trPr>
          <w:trHeight w:val="315"/>
        </w:trPr>
        <w:tc>
          <w:tcPr>
            <w:tcW w:w="4775" w:type="dxa"/>
            <w:shd w:val="clear" w:color="auto" w:fill="D9D9D9" w:themeFill="background1" w:themeFillShade="D9"/>
            <w:vAlign w:val="center"/>
          </w:tcPr>
          <w:p w14:paraId="08D138A1" w14:textId="49FEB85D"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ordinary annual services</w:t>
            </w:r>
          </w:p>
        </w:tc>
        <w:tc>
          <w:tcPr>
            <w:tcW w:w="1370" w:type="dxa"/>
            <w:shd w:val="clear" w:color="auto" w:fill="D9D9D9" w:themeFill="background1" w:themeFillShade="D9"/>
            <w:noWrap/>
          </w:tcPr>
          <w:p w14:paraId="5D763AB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1BB7BAE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728AE94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274602D" w14:textId="77777777">
        <w:trPr>
          <w:trHeight w:val="315"/>
        </w:trPr>
        <w:tc>
          <w:tcPr>
            <w:tcW w:w="4775" w:type="dxa"/>
            <w:shd w:val="clear" w:color="auto" w:fill="D9D9D9" w:themeFill="background1" w:themeFillShade="D9"/>
            <w:vAlign w:val="center"/>
          </w:tcPr>
          <w:p w14:paraId="35A4501E"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other services - non-operating</w:t>
            </w:r>
          </w:p>
        </w:tc>
        <w:tc>
          <w:tcPr>
            <w:tcW w:w="1370" w:type="dxa"/>
            <w:shd w:val="clear" w:color="auto" w:fill="D9D9D9" w:themeFill="background1" w:themeFillShade="D9"/>
            <w:noWrap/>
          </w:tcPr>
          <w:p w14:paraId="7BA2691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0A74BB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D0F63C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928586E" w14:textId="77777777">
        <w:trPr>
          <w:trHeight w:val="315"/>
        </w:trPr>
        <w:tc>
          <w:tcPr>
            <w:tcW w:w="4775" w:type="dxa"/>
            <w:shd w:val="clear" w:color="auto" w:fill="D9D9D9" w:themeFill="background1" w:themeFillShade="D9"/>
            <w:vAlign w:val="center"/>
          </w:tcPr>
          <w:p w14:paraId="259A7ABC" w14:textId="5B8F542D"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other services </w:t>
            </w:r>
            <w:r w:rsidR="00B57E8C">
              <w:rPr>
                <w:rFonts w:ascii="Arial" w:hAnsi="Arial" w:cs="Arial"/>
                <w:sz w:val="18"/>
                <w:szCs w:val="18"/>
                <w:lang w:eastAsia="en-AU"/>
              </w:rPr>
              <w:t>-</w:t>
            </w:r>
            <w:r w:rsidRPr="00603034">
              <w:rPr>
                <w:rFonts w:ascii="Arial" w:hAnsi="Arial" w:cs="Arial"/>
                <w:sz w:val="18"/>
                <w:szCs w:val="18"/>
                <w:lang w:eastAsia="en-AU"/>
              </w:rPr>
              <w:t xml:space="preserve"> non-operating</w:t>
            </w:r>
          </w:p>
        </w:tc>
        <w:tc>
          <w:tcPr>
            <w:tcW w:w="1370" w:type="dxa"/>
            <w:shd w:val="clear" w:color="auto" w:fill="D9D9D9" w:themeFill="background1" w:themeFillShade="D9"/>
            <w:noWrap/>
          </w:tcPr>
          <w:p w14:paraId="326356B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8026AD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7FC9BB6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D15D3DA" w14:textId="77777777">
        <w:trPr>
          <w:trHeight w:val="315"/>
        </w:trPr>
        <w:tc>
          <w:tcPr>
            <w:tcW w:w="4775" w:type="dxa"/>
            <w:shd w:val="clear" w:color="auto" w:fill="D9D9D9" w:themeFill="background1" w:themeFillShade="D9"/>
            <w:vAlign w:val="center"/>
          </w:tcPr>
          <w:p w14:paraId="1BD55C57"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other services - specific payments to States, ACT, NT and local government</w:t>
            </w:r>
          </w:p>
        </w:tc>
        <w:tc>
          <w:tcPr>
            <w:tcW w:w="1370" w:type="dxa"/>
            <w:shd w:val="clear" w:color="auto" w:fill="D9D9D9" w:themeFill="background1" w:themeFillShade="D9"/>
            <w:noWrap/>
          </w:tcPr>
          <w:p w14:paraId="63442A2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49111A7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303219D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6F3E3CE" w14:textId="77777777">
        <w:trPr>
          <w:trHeight w:val="315"/>
        </w:trPr>
        <w:tc>
          <w:tcPr>
            <w:tcW w:w="4775" w:type="dxa"/>
            <w:shd w:val="clear" w:color="auto" w:fill="D9D9D9" w:themeFill="background1" w:themeFillShade="D9"/>
            <w:vAlign w:val="center"/>
          </w:tcPr>
          <w:p w14:paraId="196D1303"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other services - specific payments to States, ACT, NT and local government </w:t>
            </w:r>
          </w:p>
        </w:tc>
        <w:tc>
          <w:tcPr>
            <w:tcW w:w="1370" w:type="dxa"/>
            <w:shd w:val="clear" w:color="auto" w:fill="D9D9D9" w:themeFill="background1" w:themeFillShade="D9"/>
            <w:noWrap/>
          </w:tcPr>
          <w:p w14:paraId="087F122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0DE79D7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09907C0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DF06649" w14:textId="77777777">
        <w:trPr>
          <w:trHeight w:val="315"/>
        </w:trPr>
        <w:tc>
          <w:tcPr>
            <w:tcW w:w="4775" w:type="dxa"/>
            <w:shd w:val="clear" w:color="auto" w:fill="D9D9D9" w:themeFill="background1" w:themeFillShade="D9"/>
            <w:vAlign w:val="center"/>
          </w:tcPr>
          <w:p w14:paraId="55770A96" w14:textId="249D2D1F"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Annual appropriations - other services </w:t>
            </w:r>
            <w:r w:rsidR="00B57E8C">
              <w:rPr>
                <w:rFonts w:ascii="Arial" w:hAnsi="Arial" w:cs="Arial"/>
                <w:sz w:val="18"/>
                <w:szCs w:val="18"/>
                <w:lang w:eastAsia="en-AU"/>
              </w:rPr>
              <w:t>-</w:t>
            </w:r>
            <w:r w:rsidRPr="00603034">
              <w:rPr>
                <w:rFonts w:ascii="Arial" w:hAnsi="Arial" w:cs="Arial"/>
                <w:sz w:val="18"/>
                <w:szCs w:val="18"/>
                <w:lang w:eastAsia="en-AU"/>
              </w:rPr>
              <w:t xml:space="preserve"> new administered expenses</w:t>
            </w:r>
          </w:p>
        </w:tc>
        <w:tc>
          <w:tcPr>
            <w:tcW w:w="1370" w:type="dxa"/>
            <w:shd w:val="clear" w:color="auto" w:fill="D9D9D9" w:themeFill="background1" w:themeFillShade="D9"/>
            <w:noWrap/>
          </w:tcPr>
          <w:p w14:paraId="52DDF18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787F4D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25C83D9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2AD0D4B1" w14:textId="77777777">
        <w:trPr>
          <w:trHeight w:val="315"/>
        </w:trPr>
        <w:tc>
          <w:tcPr>
            <w:tcW w:w="4775" w:type="dxa"/>
            <w:shd w:val="clear" w:color="auto" w:fill="D9D9D9" w:themeFill="background1" w:themeFillShade="D9"/>
            <w:vAlign w:val="center"/>
          </w:tcPr>
          <w:p w14:paraId="5A90C57A"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 other services - new administered expenses </w:t>
            </w:r>
          </w:p>
        </w:tc>
        <w:tc>
          <w:tcPr>
            <w:tcW w:w="1370" w:type="dxa"/>
            <w:shd w:val="clear" w:color="auto" w:fill="D9D9D9" w:themeFill="background1" w:themeFillShade="D9"/>
            <w:noWrap/>
          </w:tcPr>
          <w:p w14:paraId="7EF4B3A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0C9E1CA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28BE626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22FA11F3" w14:textId="77777777">
        <w:trPr>
          <w:trHeight w:val="315"/>
        </w:trPr>
        <w:tc>
          <w:tcPr>
            <w:tcW w:w="4775" w:type="dxa"/>
            <w:shd w:val="clear" w:color="auto" w:fill="D9D9D9" w:themeFill="background1" w:themeFillShade="D9"/>
            <w:vAlign w:val="bottom"/>
          </w:tcPr>
          <w:p w14:paraId="287C5FA5"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administered annual appropriations </w:t>
            </w:r>
            <w:r w:rsidRPr="00603034">
              <w:rPr>
                <w:rFonts w:ascii="Arial" w:hAnsi="Arial" w:cs="Arial"/>
                <w:b/>
                <w:bCs/>
                <w:sz w:val="18"/>
                <w:szCs w:val="18"/>
                <w:lang w:eastAsia="en-AU"/>
              </w:rPr>
              <w:t>(g)</w:t>
            </w:r>
          </w:p>
        </w:tc>
        <w:tc>
          <w:tcPr>
            <w:tcW w:w="1370" w:type="dxa"/>
            <w:shd w:val="clear" w:color="auto" w:fill="D9D9D9" w:themeFill="background1" w:themeFillShade="D9"/>
            <w:noWrap/>
          </w:tcPr>
          <w:p w14:paraId="466E128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07C8EFB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2A08423"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419F179F" w14:textId="77777777">
        <w:trPr>
          <w:trHeight w:val="315"/>
        </w:trPr>
        <w:tc>
          <w:tcPr>
            <w:tcW w:w="4775" w:type="dxa"/>
            <w:shd w:val="clear" w:color="auto" w:fill="D9D9D9" w:themeFill="background1" w:themeFillShade="D9"/>
            <w:vAlign w:val="center"/>
          </w:tcPr>
          <w:p w14:paraId="6E8F6BF2"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lastRenderedPageBreak/>
              <w:t xml:space="preserve">Total administered special appropriations </w:t>
            </w:r>
            <w:r w:rsidRPr="00603034">
              <w:rPr>
                <w:rFonts w:ascii="Arial" w:hAnsi="Arial" w:cs="Arial"/>
                <w:b/>
                <w:bCs/>
                <w:sz w:val="18"/>
                <w:szCs w:val="18"/>
                <w:lang w:eastAsia="en-AU"/>
              </w:rPr>
              <w:t>(h)</w:t>
            </w:r>
          </w:p>
        </w:tc>
        <w:tc>
          <w:tcPr>
            <w:tcW w:w="1370" w:type="dxa"/>
            <w:shd w:val="clear" w:color="auto" w:fill="D9D9D9" w:themeFill="background1" w:themeFillShade="D9"/>
            <w:noWrap/>
          </w:tcPr>
          <w:p w14:paraId="0F2D067F"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4D5EF90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F85231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56EDF071" w14:textId="77777777">
        <w:trPr>
          <w:trHeight w:val="315"/>
        </w:trPr>
        <w:tc>
          <w:tcPr>
            <w:tcW w:w="4775" w:type="dxa"/>
            <w:shd w:val="clear" w:color="auto" w:fill="D9D9D9" w:themeFill="background1" w:themeFillShade="D9"/>
            <w:vAlign w:val="center"/>
          </w:tcPr>
          <w:p w14:paraId="0F59FD71" w14:textId="3CD8D1E2"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Opening balance </w:t>
            </w:r>
            <w:r w:rsidR="00B57E8C">
              <w:rPr>
                <w:rFonts w:ascii="Arial" w:hAnsi="Arial" w:cs="Arial"/>
                <w:sz w:val="18"/>
                <w:szCs w:val="18"/>
                <w:lang w:eastAsia="en-AU"/>
              </w:rPr>
              <w:t>-</w:t>
            </w:r>
            <w:r w:rsidRPr="00603034">
              <w:rPr>
                <w:rFonts w:ascii="Arial" w:hAnsi="Arial" w:cs="Arial"/>
                <w:sz w:val="18"/>
                <w:szCs w:val="18"/>
                <w:lang w:eastAsia="en-AU"/>
              </w:rPr>
              <w:t xml:space="preserve"> special accounts</w:t>
            </w:r>
          </w:p>
        </w:tc>
        <w:tc>
          <w:tcPr>
            <w:tcW w:w="1370" w:type="dxa"/>
            <w:shd w:val="clear" w:color="auto" w:fill="D9D9D9" w:themeFill="background1" w:themeFillShade="D9"/>
            <w:noWrap/>
          </w:tcPr>
          <w:p w14:paraId="0A5C80E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19C95E1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5D2B086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117C13F" w14:textId="77777777">
        <w:trPr>
          <w:trHeight w:val="315"/>
        </w:trPr>
        <w:tc>
          <w:tcPr>
            <w:tcW w:w="4775" w:type="dxa"/>
            <w:shd w:val="clear" w:color="auto" w:fill="D9D9D9" w:themeFill="background1" w:themeFillShade="D9"/>
            <w:vAlign w:val="center"/>
          </w:tcPr>
          <w:p w14:paraId="012E1285"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Special account receipts</w:t>
            </w:r>
          </w:p>
        </w:tc>
        <w:tc>
          <w:tcPr>
            <w:tcW w:w="1370" w:type="dxa"/>
            <w:shd w:val="clear" w:color="auto" w:fill="D9D9D9" w:themeFill="background1" w:themeFillShade="D9"/>
            <w:noWrap/>
          </w:tcPr>
          <w:p w14:paraId="5F89284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BDAC28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026468D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19B26C7A" w14:textId="77777777">
        <w:trPr>
          <w:trHeight w:val="315"/>
        </w:trPr>
        <w:tc>
          <w:tcPr>
            <w:tcW w:w="4775" w:type="dxa"/>
            <w:shd w:val="clear" w:color="auto" w:fill="D9D9D9" w:themeFill="background1" w:themeFillShade="D9"/>
            <w:vAlign w:val="center"/>
          </w:tcPr>
          <w:p w14:paraId="675D7B5B"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special accounts receipts </w:t>
            </w:r>
            <w:r w:rsidRPr="00603034">
              <w:rPr>
                <w:rFonts w:ascii="Arial" w:hAnsi="Arial" w:cs="Arial"/>
                <w:b/>
                <w:sz w:val="18"/>
                <w:szCs w:val="18"/>
                <w:lang w:eastAsia="en-AU"/>
              </w:rPr>
              <w:t>(</w:t>
            </w:r>
            <w:proofErr w:type="spellStart"/>
            <w:r w:rsidRPr="00603034">
              <w:rPr>
                <w:rFonts w:ascii="Arial" w:hAnsi="Arial" w:cs="Arial"/>
                <w:b/>
                <w:sz w:val="18"/>
                <w:szCs w:val="18"/>
                <w:lang w:eastAsia="en-AU"/>
              </w:rPr>
              <w:t>i</w:t>
            </w:r>
            <w:proofErr w:type="spellEnd"/>
            <w:r w:rsidRPr="00603034">
              <w:rPr>
                <w:rFonts w:ascii="Arial" w:hAnsi="Arial" w:cs="Arial"/>
                <w:b/>
                <w:sz w:val="18"/>
                <w:szCs w:val="18"/>
                <w:lang w:eastAsia="en-AU"/>
              </w:rPr>
              <w:t>)</w:t>
            </w:r>
          </w:p>
        </w:tc>
        <w:tc>
          <w:tcPr>
            <w:tcW w:w="1370" w:type="dxa"/>
            <w:shd w:val="clear" w:color="auto" w:fill="D9D9D9" w:themeFill="background1" w:themeFillShade="D9"/>
            <w:noWrap/>
          </w:tcPr>
          <w:p w14:paraId="0852515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5908279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28E2A3C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DB616C6" w14:textId="77777777">
        <w:trPr>
          <w:trHeight w:val="315"/>
        </w:trPr>
        <w:tc>
          <w:tcPr>
            <w:tcW w:w="4775" w:type="dxa"/>
            <w:shd w:val="clear" w:color="auto" w:fill="D9D9D9" w:themeFill="background1" w:themeFillShade="D9"/>
            <w:vAlign w:val="bottom"/>
          </w:tcPr>
          <w:p w14:paraId="6CF853F7" w14:textId="77777777" w:rsidR="00603034" w:rsidRPr="00603034" w:rsidRDefault="00603034" w:rsidP="00603034">
            <w:pPr>
              <w:spacing w:before="57" w:after="57" w:line="240" w:lineRule="auto"/>
              <w:ind w:left="96" w:right="96"/>
              <w:rPr>
                <w:rFonts w:ascii="Arial" w:hAnsi="Arial" w:cs="Arial"/>
                <w:b/>
                <w:sz w:val="18"/>
                <w:szCs w:val="18"/>
                <w:lang w:eastAsia="en-AU"/>
              </w:rPr>
            </w:pPr>
            <w:r w:rsidRPr="00603034">
              <w:rPr>
                <w:rFonts w:ascii="Arial" w:hAnsi="Arial" w:cs="Arial"/>
                <w:sz w:val="18"/>
                <w:szCs w:val="18"/>
                <w:lang w:eastAsia="en-AU"/>
              </w:rPr>
              <w:t xml:space="preserve">less administered appropriations drawn from annual/special appropriations and credited to special accounts </w:t>
            </w:r>
            <w:r w:rsidRPr="00603034">
              <w:rPr>
                <w:rFonts w:ascii="Arial" w:hAnsi="Arial" w:cs="Arial"/>
                <w:b/>
                <w:sz w:val="18"/>
                <w:szCs w:val="18"/>
                <w:lang w:eastAsia="en-AU"/>
              </w:rPr>
              <w:t>(j)</w:t>
            </w:r>
          </w:p>
        </w:tc>
        <w:tc>
          <w:tcPr>
            <w:tcW w:w="1370" w:type="dxa"/>
            <w:shd w:val="clear" w:color="auto" w:fill="D9D9D9" w:themeFill="background1" w:themeFillShade="D9"/>
            <w:noWrap/>
          </w:tcPr>
          <w:p w14:paraId="0DBA2E2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3A897F1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7DD3E9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302A5FE3" w14:textId="77777777">
        <w:trPr>
          <w:trHeight w:val="315"/>
        </w:trPr>
        <w:tc>
          <w:tcPr>
            <w:tcW w:w="4775" w:type="dxa"/>
            <w:shd w:val="clear" w:color="auto" w:fill="D9D9D9" w:themeFill="background1" w:themeFillShade="D9"/>
            <w:vAlign w:val="bottom"/>
          </w:tcPr>
          <w:p w14:paraId="1D945218" w14:textId="77777777" w:rsidR="00603034" w:rsidRPr="00603034" w:rsidRDefault="00603034" w:rsidP="00603034">
            <w:pPr>
              <w:spacing w:before="57" w:after="57" w:line="240" w:lineRule="auto"/>
              <w:ind w:left="96" w:right="96"/>
              <w:rPr>
                <w:rFonts w:ascii="Arial" w:hAnsi="Arial" w:cs="Arial"/>
                <w:iCs/>
                <w:sz w:val="18"/>
                <w:szCs w:val="18"/>
                <w:lang w:eastAsia="en-AU"/>
              </w:rPr>
            </w:pPr>
            <w:r w:rsidRPr="00603034">
              <w:rPr>
                <w:rFonts w:ascii="Arial" w:hAnsi="Arial" w:cs="Arial"/>
                <w:sz w:val="18"/>
                <w:szCs w:val="18"/>
                <w:lang w:eastAsia="en-AU"/>
              </w:rPr>
              <w:t xml:space="preserve">less payments to corporate entities from annual/special appropriations </w:t>
            </w:r>
            <w:r w:rsidRPr="00603034">
              <w:rPr>
                <w:rFonts w:ascii="Arial" w:hAnsi="Arial" w:cs="Arial"/>
                <w:b/>
                <w:iCs/>
                <w:sz w:val="18"/>
                <w:szCs w:val="18"/>
                <w:lang w:eastAsia="en-AU"/>
              </w:rPr>
              <w:t>(k)</w:t>
            </w:r>
          </w:p>
        </w:tc>
        <w:tc>
          <w:tcPr>
            <w:tcW w:w="1370" w:type="dxa"/>
            <w:shd w:val="clear" w:color="auto" w:fill="D9D9D9" w:themeFill="background1" w:themeFillShade="D9"/>
            <w:noWrap/>
          </w:tcPr>
          <w:p w14:paraId="5E1E23F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4557360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3DC1000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49D814AB" w14:textId="77777777">
        <w:trPr>
          <w:trHeight w:val="315"/>
        </w:trPr>
        <w:tc>
          <w:tcPr>
            <w:tcW w:w="4775" w:type="dxa"/>
            <w:shd w:val="clear" w:color="auto" w:fill="D9D9D9" w:themeFill="background1" w:themeFillShade="D9"/>
            <w:vAlign w:val="bottom"/>
          </w:tcPr>
          <w:p w14:paraId="64AD5769"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Total administered resourcing (</w:t>
            </w:r>
            <w:proofErr w:type="spellStart"/>
            <w:r w:rsidRPr="00603034">
              <w:rPr>
                <w:rFonts w:ascii="Arial" w:hAnsi="Arial" w:cs="Arial"/>
                <w:b/>
                <w:bCs/>
                <w:sz w:val="18"/>
                <w:szCs w:val="18"/>
                <w:lang w:eastAsia="en-AU"/>
              </w:rPr>
              <w:t>g+h+i-j-k</w:t>
            </w:r>
            <w:proofErr w:type="spellEnd"/>
            <w:r w:rsidRPr="00603034">
              <w:rPr>
                <w:rFonts w:ascii="Arial" w:hAnsi="Arial" w:cs="Arial"/>
                <w:b/>
                <w:bCs/>
                <w:sz w:val="18"/>
                <w:szCs w:val="18"/>
                <w:lang w:eastAsia="en-AU"/>
              </w:rPr>
              <w:t>)</w:t>
            </w:r>
          </w:p>
        </w:tc>
        <w:tc>
          <w:tcPr>
            <w:tcW w:w="1370" w:type="dxa"/>
            <w:shd w:val="clear" w:color="auto" w:fill="D9D9D9" w:themeFill="background1" w:themeFillShade="D9"/>
            <w:noWrap/>
          </w:tcPr>
          <w:p w14:paraId="68FF5014"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397" w:type="dxa"/>
            <w:shd w:val="clear" w:color="auto" w:fill="D9D9D9" w:themeFill="background1" w:themeFillShade="D9"/>
            <w:noWrap/>
          </w:tcPr>
          <w:p w14:paraId="25AFEF8D"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667" w:type="dxa"/>
            <w:shd w:val="clear" w:color="auto" w:fill="D9D9D9" w:themeFill="background1" w:themeFillShade="D9"/>
          </w:tcPr>
          <w:p w14:paraId="6985B75B"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r>
      <w:tr w:rsidR="00603034" w:rsidRPr="00603034" w14:paraId="53CAF528" w14:textId="77777777">
        <w:trPr>
          <w:trHeight w:val="315"/>
        </w:trPr>
        <w:tc>
          <w:tcPr>
            <w:tcW w:w="4775" w:type="dxa"/>
            <w:shd w:val="clear" w:color="auto" w:fill="D9D9D9" w:themeFill="background1" w:themeFillShade="D9"/>
            <w:vAlign w:val="bottom"/>
          </w:tcPr>
          <w:p w14:paraId="019DD292"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 xml:space="preserve">Total resourcing and payments for entity X </w:t>
            </w:r>
          </w:p>
        </w:tc>
        <w:tc>
          <w:tcPr>
            <w:tcW w:w="1370" w:type="dxa"/>
            <w:shd w:val="clear" w:color="auto" w:fill="D9D9D9" w:themeFill="background1" w:themeFillShade="D9"/>
            <w:noWrap/>
          </w:tcPr>
          <w:p w14:paraId="1EA3D47A"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397" w:type="dxa"/>
            <w:shd w:val="clear" w:color="auto" w:fill="D9D9D9" w:themeFill="background1" w:themeFillShade="D9"/>
            <w:noWrap/>
          </w:tcPr>
          <w:p w14:paraId="0E1B10F6"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667" w:type="dxa"/>
            <w:shd w:val="clear" w:color="auto" w:fill="D9D9D9" w:themeFill="background1" w:themeFillShade="D9"/>
          </w:tcPr>
          <w:p w14:paraId="3F6654AB"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r>
    </w:tbl>
    <w:p w14:paraId="543E1BE8" w14:textId="77777777" w:rsidR="00603034" w:rsidRDefault="00603034" w:rsidP="00603034">
      <w:pPr>
        <w:ind w:left="567" w:right="851"/>
        <w:rPr>
          <w:rFonts w:ascii="Arial" w:hAnsi="Arial" w:cs="Arial"/>
        </w:rPr>
      </w:pPr>
    </w:p>
    <w:p w14:paraId="6F26FF5D" w14:textId="57385700" w:rsidR="00076F20" w:rsidRDefault="00076F20">
      <w:pPr>
        <w:suppressAutoHyphens w:val="0"/>
        <w:spacing w:before="0" w:after="160" w:line="259" w:lineRule="auto"/>
        <w:rPr>
          <w:rFonts w:ascii="Arial" w:hAnsi="Arial" w:cs="Arial"/>
        </w:rPr>
      </w:pPr>
      <w:r>
        <w:rPr>
          <w:rFonts w:ascii="Arial" w:hAnsi="Arial" w:cs="Arial"/>
        </w:rPr>
        <w:br w:type="page"/>
      </w:r>
    </w:p>
    <w:p w14:paraId="16F64F38"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bookmarkStart w:id="79" w:name="_Toc5705954"/>
      <w:bookmarkStart w:id="80" w:name="_Toc8380517"/>
      <w:bookmarkStart w:id="81" w:name="_Toc41039736"/>
      <w:r w:rsidRPr="002E4296">
        <w:rPr>
          <w:rFonts w:ascii="Arial" w:eastAsiaTheme="majorEastAsia" w:hAnsi="Arial" w:cs="Arial"/>
          <w:sz w:val="30"/>
          <w:szCs w:val="30"/>
        </w:rPr>
        <w:lastRenderedPageBreak/>
        <w:t>Financial Statements Summary for non-Corporate Commonwealth Entities</w:t>
      </w:r>
    </w:p>
    <w:p w14:paraId="0249D8E9" w14:textId="77777777" w:rsidR="002E4296" w:rsidRPr="002E4296" w:rsidRDefault="002E4296" w:rsidP="002E4296">
      <w:pPr>
        <w:ind w:left="567" w:right="851"/>
        <w:rPr>
          <w:rFonts w:ascii="Arial" w:hAnsi="Arial" w:cs="Arial"/>
        </w:rPr>
      </w:pPr>
      <w:r w:rsidRPr="002E4296">
        <w:rPr>
          <w:rFonts w:ascii="Arial" w:hAnsi="Arial" w:cs="Arial"/>
        </w:rPr>
        <w:t xml:space="preserve">The below financial statements summary data templates are a subset of the full audited financial statements contained in your entity’s annual report. These line items are used for the purpose of populating the find data function and financial ratios reported by </w:t>
      </w:r>
      <w:hyperlink r:id="rId26" w:history="1">
        <w:r w:rsidRPr="002E4296">
          <w:rPr>
            <w:rFonts w:ascii="Arial" w:hAnsi="Arial" w:cs="MuseoSans-500"/>
            <w:u w:val="single" w:color="0070C0"/>
          </w:rPr>
          <w:t>www.transparency.gov.au</w:t>
        </w:r>
      </w:hyperlink>
      <w:r w:rsidRPr="002E4296">
        <w:rPr>
          <w:rFonts w:ascii="Arial" w:hAnsi="Arial" w:cs="Arial"/>
        </w:rPr>
        <w:t>.</w:t>
      </w:r>
    </w:p>
    <w:p w14:paraId="661313A5" w14:textId="77777777" w:rsidR="002E4296" w:rsidRPr="002E4296" w:rsidRDefault="002E4296" w:rsidP="002E4296">
      <w:pPr>
        <w:shd w:val="clear" w:color="auto" w:fill="BDD6EE" w:themeFill="accent1" w:themeFillTint="66"/>
        <w:ind w:left="567" w:right="851"/>
        <w:rPr>
          <w:rFonts w:ascii="Arial" w:hAnsi="Arial" w:cs="Arial"/>
        </w:rPr>
      </w:pPr>
      <w:r w:rsidRPr="002E4296">
        <w:rPr>
          <w:rFonts w:ascii="Arial" w:hAnsi="Arial" w:cs="Arial"/>
        </w:rPr>
        <w:t xml:space="preserve">These individual line items should be read in isolation of each other. In many cases the “total” lines will not equal the sum of the previous line items above. This is because there may be other line items that are included in full audited financial statements, but these are not to be inserted or added to these data templates. </w:t>
      </w:r>
    </w:p>
    <w:p w14:paraId="04E59935" w14:textId="77777777" w:rsidR="002E4296" w:rsidRPr="002E4296" w:rsidRDefault="002E4296" w:rsidP="002E4296">
      <w:pPr>
        <w:ind w:left="567" w:right="851"/>
        <w:rPr>
          <w:rFonts w:ascii="Arial" w:hAnsi="Arial" w:cs="Arial"/>
          <w:shd w:val="clear" w:color="auto" w:fill="FFFFFF"/>
        </w:rPr>
      </w:pPr>
      <w:r w:rsidRPr="002E4296">
        <w:rPr>
          <w:rFonts w:ascii="Arial" w:hAnsi="Arial" w:cs="Arial"/>
        </w:rPr>
        <w:t>The presentation of expenses and liabilities should be consistent with the entity’s audited annual financial statements. If the required figure in the data template corresponds to a negative number in the financial statements, please insert the negative number in the data templates. Where a negative number is displayed in brackets in the financial statements, you are required to remove the brackets and present the negative number in the data template using the minus symbol instead, i.e. change (1,234) to -1,234.</w:t>
      </w:r>
      <w:r w:rsidRPr="002E4296">
        <w:rPr>
          <w:rFonts w:ascii="Arial" w:hAnsi="Arial" w:cs="Arial"/>
          <w:shd w:val="clear" w:color="auto" w:fill="FFFFFF"/>
        </w:rPr>
        <w:t> </w:t>
      </w:r>
    </w:p>
    <w:p w14:paraId="77333ED2" w14:textId="77777777" w:rsidR="002E4296" w:rsidRPr="002E4296" w:rsidRDefault="002E4296" w:rsidP="002E4296">
      <w:pPr>
        <w:ind w:left="567" w:right="851"/>
        <w:rPr>
          <w:rFonts w:ascii="Arial" w:hAnsi="Arial" w:cs="Arial"/>
        </w:rPr>
      </w:pPr>
      <w:r w:rsidRPr="002E4296">
        <w:rPr>
          <w:rFonts w:ascii="Arial" w:hAnsi="Arial" w:cs="Arial"/>
        </w:rPr>
        <w:t>Where a particular line item has a zero (0) value for your entity, these are to be reported as a 0, in the data templates. Cells are not to be left blank or contain the (-) symbol. This is to ensure consistency of the information across all Commonwealth entities. For tables containing an “Original Budget” column, entities should refer to equivalent financial tables in the Portfolio Budget Statements.</w:t>
      </w:r>
    </w:p>
    <w:p w14:paraId="03FE03D1" w14:textId="77777777" w:rsidR="002E4296" w:rsidRPr="002E4296" w:rsidRDefault="002E4296" w:rsidP="002E4296">
      <w:pPr>
        <w:ind w:left="567" w:right="851"/>
        <w:rPr>
          <w:rFonts w:ascii="Arial" w:hAnsi="Arial" w:cs="Arial"/>
        </w:rPr>
      </w:pPr>
      <w:r w:rsidRPr="002E4296">
        <w:rPr>
          <w:rFonts w:ascii="Arial" w:hAnsi="Arial" w:cs="Arial"/>
        </w:rPr>
        <w:t xml:space="preserve">It is recommended that the data entered in the templates is </w:t>
      </w:r>
      <w:r w:rsidRPr="002E4296">
        <w:rPr>
          <w:rFonts w:ascii="Arial" w:hAnsi="Arial" w:cs="Arial"/>
          <w:b/>
          <w:bCs/>
        </w:rPr>
        <w:t>quality assured</w:t>
      </w:r>
      <w:r w:rsidRPr="002E4296">
        <w:rPr>
          <w:rFonts w:ascii="Arial" w:hAnsi="Arial" w:cs="Arial"/>
        </w:rPr>
        <w:t xml:space="preserve"> by your Financial Reporting team against the audited financial statements.</w:t>
      </w:r>
    </w:p>
    <w:p w14:paraId="42E5106A" w14:textId="77777777" w:rsidR="002E4296" w:rsidRPr="002E4296" w:rsidRDefault="002E4296" w:rsidP="002E4296">
      <w:pPr>
        <w:ind w:left="567" w:right="851"/>
        <w:rPr>
          <w:rFonts w:ascii="Arial" w:hAnsi="Arial" w:cs="Arial"/>
        </w:rPr>
      </w:pPr>
      <w:r w:rsidRPr="002E4296">
        <w:rPr>
          <w:rFonts w:ascii="Arial" w:hAnsi="Arial" w:cs="Arial"/>
        </w:rPr>
        <w:t>Please consult with your Financial Reporting team or portfolio agency in the first instance, for assistance with populating the templates.</w:t>
      </w:r>
    </w:p>
    <w:p w14:paraId="68B381C8" w14:textId="1C96EAE1" w:rsidR="002E4296" w:rsidRPr="002E4296" w:rsidRDefault="002E4296" w:rsidP="002E4296">
      <w:pPr>
        <w:ind w:left="567" w:right="851"/>
        <w:rPr>
          <w:rFonts w:ascii="Arial" w:hAnsi="Arial" w:cs="Arial"/>
        </w:rPr>
      </w:pPr>
      <w:r w:rsidRPr="002E4296">
        <w:rPr>
          <w:rFonts w:ascii="Arial" w:hAnsi="Arial" w:cs="Arial"/>
        </w:rPr>
        <w:t xml:space="preserve">For policy and guidance on financial statement disclosure requirements, entities should refer to </w:t>
      </w:r>
      <w:r w:rsidR="00601BC9">
        <w:rPr>
          <w:rFonts w:ascii="Arial" w:hAnsi="Arial" w:cs="Arial"/>
        </w:rPr>
        <w:t>RMG-</w:t>
      </w:r>
      <w:r w:rsidRPr="002E4296">
        <w:rPr>
          <w:rFonts w:ascii="Arial" w:hAnsi="Arial" w:cs="Arial"/>
        </w:rPr>
        <w:t xml:space="preserve">125 Commonwealth Entities Financial Statements Guide, the </w:t>
      </w:r>
      <w:r w:rsidRPr="002E4296">
        <w:rPr>
          <w:rFonts w:ascii="Arial" w:hAnsi="Arial" w:cs="Arial"/>
          <w:i/>
          <w:iCs/>
        </w:rPr>
        <w:t>Public Governance, Performance and Accountability (Financial Reporting) Rule 2015</w:t>
      </w:r>
      <w:r w:rsidRPr="002E4296">
        <w:rPr>
          <w:rFonts w:ascii="Arial" w:hAnsi="Arial" w:cs="Arial"/>
        </w:rPr>
        <w:t xml:space="preserve"> (FRR) and/or the applicable Australian Accounting Standard (AAS).</w:t>
      </w:r>
    </w:p>
    <w:p w14:paraId="4986B63D" w14:textId="77777777" w:rsidR="002E4296" w:rsidRPr="002E4296" w:rsidRDefault="002E4296" w:rsidP="002E4296">
      <w:pPr>
        <w:ind w:left="567" w:right="851"/>
        <w:rPr>
          <w:rFonts w:ascii="Arial" w:eastAsiaTheme="majorEastAsia" w:hAnsi="Arial" w:cs="Arial"/>
        </w:rPr>
      </w:pPr>
      <w:r w:rsidRPr="002E4296">
        <w:rPr>
          <w:rFonts w:ascii="Arial" w:hAnsi="Arial" w:cs="Arial"/>
        </w:rPr>
        <w:t xml:space="preserve">For queries relating to the template, please contact Department of Finance at </w:t>
      </w:r>
      <w:hyperlink r:id="rId27" w:history="1">
        <w:r w:rsidRPr="002E4296">
          <w:rPr>
            <w:rFonts w:ascii="Arial" w:hAnsi="Arial" w:cs="MuseoSans-500"/>
            <w:u w:val="single" w:color="0070C0"/>
          </w:rPr>
          <w:t>dar@finance.gov.au</w:t>
        </w:r>
      </w:hyperlink>
      <w:r w:rsidRPr="002E4296">
        <w:rPr>
          <w:rFonts w:ascii="Arial" w:hAnsi="Arial" w:cs="Arial"/>
          <w:i/>
          <w:iCs/>
        </w:rPr>
        <w:t>.</w:t>
      </w:r>
      <w:r w:rsidRPr="002E4296">
        <w:rPr>
          <w:rFonts w:ascii="Arial" w:hAnsi="Arial" w:cs="Arial"/>
        </w:rPr>
        <w:br w:type="page"/>
      </w:r>
    </w:p>
    <w:bookmarkEnd w:id="79"/>
    <w:bookmarkEnd w:id="80"/>
    <w:bookmarkEnd w:id="81"/>
    <w:p w14:paraId="500A212B"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Extract of Departmental Statement of Comprehensive Income for the period ended 30 June 2025</w:t>
      </w:r>
    </w:p>
    <w:p w14:paraId="2FA754C0" w14:textId="77777777" w:rsidR="002E4296" w:rsidRPr="002E4296" w:rsidRDefault="002E4296" w:rsidP="002E4296">
      <w:pPr>
        <w:ind w:left="567" w:right="851"/>
        <w:rPr>
          <w:rFonts w:ascii="Arial" w:hAnsi="Arial" w:cs="Arial"/>
        </w:rPr>
      </w:pPr>
      <w:r w:rsidRPr="002E4296">
        <w:rPr>
          <w:rFonts w:ascii="Arial" w:hAnsi="Arial" w:cs="Arial"/>
          <w:b/>
          <w:bCs/>
          <w:color w:val="1B1B1B"/>
        </w:rPr>
        <w:t>Note:</w:t>
      </w:r>
      <w:r w:rsidRPr="002E4296">
        <w:rPr>
          <w:rFonts w:ascii="Arial" w:hAnsi="Arial" w:cs="Arial"/>
          <w:color w:val="1B1B1B"/>
        </w:rPr>
        <w:t xml:space="preserve"> </w:t>
      </w:r>
      <w:r w:rsidRPr="002E4296">
        <w:rPr>
          <w:rFonts w:ascii="Arial" w:hAnsi="Arial" w:cs="Arial"/>
        </w:rPr>
        <w:t xml:space="preserve">Please refer to equivalent note to PRIMA template “Statement of Comprehensive Income” located at </w:t>
      </w:r>
      <w:hyperlink r:id="rId28" w:history="1">
        <w:r w:rsidRPr="002E4296">
          <w:rPr>
            <w:rFonts w:ascii="Arial" w:hAnsi="Arial" w:cs="MuseoSans-500"/>
            <w:u w:val="single" w:color="0070C0"/>
          </w:rPr>
          <w:t>Financial reporting for Commonwealth entities</w:t>
        </w:r>
      </w:hyperlink>
      <w:r w:rsidRPr="002E4296">
        <w:rPr>
          <w:rFonts w:ascii="Arial" w:hAnsi="Arial" w:cs="Arial"/>
        </w:rPr>
        <w:t xml:space="preserve">. The figures entered in this template should reflect the audited financial statements. For example, the net (cost of) services should be </w:t>
      </w:r>
      <w:r w:rsidRPr="002E4296">
        <w:rPr>
          <w:rFonts w:ascii="Arial" w:hAnsi="Arial" w:cs="Arial"/>
          <w:color w:val="1B1B1B"/>
        </w:rPr>
        <w:t xml:space="preserve">entered </w:t>
      </w:r>
      <w:r w:rsidRPr="002E4296">
        <w:rPr>
          <w:rFonts w:ascii="Arial" w:hAnsi="Arial" w:cs="Arial"/>
        </w:rPr>
        <w:t xml:space="preserve">as a negative, but </w:t>
      </w:r>
      <w:r w:rsidRPr="002E4296">
        <w:rPr>
          <w:rFonts w:ascii="Arial" w:hAnsi="Arial" w:cs="Arial"/>
          <w:color w:val="1B1B1B"/>
        </w:rPr>
        <w:t>income and expenses entered as a positive</w:t>
      </w:r>
      <w:r w:rsidRPr="002E4296">
        <w:rPr>
          <w:rFonts w:ascii="Arial" w:hAnsi="Arial" w:cs="Arial"/>
        </w:rPr>
        <w:t>.</w:t>
      </w:r>
    </w:p>
    <w:p w14:paraId="416B1354" w14:textId="77777777" w:rsidR="002E4296" w:rsidRPr="002E4296" w:rsidRDefault="002E4296" w:rsidP="002E4296">
      <w:pPr>
        <w:ind w:left="567" w:right="851"/>
        <w:rPr>
          <w:rFonts w:ascii="Arial" w:hAnsi="Arial" w:cs="Arial"/>
        </w:rPr>
      </w:pPr>
    </w:p>
    <w:tbl>
      <w:tblPr>
        <w:tblStyle w:val="TableGrid"/>
        <w:tblW w:w="9498" w:type="dxa"/>
        <w:tblInd w:w="607" w:type="dxa"/>
        <w:tblLayout w:type="fixed"/>
        <w:tblLook w:val="04A0" w:firstRow="1" w:lastRow="0" w:firstColumn="1" w:lastColumn="0" w:noHBand="0" w:noVBand="1"/>
      </w:tblPr>
      <w:tblGrid>
        <w:gridCol w:w="3828"/>
        <w:gridCol w:w="1890"/>
        <w:gridCol w:w="1890"/>
        <w:gridCol w:w="1890"/>
      </w:tblGrid>
      <w:tr w:rsidR="002E4296" w:rsidRPr="002E4296" w14:paraId="44A21540" w14:textId="77777777" w:rsidTr="003B335F">
        <w:trPr>
          <w:trHeight w:val="345"/>
        </w:trPr>
        <w:tc>
          <w:tcPr>
            <w:tcW w:w="3828" w:type="dxa"/>
            <w:shd w:val="clear" w:color="auto" w:fill="BFBFBF" w:themeFill="background1" w:themeFillShade="BF"/>
            <w:noWrap/>
            <w:hideMark/>
          </w:tcPr>
          <w:p w14:paraId="43D16597"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90" w:type="dxa"/>
            <w:shd w:val="clear" w:color="auto" w:fill="BFBFBF" w:themeFill="background1" w:themeFillShade="BF"/>
            <w:noWrap/>
          </w:tcPr>
          <w:p w14:paraId="53333728"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890" w:type="dxa"/>
            <w:shd w:val="clear" w:color="auto" w:fill="BFBFBF" w:themeFill="background1" w:themeFillShade="BF"/>
            <w:noWrap/>
          </w:tcPr>
          <w:p w14:paraId="6ED7E98C"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90" w:type="dxa"/>
            <w:shd w:val="clear" w:color="auto" w:fill="BFBFBF" w:themeFill="background1" w:themeFillShade="BF"/>
          </w:tcPr>
          <w:p w14:paraId="6C278EE7"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Original</w:t>
            </w:r>
            <w:r w:rsidRPr="002E4296">
              <w:rPr>
                <w:rFonts w:ascii="Arial" w:hAnsi="Arial" w:cs="Arial"/>
                <w:b/>
                <w:bCs/>
                <w:sz w:val="18"/>
                <w:szCs w:val="18"/>
                <w:lang w:eastAsia="en-AU"/>
              </w:rPr>
              <w:br/>
              <w:t>Budget</w:t>
            </w:r>
          </w:p>
        </w:tc>
      </w:tr>
      <w:tr w:rsidR="002E4296" w:rsidRPr="002E4296" w14:paraId="53EF0390" w14:textId="77777777" w:rsidTr="003B335F">
        <w:trPr>
          <w:trHeight w:val="315"/>
        </w:trPr>
        <w:tc>
          <w:tcPr>
            <w:tcW w:w="3828" w:type="dxa"/>
            <w:shd w:val="clear" w:color="auto" w:fill="auto"/>
          </w:tcPr>
          <w:p w14:paraId="1916104B"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90" w:type="dxa"/>
            <w:shd w:val="clear" w:color="auto" w:fill="auto"/>
            <w:noWrap/>
            <w:vAlign w:val="bottom"/>
          </w:tcPr>
          <w:p w14:paraId="7E7BD121"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90" w:type="dxa"/>
            <w:shd w:val="clear" w:color="auto" w:fill="auto"/>
            <w:noWrap/>
            <w:vAlign w:val="bottom"/>
          </w:tcPr>
          <w:p w14:paraId="6F12CE8E"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90" w:type="dxa"/>
            <w:shd w:val="clear" w:color="auto" w:fill="auto"/>
            <w:vAlign w:val="bottom"/>
          </w:tcPr>
          <w:p w14:paraId="3F8B0942"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66BFA9A1" w14:textId="77777777" w:rsidTr="003B335F">
        <w:trPr>
          <w:trHeight w:val="315"/>
        </w:trPr>
        <w:tc>
          <w:tcPr>
            <w:tcW w:w="3828" w:type="dxa"/>
            <w:shd w:val="clear" w:color="auto" w:fill="auto"/>
          </w:tcPr>
          <w:p w14:paraId="13689C4F"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NET COST OF SERVICES</w:t>
            </w:r>
          </w:p>
        </w:tc>
        <w:tc>
          <w:tcPr>
            <w:tcW w:w="1890" w:type="dxa"/>
            <w:shd w:val="clear" w:color="auto" w:fill="auto"/>
            <w:noWrap/>
          </w:tcPr>
          <w:p w14:paraId="2F4132E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auto"/>
            <w:noWrap/>
          </w:tcPr>
          <w:p w14:paraId="7349B3B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auto"/>
          </w:tcPr>
          <w:p w14:paraId="6D801C0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137869E6" w14:textId="77777777" w:rsidTr="003B335F">
        <w:trPr>
          <w:trHeight w:val="315"/>
        </w:trPr>
        <w:tc>
          <w:tcPr>
            <w:tcW w:w="3828" w:type="dxa"/>
            <w:shd w:val="clear" w:color="auto" w:fill="auto"/>
          </w:tcPr>
          <w:p w14:paraId="61DB8025" w14:textId="77777777" w:rsidR="002E4296" w:rsidRPr="002E4296" w:rsidRDefault="002E4296" w:rsidP="002E4296">
            <w:pPr>
              <w:spacing w:before="57" w:after="57" w:line="240" w:lineRule="auto"/>
              <w:ind w:left="96" w:right="96"/>
              <w:rPr>
                <w:rFonts w:ascii="Arial" w:eastAsia="Times New Roman" w:hAnsi="Arial" w:cs="Arial"/>
                <w:b/>
                <w:bCs/>
                <w:sz w:val="18"/>
                <w:szCs w:val="18"/>
                <w:lang w:eastAsia="en-AU"/>
              </w:rPr>
            </w:pPr>
            <w:r w:rsidRPr="002E4296">
              <w:rPr>
                <w:rFonts w:ascii="Arial" w:hAnsi="Arial" w:cs="Arial"/>
                <w:b/>
                <w:bCs/>
                <w:sz w:val="18"/>
                <w:szCs w:val="18"/>
                <w:lang w:eastAsia="en-AU"/>
              </w:rPr>
              <w:t>Expenses</w:t>
            </w:r>
          </w:p>
        </w:tc>
        <w:tc>
          <w:tcPr>
            <w:tcW w:w="1890" w:type="dxa"/>
            <w:shd w:val="clear" w:color="auto" w:fill="auto"/>
            <w:noWrap/>
          </w:tcPr>
          <w:p w14:paraId="3CCFF28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auto"/>
            <w:noWrap/>
          </w:tcPr>
          <w:p w14:paraId="109895F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auto"/>
          </w:tcPr>
          <w:p w14:paraId="48BCF10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5C8198EB" w14:textId="77777777" w:rsidTr="003B335F">
        <w:trPr>
          <w:trHeight w:val="315"/>
        </w:trPr>
        <w:tc>
          <w:tcPr>
            <w:tcW w:w="3828" w:type="dxa"/>
            <w:shd w:val="clear" w:color="auto" w:fill="auto"/>
          </w:tcPr>
          <w:p w14:paraId="0D835ECB"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Employee benefits expense</w:t>
            </w:r>
          </w:p>
        </w:tc>
        <w:tc>
          <w:tcPr>
            <w:tcW w:w="1890" w:type="dxa"/>
            <w:shd w:val="clear" w:color="auto" w:fill="auto"/>
            <w:noWrap/>
          </w:tcPr>
          <w:p w14:paraId="03D85B1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1E2BC79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1095C3B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1CA5604" w14:textId="77777777" w:rsidTr="003B335F">
        <w:trPr>
          <w:trHeight w:val="315"/>
        </w:trPr>
        <w:tc>
          <w:tcPr>
            <w:tcW w:w="3828" w:type="dxa"/>
            <w:shd w:val="clear" w:color="auto" w:fill="auto"/>
          </w:tcPr>
          <w:p w14:paraId="72D468FA"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Suppliers expense</w:t>
            </w:r>
          </w:p>
        </w:tc>
        <w:tc>
          <w:tcPr>
            <w:tcW w:w="1890" w:type="dxa"/>
            <w:shd w:val="clear" w:color="auto" w:fill="auto"/>
            <w:noWrap/>
          </w:tcPr>
          <w:p w14:paraId="59CC377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0A78481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43716F5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7809181" w14:textId="77777777" w:rsidTr="003B335F">
        <w:trPr>
          <w:trHeight w:val="315"/>
        </w:trPr>
        <w:tc>
          <w:tcPr>
            <w:tcW w:w="3828" w:type="dxa"/>
            <w:shd w:val="clear" w:color="auto" w:fill="auto"/>
          </w:tcPr>
          <w:p w14:paraId="7A52D4BB"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Depreciation and amortisation expense</w:t>
            </w:r>
          </w:p>
        </w:tc>
        <w:tc>
          <w:tcPr>
            <w:tcW w:w="1890" w:type="dxa"/>
            <w:shd w:val="clear" w:color="auto" w:fill="auto"/>
            <w:noWrap/>
          </w:tcPr>
          <w:p w14:paraId="56B7FEB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6BB4C61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112159D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68356DE6" w14:textId="77777777" w:rsidTr="003B335F">
        <w:trPr>
          <w:trHeight w:val="315"/>
        </w:trPr>
        <w:tc>
          <w:tcPr>
            <w:tcW w:w="3828" w:type="dxa"/>
            <w:shd w:val="clear" w:color="auto" w:fill="auto"/>
          </w:tcPr>
          <w:p w14:paraId="2A5ADA21"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Grants expense</w:t>
            </w:r>
          </w:p>
        </w:tc>
        <w:tc>
          <w:tcPr>
            <w:tcW w:w="1890" w:type="dxa"/>
            <w:shd w:val="clear" w:color="auto" w:fill="auto"/>
            <w:noWrap/>
          </w:tcPr>
          <w:p w14:paraId="7A6EFCC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0EE4418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65B191D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9A2B596" w14:textId="77777777" w:rsidTr="003B335F">
        <w:trPr>
          <w:trHeight w:val="315"/>
        </w:trPr>
        <w:tc>
          <w:tcPr>
            <w:tcW w:w="3828" w:type="dxa"/>
            <w:shd w:val="clear" w:color="auto" w:fill="auto"/>
          </w:tcPr>
          <w:p w14:paraId="64C60D9C"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Total Expenses</w:t>
            </w:r>
          </w:p>
        </w:tc>
        <w:tc>
          <w:tcPr>
            <w:tcW w:w="1890" w:type="dxa"/>
            <w:shd w:val="clear" w:color="auto" w:fill="auto"/>
            <w:noWrap/>
          </w:tcPr>
          <w:p w14:paraId="1D04F99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62E78FC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6883F6D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68E2770" w14:textId="77777777" w:rsidTr="003B335F">
        <w:trPr>
          <w:trHeight w:val="315"/>
        </w:trPr>
        <w:tc>
          <w:tcPr>
            <w:tcW w:w="3828" w:type="dxa"/>
            <w:shd w:val="clear" w:color="auto" w:fill="auto"/>
          </w:tcPr>
          <w:p w14:paraId="621CF689"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Own-source income</w:t>
            </w:r>
          </w:p>
        </w:tc>
        <w:tc>
          <w:tcPr>
            <w:tcW w:w="1890" w:type="dxa"/>
            <w:shd w:val="clear" w:color="auto" w:fill="auto"/>
            <w:noWrap/>
          </w:tcPr>
          <w:p w14:paraId="0C2AC4B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auto"/>
            <w:noWrap/>
          </w:tcPr>
          <w:p w14:paraId="5FC90C8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auto"/>
          </w:tcPr>
          <w:p w14:paraId="3EF34AE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2081EFCA" w14:textId="77777777" w:rsidTr="003B335F">
        <w:trPr>
          <w:trHeight w:val="315"/>
        </w:trPr>
        <w:tc>
          <w:tcPr>
            <w:tcW w:w="3828" w:type="dxa"/>
            <w:shd w:val="clear" w:color="auto" w:fill="auto"/>
          </w:tcPr>
          <w:p w14:paraId="668BB626"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own-source revenue</w:t>
            </w:r>
          </w:p>
        </w:tc>
        <w:tc>
          <w:tcPr>
            <w:tcW w:w="1890" w:type="dxa"/>
            <w:shd w:val="clear" w:color="auto" w:fill="auto"/>
            <w:noWrap/>
          </w:tcPr>
          <w:p w14:paraId="18D7AE1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253D88F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44BCF7F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795A345" w14:textId="77777777" w:rsidTr="003B335F">
        <w:trPr>
          <w:trHeight w:val="315"/>
        </w:trPr>
        <w:tc>
          <w:tcPr>
            <w:tcW w:w="3828" w:type="dxa"/>
            <w:shd w:val="clear" w:color="auto" w:fill="auto"/>
          </w:tcPr>
          <w:p w14:paraId="33D8D42D"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Total own-source income</w:t>
            </w:r>
          </w:p>
        </w:tc>
        <w:tc>
          <w:tcPr>
            <w:tcW w:w="1890" w:type="dxa"/>
            <w:shd w:val="clear" w:color="auto" w:fill="auto"/>
            <w:noWrap/>
          </w:tcPr>
          <w:p w14:paraId="20509A3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4F39F27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7D17DD6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50AB679" w14:textId="77777777" w:rsidTr="003B335F">
        <w:trPr>
          <w:trHeight w:val="315"/>
        </w:trPr>
        <w:tc>
          <w:tcPr>
            <w:tcW w:w="3828" w:type="dxa"/>
            <w:shd w:val="clear" w:color="auto" w:fill="auto"/>
          </w:tcPr>
          <w:p w14:paraId="62A54271"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Net (cost of)/contribution by services</w:t>
            </w:r>
          </w:p>
        </w:tc>
        <w:tc>
          <w:tcPr>
            <w:tcW w:w="1890" w:type="dxa"/>
            <w:shd w:val="clear" w:color="auto" w:fill="auto"/>
            <w:noWrap/>
          </w:tcPr>
          <w:p w14:paraId="78F2C19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13FA98B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0FC0DDD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0A1839D" w14:textId="77777777" w:rsidTr="003B335F">
        <w:trPr>
          <w:trHeight w:val="315"/>
        </w:trPr>
        <w:tc>
          <w:tcPr>
            <w:tcW w:w="3828" w:type="dxa"/>
            <w:shd w:val="clear" w:color="auto" w:fill="auto"/>
          </w:tcPr>
          <w:p w14:paraId="37074375"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Revenue from Government</w:t>
            </w:r>
          </w:p>
        </w:tc>
        <w:tc>
          <w:tcPr>
            <w:tcW w:w="1890" w:type="dxa"/>
            <w:shd w:val="clear" w:color="auto" w:fill="auto"/>
            <w:noWrap/>
          </w:tcPr>
          <w:p w14:paraId="2CB3B0F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0498452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60A0B73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E680B6A" w14:textId="77777777" w:rsidTr="003B335F">
        <w:trPr>
          <w:trHeight w:val="315"/>
        </w:trPr>
        <w:tc>
          <w:tcPr>
            <w:tcW w:w="3828" w:type="dxa"/>
            <w:shd w:val="clear" w:color="auto" w:fill="auto"/>
          </w:tcPr>
          <w:p w14:paraId="1F42CE37"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Share of associates and joint ventures</w:t>
            </w:r>
          </w:p>
        </w:tc>
        <w:tc>
          <w:tcPr>
            <w:tcW w:w="1890" w:type="dxa"/>
            <w:shd w:val="clear" w:color="auto" w:fill="auto"/>
            <w:noWrap/>
          </w:tcPr>
          <w:p w14:paraId="60EDE5F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219B908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6804E23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23E44B9" w14:textId="77777777" w:rsidTr="003B335F">
        <w:trPr>
          <w:trHeight w:val="315"/>
        </w:trPr>
        <w:tc>
          <w:tcPr>
            <w:tcW w:w="3828" w:type="dxa"/>
            <w:shd w:val="clear" w:color="auto" w:fill="auto"/>
          </w:tcPr>
          <w:p w14:paraId="188A9F67"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Surplus/(Deficit) before income tax on continuing operations</w:t>
            </w:r>
          </w:p>
        </w:tc>
        <w:tc>
          <w:tcPr>
            <w:tcW w:w="1890" w:type="dxa"/>
            <w:shd w:val="clear" w:color="auto" w:fill="auto"/>
            <w:noWrap/>
          </w:tcPr>
          <w:p w14:paraId="1911E73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5EE1118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7B6A90B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7AC688B" w14:textId="77777777" w:rsidTr="003B335F">
        <w:trPr>
          <w:trHeight w:val="315"/>
        </w:trPr>
        <w:tc>
          <w:tcPr>
            <w:tcW w:w="3828" w:type="dxa"/>
            <w:shd w:val="clear" w:color="auto" w:fill="auto"/>
          </w:tcPr>
          <w:p w14:paraId="69DF4672"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Surplus/(Deficit) after income tax on continuing operations</w:t>
            </w:r>
          </w:p>
        </w:tc>
        <w:tc>
          <w:tcPr>
            <w:tcW w:w="1890" w:type="dxa"/>
            <w:shd w:val="clear" w:color="auto" w:fill="auto"/>
            <w:noWrap/>
          </w:tcPr>
          <w:p w14:paraId="359E6A1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1957E22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5B8C7D3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43F2B9F" w14:textId="77777777" w:rsidTr="003B335F">
        <w:trPr>
          <w:trHeight w:val="315"/>
        </w:trPr>
        <w:tc>
          <w:tcPr>
            <w:tcW w:w="3828" w:type="dxa"/>
            <w:shd w:val="clear" w:color="auto" w:fill="auto"/>
          </w:tcPr>
          <w:p w14:paraId="6C3373DC"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Total comprehensive income/(loss)</w:t>
            </w:r>
          </w:p>
        </w:tc>
        <w:tc>
          <w:tcPr>
            <w:tcW w:w="1890" w:type="dxa"/>
            <w:shd w:val="clear" w:color="auto" w:fill="auto"/>
            <w:noWrap/>
          </w:tcPr>
          <w:p w14:paraId="0CF0B72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noWrap/>
          </w:tcPr>
          <w:p w14:paraId="09B04E1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auto"/>
          </w:tcPr>
          <w:p w14:paraId="4BB0447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46795AE9" w14:textId="77777777" w:rsidR="002E4296" w:rsidRPr="002E4296" w:rsidRDefault="002E4296" w:rsidP="002E4296">
      <w:pPr>
        <w:ind w:left="567" w:right="851"/>
        <w:rPr>
          <w:rFonts w:ascii="Arial" w:hAnsi="Arial" w:cs="Arial"/>
        </w:rPr>
      </w:pPr>
    </w:p>
    <w:p w14:paraId="38A188EB" w14:textId="77777777" w:rsidR="002E4296" w:rsidRPr="002E4296" w:rsidRDefault="002E4296" w:rsidP="002E4296">
      <w:pPr>
        <w:suppressAutoHyphens w:val="0"/>
        <w:spacing w:before="0" w:after="160" w:line="259" w:lineRule="auto"/>
        <w:rPr>
          <w:rFonts w:ascii="Arial" w:eastAsiaTheme="majorEastAsia" w:hAnsi="Arial" w:cs="Arial"/>
          <w:bCs/>
          <w:iCs/>
          <w:sz w:val="24"/>
          <w:szCs w:val="26"/>
        </w:rPr>
      </w:pPr>
      <w:bookmarkStart w:id="82" w:name="_Toc5705987"/>
      <w:r w:rsidRPr="002E4296">
        <w:rPr>
          <w:rFonts w:ascii="Arial" w:hAnsi="Arial" w:cs="Arial"/>
        </w:rPr>
        <w:br w:type="page"/>
      </w:r>
    </w:p>
    <w:p w14:paraId="280E64E8"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 xml:space="preserve">Extract of Statement of Financial Position as </w:t>
      </w:r>
      <w:proofErr w:type="gramStart"/>
      <w:r w:rsidRPr="002E4296">
        <w:rPr>
          <w:rFonts w:ascii="Arial" w:eastAsiaTheme="majorEastAsia" w:hAnsi="Arial" w:cs="Arial"/>
          <w:sz w:val="30"/>
          <w:szCs w:val="30"/>
        </w:rPr>
        <w:t>at</w:t>
      </w:r>
      <w:proofErr w:type="gramEnd"/>
      <w:r w:rsidRPr="002E4296">
        <w:rPr>
          <w:rFonts w:ascii="Arial" w:eastAsiaTheme="majorEastAsia" w:hAnsi="Arial" w:cs="Arial"/>
          <w:sz w:val="30"/>
          <w:szCs w:val="30"/>
        </w:rPr>
        <w:t xml:space="preserve"> 30 June </w:t>
      </w:r>
      <w:bookmarkEnd w:id="82"/>
      <w:r w:rsidRPr="002E4296">
        <w:rPr>
          <w:rFonts w:ascii="Arial" w:eastAsiaTheme="majorEastAsia" w:hAnsi="Arial" w:cs="Arial"/>
          <w:sz w:val="30"/>
          <w:szCs w:val="30"/>
        </w:rPr>
        <w:t>2025</w:t>
      </w:r>
    </w:p>
    <w:p w14:paraId="4B41E156" w14:textId="77777777" w:rsidR="002E4296" w:rsidRPr="002E4296" w:rsidRDefault="002E4296" w:rsidP="002E4296">
      <w:pPr>
        <w:ind w:left="567" w:right="851"/>
        <w:rPr>
          <w:rFonts w:ascii="Arial" w:hAnsi="Arial" w:cs="Arial"/>
        </w:rPr>
      </w:pPr>
      <w:r w:rsidRPr="002E4296">
        <w:rPr>
          <w:rFonts w:ascii="Arial" w:hAnsi="Arial" w:cs="Arial"/>
          <w:b/>
          <w:bCs/>
          <w:color w:val="1B1B1B"/>
        </w:rPr>
        <w:t>Note:</w:t>
      </w:r>
      <w:r w:rsidRPr="002E4296">
        <w:rPr>
          <w:rFonts w:ascii="Arial" w:hAnsi="Arial" w:cs="Arial"/>
          <w:color w:val="1B1B1B"/>
        </w:rPr>
        <w:t xml:space="preserve"> </w:t>
      </w:r>
      <w:r w:rsidRPr="002E4296">
        <w:rPr>
          <w:rFonts w:ascii="Arial" w:hAnsi="Arial" w:cs="Arial"/>
        </w:rPr>
        <w:t xml:space="preserve">Please refer to equivalent note to PRIMA template “Statement of Financial Position” located at </w:t>
      </w:r>
      <w:hyperlink r:id="rId29" w:history="1">
        <w:r w:rsidRPr="002E4296">
          <w:rPr>
            <w:rFonts w:ascii="Arial" w:hAnsi="Arial" w:cs="MuseoSans-500"/>
            <w:u w:val="single" w:color="0070C0"/>
          </w:rPr>
          <w:t>Financial reporting for Commonwealth entities</w:t>
        </w:r>
      </w:hyperlink>
      <w:r w:rsidRPr="002E4296">
        <w:rPr>
          <w:rFonts w:ascii="Arial" w:hAnsi="Arial" w:cs="Arial"/>
        </w:rPr>
        <w:t xml:space="preserve">. The figures entered in this template should reflect the audited financial statements. Net assets should be shown as a positive. </w:t>
      </w:r>
    </w:p>
    <w:p w14:paraId="396E7DE7" w14:textId="77777777" w:rsidR="002E4296" w:rsidRPr="002E4296" w:rsidRDefault="002E4296" w:rsidP="002E4296">
      <w:pPr>
        <w:ind w:left="567" w:right="851"/>
        <w:rPr>
          <w:rFonts w:ascii="Arial" w:hAnsi="Arial" w:cs="Arial"/>
        </w:rPr>
      </w:pPr>
    </w:p>
    <w:tbl>
      <w:tblPr>
        <w:tblStyle w:val="TableGrid"/>
        <w:tblW w:w="9498" w:type="dxa"/>
        <w:tblInd w:w="607" w:type="dxa"/>
        <w:tblLook w:val="04A0" w:firstRow="1" w:lastRow="0" w:firstColumn="1" w:lastColumn="0" w:noHBand="0" w:noVBand="1"/>
      </w:tblPr>
      <w:tblGrid>
        <w:gridCol w:w="3828"/>
        <w:gridCol w:w="1843"/>
        <w:gridCol w:w="1984"/>
        <w:gridCol w:w="1843"/>
      </w:tblGrid>
      <w:tr w:rsidR="002E4296" w:rsidRPr="002E4296" w14:paraId="65F29A8B" w14:textId="77777777" w:rsidTr="003B335F">
        <w:trPr>
          <w:trHeight w:val="345"/>
        </w:trPr>
        <w:tc>
          <w:tcPr>
            <w:tcW w:w="3828" w:type="dxa"/>
            <w:shd w:val="clear" w:color="auto" w:fill="BFBFBF" w:themeFill="background1" w:themeFillShade="BF"/>
            <w:noWrap/>
            <w:hideMark/>
          </w:tcPr>
          <w:p w14:paraId="5EE0E2B4"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746600C8"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984" w:type="dxa"/>
            <w:shd w:val="clear" w:color="auto" w:fill="BFBFBF" w:themeFill="background1" w:themeFillShade="BF"/>
            <w:noWrap/>
          </w:tcPr>
          <w:p w14:paraId="0839005B"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43" w:type="dxa"/>
            <w:shd w:val="clear" w:color="auto" w:fill="BFBFBF" w:themeFill="background1" w:themeFillShade="BF"/>
          </w:tcPr>
          <w:p w14:paraId="0DCF54BD"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Original</w:t>
            </w:r>
            <w:r w:rsidRPr="002E4296">
              <w:rPr>
                <w:rFonts w:ascii="Arial" w:hAnsi="Arial" w:cs="Arial"/>
                <w:b/>
                <w:bCs/>
                <w:sz w:val="18"/>
                <w:szCs w:val="18"/>
                <w:lang w:eastAsia="en-AU"/>
              </w:rPr>
              <w:br/>
              <w:t>Budget</w:t>
            </w:r>
          </w:p>
        </w:tc>
      </w:tr>
      <w:tr w:rsidR="002E4296" w:rsidRPr="002E4296" w14:paraId="129CC7EC" w14:textId="77777777" w:rsidTr="003B335F">
        <w:trPr>
          <w:trHeight w:val="315"/>
        </w:trPr>
        <w:tc>
          <w:tcPr>
            <w:tcW w:w="3828" w:type="dxa"/>
            <w:vAlign w:val="center"/>
          </w:tcPr>
          <w:p w14:paraId="271FB611"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noWrap/>
            <w:vAlign w:val="bottom"/>
          </w:tcPr>
          <w:p w14:paraId="06986F6A"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984" w:type="dxa"/>
            <w:noWrap/>
            <w:vAlign w:val="bottom"/>
          </w:tcPr>
          <w:p w14:paraId="20F6E2B1"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43" w:type="dxa"/>
            <w:vAlign w:val="bottom"/>
          </w:tcPr>
          <w:p w14:paraId="3A636815"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78F81046" w14:textId="77777777" w:rsidTr="003B335F">
        <w:trPr>
          <w:trHeight w:val="315"/>
        </w:trPr>
        <w:tc>
          <w:tcPr>
            <w:tcW w:w="3828" w:type="dxa"/>
            <w:vAlign w:val="center"/>
          </w:tcPr>
          <w:p w14:paraId="23AE577E"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ASSETS</w:t>
            </w:r>
          </w:p>
        </w:tc>
        <w:tc>
          <w:tcPr>
            <w:tcW w:w="1843" w:type="dxa"/>
            <w:noWrap/>
          </w:tcPr>
          <w:p w14:paraId="725F3D6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noWrap/>
          </w:tcPr>
          <w:p w14:paraId="4AC4C22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tcPr>
          <w:p w14:paraId="79597C0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9795814" w14:textId="77777777" w:rsidTr="003B335F">
        <w:trPr>
          <w:trHeight w:val="315"/>
        </w:trPr>
        <w:tc>
          <w:tcPr>
            <w:tcW w:w="3828" w:type="dxa"/>
            <w:shd w:val="clear" w:color="auto" w:fill="auto"/>
            <w:vAlign w:val="center"/>
          </w:tcPr>
          <w:p w14:paraId="5F9557D2"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financial assets</w:t>
            </w:r>
          </w:p>
        </w:tc>
        <w:tc>
          <w:tcPr>
            <w:tcW w:w="1843" w:type="dxa"/>
            <w:shd w:val="clear" w:color="auto" w:fill="auto"/>
            <w:noWrap/>
          </w:tcPr>
          <w:p w14:paraId="7F57000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47A83C1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1C15556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02AC3D1" w14:textId="77777777" w:rsidTr="003B335F">
        <w:trPr>
          <w:trHeight w:val="315"/>
        </w:trPr>
        <w:tc>
          <w:tcPr>
            <w:tcW w:w="3828" w:type="dxa"/>
            <w:shd w:val="clear" w:color="auto" w:fill="auto"/>
            <w:vAlign w:val="center"/>
          </w:tcPr>
          <w:p w14:paraId="3F350268"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non-financial assets</w:t>
            </w:r>
          </w:p>
        </w:tc>
        <w:tc>
          <w:tcPr>
            <w:tcW w:w="1843" w:type="dxa"/>
            <w:shd w:val="clear" w:color="auto" w:fill="auto"/>
            <w:noWrap/>
          </w:tcPr>
          <w:p w14:paraId="6FAA357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6FD1B5F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5B3FF87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6303062" w14:textId="77777777" w:rsidTr="003B335F">
        <w:trPr>
          <w:trHeight w:val="315"/>
        </w:trPr>
        <w:tc>
          <w:tcPr>
            <w:tcW w:w="3828" w:type="dxa"/>
            <w:shd w:val="clear" w:color="auto" w:fill="auto"/>
            <w:vAlign w:val="center"/>
          </w:tcPr>
          <w:p w14:paraId="43A70EAE"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assets</w:t>
            </w:r>
          </w:p>
        </w:tc>
        <w:tc>
          <w:tcPr>
            <w:tcW w:w="1843" w:type="dxa"/>
            <w:shd w:val="clear" w:color="auto" w:fill="auto"/>
            <w:noWrap/>
          </w:tcPr>
          <w:p w14:paraId="7AEAF64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22F8316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268B39A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B3F0DF7" w14:textId="77777777" w:rsidTr="003B335F">
        <w:trPr>
          <w:trHeight w:val="315"/>
        </w:trPr>
        <w:tc>
          <w:tcPr>
            <w:tcW w:w="3828" w:type="dxa"/>
            <w:shd w:val="clear" w:color="auto" w:fill="auto"/>
            <w:vAlign w:val="center"/>
          </w:tcPr>
          <w:p w14:paraId="41BD0295"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LIABILITIES</w:t>
            </w:r>
          </w:p>
        </w:tc>
        <w:tc>
          <w:tcPr>
            <w:tcW w:w="1843" w:type="dxa"/>
            <w:shd w:val="clear" w:color="auto" w:fill="auto"/>
            <w:noWrap/>
          </w:tcPr>
          <w:p w14:paraId="0B18E5F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553A4A4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383F9B8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07DF6A99" w14:textId="77777777" w:rsidTr="003B335F">
        <w:trPr>
          <w:trHeight w:val="315"/>
        </w:trPr>
        <w:tc>
          <w:tcPr>
            <w:tcW w:w="3828" w:type="dxa"/>
            <w:shd w:val="clear" w:color="auto" w:fill="auto"/>
            <w:vAlign w:val="center"/>
          </w:tcPr>
          <w:p w14:paraId="3D07C134"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payables</w:t>
            </w:r>
          </w:p>
        </w:tc>
        <w:tc>
          <w:tcPr>
            <w:tcW w:w="1843" w:type="dxa"/>
            <w:shd w:val="clear" w:color="auto" w:fill="auto"/>
            <w:noWrap/>
          </w:tcPr>
          <w:p w14:paraId="6D8BC71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2662EB4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3BE97FF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DB564A8" w14:textId="77777777" w:rsidTr="003B335F">
        <w:trPr>
          <w:trHeight w:val="315"/>
        </w:trPr>
        <w:tc>
          <w:tcPr>
            <w:tcW w:w="3828" w:type="dxa"/>
            <w:shd w:val="clear" w:color="auto" w:fill="auto"/>
            <w:vAlign w:val="center"/>
          </w:tcPr>
          <w:p w14:paraId="21091BB8"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 xml:space="preserve">Total </w:t>
            </w:r>
            <w:proofErr w:type="gramStart"/>
            <w:r w:rsidRPr="002E4296">
              <w:rPr>
                <w:rFonts w:ascii="Arial" w:hAnsi="Arial" w:cs="Arial"/>
                <w:sz w:val="18"/>
                <w:szCs w:val="18"/>
                <w:lang w:eastAsia="en-AU"/>
              </w:rPr>
              <w:t>interest bearing</w:t>
            </w:r>
            <w:proofErr w:type="gramEnd"/>
            <w:r w:rsidRPr="002E4296">
              <w:rPr>
                <w:rFonts w:ascii="Arial" w:hAnsi="Arial" w:cs="Arial"/>
                <w:sz w:val="18"/>
                <w:szCs w:val="18"/>
                <w:lang w:eastAsia="en-AU"/>
              </w:rPr>
              <w:t xml:space="preserve"> liabilities</w:t>
            </w:r>
          </w:p>
        </w:tc>
        <w:tc>
          <w:tcPr>
            <w:tcW w:w="1843" w:type="dxa"/>
            <w:shd w:val="clear" w:color="auto" w:fill="auto"/>
            <w:noWrap/>
          </w:tcPr>
          <w:p w14:paraId="757914C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411F9D5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74E4EF1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1EEFBAD" w14:textId="77777777" w:rsidTr="003B335F">
        <w:trPr>
          <w:trHeight w:val="315"/>
        </w:trPr>
        <w:tc>
          <w:tcPr>
            <w:tcW w:w="3828" w:type="dxa"/>
            <w:shd w:val="clear" w:color="auto" w:fill="auto"/>
            <w:vAlign w:val="center"/>
          </w:tcPr>
          <w:p w14:paraId="02E33B1B"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provisions</w:t>
            </w:r>
          </w:p>
        </w:tc>
        <w:tc>
          <w:tcPr>
            <w:tcW w:w="1843" w:type="dxa"/>
            <w:shd w:val="clear" w:color="auto" w:fill="auto"/>
            <w:noWrap/>
          </w:tcPr>
          <w:p w14:paraId="625F258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772F275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67047AF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9292450" w14:textId="77777777" w:rsidTr="003B335F">
        <w:trPr>
          <w:trHeight w:val="315"/>
        </w:trPr>
        <w:tc>
          <w:tcPr>
            <w:tcW w:w="3828" w:type="dxa"/>
            <w:shd w:val="clear" w:color="auto" w:fill="auto"/>
            <w:vAlign w:val="center"/>
          </w:tcPr>
          <w:p w14:paraId="3839E56E"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liabilities</w:t>
            </w:r>
          </w:p>
        </w:tc>
        <w:tc>
          <w:tcPr>
            <w:tcW w:w="1843" w:type="dxa"/>
            <w:shd w:val="clear" w:color="auto" w:fill="auto"/>
            <w:noWrap/>
          </w:tcPr>
          <w:p w14:paraId="20236EA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0A59A1C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2BA08C0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98B7873" w14:textId="77777777" w:rsidTr="003B335F">
        <w:trPr>
          <w:trHeight w:val="315"/>
        </w:trPr>
        <w:tc>
          <w:tcPr>
            <w:tcW w:w="3828" w:type="dxa"/>
            <w:shd w:val="clear" w:color="auto" w:fill="auto"/>
            <w:vAlign w:val="center"/>
          </w:tcPr>
          <w:p w14:paraId="4A62F23F"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Net Assets</w:t>
            </w:r>
          </w:p>
        </w:tc>
        <w:tc>
          <w:tcPr>
            <w:tcW w:w="1843" w:type="dxa"/>
            <w:shd w:val="clear" w:color="auto" w:fill="auto"/>
            <w:noWrap/>
          </w:tcPr>
          <w:p w14:paraId="50F424E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4139108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453BFDF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A357610" w14:textId="77777777" w:rsidTr="003B335F">
        <w:trPr>
          <w:trHeight w:val="315"/>
        </w:trPr>
        <w:tc>
          <w:tcPr>
            <w:tcW w:w="3828" w:type="dxa"/>
            <w:shd w:val="clear" w:color="auto" w:fill="auto"/>
            <w:vAlign w:val="center"/>
          </w:tcPr>
          <w:p w14:paraId="6698ADB0"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EQUITY</w:t>
            </w:r>
          </w:p>
        </w:tc>
        <w:tc>
          <w:tcPr>
            <w:tcW w:w="1843" w:type="dxa"/>
            <w:shd w:val="clear" w:color="auto" w:fill="auto"/>
            <w:noWrap/>
          </w:tcPr>
          <w:p w14:paraId="0A4C37F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290AEDD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23525FE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6BE6B74C" w14:textId="77777777" w:rsidTr="003B335F">
        <w:trPr>
          <w:trHeight w:val="315"/>
        </w:trPr>
        <w:tc>
          <w:tcPr>
            <w:tcW w:w="3828" w:type="dxa"/>
            <w:shd w:val="clear" w:color="auto" w:fill="auto"/>
            <w:vAlign w:val="center"/>
          </w:tcPr>
          <w:p w14:paraId="5FFEFB2F"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equity</w:t>
            </w:r>
          </w:p>
        </w:tc>
        <w:tc>
          <w:tcPr>
            <w:tcW w:w="1843" w:type="dxa"/>
            <w:shd w:val="clear" w:color="auto" w:fill="auto"/>
            <w:noWrap/>
          </w:tcPr>
          <w:p w14:paraId="53F71CD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4A19DA4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5CD82A9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0D12D3A7" w14:textId="77777777" w:rsidR="002E4296" w:rsidRPr="002E4296" w:rsidRDefault="002E4296" w:rsidP="002E4296">
      <w:pPr>
        <w:ind w:left="567" w:right="851"/>
        <w:rPr>
          <w:rFonts w:ascii="Arial" w:hAnsi="Arial" w:cs="Arial"/>
        </w:rPr>
      </w:pPr>
      <w:bookmarkStart w:id="83" w:name="_Toc5705988"/>
    </w:p>
    <w:p w14:paraId="264E56A8" w14:textId="77777777" w:rsidR="002E4296" w:rsidRPr="002E4296" w:rsidRDefault="002E4296" w:rsidP="002E4296">
      <w:pPr>
        <w:ind w:left="567" w:right="851"/>
        <w:rPr>
          <w:rFonts w:ascii="Arial" w:hAnsi="Arial" w:cs="Arial"/>
        </w:rPr>
      </w:pPr>
      <w:r w:rsidRPr="002E4296">
        <w:rPr>
          <w:rFonts w:ascii="Arial" w:hAnsi="Arial" w:cs="Arial"/>
        </w:rPr>
        <w:br w:type="page"/>
      </w:r>
    </w:p>
    <w:p w14:paraId="265F2C39"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 xml:space="preserve">Extract of Statement of Changes in Equity for the period ended 30 June </w:t>
      </w:r>
      <w:bookmarkEnd w:id="83"/>
      <w:r w:rsidRPr="002E4296">
        <w:rPr>
          <w:rFonts w:ascii="Arial" w:eastAsiaTheme="majorEastAsia" w:hAnsi="Arial" w:cs="Arial"/>
          <w:sz w:val="30"/>
          <w:szCs w:val="30"/>
        </w:rPr>
        <w:t>2025</w:t>
      </w:r>
    </w:p>
    <w:p w14:paraId="2C303B3C" w14:textId="77777777" w:rsidR="002E4296" w:rsidRPr="002E4296" w:rsidRDefault="002E4296" w:rsidP="002E4296">
      <w:pPr>
        <w:ind w:left="567" w:right="851"/>
        <w:rPr>
          <w:rFonts w:ascii="Arial" w:hAnsi="Arial" w:cs="Arial"/>
          <w:color w:val="1B1B1B"/>
          <w:szCs w:val="20"/>
        </w:rPr>
      </w:pPr>
      <w:r w:rsidRPr="002E4296">
        <w:rPr>
          <w:rFonts w:ascii="Arial" w:hAnsi="Arial" w:cs="Arial"/>
          <w:b/>
          <w:color w:val="1B1B1B"/>
          <w:szCs w:val="20"/>
        </w:rPr>
        <w:t>Note:</w:t>
      </w:r>
      <w:r w:rsidRPr="002E4296">
        <w:rPr>
          <w:rFonts w:ascii="Arial" w:hAnsi="Arial" w:cs="Arial"/>
          <w:color w:val="1B1B1B"/>
          <w:szCs w:val="20"/>
        </w:rPr>
        <w:t xml:space="preserve"> Please refer to equivalent excel tab in PRIMA template </w:t>
      </w:r>
      <w:r w:rsidRPr="002E4296">
        <w:rPr>
          <w:rFonts w:ascii="Arial" w:hAnsi="Arial" w:cs="Arial"/>
        </w:rPr>
        <w:t xml:space="preserve">“Statement of Changes in Equity” located at </w:t>
      </w:r>
      <w:hyperlink r:id="rId30" w:history="1">
        <w:r w:rsidRPr="002E4296">
          <w:rPr>
            <w:rFonts w:ascii="Arial" w:hAnsi="Arial" w:cs="MuseoSans-500"/>
            <w:u w:val="single" w:color="0070C0"/>
          </w:rPr>
          <w:t>Financial reporting for Commonwealth entities</w:t>
        </w:r>
      </w:hyperlink>
      <w:r w:rsidRPr="002E4296">
        <w:rPr>
          <w:rFonts w:ascii="Arial" w:hAnsi="Arial" w:cs="Arial"/>
        </w:rPr>
        <w:t>.</w:t>
      </w:r>
      <w:r w:rsidRPr="002E4296">
        <w:rPr>
          <w:rFonts w:ascii="Arial" w:hAnsi="Arial" w:cs="Arial"/>
          <w:color w:val="1B1B1B"/>
          <w:szCs w:val="20"/>
        </w:rPr>
        <w:t xml:space="preserve"> The figures entered in this template should reflect the audited financial statements. </w:t>
      </w:r>
    </w:p>
    <w:p w14:paraId="515D2CEF" w14:textId="77777777" w:rsidR="002E4296" w:rsidRPr="002E4296" w:rsidRDefault="002E4296" w:rsidP="002E4296">
      <w:pPr>
        <w:ind w:left="567" w:right="851"/>
        <w:rPr>
          <w:rFonts w:ascii="Arial" w:hAnsi="Arial" w:cs="Arial"/>
        </w:rPr>
      </w:pPr>
    </w:p>
    <w:tbl>
      <w:tblPr>
        <w:tblStyle w:val="TableGrid"/>
        <w:tblW w:w="9498" w:type="dxa"/>
        <w:tblInd w:w="607" w:type="dxa"/>
        <w:tblLook w:val="04A0" w:firstRow="1" w:lastRow="0" w:firstColumn="1" w:lastColumn="0" w:noHBand="0" w:noVBand="1"/>
      </w:tblPr>
      <w:tblGrid>
        <w:gridCol w:w="3828"/>
        <w:gridCol w:w="1843"/>
        <w:gridCol w:w="1984"/>
        <w:gridCol w:w="1843"/>
      </w:tblGrid>
      <w:tr w:rsidR="002E4296" w:rsidRPr="002E4296" w14:paraId="1BCD8998" w14:textId="77777777" w:rsidTr="003B335F">
        <w:trPr>
          <w:trHeight w:val="345"/>
        </w:trPr>
        <w:tc>
          <w:tcPr>
            <w:tcW w:w="3828" w:type="dxa"/>
            <w:shd w:val="clear" w:color="auto" w:fill="BFBFBF" w:themeFill="background1" w:themeFillShade="BF"/>
            <w:noWrap/>
            <w:hideMark/>
          </w:tcPr>
          <w:p w14:paraId="7E91B93E"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377C795C"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984" w:type="dxa"/>
            <w:shd w:val="clear" w:color="auto" w:fill="BFBFBF" w:themeFill="background1" w:themeFillShade="BF"/>
            <w:noWrap/>
          </w:tcPr>
          <w:p w14:paraId="3D487F63"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43" w:type="dxa"/>
            <w:shd w:val="clear" w:color="auto" w:fill="BFBFBF" w:themeFill="background1" w:themeFillShade="BF"/>
          </w:tcPr>
          <w:p w14:paraId="214BBEF3"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Original Budget</w:t>
            </w:r>
          </w:p>
          <w:p w14:paraId="71E93CC7"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p>
        </w:tc>
      </w:tr>
      <w:tr w:rsidR="002E4296" w:rsidRPr="002E4296" w14:paraId="2CFC09AF" w14:textId="77777777" w:rsidTr="003B335F">
        <w:trPr>
          <w:trHeight w:val="315"/>
        </w:trPr>
        <w:tc>
          <w:tcPr>
            <w:tcW w:w="3828" w:type="dxa"/>
            <w:vAlign w:val="center"/>
          </w:tcPr>
          <w:p w14:paraId="372443E4"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noWrap/>
            <w:vAlign w:val="bottom"/>
          </w:tcPr>
          <w:p w14:paraId="054D5A1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$'000</w:t>
            </w:r>
          </w:p>
        </w:tc>
        <w:tc>
          <w:tcPr>
            <w:tcW w:w="1984" w:type="dxa"/>
            <w:noWrap/>
            <w:vAlign w:val="bottom"/>
          </w:tcPr>
          <w:p w14:paraId="0386238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$'000</w:t>
            </w:r>
          </w:p>
        </w:tc>
        <w:tc>
          <w:tcPr>
            <w:tcW w:w="1843" w:type="dxa"/>
            <w:vAlign w:val="bottom"/>
          </w:tcPr>
          <w:p w14:paraId="4C0D156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$'000</w:t>
            </w:r>
          </w:p>
        </w:tc>
      </w:tr>
      <w:tr w:rsidR="002E4296" w:rsidRPr="002E4296" w14:paraId="1CDDD937" w14:textId="77777777" w:rsidTr="003B335F">
        <w:trPr>
          <w:trHeight w:val="315"/>
        </w:trPr>
        <w:tc>
          <w:tcPr>
            <w:tcW w:w="3828" w:type="dxa"/>
            <w:vAlign w:val="center"/>
          </w:tcPr>
          <w:p w14:paraId="5C0C478E"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 xml:space="preserve">Opening balance as </w:t>
            </w:r>
            <w:proofErr w:type="gramStart"/>
            <w:r w:rsidRPr="002E4296">
              <w:rPr>
                <w:rFonts w:ascii="Arial" w:hAnsi="Arial" w:cs="Arial"/>
                <w:b/>
                <w:bCs/>
                <w:sz w:val="18"/>
                <w:szCs w:val="18"/>
                <w:lang w:eastAsia="en-AU"/>
              </w:rPr>
              <w:t>at</w:t>
            </w:r>
            <w:proofErr w:type="gramEnd"/>
            <w:r w:rsidRPr="002E4296">
              <w:rPr>
                <w:rFonts w:ascii="Arial" w:hAnsi="Arial" w:cs="Arial"/>
                <w:b/>
                <w:bCs/>
                <w:sz w:val="18"/>
                <w:szCs w:val="18"/>
                <w:lang w:eastAsia="en-AU"/>
              </w:rPr>
              <w:t xml:space="preserve"> 1 July</w:t>
            </w:r>
          </w:p>
        </w:tc>
        <w:tc>
          <w:tcPr>
            <w:tcW w:w="1843" w:type="dxa"/>
            <w:noWrap/>
          </w:tcPr>
          <w:p w14:paraId="5E21E94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noWrap/>
          </w:tcPr>
          <w:p w14:paraId="55FF28B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tcPr>
          <w:p w14:paraId="38C9480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2683B99E" w14:textId="77777777" w:rsidTr="003B335F">
        <w:trPr>
          <w:trHeight w:val="315"/>
        </w:trPr>
        <w:tc>
          <w:tcPr>
            <w:tcW w:w="3828" w:type="dxa"/>
            <w:shd w:val="clear" w:color="auto" w:fill="auto"/>
            <w:vAlign w:val="center"/>
          </w:tcPr>
          <w:p w14:paraId="05E2D931"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Balance carried forward from previous period</w:t>
            </w:r>
          </w:p>
        </w:tc>
        <w:tc>
          <w:tcPr>
            <w:tcW w:w="1843" w:type="dxa"/>
            <w:shd w:val="clear" w:color="auto" w:fill="auto"/>
            <w:noWrap/>
          </w:tcPr>
          <w:p w14:paraId="6AB2E7D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6C75286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659BD69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4E7E879" w14:textId="77777777" w:rsidTr="003B335F">
        <w:trPr>
          <w:trHeight w:val="315"/>
        </w:trPr>
        <w:tc>
          <w:tcPr>
            <w:tcW w:w="3828" w:type="dxa"/>
            <w:shd w:val="clear" w:color="auto" w:fill="auto"/>
            <w:vAlign w:val="center"/>
          </w:tcPr>
          <w:p w14:paraId="2674B1AD"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Adjusted opening balance</w:t>
            </w:r>
          </w:p>
        </w:tc>
        <w:tc>
          <w:tcPr>
            <w:tcW w:w="1843" w:type="dxa"/>
            <w:shd w:val="clear" w:color="auto" w:fill="auto"/>
            <w:noWrap/>
          </w:tcPr>
          <w:p w14:paraId="65D0F41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1C300F3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7AC3643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6B73862A" w14:textId="77777777" w:rsidTr="003B335F">
        <w:trPr>
          <w:trHeight w:val="315"/>
        </w:trPr>
        <w:tc>
          <w:tcPr>
            <w:tcW w:w="3828" w:type="dxa"/>
            <w:shd w:val="clear" w:color="auto" w:fill="auto"/>
            <w:vAlign w:val="center"/>
          </w:tcPr>
          <w:p w14:paraId="3FCE2BD2"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Comprehensive income</w:t>
            </w:r>
          </w:p>
        </w:tc>
        <w:tc>
          <w:tcPr>
            <w:tcW w:w="1843" w:type="dxa"/>
            <w:shd w:val="clear" w:color="auto" w:fill="auto"/>
            <w:noWrap/>
          </w:tcPr>
          <w:p w14:paraId="6373E42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7005070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0BEBADB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30B95760" w14:textId="77777777" w:rsidTr="003B335F">
        <w:trPr>
          <w:trHeight w:val="315"/>
        </w:trPr>
        <w:tc>
          <w:tcPr>
            <w:tcW w:w="3828" w:type="dxa"/>
            <w:shd w:val="clear" w:color="auto" w:fill="auto"/>
            <w:vAlign w:val="center"/>
          </w:tcPr>
          <w:p w14:paraId="49EEE6CD"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comprehensive income</w:t>
            </w:r>
          </w:p>
        </w:tc>
        <w:tc>
          <w:tcPr>
            <w:tcW w:w="1843" w:type="dxa"/>
            <w:shd w:val="clear" w:color="auto" w:fill="auto"/>
            <w:noWrap/>
          </w:tcPr>
          <w:p w14:paraId="6D1935E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7B35497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46511C5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0FDDFBA" w14:textId="77777777" w:rsidTr="003B335F">
        <w:trPr>
          <w:trHeight w:val="315"/>
        </w:trPr>
        <w:tc>
          <w:tcPr>
            <w:tcW w:w="3828" w:type="dxa"/>
            <w:shd w:val="clear" w:color="auto" w:fill="auto"/>
            <w:vAlign w:val="center"/>
          </w:tcPr>
          <w:p w14:paraId="5159DDEF"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 xml:space="preserve">Closing balance as </w:t>
            </w:r>
            <w:proofErr w:type="gramStart"/>
            <w:r w:rsidRPr="002E4296">
              <w:rPr>
                <w:rFonts w:ascii="Arial" w:hAnsi="Arial" w:cs="Arial"/>
                <w:b/>
                <w:bCs/>
                <w:sz w:val="18"/>
                <w:szCs w:val="18"/>
                <w:lang w:eastAsia="en-AU"/>
              </w:rPr>
              <w:t>at</w:t>
            </w:r>
            <w:proofErr w:type="gramEnd"/>
            <w:r w:rsidRPr="002E4296">
              <w:rPr>
                <w:rFonts w:ascii="Arial" w:hAnsi="Arial" w:cs="Arial"/>
                <w:b/>
                <w:bCs/>
                <w:sz w:val="18"/>
                <w:szCs w:val="18"/>
                <w:lang w:eastAsia="en-AU"/>
              </w:rPr>
              <w:t xml:space="preserve"> 30 June</w:t>
            </w:r>
          </w:p>
        </w:tc>
        <w:tc>
          <w:tcPr>
            <w:tcW w:w="1843" w:type="dxa"/>
            <w:shd w:val="clear" w:color="auto" w:fill="auto"/>
            <w:noWrap/>
          </w:tcPr>
          <w:p w14:paraId="7FA3EE6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4EFE5B7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0F086B0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367CBEA8" w14:textId="77777777" w:rsidR="002E4296" w:rsidRPr="002E4296" w:rsidRDefault="002E4296" w:rsidP="002E4296">
      <w:pPr>
        <w:ind w:left="567" w:right="851"/>
        <w:rPr>
          <w:rFonts w:ascii="Arial" w:hAnsi="Arial" w:cs="Arial"/>
        </w:rPr>
      </w:pPr>
      <w:bookmarkStart w:id="84" w:name="_Toc5705989"/>
      <w:r w:rsidRPr="002E4296">
        <w:rPr>
          <w:rFonts w:ascii="Arial" w:hAnsi="Arial" w:cs="Arial"/>
        </w:rPr>
        <w:br w:type="page"/>
      </w:r>
    </w:p>
    <w:p w14:paraId="6AAB15EF"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 xml:space="preserve">Extract of Cash flow Statement for period ended 30 June </w:t>
      </w:r>
      <w:bookmarkEnd w:id="84"/>
      <w:r w:rsidRPr="002E4296">
        <w:rPr>
          <w:rFonts w:ascii="Arial" w:eastAsiaTheme="majorEastAsia" w:hAnsi="Arial" w:cs="Arial"/>
          <w:sz w:val="30"/>
          <w:szCs w:val="30"/>
        </w:rPr>
        <w:t>2025</w:t>
      </w:r>
    </w:p>
    <w:p w14:paraId="40756909" w14:textId="77777777" w:rsidR="002E4296" w:rsidRPr="002E4296" w:rsidRDefault="002E4296" w:rsidP="002E4296">
      <w:pPr>
        <w:ind w:left="567" w:right="851"/>
        <w:rPr>
          <w:rFonts w:ascii="Arial" w:hAnsi="Arial" w:cs="Arial"/>
          <w:szCs w:val="20"/>
        </w:rPr>
      </w:pPr>
      <w:r w:rsidRPr="002E4296">
        <w:rPr>
          <w:rFonts w:ascii="Arial" w:hAnsi="Arial" w:cs="Arial"/>
          <w:b/>
          <w:color w:val="1B1B1B"/>
          <w:szCs w:val="20"/>
        </w:rPr>
        <w:t>Note:</w:t>
      </w:r>
      <w:r w:rsidRPr="002E4296">
        <w:rPr>
          <w:rFonts w:ascii="Arial" w:hAnsi="Arial" w:cs="Arial"/>
          <w:color w:val="1B1B1B"/>
          <w:szCs w:val="20"/>
        </w:rPr>
        <w:t xml:space="preserve"> </w:t>
      </w:r>
      <w:r w:rsidRPr="002E4296">
        <w:rPr>
          <w:rFonts w:ascii="Arial" w:hAnsi="Arial" w:cs="Arial"/>
          <w:szCs w:val="20"/>
        </w:rPr>
        <w:t xml:space="preserve">Please refer to equivalent note to PRIMA template “Cash Flow Statement” located at </w:t>
      </w:r>
      <w:hyperlink r:id="rId31" w:history="1">
        <w:r w:rsidRPr="002E4296">
          <w:rPr>
            <w:rFonts w:ascii="Arial" w:hAnsi="Arial" w:cs="MuseoSans-500"/>
            <w:u w:val="single" w:color="0070C0"/>
          </w:rPr>
          <w:t>Financial reporting for Commonwealth entities</w:t>
        </w:r>
      </w:hyperlink>
      <w:r w:rsidRPr="002E4296">
        <w:rPr>
          <w:rFonts w:ascii="Arial" w:hAnsi="Arial" w:cs="Arial"/>
          <w:szCs w:val="20"/>
        </w:rPr>
        <w:t>. The figures entered in this template should reflect the audited financial statements.</w:t>
      </w:r>
    </w:p>
    <w:p w14:paraId="734B57BB" w14:textId="77777777" w:rsidR="002E4296" w:rsidRPr="002E4296" w:rsidRDefault="002E4296" w:rsidP="002E4296">
      <w:pPr>
        <w:ind w:left="567" w:right="851"/>
        <w:rPr>
          <w:rFonts w:ascii="Arial" w:hAnsi="Arial" w:cs="Arial"/>
          <w:szCs w:val="20"/>
        </w:rPr>
      </w:pPr>
    </w:p>
    <w:tbl>
      <w:tblPr>
        <w:tblStyle w:val="TableGrid"/>
        <w:tblW w:w="9498" w:type="dxa"/>
        <w:tblInd w:w="607" w:type="dxa"/>
        <w:tblLook w:val="04A0" w:firstRow="1" w:lastRow="0" w:firstColumn="1" w:lastColumn="0" w:noHBand="0" w:noVBand="1"/>
      </w:tblPr>
      <w:tblGrid>
        <w:gridCol w:w="3828"/>
        <w:gridCol w:w="1843"/>
        <w:gridCol w:w="1984"/>
        <w:gridCol w:w="1843"/>
      </w:tblGrid>
      <w:tr w:rsidR="002E4296" w:rsidRPr="002E4296" w14:paraId="0726189A" w14:textId="77777777" w:rsidTr="18F0E23E">
        <w:trPr>
          <w:trHeight w:val="464"/>
        </w:trPr>
        <w:tc>
          <w:tcPr>
            <w:tcW w:w="3828" w:type="dxa"/>
            <w:shd w:val="clear" w:color="auto" w:fill="BFBFBF" w:themeFill="background1" w:themeFillShade="BF"/>
            <w:noWrap/>
            <w:hideMark/>
          </w:tcPr>
          <w:p w14:paraId="2C719C7E"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1D8D557B"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984" w:type="dxa"/>
            <w:shd w:val="clear" w:color="auto" w:fill="BFBFBF" w:themeFill="background1" w:themeFillShade="BF"/>
            <w:noWrap/>
          </w:tcPr>
          <w:p w14:paraId="52152301"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43" w:type="dxa"/>
            <w:shd w:val="clear" w:color="auto" w:fill="BFBFBF" w:themeFill="background1" w:themeFillShade="BF"/>
          </w:tcPr>
          <w:p w14:paraId="0FECB69B"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Original Budget</w:t>
            </w:r>
          </w:p>
        </w:tc>
      </w:tr>
      <w:tr w:rsidR="002E4296" w:rsidRPr="002E4296" w14:paraId="54292B16" w14:textId="77777777" w:rsidTr="18F0E23E">
        <w:trPr>
          <w:trHeight w:val="315"/>
        </w:trPr>
        <w:tc>
          <w:tcPr>
            <w:tcW w:w="3828" w:type="dxa"/>
            <w:vAlign w:val="center"/>
          </w:tcPr>
          <w:p w14:paraId="5B8A7993"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noWrap/>
            <w:vAlign w:val="bottom"/>
          </w:tcPr>
          <w:p w14:paraId="6A66EDFE"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984" w:type="dxa"/>
            <w:noWrap/>
            <w:vAlign w:val="bottom"/>
          </w:tcPr>
          <w:p w14:paraId="09C51134"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43" w:type="dxa"/>
            <w:vAlign w:val="bottom"/>
          </w:tcPr>
          <w:p w14:paraId="6831A8E4"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46125F54" w14:textId="77777777" w:rsidTr="18F0E23E">
        <w:trPr>
          <w:trHeight w:val="315"/>
        </w:trPr>
        <w:tc>
          <w:tcPr>
            <w:tcW w:w="3828" w:type="dxa"/>
            <w:vAlign w:val="center"/>
          </w:tcPr>
          <w:p w14:paraId="4A66D949"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OPERATING ACTIVITIES</w:t>
            </w:r>
          </w:p>
        </w:tc>
        <w:tc>
          <w:tcPr>
            <w:tcW w:w="1843" w:type="dxa"/>
            <w:noWrap/>
          </w:tcPr>
          <w:p w14:paraId="66AAADB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noWrap/>
          </w:tcPr>
          <w:p w14:paraId="3CD8454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tcPr>
          <w:p w14:paraId="4FE6031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4676F677" w14:textId="77777777" w:rsidTr="18F0E23E">
        <w:trPr>
          <w:trHeight w:val="315"/>
        </w:trPr>
        <w:tc>
          <w:tcPr>
            <w:tcW w:w="3828" w:type="dxa"/>
            <w:shd w:val="clear" w:color="auto" w:fill="auto"/>
            <w:vAlign w:val="center"/>
          </w:tcPr>
          <w:p w14:paraId="49DFF3A7"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received</w:t>
            </w:r>
          </w:p>
        </w:tc>
        <w:tc>
          <w:tcPr>
            <w:tcW w:w="1843" w:type="dxa"/>
            <w:shd w:val="clear" w:color="auto" w:fill="auto"/>
            <w:noWrap/>
          </w:tcPr>
          <w:p w14:paraId="2F933B3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3E5375E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22DE553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048E6217" w14:textId="77777777" w:rsidTr="18F0E23E">
        <w:trPr>
          <w:trHeight w:val="315"/>
        </w:trPr>
        <w:tc>
          <w:tcPr>
            <w:tcW w:w="3828" w:type="dxa"/>
            <w:shd w:val="clear" w:color="auto" w:fill="auto"/>
            <w:vAlign w:val="center"/>
          </w:tcPr>
          <w:p w14:paraId="5CDA1FE0"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received</w:t>
            </w:r>
          </w:p>
        </w:tc>
        <w:tc>
          <w:tcPr>
            <w:tcW w:w="1843" w:type="dxa"/>
            <w:shd w:val="clear" w:color="auto" w:fill="auto"/>
            <w:noWrap/>
          </w:tcPr>
          <w:p w14:paraId="3705BCC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7226EC8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5A4E2FD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C8724B3" w14:textId="77777777" w:rsidTr="18F0E23E">
        <w:trPr>
          <w:trHeight w:val="315"/>
        </w:trPr>
        <w:tc>
          <w:tcPr>
            <w:tcW w:w="3828" w:type="dxa"/>
            <w:shd w:val="clear" w:color="auto" w:fill="auto"/>
            <w:vAlign w:val="center"/>
          </w:tcPr>
          <w:p w14:paraId="6555C00E"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used</w:t>
            </w:r>
          </w:p>
        </w:tc>
        <w:tc>
          <w:tcPr>
            <w:tcW w:w="1843" w:type="dxa"/>
            <w:shd w:val="clear" w:color="auto" w:fill="auto"/>
            <w:noWrap/>
          </w:tcPr>
          <w:p w14:paraId="25B5BFA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4886A9C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712C535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32C5F9F" w14:textId="77777777" w:rsidTr="18F0E23E">
        <w:trPr>
          <w:trHeight w:val="315"/>
        </w:trPr>
        <w:tc>
          <w:tcPr>
            <w:tcW w:w="3828" w:type="dxa"/>
            <w:shd w:val="clear" w:color="auto" w:fill="auto"/>
            <w:vAlign w:val="center"/>
          </w:tcPr>
          <w:p w14:paraId="7797C210"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used</w:t>
            </w:r>
          </w:p>
        </w:tc>
        <w:tc>
          <w:tcPr>
            <w:tcW w:w="1843" w:type="dxa"/>
            <w:shd w:val="clear" w:color="auto" w:fill="auto"/>
            <w:noWrap/>
          </w:tcPr>
          <w:p w14:paraId="13FCD44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65677F9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4E9632E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FA180E9" w14:textId="77777777" w:rsidTr="18F0E23E">
        <w:trPr>
          <w:trHeight w:val="315"/>
        </w:trPr>
        <w:tc>
          <w:tcPr>
            <w:tcW w:w="3828" w:type="dxa"/>
            <w:shd w:val="clear" w:color="auto" w:fill="auto"/>
            <w:vAlign w:val="center"/>
          </w:tcPr>
          <w:p w14:paraId="085D5971"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cash from/(used by) operating activities</w:t>
            </w:r>
          </w:p>
        </w:tc>
        <w:tc>
          <w:tcPr>
            <w:tcW w:w="1843" w:type="dxa"/>
            <w:shd w:val="clear" w:color="auto" w:fill="auto"/>
            <w:noWrap/>
          </w:tcPr>
          <w:p w14:paraId="003CEF2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3CAED63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1A5C3D1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038FD02" w14:textId="77777777" w:rsidTr="18F0E23E">
        <w:trPr>
          <w:trHeight w:val="315"/>
        </w:trPr>
        <w:tc>
          <w:tcPr>
            <w:tcW w:w="3828" w:type="dxa"/>
            <w:shd w:val="clear" w:color="auto" w:fill="FFFFFF" w:themeFill="background1"/>
            <w:vAlign w:val="center"/>
          </w:tcPr>
          <w:p w14:paraId="51DB62C1"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INVESTING ACTIVITIES</w:t>
            </w:r>
          </w:p>
        </w:tc>
        <w:tc>
          <w:tcPr>
            <w:tcW w:w="1843" w:type="dxa"/>
            <w:shd w:val="clear" w:color="auto" w:fill="FFFFFF" w:themeFill="background1"/>
            <w:noWrap/>
          </w:tcPr>
          <w:p w14:paraId="6868667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FFFFFF" w:themeFill="background1"/>
            <w:noWrap/>
          </w:tcPr>
          <w:p w14:paraId="082FFA1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FFFFFF" w:themeFill="background1"/>
          </w:tcPr>
          <w:p w14:paraId="339903F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46545F0D" w14:textId="77777777" w:rsidTr="18F0E23E">
        <w:trPr>
          <w:trHeight w:val="315"/>
        </w:trPr>
        <w:tc>
          <w:tcPr>
            <w:tcW w:w="3828" w:type="dxa"/>
            <w:shd w:val="clear" w:color="auto" w:fill="auto"/>
            <w:vAlign w:val="center"/>
          </w:tcPr>
          <w:p w14:paraId="754F0200"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received</w:t>
            </w:r>
          </w:p>
        </w:tc>
        <w:tc>
          <w:tcPr>
            <w:tcW w:w="1843" w:type="dxa"/>
            <w:shd w:val="clear" w:color="auto" w:fill="auto"/>
            <w:noWrap/>
          </w:tcPr>
          <w:p w14:paraId="730CB6C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49CBF49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3072FCA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3AEE181" w14:textId="77777777" w:rsidTr="18F0E23E">
        <w:trPr>
          <w:trHeight w:val="315"/>
        </w:trPr>
        <w:tc>
          <w:tcPr>
            <w:tcW w:w="3828" w:type="dxa"/>
            <w:shd w:val="clear" w:color="auto" w:fill="auto"/>
            <w:vAlign w:val="center"/>
          </w:tcPr>
          <w:p w14:paraId="2DCF4646"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received</w:t>
            </w:r>
          </w:p>
        </w:tc>
        <w:tc>
          <w:tcPr>
            <w:tcW w:w="1843" w:type="dxa"/>
            <w:shd w:val="clear" w:color="auto" w:fill="auto"/>
            <w:noWrap/>
          </w:tcPr>
          <w:p w14:paraId="03C7A90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1DAC0A7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6C1B704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63BCA9C" w14:textId="77777777" w:rsidTr="18F0E23E">
        <w:trPr>
          <w:trHeight w:val="315"/>
        </w:trPr>
        <w:tc>
          <w:tcPr>
            <w:tcW w:w="3828" w:type="dxa"/>
            <w:shd w:val="clear" w:color="auto" w:fill="auto"/>
            <w:vAlign w:val="center"/>
          </w:tcPr>
          <w:p w14:paraId="170DF4FF"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18F0E23E">
              <w:rPr>
                <w:rFonts w:ascii="Arial" w:hAnsi="Arial" w:cs="Arial"/>
                <w:b/>
                <w:bCs/>
                <w:sz w:val="18"/>
                <w:szCs w:val="18"/>
                <w:lang w:eastAsia="en-AU"/>
              </w:rPr>
              <w:t>Cash used</w:t>
            </w:r>
          </w:p>
        </w:tc>
        <w:tc>
          <w:tcPr>
            <w:tcW w:w="1843" w:type="dxa"/>
            <w:shd w:val="clear" w:color="auto" w:fill="auto"/>
            <w:noWrap/>
          </w:tcPr>
          <w:p w14:paraId="0D7C9A1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0030AB8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6630B92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10A17D42" w14:textId="77777777" w:rsidTr="18F0E23E">
        <w:trPr>
          <w:trHeight w:val="315"/>
        </w:trPr>
        <w:tc>
          <w:tcPr>
            <w:tcW w:w="3828" w:type="dxa"/>
            <w:shd w:val="clear" w:color="auto" w:fill="auto"/>
            <w:vAlign w:val="center"/>
          </w:tcPr>
          <w:p w14:paraId="6ED8A8CC"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Purchase of property, plant and equipment</w:t>
            </w:r>
          </w:p>
        </w:tc>
        <w:tc>
          <w:tcPr>
            <w:tcW w:w="1843" w:type="dxa"/>
            <w:shd w:val="clear" w:color="auto" w:fill="auto"/>
            <w:noWrap/>
          </w:tcPr>
          <w:p w14:paraId="08D08A2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434FDCB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69D44D2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DED1955" w14:textId="77777777" w:rsidTr="18F0E23E">
        <w:trPr>
          <w:trHeight w:val="315"/>
        </w:trPr>
        <w:tc>
          <w:tcPr>
            <w:tcW w:w="3828" w:type="dxa"/>
            <w:shd w:val="clear" w:color="auto" w:fill="auto"/>
            <w:vAlign w:val="center"/>
          </w:tcPr>
          <w:p w14:paraId="1E4F1283"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45D825B8">
              <w:rPr>
                <w:rFonts w:ascii="Arial" w:hAnsi="Arial" w:cs="Arial"/>
                <w:sz w:val="18"/>
                <w:szCs w:val="18"/>
                <w:lang w:eastAsia="en-AU"/>
              </w:rPr>
              <w:t>Purchase of intangibles</w:t>
            </w:r>
          </w:p>
        </w:tc>
        <w:tc>
          <w:tcPr>
            <w:tcW w:w="1843" w:type="dxa"/>
            <w:shd w:val="clear" w:color="auto" w:fill="auto"/>
            <w:noWrap/>
          </w:tcPr>
          <w:p w14:paraId="5A85F4A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60073B9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10865EB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4DDEBE4" w14:textId="77777777" w:rsidTr="18F0E23E">
        <w:trPr>
          <w:trHeight w:val="315"/>
        </w:trPr>
        <w:tc>
          <w:tcPr>
            <w:tcW w:w="3828" w:type="dxa"/>
            <w:shd w:val="clear" w:color="auto" w:fill="auto"/>
            <w:vAlign w:val="center"/>
          </w:tcPr>
          <w:p w14:paraId="5BF18CD9"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Purchase of financial instruments</w:t>
            </w:r>
          </w:p>
        </w:tc>
        <w:tc>
          <w:tcPr>
            <w:tcW w:w="1843" w:type="dxa"/>
            <w:shd w:val="clear" w:color="auto" w:fill="auto"/>
            <w:noWrap/>
          </w:tcPr>
          <w:p w14:paraId="5CB538C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2F50CD6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49E442A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E3F59B9" w14:textId="77777777" w:rsidTr="18F0E23E">
        <w:trPr>
          <w:trHeight w:val="315"/>
        </w:trPr>
        <w:tc>
          <w:tcPr>
            <w:tcW w:w="3828" w:type="dxa"/>
            <w:shd w:val="clear" w:color="auto" w:fill="auto"/>
            <w:vAlign w:val="center"/>
          </w:tcPr>
          <w:p w14:paraId="60AF60E5"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used</w:t>
            </w:r>
          </w:p>
        </w:tc>
        <w:tc>
          <w:tcPr>
            <w:tcW w:w="1843" w:type="dxa"/>
            <w:shd w:val="clear" w:color="auto" w:fill="auto"/>
            <w:noWrap/>
          </w:tcPr>
          <w:p w14:paraId="43250D9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7F86BF2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6F612E6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617640F" w14:textId="77777777" w:rsidTr="18F0E23E">
        <w:trPr>
          <w:trHeight w:val="315"/>
        </w:trPr>
        <w:tc>
          <w:tcPr>
            <w:tcW w:w="3828" w:type="dxa"/>
            <w:shd w:val="clear" w:color="auto" w:fill="auto"/>
            <w:vAlign w:val="center"/>
          </w:tcPr>
          <w:p w14:paraId="5F6202B8"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cash from/(used by) investing activities</w:t>
            </w:r>
          </w:p>
        </w:tc>
        <w:tc>
          <w:tcPr>
            <w:tcW w:w="1843" w:type="dxa"/>
            <w:shd w:val="clear" w:color="auto" w:fill="auto"/>
            <w:noWrap/>
          </w:tcPr>
          <w:p w14:paraId="4E0F381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38E6BB3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06AA15E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63D0195" w14:textId="77777777" w:rsidTr="18F0E23E">
        <w:trPr>
          <w:trHeight w:val="315"/>
        </w:trPr>
        <w:tc>
          <w:tcPr>
            <w:tcW w:w="3828" w:type="dxa"/>
            <w:shd w:val="clear" w:color="auto" w:fill="auto"/>
            <w:vAlign w:val="center"/>
          </w:tcPr>
          <w:p w14:paraId="0A667A2E"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FINANCING ACTIVITIES</w:t>
            </w:r>
          </w:p>
        </w:tc>
        <w:tc>
          <w:tcPr>
            <w:tcW w:w="1843" w:type="dxa"/>
            <w:shd w:val="clear" w:color="auto" w:fill="auto"/>
            <w:noWrap/>
          </w:tcPr>
          <w:p w14:paraId="1869EB5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3275232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52D310E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3CA76D78" w14:textId="77777777" w:rsidTr="18F0E23E">
        <w:trPr>
          <w:trHeight w:val="315"/>
        </w:trPr>
        <w:tc>
          <w:tcPr>
            <w:tcW w:w="3828" w:type="dxa"/>
            <w:shd w:val="clear" w:color="auto" w:fill="auto"/>
            <w:vAlign w:val="center"/>
          </w:tcPr>
          <w:p w14:paraId="6D726E6B"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received</w:t>
            </w:r>
          </w:p>
        </w:tc>
        <w:tc>
          <w:tcPr>
            <w:tcW w:w="1843" w:type="dxa"/>
            <w:shd w:val="clear" w:color="auto" w:fill="auto"/>
            <w:noWrap/>
          </w:tcPr>
          <w:p w14:paraId="5A02EF0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3D99295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37D3351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676E3573" w14:textId="77777777" w:rsidTr="18F0E23E">
        <w:trPr>
          <w:trHeight w:val="315"/>
        </w:trPr>
        <w:tc>
          <w:tcPr>
            <w:tcW w:w="3828" w:type="dxa"/>
            <w:shd w:val="clear" w:color="auto" w:fill="auto"/>
            <w:vAlign w:val="center"/>
          </w:tcPr>
          <w:p w14:paraId="7E1F7972"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received</w:t>
            </w:r>
          </w:p>
        </w:tc>
        <w:tc>
          <w:tcPr>
            <w:tcW w:w="1843" w:type="dxa"/>
            <w:shd w:val="clear" w:color="auto" w:fill="auto"/>
            <w:noWrap/>
          </w:tcPr>
          <w:p w14:paraId="1882F6F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734A030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7963097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EF5170E" w14:textId="77777777" w:rsidTr="18F0E23E">
        <w:trPr>
          <w:trHeight w:val="315"/>
        </w:trPr>
        <w:tc>
          <w:tcPr>
            <w:tcW w:w="3828" w:type="dxa"/>
            <w:shd w:val="clear" w:color="auto" w:fill="auto"/>
            <w:vAlign w:val="center"/>
          </w:tcPr>
          <w:p w14:paraId="0A05714B"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 xml:space="preserve">Cash used </w:t>
            </w:r>
          </w:p>
        </w:tc>
        <w:tc>
          <w:tcPr>
            <w:tcW w:w="1843" w:type="dxa"/>
            <w:shd w:val="clear" w:color="auto" w:fill="auto"/>
            <w:noWrap/>
          </w:tcPr>
          <w:p w14:paraId="0DD80F0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34C5760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164CE4E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919C911" w14:textId="77777777" w:rsidTr="18F0E23E">
        <w:trPr>
          <w:trHeight w:val="315"/>
        </w:trPr>
        <w:tc>
          <w:tcPr>
            <w:tcW w:w="3828" w:type="dxa"/>
            <w:shd w:val="clear" w:color="auto" w:fill="auto"/>
            <w:vAlign w:val="center"/>
          </w:tcPr>
          <w:p w14:paraId="3B8237F9"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used</w:t>
            </w:r>
          </w:p>
        </w:tc>
        <w:tc>
          <w:tcPr>
            <w:tcW w:w="1843" w:type="dxa"/>
            <w:shd w:val="clear" w:color="auto" w:fill="auto"/>
            <w:noWrap/>
          </w:tcPr>
          <w:p w14:paraId="0DAA14A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50E782F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5C991DD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1F3CC33" w14:textId="77777777" w:rsidTr="18F0E23E">
        <w:trPr>
          <w:trHeight w:val="315"/>
        </w:trPr>
        <w:tc>
          <w:tcPr>
            <w:tcW w:w="3828" w:type="dxa"/>
            <w:shd w:val="clear" w:color="auto" w:fill="auto"/>
            <w:vAlign w:val="center"/>
          </w:tcPr>
          <w:p w14:paraId="6D4391D3"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cash from/(used by) financing activities</w:t>
            </w:r>
          </w:p>
        </w:tc>
        <w:tc>
          <w:tcPr>
            <w:tcW w:w="1843" w:type="dxa"/>
            <w:shd w:val="clear" w:color="auto" w:fill="auto"/>
            <w:noWrap/>
          </w:tcPr>
          <w:p w14:paraId="543E473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743EAA5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2319057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1EC469D" w14:textId="77777777" w:rsidTr="18F0E23E">
        <w:trPr>
          <w:trHeight w:val="315"/>
        </w:trPr>
        <w:tc>
          <w:tcPr>
            <w:tcW w:w="3828" w:type="dxa"/>
            <w:shd w:val="clear" w:color="auto" w:fill="auto"/>
            <w:vAlign w:val="center"/>
          </w:tcPr>
          <w:p w14:paraId="50ED80D1"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increase/(decrease) in cash held</w:t>
            </w:r>
          </w:p>
        </w:tc>
        <w:tc>
          <w:tcPr>
            <w:tcW w:w="1843" w:type="dxa"/>
            <w:shd w:val="clear" w:color="auto" w:fill="auto"/>
            <w:noWrap/>
          </w:tcPr>
          <w:p w14:paraId="4273A5E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69B119F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4A3DDA4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88D2675" w14:textId="77777777" w:rsidTr="18F0E23E">
        <w:trPr>
          <w:trHeight w:val="315"/>
        </w:trPr>
        <w:tc>
          <w:tcPr>
            <w:tcW w:w="3828" w:type="dxa"/>
            <w:shd w:val="clear" w:color="auto" w:fill="auto"/>
            <w:vAlign w:val="center"/>
          </w:tcPr>
          <w:p w14:paraId="205DC6EF"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and cash equivalents at the end of the reporting period</w:t>
            </w:r>
          </w:p>
        </w:tc>
        <w:tc>
          <w:tcPr>
            <w:tcW w:w="1843" w:type="dxa"/>
            <w:shd w:val="clear" w:color="auto" w:fill="auto"/>
            <w:noWrap/>
          </w:tcPr>
          <w:p w14:paraId="48A586C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auto"/>
            <w:noWrap/>
          </w:tcPr>
          <w:p w14:paraId="112F825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tcPr>
          <w:p w14:paraId="66A8107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3A09464C" w14:textId="77777777" w:rsidR="002E4296" w:rsidRPr="002E4296" w:rsidRDefault="002E4296" w:rsidP="002E4296">
      <w:pPr>
        <w:ind w:left="567" w:right="851"/>
        <w:rPr>
          <w:rFonts w:ascii="Arial" w:hAnsi="Arial" w:cs="Arial"/>
        </w:rPr>
      </w:pPr>
      <w:r w:rsidRPr="002E4296">
        <w:rPr>
          <w:rFonts w:ascii="Arial" w:hAnsi="Arial" w:cs="Arial"/>
        </w:rPr>
        <w:br w:type="page"/>
      </w:r>
    </w:p>
    <w:p w14:paraId="10DAABC0"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bookmarkStart w:id="85" w:name="_Toc5705990"/>
      <w:r w:rsidRPr="002E4296">
        <w:rPr>
          <w:rFonts w:ascii="Arial" w:eastAsiaTheme="majorEastAsia" w:hAnsi="Arial" w:cs="Arial"/>
          <w:sz w:val="30"/>
          <w:szCs w:val="30"/>
        </w:rPr>
        <w:lastRenderedPageBreak/>
        <w:t xml:space="preserve">Extract of Departmental </w:t>
      </w:r>
      <w:bookmarkEnd w:id="85"/>
      <w:r w:rsidRPr="002E4296">
        <w:rPr>
          <w:rFonts w:ascii="Arial" w:eastAsiaTheme="majorEastAsia" w:hAnsi="Arial" w:cs="Arial"/>
          <w:sz w:val="30"/>
          <w:szCs w:val="30"/>
        </w:rPr>
        <w:t>Current distinction for assets and liabilities 2024-25</w:t>
      </w:r>
    </w:p>
    <w:p w14:paraId="2FFBABEF" w14:textId="77777777" w:rsidR="002E4296" w:rsidRPr="002E4296" w:rsidRDefault="002E4296" w:rsidP="002E4296">
      <w:pPr>
        <w:ind w:left="567" w:right="851"/>
        <w:rPr>
          <w:rFonts w:ascii="Arial" w:hAnsi="Arial" w:cs="Arial"/>
          <w:szCs w:val="20"/>
        </w:rPr>
      </w:pPr>
      <w:r w:rsidRPr="002E4296">
        <w:rPr>
          <w:rFonts w:ascii="Arial" w:hAnsi="Arial" w:cs="Arial"/>
          <w:b/>
          <w:color w:val="1B1B1B"/>
          <w:szCs w:val="20"/>
        </w:rPr>
        <w:t>Note:</w:t>
      </w:r>
      <w:r w:rsidRPr="002E4296">
        <w:rPr>
          <w:rFonts w:ascii="Arial" w:hAnsi="Arial" w:cs="Arial"/>
          <w:color w:val="1B1B1B"/>
          <w:szCs w:val="20"/>
        </w:rPr>
        <w:t xml:space="preserve"> </w:t>
      </w:r>
      <w:r w:rsidRPr="002E4296">
        <w:rPr>
          <w:rFonts w:ascii="Arial" w:hAnsi="Arial" w:cs="Arial"/>
          <w:szCs w:val="20"/>
        </w:rPr>
        <w:t xml:space="preserve">Please refer to equivalent note to PRIMA note “Current/non-current distinction for assets and liabilities” located at </w:t>
      </w:r>
      <w:hyperlink r:id="rId32" w:history="1">
        <w:r w:rsidRPr="002E4296">
          <w:rPr>
            <w:rFonts w:ascii="Arial" w:hAnsi="Arial" w:cs="MuseoSans-500"/>
            <w:u w:val="single" w:color="0070C0"/>
          </w:rPr>
          <w:t>Financial reporting for Commonwealth entities</w:t>
        </w:r>
      </w:hyperlink>
      <w:r w:rsidRPr="002E4296">
        <w:rPr>
          <w:rFonts w:ascii="Arial" w:hAnsi="Arial" w:cs="Arial"/>
          <w:szCs w:val="20"/>
        </w:rPr>
        <w:t>. The figures entered in this template should reflect the audited financial statements.</w:t>
      </w:r>
    </w:p>
    <w:p w14:paraId="64FFB8BA" w14:textId="77777777" w:rsidR="002E4296" w:rsidRPr="002E4296" w:rsidRDefault="002E4296" w:rsidP="002E4296">
      <w:pPr>
        <w:ind w:left="567" w:right="851"/>
        <w:rPr>
          <w:rFonts w:ascii="Arial" w:hAnsi="Arial" w:cs="Arial"/>
        </w:rPr>
      </w:pPr>
    </w:p>
    <w:tbl>
      <w:tblPr>
        <w:tblStyle w:val="TableGrid"/>
        <w:tblW w:w="7655" w:type="dxa"/>
        <w:tblInd w:w="607" w:type="dxa"/>
        <w:tblLayout w:type="fixed"/>
        <w:tblLook w:val="04A0" w:firstRow="1" w:lastRow="0" w:firstColumn="1" w:lastColumn="0" w:noHBand="0" w:noVBand="1"/>
      </w:tblPr>
      <w:tblGrid>
        <w:gridCol w:w="3970"/>
        <w:gridCol w:w="1748"/>
        <w:gridCol w:w="1937"/>
      </w:tblGrid>
      <w:tr w:rsidR="002E4296" w:rsidRPr="002E4296" w14:paraId="1F8D3719" w14:textId="77777777" w:rsidTr="003B335F">
        <w:trPr>
          <w:trHeight w:val="345"/>
        </w:trPr>
        <w:tc>
          <w:tcPr>
            <w:tcW w:w="3970" w:type="dxa"/>
            <w:shd w:val="clear" w:color="auto" w:fill="BFBFBF" w:themeFill="background1" w:themeFillShade="BF"/>
            <w:noWrap/>
            <w:hideMark/>
          </w:tcPr>
          <w:p w14:paraId="415EADA8"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748" w:type="dxa"/>
            <w:shd w:val="clear" w:color="auto" w:fill="BFBFBF" w:themeFill="background1" w:themeFillShade="BF"/>
            <w:noWrap/>
          </w:tcPr>
          <w:p w14:paraId="6838EA0F"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937" w:type="dxa"/>
            <w:shd w:val="clear" w:color="auto" w:fill="BFBFBF" w:themeFill="background1" w:themeFillShade="BF"/>
            <w:noWrap/>
          </w:tcPr>
          <w:p w14:paraId="6A782E18"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r>
      <w:tr w:rsidR="002E4296" w:rsidRPr="002E4296" w14:paraId="75272A2D" w14:textId="77777777" w:rsidTr="003B335F">
        <w:trPr>
          <w:trHeight w:val="315"/>
        </w:trPr>
        <w:tc>
          <w:tcPr>
            <w:tcW w:w="3970" w:type="dxa"/>
            <w:vAlign w:val="center"/>
          </w:tcPr>
          <w:p w14:paraId="07876E89"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748" w:type="dxa"/>
            <w:noWrap/>
            <w:vAlign w:val="bottom"/>
          </w:tcPr>
          <w:p w14:paraId="71A836F0"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937" w:type="dxa"/>
            <w:noWrap/>
            <w:vAlign w:val="bottom"/>
          </w:tcPr>
          <w:p w14:paraId="5D5085BA"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2AF87587" w14:textId="77777777" w:rsidTr="003B335F">
        <w:trPr>
          <w:trHeight w:val="315"/>
        </w:trPr>
        <w:tc>
          <w:tcPr>
            <w:tcW w:w="3970" w:type="dxa"/>
            <w:shd w:val="clear" w:color="auto" w:fill="FFFFFF" w:themeFill="background1"/>
            <w:vAlign w:val="center"/>
          </w:tcPr>
          <w:p w14:paraId="7A89F8FB"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Assets expected to be recovered in</w:t>
            </w:r>
          </w:p>
        </w:tc>
        <w:tc>
          <w:tcPr>
            <w:tcW w:w="1748" w:type="dxa"/>
            <w:shd w:val="clear" w:color="auto" w:fill="FFFFFF" w:themeFill="background1"/>
            <w:noWrap/>
          </w:tcPr>
          <w:p w14:paraId="1A21A01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37" w:type="dxa"/>
            <w:shd w:val="clear" w:color="auto" w:fill="FFFFFF" w:themeFill="background1"/>
            <w:noWrap/>
          </w:tcPr>
          <w:p w14:paraId="17080D7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A4E45F3" w14:textId="77777777" w:rsidTr="003B335F">
        <w:trPr>
          <w:trHeight w:val="315"/>
        </w:trPr>
        <w:tc>
          <w:tcPr>
            <w:tcW w:w="3970" w:type="dxa"/>
            <w:shd w:val="clear" w:color="auto" w:fill="auto"/>
            <w:vAlign w:val="center"/>
          </w:tcPr>
          <w:p w14:paraId="18C18ED7"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no more than 12 months</w:t>
            </w:r>
          </w:p>
        </w:tc>
        <w:tc>
          <w:tcPr>
            <w:tcW w:w="1748" w:type="dxa"/>
            <w:shd w:val="clear" w:color="auto" w:fill="auto"/>
            <w:noWrap/>
          </w:tcPr>
          <w:p w14:paraId="54919CE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37" w:type="dxa"/>
            <w:shd w:val="clear" w:color="auto" w:fill="auto"/>
            <w:noWrap/>
          </w:tcPr>
          <w:p w14:paraId="713E339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72FC279" w14:textId="77777777" w:rsidTr="003B335F">
        <w:trPr>
          <w:trHeight w:val="315"/>
        </w:trPr>
        <w:tc>
          <w:tcPr>
            <w:tcW w:w="3970" w:type="dxa"/>
            <w:shd w:val="clear" w:color="auto" w:fill="FFFFFF" w:themeFill="background1"/>
            <w:vAlign w:val="center"/>
          </w:tcPr>
          <w:p w14:paraId="27DE85AC"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Liabilities expected to be settled in</w:t>
            </w:r>
          </w:p>
        </w:tc>
        <w:tc>
          <w:tcPr>
            <w:tcW w:w="1748" w:type="dxa"/>
            <w:shd w:val="clear" w:color="auto" w:fill="FFFFFF" w:themeFill="background1"/>
            <w:noWrap/>
          </w:tcPr>
          <w:p w14:paraId="1EBADDD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37" w:type="dxa"/>
            <w:shd w:val="clear" w:color="auto" w:fill="FFFFFF" w:themeFill="background1"/>
            <w:noWrap/>
          </w:tcPr>
          <w:p w14:paraId="01DD707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51AA9D5E" w14:textId="77777777" w:rsidTr="003B335F">
        <w:trPr>
          <w:trHeight w:val="315"/>
        </w:trPr>
        <w:tc>
          <w:tcPr>
            <w:tcW w:w="3970" w:type="dxa"/>
            <w:shd w:val="clear" w:color="auto" w:fill="auto"/>
            <w:vAlign w:val="center"/>
          </w:tcPr>
          <w:p w14:paraId="6E445580"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no more than 12 months</w:t>
            </w:r>
          </w:p>
        </w:tc>
        <w:tc>
          <w:tcPr>
            <w:tcW w:w="1748" w:type="dxa"/>
            <w:shd w:val="clear" w:color="auto" w:fill="auto"/>
            <w:noWrap/>
          </w:tcPr>
          <w:p w14:paraId="4E91138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37" w:type="dxa"/>
            <w:shd w:val="clear" w:color="auto" w:fill="auto"/>
            <w:noWrap/>
          </w:tcPr>
          <w:p w14:paraId="2EA6D79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1963F83E" w14:textId="77777777" w:rsidR="002E4296" w:rsidRPr="002E4296" w:rsidRDefault="002E4296" w:rsidP="002E4296">
      <w:pPr>
        <w:ind w:left="567" w:right="851"/>
        <w:rPr>
          <w:rFonts w:ascii="Arial" w:hAnsi="Arial" w:cs="Arial"/>
        </w:rPr>
      </w:pPr>
      <w:bookmarkStart w:id="86" w:name="_Toc5705991"/>
    </w:p>
    <w:p w14:paraId="2B3714E0"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t>Commonwealth Leases – Departmental Leases under AASB 16 (2024-25)</w:t>
      </w:r>
    </w:p>
    <w:p w14:paraId="7B28B19C" w14:textId="77777777" w:rsidR="002E4296" w:rsidRPr="002E4296" w:rsidRDefault="002E4296" w:rsidP="002E4296">
      <w:pPr>
        <w:ind w:left="567" w:right="851"/>
        <w:rPr>
          <w:rFonts w:ascii="Arial" w:hAnsi="Arial" w:cs="Arial"/>
        </w:rPr>
      </w:pPr>
      <w:r w:rsidRPr="002E4296">
        <w:rPr>
          <w:rFonts w:ascii="Arial" w:hAnsi="Arial" w:cs="Arial"/>
          <w:b/>
          <w:bCs/>
          <w:color w:val="1B1B1B"/>
        </w:rPr>
        <w:t>Note:</w:t>
      </w:r>
      <w:r w:rsidRPr="002E4296">
        <w:rPr>
          <w:rFonts w:ascii="Arial" w:hAnsi="Arial" w:cs="Arial"/>
          <w:color w:val="1B1B1B"/>
        </w:rPr>
        <w:t xml:space="preserve"> </w:t>
      </w:r>
      <w:r w:rsidRPr="002E4296">
        <w:rPr>
          <w:rFonts w:ascii="Arial" w:hAnsi="Arial" w:cs="Arial"/>
        </w:rPr>
        <w:t xml:space="preserve">Please refer to equivalent note to PRIMA note “Net cash appropriation arrangements”, “Cash Flow Statement” and “Statement of departmental asset movements” located at </w:t>
      </w:r>
      <w:hyperlink r:id="rId33" w:history="1">
        <w:r w:rsidRPr="002E4296">
          <w:rPr>
            <w:rFonts w:ascii="Arial" w:hAnsi="Arial" w:cs="MuseoSans-500"/>
            <w:u w:val="single" w:color="0070C0"/>
          </w:rPr>
          <w:t>Financial reporting for Commonwealth entities</w:t>
        </w:r>
      </w:hyperlink>
      <w:r w:rsidRPr="002E4296">
        <w:rPr>
          <w:rFonts w:ascii="Arial" w:hAnsi="Arial" w:cs="Arial"/>
        </w:rPr>
        <w:t>. The figures entered in this template should reflect the audited financial statements.</w:t>
      </w:r>
    </w:p>
    <w:p w14:paraId="63329E83" w14:textId="77777777" w:rsidR="002E4296" w:rsidRPr="002E4296" w:rsidRDefault="002E4296" w:rsidP="002E4296">
      <w:pPr>
        <w:ind w:left="567" w:right="851"/>
        <w:rPr>
          <w:rFonts w:ascii="Arial" w:hAnsi="Arial" w:cs="Arial"/>
        </w:rPr>
      </w:pPr>
    </w:p>
    <w:tbl>
      <w:tblPr>
        <w:tblStyle w:val="TableGrid"/>
        <w:tblW w:w="7655" w:type="dxa"/>
        <w:tblInd w:w="607" w:type="dxa"/>
        <w:tblLayout w:type="fixed"/>
        <w:tblLook w:val="04A0" w:firstRow="1" w:lastRow="0" w:firstColumn="1" w:lastColumn="0" w:noHBand="0" w:noVBand="1"/>
      </w:tblPr>
      <w:tblGrid>
        <w:gridCol w:w="3970"/>
        <w:gridCol w:w="1842"/>
        <w:gridCol w:w="1843"/>
      </w:tblGrid>
      <w:tr w:rsidR="002E4296" w:rsidRPr="002E4296" w14:paraId="64758C68" w14:textId="77777777" w:rsidTr="003B335F">
        <w:trPr>
          <w:trHeight w:val="345"/>
        </w:trPr>
        <w:tc>
          <w:tcPr>
            <w:tcW w:w="3970" w:type="dxa"/>
            <w:shd w:val="clear" w:color="auto" w:fill="BFBFBF" w:themeFill="background1" w:themeFillShade="BF"/>
            <w:noWrap/>
            <w:hideMark/>
          </w:tcPr>
          <w:p w14:paraId="27F7F6B6"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2" w:type="dxa"/>
            <w:shd w:val="clear" w:color="auto" w:fill="BFBFBF" w:themeFill="background1" w:themeFillShade="BF"/>
            <w:noWrap/>
          </w:tcPr>
          <w:p w14:paraId="6EC065E7"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843" w:type="dxa"/>
            <w:shd w:val="clear" w:color="auto" w:fill="BFBFBF" w:themeFill="background1" w:themeFillShade="BF"/>
            <w:noWrap/>
          </w:tcPr>
          <w:p w14:paraId="66123B30"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r>
      <w:tr w:rsidR="002E4296" w:rsidRPr="002E4296" w14:paraId="40DB4AF6" w14:textId="77777777" w:rsidTr="003B335F">
        <w:trPr>
          <w:trHeight w:val="315"/>
        </w:trPr>
        <w:tc>
          <w:tcPr>
            <w:tcW w:w="3970" w:type="dxa"/>
            <w:vAlign w:val="center"/>
          </w:tcPr>
          <w:p w14:paraId="0C98682C"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2" w:type="dxa"/>
            <w:noWrap/>
            <w:vAlign w:val="bottom"/>
          </w:tcPr>
          <w:p w14:paraId="4DE11329"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43" w:type="dxa"/>
            <w:noWrap/>
            <w:vAlign w:val="bottom"/>
          </w:tcPr>
          <w:p w14:paraId="4EA8E80E"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27297C65" w14:textId="77777777" w:rsidTr="003B335F">
        <w:trPr>
          <w:trHeight w:val="315"/>
        </w:trPr>
        <w:tc>
          <w:tcPr>
            <w:tcW w:w="3970" w:type="dxa"/>
            <w:shd w:val="clear" w:color="auto" w:fill="auto"/>
            <w:vAlign w:val="center"/>
          </w:tcPr>
          <w:p w14:paraId="37D78C18"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 xml:space="preserve">Note to depreciation – </w:t>
            </w:r>
          </w:p>
          <w:p w14:paraId="63264E8E"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Depreciation on right-of-use assets</w:t>
            </w:r>
          </w:p>
        </w:tc>
        <w:tc>
          <w:tcPr>
            <w:tcW w:w="1842" w:type="dxa"/>
            <w:shd w:val="clear" w:color="auto" w:fill="auto"/>
            <w:noWrap/>
          </w:tcPr>
          <w:p w14:paraId="4FA0959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noWrap/>
          </w:tcPr>
          <w:p w14:paraId="5E98CE2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8B18803" w14:textId="77777777" w:rsidTr="003B335F">
        <w:trPr>
          <w:trHeight w:val="493"/>
        </w:trPr>
        <w:tc>
          <w:tcPr>
            <w:tcW w:w="3970" w:type="dxa"/>
            <w:shd w:val="clear" w:color="auto" w:fill="auto"/>
            <w:vAlign w:val="center"/>
          </w:tcPr>
          <w:p w14:paraId="7D95FA71"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 xml:space="preserve">Cash flow – operating activities – </w:t>
            </w:r>
          </w:p>
          <w:p w14:paraId="7DB5B363"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Interest Payments on lease liabilities</w:t>
            </w:r>
          </w:p>
        </w:tc>
        <w:tc>
          <w:tcPr>
            <w:tcW w:w="1842" w:type="dxa"/>
            <w:shd w:val="clear" w:color="auto" w:fill="auto"/>
            <w:noWrap/>
          </w:tcPr>
          <w:p w14:paraId="3EAFE45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noWrap/>
          </w:tcPr>
          <w:p w14:paraId="7CD87FF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6E1B23A" w14:textId="77777777" w:rsidTr="003B335F">
        <w:trPr>
          <w:trHeight w:val="315"/>
        </w:trPr>
        <w:tc>
          <w:tcPr>
            <w:tcW w:w="3970" w:type="dxa"/>
            <w:shd w:val="clear" w:color="auto" w:fill="auto"/>
            <w:vAlign w:val="center"/>
          </w:tcPr>
          <w:p w14:paraId="6DBBA2F2"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 xml:space="preserve">Cash flow – financing activities – </w:t>
            </w:r>
          </w:p>
          <w:p w14:paraId="5266FF2C"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Principal payments of lease liabilities</w:t>
            </w:r>
          </w:p>
        </w:tc>
        <w:tc>
          <w:tcPr>
            <w:tcW w:w="1842" w:type="dxa"/>
            <w:shd w:val="clear" w:color="auto" w:fill="auto"/>
            <w:noWrap/>
          </w:tcPr>
          <w:p w14:paraId="54580C2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auto"/>
            <w:noWrap/>
          </w:tcPr>
          <w:p w14:paraId="50D6435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5B7F2433" w14:textId="77777777" w:rsidR="002E4296" w:rsidRPr="002E4296" w:rsidRDefault="002E4296" w:rsidP="002E4296">
      <w:pPr>
        <w:suppressAutoHyphens w:val="0"/>
        <w:spacing w:before="0" w:after="0" w:line="240" w:lineRule="auto"/>
        <w:rPr>
          <w:rFonts w:ascii="Arial" w:eastAsia="Cambria" w:hAnsi="Arial" w:cs="Arial"/>
        </w:rPr>
      </w:pPr>
    </w:p>
    <w:p w14:paraId="379C9D28" w14:textId="77777777" w:rsidR="002E4296" w:rsidRPr="002E4296" w:rsidRDefault="002E4296" w:rsidP="002E4296">
      <w:pPr>
        <w:ind w:left="567" w:right="851"/>
        <w:rPr>
          <w:rFonts w:ascii="Arial" w:eastAsia="Cambria" w:hAnsi="Arial" w:cs="Arial"/>
        </w:rPr>
      </w:pPr>
      <w:r w:rsidRPr="002E4296">
        <w:rPr>
          <w:rFonts w:ascii="Arial" w:hAnsi="Arial" w:cs="Arial"/>
        </w:rPr>
        <w:br w:type="page"/>
      </w:r>
    </w:p>
    <w:p w14:paraId="0E45DF33"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Extract of Regulatory Charging Summary Note</w:t>
      </w:r>
    </w:p>
    <w:p w14:paraId="29906EF0" w14:textId="77777777" w:rsidR="002E4296" w:rsidRPr="002E4296" w:rsidRDefault="002E4296" w:rsidP="002E4296">
      <w:pPr>
        <w:ind w:left="567" w:right="851"/>
        <w:rPr>
          <w:rFonts w:ascii="Arial" w:hAnsi="Arial" w:cs="Arial"/>
        </w:rPr>
      </w:pPr>
      <w:r w:rsidRPr="002E4296">
        <w:rPr>
          <w:rFonts w:ascii="Arial" w:hAnsi="Arial" w:cs="Arial"/>
          <w:b/>
          <w:bCs/>
          <w:color w:val="1B1B1B"/>
        </w:rPr>
        <w:t>Note:</w:t>
      </w:r>
      <w:r w:rsidRPr="002E4296">
        <w:rPr>
          <w:rFonts w:ascii="Arial" w:hAnsi="Arial" w:cs="Arial"/>
          <w:color w:val="1B1B1B"/>
        </w:rPr>
        <w:t xml:space="preserve"> </w:t>
      </w:r>
      <w:r w:rsidRPr="002E4296">
        <w:rPr>
          <w:rFonts w:ascii="Arial" w:hAnsi="Arial" w:cs="Arial"/>
        </w:rPr>
        <w:t xml:space="preserve">Please refer to equivalent note to PRIMA note “Regulatory Charging Summary” located at </w:t>
      </w:r>
      <w:hyperlink r:id="rId34" w:history="1">
        <w:r w:rsidRPr="002E4296">
          <w:rPr>
            <w:rFonts w:ascii="Arial" w:hAnsi="Arial" w:cs="MuseoSans-500"/>
            <w:u w:val="single" w:color="0070C0"/>
          </w:rPr>
          <w:t>Financial reporting for Commonwealth entities</w:t>
        </w:r>
      </w:hyperlink>
      <w:r w:rsidRPr="002E4296">
        <w:rPr>
          <w:rFonts w:ascii="Arial" w:hAnsi="Arial" w:cs="Arial"/>
        </w:rPr>
        <w:t>. The figures entered in this template should reflect the audited financial statements.</w:t>
      </w:r>
    </w:p>
    <w:p w14:paraId="24FCA4A3" w14:textId="5A4BF6DD" w:rsidR="002E4296" w:rsidRPr="002E4296" w:rsidRDefault="002E4296" w:rsidP="002E4296">
      <w:pPr>
        <w:ind w:left="567" w:right="851"/>
        <w:rPr>
          <w:rFonts w:ascii="Arial" w:hAnsi="Arial" w:cs="Arial"/>
        </w:rPr>
      </w:pPr>
      <w:r w:rsidRPr="002E4296">
        <w:rPr>
          <w:rFonts w:ascii="Arial" w:hAnsi="Arial" w:cs="Arial"/>
        </w:rPr>
        <w:t xml:space="preserve">For a list of entities who need to prepare this note, please see </w:t>
      </w:r>
      <w:hyperlink r:id="rId35" w:history="1">
        <w:r w:rsidRPr="002E4296">
          <w:rPr>
            <w:rFonts w:ascii="Arial" w:hAnsi="Arial" w:cs="MuseoSans-500"/>
            <w:u w:val="single" w:color="0070C0"/>
          </w:rPr>
          <w:t>Regulatory Charging Summary note disclosures</w:t>
        </w:r>
      </w:hyperlink>
      <w:r w:rsidRPr="002E4296">
        <w:rPr>
          <w:rFonts w:ascii="Arial" w:hAnsi="Arial" w:cs="Arial"/>
        </w:rPr>
        <w:t xml:space="preserve"> in RMG</w:t>
      </w:r>
      <w:r w:rsidR="00601BC9">
        <w:rPr>
          <w:rFonts w:ascii="Arial" w:hAnsi="Arial" w:cs="Arial"/>
        </w:rPr>
        <w:t>-</w:t>
      </w:r>
      <w:r w:rsidRPr="002E4296">
        <w:rPr>
          <w:rFonts w:ascii="Arial" w:hAnsi="Arial" w:cs="Arial"/>
        </w:rPr>
        <w:t>125.</w:t>
      </w:r>
    </w:p>
    <w:p w14:paraId="0B44C494" w14:textId="77777777" w:rsidR="002E4296" w:rsidRPr="002E4296" w:rsidRDefault="002E4296" w:rsidP="002E4296">
      <w:pPr>
        <w:ind w:left="567" w:right="851"/>
        <w:rPr>
          <w:rFonts w:ascii="Arial" w:hAnsi="Arial" w:cs="Arial"/>
        </w:rPr>
      </w:pPr>
    </w:p>
    <w:tbl>
      <w:tblPr>
        <w:tblStyle w:val="TableGrid"/>
        <w:tblW w:w="9351" w:type="dxa"/>
        <w:tblInd w:w="607" w:type="dxa"/>
        <w:tblLook w:val="04A0" w:firstRow="1" w:lastRow="0" w:firstColumn="1" w:lastColumn="0" w:noHBand="0" w:noVBand="1"/>
      </w:tblPr>
      <w:tblGrid>
        <w:gridCol w:w="4859"/>
        <w:gridCol w:w="2246"/>
        <w:gridCol w:w="2246"/>
      </w:tblGrid>
      <w:tr w:rsidR="002E4296" w:rsidRPr="002E4296" w14:paraId="7BF1646D" w14:textId="77777777" w:rsidTr="003B335F">
        <w:trPr>
          <w:trHeight w:val="372"/>
        </w:trPr>
        <w:tc>
          <w:tcPr>
            <w:tcW w:w="4859" w:type="dxa"/>
            <w:shd w:val="clear" w:color="auto" w:fill="BFBFBF" w:themeFill="background1" w:themeFillShade="BF"/>
          </w:tcPr>
          <w:p w14:paraId="6836208E"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2246" w:type="dxa"/>
            <w:shd w:val="clear" w:color="auto" w:fill="BFBFBF" w:themeFill="background1" w:themeFillShade="BF"/>
          </w:tcPr>
          <w:p w14:paraId="7F8BC9AA"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2246" w:type="dxa"/>
            <w:shd w:val="clear" w:color="auto" w:fill="BFBFBF" w:themeFill="background1" w:themeFillShade="BF"/>
          </w:tcPr>
          <w:p w14:paraId="30C4760B"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r>
      <w:tr w:rsidR="002E4296" w:rsidRPr="002E4296" w14:paraId="46BCC09B" w14:textId="77777777" w:rsidTr="003B335F">
        <w:trPr>
          <w:trHeight w:val="372"/>
        </w:trPr>
        <w:tc>
          <w:tcPr>
            <w:tcW w:w="4859" w:type="dxa"/>
            <w:shd w:val="clear" w:color="auto" w:fill="auto"/>
          </w:tcPr>
          <w:p w14:paraId="76A6A108"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2246" w:type="dxa"/>
            <w:shd w:val="clear" w:color="auto" w:fill="auto"/>
            <w:vAlign w:val="bottom"/>
          </w:tcPr>
          <w:p w14:paraId="717C9E6C"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2246" w:type="dxa"/>
            <w:shd w:val="clear" w:color="auto" w:fill="auto"/>
            <w:vAlign w:val="bottom"/>
          </w:tcPr>
          <w:p w14:paraId="54D69270"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3688F0CE" w14:textId="77777777" w:rsidTr="003B335F">
        <w:trPr>
          <w:trHeight w:val="372"/>
        </w:trPr>
        <w:tc>
          <w:tcPr>
            <w:tcW w:w="4859" w:type="dxa"/>
            <w:shd w:val="clear" w:color="auto" w:fill="auto"/>
          </w:tcPr>
          <w:p w14:paraId="5235E60E"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Expenses</w:t>
            </w:r>
          </w:p>
        </w:tc>
        <w:tc>
          <w:tcPr>
            <w:tcW w:w="2246" w:type="dxa"/>
            <w:shd w:val="clear" w:color="auto" w:fill="auto"/>
            <w:vAlign w:val="center"/>
          </w:tcPr>
          <w:p w14:paraId="78C7889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2246" w:type="dxa"/>
            <w:shd w:val="clear" w:color="auto" w:fill="auto"/>
            <w:vAlign w:val="center"/>
          </w:tcPr>
          <w:p w14:paraId="19CF089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174BF24" w14:textId="77777777" w:rsidTr="003B335F">
        <w:tc>
          <w:tcPr>
            <w:tcW w:w="4859" w:type="dxa"/>
            <w:shd w:val="clear" w:color="auto" w:fill="auto"/>
          </w:tcPr>
          <w:p w14:paraId="3E8ADCE9"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Departmental</w:t>
            </w:r>
          </w:p>
        </w:tc>
        <w:tc>
          <w:tcPr>
            <w:tcW w:w="2246" w:type="dxa"/>
            <w:shd w:val="clear" w:color="auto" w:fill="auto"/>
            <w:vAlign w:val="center"/>
          </w:tcPr>
          <w:p w14:paraId="7049BAD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2246" w:type="dxa"/>
            <w:shd w:val="clear" w:color="auto" w:fill="auto"/>
            <w:vAlign w:val="center"/>
          </w:tcPr>
          <w:p w14:paraId="579104D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8926D9A" w14:textId="77777777" w:rsidTr="003B335F">
        <w:tc>
          <w:tcPr>
            <w:tcW w:w="4859" w:type="dxa"/>
            <w:shd w:val="clear" w:color="auto" w:fill="E7E6E6" w:themeFill="background2"/>
          </w:tcPr>
          <w:p w14:paraId="26D5CA01"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Administered</w:t>
            </w:r>
          </w:p>
        </w:tc>
        <w:tc>
          <w:tcPr>
            <w:tcW w:w="2246" w:type="dxa"/>
            <w:shd w:val="clear" w:color="auto" w:fill="E7E6E6" w:themeFill="background2"/>
            <w:vAlign w:val="center"/>
          </w:tcPr>
          <w:p w14:paraId="72B3610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2246" w:type="dxa"/>
            <w:shd w:val="clear" w:color="auto" w:fill="E7E6E6" w:themeFill="background2"/>
            <w:vAlign w:val="center"/>
          </w:tcPr>
          <w:p w14:paraId="669D38A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01B8B96" w14:textId="77777777" w:rsidTr="003B335F">
        <w:tc>
          <w:tcPr>
            <w:tcW w:w="4859" w:type="dxa"/>
            <w:shd w:val="clear" w:color="auto" w:fill="auto"/>
          </w:tcPr>
          <w:p w14:paraId="6483831C"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Total expenses</w:t>
            </w:r>
          </w:p>
        </w:tc>
        <w:tc>
          <w:tcPr>
            <w:tcW w:w="2246" w:type="dxa"/>
            <w:shd w:val="clear" w:color="auto" w:fill="auto"/>
          </w:tcPr>
          <w:p w14:paraId="2449C50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2246" w:type="dxa"/>
            <w:shd w:val="clear" w:color="auto" w:fill="auto"/>
          </w:tcPr>
          <w:p w14:paraId="3D18810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361DD50" w14:textId="77777777" w:rsidTr="003B335F">
        <w:tc>
          <w:tcPr>
            <w:tcW w:w="4859" w:type="dxa"/>
            <w:shd w:val="clear" w:color="auto" w:fill="auto"/>
          </w:tcPr>
          <w:p w14:paraId="6BC6FEB6"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External Revenue</w:t>
            </w:r>
          </w:p>
        </w:tc>
        <w:tc>
          <w:tcPr>
            <w:tcW w:w="2246" w:type="dxa"/>
            <w:shd w:val="clear" w:color="auto" w:fill="auto"/>
            <w:vAlign w:val="center"/>
          </w:tcPr>
          <w:p w14:paraId="4C268AD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2246" w:type="dxa"/>
            <w:shd w:val="clear" w:color="auto" w:fill="auto"/>
            <w:vAlign w:val="center"/>
          </w:tcPr>
          <w:p w14:paraId="7DA87A1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5D933C7A" w14:textId="77777777" w:rsidTr="003B335F">
        <w:tc>
          <w:tcPr>
            <w:tcW w:w="4859" w:type="dxa"/>
            <w:shd w:val="clear" w:color="auto" w:fill="auto"/>
          </w:tcPr>
          <w:p w14:paraId="1C742F30"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Payments to portfolio departments</w:t>
            </w:r>
          </w:p>
        </w:tc>
        <w:tc>
          <w:tcPr>
            <w:tcW w:w="2246" w:type="dxa"/>
            <w:shd w:val="clear" w:color="auto" w:fill="auto"/>
            <w:vAlign w:val="center"/>
          </w:tcPr>
          <w:p w14:paraId="3043183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2246" w:type="dxa"/>
            <w:shd w:val="clear" w:color="auto" w:fill="auto"/>
            <w:vAlign w:val="center"/>
          </w:tcPr>
          <w:p w14:paraId="190485F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852A069" w14:textId="77777777" w:rsidTr="003B335F">
        <w:tc>
          <w:tcPr>
            <w:tcW w:w="4859" w:type="dxa"/>
            <w:shd w:val="clear" w:color="auto" w:fill="auto"/>
          </w:tcPr>
          <w:p w14:paraId="7483EA8F"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Departmental</w:t>
            </w:r>
          </w:p>
        </w:tc>
        <w:tc>
          <w:tcPr>
            <w:tcW w:w="2246" w:type="dxa"/>
            <w:shd w:val="clear" w:color="auto" w:fill="auto"/>
            <w:vAlign w:val="center"/>
          </w:tcPr>
          <w:p w14:paraId="03CA72C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2246" w:type="dxa"/>
            <w:shd w:val="clear" w:color="auto" w:fill="auto"/>
            <w:vAlign w:val="center"/>
          </w:tcPr>
          <w:p w14:paraId="08A1F57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29D7746" w14:textId="77777777" w:rsidTr="003B335F">
        <w:tc>
          <w:tcPr>
            <w:tcW w:w="4859" w:type="dxa"/>
            <w:shd w:val="clear" w:color="auto" w:fill="E7E6E6" w:themeFill="background2"/>
          </w:tcPr>
          <w:p w14:paraId="24E0AF3E"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Administered</w:t>
            </w:r>
          </w:p>
        </w:tc>
        <w:tc>
          <w:tcPr>
            <w:tcW w:w="2246" w:type="dxa"/>
            <w:shd w:val="clear" w:color="auto" w:fill="E7E6E6" w:themeFill="background2"/>
            <w:vAlign w:val="center"/>
          </w:tcPr>
          <w:p w14:paraId="5AAFA1D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2246" w:type="dxa"/>
            <w:shd w:val="clear" w:color="auto" w:fill="E7E6E6" w:themeFill="background2"/>
            <w:vAlign w:val="center"/>
          </w:tcPr>
          <w:p w14:paraId="1EE1419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F051400" w14:textId="77777777" w:rsidTr="003B335F">
        <w:tc>
          <w:tcPr>
            <w:tcW w:w="4859" w:type="dxa"/>
            <w:shd w:val="clear" w:color="auto" w:fill="auto"/>
          </w:tcPr>
          <w:p w14:paraId="2DF58E39"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Total external revenue</w:t>
            </w:r>
          </w:p>
        </w:tc>
        <w:tc>
          <w:tcPr>
            <w:tcW w:w="2246" w:type="dxa"/>
            <w:shd w:val="clear" w:color="auto" w:fill="auto"/>
            <w:vAlign w:val="center"/>
          </w:tcPr>
          <w:p w14:paraId="405DF9B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2246" w:type="dxa"/>
            <w:shd w:val="clear" w:color="auto" w:fill="auto"/>
            <w:vAlign w:val="center"/>
          </w:tcPr>
          <w:p w14:paraId="7041FFF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70DD0E40" w14:textId="77777777" w:rsidR="002E4296" w:rsidRPr="002E4296" w:rsidRDefault="002E4296" w:rsidP="002E4296">
      <w:pPr>
        <w:suppressAutoHyphens w:val="0"/>
        <w:spacing w:before="0" w:after="0" w:line="240" w:lineRule="auto"/>
        <w:rPr>
          <w:rFonts w:ascii="Arial" w:eastAsia="Cambria" w:hAnsi="Arial" w:cs="Arial"/>
        </w:rPr>
      </w:pPr>
    </w:p>
    <w:p w14:paraId="6B78ADAD" w14:textId="77777777" w:rsidR="002E4296" w:rsidRPr="002E4296" w:rsidRDefault="002E4296" w:rsidP="002E4296">
      <w:pPr>
        <w:suppressAutoHyphens w:val="0"/>
        <w:spacing w:before="0" w:after="0" w:line="240" w:lineRule="auto"/>
        <w:rPr>
          <w:rFonts w:ascii="Arial" w:eastAsia="Cambria" w:hAnsi="Arial" w:cs="Arial"/>
        </w:rPr>
      </w:pPr>
    </w:p>
    <w:p w14:paraId="0FABAC94" w14:textId="77777777" w:rsidR="002E4296" w:rsidRPr="002E4296" w:rsidRDefault="002E4296" w:rsidP="002E4296">
      <w:pPr>
        <w:ind w:left="567" w:right="851"/>
        <w:rPr>
          <w:rFonts w:ascii="Arial" w:eastAsia="Cambria" w:hAnsi="Arial" w:cs="Arial"/>
        </w:rPr>
      </w:pPr>
      <w:r w:rsidRPr="002E4296">
        <w:rPr>
          <w:rFonts w:ascii="Arial" w:hAnsi="Arial" w:cs="Arial"/>
        </w:rPr>
        <w:br w:type="page"/>
      </w:r>
    </w:p>
    <w:p w14:paraId="48085E71"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 xml:space="preserve">Extract of Administered Statement of Comprehensive Income for the period ended 30 June </w:t>
      </w:r>
      <w:bookmarkEnd w:id="86"/>
      <w:r w:rsidRPr="002E4296">
        <w:rPr>
          <w:rFonts w:ascii="Arial" w:eastAsiaTheme="majorEastAsia" w:hAnsi="Arial" w:cs="Arial"/>
          <w:sz w:val="30"/>
          <w:szCs w:val="30"/>
        </w:rPr>
        <w:t>2025</w:t>
      </w:r>
    </w:p>
    <w:p w14:paraId="041BE321" w14:textId="77777777" w:rsidR="002E4296" w:rsidRPr="002E4296" w:rsidRDefault="002E4296" w:rsidP="002E4296">
      <w:pPr>
        <w:ind w:left="567" w:right="851"/>
        <w:rPr>
          <w:rFonts w:ascii="Arial" w:hAnsi="Arial" w:cs="Arial"/>
        </w:rPr>
      </w:pPr>
      <w:r w:rsidRPr="002E4296">
        <w:rPr>
          <w:rFonts w:ascii="Arial" w:hAnsi="Arial" w:cs="Arial"/>
          <w:b/>
          <w:bCs/>
          <w:color w:val="1B1B1B"/>
        </w:rPr>
        <w:t>Note:</w:t>
      </w:r>
      <w:r w:rsidRPr="002E4296">
        <w:rPr>
          <w:rFonts w:ascii="Arial" w:hAnsi="Arial" w:cs="Arial"/>
          <w:color w:val="1B1B1B"/>
        </w:rPr>
        <w:t xml:space="preserve"> </w:t>
      </w:r>
      <w:r w:rsidRPr="002E4296">
        <w:rPr>
          <w:rFonts w:ascii="Arial" w:hAnsi="Arial" w:cs="Arial"/>
        </w:rPr>
        <w:t xml:space="preserve">Please refer to equivalent note to PRIMA note “Administered Schedule of Comprehensive Income” located at </w:t>
      </w:r>
      <w:hyperlink r:id="rId36" w:history="1">
        <w:r w:rsidRPr="002E4296">
          <w:rPr>
            <w:rFonts w:ascii="Arial" w:hAnsi="Arial" w:cs="MuseoSans-500"/>
            <w:u w:val="single" w:color="0070C0"/>
          </w:rPr>
          <w:t>Financial reporting for Commonwealth entities</w:t>
        </w:r>
      </w:hyperlink>
      <w:r w:rsidRPr="002E4296">
        <w:rPr>
          <w:rFonts w:ascii="Arial" w:hAnsi="Arial" w:cs="Arial"/>
        </w:rPr>
        <w:t>. The figures entered in this template should reflect the audited financial statements.</w:t>
      </w:r>
    </w:p>
    <w:p w14:paraId="3CE526CE" w14:textId="77777777" w:rsidR="002E4296" w:rsidRPr="002E4296" w:rsidRDefault="002E4296" w:rsidP="002E4296">
      <w:pPr>
        <w:ind w:left="567" w:right="851"/>
        <w:rPr>
          <w:rFonts w:ascii="Arial" w:hAnsi="Arial" w:cs="Arial"/>
        </w:rPr>
      </w:pPr>
      <w:r w:rsidRPr="002E4296">
        <w:rPr>
          <w:rFonts w:ascii="Arial" w:hAnsi="Arial" w:cs="Arial"/>
        </w:rPr>
        <w:t xml:space="preserve">For example, the net (cost of) services should be </w:t>
      </w:r>
      <w:r w:rsidRPr="002E4296">
        <w:rPr>
          <w:rFonts w:ascii="Arial" w:hAnsi="Arial" w:cs="Arial"/>
          <w:color w:val="1B1B1B"/>
        </w:rPr>
        <w:t xml:space="preserve">entered </w:t>
      </w:r>
      <w:r w:rsidRPr="002E4296">
        <w:rPr>
          <w:rFonts w:ascii="Arial" w:hAnsi="Arial" w:cs="Arial"/>
        </w:rPr>
        <w:t xml:space="preserve">as a negative, but </w:t>
      </w:r>
      <w:r w:rsidRPr="002E4296">
        <w:rPr>
          <w:rFonts w:ascii="Arial" w:hAnsi="Arial" w:cs="Arial"/>
          <w:color w:val="1B1B1B"/>
        </w:rPr>
        <w:t>income and expenses entered as a positive</w:t>
      </w:r>
      <w:r w:rsidRPr="002E4296">
        <w:rPr>
          <w:rFonts w:ascii="Arial" w:hAnsi="Arial" w:cs="Arial"/>
        </w:rPr>
        <w:t>.</w:t>
      </w:r>
    </w:p>
    <w:p w14:paraId="3E0E810E" w14:textId="77777777" w:rsidR="002E4296" w:rsidRPr="002E4296" w:rsidRDefault="002E4296" w:rsidP="002E4296">
      <w:pPr>
        <w:ind w:left="567" w:right="851"/>
        <w:rPr>
          <w:rFonts w:ascii="Arial" w:hAnsi="Arial" w:cs="Arial"/>
        </w:rPr>
      </w:pPr>
    </w:p>
    <w:tbl>
      <w:tblPr>
        <w:tblStyle w:val="TableGrid"/>
        <w:tblW w:w="9498" w:type="dxa"/>
        <w:tblInd w:w="607" w:type="dxa"/>
        <w:shd w:val="clear" w:color="auto" w:fill="D9D9D9" w:themeFill="background1" w:themeFillShade="D9"/>
        <w:tblLook w:val="04A0" w:firstRow="1" w:lastRow="0" w:firstColumn="1" w:lastColumn="0" w:noHBand="0" w:noVBand="1"/>
      </w:tblPr>
      <w:tblGrid>
        <w:gridCol w:w="3828"/>
        <w:gridCol w:w="1843"/>
        <w:gridCol w:w="1984"/>
        <w:gridCol w:w="1843"/>
      </w:tblGrid>
      <w:tr w:rsidR="002E4296" w:rsidRPr="002E4296" w14:paraId="3C56152F" w14:textId="77777777" w:rsidTr="003B335F">
        <w:trPr>
          <w:trHeight w:val="345"/>
        </w:trPr>
        <w:tc>
          <w:tcPr>
            <w:tcW w:w="3828" w:type="dxa"/>
            <w:shd w:val="clear" w:color="auto" w:fill="BFBFBF" w:themeFill="background1" w:themeFillShade="BF"/>
            <w:noWrap/>
            <w:hideMark/>
          </w:tcPr>
          <w:p w14:paraId="4D79D638"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561BFDE8"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984" w:type="dxa"/>
            <w:shd w:val="clear" w:color="auto" w:fill="BFBFBF" w:themeFill="background1" w:themeFillShade="BF"/>
            <w:noWrap/>
          </w:tcPr>
          <w:p w14:paraId="0AE885C6"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43" w:type="dxa"/>
            <w:shd w:val="clear" w:color="auto" w:fill="BFBFBF" w:themeFill="background1" w:themeFillShade="BF"/>
          </w:tcPr>
          <w:p w14:paraId="1560C444"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Original</w:t>
            </w:r>
            <w:r w:rsidRPr="002E4296">
              <w:rPr>
                <w:rFonts w:ascii="Arial" w:hAnsi="Arial" w:cs="Arial"/>
                <w:b/>
                <w:bCs/>
                <w:sz w:val="18"/>
                <w:szCs w:val="18"/>
                <w:lang w:eastAsia="en-AU"/>
              </w:rPr>
              <w:br/>
              <w:t>Budget</w:t>
            </w:r>
          </w:p>
        </w:tc>
      </w:tr>
      <w:tr w:rsidR="002E4296" w:rsidRPr="002E4296" w14:paraId="401BAB55" w14:textId="77777777" w:rsidTr="003B335F">
        <w:trPr>
          <w:trHeight w:val="315"/>
        </w:trPr>
        <w:tc>
          <w:tcPr>
            <w:tcW w:w="3828" w:type="dxa"/>
            <w:shd w:val="clear" w:color="auto" w:fill="D9D9D9" w:themeFill="background1" w:themeFillShade="D9"/>
            <w:vAlign w:val="center"/>
          </w:tcPr>
          <w:p w14:paraId="4D77738E"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shd w:val="clear" w:color="auto" w:fill="D9D9D9" w:themeFill="background1" w:themeFillShade="D9"/>
            <w:noWrap/>
            <w:vAlign w:val="bottom"/>
          </w:tcPr>
          <w:p w14:paraId="7A98F35C"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984" w:type="dxa"/>
            <w:shd w:val="clear" w:color="auto" w:fill="D9D9D9" w:themeFill="background1" w:themeFillShade="D9"/>
            <w:noWrap/>
            <w:vAlign w:val="bottom"/>
          </w:tcPr>
          <w:p w14:paraId="58BD1C63"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43" w:type="dxa"/>
            <w:shd w:val="clear" w:color="auto" w:fill="D9D9D9" w:themeFill="background1" w:themeFillShade="D9"/>
            <w:vAlign w:val="bottom"/>
          </w:tcPr>
          <w:p w14:paraId="69F6E77E"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73EA339B" w14:textId="77777777" w:rsidTr="003B335F">
        <w:trPr>
          <w:trHeight w:val="315"/>
        </w:trPr>
        <w:tc>
          <w:tcPr>
            <w:tcW w:w="3828" w:type="dxa"/>
            <w:shd w:val="clear" w:color="auto" w:fill="D9D9D9" w:themeFill="background1" w:themeFillShade="D9"/>
            <w:vAlign w:val="center"/>
          </w:tcPr>
          <w:p w14:paraId="0088BE90"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NET COST OF SERVICES</w:t>
            </w:r>
          </w:p>
        </w:tc>
        <w:tc>
          <w:tcPr>
            <w:tcW w:w="1843" w:type="dxa"/>
            <w:shd w:val="clear" w:color="auto" w:fill="D9D9D9" w:themeFill="background1" w:themeFillShade="D9"/>
            <w:noWrap/>
          </w:tcPr>
          <w:p w14:paraId="1903564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3010E17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12A58BA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31DA5978" w14:textId="77777777" w:rsidTr="003B335F">
        <w:trPr>
          <w:trHeight w:val="315"/>
        </w:trPr>
        <w:tc>
          <w:tcPr>
            <w:tcW w:w="3828" w:type="dxa"/>
            <w:shd w:val="clear" w:color="auto" w:fill="D9D9D9" w:themeFill="background1" w:themeFillShade="D9"/>
            <w:vAlign w:val="center"/>
          </w:tcPr>
          <w:p w14:paraId="7ACAA586"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Expenses</w:t>
            </w:r>
          </w:p>
        </w:tc>
        <w:tc>
          <w:tcPr>
            <w:tcW w:w="1843" w:type="dxa"/>
            <w:shd w:val="clear" w:color="auto" w:fill="D9D9D9" w:themeFill="background1" w:themeFillShade="D9"/>
            <w:noWrap/>
          </w:tcPr>
          <w:p w14:paraId="4B3CF09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7BE7259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6D996C3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01624315" w14:textId="77777777" w:rsidTr="003B335F">
        <w:trPr>
          <w:trHeight w:val="315"/>
        </w:trPr>
        <w:tc>
          <w:tcPr>
            <w:tcW w:w="3828" w:type="dxa"/>
            <w:shd w:val="clear" w:color="auto" w:fill="D9D9D9" w:themeFill="background1" w:themeFillShade="D9"/>
            <w:vAlign w:val="center"/>
          </w:tcPr>
          <w:p w14:paraId="20A72D6F"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Suppliers</w:t>
            </w:r>
          </w:p>
        </w:tc>
        <w:tc>
          <w:tcPr>
            <w:tcW w:w="1843" w:type="dxa"/>
            <w:shd w:val="clear" w:color="auto" w:fill="D9D9D9" w:themeFill="background1" w:themeFillShade="D9"/>
            <w:noWrap/>
          </w:tcPr>
          <w:p w14:paraId="4886B0D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723A5CA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44014FE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783F62B" w14:textId="77777777" w:rsidTr="003B335F">
        <w:trPr>
          <w:trHeight w:val="315"/>
        </w:trPr>
        <w:tc>
          <w:tcPr>
            <w:tcW w:w="3828" w:type="dxa"/>
            <w:shd w:val="clear" w:color="auto" w:fill="D9D9D9" w:themeFill="background1" w:themeFillShade="D9"/>
            <w:vAlign w:val="center"/>
          </w:tcPr>
          <w:p w14:paraId="31B43606"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Personal benefits</w:t>
            </w:r>
          </w:p>
        </w:tc>
        <w:tc>
          <w:tcPr>
            <w:tcW w:w="1843" w:type="dxa"/>
            <w:shd w:val="clear" w:color="auto" w:fill="D9D9D9" w:themeFill="background1" w:themeFillShade="D9"/>
            <w:noWrap/>
          </w:tcPr>
          <w:p w14:paraId="6989634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56B1F9F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04CE404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D42C31D" w14:textId="77777777" w:rsidTr="003B335F">
        <w:trPr>
          <w:trHeight w:val="315"/>
        </w:trPr>
        <w:tc>
          <w:tcPr>
            <w:tcW w:w="3828" w:type="dxa"/>
            <w:shd w:val="clear" w:color="auto" w:fill="D9D9D9" w:themeFill="background1" w:themeFillShade="D9"/>
            <w:vAlign w:val="center"/>
          </w:tcPr>
          <w:p w14:paraId="1C87D9CB"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Depreciation and amortisation</w:t>
            </w:r>
          </w:p>
        </w:tc>
        <w:tc>
          <w:tcPr>
            <w:tcW w:w="1843" w:type="dxa"/>
            <w:shd w:val="clear" w:color="auto" w:fill="D9D9D9" w:themeFill="background1" w:themeFillShade="D9"/>
            <w:noWrap/>
          </w:tcPr>
          <w:p w14:paraId="22BAF22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78E783F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64BFCDB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F02FEBA" w14:textId="77777777" w:rsidTr="003B335F">
        <w:trPr>
          <w:trHeight w:val="315"/>
        </w:trPr>
        <w:tc>
          <w:tcPr>
            <w:tcW w:w="3828" w:type="dxa"/>
            <w:shd w:val="clear" w:color="auto" w:fill="D9D9D9" w:themeFill="background1" w:themeFillShade="D9"/>
            <w:vAlign w:val="center"/>
          </w:tcPr>
          <w:p w14:paraId="7543F1C5"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Grants</w:t>
            </w:r>
          </w:p>
        </w:tc>
        <w:tc>
          <w:tcPr>
            <w:tcW w:w="1843" w:type="dxa"/>
            <w:shd w:val="clear" w:color="auto" w:fill="D9D9D9" w:themeFill="background1" w:themeFillShade="D9"/>
            <w:noWrap/>
          </w:tcPr>
          <w:p w14:paraId="4A9F024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51277DC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73109A7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743D316" w14:textId="77777777" w:rsidTr="003B335F">
        <w:trPr>
          <w:trHeight w:val="315"/>
        </w:trPr>
        <w:tc>
          <w:tcPr>
            <w:tcW w:w="3828" w:type="dxa"/>
            <w:shd w:val="clear" w:color="auto" w:fill="D9D9D9" w:themeFill="background1" w:themeFillShade="D9"/>
            <w:vAlign w:val="center"/>
          </w:tcPr>
          <w:p w14:paraId="10F31FA2"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Total expenses</w:t>
            </w:r>
          </w:p>
        </w:tc>
        <w:tc>
          <w:tcPr>
            <w:tcW w:w="1843" w:type="dxa"/>
            <w:shd w:val="clear" w:color="auto" w:fill="D9D9D9" w:themeFill="background1" w:themeFillShade="D9"/>
            <w:noWrap/>
          </w:tcPr>
          <w:p w14:paraId="5A11393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61CC784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7C2FF7D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6780AEBD" w14:textId="77777777" w:rsidTr="003B335F">
        <w:trPr>
          <w:trHeight w:val="315"/>
        </w:trPr>
        <w:tc>
          <w:tcPr>
            <w:tcW w:w="3828" w:type="dxa"/>
            <w:shd w:val="clear" w:color="auto" w:fill="D9D9D9" w:themeFill="background1" w:themeFillShade="D9"/>
            <w:vAlign w:val="center"/>
          </w:tcPr>
          <w:p w14:paraId="6005E70E"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Income</w:t>
            </w:r>
          </w:p>
        </w:tc>
        <w:tc>
          <w:tcPr>
            <w:tcW w:w="1843" w:type="dxa"/>
            <w:shd w:val="clear" w:color="auto" w:fill="D9D9D9" w:themeFill="background1" w:themeFillShade="D9"/>
            <w:noWrap/>
          </w:tcPr>
          <w:p w14:paraId="5D7DEBC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42CB66D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10354AB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62FA5F12" w14:textId="77777777" w:rsidTr="003B335F">
        <w:trPr>
          <w:trHeight w:val="315"/>
        </w:trPr>
        <w:tc>
          <w:tcPr>
            <w:tcW w:w="3828" w:type="dxa"/>
            <w:shd w:val="clear" w:color="auto" w:fill="D9D9D9" w:themeFill="background1" w:themeFillShade="D9"/>
            <w:vAlign w:val="center"/>
          </w:tcPr>
          <w:p w14:paraId="4EBC7B73"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Revenue</w:t>
            </w:r>
          </w:p>
        </w:tc>
        <w:tc>
          <w:tcPr>
            <w:tcW w:w="1843" w:type="dxa"/>
            <w:shd w:val="clear" w:color="auto" w:fill="D9D9D9" w:themeFill="background1" w:themeFillShade="D9"/>
            <w:noWrap/>
          </w:tcPr>
          <w:p w14:paraId="2FD8CF1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B8E20F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06937BA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3AFF677D" w14:textId="77777777" w:rsidTr="003B335F">
        <w:trPr>
          <w:trHeight w:val="315"/>
        </w:trPr>
        <w:tc>
          <w:tcPr>
            <w:tcW w:w="3828" w:type="dxa"/>
            <w:shd w:val="clear" w:color="auto" w:fill="D9D9D9" w:themeFill="background1" w:themeFillShade="D9"/>
            <w:vAlign w:val="center"/>
          </w:tcPr>
          <w:p w14:paraId="3A1E2D5A"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taxation revenue</w:t>
            </w:r>
          </w:p>
        </w:tc>
        <w:tc>
          <w:tcPr>
            <w:tcW w:w="1843" w:type="dxa"/>
            <w:shd w:val="clear" w:color="auto" w:fill="D9D9D9" w:themeFill="background1" w:themeFillShade="D9"/>
            <w:noWrap/>
          </w:tcPr>
          <w:p w14:paraId="32BE9A2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552DB14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54F7A19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88E5718" w14:textId="77777777" w:rsidTr="003B335F">
        <w:trPr>
          <w:trHeight w:val="315"/>
        </w:trPr>
        <w:tc>
          <w:tcPr>
            <w:tcW w:w="3828" w:type="dxa"/>
            <w:shd w:val="clear" w:color="auto" w:fill="D9D9D9" w:themeFill="background1" w:themeFillShade="D9"/>
            <w:vAlign w:val="center"/>
          </w:tcPr>
          <w:p w14:paraId="7331F861"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non-taxation revenue</w:t>
            </w:r>
          </w:p>
        </w:tc>
        <w:tc>
          <w:tcPr>
            <w:tcW w:w="1843" w:type="dxa"/>
            <w:shd w:val="clear" w:color="auto" w:fill="D9D9D9" w:themeFill="background1" w:themeFillShade="D9"/>
            <w:noWrap/>
          </w:tcPr>
          <w:p w14:paraId="5F12968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672490A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00CF376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602F8E5" w14:textId="77777777" w:rsidTr="003B335F">
        <w:trPr>
          <w:trHeight w:val="315"/>
        </w:trPr>
        <w:tc>
          <w:tcPr>
            <w:tcW w:w="3828" w:type="dxa"/>
            <w:shd w:val="clear" w:color="auto" w:fill="D9D9D9" w:themeFill="background1" w:themeFillShade="D9"/>
            <w:vAlign w:val="center"/>
          </w:tcPr>
          <w:p w14:paraId="77B00F47"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Total income</w:t>
            </w:r>
          </w:p>
        </w:tc>
        <w:tc>
          <w:tcPr>
            <w:tcW w:w="1843" w:type="dxa"/>
            <w:shd w:val="clear" w:color="auto" w:fill="D9D9D9" w:themeFill="background1" w:themeFillShade="D9"/>
            <w:noWrap/>
          </w:tcPr>
          <w:p w14:paraId="3847212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1BCF84E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032A3A1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E51C44D" w14:textId="77777777" w:rsidTr="003B335F">
        <w:trPr>
          <w:trHeight w:val="315"/>
        </w:trPr>
        <w:tc>
          <w:tcPr>
            <w:tcW w:w="3828" w:type="dxa"/>
            <w:shd w:val="clear" w:color="auto" w:fill="D9D9D9" w:themeFill="background1" w:themeFillShade="D9"/>
            <w:vAlign w:val="center"/>
          </w:tcPr>
          <w:p w14:paraId="3B1324B0"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Net (cost of)/contribution by services</w:t>
            </w:r>
          </w:p>
        </w:tc>
        <w:tc>
          <w:tcPr>
            <w:tcW w:w="1843" w:type="dxa"/>
            <w:shd w:val="clear" w:color="auto" w:fill="D9D9D9" w:themeFill="background1" w:themeFillShade="D9"/>
            <w:noWrap/>
          </w:tcPr>
          <w:p w14:paraId="687346F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2975ACB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227003E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326697A" w14:textId="77777777" w:rsidTr="003B335F">
        <w:trPr>
          <w:trHeight w:val="315"/>
        </w:trPr>
        <w:tc>
          <w:tcPr>
            <w:tcW w:w="3828" w:type="dxa"/>
            <w:shd w:val="clear" w:color="auto" w:fill="D9D9D9" w:themeFill="background1" w:themeFillShade="D9"/>
            <w:vAlign w:val="center"/>
          </w:tcPr>
          <w:p w14:paraId="61E49796"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OTHER COMPREHENSIVE INCOME</w:t>
            </w:r>
          </w:p>
        </w:tc>
        <w:tc>
          <w:tcPr>
            <w:tcW w:w="1843" w:type="dxa"/>
            <w:shd w:val="clear" w:color="auto" w:fill="D9D9D9" w:themeFill="background1" w:themeFillShade="D9"/>
            <w:noWrap/>
          </w:tcPr>
          <w:p w14:paraId="199838A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7FC1118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2CC9C20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43A2D2B8" w14:textId="77777777" w:rsidTr="003B335F">
        <w:trPr>
          <w:trHeight w:val="315"/>
        </w:trPr>
        <w:tc>
          <w:tcPr>
            <w:tcW w:w="3828" w:type="dxa"/>
            <w:shd w:val="clear" w:color="auto" w:fill="D9D9D9" w:themeFill="background1" w:themeFillShade="D9"/>
            <w:vAlign w:val="center"/>
          </w:tcPr>
          <w:p w14:paraId="03A957B9"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Total comprehensive income/(loss)</w:t>
            </w:r>
          </w:p>
        </w:tc>
        <w:tc>
          <w:tcPr>
            <w:tcW w:w="1843" w:type="dxa"/>
            <w:shd w:val="clear" w:color="auto" w:fill="D9D9D9" w:themeFill="background1" w:themeFillShade="D9"/>
            <w:noWrap/>
          </w:tcPr>
          <w:p w14:paraId="129704F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46A71AE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13BFE43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587AB449" w14:textId="77777777" w:rsidR="002E4296" w:rsidRPr="002E4296" w:rsidRDefault="002E4296" w:rsidP="002E4296">
      <w:pPr>
        <w:suppressAutoHyphens w:val="0"/>
        <w:spacing w:before="0" w:after="0" w:line="240" w:lineRule="auto"/>
        <w:rPr>
          <w:rFonts w:ascii="Arial" w:eastAsia="Cambria" w:hAnsi="Arial" w:cs="Arial"/>
        </w:rPr>
      </w:pPr>
      <w:bookmarkStart w:id="87" w:name="_Toc5705992"/>
    </w:p>
    <w:p w14:paraId="76632D62" w14:textId="77777777" w:rsidR="002E4296" w:rsidRPr="002E4296" w:rsidRDefault="002E4296" w:rsidP="002E4296">
      <w:pPr>
        <w:ind w:left="567" w:right="851"/>
        <w:rPr>
          <w:rFonts w:ascii="Arial" w:eastAsiaTheme="majorEastAsia" w:hAnsi="Arial" w:cs="Arial"/>
          <w:sz w:val="26"/>
          <w:szCs w:val="26"/>
        </w:rPr>
      </w:pPr>
      <w:r w:rsidRPr="002E4296">
        <w:rPr>
          <w:rFonts w:ascii="Arial" w:hAnsi="Arial" w:cs="Arial"/>
        </w:rPr>
        <w:br w:type="page"/>
      </w:r>
    </w:p>
    <w:p w14:paraId="55D0F2C6"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 xml:space="preserve">Extract of Administered Schedule of Assets and Liabilities as </w:t>
      </w:r>
      <w:proofErr w:type="gramStart"/>
      <w:r w:rsidRPr="002E4296">
        <w:rPr>
          <w:rFonts w:ascii="Arial" w:eastAsiaTheme="majorEastAsia" w:hAnsi="Arial" w:cs="Arial"/>
          <w:sz w:val="30"/>
          <w:szCs w:val="30"/>
        </w:rPr>
        <w:t>at</w:t>
      </w:r>
      <w:proofErr w:type="gramEnd"/>
      <w:r w:rsidRPr="002E4296">
        <w:rPr>
          <w:rFonts w:ascii="Arial" w:eastAsiaTheme="majorEastAsia" w:hAnsi="Arial" w:cs="Arial"/>
          <w:sz w:val="30"/>
          <w:szCs w:val="30"/>
        </w:rPr>
        <w:t xml:space="preserve"> 30 June </w:t>
      </w:r>
      <w:bookmarkEnd w:id="87"/>
      <w:r w:rsidRPr="002E4296">
        <w:rPr>
          <w:rFonts w:ascii="Arial" w:eastAsiaTheme="majorEastAsia" w:hAnsi="Arial" w:cs="Arial"/>
          <w:sz w:val="30"/>
          <w:szCs w:val="30"/>
        </w:rPr>
        <w:t>2025</w:t>
      </w:r>
    </w:p>
    <w:p w14:paraId="4BFE7E9B" w14:textId="77777777" w:rsidR="002E4296" w:rsidRPr="002E4296" w:rsidRDefault="002E4296" w:rsidP="002E4296">
      <w:pPr>
        <w:ind w:left="567" w:right="851"/>
        <w:rPr>
          <w:rFonts w:ascii="Arial" w:hAnsi="Arial" w:cs="Arial"/>
        </w:rPr>
      </w:pPr>
      <w:r w:rsidRPr="002E4296">
        <w:rPr>
          <w:rFonts w:ascii="Arial" w:hAnsi="Arial" w:cs="Arial"/>
          <w:b/>
          <w:color w:val="1B1B1B"/>
        </w:rPr>
        <w:t>Note:</w:t>
      </w:r>
      <w:r w:rsidRPr="002E4296">
        <w:rPr>
          <w:rFonts w:ascii="Arial" w:hAnsi="Arial" w:cs="Arial"/>
          <w:color w:val="1B1B1B"/>
        </w:rPr>
        <w:t xml:space="preserve"> </w:t>
      </w:r>
      <w:r w:rsidRPr="002E4296">
        <w:rPr>
          <w:rFonts w:ascii="Arial" w:hAnsi="Arial" w:cs="Arial"/>
        </w:rPr>
        <w:t xml:space="preserve">Please refer to equivalent note to PRIMA note “Administered Schedule of Assets and Liabilities” located at </w:t>
      </w:r>
      <w:hyperlink r:id="rId37" w:history="1">
        <w:r w:rsidRPr="002E4296">
          <w:rPr>
            <w:rFonts w:ascii="Arial" w:hAnsi="Arial" w:cs="MuseoSans-500"/>
            <w:u w:val="single" w:color="0070C0"/>
          </w:rPr>
          <w:t>Financial reporting for Commonwealth entities</w:t>
        </w:r>
      </w:hyperlink>
      <w:r w:rsidRPr="002E4296">
        <w:rPr>
          <w:rFonts w:ascii="Arial" w:hAnsi="Arial" w:cs="Arial"/>
        </w:rPr>
        <w:t xml:space="preserve">. The figures entered in this template should reflect the audited financial statements. </w:t>
      </w:r>
    </w:p>
    <w:p w14:paraId="7D4BD0A1" w14:textId="77777777" w:rsidR="002E4296" w:rsidRPr="002E4296" w:rsidRDefault="002E4296" w:rsidP="002E4296">
      <w:pPr>
        <w:ind w:left="567" w:right="851"/>
        <w:rPr>
          <w:rFonts w:ascii="Arial" w:hAnsi="Arial" w:cs="Arial"/>
        </w:rPr>
      </w:pPr>
    </w:p>
    <w:tbl>
      <w:tblPr>
        <w:tblStyle w:val="TableGrid"/>
        <w:tblW w:w="9498" w:type="dxa"/>
        <w:tblInd w:w="607" w:type="dxa"/>
        <w:tblLayout w:type="fixed"/>
        <w:tblLook w:val="04A0" w:firstRow="1" w:lastRow="0" w:firstColumn="1" w:lastColumn="0" w:noHBand="0" w:noVBand="1"/>
      </w:tblPr>
      <w:tblGrid>
        <w:gridCol w:w="3828"/>
        <w:gridCol w:w="1890"/>
        <w:gridCol w:w="1890"/>
        <w:gridCol w:w="1890"/>
      </w:tblGrid>
      <w:tr w:rsidR="002E4296" w:rsidRPr="002E4296" w14:paraId="152E0846" w14:textId="77777777" w:rsidTr="003B335F">
        <w:trPr>
          <w:trHeight w:val="345"/>
        </w:trPr>
        <w:tc>
          <w:tcPr>
            <w:tcW w:w="3828" w:type="dxa"/>
            <w:shd w:val="clear" w:color="auto" w:fill="BFBFBF" w:themeFill="background1" w:themeFillShade="BF"/>
            <w:noWrap/>
            <w:hideMark/>
          </w:tcPr>
          <w:p w14:paraId="608FA5E6"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90" w:type="dxa"/>
            <w:shd w:val="clear" w:color="auto" w:fill="BFBFBF" w:themeFill="background1" w:themeFillShade="BF"/>
            <w:noWrap/>
          </w:tcPr>
          <w:p w14:paraId="01DC5AAD"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890" w:type="dxa"/>
            <w:shd w:val="clear" w:color="auto" w:fill="BFBFBF" w:themeFill="background1" w:themeFillShade="BF"/>
            <w:noWrap/>
          </w:tcPr>
          <w:p w14:paraId="7D8F4475"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90" w:type="dxa"/>
            <w:shd w:val="clear" w:color="auto" w:fill="BFBFBF" w:themeFill="background1" w:themeFillShade="BF"/>
          </w:tcPr>
          <w:p w14:paraId="7C4243C0"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Original</w:t>
            </w:r>
            <w:r w:rsidRPr="002E4296">
              <w:rPr>
                <w:rFonts w:ascii="Arial" w:hAnsi="Arial" w:cs="Arial"/>
                <w:b/>
                <w:bCs/>
                <w:sz w:val="18"/>
                <w:szCs w:val="18"/>
                <w:lang w:eastAsia="en-AU"/>
              </w:rPr>
              <w:br/>
              <w:t>Budget</w:t>
            </w:r>
          </w:p>
        </w:tc>
      </w:tr>
      <w:tr w:rsidR="002E4296" w:rsidRPr="002E4296" w14:paraId="708B8808" w14:textId="77777777" w:rsidTr="003B335F">
        <w:trPr>
          <w:trHeight w:val="315"/>
        </w:trPr>
        <w:tc>
          <w:tcPr>
            <w:tcW w:w="3828" w:type="dxa"/>
            <w:shd w:val="clear" w:color="auto" w:fill="D9D9D9" w:themeFill="background1" w:themeFillShade="D9"/>
            <w:vAlign w:val="center"/>
          </w:tcPr>
          <w:p w14:paraId="22003215"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90" w:type="dxa"/>
            <w:shd w:val="clear" w:color="auto" w:fill="D9D9D9" w:themeFill="background1" w:themeFillShade="D9"/>
            <w:noWrap/>
            <w:vAlign w:val="bottom"/>
          </w:tcPr>
          <w:p w14:paraId="7C8E227F"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90" w:type="dxa"/>
            <w:shd w:val="clear" w:color="auto" w:fill="D9D9D9" w:themeFill="background1" w:themeFillShade="D9"/>
            <w:noWrap/>
            <w:vAlign w:val="bottom"/>
          </w:tcPr>
          <w:p w14:paraId="73CE5E4A"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90" w:type="dxa"/>
            <w:shd w:val="clear" w:color="auto" w:fill="D9D9D9" w:themeFill="background1" w:themeFillShade="D9"/>
            <w:vAlign w:val="bottom"/>
          </w:tcPr>
          <w:p w14:paraId="4F043C56"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12E3A0C2" w14:textId="77777777" w:rsidTr="003B335F">
        <w:trPr>
          <w:trHeight w:val="315"/>
        </w:trPr>
        <w:tc>
          <w:tcPr>
            <w:tcW w:w="3828" w:type="dxa"/>
            <w:shd w:val="clear" w:color="auto" w:fill="D9D9D9" w:themeFill="background1" w:themeFillShade="D9"/>
            <w:vAlign w:val="center"/>
          </w:tcPr>
          <w:p w14:paraId="33EE7E1D"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ASSETS</w:t>
            </w:r>
          </w:p>
        </w:tc>
        <w:tc>
          <w:tcPr>
            <w:tcW w:w="1890" w:type="dxa"/>
            <w:shd w:val="clear" w:color="auto" w:fill="D9D9D9" w:themeFill="background1" w:themeFillShade="D9"/>
            <w:noWrap/>
          </w:tcPr>
          <w:p w14:paraId="5F68E4E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noWrap/>
          </w:tcPr>
          <w:p w14:paraId="5621EE2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tcPr>
          <w:p w14:paraId="6EBAE4A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3BA9753C" w14:textId="77777777" w:rsidTr="003B335F">
        <w:trPr>
          <w:trHeight w:val="315"/>
        </w:trPr>
        <w:tc>
          <w:tcPr>
            <w:tcW w:w="3828" w:type="dxa"/>
            <w:shd w:val="clear" w:color="auto" w:fill="D9D9D9" w:themeFill="background1" w:themeFillShade="D9"/>
            <w:vAlign w:val="center"/>
          </w:tcPr>
          <w:p w14:paraId="419AF922"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financial assets</w:t>
            </w:r>
          </w:p>
        </w:tc>
        <w:tc>
          <w:tcPr>
            <w:tcW w:w="1890" w:type="dxa"/>
            <w:shd w:val="clear" w:color="auto" w:fill="D9D9D9" w:themeFill="background1" w:themeFillShade="D9"/>
            <w:noWrap/>
          </w:tcPr>
          <w:p w14:paraId="7154723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4FAE217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66468D5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F366A55" w14:textId="77777777" w:rsidTr="003B335F">
        <w:trPr>
          <w:trHeight w:val="315"/>
        </w:trPr>
        <w:tc>
          <w:tcPr>
            <w:tcW w:w="3828" w:type="dxa"/>
            <w:shd w:val="clear" w:color="auto" w:fill="D9D9D9" w:themeFill="background1" w:themeFillShade="D9"/>
            <w:vAlign w:val="center"/>
          </w:tcPr>
          <w:p w14:paraId="6F0359D5"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non-financial assets</w:t>
            </w:r>
          </w:p>
        </w:tc>
        <w:tc>
          <w:tcPr>
            <w:tcW w:w="1890" w:type="dxa"/>
            <w:shd w:val="clear" w:color="auto" w:fill="D9D9D9" w:themeFill="background1" w:themeFillShade="D9"/>
            <w:noWrap/>
          </w:tcPr>
          <w:p w14:paraId="6E9A34D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2CE91A4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05A111D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29625BE" w14:textId="77777777" w:rsidTr="003B335F">
        <w:trPr>
          <w:trHeight w:val="315"/>
        </w:trPr>
        <w:tc>
          <w:tcPr>
            <w:tcW w:w="3828" w:type="dxa"/>
            <w:shd w:val="clear" w:color="auto" w:fill="D9D9D9" w:themeFill="background1" w:themeFillShade="D9"/>
            <w:vAlign w:val="center"/>
          </w:tcPr>
          <w:p w14:paraId="3599F0B5"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assets</w:t>
            </w:r>
          </w:p>
        </w:tc>
        <w:tc>
          <w:tcPr>
            <w:tcW w:w="1890" w:type="dxa"/>
            <w:shd w:val="clear" w:color="auto" w:fill="D9D9D9" w:themeFill="background1" w:themeFillShade="D9"/>
            <w:noWrap/>
          </w:tcPr>
          <w:p w14:paraId="6DB4219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3278EBB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63F82AF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989E0CF" w14:textId="77777777" w:rsidTr="003B335F">
        <w:trPr>
          <w:trHeight w:val="315"/>
        </w:trPr>
        <w:tc>
          <w:tcPr>
            <w:tcW w:w="3828" w:type="dxa"/>
            <w:shd w:val="clear" w:color="auto" w:fill="D9D9D9" w:themeFill="background1" w:themeFillShade="D9"/>
            <w:vAlign w:val="center"/>
          </w:tcPr>
          <w:p w14:paraId="1532D134"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LIABILITIES</w:t>
            </w:r>
          </w:p>
        </w:tc>
        <w:tc>
          <w:tcPr>
            <w:tcW w:w="1890" w:type="dxa"/>
            <w:shd w:val="clear" w:color="auto" w:fill="D9D9D9" w:themeFill="background1" w:themeFillShade="D9"/>
            <w:noWrap/>
          </w:tcPr>
          <w:p w14:paraId="59906FF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noWrap/>
          </w:tcPr>
          <w:p w14:paraId="15231EE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tcPr>
          <w:p w14:paraId="7F667B0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26EA1373" w14:textId="77777777" w:rsidTr="003B335F">
        <w:trPr>
          <w:trHeight w:val="315"/>
        </w:trPr>
        <w:tc>
          <w:tcPr>
            <w:tcW w:w="3828" w:type="dxa"/>
            <w:shd w:val="clear" w:color="auto" w:fill="D9D9D9" w:themeFill="background1" w:themeFillShade="D9"/>
            <w:vAlign w:val="center"/>
          </w:tcPr>
          <w:p w14:paraId="59821A06"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payables</w:t>
            </w:r>
          </w:p>
        </w:tc>
        <w:tc>
          <w:tcPr>
            <w:tcW w:w="1890" w:type="dxa"/>
            <w:shd w:val="clear" w:color="auto" w:fill="D9D9D9" w:themeFill="background1" w:themeFillShade="D9"/>
            <w:noWrap/>
          </w:tcPr>
          <w:p w14:paraId="6F2D343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343817B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66F382B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80619BB" w14:textId="77777777" w:rsidTr="003B335F">
        <w:trPr>
          <w:trHeight w:val="315"/>
        </w:trPr>
        <w:tc>
          <w:tcPr>
            <w:tcW w:w="3828" w:type="dxa"/>
            <w:shd w:val="clear" w:color="auto" w:fill="D9D9D9" w:themeFill="background1" w:themeFillShade="D9"/>
            <w:vAlign w:val="center"/>
          </w:tcPr>
          <w:p w14:paraId="7CF8F75E"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 xml:space="preserve">Total </w:t>
            </w:r>
            <w:proofErr w:type="gramStart"/>
            <w:r w:rsidRPr="002E4296">
              <w:rPr>
                <w:rFonts w:ascii="Arial" w:hAnsi="Arial" w:cs="Arial"/>
                <w:sz w:val="18"/>
                <w:szCs w:val="18"/>
                <w:lang w:eastAsia="en-AU"/>
              </w:rPr>
              <w:t>interest bearing</w:t>
            </w:r>
            <w:proofErr w:type="gramEnd"/>
            <w:r w:rsidRPr="002E4296">
              <w:rPr>
                <w:rFonts w:ascii="Arial" w:hAnsi="Arial" w:cs="Arial"/>
                <w:sz w:val="18"/>
                <w:szCs w:val="18"/>
                <w:lang w:eastAsia="en-AU"/>
              </w:rPr>
              <w:t xml:space="preserve"> liabilities</w:t>
            </w:r>
          </w:p>
        </w:tc>
        <w:tc>
          <w:tcPr>
            <w:tcW w:w="1890" w:type="dxa"/>
            <w:shd w:val="clear" w:color="auto" w:fill="D9D9D9" w:themeFill="background1" w:themeFillShade="D9"/>
            <w:noWrap/>
          </w:tcPr>
          <w:p w14:paraId="7636D41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3074969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03C1AC9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5F454B3" w14:textId="77777777" w:rsidTr="003B335F">
        <w:trPr>
          <w:trHeight w:val="315"/>
        </w:trPr>
        <w:tc>
          <w:tcPr>
            <w:tcW w:w="3828" w:type="dxa"/>
            <w:shd w:val="clear" w:color="auto" w:fill="D9D9D9" w:themeFill="background1" w:themeFillShade="D9"/>
            <w:vAlign w:val="center"/>
          </w:tcPr>
          <w:p w14:paraId="5D15F9B7"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provisions</w:t>
            </w:r>
          </w:p>
        </w:tc>
        <w:tc>
          <w:tcPr>
            <w:tcW w:w="1890" w:type="dxa"/>
            <w:shd w:val="clear" w:color="auto" w:fill="D9D9D9" w:themeFill="background1" w:themeFillShade="D9"/>
            <w:noWrap/>
          </w:tcPr>
          <w:p w14:paraId="2F19D91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0DA9371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2FB460D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71F8AA1" w14:textId="77777777" w:rsidTr="003B335F">
        <w:trPr>
          <w:trHeight w:val="315"/>
        </w:trPr>
        <w:tc>
          <w:tcPr>
            <w:tcW w:w="3828" w:type="dxa"/>
            <w:shd w:val="clear" w:color="auto" w:fill="D9D9D9" w:themeFill="background1" w:themeFillShade="D9"/>
            <w:vAlign w:val="center"/>
          </w:tcPr>
          <w:p w14:paraId="79623822"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liabilities</w:t>
            </w:r>
          </w:p>
        </w:tc>
        <w:tc>
          <w:tcPr>
            <w:tcW w:w="1890" w:type="dxa"/>
            <w:shd w:val="clear" w:color="auto" w:fill="D9D9D9" w:themeFill="background1" w:themeFillShade="D9"/>
            <w:noWrap/>
          </w:tcPr>
          <w:p w14:paraId="481059C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3650F0A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5A2CE37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F76281D" w14:textId="77777777" w:rsidTr="003B335F">
        <w:trPr>
          <w:trHeight w:val="315"/>
        </w:trPr>
        <w:tc>
          <w:tcPr>
            <w:tcW w:w="3828" w:type="dxa"/>
            <w:shd w:val="clear" w:color="auto" w:fill="D9D9D9" w:themeFill="background1" w:themeFillShade="D9"/>
            <w:vAlign w:val="center"/>
          </w:tcPr>
          <w:p w14:paraId="6015E4A7"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Net Assets</w:t>
            </w:r>
          </w:p>
        </w:tc>
        <w:tc>
          <w:tcPr>
            <w:tcW w:w="1890" w:type="dxa"/>
            <w:shd w:val="clear" w:color="auto" w:fill="D9D9D9" w:themeFill="background1" w:themeFillShade="D9"/>
            <w:noWrap/>
          </w:tcPr>
          <w:p w14:paraId="42F1D44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52697A1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337CA29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02EDAF4A" w14:textId="77777777" w:rsidR="002E4296" w:rsidRPr="002E4296" w:rsidRDefault="002E4296" w:rsidP="002E4296">
      <w:pPr>
        <w:keepNext/>
        <w:keepLines/>
        <w:spacing w:before="240" w:after="120" w:line="300" w:lineRule="atLeast"/>
        <w:ind w:left="567" w:right="851"/>
        <w:outlineLvl w:val="3"/>
        <w:rPr>
          <w:rFonts w:ascii="Arial" w:eastAsiaTheme="majorEastAsia" w:hAnsi="Arial" w:cs="Arial"/>
          <w:bCs/>
          <w:iCs/>
          <w:sz w:val="26"/>
          <w:szCs w:val="26"/>
        </w:rPr>
      </w:pPr>
      <w:bookmarkStart w:id="88" w:name="_Toc5705993"/>
    </w:p>
    <w:p w14:paraId="736A59AF" w14:textId="77777777" w:rsidR="002E4296" w:rsidRPr="002E4296" w:rsidRDefault="002E4296" w:rsidP="002E4296">
      <w:pPr>
        <w:suppressAutoHyphens w:val="0"/>
        <w:spacing w:before="0" w:after="160" w:line="259" w:lineRule="auto"/>
        <w:rPr>
          <w:rFonts w:ascii="Arial" w:eastAsiaTheme="majorEastAsia" w:hAnsi="Arial" w:cs="Arial"/>
          <w:bCs/>
          <w:iCs/>
          <w:sz w:val="24"/>
          <w:szCs w:val="26"/>
        </w:rPr>
      </w:pPr>
      <w:r w:rsidRPr="002E4296">
        <w:rPr>
          <w:rFonts w:ascii="Arial" w:hAnsi="Arial" w:cs="Arial"/>
        </w:rPr>
        <w:br w:type="page"/>
      </w:r>
    </w:p>
    <w:p w14:paraId="51FF8A6F"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 xml:space="preserve">Extract of Administered Reconciliation Schedule for the period ended 30 June </w:t>
      </w:r>
      <w:bookmarkEnd w:id="88"/>
      <w:r w:rsidRPr="002E4296">
        <w:rPr>
          <w:rFonts w:ascii="Arial" w:eastAsiaTheme="majorEastAsia" w:hAnsi="Arial" w:cs="Arial"/>
          <w:sz w:val="30"/>
          <w:szCs w:val="30"/>
        </w:rPr>
        <w:t>2025</w:t>
      </w:r>
    </w:p>
    <w:p w14:paraId="536E9878" w14:textId="77777777" w:rsidR="002E4296" w:rsidRPr="002E4296" w:rsidRDefault="002E4296" w:rsidP="002E4296">
      <w:pPr>
        <w:ind w:left="567" w:right="851"/>
        <w:rPr>
          <w:rFonts w:ascii="Arial" w:hAnsi="Arial" w:cs="Arial"/>
          <w:szCs w:val="20"/>
        </w:rPr>
      </w:pPr>
      <w:r w:rsidRPr="002E4296">
        <w:rPr>
          <w:rFonts w:ascii="Arial" w:hAnsi="Arial" w:cs="Arial"/>
          <w:b/>
          <w:color w:val="1B1B1B"/>
          <w:szCs w:val="20"/>
        </w:rPr>
        <w:t>Note:</w:t>
      </w:r>
      <w:r w:rsidRPr="002E4296">
        <w:rPr>
          <w:rFonts w:ascii="Arial" w:hAnsi="Arial" w:cs="Arial"/>
          <w:color w:val="1B1B1B"/>
          <w:szCs w:val="20"/>
        </w:rPr>
        <w:t xml:space="preserve"> </w:t>
      </w:r>
      <w:r w:rsidRPr="002E4296">
        <w:rPr>
          <w:rFonts w:ascii="Arial" w:hAnsi="Arial" w:cs="Arial"/>
          <w:szCs w:val="20"/>
        </w:rPr>
        <w:t xml:space="preserve">Please refer to equivalent note to PRIMA note “Administered Reconciliation Schedule” located at </w:t>
      </w:r>
      <w:hyperlink r:id="rId38" w:history="1">
        <w:r w:rsidRPr="002E4296">
          <w:rPr>
            <w:rFonts w:ascii="Arial" w:hAnsi="Arial" w:cs="MuseoSans-500"/>
            <w:u w:val="single" w:color="0070C0"/>
          </w:rPr>
          <w:t>Financial reporting for Commonwealth entities</w:t>
        </w:r>
      </w:hyperlink>
      <w:r w:rsidRPr="002E4296">
        <w:rPr>
          <w:rFonts w:ascii="Arial" w:hAnsi="Arial" w:cs="Arial"/>
          <w:szCs w:val="20"/>
        </w:rPr>
        <w:t xml:space="preserve">. The figures entered in this template should reflect the audited financial statements. </w:t>
      </w:r>
    </w:p>
    <w:p w14:paraId="54DC0CC2" w14:textId="77777777" w:rsidR="002E4296" w:rsidRPr="002E4296" w:rsidRDefault="002E4296" w:rsidP="002E4296">
      <w:pPr>
        <w:ind w:left="567" w:right="851"/>
        <w:rPr>
          <w:rFonts w:ascii="Arial" w:hAnsi="Arial" w:cs="Arial"/>
        </w:rPr>
      </w:pPr>
    </w:p>
    <w:tbl>
      <w:tblPr>
        <w:tblStyle w:val="TableGrid"/>
        <w:tblW w:w="9498" w:type="dxa"/>
        <w:tblInd w:w="607" w:type="dxa"/>
        <w:tblLayout w:type="fixed"/>
        <w:tblLook w:val="04A0" w:firstRow="1" w:lastRow="0" w:firstColumn="1" w:lastColumn="0" w:noHBand="0" w:noVBand="1"/>
      </w:tblPr>
      <w:tblGrid>
        <w:gridCol w:w="3828"/>
        <w:gridCol w:w="1890"/>
        <w:gridCol w:w="1890"/>
        <w:gridCol w:w="1890"/>
      </w:tblGrid>
      <w:tr w:rsidR="002E4296" w:rsidRPr="002E4296" w14:paraId="4BCB8E9C" w14:textId="77777777" w:rsidTr="003B335F">
        <w:trPr>
          <w:trHeight w:val="345"/>
        </w:trPr>
        <w:tc>
          <w:tcPr>
            <w:tcW w:w="3828" w:type="dxa"/>
            <w:shd w:val="clear" w:color="auto" w:fill="BFBFBF" w:themeFill="background1" w:themeFillShade="BF"/>
            <w:noWrap/>
            <w:hideMark/>
          </w:tcPr>
          <w:p w14:paraId="18E24E2A"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90" w:type="dxa"/>
            <w:shd w:val="clear" w:color="auto" w:fill="BFBFBF" w:themeFill="background1" w:themeFillShade="BF"/>
            <w:noWrap/>
          </w:tcPr>
          <w:p w14:paraId="3CDD5303"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890" w:type="dxa"/>
            <w:shd w:val="clear" w:color="auto" w:fill="BFBFBF" w:themeFill="background1" w:themeFillShade="BF"/>
            <w:noWrap/>
          </w:tcPr>
          <w:p w14:paraId="11C664F2"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90" w:type="dxa"/>
            <w:shd w:val="clear" w:color="auto" w:fill="BFBFBF" w:themeFill="background1" w:themeFillShade="BF"/>
          </w:tcPr>
          <w:p w14:paraId="031B5D01"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p>
        </w:tc>
      </w:tr>
      <w:tr w:rsidR="002E4296" w:rsidRPr="002E4296" w14:paraId="7243378E" w14:textId="77777777" w:rsidTr="003B335F">
        <w:trPr>
          <w:trHeight w:val="315"/>
        </w:trPr>
        <w:tc>
          <w:tcPr>
            <w:tcW w:w="3828" w:type="dxa"/>
            <w:shd w:val="clear" w:color="auto" w:fill="D9D9D9" w:themeFill="background1" w:themeFillShade="D9"/>
            <w:vAlign w:val="center"/>
          </w:tcPr>
          <w:p w14:paraId="5B2AC6B2"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90" w:type="dxa"/>
            <w:shd w:val="clear" w:color="auto" w:fill="D9D9D9" w:themeFill="background1" w:themeFillShade="D9"/>
            <w:noWrap/>
            <w:vAlign w:val="bottom"/>
          </w:tcPr>
          <w:p w14:paraId="13158B36"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90" w:type="dxa"/>
            <w:shd w:val="clear" w:color="auto" w:fill="D9D9D9" w:themeFill="background1" w:themeFillShade="D9"/>
            <w:noWrap/>
            <w:vAlign w:val="bottom"/>
          </w:tcPr>
          <w:p w14:paraId="3C8A435A"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90" w:type="dxa"/>
            <w:shd w:val="clear" w:color="auto" w:fill="D9D9D9" w:themeFill="background1" w:themeFillShade="D9"/>
            <w:vAlign w:val="bottom"/>
          </w:tcPr>
          <w:p w14:paraId="1F469808"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p>
        </w:tc>
      </w:tr>
      <w:tr w:rsidR="002E4296" w:rsidRPr="002E4296" w14:paraId="05413E85" w14:textId="77777777" w:rsidTr="003B335F">
        <w:trPr>
          <w:trHeight w:val="315"/>
        </w:trPr>
        <w:tc>
          <w:tcPr>
            <w:tcW w:w="3828" w:type="dxa"/>
            <w:shd w:val="clear" w:color="auto" w:fill="D9D9D9" w:themeFill="background1" w:themeFillShade="D9"/>
            <w:vAlign w:val="center"/>
          </w:tcPr>
          <w:p w14:paraId="17B73BD3" w14:textId="77777777" w:rsidR="002E4296" w:rsidRPr="002E4296" w:rsidRDefault="002E4296" w:rsidP="002E4296">
            <w:pPr>
              <w:spacing w:before="57" w:after="57" w:line="240" w:lineRule="auto"/>
              <w:ind w:left="96" w:right="96"/>
              <w:rPr>
                <w:rFonts w:ascii="Arial" w:hAnsi="Arial" w:cs="Arial"/>
                <w:sz w:val="18"/>
                <w:szCs w:val="18"/>
                <w:lang w:eastAsia="en-AU"/>
              </w:rPr>
            </w:pPr>
            <w:r w:rsidRPr="002E4296">
              <w:rPr>
                <w:rFonts w:ascii="Arial" w:hAnsi="Arial" w:cs="Arial"/>
                <w:sz w:val="18"/>
                <w:szCs w:val="18"/>
                <w:lang w:eastAsia="en-AU"/>
              </w:rPr>
              <w:t xml:space="preserve">Opening assets less liabilities as </w:t>
            </w:r>
            <w:proofErr w:type="gramStart"/>
            <w:r w:rsidRPr="002E4296">
              <w:rPr>
                <w:rFonts w:ascii="Arial" w:hAnsi="Arial" w:cs="Arial"/>
                <w:sz w:val="18"/>
                <w:szCs w:val="18"/>
                <w:lang w:eastAsia="en-AU"/>
              </w:rPr>
              <w:t>at</w:t>
            </w:r>
            <w:proofErr w:type="gramEnd"/>
            <w:r w:rsidRPr="002E4296">
              <w:rPr>
                <w:rFonts w:ascii="Arial" w:hAnsi="Arial" w:cs="Arial"/>
                <w:sz w:val="18"/>
                <w:szCs w:val="18"/>
                <w:lang w:eastAsia="en-AU"/>
              </w:rPr>
              <w:t xml:space="preserve"> 1 July</w:t>
            </w:r>
          </w:p>
        </w:tc>
        <w:tc>
          <w:tcPr>
            <w:tcW w:w="1890" w:type="dxa"/>
            <w:shd w:val="clear" w:color="auto" w:fill="D9D9D9" w:themeFill="background1" w:themeFillShade="D9"/>
            <w:noWrap/>
          </w:tcPr>
          <w:p w14:paraId="6B7EBD3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782E676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27410A9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6AE027E7" w14:textId="77777777" w:rsidTr="003B335F">
        <w:trPr>
          <w:trHeight w:val="315"/>
        </w:trPr>
        <w:tc>
          <w:tcPr>
            <w:tcW w:w="3828" w:type="dxa"/>
            <w:shd w:val="clear" w:color="auto" w:fill="D9D9D9" w:themeFill="background1" w:themeFillShade="D9"/>
            <w:vAlign w:val="center"/>
          </w:tcPr>
          <w:p w14:paraId="3308361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 xml:space="preserve">Closing assets less liabilities as </w:t>
            </w:r>
            <w:proofErr w:type="gramStart"/>
            <w:r w:rsidRPr="002E4296">
              <w:rPr>
                <w:rFonts w:ascii="Arial" w:hAnsi="Arial" w:cs="Arial"/>
                <w:sz w:val="18"/>
                <w:szCs w:val="18"/>
                <w:lang w:eastAsia="en-AU"/>
              </w:rPr>
              <w:t>at</w:t>
            </w:r>
            <w:proofErr w:type="gramEnd"/>
            <w:r w:rsidRPr="002E4296">
              <w:rPr>
                <w:rFonts w:ascii="Arial" w:hAnsi="Arial" w:cs="Arial"/>
                <w:sz w:val="18"/>
                <w:szCs w:val="18"/>
                <w:lang w:eastAsia="en-AU"/>
              </w:rPr>
              <w:t xml:space="preserve"> 30 June</w:t>
            </w:r>
          </w:p>
        </w:tc>
        <w:tc>
          <w:tcPr>
            <w:tcW w:w="1890" w:type="dxa"/>
            <w:shd w:val="clear" w:color="auto" w:fill="D9D9D9" w:themeFill="background1" w:themeFillShade="D9"/>
            <w:noWrap/>
          </w:tcPr>
          <w:p w14:paraId="5D106FB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noWrap/>
          </w:tcPr>
          <w:p w14:paraId="5A9AAB6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90" w:type="dxa"/>
            <w:shd w:val="clear" w:color="auto" w:fill="D9D9D9" w:themeFill="background1" w:themeFillShade="D9"/>
          </w:tcPr>
          <w:p w14:paraId="7AAD714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bl>
    <w:p w14:paraId="3467CB38" w14:textId="77777777" w:rsidR="002E4296" w:rsidRPr="002E4296" w:rsidRDefault="002E4296" w:rsidP="002E4296">
      <w:pPr>
        <w:ind w:left="567" w:right="851"/>
        <w:rPr>
          <w:rFonts w:ascii="Arial" w:hAnsi="Arial" w:cs="Arial"/>
        </w:rPr>
      </w:pPr>
      <w:bookmarkStart w:id="89" w:name="_Toc5705994"/>
    </w:p>
    <w:p w14:paraId="0CEBF864" w14:textId="77777777" w:rsidR="002E4296" w:rsidRPr="002E4296" w:rsidRDefault="002E4296" w:rsidP="002E4296">
      <w:pPr>
        <w:suppressAutoHyphens w:val="0"/>
        <w:spacing w:before="0" w:after="160" w:line="259" w:lineRule="auto"/>
        <w:rPr>
          <w:rFonts w:ascii="Arial" w:eastAsiaTheme="majorEastAsia" w:hAnsi="Arial" w:cs="Arial"/>
          <w:sz w:val="30"/>
          <w:szCs w:val="30"/>
        </w:rPr>
      </w:pPr>
      <w:r w:rsidRPr="002E4296">
        <w:rPr>
          <w:rFonts w:ascii="Arial" w:hAnsi="Arial" w:cs="Arial"/>
        </w:rPr>
        <w:br w:type="page"/>
      </w:r>
    </w:p>
    <w:p w14:paraId="53A4CE06" w14:textId="77777777" w:rsidR="002E4296" w:rsidRPr="002E4296" w:rsidRDefault="002E4296" w:rsidP="002E4296">
      <w:pPr>
        <w:keepNext/>
        <w:keepLines/>
        <w:spacing w:before="200" w:after="0" w:line="240" w:lineRule="auto"/>
        <w:ind w:left="567" w:right="851"/>
        <w:outlineLvl w:val="2"/>
        <w:rPr>
          <w:rFonts w:ascii="Arial" w:eastAsiaTheme="majorEastAsia" w:hAnsi="Arial" w:cs="Arial"/>
          <w:sz w:val="30"/>
          <w:szCs w:val="30"/>
        </w:rPr>
      </w:pPr>
      <w:r w:rsidRPr="002E4296">
        <w:rPr>
          <w:rFonts w:ascii="Arial" w:eastAsiaTheme="majorEastAsia" w:hAnsi="Arial" w:cs="Arial"/>
          <w:sz w:val="30"/>
          <w:szCs w:val="30"/>
        </w:rPr>
        <w:lastRenderedPageBreak/>
        <w:t xml:space="preserve">Extract of Administered Cash Flow Statement for the period ended 30 June </w:t>
      </w:r>
      <w:bookmarkEnd w:id="89"/>
      <w:r w:rsidRPr="002E4296">
        <w:rPr>
          <w:rFonts w:ascii="Arial" w:eastAsiaTheme="majorEastAsia" w:hAnsi="Arial" w:cs="Arial"/>
          <w:sz w:val="30"/>
          <w:szCs w:val="30"/>
        </w:rPr>
        <w:t xml:space="preserve">2025 </w:t>
      </w:r>
    </w:p>
    <w:p w14:paraId="748090C5" w14:textId="77777777" w:rsidR="002E4296" w:rsidRPr="002E4296" w:rsidRDefault="002E4296" w:rsidP="002E4296">
      <w:pPr>
        <w:ind w:left="567" w:right="851"/>
        <w:rPr>
          <w:rFonts w:ascii="Arial" w:hAnsi="Arial" w:cs="Arial"/>
        </w:rPr>
      </w:pPr>
      <w:r w:rsidRPr="002E4296">
        <w:rPr>
          <w:rFonts w:ascii="Arial" w:hAnsi="Arial" w:cs="Arial"/>
          <w:b/>
          <w:color w:val="1B1B1B"/>
        </w:rPr>
        <w:t>Note:</w:t>
      </w:r>
      <w:r w:rsidRPr="002E4296">
        <w:rPr>
          <w:rFonts w:ascii="Arial" w:hAnsi="Arial" w:cs="Arial"/>
          <w:color w:val="1B1B1B"/>
        </w:rPr>
        <w:t xml:space="preserve"> </w:t>
      </w:r>
      <w:r w:rsidRPr="002E4296">
        <w:rPr>
          <w:rFonts w:ascii="Arial" w:hAnsi="Arial" w:cs="Arial"/>
        </w:rPr>
        <w:t xml:space="preserve">Please refer to equivalent note to PRIMA note “Administered Cash Flow Statement” located at </w:t>
      </w:r>
      <w:hyperlink r:id="rId39" w:history="1">
        <w:r w:rsidRPr="002E4296">
          <w:rPr>
            <w:rFonts w:ascii="Arial" w:hAnsi="Arial" w:cs="MuseoSans-500"/>
            <w:u w:val="single" w:color="0070C0"/>
          </w:rPr>
          <w:t>Financial reporting for Commonwealth entities</w:t>
        </w:r>
      </w:hyperlink>
      <w:r w:rsidRPr="002E4296">
        <w:rPr>
          <w:rFonts w:ascii="Arial" w:hAnsi="Arial" w:cs="Arial"/>
        </w:rPr>
        <w:t>. The figures entered in this template should reflect the audited financial statements</w:t>
      </w:r>
    </w:p>
    <w:p w14:paraId="033ED88C" w14:textId="77777777" w:rsidR="002E4296" w:rsidRPr="002E4296" w:rsidRDefault="002E4296" w:rsidP="002E4296">
      <w:pPr>
        <w:ind w:left="567" w:right="851"/>
        <w:rPr>
          <w:rFonts w:ascii="Arial" w:hAnsi="Arial" w:cs="Arial"/>
        </w:rPr>
      </w:pPr>
    </w:p>
    <w:tbl>
      <w:tblPr>
        <w:tblStyle w:val="TableGrid"/>
        <w:tblW w:w="9498" w:type="dxa"/>
        <w:tblInd w:w="607" w:type="dxa"/>
        <w:shd w:val="clear" w:color="auto" w:fill="D9D9D9" w:themeFill="background1" w:themeFillShade="D9"/>
        <w:tblLook w:val="04A0" w:firstRow="1" w:lastRow="0" w:firstColumn="1" w:lastColumn="0" w:noHBand="0" w:noVBand="1"/>
      </w:tblPr>
      <w:tblGrid>
        <w:gridCol w:w="3828"/>
        <w:gridCol w:w="1843"/>
        <w:gridCol w:w="1984"/>
        <w:gridCol w:w="1843"/>
      </w:tblGrid>
      <w:tr w:rsidR="002E4296" w:rsidRPr="002E4296" w14:paraId="09A3305C" w14:textId="77777777" w:rsidTr="13201372">
        <w:trPr>
          <w:trHeight w:val="46"/>
        </w:trPr>
        <w:tc>
          <w:tcPr>
            <w:tcW w:w="3828" w:type="dxa"/>
            <w:shd w:val="clear" w:color="auto" w:fill="BFBFBF" w:themeFill="background1" w:themeFillShade="BF"/>
            <w:noWrap/>
            <w:hideMark/>
          </w:tcPr>
          <w:p w14:paraId="1D061375"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0D252383"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2025</w:t>
            </w:r>
          </w:p>
        </w:tc>
        <w:tc>
          <w:tcPr>
            <w:tcW w:w="1984" w:type="dxa"/>
            <w:shd w:val="clear" w:color="auto" w:fill="BFBFBF" w:themeFill="background1" w:themeFillShade="BF"/>
            <w:noWrap/>
          </w:tcPr>
          <w:p w14:paraId="64CFFEF4"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30 June 2024</w:t>
            </w:r>
          </w:p>
        </w:tc>
        <w:tc>
          <w:tcPr>
            <w:tcW w:w="1843" w:type="dxa"/>
            <w:shd w:val="clear" w:color="auto" w:fill="BFBFBF" w:themeFill="background1" w:themeFillShade="BF"/>
          </w:tcPr>
          <w:p w14:paraId="1A74B07B" w14:textId="77777777" w:rsidR="002E4296" w:rsidRPr="002E4296" w:rsidRDefault="002E4296" w:rsidP="002E4296">
            <w:pPr>
              <w:spacing w:before="57" w:after="57" w:line="240" w:lineRule="auto"/>
              <w:ind w:left="96" w:right="96"/>
              <w:jc w:val="center"/>
              <w:rPr>
                <w:rFonts w:ascii="Arial" w:hAnsi="Arial" w:cs="Arial"/>
                <w:b/>
                <w:bCs/>
                <w:sz w:val="18"/>
                <w:szCs w:val="18"/>
                <w:lang w:eastAsia="en-AU"/>
              </w:rPr>
            </w:pPr>
            <w:r w:rsidRPr="002E4296">
              <w:rPr>
                <w:rFonts w:ascii="Arial" w:hAnsi="Arial" w:cs="Arial"/>
                <w:b/>
                <w:bCs/>
                <w:sz w:val="18"/>
                <w:szCs w:val="18"/>
                <w:lang w:eastAsia="en-AU"/>
              </w:rPr>
              <w:t>Original</w:t>
            </w:r>
            <w:r w:rsidRPr="002E4296">
              <w:rPr>
                <w:rFonts w:ascii="Arial" w:hAnsi="Arial" w:cs="Arial"/>
                <w:b/>
                <w:bCs/>
                <w:sz w:val="18"/>
                <w:szCs w:val="18"/>
                <w:lang w:eastAsia="en-AU"/>
              </w:rPr>
              <w:br/>
              <w:t>Budget</w:t>
            </w:r>
          </w:p>
        </w:tc>
      </w:tr>
      <w:tr w:rsidR="002E4296" w:rsidRPr="002E4296" w14:paraId="44833442" w14:textId="77777777" w:rsidTr="13201372">
        <w:trPr>
          <w:trHeight w:val="315"/>
        </w:trPr>
        <w:tc>
          <w:tcPr>
            <w:tcW w:w="3828" w:type="dxa"/>
            <w:shd w:val="clear" w:color="auto" w:fill="D9D9D9" w:themeFill="background1" w:themeFillShade="D9"/>
            <w:vAlign w:val="center"/>
          </w:tcPr>
          <w:p w14:paraId="5482EC72" w14:textId="77777777" w:rsidR="002E4296" w:rsidRPr="002E4296" w:rsidRDefault="002E4296" w:rsidP="002E4296">
            <w:pPr>
              <w:spacing w:before="57" w:after="57" w:line="240" w:lineRule="auto"/>
              <w:ind w:left="96" w:right="96"/>
              <w:rPr>
                <w:rFonts w:ascii="Arial" w:hAnsi="Arial" w:cs="Arial"/>
                <w:sz w:val="18"/>
                <w:szCs w:val="18"/>
                <w:lang w:eastAsia="en-AU"/>
              </w:rPr>
            </w:pPr>
          </w:p>
        </w:tc>
        <w:tc>
          <w:tcPr>
            <w:tcW w:w="1843" w:type="dxa"/>
            <w:shd w:val="clear" w:color="auto" w:fill="D9D9D9" w:themeFill="background1" w:themeFillShade="D9"/>
            <w:noWrap/>
            <w:vAlign w:val="bottom"/>
          </w:tcPr>
          <w:p w14:paraId="3DB5C601"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984" w:type="dxa"/>
            <w:shd w:val="clear" w:color="auto" w:fill="D9D9D9" w:themeFill="background1" w:themeFillShade="D9"/>
            <w:noWrap/>
            <w:vAlign w:val="bottom"/>
          </w:tcPr>
          <w:p w14:paraId="0179E01F"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c>
          <w:tcPr>
            <w:tcW w:w="1843" w:type="dxa"/>
            <w:shd w:val="clear" w:color="auto" w:fill="D9D9D9" w:themeFill="background1" w:themeFillShade="D9"/>
            <w:vAlign w:val="bottom"/>
          </w:tcPr>
          <w:p w14:paraId="3B97AAE0" w14:textId="77777777" w:rsidR="002E4296" w:rsidRPr="002E4296" w:rsidRDefault="002E4296" w:rsidP="002E4296">
            <w:pPr>
              <w:spacing w:before="57" w:after="57" w:line="240" w:lineRule="auto"/>
              <w:ind w:left="96" w:right="96"/>
              <w:jc w:val="center"/>
              <w:rPr>
                <w:rFonts w:ascii="Arial" w:hAnsi="Arial" w:cs="Arial"/>
                <w:sz w:val="18"/>
                <w:szCs w:val="18"/>
                <w:u w:val="single"/>
                <w:lang w:eastAsia="en-AU"/>
              </w:rPr>
            </w:pPr>
            <w:r w:rsidRPr="002E4296">
              <w:rPr>
                <w:rFonts w:ascii="Arial" w:hAnsi="Arial" w:cs="Arial"/>
                <w:sz w:val="18"/>
                <w:szCs w:val="18"/>
                <w:u w:val="single"/>
                <w:lang w:eastAsia="en-AU"/>
              </w:rPr>
              <w:t>$'000</w:t>
            </w:r>
          </w:p>
        </w:tc>
      </w:tr>
      <w:tr w:rsidR="002E4296" w:rsidRPr="002E4296" w14:paraId="5E107D95" w14:textId="77777777" w:rsidTr="13201372">
        <w:trPr>
          <w:trHeight w:val="315"/>
        </w:trPr>
        <w:tc>
          <w:tcPr>
            <w:tcW w:w="3828" w:type="dxa"/>
            <w:shd w:val="clear" w:color="auto" w:fill="D9D9D9" w:themeFill="background1" w:themeFillShade="D9"/>
            <w:vAlign w:val="center"/>
          </w:tcPr>
          <w:p w14:paraId="7878A7F5"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OPERATING ACTIVITIES</w:t>
            </w:r>
          </w:p>
        </w:tc>
        <w:tc>
          <w:tcPr>
            <w:tcW w:w="1843" w:type="dxa"/>
            <w:shd w:val="clear" w:color="auto" w:fill="D9D9D9" w:themeFill="background1" w:themeFillShade="D9"/>
            <w:noWrap/>
          </w:tcPr>
          <w:p w14:paraId="47D055F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1E7FD20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28A85D5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741AE73" w14:textId="77777777" w:rsidTr="13201372">
        <w:trPr>
          <w:trHeight w:val="315"/>
        </w:trPr>
        <w:tc>
          <w:tcPr>
            <w:tcW w:w="3828" w:type="dxa"/>
            <w:shd w:val="clear" w:color="auto" w:fill="D9D9D9" w:themeFill="background1" w:themeFillShade="D9"/>
            <w:vAlign w:val="center"/>
          </w:tcPr>
          <w:p w14:paraId="39AEADD2"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received</w:t>
            </w:r>
          </w:p>
        </w:tc>
        <w:tc>
          <w:tcPr>
            <w:tcW w:w="1843" w:type="dxa"/>
            <w:shd w:val="clear" w:color="auto" w:fill="D9D9D9" w:themeFill="background1" w:themeFillShade="D9"/>
            <w:noWrap/>
          </w:tcPr>
          <w:p w14:paraId="7D4F325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624A563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58DB7C7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22FDB949" w14:textId="77777777" w:rsidTr="13201372">
        <w:trPr>
          <w:trHeight w:val="315"/>
        </w:trPr>
        <w:tc>
          <w:tcPr>
            <w:tcW w:w="3828" w:type="dxa"/>
            <w:shd w:val="clear" w:color="auto" w:fill="D9D9D9" w:themeFill="background1" w:themeFillShade="D9"/>
            <w:vAlign w:val="center"/>
          </w:tcPr>
          <w:p w14:paraId="2DCE62D8"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 xml:space="preserve">Total cash received </w:t>
            </w:r>
          </w:p>
        </w:tc>
        <w:tc>
          <w:tcPr>
            <w:tcW w:w="1843" w:type="dxa"/>
            <w:shd w:val="clear" w:color="auto" w:fill="D9D9D9" w:themeFill="background1" w:themeFillShade="D9"/>
            <w:noWrap/>
          </w:tcPr>
          <w:p w14:paraId="61B2D60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24CAABE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0E31AE7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18F9200" w14:textId="77777777" w:rsidTr="13201372">
        <w:trPr>
          <w:trHeight w:val="315"/>
        </w:trPr>
        <w:tc>
          <w:tcPr>
            <w:tcW w:w="3828" w:type="dxa"/>
            <w:shd w:val="clear" w:color="auto" w:fill="D9D9D9" w:themeFill="background1" w:themeFillShade="D9"/>
            <w:vAlign w:val="center"/>
          </w:tcPr>
          <w:p w14:paraId="7AB9DAA4"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used</w:t>
            </w:r>
          </w:p>
        </w:tc>
        <w:tc>
          <w:tcPr>
            <w:tcW w:w="1843" w:type="dxa"/>
            <w:shd w:val="clear" w:color="auto" w:fill="D9D9D9" w:themeFill="background1" w:themeFillShade="D9"/>
            <w:noWrap/>
          </w:tcPr>
          <w:p w14:paraId="4705BD7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424249A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0411950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5013AD89" w14:textId="77777777" w:rsidTr="13201372">
        <w:trPr>
          <w:trHeight w:val="315"/>
        </w:trPr>
        <w:tc>
          <w:tcPr>
            <w:tcW w:w="3828" w:type="dxa"/>
            <w:shd w:val="clear" w:color="auto" w:fill="D9D9D9" w:themeFill="background1" w:themeFillShade="D9"/>
            <w:vAlign w:val="center"/>
          </w:tcPr>
          <w:p w14:paraId="6BE0DD05"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 xml:space="preserve">Total cash used </w:t>
            </w:r>
          </w:p>
        </w:tc>
        <w:tc>
          <w:tcPr>
            <w:tcW w:w="1843" w:type="dxa"/>
            <w:shd w:val="clear" w:color="auto" w:fill="D9D9D9" w:themeFill="background1" w:themeFillShade="D9"/>
            <w:noWrap/>
          </w:tcPr>
          <w:p w14:paraId="2C8BEC8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0EFE87B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55A9043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78A03A50" w14:textId="77777777" w:rsidTr="13201372">
        <w:trPr>
          <w:trHeight w:val="315"/>
        </w:trPr>
        <w:tc>
          <w:tcPr>
            <w:tcW w:w="3828" w:type="dxa"/>
            <w:shd w:val="clear" w:color="auto" w:fill="D9D9D9" w:themeFill="background1" w:themeFillShade="D9"/>
            <w:vAlign w:val="center"/>
          </w:tcPr>
          <w:p w14:paraId="1DF54EC4"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cash from/(used by) operating activities</w:t>
            </w:r>
          </w:p>
        </w:tc>
        <w:tc>
          <w:tcPr>
            <w:tcW w:w="1843" w:type="dxa"/>
            <w:shd w:val="clear" w:color="auto" w:fill="D9D9D9" w:themeFill="background1" w:themeFillShade="D9"/>
            <w:noWrap/>
          </w:tcPr>
          <w:p w14:paraId="66DB818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0E0601F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1785873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0A47EAD" w14:textId="77777777" w:rsidTr="13201372">
        <w:trPr>
          <w:trHeight w:val="315"/>
        </w:trPr>
        <w:tc>
          <w:tcPr>
            <w:tcW w:w="3828" w:type="dxa"/>
            <w:shd w:val="clear" w:color="auto" w:fill="D9D9D9" w:themeFill="background1" w:themeFillShade="D9"/>
            <w:vAlign w:val="center"/>
          </w:tcPr>
          <w:p w14:paraId="35EA1543"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INVESTING ACTIVITIES</w:t>
            </w:r>
          </w:p>
        </w:tc>
        <w:tc>
          <w:tcPr>
            <w:tcW w:w="1843" w:type="dxa"/>
            <w:shd w:val="clear" w:color="auto" w:fill="D9D9D9" w:themeFill="background1" w:themeFillShade="D9"/>
            <w:noWrap/>
          </w:tcPr>
          <w:p w14:paraId="703E6B1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59FB46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7AD8223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09DF03A1" w14:textId="77777777" w:rsidTr="13201372">
        <w:trPr>
          <w:trHeight w:val="315"/>
        </w:trPr>
        <w:tc>
          <w:tcPr>
            <w:tcW w:w="3828" w:type="dxa"/>
            <w:shd w:val="clear" w:color="auto" w:fill="D9D9D9" w:themeFill="background1" w:themeFillShade="D9"/>
            <w:vAlign w:val="center"/>
          </w:tcPr>
          <w:p w14:paraId="519C9AC6"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received</w:t>
            </w:r>
          </w:p>
        </w:tc>
        <w:tc>
          <w:tcPr>
            <w:tcW w:w="1843" w:type="dxa"/>
            <w:shd w:val="clear" w:color="auto" w:fill="D9D9D9" w:themeFill="background1" w:themeFillShade="D9"/>
            <w:noWrap/>
          </w:tcPr>
          <w:p w14:paraId="7FEA754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60A2B68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5D40613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0B267026" w14:textId="77777777" w:rsidTr="13201372">
        <w:trPr>
          <w:trHeight w:val="315"/>
        </w:trPr>
        <w:tc>
          <w:tcPr>
            <w:tcW w:w="3828" w:type="dxa"/>
            <w:shd w:val="clear" w:color="auto" w:fill="D9D9D9" w:themeFill="background1" w:themeFillShade="D9"/>
            <w:vAlign w:val="center"/>
          </w:tcPr>
          <w:p w14:paraId="4B9B003E"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 xml:space="preserve">Total cash received </w:t>
            </w:r>
          </w:p>
        </w:tc>
        <w:tc>
          <w:tcPr>
            <w:tcW w:w="1843" w:type="dxa"/>
            <w:shd w:val="clear" w:color="auto" w:fill="D9D9D9" w:themeFill="background1" w:themeFillShade="D9"/>
            <w:noWrap/>
          </w:tcPr>
          <w:p w14:paraId="146532A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0955DCC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3E02C40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CF98E4D" w14:textId="77777777" w:rsidTr="13201372">
        <w:trPr>
          <w:trHeight w:val="315"/>
        </w:trPr>
        <w:tc>
          <w:tcPr>
            <w:tcW w:w="3828" w:type="dxa"/>
            <w:shd w:val="clear" w:color="auto" w:fill="D9D9D9" w:themeFill="background1" w:themeFillShade="D9"/>
            <w:vAlign w:val="center"/>
          </w:tcPr>
          <w:p w14:paraId="5CA9191A"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used</w:t>
            </w:r>
          </w:p>
        </w:tc>
        <w:tc>
          <w:tcPr>
            <w:tcW w:w="1843" w:type="dxa"/>
            <w:shd w:val="clear" w:color="auto" w:fill="D9D9D9" w:themeFill="background1" w:themeFillShade="D9"/>
            <w:noWrap/>
          </w:tcPr>
          <w:p w14:paraId="5E34D63B"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C0B82D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50A6E05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5E323514" w14:textId="77777777" w:rsidTr="13201372">
        <w:trPr>
          <w:trHeight w:val="315"/>
        </w:trPr>
        <w:tc>
          <w:tcPr>
            <w:tcW w:w="3828" w:type="dxa"/>
            <w:shd w:val="clear" w:color="auto" w:fill="D9D9D9" w:themeFill="background1" w:themeFillShade="D9"/>
            <w:vAlign w:val="center"/>
          </w:tcPr>
          <w:p w14:paraId="7CD4DCE3"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Purchase of property, plant and equipment</w:t>
            </w:r>
          </w:p>
        </w:tc>
        <w:tc>
          <w:tcPr>
            <w:tcW w:w="1843" w:type="dxa"/>
            <w:shd w:val="clear" w:color="auto" w:fill="D9D9D9" w:themeFill="background1" w:themeFillShade="D9"/>
            <w:noWrap/>
          </w:tcPr>
          <w:p w14:paraId="0D2AE42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417F976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56DFAE6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rsidDel="00877ECF" w14:paraId="6CF57FBA" w14:textId="77777777" w:rsidTr="13201372">
        <w:trPr>
          <w:trHeight w:val="315"/>
        </w:trPr>
        <w:tc>
          <w:tcPr>
            <w:tcW w:w="3828" w:type="dxa"/>
            <w:shd w:val="clear" w:color="auto" w:fill="D9D9D9" w:themeFill="background1" w:themeFillShade="D9"/>
            <w:vAlign w:val="center"/>
          </w:tcPr>
          <w:p w14:paraId="472B18AE" w14:textId="77777777" w:rsidR="002E4296" w:rsidRPr="002E4296" w:rsidDel="00877ECF" w:rsidRDefault="002E4296" w:rsidP="002E4296">
            <w:pPr>
              <w:spacing w:before="57" w:after="57" w:line="240" w:lineRule="auto"/>
              <w:ind w:left="96" w:right="96"/>
              <w:jc w:val="right"/>
              <w:rPr>
                <w:rFonts w:ascii="Arial" w:hAnsi="Arial" w:cs="Arial"/>
                <w:sz w:val="18"/>
                <w:szCs w:val="18"/>
                <w:lang w:eastAsia="en-AU"/>
              </w:rPr>
            </w:pPr>
            <w:r w:rsidRPr="13201372">
              <w:rPr>
                <w:rFonts w:ascii="Arial" w:hAnsi="Arial" w:cs="Arial"/>
                <w:sz w:val="18"/>
                <w:szCs w:val="18"/>
                <w:lang w:eastAsia="en-AU"/>
              </w:rPr>
              <w:t>Purchase of intangibles</w:t>
            </w:r>
          </w:p>
        </w:tc>
        <w:tc>
          <w:tcPr>
            <w:tcW w:w="1843" w:type="dxa"/>
            <w:shd w:val="clear" w:color="auto" w:fill="D9D9D9" w:themeFill="background1" w:themeFillShade="D9"/>
            <w:noWrap/>
          </w:tcPr>
          <w:p w14:paraId="5B5EB1F0" w14:textId="77777777" w:rsidR="002E4296" w:rsidRPr="002E4296" w:rsidDel="00877ECF"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5ADD1F26" w14:textId="77777777" w:rsidR="002E4296" w:rsidRPr="002E4296" w:rsidDel="00877ECF"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7000E246" w14:textId="77777777" w:rsidR="002E4296" w:rsidRPr="002E4296" w:rsidDel="00877ECF"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160F3F08" w14:textId="77777777" w:rsidTr="13201372">
        <w:trPr>
          <w:trHeight w:val="315"/>
        </w:trPr>
        <w:tc>
          <w:tcPr>
            <w:tcW w:w="3828" w:type="dxa"/>
            <w:shd w:val="clear" w:color="auto" w:fill="D9D9D9" w:themeFill="background1" w:themeFillShade="D9"/>
            <w:vAlign w:val="center"/>
          </w:tcPr>
          <w:p w14:paraId="2131FCC8"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Purchase of financial instruments</w:t>
            </w:r>
          </w:p>
        </w:tc>
        <w:tc>
          <w:tcPr>
            <w:tcW w:w="1843" w:type="dxa"/>
            <w:shd w:val="clear" w:color="auto" w:fill="D9D9D9" w:themeFill="background1" w:themeFillShade="D9"/>
            <w:noWrap/>
          </w:tcPr>
          <w:p w14:paraId="15BB420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4BE0B0F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05F1532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1DE3F1F" w14:textId="77777777" w:rsidTr="13201372">
        <w:trPr>
          <w:trHeight w:val="315"/>
        </w:trPr>
        <w:tc>
          <w:tcPr>
            <w:tcW w:w="3828" w:type="dxa"/>
            <w:shd w:val="clear" w:color="auto" w:fill="D9D9D9" w:themeFill="background1" w:themeFillShade="D9"/>
            <w:vAlign w:val="center"/>
          </w:tcPr>
          <w:p w14:paraId="61F1DD29"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used</w:t>
            </w:r>
          </w:p>
        </w:tc>
        <w:tc>
          <w:tcPr>
            <w:tcW w:w="1843" w:type="dxa"/>
            <w:shd w:val="clear" w:color="auto" w:fill="D9D9D9" w:themeFill="background1" w:themeFillShade="D9"/>
            <w:noWrap/>
          </w:tcPr>
          <w:p w14:paraId="16BE642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211437F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1FB3700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E20B70A" w14:textId="77777777" w:rsidTr="13201372">
        <w:trPr>
          <w:trHeight w:val="315"/>
        </w:trPr>
        <w:tc>
          <w:tcPr>
            <w:tcW w:w="3828" w:type="dxa"/>
            <w:shd w:val="clear" w:color="auto" w:fill="D9D9D9" w:themeFill="background1" w:themeFillShade="D9"/>
            <w:vAlign w:val="center"/>
          </w:tcPr>
          <w:p w14:paraId="06285C09"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cash from/(used by) investing activities</w:t>
            </w:r>
          </w:p>
        </w:tc>
        <w:tc>
          <w:tcPr>
            <w:tcW w:w="1843" w:type="dxa"/>
            <w:shd w:val="clear" w:color="auto" w:fill="D9D9D9" w:themeFill="background1" w:themeFillShade="D9"/>
            <w:noWrap/>
          </w:tcPr>
          <w:p w14:paraId="555F7B9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4B15442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09E415B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6627F8DC" w14:textId="77777777" w:rsidTr="13201372">
        <w:trPr>
          <w:trHeight w:val="315"/>
        </w:trPr>
        <w:tc>
          <w:tcPr>
            <w:tcW w:w="3828" w:type="dxa"/>
            <w:shd w:val="clear" w:color="auto" w:fill="D9D9D9" w:themeFill="background1" w:themeFillShade="D9"/>
            <w:vAlign w:val="center"/>
          </w:tcPr>
          <w:p w14:paraId="181AB3A8"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FINANCING ACTIVITIES</w:t>
            </w:r>
          </w:p>
        </w:tc>
        <w:tc>
          <w:tcPr>
            <w:tcW w:w="1843" w:type="dxa"/>
            <w:shd w:val="clear" w:color="auto" w:fill="D9D9D9" w:themeFill="background1" w:themeFillShade="D9"/>
            <w:noWrap/>
          </w:tcPr>
          <w:p w14:paraId="536AF04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489088C4"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6BDBB12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7AE3EAE5" w14:textId="77777777" w:rsidTr="13201372">
        <w:trPr>
          <w:trHeight w:val="315"/>
        </w:trPr>
        <w:tc>
          <w:tcPr>
            <w:tcW w:w="3828" w:type="dxa"/>
            <w:shd w:val="clear" w:color="auto" w:fill="D9D9D9" w:themeFill="background1" w:themeFillShade="D9"/>
            <w:vAlign w:val="center"/>
          </w:tcPr>
          <w:p w14:paraId="26830C14"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received</w:t>
            </w:r>
          </w:p>
        </w:tc>
        <w:tc>
          <w:tcPr>
            <w:tcW w:w="1843" w:type="dxa"/>
            <w:shd w:val="clear" w:color="auto" w:fill="D9D9D9" w:themeFill="background1" w:themeFillShade="D9"/>
            <w:noWrap/>
          </w:tcPr>
          <w:p w14:paraId="0C73344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3AA97FE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139CA14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26B312A1" w14:textId="77777777" w:rsidTr="13201372">
        <w:trPr>
          <w:trHeight w:val="315"/>
        </w:trPr>
        <w:tc>
          <w:tcPr>
            <w:tcW w:w="3828" w:type="dxa"/>
            <w:shd w:val="clear" w:color="auto" w:fill="D9D9D9" w:themeFill="background1" w:themeFillShade="D9"/>
            <w:vAlign w:val="center"/>
          </w:tcPr>
          <w:p w14:paraId="14B745AF"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 xml:space="preserve">Total cash received </w:t>
            </w:r>
          </w:p>
        </w:tc>
        <w:tc>
          <w:tcPr>
            <w:tcW w:w="1843" w:type="dxa"/>
            <w:shd w:val="clear" w:color="auto" w:fill="D9D9D9" w:themeFill="background1" w:themeFillShade="D9"/>
            <w:noWrap/>
          </w:tcPr>
          <w:p w14:paraId="55F9130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4F5BE62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139A6F78"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120B9DD" w14:textId="77777777" w:rsidTr="13201372">
        <w:trPr>
          <w:trHeight w:val="315"/>
        </w:trPr>
        <w:tc>
          <w:tcPr>
            <w:tcW w:w="3828" w:type="dxa"/>
            <w:shd w:val="clear" w:color="auto" w:fill="D9D9D9" w:themeFill="background1" w:themeFillShade="D9"/>
            <w:vAlign w:val="center"/>
          </w:tcPr>
          <w:p w14:paraId="3EDE81A1"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used</w:t>
            </w:r>
          </w:p>
        </w:tc>
        <w:tc>
          <w:tcPr>
            <w:tcW w:w="1843" w:type="dxa"/>
            <w:shd w:val="clear" w:color="auto" w:fill="D9D9D9" w:themeFill="background1" w:themeFillShade="D9"/>
            <w:noWrap/>
          </w:tcPr>
          <w:p w14:paraId="791FE0D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570192C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72682A0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6EAE8461" w14:textId="77777777" w:rsidTr="13201372">
        <w:trPr>
          <w:trHeight w:val="315"/>
        </w:trPr>
        <w:tc>
          <w:tcPr>
            <w:tcW w:w="3828" w:type="dxa"/>
            <w:shd w:val="clear" w:color="auto" w:fill="D9D9D9" w:themeFill="background1" w:themeFillShade="D9"/>
            <w:vAlign w:val="center"/>
          </w:tcPr>
          <w:p w14:paraId="7F872807"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used</w:t>
            </w:r>
          </w:p>
        </w:tc>
        <w:tc>
          <w:tcPr>
            <w:tcW w:w="1843" w:type="dxa"/>
            <w:shd w:val="clear" w:color="auto" w:fill="D9D9D9" w:themeFill="background1" w:themeFillShade="D9"/>
            <w:noWrap/>
          </w:tcPr>
          <w:p w14:paraId="7F177F1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43737A9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40328F4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2C68772E" w14:textId="77777777" w:rsidTr="13201372">
        <w:trPr>
          <w:trHeight w:val="315"/>
        </w:trPr>
        <w:tc>
          <w:tcPr>
            <w:tcW w:w="3828" w:type="dxa"/>
            <w:shd w:val="clear" w:color="auto" w:fill="D9D9D9" w:themeFill="background1" w:themeFillShade="D9"/>
            <w:vAlign w:val="center"/>
          </w:tcPr>
          <w:p w14:paraId="3819804A"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cash from/(used by) financing activities</w:t>
            </w:r>
          </w:p>
        </w:tc>
        <w:tc>
          <w:tcPr>
            <w:tcW w:w="1843" w:type="dxa"/>
            <w:shd w:val="clear" w:color="auto" w:fill="D9D9D9" w:themeFill="background1" w:themeFillShade="D9"/>
            <w:noWrap/>
          </w:tcPr>
          <w:p w14:paraId="455B64E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5E3A0F50"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746A486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4EE59B74" w14:textId="77777777" w:rsidTr="13201372">
        <w:trPr>
          <w:trHeight w:val="315"/>
        </w:trPr>
        <w:tc>
          <w:tcPr>
            <w:tcW w:w="3828" w:type="dxa"/>
            <w:shd w:val="clear" w:color="auto" w:fill="D9D9D9" w:themeFill="background1" w:themeFillShade="D9"/>
            <w:vAlign w:val="center"/>
          </w:tcPr>
          <w:p w14:paraId="3EB0D895"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from Official Public Account</w:t>
            </w:r>
          </w:p>
        </w:tc>
        <w:tc>
          <w:tcPr>
            <w:tcW w:w="1843" w:type="dxa"/>
            <w:shd w:val="clear" w:color="auto" w:fill="D9D9D9" w:themeFill="background1" w:themeFillShade="D9"/>
            <w:noWrap/>
          </w:tcPr>
          <w:p w14:paraId="2171A0CD"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1F3295B1"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72A56A2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0B5C4CB7" w14:textId="77777777" w:rsidTr="13201372">
        <w:trPr>
          <w:trHeight w:val="315"/>
        </w:trPr>
        <w:tc>
          <w:tcPr>
            <w:tcW w:w="3828" w:type="dxa"/>
            <w:shd w:val="clear" w:color="auto" w:fill="D9D9D9" w:themeFill="background1" w:themeFillShade="D9"/>
            <w:vAlign w:val="center"/>
          </w:tcPr>
          <w:p w14:paraId="598989C8"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from Official Public Account</w:t>
            </w:r>
          </w:p>
        </w:tc>
        <w:tc>
          <w:tcPr>
            <w:tcW w:w="1843" w:type="dxa"/>
            <w:shd w:val="clear" w:color="auto" w:fill="D9D9D9" w:themeFill="background1" w:themeFillShade="D9"/>
            <w:noWrap/>
          </w:tcPr>
          <w:p w14:paraId="0C7792E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624C5CB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268D074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595EDB84" w14:textId="77777777" w:rsidTr="13201372">
        <w:trPr>
          <w:trHeight w:val="315"/>
        </w:trPr>
        <w:tc>
          <w:tcPr>
            <w:tcW w:w="3828" w:type="dxa"/>
            <w:shd w:val="clear" w:color="auto" w:fill="D9D9D9" w:themeFill="background1" w:themeFillShade="D9"/>
            <w:vAlign w:val="center"/>
          </w:tcPr>
          <w:p w14:paraId="6EF7C4DF"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To Official Public Account</w:t>
            </w:r>
          </w:p>
        </w:tc>
        <w:tc>
          <w:tcPr>
            <w:tcW w:w="1843" w:type="dxa"/>
            <w:shd w:val="clear" w:color="auto" w:fill="D9D9D9" w:themeFill="background1" w:themeFillShade="D9"/>
            <w:noWrap/>
          </w:tcPr>
          <w:p w14:paraId="3248884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3A13A4E"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7B467762"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p>
        </w:tc>
      </w:tr>
      <w:tr w:rsidR="002E4296" w:rsidRPr="002E4296" w14:paraId="09D2242D" w14:textId="77777777" w:rsidTr="13201372">
        <w:trPr>
          <w:trHeight w:val="315"/>
        </w:trPr>
        <w:tc>
          <w:tcPr>
            <w:tcW w:w="3828" w:type="dxa"/>
            <w:shd w:val="clear" w:color="auto" w:fill="D9D9D9" w:themeFill="background1" w:themeFillShade="D9"/>
            <w:vAlign w:val="center"/>
          </w:tcPr>
          <w:p w14:paraId="27184CF8"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Total Cash to Official Public Account</w:t>
            </w:r>
          </w:p>
        </w:tc>
        <w:tc>
          <w:tcPr>
            <w:tcW w:w="1843" w:type="dxa"/>
            <w:shd w:val="clear" w:color="auto" w:fill="D9D9D9" w:themeFill="background1" w:themeFillShade="D9"/>
            <w:noWrap/>
          </w:tcPr>
          <w:p w14:paraId="6A4D7CCA"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39B94227"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132B93CF"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30B4028D" w14:textId="77777777" w:rsidTr="13201372">
        <w:trPr>
          <w:trHeight w:val="315"/>
        </w:trPr>
        <w:tc>
          <w:tcPr>
            <w:tcW w:w="3828" w:type="dxa"/>
            <w:shd w:val="clear" w:color="auto" w:fill="D9D9D9" w:themeFill="background1" w:themeFillShade="D9"/>
            <w:vAlign w:val="center"/>
          </w:tcPr>
          <w:p w14:paraId="5DC279C2" w14:textId="77777777" w:rsidR="002E4296" w:rsidRPr="002E4296" w:rsidRDefault="002E4296" w:rsidP="002E4296">
            <w:pPr>
              <w:spacing w:before="57" w:after="57" w:line="240" w:lineRule="auto"/>
              <w:ind w:left="96" w:right="96"/>
              <w:jc w:val="right"/>
              <w:rPr>
                <w:rFonts w:ascii="Arial" w:hAnsi="Arial" w:cs="Arial"/>
                <w:sz w:val="18"/>
                <w:szCs w:val="18"/>
                <w:lang w:eastAsia="en-AU"/>
              </w:rPr>
            </w:pPr>
            <w:r w:rsidRPr="002E4296">
              <w:rPr>
                <w:rFonts w:ascii="Arial" w:hAnsi="Arial" w:cs="Arial"/>
                <w:sz w:val="18"/>
                <w:szCs w:val="18"/>
                <w:lang w:eastAsia="en-AU"/>
              </w:rPr>
              <w:t>Net increase/(decrease) in cash held</w:t>
            </w:r>
          </w:p>
        </w:tc>
        <w:tc>
          <w:tcPr>
            <w:tcW w:w="1843" w:type="dxa"/>
            <w:shd w:val="clear" w:color="auto" w:fill="D9D9D9" w:themeFill="background1" w:themeFillShade="D9"/>
            <w:noWrap/>
          </w:tcPr>
          <w:p w14:paraId="08C5F626"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2D80CE25"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41714013"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r w:rsidR="002E4296" w:rsidRPr="002E4296" w14:paraId="01A45C2B" w14:textId="77777777" w:rsidTr="13201372">
        <w:trPr>
          <w:trHeight w:val="315"/>
        </w:trPr>
        <w:tc>
          <w:tcPr>
            <w:tcW w:w="3828" w:type="dxa"/>
            <w:shd w:val="clear" w:color="auto" w:fill="D9D9D9" w:themeFill="background1" w:themeFillShade="D9"/>
            <w:vAlign w:val="center"/>
          </w:tcPr>
          <w:p w14:paraId="04D2B969" w14:textId="77777777" w:rsidR="002E4296" w:rsidRPr="002E4296" w:rsidRDefault="002E4296" w:rsidP="002E4296">
            <w:pPr>
              <w:spacing w:before="57" w:after="57" w:line="240" w:lineRule="auto"/>
              <w:ind w:left="96" w:right="96"/>
              <w:rPr>
                <w:rFonts w:ascii="Arial" w:hAnsi="Arial" w:cs="Arial"/>
                <w:b/>
                <w:bCs/>
                <w:sz w:val="18"/>
                <w:szCs w:val="18"/>
                <w:lang w:eastAsia="en-AU"/>
              </w:rPr>
            </w:pPr>
            <w:r w:rsidRPr="002E4296">
              <w:rPr>
                <w:rFonts w:ascii="Arial" w:hAnsi="Arial" w:cs="Arial"/>
                <w:b/>
                <w:bCs/>
                <w:sz w:val="18"/>
                <w:szCs w:val="18"/>
                <w:lang w:eastAsia="en-AU"/>
              </w:rPr>
              <w:t>Cash and cash equivalents at the end of the reporting period</w:t>
            </w:r>
          </w:p>
        </w:tc>
        <w:tc>
          <w:tcPr>
            <w:tcW w:w="1843" w:type="dxa"/>
            <w:shd w:val="clear" w:color="auto" w:fill="D9D9D9" w:themeFill="background1" w:themeFillShade="D9"/>
            <w:noWrap/>
          </w:tcPr>
          <w:p w14:paraId="231FB0F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984" w:type="dxa"/>
            <w:shd w:val="clear" w:color="auto" w:fill="D9D9D9" w:themeFill="background1" w:themeFillShade="D9"/>
            <w:noWrap/>
          </w:tcPr>
          <w:p w14:paraId="11D58419"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c>
          <w:tcPr>
            <w:tcW w:w="1843" w:type="dxa"/>
            <w:shd w:val="clear" w:color="auto" w:fill="D9D9D9" w:themeFill="background1" w:themeFillShade="D9"/>
          </w:tcPr>
          <w:p w14:paraId="473970AC" w14:textId="77777777" w:rsidR="002E4296" w:rsidRPr="002E4296" w:rsidRDefault="002E4296" w:rsidP="002E4296">
            <w:pPr>
              <w:spacing w:before="57" w:after="57" w:line="240" w:lineRule="auto"/>
              <w:ind w:left="96" w:right="96"/>
              <w:jc w:val="center"/>
              <w:rPr>
                <w:rFonts w:ascii="Arial" w:hAnsi="Arial" w:cs="Arial"/>
                <w:sz w:val="18"/>
                <w:szCs w:val="18"/>
                <w:lang w:eastAsia="en-AU"/>
              </w:rPr>
            </w:pPr>
            <w:r w:rsidRPr="002E4296">
              <w:rPr>
                <w:rFonts w:ascii="Arial" w:hAnsi="Arial" w:cs="Arial"/>
                <w:sz w:val="18"/>
                <w:szCs w:val="18"/>
                <w:lang w:eastAsia="en-AU"/>
              </w:rPr>
              <w:t>-</w:t>
            </w:r>
          </w:p>
        </w:tc>
      </w:tr>
    </w:tbl>
    <w:p w14:paraId="19707D65" w14:textId="77777777" w:rsidR="002E4296" w:rsidRPr="002E4296" w:rsidRDefault="002E4296" w:rsidP="002E4296">
      <w:pPr>
        <w:ind w:left="567" w:right="851"/>
        <w:rPr>
          <w:rFonts w:ascii="Arial" w:hAnsi="Arial" w:cs="Arial"/>
        </w:rPr>
      </w:pPr>
    </w:p>
    <w:p w14:paraId="1F62A1B2" w14:textId="77777777" w:rsidR="00730044" w:rsidRPr="00280BE4" w:rsidRDefault="00730044" w:rsidP="00FD1CCA">
      <w:pPr>
        <w:rPr>
          <w:rFonts w:ascii="Arial" w:hAnsi="Arial" w:cs="Arial"/>
        </w:rPr>
      </w:pPr>
    </w:p>
    <w:sectPr w:rsidR="00730044" w:rsidRPr="00280BE4" w:rsidSect="00BC5115">
      <w:headerReference w:type="even" r:id="rId40"/>
      <w:headerReference w:type="default" r:id="rId41"/>
      <w:footerReference w:type="even" r:id="rId42"/>
      <w:footerReference w:type="default" r:id="rId43"/>
      <w:headerReference w:type="first" r:id="rId44"/>
      <w:footerReference w:type="first" r:id="rId45"/>
      <w:pgSz w:w="11906" w:h="16838"/>
      <w:pgMar w:top="1418" w:right="567" w:bottom="1418" w:left="567"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6D37" w14:textId="77777777" w:rsidR="00DA1E78" w:rsidRDefault="00DA1E78" w:rsidP="003C6D37">
      <w:pPr>
        <w:spacing w:before="0" w:after="0" w:line="240" w:lineRule="auto"/>
      </w:pPr>
      <w:r>
        <w:separator/>
      </w:r>
    </w:p>
  </w:endnote>
  <w:endnote w:type="continuationSeparator" w:id="0">
    <w:p w14:paraId="36893AE2" w14:textId="77777777" w:rsidR="00DA1E78" w:rsidRDefault="00DA1E78" w:rsidP="003C6D37">
      <w:pPr>
        <w:spacing w:before="0" w:after="0" w:line="240" w:lineRule="auto"/>
      </w:pPr>
      <w:r>
        <w:continuationSeparator/>
      </w:r>
    </w:p>
  </w:endnote>
  <w:endnote w:type="continuationNotice" w:id="1">
    <w:p w14:paraId="516579EA" w14:textId="77777777" w:rsidR="00DA1E78" w:rsidRDefault="00DA1E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81180"/>
      <w:docPartObj>
        <w:docPartGallery w:val="Page Numbers (Bottom of Page)"/>
        <w:docPartUnique/>
      </w:docPartObj>
    </w:sdtPr>
    <w:sdtEndPr>
      <w:rPr>
        <w:noProof/>
      </w:rPr>
    </w:sdtEndPr>
    <w:sdtContent>
      <w:p w14:paraId="65DEEF95" w14:textId="3E034CD7" w:rsidR="0033607F" w:rsidRDefault="0033607F">
        <w:pPr>
          <w:pStyle w:val="Footer"/>
          <w:jc w:val="right"/>
        </w:pPr>
        <w:r>
          <w:fldChar w:fldCharType="begin"/>
        </w:r>
        <w:r>
          <w:instrText xml:space="preserve"> PAGE   \* MERGEFORMAT </w:instrText>
        </w:r>
        <w:r>
          <w:fldChar w:fldCharType="separate"/>
        </w:r>
        <w:r w:rsidR="00481E8F">
          <w:rPr>
            <w:noProof/>
          </w:rPr>
          <w:t>35</w:t>
        </w:r>
        <w:r>
          <w:rPr>
            <w:noProof/>
          </w:rPr>
          <w:fldChar w:fldCharType="end"/>
        </w:r>
      </w:p>
    </w:sdtContent>
  </w:sdt>
  <w:p w14:paraId="349A0DB5" w14:textId="77777777" w:rsidR="0033607F" w:rsidRDefault="0033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F842" w14:textId="77777777" w:rsidR="004A587D" w:rsidRDefault="004A5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811996"/>
      <w:docPartObj>
        <w:docPartGallery w:val="Page Numbers (Bottom of Page)"/>
        <w:docPartUnique/>
      </w:docPartObj>
    </w:sdtPr>
    <w:sdtEndPr>
      <w:rPr>
        <w:noProof/>
      </w:rPr>
    </w:sdtEndPr>
    <w:sdtContent>
      <w:p w14:paraId="359BE2CA" w14:textId="297A64CD" w:rsidR="00073E7F" w:rsidRDefault="00073E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C4A9A" w14:textId="0666ECED" w:rsidR="004A587D" w:rsidRPr="001A6D5B" w:rsidRDefault="004A58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EBB0" w14:textId="77777777" w:rsidR="004A587D" w:rsidRDefault="004A5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A7BB" w14:textId="77777777" w:rsidR="00DA1E78" w:rsidRDefault="00DA1E78" w:rsidP="003C6D37">
      <w:pPr>
        <w:spacing w:before="0" w:after="0" w:line="240" w:lineRule="auto"/>
      </w:pPr>
      <w:r>
        <w:separator/>
      </w:r>
    </w:p>
  </w:footnote>
  <w:footnote w:type="continuationSeparator" w:id="0">
    <w:p w14:paraId="03D30D80" w14:textId="77777777" w:rsidR="00DA1E78" w:rsidRDefault="00DA1E78" w:rsidP="003C6D37">
      <w:pPr>
        <w:spacing w:before="0" w:after="0" w:line="240" w:lineRule="auto"/>
      </w:pPr>
      <w:r>
        <w:continuationSeparator/>
      </w:r>
    </w:p>
  </w:footnote>
  <w:footnote w:type="continuationNotice" w:id="1">
    <w:p w14:paraId="35307DDB" w14:textId="77777777" w:rsidR="00DA1E78" w:rsidRDefault="00DA1E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B2FC0" w14:textId="67D33E7F" w:rsidR="00DB60F0" w:rsidRDefault="00DB60F0">
    <w:pPr>
      <w:pStyle w:val="Header"/>
    </w:pPr>
    <w:r>
      <w:rPr>
        <w:noProof/>
      </w:rPr>
      <mc:AlternateContent>
        <mc:Choice Requires="wps">
          <w:drawing>
            <wp:anchor distT="0" distB="0" distL="0" distR="0" simplePos="0" relativeHeight="251658241" behindDoc="0" locked="0" layoutInCell="1" allowOverlap="1" wp14:anchorId="2E11710B" wp14:editId="06A622C9">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F7C2B" w14:textId="4BAB5344"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1710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DF7C2B" w14:textId="4BAB5344"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68C97" w14:textId="1A11C72E" w:rsidR="0033607F" w:rsidRPr="00DB6D69" w:rsidRDefault="0033607F" w:rsidP="003C6D37">
    <w:pPr>
      <w:pStyle w:val="Header"/>
      <w:rPr>
        <w:b/>
      </w:rPr>
    </w:pPr>
    <w:r w:rsidRPr="00DB6D69">
      <w:rPr>
        <w:b/>
      </w:rPr>
      <w:t>Department of Finance</w:t>
    </w:r>
  </w:p>
  <w:p w14:paraId="7DAC57AA" w14:textId="4455619F" w:rsidR="0033607F" w:rsidRDefault="0033607F" w:rsidP="003C6D37">
    <w:pPr>
      <w:pStyle w:val="Header"/>
      <w:rPr>
        <w:rFonts w:ascii="Arial" w:hAnsi="Arial" w:cs="Arial"/>
        <w:color w:val="000000" w:themeColor="text1"/>
        <w:szCs w:val="14"/>
      </w:rPr>
    </w:pPr>
    <w:r>
      <w:rPr>
        <w:rFonts w:ascii="Arial" w:hAnsi="Arial" w:cs="Arial"/>
        <w:color w:val="000000" w:themeColor="text1"/>
        <w:szCs w:val="14"/>
      </w:rPr>
      <w:t>RMG-135</w:t>
    </w:r>
    <w:r w:rsidRPr="00657BC6">
      <w:t xml:space="preserve"> </w:t>
    </w:r>
    <w:r w:rsidRPr="00657BC6">
      <w:rPr>
        <w:rFonts w:ascii="Arial" w:hAnsi="Arial" w:cs="Arial"/>
        <w:color w:val="000000" w:themeColor="text1"/>
        <w:szCs w:val="14"/>
      </w:rPr>
      <w:t>Annual</w:t>
    </w:r>
    <w:r w:rsidRPr="00D557D5">
      <w:rPr>
        <w:rFonts w:ascii="Arial" w:hAnsi="Arial" w:cs="Arial"/>
        <w:color w:val="000000" w:themeColor="text1"/>
        <w:szCs w:val="14"/>
      </w:rPr>
      <w:t xml:space="preserve"> reports for </w:t>
    </w:r>
    <w:r>
      <w:rPr>
        <w:rFonts w:ascii="Arial" w:hAnsi="Arial" w:cs="Arial"/>
        <w:color w:val="000000" w:themeColor="text1"/>
        <w:szCs w:val="14"/>
      </w:rPr>
      <w:t xml:space="preserve">non-corporate </w:t>
    </w:r>
    <w:r w:rsidRPr="00D557D5">
      <w:rPr>
        <w:rFonts w:ascii="Arial" w:hAnsi="Arial" w:cs="Arial"/>
        <w:color w:val="000000" w:themeColor="text1"/>
        <w:szCs w:val="14"/>
      </w:rPr>
      <w:t xml:space="preserve">Commonwealth </w:t>
    </w:r>
    <w:r>
      <w:rPr>
        <w:rFonts w:ascii="Arial" w:hAnsi="Arial" w:cs="Arial"/>
        <w:color w:val="000000" w:themeColor="text1"/>
        <w:szCs w:val="14"/>
      </w:rPr>
      <w:t>entities</w:t>
    </w:r>
  </w:p>
  <w:p w14:paraId="57AC1AA7" w14:textId="77777777" w:rsidR="0033607F" w:rsidRDefault="0033607F" w:rsidP="003C6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7B88" w14:textId="30CDE7E3" w:rsidR="00DB60F0" w:rsidRDefault="00DB60F0">
    <w:pPr>
      <w:pStyle w:val="Header"/>
    </w:pPr>
    <w:r>
      <w:rPr>
        <w:noProof/>
      </w:rPr>
      <mc:AlternateContent>
        <mc:Choice Requires="wps">
          <w:drawing>
            <wp:anchor distT="0" distB="0" distL="0" distR="0" simplePos="0" relativeHeight="251658240" behindDoc="0" locked="0" layoutInCell="1" allowOverlap="1" wp14:anchorId="6645CA93" wp14:editId="3B9B0BA0">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A6D93" w14:textId="44BA56A7"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5CA93"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62A6D93" w14:textId="44BA56A7"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7EF1" w14:textId="77777777" w:rsidR="004A587D" w:rsidRDefault="004A587D">
    <w:pPr>
      <w:pStyle w:val="Header"/>
    </w:pPr>
    <w:r>
      <w:rPr>
        <w:noProof/>
      </w:rPr>
      <mc:AlternateContent>
        <mc:Choice Requires="wps">
          <w:drawing>
            <wp:anchor distT="0" distB="0" distL="0" distR="0" simplePos="0" relativeHeight="251658243" behindDoc="0" locked="0" layoutInCell="1" allowOverlap="1" wp14:anchorId="0E06FC19" wp14:editId="3D02023B">
              <wp:simplePos x="635" y="635"/>
              <wp:positionH relativeFrom="page">
                <wp:align>center</wp:align>
              </wp:positionH>
              <wp:positionV relativeFrom="page">
                <wp:align>top</wp:align>
              </wp:positionV>
              <wp:extent cx="443865" cy="443865"/>
              <wp:effectExtent l="0" t="0" r="0" b="9525"/>
              <wp:wrapNone/>
              <wp:docPr id="865604654" name="Text Box 8656046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FAD38" w14:textId="77777777" w:rsidR="004A587D" w:rsidRPr="00DB60F0" w:rsidRDefault="004A587D">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06FC19" id="_x0000_t202" coordsize="21600,21600" o:spt="202" path="m,l,21600r21600,l21600,xe">
              <v:stroke joinstyle="miter"/>
              <v:path gradientshapeok="t" o:connecttype="rect"/>
            </v:shapetype>
            <v:shape id="Text Box 865604654"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2FAD38" w14:textId="77777777" w:rsidR="004A587D" w:rsidRPr="00DB60F0" w:rsidRDefault="004A587D">
                    <w:pPr>
                      <w:rPr>
                        <w:noProof/>
                      </w:rPr>
                    </w:pPr>
                    <w:r w:rsidRPr="00DB60F0">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3395" w14:textId="77777777" w:rsidR="004A587D" w:rsidRPr="001A6D5B" w:rsidRDefault="004A587D">
    <w:pPr>
      <w:pStyle w:val="Header"/>
    </w:pPr>
    <w:bookmarkStart w:id="90" w:name="_Hlk162346677"/>
    <w:r w:rsidRPr="001A6D5B">
      <w:t>Department of Finance</w:t>
    </w:r>
  </w:p>
  <w:p w14:paraId="1E24D1BF" w14:textId="2B661370" w:rsidR="004A587D" w:rsidRPr="001A6D5B" w:rsidRDefault="004A587D" w:rsidP="00076F20">
    <w:pPr>
      <w:pStyle w:val="Header"/>
    </w:pPr>
    <w:r w:rsidRPr="001A6D5B">
      <w:t>RMG-135 Annual reports for non-corporate Commonwealth entities</w:t>
    </w:r>
    <w:bookmarkEnd w:id="90"/>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A971" w14:textId="77777777" w:rsidR="004A587D" w:rsidRDefault="004A587D">
    <w:pPr>
      <w:pStyle w:val="Header"/>
    </w:pPr>
    <w:r>
      <w:rPr>
        <w:noProof/>
      </w:rPr>
      <mc:AlternateContent>
        <mc:Choice Requires="wps">
          <w:drawing>
            <wp:anchor distT="0" distB="0" distL="0" distR="0" simplePos="0" relativeHeight="251658242" behindDoc="0" locked="0" layoutInCell="1" allowOverlap="1" wp14:anchorId="111C5F4A" wp14:editId="088042CC">
              <wp:simplePos x="635" y="635"/>
              <wp:positionH relativeFrom="page">
                <wp:align>center</wp:align>
              </wp:positionH>
              <wp:positionV relativeFrom="page">
                <wp:align>top</wp:align>
              </wp:positionV>
              <wp:extent cx="443865" cy="443865"/>
              <wp:effectExtent l="0" t="0" r="0" b="9525"/>
              <wp:wrapNone/>
              <wp:docPr id="1135152340" name="Text Box 11351523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D9D8C" w14:textId="77777777" w:rsidR="004A587D" w:rsidRPr="00DB60F0" w:rsidRDefault="004A587D">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1C5F4A" id="_x0000_t202" coordsize="21600,21600" o:spt="202" path="m,l,21600r21600,l21600,xe">
              <v:stroke joinstyle="miter"/>
              <v:path gradientshapeok="t" o:connecttype="rect"/>
            </v:shapetype>
            <v:shape id="Text Box 1135152340" o:spid="_x0000_s1029"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9FD9D8C" w14:textId="77777777" w:rsidR="004A587D" w:rsidRPr="00DB60F0" w:rsidRDefault="004A587D">
                    <w:pPr>
                      <w:rPr>
                        <w:noProof/>
                      </w:rPr>
                    </w:pPr>
                    <w:r w:rsidRPr="00DB60F0">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2B917FD"/>
    <w:multiLevelType w:val="hybridMultilevel"/>
    <w:tmpl w:val="3F701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81532"/>
    <w:multiLevelType w:val="hybridMultilevel"/>
    <w:tmpl w:val="F1A01550"/>
    <w:lvl w:ilvl="0" w:tplc="B94E67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B34A20"/>
    <w:multiLevelType w:val="hybridMultilevel"/>
    <w:tmpl w:val="654223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B9B159F"/>
    <w:multiLevelType w:val="multilevel"/>
    <w:tmpl w:val="6D30287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64F29A9"/>
    <w:multiLevelType w:val="hybridMultilevel"/>
    <w:tmpl w:val="92A42DD2"/>
    <w:lvl w:ilvl="0" w:tplc="73C4A464">
      <w:start w:val="1"/>
      <w:numFmt w:val="bullet"/>
      <w:lvlText w:val=""/>
      <w:lvlJc w:val="left"/>
      <w:pPr>
        <w:ind w:left="284" w:hanging="284"/>
      </w:pPr>
      <w:rPr>
        <w:rFonts w:ascii="Symbol" w:hAnsi="Symbol" w:hint="default"/>
      </w:rPr>
    </w:lvl>
    <w:lvl w:ilvl="1" w:tplc="3222B64C">
      <w:start w:val="1"/>
      <w:numFmt w:val="bullet"/>
      <w:lvlText w:val="–"/>
      <w:lvlJc w:val="left"/>
      <w:pPr>
        <w:ind w:left="568" w:hanging="284"/>
      </w:pPr>
      <w:rPr>
        <w:rFonts w:ascii="Arial" w:hAnsi="Arial" w:hint="default"/>
      </w:rPr>
    </w:lvl>
    <w:lvl w:ilvl="2" w:tplc="0FF22864">
      <w:start w:val="1"/>
      <w:numFmt w:val="bullet"/>
      <w:pStyle w:val="Bullet1"/>
      <w:lvlText w:val=""/>
      <w:lvlJc w:val="left"/>
      <w:pPr>
        <w:ind w:left="852" w:hanging="284"/>
      </w:pPr>
      <w:rPr>
        <w:rFonts w:ascii="Symbol" w:hAnsi="Symbol" w:hint="default"/>
      </w:rPr>
    </w:lvl>
    <w:lvl w:ilvl="3" w:tplc="1194DABC">
      <w:start w:val="1"/>
      <w:numFmt w:val="decimal"/>
      <w:lvlText w:val="(%4)"/>
      <w:lvlJc w:val="left"/>
      <w:pPr>
        <w:ind w:left="1136" w:hanging="284"/>
      </w:pPr>
      <w:rPr>
        <w:rFonts w:hint="default"/>
      </w:rPr>
    </w:lvl>
    <w:lvl w:ilvl="4" w:tplc="056EA278">
      <w:start w:val="1"/>
      <w:numFmt w:val="lowerLetter"/>
      <w:lvlText w:val="(%5)"/>
      <w:lvlJc w:val="left"/>
      <w:pPr>
        <w:ind w:left="1420" w:hanging="284"/>
      </w:pPr>
      <w:rPr>
        <w:rFonts w:hint="default"/>
      </w:rPr>
    </w:lvl>
    <w:lvl w:ilvl="5" w:tplc="5510B378">
      <w:start w:val="1"/>
      <w:numFmt w:val="lowerRoman"/>
      <w:lvlText w:val="(%6)"/>
      <w:lvlJc w:val="left"/>
      <w:pPr>
        <w:ind w:left="1704" w:hanging="284"/>
      </w:pPr>
      <w:rPr>
        <w:rFonts w:hint="default"/>
      </w:rPr>
    </w:lvl>
    <w:lvl w:ilvl="6" w:tplc="ADF29DCE">
      <w:start w:val="1"/>
      <w:numFmt w:val="decimal"/>
      <w:lvlText w:val="%7."/>
      <w:lvlJc w:val="left"/>
      <w:pPr>
        <w:ind w:left="1988" w:hanging="284"/>
      </w:pPr>
      <w:rPr>
        <w:rFonts w:hint="default"/>
      </w:rPr>
    </w:lvl>
    <w:lvl w:ilvl="7" w:tplc="6642475C">
      <w:start w:val="1"/>
      <w:numFmt w:val="lowerLetter"/>
      <w:lvlText w:val="%8."/>
      <w:lvlJc w:val="left"/>
      <w:pPr>
        <w:ind w:left="2272" w:hanging="284"/>
      </w:pPr>
      <w:rPr>
        <w:rFonts w:hint="default"/>
      </w:rPr>
    </w:lvl>
    <w:lvl w:ilvl="8" w:tplc="0D4EBA4E">
      <w:start w:val="1"/>
      <w:numFmt w:val="lowerRoman"/>
      <w:lvlText w:val="%9."/>
      <w:lvlJc w:val="left"/>
      <w:pPr>
        <w:ind w:left="2556" w:hanging="284"/>
      </w:pPr>
      <w:rPr>
        <w:rFonts w:hint="default"/>
      </w:rPr>
    </w:lvl>
  </w:abstractNum>
  <w:abstractNum w:abstractNumId="10"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 w15:restartNumberingAfterBreak="0">
    <w:nsid w:val="494365CC"/>
    <w:multiLevelType w:val="hybridMultilevel"/>
    <w:tmpl w:val="F56A88DE"/>
    <w:lvl w:ilvl="0" w:tplc="4BFC9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E641389"/>
    <w:multiLevelType w:val="hybridMultilevel"/>
    <w:tmpl w:val="35F41C50"/>
    <w:lvl w:ilvl="0" w:tplc="1B9C9B1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15:restartNumberingAfterBreak="0">
    <w:nsid w:val="53EC49A7"/>
    <w:multiLevelType w:val="hybridMultilevel"/>
    <w:tmpl w:val="B01A77D0"/>
    <w:lvl w:ilvl="0" w:tplc="0C090001">
      <w:start w:val="1"/>
      <w:numFmt w:val="bullet"/>
      <w:lvlText w:val=""/>
      <w:lvlJc w:val="left"/>
      <w:pPr>
        <w:ind w:left="720" w:hanging="360"/>
      </w:pPr>
      <w:rPr>
        <w:rFonts w:ascii="Symbol" w:hAnsi="Symbol" w:hint="default"/>
      </w:rPr>
    </w:lvl>
    <w:lvl w:ilvl="1" w:tplc="A7ACFB9C">
      <w:start w:val="1"/>
      <w:numFmt w:val="lowerLetter"/>
      <w:lvlText w:val="%2."/>
      <w:lvlJc w:val="left"/>
      <w:pPr>
        <w:ind w:left="1800" w:hanging="360"/>
      </w:pPr>
      <w:rPr>
        <w:rFonts w:hint="default"/>
      </w:rPr>
    </w:lvl>
    <w:lvl w:ilvl="2" w:tplc="FDDA3FAC">
      <w:start w:val="1"/>
      <w:numFmt w:val="bullet"/>
      <w:lvlText w:val="–"/>
      <w:lvlJc w:val="left"/>
      <w:pPr>
        <w:ind w:left="2520" w:hanging="180"/>
      </w:pPr>
      <w:rPr>
        <w:rFonts w:ascii="Calibri" w:hAnsi="Calibri" w:hint="default"/>
      </w:rPr>
    </w:lvl>
    <w:lvl w:ilvl="3" w:tplc="0C09000F">
      <w:start w:val="1"/>
      <w:numFmt w:val="decimal"/>
      <w:lvlText w:val="%4."/>
      <w:lvlJc w:val="left"/>
      <w:pPr>
        <w:ind w:left="3240" w:hanging="360"/>
      </w:pPr>
    </w:lvl>
    <w:lvl w:ilvl="4" w:tplc="DDE67586">
      <w:numFmt w:val="bullet"/>
      <w:lvlText w:val="-"/>
      <w:lvlJc w:val="left"/>
      <w:pPr>
        <w:ind w:left="3960" w:hanging="360"/>
      </w:pPr>
      <w:rPr>
        <w:rFonts w:ascii="Cambria" w:eastAsia="Times New Roman" w:hAnsi="Cambria" w:cs="Times New Roman"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95D7E15"/>
    <w:multiLevelType w:val="hybridMultilevel"/>
    <w:tmpl w:val="5860EE72"/>
    <w:styleLink w:val="TableHeadingNumbers"/>
    <w:lvl w:ilvl="0" w:tplc="391C6670">
      <w:start w:val="1"/>
      <w:numFmt w:val="decimal"/>
      <w:lvlText w:val="Table %1."/>
      <w:lvlJc w:val="left"/>
      <w:pPr>
        <w:ind w:left="907" w:hanging="907"/>
      </w:pPr>
      <w:rPr>
        <w:rFonts w:hint="default"/>
      </w:rPr>
    </w:lvl>
    <w:lvl w:ilvl="1" w:tplc="54B8A6F8">
      <w:start w:val="1"/>
      <w:numFmt w:val="lowerLetter"/>
      <w:lvlText w:val="%2)"/>
      <w:lvlJc w:val="left"/>
      <w:pPr>
        <w:ind w:left="1814" w:hanging="907"/>
      </w:pPr>
      <w:rPr>
        <w:rFonts w:hint="default"/>
      </w:rPr>
    </w:lvl>
    <w:lvl w:ilvl="2" w:tplc="28D86FC8">
      <w:start w:val="1"/>
      <w:numFmt w:val="lowerRoman"/>
      <w:lvlText w:val="%3)"/>
      <w:lvlJc w:val="left"/>
      <w:pPr>
        <w:ind w:left="2721" w:hanging="907"/>
      </w:pPr>
      <w:rPr>
        <w:rFonts w:hint="default"/>
      </w:rPr>
    </w:lvl>
    <w:lvl w:ilvl="3" w:tplc="E896600C">
      <w:start w:val="1"/>
      <w:numFmt w:val="decimal"/>
      <w:lvlText w:val="(%4)"/>
      <w:lvlJc w:val="left"/>
      <w:pPr>
        <w:ind w:left="3628" w:hanging="907"/>
      </w:pPr>
      <w:rPr>
        <w:rFonts w:hint="default"/>
      </w:rPr>
    </w:lvl>
    <w:lvl w:ilvl="4" w:tplc="07B048F6">
      <w:start w:val="1"/>
      <w:numFmt w:val="lowerLetter"/>
      <w:lvlText w:val="(%5)"/>
      <w:lvlJc w:val="left"/>
      <w:pPr>
        <w:ind w:left="4535" w:hanging="907"/>
      </w:pPr>
      <w:rPr>
        <w:rFonts w:hint="default"/>
      </w:rPr>
    </w:lvl>
    <w:lvl w:ilvl="5" w:tplc="7C72C5FC">
      <w:start w:val="1"/>
      <w:numFmt w:val="lowerRoman"/>
      <w:lvlText w:val="(%6)"/>
      <w:lvlJc w:val="left"/>
      <w:pPr>
        <w:ind w:left="5442" w:hanging="907"/>
      </w:pPr>
      <w:rPr>
        <w:rFonts w:hint="default"/>
      </w:rPr>
    </w:lvl>
    <w:lvl w:ilvl="6" w:tplc="EC6EF194">
      <w:start w:val="1"/>
      <w:numFmt w:val="decimal"/>
      <w:lvlText w:val="%7."/>
      <w:lvlJc w:val="left"/>
      <w:pPr>
        <w:ind w:left="6349" w:hanging="907"/>
      </w:pPr>
      <w:rPr>
        <w:rFonts w:hint="default"/>
      </w:rPr>
    </w:lvl>
    <w:lvl w:ilvl="7" w:tplc="450428B0">
      <w:start w:val="1"/>
      <w:numFmt w:val="lowerLetter"/>
      <w:lvlText w:val="%8."/>
      <w:lvlJc w:val="left"/>
      <w:pPr>
        <w:ind w:left="7256" w:hanging="907"/>
      </w:pPr>
      <w:rPr>
        <w:rFonts w:hint="default"/>
      </w:rPr>
    </w:lvl>
    <w:lvl w:ilvl="8" w:tplc="5B0434F6">
      <w:start w:val="1"/>
      <w:numFmt w:val="lowerRoman"/>
      <w:lvlText w:val="%9."/>
      <w:lvlJc w:val="left"/>
      <w:pPr>
        <w:ind w:left="8163" w:hanging="907"/>
      </w:pPr>
      <w:rPr>
        <w:rFonts w:hint="default"/>
      </w:rPr>
    </w:lvl>
  </w:abstractNum>
  <w:abstractNum w:abstractNumId="17"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1D02C52"/>
    <w:multiLevelType w:val="hybridMultilevel"/>
    <w:tmpl w:val="03540004"/>
    <w:lvl w:ilvl="0" w:tplc="0A16282C">
      <w:start w:val="1"/>
      <w:numFmt w:val="decimal"/>
      <w:pStyle w:val="Style2"/>
      <w:lvlText w:val="%1."/>
      <w:lvlJc w:val="left"/>
      <w:pPr>
        <w:ind w:left="1070" w:hanging="360"/>
      </w:pPr>
      <w:rPr>
        <w:b/>
        <w:i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0" w15:restartNumberingAfterBreak="0">
    <w:nsid w:val="702A4EB3"/>
    <w:multiLevelType w:val="hybridMultilevel"/>
    <w:tmpl w:val="F00EED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71FA5281"/>
    <w:multiLevelType w:val="hybridMultilevel"/>
    <w:tmpl w:val="52FE3B94"/>
    <w:lvl w:ilvl="0" w:tplc="8B606AE8">
      <w:start w:val="1"/>
      <w:numFmt w:val="decimal"/>
      <w:pStyle w:val="Bulletsnumbers"/>
      <w:lvlText w:val="%1."/>
      <w:lvlJc w:val="left"/>
      <w:pPr>
        <w:tabs>
          <w:tab w:val="num" w:pos="284"/>
        </w:tabs>
        <w:ind w:left="284" w:hanging="284"/>
      </w:pPr>
      <w:rPr>
        <w:rFonts w:hint="default"/>
        <w:color w:val="auto"/>
      </w:rPr>
    </w:lvl>
    <w:lvl w:ilvl="1" w:tplc="C1F2EBFC">
      <w:start w:val="1"/>
      <w:numFmt w:val="bullet"/>
      <w:lvlText w:val="•"/>
      <w:lvlJc w:val="left"/>
      <w:pPr>
        <w:tabs>
          <w:tab w:val="num" w:pos="567"/>
        </w:tabs>
        <w:ind w:left="567" w:hanging="283"/>
      </w:pPr>
      <w:rPr>
        <w:rFonts w:ascii="Cambria" w:hAnsi="Cambria" w:hint="default"/>
        <w:color w:val="C2B000"/>
      </w:rPr>
    </w:lvl>
    <w:lvl w:ilvl="2" w:tplc="D0A26BFA">
      <w:start w:val="1"/>
      <w:numFmt w:val="bullet"/>
      <w:lvlText w:val="•"/>
      <w:lvlJc w:val="left"/>
      <w:pPr>
        <w:tabs>
          <w:tab w:val="num" w:pos="284"/>
        </w:tabs>
        <w:ind w:left="284" w:hanging="284"/>
      </w:pPr>
      <w:rPr>
        <w:rFonts w:ascii="Cambria" w:hAnsi="Cambria" w:hint="default"/>
        <w:color w:val="C2B000"/>
      </w:rPr>
    </w:lvl>
    <w:lvl w:ilvl="3" w:tplc="B35C7558">
      <w:start w:val="1"/>
      <w:numFmt w:val="bullet"/>
      <w:lvlText w:val="•"/>
      <w:lvlJc w:val="left"/>
      <w:pPr>
        <w:tabs>
          <w:tab w:val="num" w:pos="567"/>
        </w:tabs>
        <w:ind w:left="567" w:hanging="283"/>
      </w:pPr>
      <w:rPr>
        <w:rFonts w:ascii="Cambria" w:hAnsi="Cambria" w:hint="default"/>
        <w:color w:val="C2B000"/>
      </w:rPr>
    </w:lvl>
    <w:lvl w:ilvl="4" w:tplc="2DB017C0">
      <w:start w:val="1"/>
      <w:numFmt w:val="none"/>
      <w:lvlText w:val=""/>
      <w:lvlJc w:val="left"/>
      <w:pPr>
        <w:ind w:left="0" w:firstLine="0"/>
      </w:pPr>
      <w:rPr>
        <w:rFonts w:hint="default"/>
      </w:rPr>
    </w:lvl>
    <w:lvl w:ilvl="5" w:tplc="943EBD14">
      <w:start w:val="1"/>
      <w:numFmt w:val="bullet"/>
      <w:lvlText w:val="•"/>
      <w:lvlJc w:val="left"/>
      <w:pPr>
        <w:tabs>
          <w:tab w:val="num" w:pos="266"/>
        </w:tabs>
        <w:ind w:left="266" w:hanging="170"/>
      </w:pPr>
      <w:rPr>
        <w:rFonts w:ascii="Cambria" w:hAnsi="Cambria" w:hint="default"/>
        <w:color w:val="C2B000"/>
      </w:rPr>
    </w:lvl>
    <w:lvl w:ilvl="6" w:tplc="372020D0">
      <w:start w:val="1"/>
      <w:numFmt w:val="bullet"/>
      <w:lvlText w:val="•"/>
      <w:lvlJc w:val="left"/>
      <w:pPr>
        <w:tabs>
          <w:tab w:val="num" w:pos="437"/>
        </w:tabs>
        <w:ind w:left="437" w:hanging="171"/>
      </w:pPr>
      <w:rPr>
        <w:rFonts w:ascii="Cambria" w:hAnsi="Cambria" w:hint="default"/>
        <w:color w:val="C2B000"/>
      </w:rPr>
    </w:lvl>
    <w:lvl w:ilvl="7" w:tplc="3302608C">
      <w:start w:val="1"/>
      <w:numFmt w:val="none"/>
      <w:lvlText w:val=""/>
      <w:lvlJc w:val="left"/>
      <w:pPr>
        <w:tabs>
          <w:tab w:val="num" w:pos="0"/>
        </w:tabs>
        <w:ind w:left="0" w:firstLine="0"/>
      </w:pPr>
      <w:rPr>
        <w:rFonts w:hint="default"/>
      </w:rPr>
    </w:lvl>
    <w:lvl w:ilvl="8" w:tplc="560CA12C">
      <w:start w:val="1"/>
      <w:numFmt w:val="none"/>
      <w:lvlText w:val=""/>
      <w:lvlJc w:val="left"/>
      <w:pPr>
        <w:tabs>
          <w:tab w:val="num" w:pos="0"/>
        </w:tabs>
        <w:ind w:left="0" w:firstLine="0"/>
      </w:pPr>
      <w:rPr>
        <w:rFonts w:hint="default"/>
      </w:rPr>
    </w:lvl>
  </w:abstractNum>
  <w:abstractNum w:abstractNumId="22"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713698A"/>
    <w:multiLevelType w:val="hybridMultilevel"/>
    <w:tmpl w:val="D0D4066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rPr>
        <w:rFonts w:hint="default"/>
      </w:rPr>
    </w:lvl>
    <w:lvl w:ilvl="2" w:tplc="FFFFFFFF">
      <w:start w:val="1"/>
      <w:numFmt w:val="bullet"/>
      <w:lvlText w:val="–"/>
      <w:lvlJc w:val="left"/>
      <w:pPr>
        <w:ind w:left="2520" w:hanging="180"/>
      </w:pPr>
      <w:rPr>
        <w:rFonts w:ascii="Calibri" w:hAnsi="Calibri" w:hint="default"/>
      </w:rPr>
    </w:lvl>
    <w:lvl w:ilvl="3" w:tplc="FFFFFFFF">
      <w:start w:val="1"/>
      <w:numFmt w:val="decimal"/>
      <w:lvlText w:val="%4."/>
      <w:lvlJc w:val="left"/>
      <w:pPr>
        <w:ind w:left="3240" w:hanging="360"/>
      </w:pPr>
    </w:lvl>
    <w:lvl w:ilvl="4" w:tplc="FFFFFFFF">
      <w:numFmt w:val="bullet"/>
      <w:lvlText w:val="-"/>
      <w:lvlJc w:val="left"/>
      <w:pPr>
        <w:ind w:left="3960" w:hanging="360"/>
      </w:pPr>
      <w:rPr>
        <w:rFonts w:ascii="Cambria" w:eastAsia="Times New Roman" w:hAnsi="Cambria" w:cs="Times New Roman"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1492599">
    <w:abstractNumId w:val="22"/>
  </w:num>
  <w:num w:numId="2" w16cid:durableId="1659188348">
    <w:abstractNumId w:val="2"/>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019766741">
    <w:abstractNumId w:val="8"/>
  </w:num>
  <w:num w:numId="4" w16cid:durableId="1823497800">
    <w:abstractNumId w:val="16"/>
  </w:num>
  <w:num w:numId="5" w16cid:durableId="2033457316">
    <w:abstractNumId w:val="18"/>
  </w:num>
  <w:num w:numId="6" w16cid:durableId="1255475046">
    <w:abstractNumId w:val="14"/>
  </w:num>
  <w:num w:numId="7" w16cid:durableId="1020014084">
    <w:abstractNumId w:val="7"/>
  </w:num>
  <w:num w:numId="8" w16cid:durableId="157814129">
    <w:abstractNumId w:val="21"/>
  </w:num>
  <w:num w:numId="9" w16cid:durableId="334496286">
    <w:abstractNumId w:val="10"/>
  </w:num>
  <w:num w:numId="10" w16cid:durableId="1513104598">
    <w:abstractNumId w:val="4"/>
  </w:num>
  <w:num w:numId="11" w16cid:durableId="2027361584">
    <w:abstractNumId w:val="15"/>
  </w:num>
  <w:num w:numId="12" w16cid:durableId="132527866">
    <w:abstractNumId w:val="17"/>
  </w:num>
  <w:num w:numId="13" w16cid:durableId="253318023">
    <w:abstractNumId w:val="9"/>
  </w:num>
  <w:num w:numId="14" w16cid:durableId="370149349">
    <w:abstractNumId w:val="3"/>
  </w:num>
  <w:num w:numId="15" w16cid:durableId="962343292">
    <w:abstractNumId w:val="12"/>
  </w:num>
  <w:num w:numId="16" w16cid:durableId="1266496513">
    <w:abstractNumId w:val="19"/>
  </w:num>
  <w:num w:numId="17" w16cid:durableId="1575510912">
    <w:abstractNumId w:val="0"/>
  </w:num>
  <w:num w:numId="18" w16cid:durableId="705447540">
    <w:abstractNumId w:val="2"/>
  </w:num>
  <w:num w:numId="19" w16cid:durableId="1597403758">
    <w:abstractNumId w:val="6"/>
  </w:num>
  <w:num w:numId="20" w16cid:durableId="1953245654">
    <w:abstractNumId w:val="11"/>
  </w:num>
  <w:num w:numId="21" w16cid:durableId="1171212849">
    <w:abstractNumId w:val="13"/>
  </w:num>
  <w:num w:numId="22" w16cid:durableId="563226085">
    <w:abstractNumId w:val="20"/>
  </w:num>
  <w:num w:numId="23" w16cid:durableId="2037268500">
    <w:abstractNumId w:val="1"/>
  </w:num>
  <w:num w:numId="24" w16cid:durableId="1909028930">
    <w:abstractNumId w:val="5"/>
  </w:num>
  <w:num w:numId="25" w16cid:durableId="241455435">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A7"/>
    <w:rsid w:val="000027C8"/>
    <w:rsid w:val="00004657"/>
    <w:rsid w:val="00011C47"/>
    <w:rsid w:val="000159D7"/>
    <w:rsid w:val="00015F76"/>
    <w:rsid w:val="00016CC7"/>
    <w:rsid w:val="00021507"/>
    <w:rsid w:val="000264C4"/>
    <w:rsid w:val="00033843"/>
    <w:rsid w:val="0003389E"/>
    <w:rsid w:val="00033E89"/>
    <w:rsid w:val="00034A32"/>
    <w:rsid w:val="000359DE"/>
    <w:rsid w:val="00035E06"/>
    <w:rsid w:val="00036062"/>
    <w:rsid w:val="00041333"/>
    <w:rsid w:val="00044B22"/>
    <w:rsid w:val="00055340"/>
    <w:rsid w:val="00055D33"/>
    <w:rsid w:val="000602E0"/>
    <w:rsid w:val="0006098D"/>
    <w:rsid w:val="00061F00"/>
    <w:rsid w:val="00062A66"/>
    <w:rsid w:val="00063013"/>
    <w:rsid w:val="00064246"/>
    <w:rsid w:val="00066E8E"/>
    <w:rsid w:val="00071EBC"/>
    <w:rsid w:val="00072BC1"/>
    <w:rsid w:val="00073E7F"/>
    <w:rsid w:val="00076F20"/>
    <w:rsid w:val="00077326"/>
    <w:rsid w:val="0008089E"/>
    <w:rsid w:val="00080A0C"/>
    <w:rsid w:val="00080FD9"/>
    <w:rsid w:val="00082552"/>
    <w:rsid w:val="00085415"/>
    <w:rsid w:val="000858C8"/>
    <w:rsid w:val="00087DA0"/>
    <w:rsid w:val="0009148B"/>
    <w:rsid w:val="000A17C5"/>
    <w:rsid w:val="000A19F1"/>
    <w:rsid w:val="000A3326"/>
    <w:rsid w:val="000A5E75"/>
    <w:rsid w:val="000A7C04"/>
    <w:rsid w:val="000B545A"/>
    <w:rsid w:val="000C1286"/>
    <w:rsid w:val="000C1315"/>
    <w:rsid w:val="000C3582"/>
    <w:rsid w:val="000C3975"/>
    <w:rsid w:val="000C3F8B"/>
    <w:rsid w:val="000C5CCD"/>
    <w:rsid w:val="000D09D6"/>
    <w:rsid w:val="000D331F"/>
    <w:rsid w:val="000D3BA3"/>
    <w:rsid w:val="000D3F10"/>
    <w:rsid w:val="000D7AB2"/>
    <w:rsid w:val="000E20AC"/>
    <w:rsid w:val="000E62AB"/>
    <w:rsid w:val="0010295A"/>
    <w:rsid w:val="0010475A"/>
    <w:rsid w:val="00105FB9"/>
    <w:rsid w:val="00106CA1"/>
    <w:rsid w:val="0011185E"/>
    <w:rsid w:val="0011523C"/>
    <w:rsid w:val="00116B5A"/>
    <w:rsid w:val="00120171"/>
    <w:rsid w:val="001207CD"/>
    <w:rsid w:val="00121A36"/>
    <w:rsid w:val="001238B1"/>
    <w:rsid w:val="00123AC4"/>
    <w:rsid w:val="001240CC"/>
    <w:rsid w:val="00131DCE"/>
    <w:rsid w:val="00133BB5"/>
    <w:rsid w:val="00134F1B"/>
    <w:rsid w:val="00135E91"/>
    <w:rsid w:val="0014147D"/>
    <w:rsid w:val="0014303E"/>
    <w:rsid w:val="0014768F"/>
    <w:rsid w:val="0015272E"/>
    <w:rsid w:val="00154020"/>
    <w:rsid w:val="0015621E"/>
    <w:rsid w:val="001562B1"/>
    <w:rsid w:val="00156CE5"/>
    <w:rsid w:val="00157742"/>
    <w:rsid w:val="00162A9C"/>
    <w:rsid w:val="00164B67"/>
    <w:rsid w:val="001753DB"/>
    <w:rsid w:val="001757C0"/>
    <w:rsid w:val="00175E7B"/>
    <w:rsid w:val="00176606"/>
    <w:rsid w:val="00180528"/>
    <w:rsid w:val="00183E17"/>
    <w:rsid w:val="001853A8"/>
    <w:rsid w:val="00192E0D"/>
    <w:rsid w:val="00193234"/>
    <w:rsid w:val="001A047A"/>
    <w:rsid w:val="001A6741"/>
    <w:rsid w:val="001A6A90"/>
    <w:rsid w:val="001A6C74"/>
    <w:rsid w:val="001B36D4"/>
    <w:rsid w:val="001B70A0"/>
    <w:rsid w:val="001C7D15"/>
    <w:rsid w:val="001D1901"/>
    <w:rsid w:val="001D1FEB"/>
    <w:rsid w:val="001D2E2C"/>
    <w:rsid w:val="001D5133"/>
    <w:rsid w:val="001D618A"/>
    <w:rsid w:val="001D6E83"/>
    <w:rsid w:val="001E0E3B"/>
    <w:rsid w:val="001E14F3"/>
    <w:rsid w:val="001E348D"/>
    <w:rsid w:val="001E5C02"/>
    <w:rsid w:val="001F2C74"/>
    <w:rsid w:val="001F508A"/>
    <w:rsid w:val="001F5EFD"/>
    <w:rsid w:val="00200C64"/>
    <w:rsid w:val="00202459"/>
    <w:rsid w:val="0020502D"/>
    <w:rsid w:val="0020544A"/>
    <w:rsid w:val="002126F1"/>
    <w:rsid w:val="00213033"/>
    <w:rsid w:val="00214A58"/>
    <w:rsid w:val="00216481"/>
    <w:rsid w:val="00221A60"/>
    <w:rsid w:val="0022238D"/>
    <w:rsid w:val="00222F6C"/>
    <w:rsid w:val="002258ED"/>
    <w:rsid w:val="0022620B"/>
    <w:rsid w:val="00226404"/>
    <w:rsid w:val="0022699A"/>
    <w:rsid w:val="002278AA"/>
    <w:rsid w:val="0023357D"/>
    <w:rsid w:val="00234156"/>
    <w:rsid w:val="002352C3"/>
    <w:rsid w:val="00235841"/>
    <w:rsid w:val="00236836"/>
    <w:rsid w:val="0024087B"/>
    <w:rsid w:val="00244A71"/>
    <w:rsid w:val="00244D3C"/>
    <w:rsid w:val="00244D63"/>
    <w:rsid w:val="00255065"/>
    <w:rsid w:val="002570BA"/>
    <w:rsid w:val="0025758F"/>
    <w:rsid w:val="00257F41"/>
    <w:rsid w:val="002619E2"/>
    <w:rsid w:val="00261CBF"/>
    <w:rsid w:val="0026514B"/>
    <w:rsid w:val="00265DDA"/>
    <w:rsid w:val="0027181E"/>
    <w:rsid w:val="00272169"/>
    <w:rsid w:val="0027351A"/>
    <w:rsid w:val="00276C8A"/>
    <w:rsid w:val="0028094B"/>
    <w:rsid w:val="00280BE4"/>
    <w:rsid w:val="00283D0D"/>
    <w:rsid w:val="002929CB"/>
    <w:rsid w:val="00296E04"/>
    <w:rsid w:val="00296E8C"/>
    <w:rsid w:val="00297065"/>
    <w:rsid w:val="002A0719"/>
    <w:rsid w:val="002A43AC"/>
    <w:rsid w:val="002A6389"/>
    <w:rsid w:val="002B0B27"/>
    <w:rsid w:val="002B1891"/>
    <w:rsid w:val="002B2A7C"/>
    <w:rsid w:val="002B2C74"/>
    <w:rsid w:val="002B355C"/>
    <w:rsid w:val="002C1BBF"/>
    <w:rsid w:val="002C7BB8"/>
    <w:rsid w:val="002D1D8A"/>
    <w:rsid w:val="002D22FE"/>
    <w:rsid w:val="002D3390"/>
    <w:rsid w:val="002D7F85"/>
    <w:rsid w:val="002E2836"/>
    <w:rsid w:val="002E4296"/>
    <w:rsid w:val="002E4EDF"/>
    <w:rsid w:val="002F3EC5"/>
    <w:rsid w:val="002F4FC5"/>
    <w:rsid w:val="002F57F2"/>
    <w:rsid w:val="002F65B1"/>
    <w:rsid w:val="002F686D"/>
    <w:rsid w:val="003006CB"/>
    <w:rsid w:val="00302B03"/>
    <w:rsid w:val="00302E83"/>
    <w:rsid w:val="003049C4"/>
    <w:rsid w:val="003062A8"/>
    <w:rsid w:val="00314CBC"/>
    <w:rsid w:val="00322A05"/>
    <w:rsid w:val="00332AB6"/>
    <w:rsid w:val="003338CA"/>
    <w:rsid w:val="00334557"/>
    <w:rsid w:val="0033513C"/>
    <w:rsid w:val="0033607F"/>
    <w:rsid w:val="00340C35"/>
    <w:rsid w:val="003425C1"/>
    <w:rsid w:val="00342B6F"/>
    <w:rsid w:val="003509A0"/>
    <w:rsid w:val="0035183D"/>
    <w:rsid w:val="003523DF"/>
    <w:rsid w:val="003531F6"/>
    <w:rsid w:val="003539C8"/>
    <w:rsid w:val="003544A0"/>
    <w:rsid w:val="003552A9"/>
    <w:rsid w:val="00361BE1"/>
    <w:rsid w:val="00362368"/>
    <w:rsid w:val="00363FA4"/>
    <w:rsid w:val="003652D5"/>
    <w:rsid w:val="003663A4"/>
    <w:rsid w:val="00367888"/>
    <w:rsid w:val="00370261"/>
    <w:rsid w:val="00373675"/>
    <w:rsid w:val="003739CB"/>
    <w:rsid w:val="00376484"/>
    <w:rsid w:val="003776D1"/>
    <w:rsid w:val="00377E73"/>
    <w:rsid w:val="00380213"/>
    <w:rsid w:val="003805B6"/>
    <w:rsid w:val="003832EF"/>
    <w:rsid w:val="00386DDC"/>
    <w:rsid w:val="00386FB8"/>
    <w:rsid w:val="00387840"/>
    <w:rsid w:val="00391F51"/>
    <w:rsid w:val="00391FC0"/>
    <w:rsid w:val="003925FD"/>
    <w:rsid w:val="00397888"/>
    <w:rsid w:val="003A0109"/>
    <w:rsid w:val="003A0CC8"/>
    <w:rsid w:val="003A39D6"/>
    <w:rsid w:val="003A3CA1"/>
    <w:rsid w:val="003A7AA8"/>
    <w:rsid w:val="003B2E44"/>
    <w:rsid w:val="003B335F"/>
    <w:rsid w:val="003C5219"/>
    <w:rsid w:val="003C6D37"/>
    <w:rsid w:val="003D0504"/>
    <w:rsid w:val="003D0BB8"/>
    <w:rsid w:val="003D35F2"/>
    <w:rsid w:val="003D4488"/>
    <w:rsid w:val="003D4DFE"/>
    <w:rsid w:val="003D6542"/>
    <w:rsid w:val="003D7AE0"/>
    <w:rsid w:val="003E4F45"/>
    <w:rsid w:val="003F1569"/>
    <w:rsid w:val="003F222F"/>
    <w:rsid w:val="003F4435"/>
    <w:rsid w:val="003F4F74"/>
    <w:rsid w:val="00403DFD"/>
    <w:rsid w:val="00411572"/>
    <w:rsid w:val="004115F3"/>
    <w:rsid w:val="00412408"/>
    <w:rsid w:val="00413D0B"/>
    <w:rsid w:val="00422982"/>
    <w:rsid w:val="00424B1E"/>
    <w:rsid w:val="00427A91"/>
    <w:rsid w:val="004309BF"/>
    <w:rsid w:val="004319E0"/>
    <w:rsid w:val="00433643"/>
    <w:rsid w:val="00434215"/>
    <w:rsid w:val="00435BF5"/>
    <w:rsid w:val="00441B7C"/>
    <w:rsid w:val="004434F1"/>
    <w:rsid w:val="0045364F"/>
    <w:rsid w:val="00456A73"/>
    <w:rsid w:val="00462461"/>
    <w:rsid w:val="004651D1"/>
    <w:rsid w:val="004672CF"/>
    <w:rsid w:val="00467834"/>
    <w:rsid w:val="00472C31"/>
    <w:rsid w:val="004739F7"/>
    <w:rsid w:val="00474471"/>
    <w:rsid w:val="00475DDA"/>
    <w:rsid w:val="00481E8F"/>
    <w:rsid w:val="004878F7"/>
    <w:rsid w:val="004A176B"/>
    <w:rsid w:val="004A587D"/>
    <w:rsid w:val="004A743B"/>
    <w:rsid w:val="004B2D17"/>
    <w:rsid w:val="004B2D5C"/>
    <w:rsid w:val="004B49D2"/>
    <w:rsid w:val="004B7292"/>
    <w:rsid w:val="004C6F21"/>
    <w:rsid w:val="004C77D3"/>
    <w:rsid w:val="004D166C"/>
    <w:rsid w:val="004D281D"/>
    <w:rsid w:val="004D5DF4"/>
    <w:rsid w:val="004D7A91"/>
    <w:rsid w:val="004E30B8"/>
    <w:rsid w:val="004F1209"/>
    <w:rsid w:val="004F23BB"/>
    <w:rsid w:val="004F2B02"/>
    <w:rsid w:val="004F3A54"/>
    <w:rsid w:val="004F4548"/>
    <w:rsid w:val="00500091"/>
    <w:rsid w:val="00500B28"/>
    <w:rsid w:val="00505657"/>
    <w:rsid w:val="00505DEC"/>
    <w:rsid w:val="00506B52"/>
    <w:rsid w:val="00510814"/>
    <w:rsid w:val="00512195"/>
    <w:rsid w:val="00515BEB"/>
    <w:rsid w:val="00522D6D"/>
    <w:rsid w:val="00523B31"/>
    <w:rsid w:val="00523EDA"/>
    <w:rsid w:val="00531A55"/>
    <w:rsid w:val="005435A1"/>
    <w:rsid w:val="0054436E"/>
    <w:rsid w:val="0054617B"/>
    <w:rsid w:val="0055543B"/>
    <w:rsid w:val="005610C5"/>
    <w:rsid w:val="00566A08"/>
    <w:rsid w:val="00567B38"/>
    <w:rsid w:val="0057157F"/>
    <w:rsid w:val="00571F7E"/>
    <w:rsid w:val="00572718"/>
    <w:rsid w:val="00572E98"/>
    <w:rsid w:val="0057314B"/>
    <w:rsid w:val="00577310"/>
    <w:rsid w:val="00577A71"/>
    <w:rsid w:val="0058255A"/>
    <w:rsid w:val="005825CE"/>
    <w:rsid w:val="00582651"/>
    <w:rsid w:val="00586525"/>
    <w:rsid w:val="00586D3F"/>
    <w:rsid w:val="005878C2"/>
    <w:rsid w:val="00587F0C"/>
    <w:rsid w:val="00592131"/>
    <w:rsid w:val="00593E3A"/>
    <w:rsid w:val="0059494D"/>
    <w:rsid w:val="005A0E07"/>
    <w:rsid w:val="005A688E"/>
    <w:rsid w:val="005A6FDD"/>
    <w:rsid w:val="005A7163"/>
    <w:rsid w:val="005B0695"/>
    <w:rsid w:val="005B3E54"/>
    <w:rsid w:val="005B5670"/>
    <w:rsid w:val="005B70A2"/>
    <w:rsid w:val="005B725D"/>
    <w:rsid w:val="005B732F"/>
    <w:rsid w:val="005C07DF"/>
    <w:rsid w:val="005C17F0"/>
    <w:rsid w:val="005C55B0"/>
    <w:rsid w:val="005C5FEA"/>
    <w:rsid w:val="005C72B0"/>
    <w:rsid w:val="005C7CAA"/>
    <w:rsid w:val="005D3A6C"/>
    <w:rsid w:val="005D609B"/>
    <w:rsid w:val="005D78B1"/>
    <w:rsid w:val="005E5019"/>
    <w:rsid w:val="005E6BB8"/>
    <w:rsid w:val="005F4687"/>
    <w:rsid w:val="005F6C78"/>
    <w:rsid w:val="005F6F6E"/>
    <w:rsid w:val="00600E58"/>
    <w:rsid w:val="0060107F"/>
    <w:rsid w:val="00601BC9"/>
    <w:rsid w:val="00603034"/>
    <w:rsid w:val="006117D2"/>
    <w:rsid w:val="00615D01"/>
    <w:rsid w:val="00616611"/>
    <w:rsid w:val="00621351"/>
    <w:rsid w:val="00621613"/>
    <w:rsid w:val="006241C8"/>
    <w:rsid w:val="0062456C"/>
    <w:rsid w:val="00626582"/>
    <w:rsid w:val="0063205B"/>
    <w:rsid w:val="0063584F"/>
    <w:rsid w:val="006406A9"/>
    <w:rsid w:val="00640802"/>
    <w:rsid w:val="006474C0"/>
    <w:rsid w:val="006510F0"/>
    <w:rsid w:val="00651D17"/>
    <w:rsid w:val="00653E15"/>
    <w:rsid w:val="00655CF7"/>
    <w:rsid w:val="00660110"/>
    <w:rsid w:val="006632F5"/>
    <w:rsid w:val="00664F33"/>
    <w:rsid w:val="00667689"/>
    <w:rsid w:val="00674703"/>
    <w:rsid w:val="00676396"/>
    <w:rsid w:val="00683CF7"/>
    <w:rsid w:val="00686427"/>
    <w:rsid w:val="00686D17"/>
    <w:rsid w:val="0068771D"/>
    <w:rsid w:val="006915F4"/>
    <w:rsid w:val="00696DFA"/>
    <w:rsid w:val="006A0077"/>
    <w:rsid w:val="006A62D7"/>
    <w:rsid w:val="006A68FC"/>
    <w:rsid w:val="006A7F4C"/>
    <w:rsid w:val="006B136A"/>
    <w:rsid w:val="006B1CD1"/>
    <w:rsid w:val="006B2361"/>
    <w:rsid w:val="006B42B7"/>
    <w:rsid w:val="006B6829"/>
    <w:rsid w:val="006B6E87"/>
    <w:rsid w:val="006C3CCD"/>
    <w:rsid w:val="006C50A2"/>
    <w:rsid w:val="006E298A"/>
    <w:rsid w:val="006E74A5"/>
    <w:rsid w:val="006E7587"/>
    <w:rsid w:val="006F6FFD"/>
    <w:rsid w:val="0070034C"/>
    <w:rsid w:val="0070137D"/>
    <w:rsid w:val="007020D5"/>
    <w:rsid w:val="0070223B"/>
    <w:rsid w:val="00702D1A"/>
    <w:rsid w:val="00703D6D"/>
    <w:rsid w:val="00705619"/>
    <w:rsid w:val="00706740"/>
    <w:rsid w:val="00711039"/>
    <w:rsid w:val="00717090"/>
    <w:rsid w:val="00717319"/>
    <w:rsid w:val="0072495A"/>
    <w:rsid w:val="00724D94"/>
    <w:rsid w:val="00726276"/>
    <w:rsid w:val="00726509"/>
    <w:rsid w:val="00726DC1"/>
    <w:rsid w:val="0072756A"/>
    <w:rsid w:val="00730044"/>
    <w:rsid w:val="00733C60"/>
    <w:rsid w:val="00734130"/>
    <w:rsid w:val="00734D7A"/>
    <w:rsid w:val="00742348"/>
    <w:rsid w:val="00744003"/>
    <w:rsid w:val="0074531E"/>
    <w:rsid w:val="0074553A"/>
    <w:rsid w:val="007506C4"/>
    <w:rsid w:val="007554CA"/>
    <w:rsid w:val="00756AA2"/>
    <w:rsid w:val="00761E71"/>
    <w:rsid w:val="00765281"/>
    <w:rsid w:val="007652F5"/>
    <w:rsid w:val="0077281B"/>
    <w:rsid w:val="0077523B"/>
    <w:rsid w:val="00776ACF"/>
    <w:rsid w:val="00780A82"/>
    <w:rsid w:val="00780FD0"/>
    <w:rsid w:val="00785CA1"/>
    <w:rsid w:val="0078731C"/>
    <w:rsid w:val="00787A97"/>
    <w:rsid w:val="0079055B"/>
    <w:rsid w:val="00795FBA"/>
    <w:rsid w:val="007A024A"/>
    <w:rsid w:val="007A2792"/>
    <w:rsid w:val="007A3E4B"/>
    <w:rsid w:val="007A4B8E"/>
    <w:rsid w:val="007A5715"/>
    <w:rsid w:val="007A5951"/>
    <w:rsid w:val="007A6FFB"/>
    <w:rsid w:val="007B0D00"/>
    <w:rsid w:val="007B1C7B"/>
    <w:rsid w:val="007B5198"/>
    <w:rsid w:val="007C06C1"/>
    <w:rsid w:val="007C3959"/>
    <w:rsid w:val="007C6312"/>
    <w:rsid w:val="007D2754"/>
    <w:rsid w:val="007D7188"/>
    <w:rsid w:val="007E02D7"/>
    <w:rsid w:val="007E047C"/>
    <w:rsid w:val="007E2C7A"/>
    <w:rsid w:val="007E2F9C"/>
    <w:rsid w:val="007E367E"/>
    <w:rsid w:val="007E3DAE"/>
    <w:rsid w:val="007E63CB"/>
    <w:rsid w:val="007E6A37"/>
    <w:rsid w:val="007F1813"/>
    <w:rsid w:val="007F5FC8"/>
    <w:rsid w:val="007F6E2A"/>
    <w:rsid w:val="007F7536"/>
    <w:rsid w:val="007F7EEC"/>
    <w:rsid w:val="00800BDB"/>
    <w:rsid w:val="008123C0"/>
    <w:rsid w:val="00813B9B"/>
    <w:rsid w:val="008176D8"/>
    <w:rsid w:val="00817F70"/>
    <w:rsid w:val="00821674"/>
    <w:rsid w:val="00823332"/>
    <w:rsid w:val="00826CD3"/>
    <w:rsid w:val="0082763B"/>
    <w:rsid w:val="0083496D"/>
    <w:rsid w:val="0083588C"/>
    <w:rsid w:val="00840299"/>
    <w:rsid w:val="00845D50"/>
    <w:rsid w:val="00845D7F"/>
    <w:rsid w:val="00851BA0"/>
    <w:rsid w:val="00852735"/>
    <w:rsid w:val="00852A1A"/>
    <w:rsid w:val="00854504"/>
    <w:rsid w:val="00854F02"/>
    <w:rsid w:val="00856AEB"/>
    <w:rsid w:val="008605D8"/>
    <w:rsid w:val="008633E6"/>
    <w:rsid w:val="00873107"/>
    <w:rsid w:val="0087431B"/>
    <w:rsid w:val="00874995"/>
    <w:rsid w:val="00875173"/>
    <w:rsid w:val="00875A65"/>
    <w:rsid w:val="00875CCC"/>
    <w:rsid w:val="0087776F"/>
    <w:rsid w:val="00880DC7"/>
    <w:rsid w:val="00881FE4"/>
    <w:rsid w:val="008852EC"/>
    <w:rsid w:val="008860D0"/>
    <w:rsid w:val="008901B0"/>
    <w:rsid w:val="00890484"/>
    <w:rsid w:val="00893ACA"/>
    <w:rsid w:val="00895126"/>
    <w:rsid w:val="00897AA3"/>
    <w:rsid w:val="00897AC8"/>
    <w:rsid w:val="008A0153"/>
    <w:rsid w:val="008A0EFD"/>
    <w:rsid w:val="008A139A"/>
    <w:rsid w:val="008A13C6"/>
    <w:rsid w:val="008A60A5"/>
    <w:rsid w:val="008A7655"/>
    <w:rsid w:val="008B07FA"/>
    <w:rsid w:val="008B2E4B"/>
    <w:rsid w:val="008B3308"/>
    <w:rsid w:val="008B5539"/>
    <w:rsid w:val="008C2704"/>
    <w:rsid w:val="008C37E4"/>
    <w:rsid w:val="008C3C9C"/>
    <w:rsid w:val="008C56F2"/>
    <w:rsid w:val="008D5E0B"/>
    <w:rsid w:val="008D647F"/>
    <w:rsid w:val="008E0BB4"/>
    <w:rsid w:val="008E5D39"/>
    <w:rsid w:val="008E6C58"/>
    <w:rsid w:val="008F27DE"/>
    <w:rsid w:val="008F3424"/>
    <w:rsid w:val="008F36A7"/>
    <w:rsid w:val="008F376A"/>
    <w:rsid w:val="008F5A20"/>
    <w:rsid w:val="00903D15"/>
    <w:rsid w:val="009056D6"/>
    <w:rsid w:val="00906067"/>
    <w:rsid w:val="00906F3A"/>
    <w:rsid w:val="00906F57"/>
    <w:rsid w:val="00907106"/>
    <w:rsid w:val="00911222"/>
    <w:rsid w:val="00913CC4"/>
    <w:rsid w:val="00915D12"/>
    <w:rsid w:val="009202C3"/>
    <w:rsid w:val="00920A21"/>
    <w:rsid w:val="00923DF8"/>
    <w:rsid w:val="00925078"/>
    <w:rsid w:val="009333C6"/>
    <w:rsid w:val="00934679"/>
    <w:rsid w:val="00937C60"/>
    <w:rsid w:val="00942128"/>
    <w:rsid w:val="00944387"/>
    <w:rsid w:val="00947E65"/>
    <w:rsid w:val="00950006"/>
    <w:rsid w:val="009530DE"/>
    <w:rsid w:val="00955F4C"/>
    <w:rsid w:val="00960998"/>
    <w:rsid w:val="0096108F"/>
    <w:rsid w:val="009614AE"/>
    <w:rsid w:val="00967744"/>
    <w:rsid w:val="00970AA2"/>
    <w:rsid w:val="00970CF5"/>
    <w:rsid w:val="00974EB9"/>
    <w:rsid w:val="0097727D"/>
    <w:rsid w:val="00977B74"/>
    <w:rsid w:val="00977DFE"/>
    <w:rsid w:val="009810B8"/>
    <w:rsid w:val="00982A82"/>
    <w:rsid w:val="0098395A"/>
    <w:rsid w:val="009849BE"/>
    <w:rsid w:val="00987234"/>
    <w:rsid w:val="00990221"/>
    <w:rsid w:val="009912FD"/>
    <w:rsid w:val="00992399"/>
    <w:rsid w:val="009926C2"/>
    <w:rsid w:val="009936C5"/>
    <w:rsid w:val="009A0AFB"/>
    <w:rsid w:val="009A1ED6"/>
    <w:rsid w:val="009A240B"/>
    <w:rsid w:val="009A52E3"/>
    <w:rsid w:val="009A609A"/>
    <w:rsid w:val="009A7028"/>
    <w:rsid w:val="009B0647"/>
    <w:rsid w:val="009B42D9"/>
    <w:rsid w:val="009B68F3"/>
    <w:rsid w:val="009B6BD2"/>
    <w:rsid w:val="009B7B8D"/>
    <w:rsid w:val="009C087E"/>
    <w:rsid w:val="009C0FFD"/>
    <w:rsid w:val="009C2989"/>
    <w:rsid w:val="009C32E9"/>
    <w:rsid w:val="009C4124"/>
    <w:rsid w:val="009C7739"/>
    <w:rsid w:val="009C7756"/>
    <w:rsid w:val="009D048F"/>
    <w:rsid w:val="009D04CB"/>
    <w:rsid w:val="009D089D"/>
    <w:rsid w:val="009D163C"/>
    <w:rsid w:val="009D1F3C"/>
    <w:rsid w:val="009D2EBB"/>
    <w:rsid w:val="009D35AC"/>
    <w:rsid w:val="009D3CC0"/>
    <w:rsid w:val="009D4E94"/>
    <w:rsid w:val="009D5D8C"/>
    <w:rsid w:val="009D5F34"/>
    <w:rsid w:val="009E3408"/>
    <w:rsid w:val="009E51B5"/>
    <w:rsid w:val="009E5BE7"/>
    <w:rsid w:val="009E66D9"/>
    <w:rsid w:val="009E7037"/>
    <w:rsid w:val="009F1C6F"/>
    <w:rsid w:val="009F2998"/>
    <w:rsid w:val="009F5F2F"/>
    <w:rsid w:val="00A019B7"/>
    <w:rsid w:val="00A02C85"/>
    <w:rsid w:val="00A07D64"/>
    <w:rsid w:val="00A15546"/>
    <w:rsid w:val="00A20E8B"/>
    <w:rsid w:val="00A21535"/>
    <w:rsid w:val="00A22FB4"/>
    <w:rsid w:val="00A25B0B"/>
    <w:rsid w:val="00A26A7D"/>
    <w:rsid w:val="00A3372A"/>
    <w:rsid w:val="00A33C7F"/>
    <w:rsid w:val="00A3594A"/>
    <w:rsid w:val="00A435E2"/>
    <w:rsid w:val="00A4382F"/>
    <w:rsid w:val="00A469CD"/>
    <w:rsid w:val="00A46A34"/>
    <w:rsid w:val="00A56222"/>
    <w:rsid w:val="00A60347"/>
    <w:rsid w:val="00A60C91"/>
    <w:rsid w:val="00A61172"/>
    <w:rsid w:val="00A641E8"/>
    <w:rsid w:val="00A71A5A"/>
    <w:rsid w:val="00A71EE2"/>
    <w:rsid w:val="00A7393B"/>
    <w:rsid w:val="00A73F3A"/>
    <w:rsid w:val="00A76942"/>
    <w:rsid w:val="00A9041A"/>
    <w:rsid w:val="00A93200"/>
    <w:rsid w:val="00A9687D"/>
    <w:rsid w:val="00A96C56"/>
    <w:rsid w:val="00A96E19"/>
    <w:rsid w:val="00A97174"/>
    <w:rsid w:val="00AA0380"/>
    <w:rsid w:val="00AA358F"/>
    <w:rsid w:val="00AA5A8A"/>
    <w:rsid w:val="00AA7DA0"/>
    <w:rsid w:val="00AB1A48"/>
    <w:rsid w:val="00AB3C97"/>
    <w:rsid w:val="00AB4614"/>
    <w:rsid w:val="00AB47C0"/>
    <w:rsid w:val="00AB521A"/>
    <w:rsid w:val="00AC7EF8"/>
    <w:rsid w:val="00AD1709"/>
    <w:rsid w:val="00AD30AE"/>
    <w:rsid w:val="00AD621B"/>
    <w:rsid w:val="00AE0D21"/>
    <w:rsid w:val="00AE23C2"/>
    <w:rsid w:val="00AE2EF1"/>
    <w:rsid w:val="00AE394A"/>
    <w:rsid w:val="00AE4296"/>
    <w:rsid w:val="00AE4D97"/>
    <w:rsid w:val="00AE5D9B"/>
    <w:rsid w:val="00AE612B"/>
    <w:rsid w:val="00AF1162"/>
    <w:rsid w:val="00AF2AA1"/>
    <w:rsid w:val="00AF651B"/>
    <w:rsid w:val="00AF767B"/>
    <w:rsid w:val="00B000F9"/>
    <w:rsid w:val="00B134BE"/>
    <w:rsid w:val="00B13530"/>
    <w:rsid w:val="00B173F4"/>
    <w:rsid w:val="00B20AFA"/>
    <w:rsid w:val="00B220B6"/>
    <w:rsid w:val="00B23C12"/>
    <w:rsid w:val="00B24ED0"/>
    <w:rsid w:val="00B259F8"/>
    <w:rsid w:val="00B263AB"/>
    <w:rsid w:val="00B306A0"/>
    <w:rsid w:val="00B306AC"/>
    <w:rsid w:val="00B31DBA"/>
    <w:rsid w:val="00B3252A"/>
    <w:rsid w:val="00B42F74"/>
    <w:rsid w:val="00B43963"/>
    <w:rsid w:val="00B45600"/>
    <w:rsid w:val="00B46CD6"/>
    <w:rsid w:val="00B57524"/>
    <w:rsid w:val="00B57E8C"/>
    <w:rsid w:val="00B60308"/>
    <w:rsid w:val="00B617FA"/>
    <w:rsid w:val="00B6215C"/>
    <w:rsid w:val="00B63B12"/>
    <w:rsid w:val="00B652F5"/>
    <w:rsid w:val="00B65896"/>
    <w:rsid w:val="00B70FE7"/>
    <w:rsid w:val="00B75651"/>
    <w:rsid w:val="00B75810"/>
    <w:rsid w:val="00B76D25"/>
    <w:rsid w:val="00B81CC8"/>
    <w:rsid w:val="00B835E2"/>
    <w:rsid w:val="00B869A4"/>
    <w:rsid w:val="00B90C58"/>
    <w:rsid w:val="00B96A0D"/>
    <w:rsid w:val="00B97013"/>
    <w:rsid w:val="00BA2F13"/>
    <w:rsid w:val="00BA3313"/>
    <w:rsid w:val="00BA541D"/>
    <w:rsid w:val="00BA5866"/>
    <w:rsid w:val="00BB1E51"/>
    <w:rsid w:val="00BB5B03"/>
    <w:rsid w:val="00BB68F3"/>
    <w:rsid w:val="00BC1A7E"/>
    <w:rsid w:val="00BC1FDF"/>
    <w:rsid w:val="00BC2711"/>
    <w:rsid w:val="00BC346C"/>
    <w:rsid w:val="00BC4287"/>
    <w:rsid w:val="00BC5115"/>
    <w:rsid w:val="00BC5DB5"/>
    <w:rsid w:val="00BC6DB2"/>
    <w:rsid w:val="00BC74BB"/>
    <w:rsid w:val="00BD00A8"/>
    <w:rsid w:val="00BD069E"/>
    <w:rsid w:val="00BD35EE"/>
    <w:rsid w:val="00BD38DA"/>
    <w:rsid w:val="00BD6ABB"/>
    <w:rsid w:val="00BE1B38"/>
    <w:rsid w:val="00BE1E61"/>
    <w:rsid w:val="00BE4190"/>
    <w:rsid w:val="00BE5526"/>
    <w:rsid w:val="00BE56DB"/>
    <w:rsid w:val="00BE62C9"/>
    <w:rsid w:val="00BE6B6F"/>
    <w:rsid w:val="00C03C81"/>
    <w:rsid w:val="00C14346"/>
    <w:rsid w:val="00C2315B"/>
    <w:rsid w:val="00C24461"/>
    <w:rsid w:val="00C24C42"/>
    <w:rsid w:val="00C263C9"/>
    <w:rsid w:val="00C2654A"/>
    <w:rsid w:val="00C30F23"/>
    <w:rsid w:val="00C33A16"/>
    <w:rsid w:val="00C34291"/>
    <w:rsid w:val="00C4007E"/>
    <w:rsid w:val="00C4060B"/>
    <w:rsid w:val="00C46DF0"/>
    <w:rsid w:val="00C53060"/>
    <w:rsid w:val="00C53EC9"/>
    <w:rsid w:val="00C55644"/>
    <w:rsid w:val="00C55E05"/>
    <w:rsid w:val="00C5664A"/>
    <w:rsid w:val="00C6046A"/>
    <w:rsid w:val="00C6102E"/>
    <w:rsid w:val="00C641C1"/>
    <w:rsid w:val="00C660E8"/>
    <w:rsid w:val="00C70CEA"/>
    <w:rsid w:val="00C77560"/>
    <w:rsid w:val="00C8358A"/>
    <w:rsid w:val="00C83E2D"/>
    <w:rsid w:val="00C83FDB"/>
    <w:rsid w:val="00C852AB"/>
    <w:rsid w:val="00C85CC3"/>
    <w:rsid w:val="00C8641A"/>
    <w:rsid w:val="00C87BF7"/>
    <w:rsid w:val="00C87D8B"/>
    <w:rsid w:val="00C9181E"/>
    <w:rsid w:val="00C93BF5"/>
    <w:rsid w:val="00CA38FD"/>
    <w:rsid w:val="00CA3A23"/>
    <w:rsid w:val="00CA736B"/>
    <w:rsid w:val="00CB0710"/>
    <w:rsid w:val="00CB17AE"/>
    <w:rsid w:val="00CB312C"/>
    <w:rsid w:val="00CB564A"/>
    <w:rsid w:val="00CC1C11"/>
    <w:rsid w:val="00CC2837"/>
    <w:rsid w:val="00CC4F91"/>
    <w:rsid w:val="00CC50F1"/>
    <w:rsid w:val="00CC64EE"/>
    <w:rsid w:val="00CC658B"/>
    <w:rsid w:val="00CD0E50"/>
    <w:rsid w:val="00CD309D"/>
    <w:rsid w:val="00CD346C"/>
    <w:rsid w:val="00CD6EE0"/>
    <w:rsid w:val="00CD7F9C"/>
    <w:rsid w:val="00CE5CC7"/>
    <w:rsid w:val="00CF3FDA"/>
    <w:rsid w:val="00CF77F9"/>
    <w:rsid w:val="00CF7F1F"/>
    <w:rsid w:val="00D02DF5"/>
    <w:rsid w:val="00D112F2"/>
    <w:rsid w:val="00D11386"/>
    <w:rsid w:val="00D12240"/>
    <w:rsid w:val="00D1486E"/>
    <w:rsid w:val="00D165CF"/>
    <w:rsid w:val="00D20430"/>
    <w:rsid w:val="00D241BE"/>
    <w:rsid w:val="00D24E2B"/>
    <w:rsid w:val="00D26F45"/>
    <w:rsid w:val="00D2773C"/>
    <w:rsid w:val="00D302BB"/>
    <w:rsid w:val="00D3133F"/>
    <w:rsid w:val="00D3556E"/>
    <w:rsid w:val="00D3699B"/>
    <w:rsid w:val="00D413AC"/>
    <w:rsid w:val="00D42668"/>
    <w:rsid w:val="00D430AC"/>
    <w:rsid w:val="00D43903"/>
    <w:rsid w:val="00D462CF"/>
    <w:rsid w:val="00D51189"/>
    <w:rsid w:val="00D54A51"/>
    <w:rsid w:val="00D54A69"/>
    <w:rsid w:val="00D55324"/>
    <w:rsid w:val="00D5567F"/>
    <w:rsid w:val="00D5664E"/>
    <w:rsid w:val="00D57166"/>
    <w:rsid w:val="00D600A8"/>
    <w:rsid w:val="00D627EA"/>
    <w:rsid w:val="00D635AE"/>
    <w:rsid w:val="00D645C0"/>
    <w:rsid w:val="00D66EAF"/>
    <w:rsid w:val="00D7028B"/>
    <w:rsid w:val="00D7361C"/>
    <w:rsid w:val="00D7446E"/>
    <w:rsid w:val="00D74B91"/>
    <w:rsid w:val="00D82B60"/>
    <w:rsid w:val="00D84F5E"/>
    <w:rsid w:val="00D87860"/>
    <w:rsid w:val="00D902BD"/>
    <w:rsid w:val="00D93180"/>
    <w:rsid w:val="00D93A97"/>
    <w:rsid w:val="00D979D6"/>
    <w:rsid w:val="00DA1E78"/>
    <w:rsid w:val="00DA445D"/>
    <w:rsid w:val="00DA46E9"/>
    <w:rsid w:val="00DA53DB"/>
    <w:rsid w:val="00DA7937"/>
    <w:rsid w:val="00DB3267"/>
    <w:rsid w:val="00DB4962"/>
    <w:rsid w:val="00DB49DE"/>
    <w:rsid w:val="00DB5070"/>
    <w:rsid w:val="00DB56BB"/>
    <w:rsid w:val="00DB60F0"/>
    <w:rsid w:val="00DB630E"/>
    <w:rsid w:val="00DB7149"/>
    <w:rsid w:val="00DC44ED"/>
    <w:rsid w:val="00DD13A0"/>
    <w:rsid w:val="00DD159B"/>
    <w:rsid w:val="00DD1D1B"/>
    <w:rsid w:val="00DD2C14"/>
    <w:rsid w:val="00DD37F5"/>
    <w:rsid w:val="00DD44B3"/>
    <w:rsid w:val="00DE2C80"/>
    <w:rsid w:val="00DE3069"/>
    <w:rsid w:val="00DE478B"/>
    <w:rsid w:val="00DE486D"/>
    <w:rsid w:val="00DE4DD5"/>
    <w:rsid w:val="00DE5692"/>
    <w:rsid w:val="00DE56AB"/>
    <w:rsid w:val="00DE78EB"/>
    <w:rsid w:val="00DF201E"/>
    <w:rsid w:val="00DF2FB3"/>
    <w:rsid w:val="00DF57A7"/>
    <w:rsid w:val="00E10AD3"/>
    <w:rsid w:val="00E11732"/>
    <w:rsid w:val="00E14361"/>
    <w:rsid w:val="00E17513"/>
    <w:rsid w:val="00E235E3"/>
    <w:rsid w:val="00E23952"/>
    <w:rsid w:val="00E26312"/>
    <w:rsid w:val="00E31D1B"/>
    <w:rsid w:val="00E359D1"/>
    <w:rsid w:val="00E36054"/>
    <w:rsid w:val="00E4016B"/>
    <w:rsid w:val="00E4137A"/>
    <w:rsid w:val="00E4200A"/>
    <w:rsid w:val="00E4401B"/>
    <w:rsid w:val="00E443B3"/>
    <w:rsid w:val="00E46AF0"/>
    <w:rsid w:val="00E50C0F"/>
    <w:rsid w:val="00E539EE"/>
    <w:rsid w:val="00E54DB2"/>
    <w:rsid w:val="00E57E30"/>
    <w:rsid w:val="00E61B79"/>
    <w:rsid w:val="00E6268D"/>
    <w:rsid w:val="00E63BB9"/>
    <w:rsid w:val="00E745CD"/>
    <w:rsid w:val="00E815CF"/>
    <w:rsid w:val="00E82266"/>
    <w:rsid w:val="00E824BC"/>
    <w:rsid w:val="00E82F53"/>
    <w:rsid w:val="00E84836"/>
    <w:rsid w:val="00E85CDD"/>
    <w:rsid w:val="00E909C8"/>
    <w:rsid w:val="00E9190E"/>
    <w:rsid w:val="00E936A9"/>
    <w:rsid w:val="00EA4403"/>
    <w:rsid w:val="00EA4E77"/>
    <w:rsid w:val="00EA4FC9"/>
    <w:rsid w:val="00EB1A94"/>
    <w:rsid w:val="00EB4880"/>
    <w:rsid w:val="00ED19CE"/>
    <w:rsid w:val="00ED239B"/>
    <w:rsid w:val="00ED2535"/>
    <w:rsid w:val="00ED59BB"/>
    <w:rsid w:val="00EE1977"/>
    <w:rsid w:val="00EE2461"/>
    <w:rsid w:val="00EF0E99"/>
    <w:rsid w:val="00F00300"/>
    <w:rsid w:val="00F00FA7"/>
    <w:rsid w:val="00F020F7"/>
    <w:rsid w:val="00F046B4"/>
    <w:rsid w:val="00F06379"/>
    <w:rsid w:val="00F077A7"/>
    <w:rsid w:val="00F109B0"/>
    <w:rsid w:val="00F10DA1"/>
    <w:rsid w:val="00F1184F"/>
    <w:rsid w:val="00F129FC"/>
    <w:rsid w:val="00F137EA"/>
    <w:rsid w:val="00F167AE"/>
    <w:rsid w:val="00F1751D"/>
    <w:rsid w:val="00F21E18"/>
    <w:rsid w:val="00F23DBF"/>
    <w:rsid w:val="00F30D3E"/>
    <w:rsid w:val="00F32E0D"/>
    <w:rsid w:val="00F376B9"/>
    <w:rsid w:val="00F43B91"/>
    <w:rsid w:val="00F4422D"/>
    <w:rsid w:val="00F45354"/>
    <w:rsid w:val="00F4686A"/>
    <w:rsid w:val="00F46988"/>
    <w:rsid w:val="00F50D82"/>
    <w:rsid w:val="00F5285C"/>
    <w:rsid w:val="00F541CF"/>
    <w:rsid w:val="00F54BFE"/>
    <w:rsid w:val="00F55406"/>
    <w:rsid w:val="00F56D94"/>
    <w:rsid w:val="00F6088B"/>
    <w:rsid w:val="00F621CA"/>
    <w:rsid w:val="00F638DA"/>
    <w:rsid w:val="00F64C87"/>
    <w:rsid w:val="00F713DA"/>
    <w:rsid w:val="00F74851"/>
    <w:rsid w:val="00F763A4"/>
    <w:rsid w:val="00F80CCE"/>
    <w:rsid w:val="00F8109F"/>
    <w:rsid w:val="00F82745"/>
    <w:rsid w:val="00F857E5"/>
    <w:rsid w:val="00F858DA"/>
    <w:rsid w:val="00F9002A"/>
    <w:rsid w:val="00F92D6E"/>
    <w:rsid w:val="00F933B0"/>
    <w:rsid w:val="00F94A5C"/>
    <w:rsid w:val="00FA0C9D"/>
    <w:rsid w:val="00FA5F4F"/>
    <w:rsid w:val="00FB18E8"/>
    <w:rsid w:val="00FC1364"/>
    <w:rsid w:val="00FC23EA"/>
    <w:rsid w:val="00FC381E"/>
    <w:rsid w:val="00FC5FE5"/>
    <w:rsid w:val="00FD1CCA"/>
    <w:rsid w:val="00FD4CDB"/>
    <w:rsid w:val="00FD4D9B"/>
    <w:rsid w:val="00FE0B7A"/>
    <w:rsid w:val="00FE4CDF"/>
    <w:rsid w:val="00FF2877"/>
    <w:rsid w:val="00FF428D"/>
    <w:rsid w:val="00FF42EC"/>
    <w:rsid w:val="00FF5A72"/>
    <w:rsid w:val="01023156"/>
    <w:rsid w:val="010BFA4C"/>
    <w:rsid w:val="023D975B"/>
    <w:rsid w:val="0243ECA3"/>
    <w:rsid w:val="024BB7E8"/>
    <w:rsid w:val="0257E1CC"/>
    <w:rsid w:val="0284E725"/>
    <w:rsid w:val="02B8D7BE"/>
    <w:rsid w:val="0309881C"/>
    <w:rsid w:val="035C172B"/>
    <w:rsid w:val="037B7C06"/>
    <w:rsid w:val="04AC880C"/>
    <w:rsid w:val="04B4BB52"/>
    <w:rsid w:val="07AC6EEC"/>
    <w:rsid w:val="07E73B8E"/>
    <w:rsid w:val="081C45FC"/>
    <w:rsid w:val="083DD448"/>
    <w:rsid w:val="08B691C0"/>
    <w:rsid w:val="08CCE897"/>
    <w:rsid w:val="0AEF0F70"/>
    <w:rsid w:val="0B8BB7EF"/>
    <w:rsid w:val="0BB55425"/>
    <w:rsid w:val="0C1265F5"/>
    <w:rsid w:val="0D60FC4B"/>
    <w:rsid w:val="0D95BF3D"/>
    <w:rsid w:val="0DA360DE"/>
    <w:rsid w:val="0DB15AEE"/>
    <w:rsid w:val="0E5F87F6"/>
    <w:rsid w:val="0EAB4B3A"/>
    <w:rsid w:val="0ED6AB26"/>
    <w:rsid w:val="0EE7EDF8"/>
    <w:rsid w:val="0F2992E0"/>
    <w:rsid w:val="0FAF3C82"/>
    <w:rsid w:val="105A0ABB"/>
    <w:rsid w:val="10CBB068"/>
    <w:rsid w:val="11EEBBFE"/>
    <w:rsid w:val="12E7979A"/>
    <w:rsid w:val="13201372"/>
    <w:rsid w:val="13280F4E"/>
    <w:rsid w:val="13E5EF27"/>
    <w:rsid w:val="14057A4D"/>
    <w:rsid w:val="150B5B47"/>
    <w:rsid w:val="1584EA0F"/>
    <w:rsid w:val="1634539F"/>
    <w:rsid w:val="174679B6"/>
    <w:rsid w:val="17A1E0CF"/>
    <w:rsid w:val="18ACD1C4"/>
    <w:rsid w:val="18CA5425"/>
    <w:rsid w:val="18F0E23E"/>
    <w:rsid w:val="191260AA"/>
    <w:rsid w:val="197F7583"/>
    <w:rsid w:val="19E4C7BF"/>
    <w:rsid w:val="19F3C654"/>
    <w:rsid w:val="1AAFB87B"/>
    <w:rsid w:val="1AD18930"/>
    <w:rsid w:val="1ADE14BC"/>
    <w:rsid w:val="1ADEE998"/>
    <w:rsid w:val="1B6BC306"/>
    <w:rsid w:val="1BBE3183"/>
    <w:rsid w:val="1D03D599"/>
    <w:rsid w:val="1D5C39A1"/>
    <w:rsid w:val="1D870DD5"/>
    <w:rsid w:val="1DCA6158"/>
    <w:rsid w:val="1E131CAC"/>
    <w:rsid w:val="1ECB271C"/>
    <w:rsid w:val="1F4C5BF8"/>
    <w:rsid w:val="1F5D180A"/>
    <w:rsid w:val="1F78A1C5"/>
    <w:rsid w:val="1FB6CCED"/>
    <w:rsid w:val="20647732"/>
    <w:rsid w:val="20BEA5C5"/>
    <w:rsid w:val="20F72437"/>
    <w:rsid w:val="210311ED"/>
    <w:rsid w:val="21971A52"/>
    <w:rsid w:val="21C9C192"/>
    <w:rsid w:val="21DBDC79"/>
    <w:rsid w:val="21F10CC1"/>
    <w:rsid w:val="2226D3C4"/>
    <w:rsid w:val="23C2A425"/>
    <w:rsid w:val="23ECAF5A"/>
    <w:rsid w:val="2548A374"/>
    <w:rsid w:val="25D1876B"/>
    <w:rsid w:val="264E4D3B"/>
    <w:rsid w:val="2677A51E"/>
    <w:rsid w:val="27D19026"/>
    <w:rsid w:val="280A7E0F"/>
    <w:rsid w:val="2821B28A"/>
    <w:rsid w:val="2860797E"/>
    <w:rsid w:val="29083447"/>
    <w:rsid w:val="29190A95"/>
    <w:rsid w:val="2A39B29E"/>
    <w:rsid w:val="2AE33ADD"/>
    <w:rsid w:val="2C493402"/>
    <w:rsid w:val="2C6823D2"/>
    <w:rsid w:val="2D071FC1"/>
    <w:rsid w:val="2D44B65C"/>
    <w:rsid w:val="2D856173"/>
    <w:rsid w:val="2E019C63"/>
    <w:rsid w:val="2EC30145"/>
    <w:rsid w:val="2F69D776"/>
    <w:rsid w:val="2F946060"/>
    <w:rsid w:val="308DAFDA"/>
    <w:rsid w:val="30F2437A"/>
    <w:rsid w:val="314F4180"/>
    <w:rsid w:val="318872D4"/>
    <w:rsid w:val="321C02A3"/>
    <w:rsid w:val="32AF4049"/>
    <w:rsid w:val="32D3F9A2"/>
    <w:rsid w:val="3316556F"/>
    <w:rsid w:val="344B8EA0"/>
    <w:rsid w:val="35A5F43D"/>
    <w:rsid w:val="35D6EDEB"/>
    <w:rsid w:val="35E0326C"/>
    <w:rsid w:val="360C3D28"/>
    <w:rsid w:val="36D03FDE"/>
    <w:rsid w:val="37644BAB"/>
    <w:rsid w:val="381BA844"/>
    <w:rsid w:val="38705E5B"/>
    <w:rsid w:val="39348584"/>
    <w:rsid w:val="393746A0"/>
    <w:rsid w:val="394E345E"/>
    <w:rsid w:val="39534326"/>
    <w:rsid w:val="3A020EAC"/>
    <w:rsid w:val="3AE5B6FB"/>
    <w:rsid w:val="3B2949B8"/>
    <w:rsid w:val="3B7D87EB"/>
    <w:rsid w:val="3BB2588C"/>
    <w:rsid w:val="3BE281EE"/>
    <w:rsid w:val="3C57B6D4"/>
    <w:rsid w:val="3C6C5748"/>
    <w:rsid w:val="3D4AED9E"/>
    <w:rsid w:val="3D4CD41D"/>
    <w:rsid w:val="3DA297A4"/>
    <w:rsid w:val="3DF39B4A"/>
    <w:rsid w:val="3E1B3069"/>
    <w:rsid w:val="3E4E7FC2"/>
    <w:rsid w:val="3FABF5B0"/>
    <w:rsid w:val="400331A0"/>
    <w:rsid w:val="40145EDB"/>
    <w:rsid w:val="401E4B23"/>
    <w:rsid w:val="415BE0CC"/>
    <w:rsid w:val="41843789"/>
    <w:rsid w:val="4310C1FF"/>
    <w:rsid w:val="43BB9F36"/>
    <w:rsid w:val="44215E7E"/>
    <w:rsid w:val="44671FA5"/>
    <w:rsid w:val="449861D1"/>
    <w:rsid w:val="44F291B2"/>
    <w:rsid w:val="45612102"/>
    <w:rsid w:val="45C17B0E"/>
    <w:rsid w:val="45D825B8"/>
    <w:rsid w:val="47350DBD"/>
    <w:rsid w:val="4789818F"/>
    <w:rsid w:val="47A34640"/>
    <w:rsid w:val="4858169D"/>
    <w:rsid w:val="48EB8F49"/>
    <w:rsid w:val="49336C75"/>
    <w:rsid w:val="49775863"/>
    <w:rsid w:val="4A429F9A"/>
    <w:rsid w:val="4A5B749D"/>
    <w:rsid w:val="4AADDA0C"/>
    <w:rsid w:val="4C5FE14B"/>
    <w:rsid w:val="4D48F511"/>
    <w:rsid w:val="4D99F144"/>
    <w:rsid w:val="4DC9ADDE"/>
    <w:rsid w:val="4E95507F"/>
    <w:rsid w:val="4F9B8289"/>
    <w:rsid w:val="5080B8BD"/>
    <w:rsid w:val="51351489"/>
    <w:rsid w:val="51A7C355"/>
    <w:rsid w:val="51CD809B"/>
    <w:rsid w:val="51D64A5B"/>
    <w:rsid w:val="52913780"/>
    <w:rsid w:val="53F6DBF1"/>
    <w:rsid w:val="5409E987"/>
    <w:rsid w:val="54B761A7"/>
    <w:rsid w:val="550518E4"/>
    <w:rsid w:val="560A0858"/>
    <w:rsid w:val="56248B1E"/>
    <w:rsid w:val="5696EFF3"/>
    <w:rsid w:val="56EDF984"/>
    <w:rsid w:val="5829E2DB"/>
    <w:rsid w:val="5831AAD1"/>
    <w:rsid w:val="58E1D969"/>
    <w:rsid w:val="58F2C791"/>
    <w:rsid w:val="59299B6A"/>
    <w:rsid w:val="5999610B"/>
    <w:rsid w:val="5A00BB0E"/>
    <w:rsid w:val="5A58FE8F"/>
    <w:rsid w:val="5AA208F6"/>
    <w:rsid w:val="5AD958A9"/>
    <w:rsid w:val="5AED3B8F"/>
    <w:rsid w:val="5CC9F411"/>
    <w:rsid w:val="5CE432FF"/>
    <w:rsid w:val="5D259A69"/>
    <w:rsid w:val="5DCF8B2E"/>
    <w:rsid w:val="5EF75D31"/>
    <w:rsid w:val="5EFF9AB9"/>
    <w:rsid w:val="5F7FC108"/>
    <w:rsid w:val="60416147"/>
    <w:rsid w:val="604AB7DA"/>
    <w:rsid w:val="605170B2"/>
    <w:rsid w:val="606BBC5C"/>
    <w:rsid w:val="62D19971"/>
    <w:rsid w:val="6343D45D"/>
    <w:rsid w:val="63BE4F66"/>
    <w:rsid w:val="640F0838"/>
    <w:rsid w:val="652F44D8"/>
    <w:rsid w:val="65D3989C"/>
    <w:rsid w:val="65EEBA29"/>
    <w:rsid w:val="664A2973"/>
    <w:rsid w:val="66F44DEE"/>
    <w:rsid w:val="67136379"/>
    <w:rsid w:val="685540B9"/>
    <w:rsid w:val="6905C4B3"/>
    <w:rsid w:val="697B63F3"/>
    <w:rsid w:val="69CA6474"/>
    <w:rsid w:val="6A251EAC"/>
    <w:rsid w:val="6AC1D564"/>
    <w:rsid w:val="6AD0721A"/>
    <w:rsid w:val="6ADC89AE"/>
    <w:rsid w:val="6AE5AD5F"/>
    <w:rsid w:val="6BE78F5F"/>
    <w:rsid w:val="6C460B0C"/>
    <w:rsid w:val="6D2EB41E"/>
    <w:rsid w:val="6D327870"/>
    <w:rsid w:val="6D92C972"/>
    <w:rsid w:val="6E873C40"/>
    <w:rsid w:val="6EF003D1"/>
    <w:rsid w:val="6EF810CA"/>
    <w:rsid w:val="6F09CB60"/>
    <w:rsid w:val="6F7D833C"/>
    <w:rsid w:val="6FA6D810"/>
    <w:rsid w:val="732A29DE"/>
    <w:rsid w:val="73C13C10"/>
    <w:rsid w:val="7417E98D"/>
    <w:rsid w:val="741A66E7"/>
    <w:rsid w:val="747B38E8"/>
    <w:rsid w:val="74C5FA3F"/>
    <w:rsid w:val="76C2F7D7"/>
    <w:rsid w:val="77063CF8"/>
    <w:rsid w:val="777121CD"/>
    <w:rsid w:val="7772240E"/>
    <w:rsid w:val="77F6E5C6"/>
    <w:rsid w:val="79371ECA"/>
    <w:rsid w:val="794F3474"/>
    <w:rsid w:val="795CE674"/>
    <w:rsid w:val="798F456B"/>
    <w:rsid w:val="7A07E3B1"/>
    <w:rsid w:val="7A46B878"/>
    <w:rsid w:val="7BB181CA"/>
    <w:rsid w:val="7C4CAB66"/>
    <w:rsid w:val="7D5467ED"/>
    <w:rsid w:val="7F1F6708"/>
    <w:rsid w:val="7F7EC5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8B34"/>
  <w15:chartTrackingRefBased/>
  <w15:docId w15:val="{E4569423-53D8-4714-BCB2-EB37E926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A7"/>
    <w:pPr>
      <w:suppressAutoHyphens/>
      <w:spacing w:before="180" w:after="60" w:line="280" w:lineRule="atLeast"/>
    </w:pPr>
  </w:style>
  <w:style w:type="paragraph" w:styleId="Heading1">
    <w:name w:val="heading 1"/>
    <w:basedOn w:val="Normal"/>
    <w:next w:val="Normal"/>
    <w:link w:val="Heading1Char"/>
    <w:qFormat/>
    <w:rsid w:val="00F00FA7"/>
    <w:pPr>
      <w:keepNext/>
      <w:keepLines/>
      <w:spacing w:before="360" w:after="120" w:line="460" w:lineRule="atLeast"/>
      <w:contextualSpacing/>
      <w:outlineLvl w:val="0"/>
    </w:pPr>
    <w:rPr>
      <w:rFonts w:asciiTheme="majorHAnsi" w:eastAsiaTheme="majorEastAsia" w:hAnsiTheme="majorHAnsi" w:cstheme="majorBidi"/>
      <w:bCs/>
      <w:color w:val="44546A" w:themeColor="text2"/>
      <w:sz w:val="40"/>
      <w:szCs w:val="28"/>
    </w:rPr>
  </w:style>
  <w:style w:type="paragraph" w:styleId="Heading2">
    <w:name w:val="heading 2"/>
    <w:basedOn w:val="Heading1"/>
    <w:next w:val="Normal"/>
    <w:link w:val="Heading2Char"/>
    <w:unhideWhenUsed/>
    <w:qFormat/>
    <w:rsid w:val="009F2998"/>
    <w:pPr>
      <w:spacing w:line="400" w:lineRule="atLeast"/>
      <w:outlineLvl w:val="1"/>
    </w:pPr>
    <w:rPr>
      <w:bCs w:val="0"/>
      <w:sz w:val="34"/>
      <w:szCs w:val="26"/>
    </w:rPr>
  </w:style>
  <w:style w:type="paragraph" w:styleId="Heading3">
    <w:name w:val="heading 3"/>
    <w:basedOn w:val="Normal"/>
    <w:next w:val="Normal"/>
    <w:link w:val="Heading3Char"/>
    <w:uiPriority w:val="99"/>
    <w:unhideWhenUsed/>
    <w:qFormat/>
    <w:rsid w:val="00F00F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9"/>
    <w:unhideWhenUsed/>
    <w:qFormat/>
    <w:rsid w:val="00F00FA7"/>
    <w:pPr>
      <w:spacing w:before="240" w:after="120" w:line="300" w:lineRule="atLeast"/>
      <w:outlineLvl w:val="3"/>
    </w:pPr>
    <w:rPr>
      <w:bCs/>
      <w:iCs/>
      <w:color w:val="44546A" w:themeColor="text2"/>
      <w:szCs w:val="26"/>
    </w:rPr>
  </w:style>
  <w:style w:type="paragraph" w:styleId="Heading5">
    <w:name w:val="heading 5"/>
    <w:basedOn w:val="Heading4"/>
    <w:next w:val="Normal"/>
    <w:link w:val="Heading5Char"/>
    <w:uiPriority w:val="99"/>
    <w:unhideWhenUsed/>
    <w:qFormat/>
    <w:rsid w:val="009F2998"/>
    <w:pPr>
      <w:outlineLvl w:val="4"/>
    </w:pPr>
    <w:rPr>
      <w:i/>
      <w:color w:val="2E74B5" w:themeColor="accent1" w:themeShade="BF"/>
      <w:sz w:val="22"/>
    </w:rPr>
  </w:style>
  <w:style w:type="paragraph" w:styleId="Heading6">
    <w:name w:val="heading 6"/>
    <w:basedOn w:val="Heading5"/>
    <w:next w:val="Normal"/>
    <w:link w:val="Heading6Char"/>
    <w:uiPriority w:val="99"/>
    <w:unhideWhenUsed/>
    <w:qFormat/>
    <w:rsid w:val="009F2998"/>
    <w:pPr>
      <w:spacing w:before="40"/>
      <w:outlineLvl w:val="5"/>
    </w:pPr>
    <w:rPr>
      <w:color w:val="1F4D78" w:themeColor="accent1" w:themeShade="7F"/>
    </w:rPr>
  </w:style>
  <w:style w:type="paragraph" w:styleId="Heading7">
    <w:name w:val="heading 7"/>
    <w:basedOn w:val="Heading6"/>
    <w:next w:val="Normal"/>
    <w:link w:val="Heading7Char"/>
    <w:uiPriority w:val="99"/>
    <w:unhideWhenUsed/>
    <w:qFormat/>
    <w:rsid w:val="009F2998"/>
    <w:pPr>
      <w:outlineLvl w:val="6"/>
    </w:pPr>
    <w:rPr>
      <w:i w:val="0"/>
      <w:iCs w:val="0"/>
    </w:rPr>
  </w:style>
  <w:style w:type="paragraph" w:styleId="Heading8">
    <w:name w:val="heading 8"/>
    <w:basedOn w:val="Heading7"/>
    <w:next w:val="Normal"/>
    <w:link w:val="Heading8Char"/>
    <w:uiPriority w:val="99"/>
    <w:unhideWhenUsed/>
    <w:qFormat/>
    <w:rsid w:val="009F2998"/>
    <w:pPr>
      <w:outlineLvl w:val="7"/>
    </w:pPr>
    <w:rPr>
      <w:color w:val="272727" w:themeColor="text1" w:themeTint="D8"/>
      <w:sz w:val="21"/>
      <w:szCs w:val="21"/>
    </w:rPr>
  </w:style>
  <w:style w:type="paragraph" w:styleId="Heading9">
    <w:name w:val="heading 9"/>
    <w:basedOn w:val="Heading8"/>
    <w:next w:val="Normal"/>
    <w:link w:val="Heading9Char"/>
    <w:uiPriority w:val="99"/>
    <w:unhideWhenUsed/>
    <w:qFormat/>
    <w:rsid w:val="009F2998"/>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FA7"/>
    <w:rPr>
      <w:rFonts w:asciiTheme="majorHAnsi" w:eastAsiaTheme="majorEastAsia" w:hAnsiTheme="majorHAnsi" w:cstheme="majorBidi"/>
      <w:bCs/>
      <w:color w:val="44546A" w:themeColor="text2"/>
      <w:sz w:val="40"/>
      <w:szCs w:val="28"/>
    </w:rPr>
  </w:style>
  <w:style w:type="character" w:customStyle="1" w:styleId="Heading4Char">
    <w:name w:val="Heading 4 Char"/>
    <w:basedOn w:val="DefaultParagraphFont"/>
    <w:link w:val="Heading4"/>
    <w:uiPriority w:val="99"/>
    <w:rsid w:val="00F00FA7"/>
    <w:rPr>
      <w:rFonts w:asciiTheme="majorHAnsi" w:eastAsiaTheme="majorEastAsia" w:hAnsiTheme="majorHAnsi" w:cstheme="majorBidi"/>
      <w:bCs/>
      <w:iCs/>
      <w:color w:val="44546A" w:themeColor="text2"/>
      <w:sz w:val="24"/>
      <w:szCs w:val="26"/>
    </w:rPr>
  </w:style>
  <w:style w:type="character" w:styleId="Hyperlink">
    <w:name w:val="Hyperlink"/>
    <w:basedOn w:val="DefaultParagraphFont"/>
    <w:uiPriority w:val="99"/>
    <w:rsid w:val="00F00FA7"/>
    <w:rPr>
      <w:rFonts w:asciiTheme="minorHAnsi" w:hAnsiTheme="minorHAnsi" w:cs="MuseoSans-500"/>
      <w:i/>
      <w:color w:val="auto"/>
      <w:u w:val="single" w:color="0070C0"/>
    </w:rPr>
  </w:style>
  <w:style w:type="paragraph" w:customStyle="1" w:styleId="Tabletext">
    <w:name w:val="Tabletext"/>
    <w:aliases w:val="tt"/>
    <w:basedOn w:val="Normal"/>
    <w:rsid w:val="00F00FA7"/>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F00FA7"/>
    <w:pPr>
      <w:keepNext/>
      <w:suppressAutoHyphens w:val="0"/>
      <w:spacing w:before="60" w:after="0" w:line="240" w:lineRule="atLeast"/>
    </w:pPr>
    <w:rPr>
      <w:rFonts w:ascii="Times New Roman" w:eastAsia="Times New Roman" w:hAnsi="Times New Roman" w:cs="Times New Roman"/>
      <w:b/>
      <w:sz w:val="20"/>
      <w:szCs w:val="20"/>
      <w:lang w:eastAsia="en-AU"/>
    </w:rPr>
  </w:style>
  <w:style w:type="character" w:customStyle="1" w:styleId="Heading3Char">
    <w:name w:val="Heading 3 Char"/>
    <w:basedOn w:val="DefaultParagraphFont"/>
    <w:link w:val="Heading3"/>
    <w:uiPriority w:val="99"/>
    <w:rsid w:val="00F00FA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2998"/>
    <w:rPr>
      <w:rFonts w:asciiTheme="majorHAnsi" w:eastAsiaTheme="majorEastAsia" w:hAnsiTheme="majorHAnsi" w:cstheme="majorBidi"/>
      <w:color w:val="44546A" w:themeColor="text2"/>
      <w:sz w:val="34"/>
      <w:szCs w:val="26"/>
    </w:rPr>
  </w:style>
  <w:style w:type="character" w:customStyle="1" w:styleId="Heading5Char">
    <w:name w:val="Heading 5 Char"/>
    <w:basedOn w:val="DefaultParagraphFont"/>
    <w:link w:val="Heading5"/>
    <w:uiPriority w:val="99"/>
    <w:rsid w:val="009F2998"/>
    <w:rPr>
      <w:rFonts w:asciiTheme="majorHAnsi" w:eastAsiaTheme="majorEastAsia" w:hAnsiTheme="majorHAnsi" w:cstheme="majorBidi"/>
      <w:bCs/>
      <w:i/>
      <w:iCs/>
      <w:color w:val="2E74B5" w:themeColor="accent1" w:themeShade="BF"/>
      <w:szCs w:val="26"/>
    </w:rPr>
  </w:style>
  <w:style w:type="character" w:customStyle="1" w:styleId="Heading6Char">
    <w:name w:val="Heading 6 Char"/>
    <w:basedOn w:val="DefaultParagraphFont"/>
    <w:link w:val="Heading6"/>
    <w:uiPriority w:val="99"/>
    <w:rsid w:val="009F2998"/>
    <w:rPr>
      <w:rFonts w:asciiTheme="majorHAnsi" w:eastAsiaTheme="majorEastAsia" w:hAnsiTheme="majorHAnsi" w:cstheme="majorBidi"/>
      <w:bCs/>
      <w:i/>
      <w:iCs/>
      <w:color w:val="1F4D78" w:themeColor="accent1" w:themeShade="7F"/>
      <w:szCs w:val="26"/>
    </w:rPr>
  </w:style>
  <w:style w:type="character" w:customStyle="1" w:styleId="Heading7Char">
    <w:name w:val="Heading 7 Char"/>
    <w:basedOn w:val="DefaultParagraphFont"/>
    <w:link w:val="Heading7"/>
    <w:uiPriority w:val="99"/>
    <w:rsid w:val="009F2998"/>
    <w:rPr>
      <w:rFonts w:asciiTheme="majorHAnsi" w:eastAsiaTheme="majorEastAsia" w:hAnsiTheme="majorHAnsi" w:cstheme="majorBidi"/>
      <w:bCs/>
      <w:color w:val="1F4D78" w:themeColor="accent1" w:themeShade="7F"/>
      <w:szCs w:val="26"/>
    </w:rPr>
  </w:style>
  <w:style w:type="character" w:customStyle="1" w:styleId="Heading8Char">
    <w:name w:val="Heading 8 Char"/>
    <w:basedOn w:val="DefaultParagraphFont"/>
    <w:link w:val="Heading8"/>
    <w:uiPriority w:val="99"/>
    <w:rsid w:val="009F2998"/>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9"/>
    <w:rsid w:val="009F2998"/>
    <w:rPr>
      <w:rFonts w:asciiTheme="majorHAnsi" w:eastAsiaTheme="majorEastAsia" w:hAnsiTheme="majorHAnsi" w:cstheme="majorBidi"/>
      <w:bCs/>
      <w:i/>
      <w:iCs/>
      <w:color w:val="272727" w:themeColor="text1" w:themeTint="D8"/>
      <w:sz w:val="21"/>
      <w:szCs w:val="21"/>
    </w:rPr>
  </w:style>
  <w:style w:type="paragraph" w:customStyle="1" w:styleId="NormalIndented">
    <w:name w:val="Normal Indented"/>
    <w:basedOn w:val="Normal"/>
    <w:qFormat/>
    <w:rsid w:val="009F2998"/>
    <w:pPr>
      <w:ind w:left="284"/>
    </w:pPr>
  </w:style>
  <w:style w:type="paragraph" w:styleId="Title">
    <w:name w:val="Title"/>
    <w:next w:val="Normal"/>
    <w:link w:val="TitleChar"/>
    <w:uiPriority w:val="99"/>
    <w:qFormat/>
    <w:rsid w:val="009F2998"/>
    <w:pPr>
      <w:spacing w:before="8400" w:after="120" w:line="480" w:lineRule="atLeast"/>
      <w:jc w:val="right"/>
    </w:pPr>
    <w:rPr>
      <w:kern w:val="28"/>
      <w:szCs w:val="52"/>
    </w:rPr>
  </w:style>
  <w:style w:type="character" w:customStyle="1" w:styleId="TitleChar">
    <w:name w:val="Title Char"/>
    <w:basedOn w:val="DefaultParagraphFont"/>
    <w:link w:val="Title"/>
    <w:uiPriority w:val="99"/>
    <w:rsid w:val="009F2998"/>
    <w:rPr>
      <w:kern w:val="28"/>
      <w:szCs w:val="52"/>
    </w:rPr>
  </w:style>
  <w:style w:type="paragraph" w:styleId="Subtitle">
    <w:name w:val="Subtitle"/>
    <w:basedOn w:val="Title"/>
    <w:next w:val="Normal"/>
    <w:link w:val="SubtitleChar"/>
    <w:uiPriority w:val="99"/>
    <w:qFormat/>
    <w:rsid w:val="009F2998"/>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99"/>
    <w:rsid w:val="009F2998"/>
    <w:rPr>
      <w:b/>
      <w:iCs/>
      <w:kern w:val="28"/>
      <w:sz w:val="20"/>
      <w:szCs w:val="24"/>
    </w:rPr>
  </w:style>
  <w:style w:type="paragraph" w:customStyle="1" w:styleId="Bullet1">
    <w:name w:val="Bullet 1"/>
    <w:basedOn w:val="Normal"/>
    <w:qFormat/>
    <w:rsid w:val="009F2998"/>
    <w:pPr>
      <w:numPr>
        <w:ilvl w:val="2"/>
        <w:numId w:val="13"/>
      </w:numPr>
    </w:pPr>
  </w:style>
  <w:style w:type="paragraph" w:customStyle="1" w:styleId="Bullet2">
    <w:name w:val="Bullet 2"/>
    <w:basedOn w:val="NumberedList1"/>
    <w:qFormat/>
    <w:rsid w:val="009F2998"/>
    <w:pPr>
      <w:numPr>
        <w:numId w:val="14"/>
      </w:numPr>
      <w:ind w:left="1418"/>
    </w:pPr>
  </w:style>
  <w:style w:type="paragraph" w:customStyle="1" w:styleId="Bullet3">
    <w:name w:val="Bullet 3"/>
    <w:basedOn w:val="NumberedList1"/>
    <w:qFormat/>
    <w:rsid w:val="009F2998"/>
    <w:pPr>
      <w:numPr>
        <w:numId w:val="15"/>
      </w:numPr>
      <w:ind w:left="1985"/>
    </w:pPr>
  </w:style>
  <w:style w:type="paragraph" w:customStyle="1" w:styleId="NumberedList1">
    <w:name w:val="Numbered List 1"/>
    <w:basedOn w:val="Normal"/>
    <w:qFormat/>
    <w:rsid w:val="009F2998"/>
    <w:pPr>
      <w:numPr>
        <w:numId w:val="2"/>
      </w:numPr>
    </w:pPr>
  </w:style>
  <w:style w:type="paragraph" w:customStyle="1" w:styleId="NumberedList2">
    <w:name w:val="Numbered List 2"/>
    <w:basedOn w:val="NumberedList1"/>
    <w:qFormat/>
    <w:rsid w:val="009F2998"/>
    <w:pPr>
      <w:numPr>
        <w:ilvl w:val="1"/>
      </w:numPr>
      <w:spacing w:before="120"/>
      <w:ind w:left="851"/>
    </w:pPr>
  </w:style>
  <w:style w:type="paragraph" w:customStyle="1" w:styleId="NumberedList3">
    <w:name w:val="Numbered List 3"/>
    <w:basedOn w:val="NumberedList2"/>
    <w:qFormat/>
    <w:rsid w:val="009F2998"/>
    <w:pPr>
      <w:numPr>
        <w:ilvl w:val="2"/>
      </w:numPr>
    </w:pPr>
  </w:style>
  <w:style w:type="paragraph" w:customStyle="1" w:styleId="Heading1Numbered">
    <w:name w:val="Heading 1 Numbered"/>
    <w:basedOn w:val="Heading1"/>
    <w:next w:val="Normal"/>
    <w:qFormat/>
    <w:rsid w:val="009F2998"/>
    <w:pPr>
      <w:numPr>
        <w:numId w:val="3"/>
      </w:numPr>
    </w:pPr>
  </w:style>
  <w:style w:type="paragraph" w:customStyle="1" w:styleId="Heading2Numbered">
    <w:name w:val="Heading 2 Numbered"/>
    <w:basedOn w:val="Heading2"/>
    <w:next w:val="Normal"/>
    <w:qFormat/>
    <w:rsid w:val="009F2998"/>
    <w:pPr>
      <w:numPr>
        <w:ilvl w:val="1"/>
        <w:numId w:val="3"/>
      </w:numPr>
    </w:pPr>
    <w:rPr>
      <w:bCs/>
    </w:rPr>
  </w:style>
  <w:style w:type="paragraph" w:customStyle="1" w:styleId="Heading3Numbered">
    <w:name w:val="Heading 3 Numbered"/>
    <w:basedOn w:val="Heading3"/>
    <w:next w:val="Normal"/>
    <w:qFormat/>
    <w:rsid w:val="009F2998"/>
    <w:pPr>
      <w:numPr>
        <w:ilvl w:val="2"/>
        <w:numId w:val="3"/>
      </w:numPr>
      <w:spacing w:before="480" w:after="120" w:line="340" w:lineRule="atLeast"/>
    </w:pPr>
    <w:rPr>
      <w:bCs/>
      <w:color w:val="44546A" w:themeColor="text2"/>
      <w:sz w:val="30"/>
      <w:szCs w:val="22"/>
    </w:rPr>
  </w:style>
  <w:style w:type="numbering" w:customStyle="1" w:styleId="BulletsList">
    <w:name w:val="Bullets List"/>
    <w:uiPriority w:val="99"/>
    <w:rsid w:val="009F2998"/>
    <w:pPr>
      <w:numPr>
        <w:numId w:val="1"/>
      </w:numPr>
    </w:pPr>
  </w:style>
  <w:style w:type="numbering" w:customStyle="1" w:styleId="Numberedlist">
    <w:name w:val="Numbered list"/>
    <w:uiPriority w:val="99"/>
    <w:rsid w:val="009F2998"/>
    <w:pPr>
      <w:numPr>
        <w:numId w:val="18"/>
      </w:numPr>
    </w:pPr>
  </w:style>
  <w:style w:type="numbering" w:customStyle="1" w:styleId="HeadingsList">
    <w:name w:val="Headings List"/>
    <w:uiPriority w:val="99"/>
    <w:rsid w:val="009F2998"/>
    <w:pPr>
      <w:numPr>
        <w:numId w:val="3"/>
      </w:numPr>
    </w:pPr>
  </w:style>
  <w:style w:type="table" w:styleId="PlainTable2">
    <w:name w:val="Plain Table 2"/>
    <w:basedOn w:val="TableNormal"/>
    <w:uiPriority w:val="42"/>
    <w:rsid w:val="009F29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9F2998"/>
    <w:pPr>
      <w:suppressAutoHyphens w:val="0"/>
      <w:contextualSpacing w:val="0"/>
      <w:outlineLvl w:val="9"/>
    </w:pPr>
    <w:rPr>
      <w:bCs w:val="0"/>
      <w:szCs w:val="32"/>
      <w:lang w:val="en-US"/>
    </w:rPr>
  </w:style>
  <w:style w:type="paragraph" w:styleId="TOC1">
    <w:name w:val="toc 1"/>
    <w:basedOn w:val="Normal"/>
    <w:next w:val="Normal"/>
    <w:autoRedefine/>
    <w:uiPriority w:val="39"/>
    <w:unhideWhenUsed/>
    <w:qFormat/>
    <w:rsid w:val="009F2998"/>
    <w:pPr>
      <w:tabs>
        <w:tab w:val="left" w:pos="454"/>
        <w:tab w:val="right" w:pos="10205"/>
      </w:tabs>
      <w:spacing w:after="180" w:line="230" w:lineRule="atLeast"/>
    </w:pPr>
    <w:rPr>
      <w:b/>
      <w:sz w:val="23"/>
    </w:rPr>
  </w:style>
  <w:style w:type="paragraph" w:styleId="TOC2">
    <w:name w:val="toc 2"/>
    <w:basedOn w:val="Normal"/>
    <w:next w:val="Normal"/>
    <w:autoRedefine/>
    <w:uiPriority w:val="39"/>
    <w:unhideWhenUsed/>
    <w:qFormat/>
    <w:rsid w:val="009F2998"/>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qFormat/>
    <w:rsid w:val="009F2998"/>
    <w:pPr>
      <w:tabs>
        <w:tab w:val="left" w:pos="454"/>
        <w:tab w:val="right" w:pos="9072"/>
      </w:tabs>
      <w:spacing w:before="60"/>
      <w:ind w:left="993"/>
    </w:pPr>
  </w:style>
  <w:style w:type="paragraph" w:styleId="Header">
    <w:name w:val="header"/>
    <w:basedOn w:val="Normal"/>
    <w:link w:val="HeaderChar"/>
    <w:uiPriority w:val="99"/>
    <w:unhideWhenUsed/>
    <w:rsid w:val="009F2998"/>
    <w:pPr>
      <w:tabs>
        <w:tab w:val="center" w:pos="4513"/>
        <w:tab w:val="right" w:pos="9026"/>
      </w:tabs>
      <w:spacing w:before="0" w:after="0" w:line="180" w:lineRule="atLeast"/>
      <w:jc w:val="right"/>
    </w:pPr>
    <w:rPr>
      <w:sz w:val="14"/>
    </w:rPr>
  </w:style>
  <w:style w:type="character" w:customStyle="1" w:styleId="HeaderChar">
    <w:name w:val="Header Char"/>
    <w:basedOn w:val="DefaultParagraphFont"/>
    <w:link w:val="Header"/>
    <w:uiPriority w:val="99"/>
    <w:rsid w:val="009F2998"/>
    <w:rPr>
      <w:sz w:val="14"/>
    </w:rPr>
  </w:style>
  <w:style w:type="paragraph" w:styleId="TOC4">
    <w:name w:val="toc 4"/>
    <w:basedOn w:val="Normal"/>
    <w:next w:val="Normal"/>
    <w:autoRedefine/>
    <w:uiPriority w:val="39"/>
    <w:unhideWhenUsed/>
    <w:rsid w:val="009F2998"/>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9F2998"/>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9F2998"/>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9F2998"/>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9F2998"/>
    <w:pPr>
      <w:numPr>
        <w:numId w:val="4"/>
      </w:numPr>
    </w:pPr>
  </w:style>
  <w:style w:type="paragraph" w:styleId="TOC8">
    <w:name w:val="toc 8"/>
    <w:basedOn w:val="Normal"/>
    <w:next w:val="Normal"/>
    <w:autoRedefine/>
    <w:uiPriority w:val="39"/>
    <w:unhideWhenUsed/>
    <w:rsid w:val="009F2998"/>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9F2998"/>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9F2998"/>
    <w:pPr>
      <w:spacing w:after="0"/>
      <w:ind w:left="907" w:hanging="907"/>
    </w:pPr>
  </w:style>
  <w:style w:type="paragraph" w:customStyle="1" w:styleId="IntroPara">
    <w:name w:val="Intro Para"/>
    <w:basedOn w:val="Normal"/>
    <w:qFormat/>
    <w:rsid w:val="009F2998"/>
    <w:pPr>
      <w:pBdr>
        <w:bottom w:val="single" w:sz="4" w:space="6" w:color="5B9BD5" w:themeColor="accent1"/>
      </w:pBdr>
    </w:pPr>
    <w:rPr>
      <w:sz w:val="24"/>
    </w:rPr>
  </w:style>
  <w:style w:type="table" w:styleId="TableGrid">
    <w:name w:val="Table Grid"/>
    <w:basedOn w:val="TableNormal"/>
    <w:uiPriority w:val="39"/>
    <w:rsid w:val="009F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F2998"/>
    <w:pPr>
      <w:numPr>
        <w:numId w:val="5"/>
      </w:numPr>
    </w:pPr>
  </w:style>
  <w:style w:type="character" w:styleId="IntenseEmphasis">
    <w:name w:val="Intense Emphasis"/>
    <w:basedOn w:val="DefaultParagraphFont"/>
    <w:uiPriority w:val="21"/>
    <w:qFormat/>
    <w:rsid w:val="009F2998"/>
    <w:rPr>
      <w:b/>
      <w:i/>
      <w:iCs/>
      <w:color w:val="auto"/>
    </w:rPr>
  </w:style>
  <w:style w:type="character" w:styleId="Strong">
    <w:name w:val="Strong"/>
    <w:basedOn w:val="DefaultParagraphFont"/>
    <w:uiPriority w:val="99"/>
    <w:qFormat/>
    <w:rsid w:val="009F2998"/>
    <w:rPr>
      <w:b/>
      <w:bCs/>
    </w:rPr>
  </w:style>
  <w:style w:type="character" w:styleId="Emphasis">
    <w:name w:val="Emphasis"/>
    <w:basedOn w:val="DefaultParagraphFont"/>
    <w:uiPriority w:val="20"/>
    <w:qFormat/>
    <w:rsid w:val="009F2998"/>
    <w:rPr>
      <w:i/>
      <w:iCs/>
    </w:rPr>
  </w:style>
  <w:style w:type="paragraph" w:styleId="Caption">
    <w:name w:val="caption"/>
    <w:basedOn w:val="Normal"/>
    <w:next w:val="Normal"/>
    <w:uiPriority w:val="35"/>
    <w:unhideWhenUsed/>
    <w:qFormat/>
    <w:rsid w:val="009F2998"/>
    <w:pPr>
      <w:spacing w:before="200" w:after="120"/>
    </w:pPr>
    <w:rPr>
      <w:b/>
      <w:iCs/>
      <w:color w:val="000000" w:themeColor="text1"/>
      <w:szCs w:val="18"/>
    </w:rPr>
  </w:style>
  <w:style w:type="paragraph" w:styleId="Footer">
    <w:name w:val="footer"/>
    <w:basedOn w:val="Normal"/>
    <w:link w:val="FooterChar"/>
    <w:uiPriority w:val="99"/>
    <w:unhideWhenUsed/>
    <w:rsid w:val="009F2998"/>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9F2998"/>
    <w:rPr>
      <w:sz w:val="14"/>
    </w:rPr>
  </w:style>
  <w:style w:type="paragraph" w:customStyle="1" w:styleId="Boxed1Text">
    <w:name w:val="Boxed 1 Text"/>
    <w:basedOn w:val="Normal"/>
    <w:link w:val="Boxed1TextChar"/>
    <w:qFormat/>
    <w:rsid w:val="009F2998"/>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ind w:left="284" w:right="284"/>
    </w:pPr>
  </w:style>
  <w:style w:type="paragraph" w:customStyle="1" w:styleId="Boxed1Heading">
    <w:name w:val="Boxed 1 Heading"/>
    <w:basedOn w:val="Boxed1Text"/>
    <w:qFormat/>
    <w:rsid w:val="009F2998"/>
    <w:rPr>
      <w:b/>
      <w:sz w:val="24"/>
    </w:rPr>
  </w:style>
  <w:style w:type="paragraph" w:customStyle="1" w:styleId="Boxed2Text">
    <w:name w:val="Boxed 2 Text"/>
    <w:basedOn w:val="Boxed1Text"/>
    <w:link w:val="Boxed2TextChar"/>
    <w:qFormat/>
    <w:rsid w:val="009F2998"/>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pPr>
  </w:style>
  <w:style w:type="paragraph" w:customStyle="1" w:styleId="Boxed2Heading">
    <w:name w:val="Boxed 2 Heading"/>
    <w:basedOn w:val="Boxed2Text"/>
    <w:qFormat/>
    <w:rsid w:val="009F2998"/>
    <w:rPr>
      <w:b/>
      <w:sz w:val="24"/>
    </w:rPr>
  </w:style>
  <w:style w:type="character" w:styleId="PageNumber">
    <w:name w:val="page number"/>
    <w:basedOn w:val="DefaultParagraphFont"/>
    <w:uiPriority w:val="99"/>
    <w:unhideWhenUsed/>
    <w:qFormat/>
    <w:rsid w:val="009F2998"/>
  </w:style>
  <w:style w:type="table" w:styleId="TableGridLight">
    <w:name w:val="Grid Table Light"/>
    <w:basedOn w:val="TableNormal"/>
    <w:uiPriority w:val="40"/>
    <w:rsid w:val="009F2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9F2998"/>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9F2998"/>
    <w:pPr>
      <w:spacing w:before="60"/>
    </w:pPr>
    <w:rPr>
      <w:sz w:val="18"/>
    </w:rPr>
  </w:style>
  <w:style w:type="paragraph" w:customStyle="1" w:styleId="TableSourceNotes">
    <w:name w:val="Table Source Notes"/>
    <w:basedOn w:val="TableText0"/>
    <w:qFormat/>
    <w:rsid w:val="009F2998"/>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9F2998"/>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9F2998"/>
    <w:rPr>
      <w:sz w:val="16"/>
      <w:szCs w:val="20"/>
    </w:rPr>
  </w:style>
  <w:style w:type="character" w:styleId="FootnoteReference">
    <w:name w:val="footnote reference"/>
    <w:basedOn w:val="DefaultParagraphFont"/>
    <w:uiPriority w:val="99"/>
    <w:semiHidden/>
    <w:unhideWhenUsed/>
    <w:rsid w:val="009F2998"/>
    <w:rPr>
      <w:vertAlign w:val="superscript"/>
    </w:rPr>
  </w:style>
  <w:style w:type="paragraph" w:customStyle="1" w:styleId="FootnoteSeparator">
    <w:name w:val="Footnote Separator"/>
    <w:basedOn w:val="Normal"/>
    <w:qFormat/>
    <w:rsid w:val="009F2998"/>
    <w:pPr>
      <w:pBdr>
        <w:top w:val="single" w:sz="2" w:space="1" w:color="auto"/>
      </w:pBdr>
      <w:spacing w:before="0" w:after="0" w:line="240" w:lineRule="auto"/>
    </w:pPr>
  </w:style>
  <w:style w:type="character" w:styleId="PlaceholderText">
    <w:name w:val="Placeholder Text"/>
    <w:basedOn w:val="DefaultParagraphFont"/>
    <w:uiPriority w:val="99"/>
    <w:semiHidden/>
    <w:rsid w:val="009F2998"/>
    <w:rPr>
      <w:color w:val="808080"/>
    </w:rPr>
  </w:style>
  <w:style w:type="character" w:customStyle="1" w:styleId="Classification">
    <w:name w:val="Classification"/>
    <w:basedOn w:val="DefaultParagraphFont"/>
    <w:uiPriority w:val="1"/>
    <w:qFormat/>
    <w:rsid w:val="009F2998"/>
    <w:rPr>
      <w:b/>
      <w:caps/>
      <w:smallCaps w:val="0"/>
      <w:sz w:val="24"/>
    </w:rPr>
  </w:style>
  <w:style w:type="paragraph" w:customStyle="1" w:styleId="Afterbox">
    <w:name w:val="After box"/>
    <w:next w:val="BodyText1"/>
    <w:semiHidden/>
    <w:qFormat/>
    <w:rsid w:val="009F2998"/>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9F2998"/>
    <w:pPr>
      <w:spacing w:after="57"/>
    </w:pPr>
  </w:style>
  <w:style w:type="paragraph" w:customStyle="1" w:styleId="BodyText1">
    <w:name w:val="Body Text1"/>
    <w:link w:val="BodyText1Char"/>
    <w:semiHidden/>
    <w:rsid w:val="009F2998"/>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9F2998"/>
    <w:pPr>
      <w:numPr>
        <w:numId w:val="9"/>
      </w:numPr>
      <w:spacing w:after="120" w:line="240" w:lineRule="auto"/>
    </w:pPr>
  </w:style>
  <w:style w:type="paragraph" w:customStyle="1" w:styleId="Bullets2ndindent">
    <w:name w:val="Bullets (2nd indent)"/>
    <w:basedOn w:val="Bullets1stindent"/>
    <w:semiHidden/>
    <w:rsid w:val="009F2998"/>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9F2998"/>
    <w:pPr>
      <w:numPr>
        <w:numId w:val="7"/>
      </w:numPr>
    </w:pPr>
  </w:style>
  <w:style w:type="paragraph" w:customStyle="1" w:styleId="Figuretitle">
    <w:name w:val="Figure title"/>
    <w:next w:val="BodyText1"/>
    <w:qFormat/>
    <w:rsid w:val="009F2998"/>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9F2998"/>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9F2998"/>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9F2998"/>
    <w:pPr>
      <w:numPr>
        <w:ilvl w:val="2"/>
        <w:numId w:val="7"/>
      </w:numPr>
      <w:tabs>
        <w:tab w:val="clear" w:pos="284"/>
      </w:tabs>
      <w:ind w:left="852"/>
    </w:pPr>
  </w:style>
  <w:style w:type="numbering" w:customStyle="1" w:styleId="Numbers">
    <w:name w:val="Numbers"/>
    <w:basedOn w:val="NoList"/>
    <w:rsid w:val="009F2998"/>
    <w:pPr>
      <w:numPr>
        <w:numId w:val="6"/>
      </w:numPr>
    </w:pPr>
  </w:style>
  <w:style w:type="paragraph" w:customStyle="1" w:styleId="Bulletslast2ndindent">
    <w:name w:val="Bullets last (2nd indent)"/>
    <w:basedOn w:val="BodyText1"/>
    <w:semiHidden/>
    <w:rsid w:val="009F2998"/>
    <w:pPr>
      <w:numPr>
        <w:ilvl w:val="3"/>
        <w:numId w:val="7"/>
      </w:numPr>
      <w:tabs>
        <w:tab w:val="clear" w:pos="567"/>
      </w:tabs>
      <w:ind w:left="568" w:hanging="284"/>
    </w:pPr>
  </w:style>
  <w:style w:type="paragraph" w:customStyle="1" w:styleId="Tablebodytext">
    <w:name w:val="Table body text"/>
    <w:qFormat/>
    <w:rsid w:val="009F2998"/>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9F2998"/>
    <w:pPr>
      <w:numPr>
        <w:ilvl w:val="6"/>
        <w:numId w:val="7"/>
      </w:numPr>
    </w:pPr>
  </w:style>
  <w:style w:type="paragraph" w:customStyle="1" w:styleId="Tablebullets1stindent">
    <w:name w:val="Table bullets (1st indent)"/>
    <w:basedOn w:val="Tablebodytext"/>
    <w:qFormat/>
    <w:rsid w:val="009F2998"/>
    <w:pPr>
      <w:numPr>
        <w:ilvl w:val="5"/>
        <w:numId w:val="7"/>
      </w:numPr>
    </w:pPr>
  </w:style>
  <w:style w:type="paragraph" w:customStyle="1" w:styleId="Tablecolumnheading">
    <w:name w:val="Table column heading"/>
    <w:basedOn w:val="Tablebodytext"/>
    <w:qFormat/>
    <w:rsid w:val="009F2998"/>
    <w:pPr>
      <w:keepNext/>
    </w:pPr>
    <w:rPr>
      <w:b/>
      <w:szCs w:val="18"/>
    </w:rPr>
  </w:style>
  <w:style w:type="paragraph" w:customStyle="1" w:styleId="Title2">
    <w:name w:val="Title 2"/>
    <w:basedOn w:val="Title"/>
    <w:uiPriority w:val="2"/>
    <w:semiHidden/>
    <w:rsid w:val="009F2998"/>
    <w:pPr>
      <w:pBdr>
        <w:bottom w:val="single" w:sz="8" w:space="4" w:color="C2B000"/>
      </w:pBdr>
      <w:spacing w:before="200" w:after="300" w:line="260" w:lineRule="atLeast"/>
      <w:jc w:val="left"/>
    </w:pPr>
    <w:rPr>
      <w:rFonts w:ascii="Arial" w:eastAsia="MS Gothic" w:hAnsi="Arial" w:cs="Times New Roman"/>
      <w:bCs/>
      <w:color w:val="615800"/>
      <w:spacing w:val="5"/>
      <w:sz w:val="52"/>
    </w:rPr>
  </w:style>
  <w:style w:type="paragraph" w:customStyle="1" w:styleId="Tabletitle">
    <w:name w:val="Table title"/>
    <w:next w:val="BodyText1"/>
    <w:qFormat/>
    <w:rsid w:val="009F2998"/>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9F2998"/>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9F2998"/>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9F2998"/>
    <w:rPr>
      <w:rFonts w:ascii="Tahoma" w:eastAsia="Cambria" w:hAnsi="Tahoma" w:cs="Tahoma"/>
      <w:sz w:val="16"/>
      <w:szCs w:val="16"/>
    </w:rPr>
  </w:style>
  <w:style w:type="paragraph" w:customStyle="1" w:styleId="Subtitle2">
    <w:name w:val="Subtitle 2"/>
    <w:uiPriority w:val="2"/>
    <w:semiHidden/>
    <w:rsid w:val="009F2998"/>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9F2998"/>
    <w:rPr>
      <w:color w:val="C2B000"/>
    </w:rPr>
  </w:style>
  <w:style w:type="paragraph" w:customStyle="1" w:styleId="Boxtext">
    <w:name w:val="Box text"/>
    <w:basedOn w:val="Tablebodytext"/>
    <w:uiPriority w:val="1"/>
    <w:unhideWhenUsed/>
    <w:rsid w:val="009F2998"/>
    <w:pPr>
      <w:spacing w:before="113" w:after="113" w:line="240" w:lineRule="atLeast"/>
      <w:ind w:left="0" w:right="0"/>
    </w:pPr>
    <w:rPr>
      <w:color w:val="37424A"/>
    </w:rPr>
  </w:style>
  <w:style w:type="paragraph" w:styleId="Quote">
    <w:name w:val="Quote"/>
    <w:link w:val="QuoteChar"/>
    <w:qFormat/>
    <w:rsid w:val="009F2998"/>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9F2998"/>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9F2998"/>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9F2998"/>
    <w:rPr>
      <w:rFonts w:ascii="Arial Black" w:hAnsi="Arial Black"/>
      <w:color w:val="005A77"/>
      <w:sz w:val="18"/>
      <w:szCs w:val="18"/>
    </w:rPr>
  </w:style>
  <w:style w:type="paragraph" w:customStyle="1" w:styleId="Chapternumber">
    <w:name w:val="Chapter number"/>
    <w:rsid w:val="009F2998"/>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9F2998"/>
    <w:pPr>
      <w:spacing w:before="113" w:after="113"/>
    </w:pPr>
    <w:rPr>
      <w:color w:val="005A77"/>
    </w:rPr>
  </w:style>
  <w:style w:type="paragraph" w:customStyle="1" w:styleId="Notetitle">
    <w:name w:val="Note title"/>
    <w:qFormat/>
    <w:rsid w:val="009F2998"/>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9F2998"/>
    <w:rPr>
      <w:color w:val="1C2735"/>
      <w:lang w:val="en-AU"/>
    </w:rPr>
  </w:style>
  <w:style w:type="paragraph" w:customStyle="1" w:styleId="Numberedpara1stindent">
    <w:name w:val="Numbered para (1st indent)"/>
    <w:basedOn w:val="ListParagraph"/>
    <w:rsid w:val="009F2998"/>
    <w:pPr>
      <w:spacing w:before="120"/>
      <w:ind w:left="924" w:hanging="357"/>
    </w:pPr>
  </w:style>
  <w:style w:type="paragraph" w:customStyle="1" w:styleId="Numberedpara2ndindent">
    <w:name w:val="Numbered para (2nd indent)"/>
    <w:basedOn w:val="BodyText1"/>
    <w:rsid w:val="009F2998"/>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9F2998"/>
    <w:pPr>
      <w:spacing w:before="120" w:after="0" w:line="240" w:lineRule="auto"/>
      <w:ind w:left="1644" w:hanging="720"/>
    </w:pPr>
  </w:style>
  <w:style w:type="paragraph" w:customStyle="1" w:styleId="Heading2nonumbers">
    <w:name w:val="Heading 2 (no numbers)"/>
    <w:basedOn w:val="Normal"/>
    <w:next w:val="BodyText1"/>
    <w:qFormat/>
    <w:rsid w:val="009F2998"/>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9F2998"/>
    <w:pPr>
      <w:suppressAutoHyphens w:val="0"/>
      <w:spacing w:before="240" w:after="120" w:line="260" w:lineRule="atLeast"/>
    </w:pPr>
    <w:rPr>
      <w:rFonts w:ascii="Arial" w:eastAsia="Times New Roman" w:hAnsi="Arial" w:cs="Times New Roman"/>
      <w:b/>
      <w:color w:val="005A77"/>
      <w:spacing w:val="-6"/>
      <w:sz w:val="22"/>
      <w:szCs w:val="26"/>
    </w:rPr>
  </w:style>
  <w:style w:type="paragraph" w:customStyle="1" w:styleId="Heading4nonumbers">
    <w:name w:val="Heading 4 (no numbers)"/>
    <w:basedOn w:val="Heading4"/>
    <w:next w:val="BodyText1"/>
    <w:link w:val="Heading4nonumbersChar"/>
    <w:qFormat/>
    <w:rsid w:val="009F2998"/>
    <w:pPr>
      <w:keepLines w:val="0"/>
      <w:suppressAutoHyphens w:val="0"/>
      <w:spacing w:before="360" w:line="260" w:lineRule="exact"/>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9F2998"/>
    <w:rPr>
      <w:rFonts w:ascii="Arial" w:eastAsia="Times New Roman" w:hAnsi="Arial" w:cs="Times New Roman"/>
      <w:b/>
      <w:bCs w:val="0"/>
      <w:iCs w:val="0"/>
      <w:color w:val="44546A" w:themeColor="text2"/>
      <w:spacing w:val="-6"/>
      <w:sz w:val="24"/>
      <w:szCs w:val="26"/>
    </w:rPr>
  </w:style>
  <w:style w:type="paragraph" w:customStyle="1" w:styleId="Boxtitle">
    <w:name w:val="Box title"/>
    <w:basedOn w:val="Boxheading"/>
    <w:uiPriority w:val="1"/>
    <w:unhideWhenUsed/>
    <w:rsid w:val="009F2998"/>
  </w:style>
  <w:style w:type="table" w:customStyle="1" w:styleId="DOFDplain">
    <w:name w:val="DOFD plain"/>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qFormat/>
    <w:rsid w:val="009F2998"/>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9F2998"/>
    <w:rPr>
      <w:rFonts w:ascii="Cambria" w:eastAsia="Cambria" w:hAnsi="Cambria" w:cs="Times New Roman"/>
    </w:rPr>
  </w:style>
  <w:style w:type="paragraph" w:customStyle="1" w:styleId="Bulletsnumbers">
    <w:name w:val="Bullets (numbers)"/>
    <w:basedOn w:val="Bullets1stindent"/>
    <w:link w:val="BulletsnumbersChar"/>
    <w:semiHidden/>
    <w:rsid w:val="009F2998"/>
    <w:pPr>
      <w:numPr>
        <w:numId w:val="8"/>
      </w:numPr>
    </w:pPr>
    <w:rPr>
      <w:lang w:val="en-US"/>
    </w:rPr>
  </w:style>
  <w:style w:type="character" w:customStyle="1" w:styleId="BodyText1Char">
    <w:name w:val="Body Text1 Char"/>
    <w:basedOn w:val="DefaultParagraphFont"/>
    <w:link w:val="BodyText1"/>
    <w:semiHidden/>
    <w:rsid w:val="009F2998"/>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9F2998"/>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9F2998"/>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9F2998"/>
    <w:rPr>
      <w:sz w:val="16"/>
      <w:szCs w:val="16"/>
    </w:rPr>
  </w:style>
  <w:style w:type="paragraph" w:styleId="CommentText">
    <w:name w:val="annotation text"/>
    <w:basedOn w:val="Normal"/>
    <w:link w:val="Comment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9F2998"/>
    <w:rPr>
      <w:rFonts w:ascii="Cambria" w:eastAsia="Cambria" w:hAnsi="Cambria" w:cs="Times New Roman"/>
      <w:szCs w:val="20"/>
    </w:rPr>
  </w:style>
  <w:style w:type="paragraph" w:styleId="ListNumber">
    <w:name w:val="List Number"/>
    <w:basedOn w:val="Normal"/>
    <w:qFormat/>
    <w:rsid w:val="009F2998"/>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9F2998"/>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uiPriority w:val="99"/>
    <w:qFormat/>
    <w:rsid w:val="009F2998"/>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9F2998"/>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9F2998"/>
    <w:rPr>
      <w:rFonts w:ascii="Cambria" w:eastAsia="Cambria" w:hAnsi="Cambria" w:cs="Times New Roman"/>
      <w:szCs w:val="20"/>
    </w:rPr>
  </w:style>
  <w:style w:type="character" w:styleId="EndnoteReference">
    <w:name w:val="endnote reference"/>
    <w:basedOn w:val="DefaultParagraphFont"/>
    <w:uiPriority w:val="99"/>
    <w:semiHidden/>
    <w:rsid w:val="009F2998"/>
    <w:rPr>
      <w:vertAlign w:val="superscript"/>
    </w:rPr>
  </w:style>
  <w:style w:type="paragraph" w:styleId="List">
    <w:name w:val="List"/>
    <w:basedOn w:val="Numberedpara1stindent"/>
    <w:uiPriority w:val="99"/>
    <w:qFormat/>
    <w:rsid w:val="009F2998"/>
    <w:pPr>
      <w:spacing w:after="240"/>
    </w:pPr>
  </w:style>
  <w:style w:type="paragraph" w:styleId="List2">
    <w:name w:val="List 2"/>
    <w:basedOn w:val="Numberedpara2ndindent"/>
    <w:uiPriority w:val="99"/>
    <w:qFormat/>
    <w:rsid w:val="009F2998"/>
  </w:style>
  <w:style w:type="paragraph" w:styleId="List3">
    <w:name w:val="List 3"/>
    <w:basedOn w:val="Numberedpara3rdindent"/>
    <w:uiPriority w:val="99"/>
    <w:qFormat/>
    <w:rsid w:val="009F2998"/>
  </w:style>
  <w:style w:type="numbering" w:customStyle="1" w:styleId="Numbers1">
    <w:name w:val="Numbers1"/>
    <w:basedOn w:val="NoList"/>
    <w:rsid w:val="009F2998"/>
  </w:style>
  <w:style w:type="paragraph" w:customStyle="1" w:styleId="NumberedParagraph">
    <w:name w:val="Numbered Paragraph"/>
    <w:basedOn w:val="Numberedpara1stindent"/>
    <w:qFormat/>
    <w:rsid w:val="009F2998"/>
    <w:pPr>
      <w:tabs>
        <w:tab w:val="num" w:pos="360"/>
      </w:tabs>
      <w:spacing w:after="120"/>
      <w:ind w:left="360" w:hanging="360"/>
    </w:pPr>
    <w:rPr>
      <w:bCs/>
      <w:color w:val="000000"/>
    </w:rPr>
  </w:style>
  <w:style w:type="paragraph" w:styleId="ListParagraph">
    <w:name w:val="List Paragraph"/>
    <w:aliases w:val="NFP GP Bulleted List,List Paragraph1,Recommendation,List Paragraph11"/>
    <w:basedOn w:val="Normal"/>
    <w:link w:val="ListParagraphChar"/>
    <w:uiPriority w:val="34"/>
    <w:qFormat/>
    <w:rsid w:val="009F2998"/>
    <w:p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rsid w:val="009F2998"/>
    <w:rPr>
      <w:color w:val="954F72" w:themeColor="followedHyperlink"/>
      <w:u w:val="single"/>
    </w:rPr>
  </w:style>
  <w:style w:type="paragraph" w:styleId="NormalIndent">
    <w:name w:val="Normal Indent"/>
    <w:basedOn w:val="Normal"/>
    <w:uiPriority w:val="99"/>
    <w:semiHidden/>
    <w:rsid w:val="009F2998"/>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9F2998"/>
    <w:pPr>
      <w:tabs>
        <w:tab w:val="left" w:pos="284"/>
        <w:tab w:val="left" w:pos="1281"/>
        <w:tab w:val="left" w:pos="1418"/>
      </w:tabs>
    </w:pPr>
    <w:rPr>
      <w:lang w:eastAsia="en-AU"/>
    </w:rPr>
  </w:style>
  <w:style w:type="paragraph" w:styleId="NoSpacing">
    <w:name w:val="No Spacing"/>
    <w:link w:val="NoSpacingChar"/>
    <w:uiPriority w:val="1"/>
    <w:qFormat/>
    <w:rsid w:val="009F2998"/>
    <w:pPr>
      <w:spacing w:after="0" w:line="240" w:lineRule="auto"/>
    </w:pPr>
    <w:rPr>
      <w:rFonts w:ascii="Cambria" w:eastAsia="Cambria" w:hAnsi="Cambria" w:cs="Times New Roman"/>
    </w:rPr>
  </w:style>
  <w:style w:type="paragraph" w:customStyle="1" w:styleId="Bullets3rdindent">
    <w:name w:val="Bullets (3rd indent)"/>
    <w:basedOn w:val="Bullets2ndindent"/>
    <w:rsid w:val="009F2998"/>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9F2998"/>
    <w:pPr>
      <w:spacing w:before="120" w:after="0" w:line="260" w:lineRule="atLeast"/>
    </w:pPr>
  </w:style>
  <w:style w:type="paragraph" w:customStyle="1" w:styleId="Bulletintro">
    <w:name w:val="Bullet intro"/>
    <w:basedOn w:val="Normal"/>
    <w:rsid w:val="009F2998"/>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9F2998"/>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9F2998"/>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9F2998"/>
    <w:pPr>
      <w:spacing w:line="240" w:lineRule="auto"/>
    </w:pPr>
    <w:rPr>
      <w:b/>
      <w:bCs/>
      <w:sz w:val="20"/>
    </w:rPr>
  </w:style>
  <w:style w:type="character" w:customStyle="1" w:styleId="CommentSubjectChar">
    <w:name w:val="Comment Subject Char"/>
    <w:basedOn w:val="CommentTextChar"/>
    <w:link w:val="CommentSubject"/>
    <w:uiPriority w:val="99"/>
    <w:semiHidden/>
    <w:rsid w:val="009F2998"/>
    <w:rPr>
      <w:rFonts w:ascii="Cambria" w:eastAsia="Cambria" w:hAnsi="Cambria" w:cs="Times New Roman"/>
      <w:b/>
      <w:bCs/>
      <w:sz w:val="20"/>
      <w:szCs w:val="20"/>
    </w:rPr>
  </w:style>
  <w:style w:type="paragraph" w:customStyle="1" w:styleId="FCList">
    <w:name w:val="FC_List"/>
    <w:basedOn w:val="Header"/>
    <w:uiPriority w:val="99"/>
    <w:rsid w:val="009F2998"/>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9F2998"/>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9F2998"/>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9F2998"/>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9F2998"/>
    <w:pPr>
      <w:spacing w:after="120"/>
    </w:pPr>
    <w:rPr>
      <w:sz w:val="16"/>
      <w:szCs w:val="16"/>
    </w:rPr>
  </w:style>
  <w:style w:type="character" w:customStyle="1" w:styleId="BodyText3Char">
    <w:name w:val="Body Text 3 Char"/>
    <w:basedOn w:val="DefaultParagraphFont"/>
    <w:link w:val="BodyText3"/>
    <w:uiPriority w:val="99"/>
    <w:semiHidden/>
    <w:rsid w:val="009F2998"/>
    <w:rPr>
      <w:sz w:val="16"/>
      <w:szCs w:val="16"/>
    </w:rPr>
  </w:style>
  <w:style w:type="paragraph" w:customStyle="1" w:styleId="Single">
    <w:name w:val="Single"/>
    <w:basedOn w:val="Normal"/>
    <w:rsid w:val="009F299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F2998"/>
    <w:pPr>
      <w:shd w:val="clear" w:color="auto" w:fill="65DDF5"/>
    </w:pPr>
  </w:style>
  <w:style w:type="paragraph" w:customStyle="1" w:styleId="Boxed-casestudybullet">
    <w:name w:val="Boxed - case study bullet"/>
    <w:basedOn w:val="Normal"/>
    <w:link w:val="Boxed-casestudybulletChar"/>
    <w:rsid w:val="009F2998"/>
    <w:pPr>
      <w:shd w:val="clear" w:color="auto" w:fill="65DDF5"/>
      <w:contextualSpacing/>
    </w:pPr>
  </w:style>
  <w:style w:type="character" w:customStyle="1" w:styleId="Boxed1TextChar">
    <w:name w:val="Boxed 1 Text Char"/>
    <w:basedOn w:val="DefaultParagraphFont"/>
    <w:link w:val="Boxed1Text"/>
    <w:rsid w:val="009F2998"/>
    <w:rPr>
      <w:shd w:val="clear" w:color="auto" w:fill="DEEAF6" w:themeFill="accent1" w:themeFillTint="33"/>
    </w:rPr>
  </w:style>
  <w:style w:type="character" w:customStyle="1" w:styleId="Boxed2TextChar">
    <w:name w:val="Boxed 2 Text Char"/>
    <w:basedOn w:val="Boxed1TextChar"/>
    <w:link w:val="Boxed2Text"/>
    <w:rsid w:val="009F2998"/>
    <w:rPr>
      <w:shd w:val="clear" w:color="auto" w:fill="5B9BD5" w:themeFill="accent1"/>
    </w:rPr>
  </w:style>
  <w:style w:type="character" w:customStyle="1" w:styleId="Boxed-casestudyChar">
    <w:name w:val="Boxed - case study Char"/>
    <w:basedOn w:val="Boxed2TextChar"/>
    <w:link w:val="Boxed-casestudy"/>
    <w:rsid w:val="009F2998"/>
    <w:rPr>
      <w:shd w:val="clear" w:color="auto" w:fill="65DDF5"/>
    </w:rPr>
  </w:style>
  <w:style w:type="character" w:customStyle="1" w:styleId="Boxed-casestudybulletChar">
    <w:name w:val="Boxed - case study bullet Char"/>
    <w:basedOn w:val="Boxed-casestudyChar"/>
    <w:link w:val="Boxed-casestudybullet"/>
    <w:rsid w:val="009F2998"/>
    <w:rPr>
      <w:shd w:val="clear" w:color="auto" w:fill="65DDF5"/>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9F2998"/>
    <w:rPr>
      <w:rFonts w:ascii="Cambria" w:eastAsia="Cambria" w:hAnsi="Cambria" w:cs="Times New Roman"/>
    </w:rPr>
  </w:style>
  <w:style w:type="character" w:customStyle="1" w:styleId="CharSectno">
    <w:name w:val="CharSectno"/>
    <w:basedOn w:val="DefaultParagraphFont"/>
    <w:qFormat/>
    <w:rsid w:val="009F2998"/>
  </w:style>
  <w:style w:type="paragraph" w:customStyle="1" w:styleId="mhb1">
    <w:name w:val="mhb1"/>
    <w:basedOn w:val="Normal"/>
    <w:uiPriority w:val="99"/>
    <w:rsid w:val="009F2998"/>
    <w:pPr>
      <w:tabs>
        <w:tab w:val="left" w:pos="567"/>
      </w:tabs>
      <w:suppressAutoHyphens w:val="0"/>
      <w:spacing w:before="240" w:after="0" w:line="240" w:lineRule="auto"/>
    </w:pPr>
    <w:rPr>
      <w:rFonts w:ascii="Times New Roman" w:eastAsia="Times New Roman" w:hAnsi="Times New Roman" w:cs="Times New Roman"/>
      <w:b/>
      <w:sz w:val="24"/>
      <w:szCs w:val="20"/>
      <w:lang w:eastAsia="en-AU"/>
    </w:rPr>
  </w:style>
  <w:style w:type="paragraph" w:styleId="BodyTextIndent3">
    <w:name w:val="Body Text Indent 3"/>
    <w:basedOn w:val="Normal"/>
    <w:link w:val="BodyTextIndent3Char"/>
    <w:uiPriority w:val="99"/>
    <w:rsid w:val="009F2998"/>
    <w:pPr>
      <w:suppressAutoHyphens w:val="0"/>
      <w:spacing w:before="0" w:after="120" w:line="240" w:lineRule="auto"/>
      <w:ind w:left="283"/>
    </w:pPr>
    <w:rPr>
      <w:rFonts w:ascii="Cambria" w:eastAsia="Cambria" w:hAnsi="Cambria" w:cs="Times New Roman"/>
      <w:sz w:val="16"/>
      <w:szCs w:val="16"/>
    </w:rPr>
  </w:style>
  <w:style w:type="character" w:customStyle="1" w:styleId="BodyTextIndent3Char">
    <w:name w:val="Body Text Indent 3 Char"/>
    <w:basedOn w:val="DefaultParagraphFont"/>
    <w:link w:val="BodyTextIndent3"/>
    <w:uiPriority w:val="99"/>
    <w:rsid w:val="009F2998"/>
    <w:rPr>
      <w:rFonts w:ascii="Cambria" w:eastAsia="Cambria" w:hAnsi="Cambria" w:cs="Times New Roman"/>
      <w:sz w:val="16"/>
      <w:szCs w:val="16"/>
    </w:rPr>
  </w:style>
  <w:style w:type="paragraph" w:customStyle="1" w:styleId="ActHead5">
    <w:name w:val="ActHead 5"/>
    <w:aliases w:val="s"/>
    <w:basedOn w:val="Normal"/>
    <w:next w:val="subsection"/>
    <w:link w:val="ActHead5Char"/>
    <w:qFormat/>
    <w:rsid w:val="009F2998"/>
    <w:pPr>
      <w:keepNext/>
      <w:keepLines/>
      <w:suppressAutoHyphens w:val="0"/>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9F2998"/>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F2998"/>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F2998"/>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9F2998"/>
    <w:rPr>
      <w:rFonts w:ascii="Times New Roman" w:eastAsia="Times New Roman" w:hAnsi="Times New Roman" w:cs="Times New Roman"/>
      <w:szCs w:val="20"/>
      <w:lang w:eastAsia="en-AU"/>
    </w:rPr>
  </w:style>
  <w:style w:type="character" w:customStyle="1" w:styleId="notetextChar">
    <w:name w:val="note(text) Char"/>
    <w:aliases w:val="n Char"/>
    <w:link w:val="notetext"/>
    <w:rsid w:val="009F2998"/>
    <w:rPr>
      <w:rFonts w:ascii="Times New Roman" w:eastAsia="Times New Roman" w:hAnsi="Times New Roman" w:cs="Times New Roman"/>
      <w:sz w:val="18"/>
      <w:szCs w:val="20"/>
      <w:lang w:eastAsia="en-AU"/>
    </w:rPr>
  </w:style>
  <w:style w:type="paragraph" w:customStyle="1" w:styleId="DefinitionList">
    <w:name w:val="Definition List"/>
    <w:basedOn w:val="Normal"/>
    <w:next w:val="Normal"/>
    <w:link w:val="DefinitionListChar"/>
    <w:uiPriority w:val="99"/>
    <w:rsid w:val="009F2998"/>
    <w:pPr>
      <w:suppressAutoHyphens w:val="0"/>
      <w:spacing w:before="0" w:after="0" w:line="240" w:lineRule="auto"/>
      <w:ind w:left="360"/>
    </w:pPr>
    <w:rPr>
      <w:rFonts w:ascii="Times New Roman" w:eastAsia="Times New Roman" w:hAnsi="Times New Roman" w:cs="Times New Roman"/>
      <w:sz w:val="24"/>
      <w:szCs w:val="20"/>
    </w:rPr>
  </w:style>
  <w:style w:type="character" w:customStyle="1" w:styleId="DefinitionListChar">
    <w:name w:val="Definition List Char"/>
    <w:link w:val="DefinitionList"/>
    <w:uiPriority w:val="99"/>
    <w:locked/>
    <w:rsid w:val="009F2998"/>
    <w:rPr>
      <w:rFonts w:ascii="Times New Roman" w:eastAsia="Times New Roman" w:hAnsi="Times New Roman" w:cs="Times New Roman"/>
      <w:sz w:val="24"/>
      <w:szCs w:val="20"/>
    </w:rPr>
  </w:style>
  <w:style w:type="paragraph" w:customStyle="1" w:styleId="paragraphsub">
    <w:name w:val="paragraph(sub)"/>
    <w:aliases w:val="aa"/>
    <w:basedOn w:val="Normal"/>
    <w:rsid w:val="009F2998"/>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F2998"/>
    <w:pPr>
      <w:keepNext/>
      <w:keepLines/>
      <w:suppressAutoHyphens w:val="0"/>
      <w:spacing w:before="240" w:after="0" w:line="240" w:lineRule="auto"/>
      <w:ind w:left="1134"/>
    </w:pPr>
    <w:rPr>
      <w:rFonts w:ascii="Times New Roman" w:eastAsia="Times New Roman" w:hAnsi="Times New Roman" w:cs="Times New Roman"/>
      <w:i/>
      <w:szCs w:val="20"/>
      <w:lang w:eastAsia="en-AU"/>
    </w:rPr>
  </w:style>
  <w:style w:type="character" w:styleId="LineNumber">
    <w:name w:val="line number"/>
    <w:uiPriority w:val="99"/>
    <w:semiHidden/>
    <w:unhideWhenUsed/>
    <w:rsid w:val="009F2998"/>
    <w:rPr>
      <w:sz w:val="16"/>
    </w:rPr>
  </w:style>
  <w:style w:type="paragraph" w:styleId="BodyTextIndent2">
    <w:name w:val="Body Text Indent 2"/>
    <w:basedOn w:val="Normal"/>
    <w:next w:val="Normal"/>
    <w:link w:val="BodyTextIndent2Char"/>
    <w:uiPriority w:val="99"/>
    <w:rsid w:val="009F2998"/>
    <w:pPr>
      <w:suppressAutoHyphens w:val="0"/>
      <w:spacing w:before="0" w:after="0" w:line="240" w:lineRule="auto"/>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uiPriority w:val="99"/>
    <w:rsid w:val="009F2998"/>
    <w:rPr>
      <w:rFonts w:ascii="Arial" w:eastAsia="Times New Roman" w:hAnsi="Arial" w:cs="Times New Roman"/>
      <w:sz w:val="24"/>
      <w:szCs w:val="20"/>
      <w:lang w:val="en-US"/>
    </w:rPr>
  </w:style>
  <w:style w:type="paragraph" w:customStyle="1" w:styleId="Style72">
    <w:name w:val="Style72"/>
    <w:uiPriority w:val="99"/>
    <w:rsid w:val="009F2998"/>
    <w:pPr>
      <w:spacing w:after="0" w:line="240" w:lineRule="auto"/>
    </w:pPr>
    <w:rPr>
      <w:rFonts w:ascii="Arial" w:eastAsia="Times New Roman" w:hAnsi="Arial" w:cs="Times New Roman"/>
      <w:sz w:val="24"/>
      <w:szCs w:val="20"/>
      <w:lang w:val="en-US"/>
    </w:rPr>
  </w:style>
  <w:style w:type="paragraph" w:styleId="BodyTextIndent">
    <w:name w:val="Body Text Indent"/>
    <w:basedOn w:val="Normal"/>
    <w:next w:val="Normal"/>
    <w:link w:val="BodyTextIndentChar"/>
    <w:uiPriority w:val="99"/>
    <w:rsid w:val="009F2998"/>
    <w:pPr>
      <w:suppressAutoHyphens w:val="0"/>
      <w:spacing w:before="0" w:after="0" w:line="240" w:lineRule="auto"/>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uiPriority w:val="99"/>
    <w:rsid w:val="009F2998"/>
    <w:rPr>
      <w:rFonts w:ascii="Arial" w:eastAsia="Times New Roman" w:hAnsi="Arial" w:cs="Times New Roman"/>
      <w:sz w:val="24"/>
      <w:szCs w:val="20"/>
      <w:lang w:val="en-US"/>
    </w:rPr>
  </w:style>
  <w:style w:type="paragraph" w:styleId="BodyText20">
    <w:name w:val="Body Text 2"/>
    <w:basedOn w:val="Normal"/>
    <w:link w:val="BodyText2Char"/>
    <w:uiPriority w:val="99"/>
    <w:rsid w:val="009F2998"/>
    <w:pPr>
      <w:suppressAutoHyphens w:val="0"/>
      <w:spacing w:before="0" w:after="0" w:line="240" w:lineRule="auto"/>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0"/>
    <w:uiPriority w:val="99"/>
    <w:rsid w:val="009F2998"/>
    <w:rPr>
      <w:rFonts w:ascii="Times New Roman" w:eastAsia="Times New Roman" w:hAnsi="Times New Roman" w:cs="Times New Roman"/>
      <w:sz w:val="24"/>
      <w:szCs w:val="20"/>
      <w:lang w:eastAsia="en-AU"/>
    </w:rPr>
  </w:style>
  <w:style w:type="paragraph" w:styleId="List4">
    <w:name w:val="List 4"/>
    <w:basedOn w:val="Normal"/>
    <w:uiPriority w:val="99"/>
    <w:rsid w:val="009F2998"/>
    <w:pPr>
      <w:suppressAutoHyphens w:val="0"/>
      <w:spacing w:before="0" w:after="0" w:line="240" w:lineRule="auto"/>
      <w:ind w:left="1132" w:hanging="283"/>
    </w:pPr>
    <w:rPr>
      <w:rFonts w:ascii="Times New Roman" w:eastAsia="Times New Roman" w:hAnsi="Times New Roman" w:cs="Times New Roman"/>
      <w:sz w:val="20"/>
      <w:szCs w:val="20"/>
      <w:lang w:eastAsia="en-AU"/>
    </w:rPr>
  </w:style>
  <w:style w:type="paragraph" w:styleId="List5">
    <w:name w:val="List 5"/>
    <w:basedOn w:val="Normal"/>
    <w:uiPriority w:val="99"/>
    <w:rsid w:val="009F2998"/>
    <w:pPr>
      <w:suppressAutoHyphens w:val="0"/>
      <w:spacing w:before="0" w:after="0" w:line="240" w:lineRule="auto"/>
      <w:ind w:left="1415" w:hanging="283"/>
    </w:pPr>
    <w:rPr>
      <w:rFonts w:ascii="Times New Roman" w:eastAsia="Times New Roman" w:hAnsi="Times New Roman" w:cs="Times New Roman"/>
      <w:sz w:val="20"/>
      <w:szCs w:val="20"/>
      <w:lang w:eastAsia="en-AU"/>
    </w:rPr>
  </w:style>
  <w:style w:type="paragraph" w:styleId="ListBullet2">
    <w:name w:val="List Bullet 2"/>
    <w:basedOn w:val="Normal"/>
    <w:autoRedefine/>
    <w:uiPriority w:val="99"/>
    <w:rsid w:val="009F2998"/>
    <w:pPr>
      <w:tabs>
        <w:tab w:val="num" w:pos="643"/>
      </w:tabs>
      <w:suppressAutoHyphens w:val="0"/>
      <w:spacing w:before="0" w:after="0" w:line="240" w:lineRule="auto"/>
      <w:ind w:left="643" w:hanging="360"/>
    </w:pPr>
    <w:rPr>
      <w:rFonts w:ascii="Times New Roman" w:eastAsia="Times New Roman" w:hAnsi="Times New Roman" w:cs="Times New Roman"/>
      <w:sz w:val="20"/>
      <w:szCs w:val="20"/>
      <w:lang w:eastAsia="en-AU"/>
    </w:rPr>
  </w:style>
  <w:style w:type="paragraph" w:styleId="ListBullet3">
    <w:name w:val="List Bullet 3"/>
    <w:basedOn w:val="Normal"/>
    <w:autoRedefine/>
    <w:uiPriority w:val="99"/>
    <w:rsid w:val="009F2998"/>
    <w:pPr>
      <w:tabs>
        <w:tab w:val="num" w:pos="926"/>
      </w:tabs>
      <w:suppressAutoHyphens w:val="0"/>
      <w:spacing w:before="0" w:after="0" w:line="240" w:lineRule="auto"/>
      <w:ind w:left="926" w:hanging="360"/>
    </w:pPr>
    <w:rPr>
      <w:rFonts w:ascii="Times New Roman" w:eastAsia="Times New Roman" w:hAnsi="Times New Roman" w:cs="Times New Roman"/>
      <w:sz w:val="20"/>
      <w:szCs w:val="20"/>
      <w:lang w:eastAsia="en-AU"/>
    </w:rPr>
  </w:style>
  <w:style w:type="paragraph" w:styleId="ListBullet5">
    <w:name w:val="List Bullet 5"/>
    <w:basedOn w:val="Normal"/>
    <w:autoRedefine/>
    <w:uiPriority w:val="99"/>
    <w:rsid w:val="009F2998"/>
    <w:pPr>
      <w:tabs>
        <w:tab w:val="num" w:pos="1492"/>
      </w:tabs>
      <w:suppressAutoHyphens w:val="0"/>
      <w:spacing w:before="0" w:after="0" w:line="240" w:lineRule="auto"/>
      <w:ind w:left="1492" w:hanging="360"/>
    </w:pPr>
    <w:rPr>
      <w:rFonts w:ascii="Times New Roman" w:eastAsia="Times New Roman" w:hAnsi="Times New Roman" w:cs="Times New Roman"/>
      <w:sz w:val="20"/>
      <w:szCs w:val="20"/>
      <w:lang w:eastAsia="en-AU"/>
    </w:rPr>
  </w:style>
  <w:style w:type="paragraph" w:styleId="ListContinue2">
    <w:name w:val="List Continue 2"/>
    <w:basedOn w:val="Normal"/>
    <w:uiPriority w:val="99"/>
    <w:rsid w:val="009F2998"/>
    <w:pPr>
      <w:suppressAutoHyphens w:val="0"/>
      <w:spacing w:before="0" w:after="120" w:line="240" w:lineRule="auto"/>
      <w:ind w:left="566"/>
    </w:pPr>
    <w:rPr>
      <w:rFonts w:ascii="Times New Roman" w:eastAsia="Times New Roman" w:hAnsi="Times New Roman" w:cs="Times New Roman"/>
      <w:sz w:val="20"/>
      <w:szCs w:val="20"/>
      <w:lang w:eastAsia="en-AU"/>
    </w:rPr>
  </w:style>
  <w:style w:type="paragraph" w:styleId="ListContinue5">
    <w:name w:val="List Continue 5"/>
    <w:basedOn w:val="Normal"/>
    <w:uiPriority w:val="99"/>
    <w:rsid w:val="009F2998"/>
    <w:pPr>
      <w:suppressAutoHyphens w:val="0"/>
      <w:spacing w:before="0" w:after="120" w:line="240" w:lineRule="auto"/>
      <w:ind w:left="1415"/>
    </w:pPr>
    <w:rPr>
      <w:rFonts w:ascii="Times New Roman" w:eastAsia="Times New Roman" w:hAnsi="Times New Roman" w:cs="Times New Roman"/>
      <w:sz w:val="20"/>
      <w:szCs w:val="20"/>
      <w:lang w:eastAsia="en-AU"/>
    </w:rPr>
  </w:style>
  <w:style w:type="paragraph" w:customStyle="1" w:styleId="Footnotereference0">
    <w:name w:val="Footnotereference"/>
    <w:basedOn w:val="Normal"/>
    <w:link w:val="FootnotereferenceChar"/>
    <w:uiPriority w:val="99"/>
    <w:rsid w:val="009F2998"/>
    <w:pPr>
      <w:suppressAutoHyphens w:val="0"/>
      <w:spacing w:before="0" w:after="0" w:line="240" w:lineRule="auto"/>
      <w:ind w:left="720"/>
    </w:pPr>
    <w:rPr>
      <w:rFonts w:ascii="Times New Roman" w:eastAsia="Times New Roman" w:hAnsi="Times New Roman" w:cs="Times New Roman"/>
      <w:sz w:val="24"/>
      <w:szCs w:val="20"/>
      <w:vertAlign w:val="superscript"/>
      <w:lang w:eastAsia="en-AU"/>
    </w:rPr>
  </w:style>
  <w:style w:type="character" w:customStyle="1" w:styleId="FootnotereferenceChar">
    <w:name w:val="Footnotereference Char"/>
    <w:link w:val="Footnotereference0"/>
    <w:uiPriority w:val="99"/>
    <w:locked/>
    <w:rsid w:val="009F2998"/>
    <w:rPr>
      <w:rFonts w:ascii="Times New Roman" w:eastAsia="Times New Roman" w:hAnsi="Times New Roman" w:cs="Times New Roman"/>
      <w:sz w:val="24"/>
      <w:szCs w:val="20"/>
      <w:vertAlign w:val="superscript"/>
      <w:lang w:eastAsia="en-AU"/>
    </w:rPr>
  </w:style>
  <w:style w:type="character" w:customStyle="1" w:styleId="NoSpacingChar">
    <w:name w:val="No Spacing Char"/>
    <w:link w:val="NoSpacing"/>
    <w:uiPriority w:val="1"/>
    <w:locked/>
    <w:rsid w:val="009F2998"/>
    <w:rPr>
      <w:rFonts w:ascii="Cambria" w:eastAsia="Cambria" w:hAnsi="Cambria" w:cs="Times New Roman"/>
    </w:rPr>
  </w:style>
  <w:style w:type="paragraph" w:customStyle="1" w:styleId="ARRequirementsHeading3">
    <w:name w:val="AR Requirements Heading 3"/>
    <w:basedOn w:val="Normal"/>
    <w:link w:val="ARRequirementsHeading3Char"/>
    <w:qFormat/>
    <w:rsid w:val="009F2998"/>
    <w:pPr>
      <w:tabs>
        <w:tab w:val="left" w:pos="1440"/>
      </w:tabs>
      <w:suppressAutoHyphens w:val="0"/>
      <w:spacing w:before="0" w:after="120" w:line="240" w:lineRule="auto"/>
      <w:ind w:left="1440" w:hanging="720"/>
    </w:pPr>
    <w:rPr>
      <w:rFonts w:ascii="Times New Roman" w:eastAsia="Times New Roman" w:hAnsi="Times New Roman" w:cs="Times New Roman"/>
      <w:i/>
      <w:color w:val="000000"/>
      <w:sz w:val="24"/>
      <w:szCs w:val="20"/>
      <w:lang w:eastAsia="en-AU"/>
    </w:rPr>
  </w:style>
  <w:style w:type="character" w:customStyle="1" w:styleId="ARRequirementsHeading3Char">
    <w:name w:val="AR Requirements Heading 3 Char"/>
    <w:link w:val="ARRequirementsHeading3"/>
    <w:locked/>
    <w:rsid w:val="009F2998"/>
    <w:rPr>
      <w:rFonts w:ascii="Times New Roman" w:eastAsia="Times New Roman" w:hAnsi="Times New Roman" w:cs="Times New Roman"/>
      <w:i/>
      <w:color w:val="000000"/>
      <w:sz w:val="24"/>
      <w:szCs w:val="20"/>
      <w:lang w:eastAsia="en-AU"/>
    </w:rPr>
  </w:style>
  <w:style w:type="paragraph" w:customStyle="1" w:styleId="Default">
    <w:name w:val="Default"/>
    <w:basedOn w:val="Normal"/>
    <w:rsid w:val="009F2998"/>
    <w:pPr>
      <w:suppressAutoHyphens w:val="0"/>
      <w:autoSpaceDE w:val="0"/>
      <w:autoSpaceDN w:val="0"/>
      <w:spacing w:before="0" w:after="0" w:line="240" w:lineRule="auto"/>
    </w:pPr>
    <w:rPr>
      <w:rFonts w:ascii="Times New Roman" w:hAnsi="Times New Roman" w:cs="Times New Roman"/>
      <w:color w:val="000000"/>
      <w:sz w:val="24"/>
      <w:szCs w:val="24"/>
      <w:lang w:eastAsia="en-AU"/>
    </w:rPr>
  </w:style>
  <w:style w:type="paragraph" w:customStyle="1" w:styleId="subsection2">
    <w:name w:val="subsection2"/>
    <w:aliases w:val="ss2"/>
    <w:basedOn w:val="Normal"/>
    <w:next w:val="subsection"/>
    <w:rsid w:val="009F2998"/>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F2998"/>
    <w:rPr>
      <w:rFonts w:ascii="Times New Roman" w:eastAsia="Times New Roman" w:hAnsi="Times New Roman" w:cs="Times New Roman"/>
      <w:szCs w:val="20"/>
      <w:lang w:eastAsia="en-AU"/>
    </w:rPr>
  </w:style>
  <w:style w:type="character" w:customStyle="1" w:styleId="apple-converted-space">
    <w:name w:val="apple-converted-space"/>
    <w:basedOn w:val="DefaultParagraphFont"/>
    <w:rsid w:val="009F2998"/>
  </w:style>
  <w:style w:type="paragraph" w:customStyle="1" w:styleId="tabletext1">
    <w:name w:val="tabletext"/>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basedOn w:val="DefaultParagraphFont"/>
    <w:link w:val="ActHead5"/>
    <w:locked/>
    <w:rsid w:val="009F2998"/>
    <w:rPr>
      <w:rFonts w:ascii="Times New Roman" w:eastAsia="Times New Roman" w:hAnsi="Times New Roman" w:cs="Times New Roman"/>
      <w:b/>
      <w:kern w:val="28"/>
      <w:sz w:val="24"/>
      <w:szCs w:val="20"/>
      <w:lang w:eastAsia="en-AU"/>
    </w:rPr>
  </w:style>
  <w:style w:type="paragraph" w:customStyle="1" w:styleId="Style2">
    <w:name w:val="Style2"/>
    <w:basedOn w:val="Heading1"/>
    <w:qFormat/>
    <w:rsid w:val="009F2998"/>
    <w:pPr>
      <w:keepLines w:val="0"/>
      <w:numPr>
        <w:numId w:val="16"/>
      </w:numPr>
      <w:suppressAutoHyphens w:val="0"/>
      <w:spacing w:before="0" w:line="240" w:lineRule="auto"/>
      <w:contextualSpacing w:val="0"/>
    </w:pPr>
    <w:rPr>
      <w:rFonts w:ascii="Times New Roman" w:hAnsi="Times New Roman" w:cs="Times New Roman"/>
      <w:b/>
      <w:i/>
      <w:color w:val="auto"/>
      <w:sz w:val="28"/>
    </w:rPr>
  </w:style>
  <w:style w:type="paragraph" w:customStyle="1" w:styleId="Tablea">
    <w:name w:val="Table(a)"/>
    <w:aliases w:val="ta"/>
    <w:basedOn w:val="Normal"/>
    <w:rsid w:val="009F2998"/>
    <w:pPr>
      <w:suppressAutoHyphens w:val="0"/>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SOText">
    <w:name w:val="SO Text"/>
    <w:aliases w:val="sot"/>
    <w:link w:val="SOTextChar"/>
    <w:rsid w:val="009F299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F2998"/>
    <w:rPr>
      <w:rFonts w:ascii="Times New Roman" w:hAnsi="Times New Roman"/>
      <w:szCs w:val="20"/>
    </w:rPr>
  </w:style>
  <w:style w:type="table" w:styleId="GridTable1Light-Accent6">
    <w:name w:val="Grid Table 1 Light Accent 6"/>
    <w:basedOn w:val="TableNormal"/>
    <w:uiPriority w:val="46"/>
    <w:rsid w:val="009F299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2">
    <w:name w:val="List Table 2"/>
    <w:basedOn w:val="TableNormal"/>
    <w:uiPriority w:val="47"/>
    <w:rsid w:val="009F299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inition">
    <w:name w:val="Definition"/>
    <w:aliases w:val="dd"/>
    <w:basedOn w:val="Normal"/>
    <w:rsid w:val="009F2998"/>
    <w:pPr>
      <w:suppressAutoHyphens w:val="0"/>
      <w:spacing w:after="0" w:line="240" w:lineRule="auto"/>
      <w:ind w:left="1134"/>
    </w:pPr>
    <w:rPr>
      <w:rFonts w:ascii="Times New Roman" w:eastAsia="Times New Roman" w:hAnsi="Times New Roman" w:cs="Times New Roman"/>
      <w:szCs w:val="20"/>
      <w:lang w:eastAsia="en-AU"/>
    </w:rPr>
  </w:style>
  <w:style w:type="character" w:customStyle="1" w:styleId="HelpText">
    <w:name w:val="Help Text"/>
    <w:basedOn w:val="DefaultParagraphFont"/>
    <w:rsid w:val="009F2998"/>
    <w:rPr>
      <w:color w:val="808080"/>
    </w:rPr>
  </w:style>
  <w:style w:type="paragraph" w:styleId="ListBullet4">
    <w:name w:val="List Bullet 4"/>
    <w:rsid w:val="009F2998"/>
    <w:pPr>
      <w:numPr>
        <w:numId w:val="1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customStyle="1" w:styleId="acthead50">
    <w:name w:val="acthead5"/>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F2998"/>
  </w:style>
  <w:style w:type="paragraph" w:customStyle="1" w:styleId="definition0">
    <w:name w:val="definition"/>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1">
    <w:name w:val="Grid Table 2 Accent 1"/>
    <w:basedOn w:val="TableNormal"/>
    <w:uiPriority w:val="47"/>
    <w:rsid w:val="009F299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6">
    <w:name w:val="Grid Table 2 Accent 6"/>
    <w:basedOn w:val="TableNormal"/>
    <w:uiPriority w:val="47"/>
    <w:rsid w:val="009F299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9F2998"/>
    <w:rPr>
      <w:color w:val="605E5C"/>
      <w:shd w:val="clear" w:color="auto" w:fill="E1DFDD"/>
    </w:rPr>
  </w:style>
  <w:style w:type="character" w:customStyle="1" w:styleId="normaltextrun">
    <w:name w:val="normaltextrun"/>
    <w:basedOn w:val="DefaultParagraphFont"/>
    <w:rsid w:val="009F2998"/>
  </w:style>
  <w:style w:type="character" w:customStyle="1" w:styleId="eop">
    <w:name w:val="eop"/>
    <w:basedOn w:val="DefaultParagraphFont"/>
    <w:rsid w:val="009F2998"/>
  </w:style>
  <w:style w:type="paragraph" w:customStyle="1" w:styleId="paragraphsub0">
    <w:name w:val="paragraphsub"/>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D55324"/>
    <w:rPr>
      <w:color w:val="605E5C"/>
      <w:shd w:val="clear" w:color="auto" w:fill="E1DFDD"/>
    </w:rPr>
  </w:style>
  <w:style w:type="character" w:styleId="Mention">
    <w:name w:val="Mention"/>
    <w:basedOn w:val="DefaultParagraphFont"/>
    <w:uiPriority w:val="99"/>
    <w:unhideWhenUsed/>
    <w:rsid w:val="00D55324"/>
    <w:rPr>
      <w:color w:val="2B579A"/>
      <w:shd w:val="clear" w:color="auto" w:fill="E1DFDD"/>
    </w:rPr>
  </w:style>
  <w:style w:type="paragraph" w:customStyle="1" w:styleId="TableBodyText0">
    <w:name w:val="Table Body Text"/>
    <w:basedOn w:val="Normal"/>
    <w:qFormat/>
    <w:rsid w:val="00F933B0"/>
    <w:pPr>
      <w:spacing w:before="57" w:after="57" w:line="240" w:lineRule="auto"/>
      <w:ind w:left="96" w:right="96"/>
    </w:pPr>
    <w:rPr>
      <w:rFonts w:ascii="Arial" w:hAnsi="Arial" w:cs="Arial"/>
      <w:sz w:val="18"/>
      <w:szCs w:val="18"/>
      <w:lang w:eastAsia="en-AU"/>
    </w:rPr>
  </w:style>
  <w:style w:type="paragraph" w:customStyle="1" w:styleId="TableBodyNumbers">
    <w:name w:val="Table Body Numbers"/>
    <w:basedOn w:val="TableBodyText0"/>
    <w:qFormat/>
    <w:rsid w:val="00F933B0"/>
    <w:pPr>
      <w:jc w:val="center"/>
    </w:pPr>
  </w:style>
  <w:style w:type="numbering" w:customStyle="1" w:styleId="NoList1">
    <w:name w:val="No List1"/>
    <w:next w:val="NoList"/>
    <w:uiPriority w:val="99"/>
    <w:semiHidden/>
    <w:unhideWhenUsed/>
    <w:rsid w:val="002570BA"/>
  </w:style>
  <w:style w:type="numbering" w:customStyle="1" w:styleId="BulletsList1">
    <w:name w:val="Bullets List1"/>
    <w:uiPriority w:val="99"/>
    <w:rsid w:val="002570BA"/>
  </w:style>
  <w:style w:type="numbering" w:customStyle="1" w:styleId="Numberedlist10">
    <w:name w:val="Numbered list1"/>
    <w:uiPriority w:val="99"/>
    <w:rsid w:val="002570BA"/>
  </w:style>
  <w:style w:type="numbering" w:customStyle="1" w:styleId="HeadingsList1">
    <w:name w:val="Headings List1"/>
    <w:uiPriority w:val="99"/>
    <w:rsid w:val="002570BA"/>
  </w:style>
  <w:style w:type="numbering" w:customStyle="1" w:styleId="TableHeadingNumbers1">
    <w:name w:val="Table Heading Numbers1"/>
    <w:uiPriority w:val="99"/>
    <w:rsid w:val="002570BA"/>
  </w:style>
  <w:style w:type="numbering" w:customStyle="1" w:styleId="FigureTitles1">
    <w:name w:val="Figure Titles1"/>
    <w:uiPriority w:val="99"/>
    <w:rsid w:val="002570BA"/>
  </w:style>
  <w:style w:type="numbering" w:customStyle="1" w:styleId="Bullets1">
    <w:name w:val="Bullets1"/>
    <w:basedOn w:val="NoList"/>
    <w:uiPriority w:val="99"/>
    <w:rsid w:val="002570BA"/>
  </w:style>
  <w:style w:type="numbering" w:customStyle="1" w:styleId="Numbers2">
    <w:name w:val="Numbers2"/>
    <w:basedOn w:val="NoList"/>
    <w:rsid w:val="002570BA"/>
  </w:style>
  <w:style w:type="numbering" w:customStyle="1" w:styleId="Numbers11">
    <w:name w:val="Numbers11"/>
    <w:basedOn w:val="NoList"/>
    <w:rsid w:val="002570BA"/>
  </w:style>
  <w:style w:type="character" w:customStyle="1" w:styleId="ui-provider">
    <w:name w:val="ui-provider"/>
    <w:basedOn w:val="DefaultParagraphFont"/>
    <w:rsid w:val="002570BA"/>
  </w:style>
  <w:style w:type="numbering" w:customStyle="1" w:styleId="NoList2">
    <w:name w:val="No List2"/>
    <w:next w:val="NoList"/>
    <w:uiPriority w:val="99"/>
    <w:semiHidden/>
    <w:unhideWhenUsed/>
    <w:rsid w:val="002F4FC5"/>
  </w:style>
  <w:style w:type="numbering" w:customStyle="1" w:styleId="BulletsList2">
    <w:name w:val="Bullets List2"/>
    <w:uiPriority w:val="99"/>
    <w:rsid w:val="002F4FC5"/>
  </w:style>
  <w:style w:type="numbering" w:customStyle="1" w:styleId="Numberedlist20">
    <w:name w:val="Numbered list2"/>
    <w:uiPriority w:val="99"/>
    <w:rsid w:val="002F4FC5"/>
  </w:style>
  <w:style w:type="numbering" w:customStyle="1" w:styleId="HeadingsList2">
    <w:name w:val="Headings List2"/>
    <w:uiPriority w:val="99"/>
    <w:rsid w:val="002F4FC5"/>
  </w:style>
  <w:style w:type="numbering" w:customStyle="1" w:styleId="TableHeadingNumbers2">
    <w:name w:val="Table Heading Numbers2"/>
    <w:uiPriority w:val="99"/>
    <w:rsid w:val="002F4FC5"/>
  </w:style>
  <w:style w:type="numbering" w:customStyle="1" w:styleId="FigureTitles2">
    <w:name w:val="Figure Titles2"/>
    <w:uiPriority w:val="99"/>
    <w:rsid w:val="002F4FC5"/>
  </w:style>
  <w:style w:type="numbering" w:customStyle="1" w:styleId="Bullets2">
    <w:name w:val="Bullets2"/>
    <w:basedOn w:val="NoList"/>
    <w:uiPriority w:val="99"/>
    <w:rsid w:val="002F4FC5"/>
  </w:style>
  <w:style w:type="numbering" w:customStyle="1" w:styleId="Numbers3">
    <w:name w:val="Numbers3"/>
    <w:basedOn w:val="NoList"/>
    <w:rsid w:val="002F4FC5"/>
  </w:style>
  <w:style w:type="numbering" w:customStyle="1" w:styleId="Numbers12">
    <w:name w:val="Numbers12"/>
    <w:basedOn w:val="NoList"/>
    <w:rsid w:val="002F4FC5"/>
  </w:style>
  <w:style w:type="numbering" w:customStyle="1" w:styleId="NoList3">
    <w:name w:val="No List3"/>
    <w:next w:val="NoList"/>
    <w:uiPriority w:val="99"/>
    <w:semiHidden/>
    <w:unhideWhenUsed/>
    <w:rsid w:val="002E4296"/>
  </w:style>
  <w:style w:type="numbering" w:customStyle="1" w:styleId="BulletsList3">
    <w:name w:val="Bullets List3"/>
    <w:uiPriority w:val="99"/>
    <w:rsid w:val="002E4296"/>
  </w:style>
  <w:style w:type="numbering" w:customStyle="1" w:styleId="Numberedlist30">
    <w:name w:val="Numbered list3"/>
    <w:uiPriority w:val="99"/>
    <w:rsid w:val="002E4296"/>
  </w:style>
  <w:style w:type="numbering" w:customStyle="1" w:styleId="HeadingsList3">
    <w:name w:val="Headings List3"/>
    <w:uiPriority w:val="99"/>
    <w:rsid w:val="002E4296"/>
  </w:style>
  <w:style w:type="numbering" w:customStyle="1" w:styleId="TableHeadingNumbers3">
    <w:name w:val="Table Heading Numbers3"/>
    <w:uiPriority w:val="99"/>
    <w:rsid w:val="002E4296"/>
  </w:style>
  <w:style w:type="numbering" w:customStyle="1" w:styleId="FigureTitles3">
    <w:name w:val="Figure Titles3"/>
    <w:uiPriority w:val="99"/>
    <w:rsid w:val="002E4296"/>
  </w:style>
  <w:style w:type="numbering" w:customStyle="1" w:styleId="Bullets3">
    <w:name w:val="Bullets3"/>
    <w:basedOn w:val="NoList"/>
    <w:uiPriority w:val="99"/>
    <w:rsid w:val="002E4296"/>
  </w:style>
  <w:style w:type="numbering" w:customStyle="1" w:styleId="Numbers4">
    <w:name w:val="Numbers4"/>
    <w:basedOn w:val="NoList"/>
    <w:rsid w:val="002E4296"/>
  </w:style>
  <w:style w:type="numbering" w:customStyle="1" w:styleId="Numbers13">
    <w:name w:val="Numbers13"/>
    <w:basedOn w:val="NoList"/>
    <w:rsid w:val="002E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819301">
      <w:bodyDiv w:val="1"/>
      <w:marLeft w:val="0"/>
      <w:marRight w:val="0"/>
      <w:marTop w:val="0"/>
      <w:marBottom w:val="0"/>
      <w:divBdr>
        <w:top w:val="none" w:sz="0" w:space="0" w:color="auto"/>
        <w:left w:val="none" w:sz="0" w:space="0" w:color="auto"/>
        <w:bottom w:val="none" w:sz="0" w:space="0" w:color="auto"/>
        <w:right w:val="none" w:sz="0" w:space="0" w:color="auto"/>
      </w:divBdr>
    </w:div>
    <w:div w:id="6318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managing-commonwealth-resources/commonwealth-entities-executive-remuneration-reporting-guide-annual-reports-rmg-138" TargetMode="External"/><Relationship Id="rId18" Type="http://schemas.openxmlformats.org/officeDocument/2006/relationships/header" Target="header2.xml"/><Relationship Id="rId26" Type="http://schemas.openxmlformats.org/officeDocument/2006/relationships/hyperlink" Target="http://www.transparency.gov.au" TargetMode="External"/><Relationship Id="rId39" Type="http://schemas.openxmlformats.org/officeDocument/2006/relationships/hyperlink" Target="https://www.finance.gov.au/government/financial-reporting-and-accounting-policy/financial-reporting-commonwealth-entities" TargetMode="External"/><Relationship Id="rId21" Type="http://schemas.openxmlformats.org/officeDocument/2006/relationships/hyperlink" Target="https://www.finance.gov.au/government/managing-commonwealth-resources/notification-significant-non-compliance-finance-law-rmg-214" TargetMode="External"/><Relationship Id="rId34" Type="http://schemas.openxmlformats.org/officeDocument/2006/relationships/hyperlink" Target="https://www.finance.gov.au/government/financial-reporting-and-accounting-policy/financial-reporting-commonwealth-entities"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finance.gov.au/government/managing-commonwealth-resources/commonwealth-entities-executive-remuneration-reporting-guide-annual-reports-rmg-138" TargetMode="External"/><Relationship Id="rId29" Type="http://schemas.openxmlformats.org/officeDocument/2006/relationships/hyperlink" Target="https://www.finance.gov.au/government/financial-reporting-and-accounting-policy/financial-reporting-commonwealth-enti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regional.gov.au/territories/" TargetMode="External"/><Relationship Id="rId32" Type="http://schemas.openxmlformats.org/officeDocument/2006/relationships/hyperlink" Target="https://www.finance.gov.au/government/financial-reporting-and-accounting-policy/financial-reporting-commonwealth-entities" TargetMode="External"/><Relationship Id="rId37" Type="http://schemas.openxmlformats.org/officeDocument/2006/relationships/hyperlink" Target="https://www.finance.gov.au/government/financial-reporting-and-accounting-policy/financial-reporting-commonwealth-entities" TargetMode="External"/><Relationship Id="rId40" Type="http://schemas.openxmlformats.org/officeDocument/2006/relationships/header" Target="header4.xm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finance.gov.au/government/managing-commonwealth-resources/commonwealth-entities-executive-remuneration-reporting-guide-annual-reports-rmg-138" TargetMode="External"/><Relationship Id="rId23" Type="http://schemas.openxmlformats.org/officeDocument/2006/relationships/hyperlink" Target="https://www.regional.gov.au/territories/" TargetMode="External"/><Relationship Id="rId28" Type="http://schemas.openxmlformats.org/officeDocument/2006/relationships/hyperlink" Target="https://www.finance.gov.au/government/financial-reporting-and-accounting-policy/financial-reporting-commonwealth-entities" TargetMode="External"/><Relationship Id="rId36" Type="http://schemas.openxmlformats.org/officeDocument/2006/relationships/hyperlink" Target="https://www.finance.gov.au/government/financial-reporting-and-accounting-policy/financial-reporting-commonwealth-entities"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finance.gov.au/government/financial-reporting-and-accounting-policy/financial-reporting-commonwealth-entities"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government/managing-commonwealth-resources/commonwealth-entities-executive-remuneration-reporting-guide-annual-reports-rmg-138" TargetMode="External"/><Relationship Id="rId22" Type="http://schemas.openxmlformats.org/officeDocument/2006/relationships/hyperlink" Target="https://www.finance.gov.au/publications/resource-management-guides/audit-committees-rmg-202" TargetMode="External"/><Relationship Id="rId27" Type="http://schemas.openxmlformats.org/officeDocument/2006/relationships/hyperlink" Target="mailto:dar@finance.gov.au" TargetMode="External"/><Relationship Id="rId30" Type="http://schemas.openxmlformats.org/officeDocument/2006/relationships/hyperlink" Target="https://www.finance.gov.au/government/financial-reporting-and-accounting-policy/financial-reporting-commonwealth-entities" TargetMode="External"/><Relationship Id="rId35" Type="http://schemas.openxmlformats.org/officeDocument/2006/relationships/hyperlink" Target="https://www.finance.gov.au/government/managing-commonwealth-resources/commonwealth-entities-financial-statements-guide-rmg-125/appendix-e-regulatory-charging-summary-note-disclosures" TargetMode="External"/><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regional.gov.au/territories/" TargetMode="External"/><Relationship Id="rId33" Type="http://schemas.openxmlformats.org/officeDocument/2006/relationships/hyperlink" Target="https://www.finance.gov.au/government/financial-reporting-and-accounting-policy/financial-reporting-commonwealth-entities" TargetMode="External"/><Relationship Id="rId38" Type="http://schemas.openxmlformats.org/officeDocument/2006/relationships/hyperlink" Target="https://www.finance.gov.au/government/financial-reporting-and-accounting-policy/financial-reporting-commonwealth-entities" TargetMode="Externa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p:properties xmlns:p="http://schemas.microsoft.com/office/2006/metadata/properties" xmlns:xsi="http://www.w3.org/2001/XMLSchema-instance" xmlns:pc="http://schemas.microsoft.com/office/infopath/2007/PartnerControls">
  <documentManagement>
    <_dlc_DocId xmlns="6a7e9632-768a-49bf-85ac-c69233ab2a52">FIN33698-1310712376-30842</_dlc_DocId>
    <TaxCatchAll xmlns="a334ba3b-e131-42d3-95f3-2728f5a41884">
      <Value>17</Value>
      <Value>1</Value>
    </TaxCatchAll>
    <_dlc_DocIdUrl xmlns="6a7e9632-768a-49bf-85ac-c69233ab2a52">
      <Url>https://financegovau.sharepoint.com/sites/M365_DoF_50033698/_layouts/15/DocIdRedir.aspx?ID=FIN33698-1310712376-30842</Url>
      <Description>FIN33698-1310712376-30842</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PersistId xmlns="6a7e9632-768a-49bf-85ac-c69233ab2a52" xsi:nil="true"/>
    <lcf76f155ced4ddcb4097134ff3c332f xmlns="bafc251d-e9b4-49f5-b575-b5e93fa5c0c7">
      <Terms xmlns="http://schemas.microsoft.com/office/infopath/2007/PartnerControls"/>
    </lcf76f155ced4ddcb4097134ff3c332f>
    <EntityType xmlns="bafc251d-e9b4-49f5-b575-b5e93fa5c0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2" ma:contentTypeDescription="Create a new document." ma:contentTypeScope="" ma:versionID="694c679cc0a0a900bd2950a7783e1092">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b30e3700fd16d298796c283f94b4c268"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element ref="ns4:Entit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EntityType" ma:index="38" nillable="true" ma:displayName="Entity Type" ma:format="RadioButtons" ma:internalName="EntityType">
      <xsd:simpleType>
        <xsd:restriction base="dms:Choice">
          <xsd:enumeration value="NCE"/>
          <xsd:enumeration value="CCE"/>
          <xsd:enumeration value="C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217779-7F28-456A-A88C-1CEDB1A642AD}">
  <ds:schemaRefs>
    <ds:schemaRef ds:uri="Microsoft.SharePoint.Taxonomy.ContentTypeSync"/>
  </ds:schemaRefs>
</ds:datastoreItem>
</file>

<file path=customXml/itemProps2.xml><?xml version="1.0" encoding="utf-8"?>
<ds:datastoreItem xmlns:ds="http://schemas.openxmlformats.org/officeDocument/2006/customXml" ds:itemID="{67665BF7-FA63-4CC6-8881-A0AC4F20B730}">
  <ds:schemaRefs>
    <ds:schemaRef ds:uri="http://purl.org/dc/elements/1.1/"/>
    <ds:schemaRef ds:uri="http://schemas.microsoft.com/sharepoint/v3"/>
    <ds:schemaRef ds:uri="http://schemas.openxmlformats.org/package/2006/metadata/core-properties"/>
    <ds:schemaRef ds:uri="http://schemas.microsoft.com/office/2006/metadata/properties"/>
    <ds:schemaRef ds:uri="http://schemas.microsoft.com/office/2006/documentManagement/types"/>
    <ds:schemaRef ds:uri="a334ba3b-e131-42d3-95f3-2728f5a41884"/>
    <ds:schemaRef ds:uri="http://www.w3.org/XML/1998/namespace"/>
    <ds:schemaRef ds:uri="http://schemas.microsoft.com/office/infopath/2007/PartnerControls"/>
    <ds:schemaRef ds:uri="http://purl.org/dc/dcmitype/"/>
    <ds:schemaRef ds:uri="6a7e9632-768a-49bf-85ac-c69233ab2a52"/>
    <ds:schemaRef ds:uri="f9572069-f2b7-4818-b326-57c80c5c9de1"/>
    <ds:schemaRef ds:uri="http://purl.org/dc/terms/"/>
    <ds:schemaRef ds:uri="bafc251d-e9b4-49f5-b575-b5e93fa5c0c7"/>
  </ds:schemaRefs>
</ds:datastoreItem>
</file>

<file path=customXml/itemProps3.xml><?xml version="1.0" encoding="utf-8"?>
<ds:datastoreItem xmlns:ds="http://schemas.openxmlformats.org/officeDocument/2006/customXml" ds:itemID="{32B2A1FA-C57F-4017-BFFB-8B3E2C9E4885}">
  <ds:schemaRefs>
    <ds:schemaRef ds:uri="http://schemas.microsoft.com/sharepoint/v3/contenttype/forms"/>
  </ds:schemaRefs>
</ds:datastoreItem>
</file>

<file path=customXml/itemProps4.xml><?xml version="1.0" encoding="utf-8"?>
<ds:datastoreItem xmlns:ds="http://schemas.openxmlformats.org/officeDocument/2006/customXml" ds:itemID="{6F204878-F7E2-4042-9946-3CCA7A95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bafc251d-e9b4-49f5-b575-b5e93fa5c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32CF7-7BF0-4374-86DA-360D749E9513}">
  <ds:schemaRefs>
    <ds:schemaRef ds:uri="http://schemas.openxmlformats.org/officeDocument/2006/bibliography"/>
  </ds:schemaRefs>
</ds:datastoreItem>
</file>

<file path=customXml/itemProps6.xml><?xml version="1.0" encoding="utf-8"?>
<ds:datastoreItem xmlns:ds="http://schemas.openxmlformats.org/officeDocument/2006/customXml" ds:itemID="{ED35E9DF-754F-43D7-A796-4C898824E6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5858</Words>
  <Characters>27443</Characters>
  <Application>Microsoft Office Word</Application>
  <DocSecurity>0</DocSecurity>
  <Lines>2959</Lines>
  <Paragraphs>2058</Paragraphs>
  <ScaleCrop>false</ScaleCrop>
  <Company>Department of Finance</Company>
  <LinksUpToDate>false</LinksUpToDate>
  <CharactersWithSpaces>31869</CharactersWithSpaces>
  <SharedDoc>false</SharedDoc>
  <HLinks>
    <vt:vector size="150" baseType="variant">
      <vt:variant>
        <vt:i4>262163</vt:i4>
      </vt:variant>
      <vt:variant>
        <vt:i4>75</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72</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69</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66</vt:i4>
      </vt:variant>
      <vt:variant>
        <vt:i4>0</vt:i4>
      </vt:variant>
      <vt:variant>
        <vt:i4>5</vt:i4>
      </vt:variant>
      <vt:variant>
        <vt:lpwstr>https://www.finance.gov.au/government/financial-reporting-and-accounting-policy/financial-reporting-commonwealth-entities</vt:lpwstr>
      </vt:variant>
      <vt:variant>
        <vt:lpwstr/>
      </vt:variant>
      <vt:variant>
        <vt:i4>7995443</vt:i4>
      </vt:variant>
      <vt:variant>
        <vt:i4>63</vt:i4>
      </vt:variant>
      <vt:variant>
        <vt:i4>0</vt:i4>
      </vt:variant>
      <vt:variant>
        <vt:i4>5</vt:i4>
      </vt:variant>
      <vt:variant>
        <vt:lpwstr>https://www.finance.gov.au/government/managing-commonwealth-resources/commonwealth-entities-financial-statements-guide-rmg-125/appendix-e-regulatory-charging-summary-note-disclosures</vt:lpwstr>
      </vt:variant>
      <vt:variant>
        <vt:lpwstr/>
      </vt:variant>
      <vt:variant>
        <vt:i4>262163</vt:i4>
      </vt:variant>
      <vt:variant>
        <vt:i4>60</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57</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54</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51</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48</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45</vt:i4>
      </vt:variant>
      <vt:variant>
        <vt:i4>0</vt:i4>
      </vt:variant>
      <vt:variant>
        <vt:i4>5</vt:i4>
      </vt:variant>
      <vt:variant>
        <vt:lpwstr>https://www.finance.gov.au/government/financial-reporting-and-accounting-policy/financial-reporting-commonwealth-entities</vt:lpwstr>
      </vt:variant>
      <vt:variant>
        <vt:lpwstr/>
      </vt:variant>
      <vt:variant>
        <vt:i4>262163</vt:i4>
      </vt:variant>
      <vt:variant>
        <vt:i4>42</vt:i4>
      </vt:variant>
      <vt:variant>
        <vt:i4>0</vt:i4>
      </vt:variant>
      <vt:variant>
        <vt:i4>5</vt:i4>
      </vt:variant>
      <vt:variant>
        <vt:lpwstr>https://www.finance.gov.au/government/financial-reporting-and-accounting-policy/financial-reporting-commonwealth-entities</vt:lpwstr>
      </vt:variant>
      <vt:variant>
        <vt:lpwstr/>
      </vt:variant>
      <vt:variant>
        <vt:i4>458863</vt:i4>
      </vt:variant>
      <vt:variant>
        <vt:i4>39</vt:i4>
      </vt:variant>
      <vt:variant>
        <vt:i4>0</vt:i4>
      </vt:variant>
      <vt:variant>
        <vt:i4>5</vt:i4>
      </vt:variant>
      <vt:variant>
        <vt:lpwstr>mailto:dar@finance.gov.au</vt:lpwstr>
      </vt:variant>
      <vt:variant>
        <vt:lpwstr/>
      </vt:variant>
      <vt:variant>
        <vt:i4>3145769</vt:i4>
      </vt:variant>
      <vt:variant>
        <vt:i4>36</vt:i4>
      </vt:variant>
      <vt:variant>
        <vt:i4>0</vt:i4>
      </vt:variant>
      <vt:variant>
        <vt:i4>5</vt:i4>
      </vt:variant>
      <vt:variant>
        <vt:lpwstr>http://www.transparency.gov.au/</vt:lpwstr>
      </vt:variant>
      <vt:variant>
        <vt:lpwstr/>
      </vt:variant>
      <vt:variant>
        <vt:i4>4325467</vt:i4>
      </vt:variant>
      <vt:variant>
        <vt:i4>33</vt:i4>
      </vt:variant>
      <vt:variant>
        <vt:i4>0</vt:i4>
      </vt:variant>
      <vt:variant>
        <vt:i4>5</vt:i4>
      </vt:variant>
      <vt:variant>
        <vt:lpwstr>https://www.regional.gov.au/territories/</vt:lpwstr>
      </vt:variant>
      <vt:variant>
        <vt:lpwstr/>
      </vt:variant>
      <vt:variant>
        <vt:i4>4325467</vt:i4>
      </vt:variant>
      <vt:variant>
        <vt:i4>30</vt:i4>
      </vt:variant>
      <vt:variant>
        <vt:i4>0</vt:i4>
      </vt:variant>
      <vt:variant>
        <vt:i4>5</vt:i4>
      </vt:variant>
      <vt:variant>
        <vt:lpwstr>https://www.regional.gov.au/territories/</vt:lpwstr>
      </vt:variant>
      <vt:variant>
        <vt:lpwstr/>
      </vt:variant>
      <vt:variant>
        <vt:i4>4325467</vt:i4>
      </vt:variant>
      <vt:variant>
        <vt:i4>27</vt:i4>
      </vt:variant>
      <vt:variant>
        <vt:i4>0</vt:i4>
      </vt:variant>
      <vt:variant>
        <vt:i4>5</vt:i4>
      </vt:variant>
      <vt:variant>
        <vt:lpwstr>https://www.regional.gov.au/territories/</vt:lpwstr>
      </vt:variant>
      <vt:variant>
        <vt:lpwstr/>
      </vt:variant>
      <vt:variant>
        <vt:i4>6553714</vt:i4>
      </vt:variant>
      <vt:variant>
        <vt:i4>24</vt:i4>
      </vt:variant>
      <vt:variant>
        <vt:i4>0</vt:i4>
      </vt:variant>
      <vt:variant>
        <vt:i4>5</vt:i4>
      </vt:variant>
      <vt:variant>
        <vt:lpwstr>https://www.finance.gov.au/publications/resource-management-guides/audit-committees-rmg-202</vt:lpwstr>
      </vt:variant>
      <vt:variant>
        <vt:lpwstr/>
      </vt:variant>
      <vt:variant>
        <vt:i4>5898319</vt:i4>
      </vt:variant>
      <vt:variant>
        <vt:i4>21</vt:i4>
      </vt:variant>
      <vt:variant>
        <vt:i4>0</vt:i4>
      </vt:variant>
      <vt:variant>
        <vt:i4>5</vt:i4>
      </vt:variant>
      <vt:variant>
        <vt:lpwstr>https://www.finance.gov.au/government/managing-commonwealth-resources/notification-significant-non-compliance-finance-law-rmg-214</vt:lpwstr>
      </vt:variant>
      <vt:variant>
        <vt:lpwstr/>
      </vt:variant>
      <vt:variant>
        <vt:i4>1376265</vt:i4>
      </vt:variant>
      <vt:variant>
        <vt:i4>14</vt:i4>
      </vt:variant>
      <vt:variant>
        <vt:i4>0</vt:i4>
      </vt:variant>
      <vt:variant>
        <vt:i4>5</vt:i4>
      </vt:variant>
      <vt:variant>
        <vt:lpwstr>https://www.finance.gov.au/government/managing-commonwealth-resources/commonwealth-entities-executive-remuneration-reporting-guide-annual-reports-rmg-138</vt:lpwstr>
      </vt:variant>
      <vt:variant>
        <vt:lpwstr/>
      </vt:variant>
      <vt:variant>
        <vt:i4>1376265</vt:i4>
      </vt:variant>
      <vt:variant>
        <vt:i4>12</vt:i4>
      </vt:variant>
      <vt:variant>
        <vt:i4>0</vt:i4>
      </vt:variant>
      <vt:variant>
        <vt:i4>5</vt:i4>
      </vt:variant>
      <vt:variant>
        <vt:lpwstr>https://www.finance.gov.au/government/managing-commonwealth-resources/commonwealth-entities-executive-remuneration-reporting-guide-annual-reports-rmg-138</vt:lpwstr>
      </vt:variant>
      <vt:variant>
        <vt:lpwstr/>
      </vt:variant>
      <vt:variant>
        <vt:i4>1376265</vt:i4>
      </vt:variant>
      <vt:variant>
        <vt:i4>5</vt:i4>
      </vt:variant>
      <vt:variant>
        <vt:i4>0</vt:i4>
      </vt:variant>
      <vt:variant>
        <vt:i4>5</vt:i4>
      </vt:variant>
      <vt:variant>
        <vt:lpwstr>https://www.finance.gov.au/government/managing-commonwealth-resources/commonwealth-entities-executive-remuneration-reporting-guide-annual-reports-rmg-138</vt:lpwstr>
      </vt:variant>
      <vt:variant>
        <vt:lpwstr/>
      </vt:variant>
      <vt:variant>
        <vt:i4>1376265</vt:i4>
      </vt:variant>
      <vt:variant>
        <vt:i4>3</vt:i4>
      </vt:variant>
      <vt:variant>
        <vt:i4>0</vt:i4>
      </vt:variant>
      <vt:variant>
        <vt:i4>5</vt:i4>
      </vt:variant>
      <vt:variant>
        <vt:lpwstr>https://www.finance.gov.au/government/managing-commonwealth-resources/commonwealth-entities-executive-remuneration-reporting-guide-annual-reports-rmg-138</vt:lpwstr>
      </vt:variant>
      <vt:variant>
        <vt:lpwstr/>
      </vt:variant>
      <vt:variant>
        <vt:i4>1376265</vt:i4>
      </vt:variant>
      <vt:variant>
        <vt:i4>0</vt:i4>
      </vt:variant>
      <vt:variant>
        <vt:i4>0</vt:i4>
      </vt:variant>
      <vt:variant>
        <vt:i4>5</vt:i4>
      </vt:variant>
      <vt:variant>
        <vt:lpwstr>https://www.finance.gov.au/government/managing-commonwealth-resources/commonwealth-entities-executive-remuneration-reporting-guide-annual-reports-rmg-138</vt:lpwstr>
      </vt:variant>
      <vt:variant>
        <vt:lpwstr/>
      </vt:variant>
      <vt:variant>
        <vt:i4>1048609</vt:i4>
      </vt:variant>
      <vt:variant>
        <vt:i4>0</vt:i4>
      </vt:variant>
      <vt:variant>
        <vt:i4>0</vt:i4>
      </vt:variant>
      <vt:variant>
        <vt:i4>5</vt:i4>
      </vt:variant>
      <vt:variant>
        <vt:lpwstr>mailto:Stephen.Gillies@finance.gov.au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Druett, Terri</dc:creator>
  <cp:keywords>[SEC=OFFICIAL]</cp:keywords>
  <dc:description/>
  <cp:lastModifiedBy>Rogers, Stephanie</cp:lastModifiedBy>
  <cp:revision>520</cp:revision>
  <dcterms:created xsi:type="dcterms:W3CDTF">2024-04-16T04:08:00Z</dcterms:created>
  <dcterms:modified xsi:type="dcterms:W3CDTF">2025-05-26T07:16:00Z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17;#[SEC=OFFICIAL]|07351cc0-de73-4913-be2f-56f124cbf8bb</vt:lpwstr>
  </property>
  <property fmtid="{D5CDD505-2E9C-101B-9397-08002B2CF9AE}" pid="3" name="AbtEntity">
    <vt:lpwstr>1;#Department of Finance|fd660e8f-8f31-49bd-92a3-d31d4da31afe</vt:lpwstr>
  </property>
  <property fmtid="{D5CDD505-2E9C-101B-9397-08002B2CF9AE}" pid="4" name="ContentTypeId">
    <vt:lpwstr>0x010100B7B479F47583304BA8B631462CC772D70019872F86E2EE114EB3E8161F2B337E45</vt:lpwstr>
  </property>
  <property fmtid="{D5CDD505-2E9C-101B-9397-08002B2CF9AE}" pid="5" name="Function and Activity">
    <vt:lpwstr/>
  </property>
  <property fmtid="{D5CDD505-2E9C-101B-9397-08002B2CF9AE}" pid="6" name="OrgUnit">
    <vt:lpwstr>2;#Annual Reports|ad94924d-e02d-42ba-80e7-f7a62cc8b094</vt:lpwstr>
  </property>
  <property fmtid="{D5CDD505-2E9C-101B-9397-08002B2CF9AE}" pid="7" name="_dlc_DocIdItemGuid">
    <vt:lpwstr>21e3d8cc-eb6a-45a3-ac50-3d4f29e5a9ea</vt:lpwstr>
  </property>
  <property fmtid="{D5CDD505-2E9C-101B-9397-08002B2CF9AE}" pid="8" name="InitiatingEntity">
    <vt:lpwstr>1;#Department of Finance|fd660e8f-8f31-49bd-92a3-d31d4da31afe</vt:lpwstr>
  </property>
  <property fmtid="{D5CDD505-2E9C-101B-9397-08002B2CF9AE}" pid="9" name="About Entity">
    <vt:lpwstr>1;#Department of Finance|fd660e8f-8f31-49bd-92a3-d31d4da31afe</vt:lpwstr>
  </property>
  <property fmtid="{D5CDD505-2E9C-101B-9397-08002B2CF9AE}" pid="10" name="Initiating Entity">
    <vt:lpwstr>1;#Department of Finance|fd660e8f-8f31-49bd-92a3-d31d4da31afe</vt:lpwstr>
  </property>
  <property fmtid="{D5CDD505-2E9C-101B-9397-08002B2CF9AE}" pid="11" name="MediaServiceImageTags">
    <vt:lpwstr/>
  </property>
  <property fmtid="{D5CDD505-2E9C-101B-9397-08002B2CF9AE}" pid="12" name="Organisation Unit">
    <vt:lpwstr/>
  </property>
  <property fmtid="{D5CDD505-2E9C-101B-9397-08002B2CF9AE}" pid="13" name="ClassificationContentMarkingHeaderShapeIds">
    <vt:lpwstr>1,2,3</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MSIP_Label_87d6481e-ccdd-4ab6-8b26-05a0df5699e7_Enabled">
    <vt:lpwstr>true</vt:lpwstr>
  </property>
  <property fmtid="{D5CDD505-2E9C-101B-9397-08002B2CF9AE}" pid="17" name="MSIP_Label_87d6481e-ccdd-4ab6-8b26-05a0df5699e7_SetDate">
    <vt:lpwstr>2023-03-20T05:52:10Z</vt:lpwstr>
  </property>
  <property fmtid="{D5CDD505-2E9C-101B-9397-08002B2CF9AE}" pid="18" name="MSIP_Label_87d6481e-ccdd-4ab6-8b26-05a0df5699e7_Name">
    <vt:lpwstr>OFFICIAL</vt:lpwstr>
  </property>
  <property fmtid="{D5CDD505-2E9C-101B-9397-08002B2CF9AE}" pid="19" name="MSIP_Label_87d6481e-ccdd-4ab6-8b26-05a0df5699e7_SiteId">
    <vt:lpwstr>08954cee-4782-4ff6-9ad5-1997dccef4b0</vt:lpwstr>
  </property>
  <property fmtid="{D5CDD505-2E9C-101B-9397-08002B2CF9AE}" pid="20" name="PM_ProtectiveMarkingValue_Header">
    <vt:lpwstr>OFFICIAL</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InsertionValue">
    <vt:lpwstr>OFFICIAL</vt:lpwstr>
  </property>
  <property fmtid="{D5CDD505-2E9C-101B-9397-08002B2CF9AE}" pid="24" name="PM_Display">
    <vt:lpwstr>OFFICIAL</vt:lpwstr>
  </property>
  <property fmtid="{D5CDD505-2E9C-101B-9397-08002B2CF9AE}" pid="25" name="PM_OriginationTimeStamp">
    <vt:lpwstr>2023-03-20T05:52:10Z</vt:lpwstr>
  </property>
  <property fmtid="{D5CDD505-2E9C-101B-9397-08002B2CF9AE}" pid="26" name="PM_OriginatorUserAccountName_SHA256">
    <vt:lpwstr>370A101B6ED67B895AC1C360F389D8B2C2D58FE55302D37CB71733252054780B</vt:lpwstr>
  </property>
  <property fmtid="{D5CDD505-2E9C-101B-9397-08002B2CF9AE}" pid="27" name="PM_SecurityClassification_Prev">
    <vt:lpwstr>OFFICIAL</vt:lpwstr>
  </property>
  <property fmtid="{D5CDD505-2E9C-101B-9397-08002B2CF9AE}" pid="28" name="PM_Originating_FileId">
    <vt:lpwstr>B577E6B1E9184745BB2C3D0C3F1D4A2F</vt:lpwstr>
  </property>
  <property fmtid="{D5CDD505-2E9C-101B-9397-08002B2CF9AE}" pid="29" name="PM_Caveats_Count">
    <vt:lpwstr>0</vt:lpwstr>
  </property>
  <property fmtid="{D5CDD505-2E9C-101B-9397-08002B2CF9AE}" pid="30" name="PM_Qualifier_Prev">
    <vt:lpwstr/>
  </property>
  <property fmtid="{D5CDD505-2E9C-101B-9397-08002B2CF9AE}" pid="31" name="PM_SecurityClassification">
    <vt:lpwstr>OFFICIAL</vt:lpwstr>
  </property>
  <property fmtid="{D5CDD505-2E9C-101B-9397-08002B2CF9AE}" pid="32" name="PM_Qualifier">
    <vt:lpwstr/>
  </property>
  <property fmtid="{D5CDD505-2E9C-101B-9397-08002B2CF9AE}" pid="33" name="PM_Originator_Hash_SHA1">
    <vt:lpwstr>AE3657B80763BF93C1307943736B91D0C7FC0444</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51C0439C8CAF0DD96554C21E15ECE853</vt:lpwstr>
  </property>
  <property fmtid="{D5CDD505-2E9C-101B-9397-08002B2CF9AE}" pid="43" name="PM_Hash_Salt">
    <vt:lpwstr>921054F71E85CC4122A76724A6668BE5</vt:lpwstr>
  </property>
  <property fmtid="{D5CDD505-2E9C-101B-9397-08002B2CF9AE}" pid="44" name="PM_Hash_SHA1">
    <vt:lpwstr>3930B4BB4967CD6BCAE085A008EE805B9DB304D4</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Method">
    <vt:lpwstr>Privileged</vt:lpwstr>
  </property>
  <property fmtid="{D5CDD505-2E9C-101B-9397-08002B2CF9AE}" pid="47" name="PMHMAC">
    <vt:lpwstr>v=2022.1;a=SHA256;h=955100C4AAE0733241A8740AA3CFA1E2F28CB40B812FA3757A57B0077C9CC8F4</vt:lpwstr>
  </property>
  <property fmtid="{D5CDD505-2E9C-101B-9397-08002B2CF9AE}" pid="48" name="MSIP_Label_87d6481e-ccdd-4ab6-8b26-05a0df5699e7_ContentBits">
    <vt:lpwstr>0</vt:lpwstr>
  </property>
  <property fmtid="{D5CDD505-2E9C-101B-9397-08002B2CF9AE}" pid="49" name="MSIP_Label_87d6481e-ccdd-4ab6-8b26-05a0df5699e7_ActionId">
    <vt:lpwstr>42d1be2ac1d349db96886add2e82a27c</vt:lpwstr>
  </property>
  <property fmtid="{D5CDD505-2E9C-101B-9397-08002B2CF9AE}" pid="50" name="Organisation_x0020_Unit">
    <vt:lpwstr/>
  </property>
  <property fmtid="{D5CDD505-2E9C-101B-9397-08002B2CF9AE}" pid="51" name="About_x0020_Entity">
    <vt:lpwstr>1;#Department of Finance|fd660e8f-8f31-49bd-92a3-d31d4da31afe</vt:lpwstr>
  </property>
  <property fmtid="{D5CDD505-2E9C-101B-9397-08002B2CF9AE}" pid="52" name="Function_x0020_and_x0020_Activity">
    <vt:lpwstr/>
  </property>
  <property fmtid="{D5CDD505-2E9C-101B-9397-08002B2CF9AE}" pid="53" name="Initiating_x0020_Entity">
    <vt:lpwstr>1;#Department of Finance|fd660e8f-8f31-49bd-92a3-d31d4da31afe</vt:lpwstr>
  </property>
</Properties>
</file>