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0CF5A7D1" w:rsidR="00022D0E" w:rsidRPr="00516B2B" w:rsidRDefault="00D87EDA" w:rsidP="001B243D">
      <w:pPr>
        <w:pStyle w:val="Bannerheading"/>
        <w:spacing w:before="480" w:line="276" w:lineRule="auto"/>
        <w:rPr>
          <w:color w:val="auto"/>
        </w:rPr>
      </w:pPr>
      <w:r>
        <w:rPr>
          <w:color w:val="auto"/>
        </w:rPr>
        <w:t>Strategy</w:t>
      </w:r>
      <w:r w:rsidR="00136351">
        <w:rPr>
          <w:color w:val="auto"/>
        </w:rPr>
        <w:t xml:space="preserve"> </w:t>
      </w:r>
      <w:r w:rsidR="00754DE7">
        <w:rPr>
          <w:color w:val="auto"/>
        </w:rPr>
        <w:t xml:space="preserve">Year 1 </w:t>
      </w:r>
      <w:r w:rsidR="00136351">
        <w:rPr>
          <w:color w:val="auto"/>
        </w:rPr>
        <w:t>Guidance</w:t>
      </w:r>
    </w:p>
    <w:p w14:paraId="780FB66C" w14:textId="03831B6B" w:rsidR="0030644C" w:rsidRPr="00516B2B" w:rsidRDefault="00136351" w:rsidP="001B243D">
      <w:pPr>
        <w:pStyle w:val="Subheading"/>
        <w:spacing w:after="360" w:line="276" w:lineRule="auto"/>
        <w:rPr>
          <w:color w:val="auto"/>
        </w:rPr>
      </w:pPr>
      <w:r>
        <w:rPr>
          <w:color w:val="auto"/>
        </w:rPr>
        <w:t>Commonwealth Climate Disclosure</w:t>
      </w:r>
    </w:p>
    <w:p w14:paraId="1B9BBB74" w14:textId="581EEE61" w:rsidR="000E2C6D" w:rsidRPr="002C77DD" w:rsidRDefault="000E2C6D" w:rsidP="004A0166">
      <w:pPr>
        <w:pStyle w:val="BodyText1"/>
      </w:pPr>
      <w:r w:rsidRPr="002C77DD">
        <w:t xml:space="preserve">This document has been developed to support you in implementing the </w:t>
      </w:r>
      <w:r w:rsidR="00D87EDA" w:rsidRPr="002C77DD">
        <w:t>Strategy</w:t>
      </w:r>
      <w:r w:rsidRPr="002C77DD">
        <w:t xml:space="preserve"> criteria of your climate disclosure. It is not mandatory to use this </w:t>
      </w:r>
      <w:r w:rsidR="00C07D48" w:rsidRPr="002C77DD">
        <w:t>G</w:t>
      </w:r>
      <w:r w:rsidRPr="002C77DD">
        <w:t xml:space="preserve">uidance, and you should consider how </w:t>
      </w:r>
      <w:r w:rsidR="004C26ED" w:rsidRPr="002C77DD">
        <w:t xml:space="preserve">it </w:t>
      </w:r>
      <w:r w:rsidRPr="002C77DD">
        <w:t>relates to your entity’s individual circumstances.</w:t>
      </w:r>
    </w:p>
    <w:p w14:paraId="40731BD8" w14:textId="67F054F4" w:rsidR="000E2C6D" w:rsidRPr="000E2C6D" w:rsidRDefault="000E2C6D" w:rsidP="004A0166">
      <w:pPr>
        <w:pStyle w:val="BodyText1"/>
      </w:pPr>
      <w:r>
        <w:t xml:space="preserve">Although all climate disclosure criteria should be addressed, the format for how these are disclosed is flexible (provided it meets the </w:t>
      </w:r>
      <w:hyperlink r:id="rId8" w:history="1">
        <w:r w:rsidRPr="00435AD5">
          <w:rPr>
            <w:rStyle w:val="Hyperlink"/>
          </w:rPr>
          <w:t>General Requirements</w:t>
        </w:r>
      </w:hyperlink>
      <w:r>
        <w:t xml:space="preserve">). When </w:t>
      </w:r>
      <w:r w:rsidR="00FC4E23">
        <w:t xml:space="preserve">your </w:t>
      </w:r>
      <w:r>
        <w:t xml:space="preserve">climate disclosure refers to different sections of an annual report, we recommend using an </w:t>
      </w:r>
      <w:hyperlink r:id="rId9" w:history="1">
        <w:r w:rsidRPr="005E0702">
          <w:rPr>
            <w:rStyle w:val="Hyperlink"/>
          </w:rPr>
          <w:t>index</w:t>
        </w:r>
      </w:hyperlink>
      <w:r>
        <w:t xml:space="preserve">. </w:t>
      </w:r>
    </w:p>
    <w:p w14:paraId="1B000AFB" w14:textId="553EEA3C" w:rsidR="000E2C6D" w:rsidRPr="000E2C6D" w:rsidRDefault="000E2C6D" w:rsidP="004A0166">
      <w:pPr>
        <w:pStyle w:val="BodyText1"/>
      </w:pPr>
      <w:r w:rsidRPr="000E2C6D">
        <w:t xml:space="preserve">We recommend that you use this document alongside the examples and other resources published on the </w:t>
      </w:r>
      <w:hyperlink r:id="rId10" w:history="1">
        <w:r w:rsidRPr="00710B4A">
          <w:rPr>
            <w:rStyle w:val="Hyperlink"/>
          </w:rPr>
          <w:t>Application Guidance website</w:t>
        </w:r>
      </w:hyperlink>
      <w:r w:rsidRPr="000E2C6D">
        <w:t>.</w:t>
      </w:r>
    </w:p>
    <w:p w14:paraId="26BB2472" w14:textId="77777777" w:rsidR="00BC46BB" w:rsidRPr="00953C96" w:rsidRDefault="00BC46BB" w:rsidP="001F0E23">
      <w:pPr>
        <w:pStyle w:val="Heading2"/>
      </w:pPr>
      <w:r>
        <w:t>Guide to making your disclosure</w:t>
      </w:r>
    </w:p>
    <w:p w14:paraId="1EF3CB99" w14:textId="70A0D516" w:rsidR="00A329D7" w:rsidRPr="00A329D7" w:rsidRDefault="00A329D7" w:rsidP="004A0166">
      <w:pPr>
        <w:pStyle w:val="BodyText1"/>
      </w:pPr>
      <w:r w:rsidRPr="00A329D7">
        <w:t>The objective of climate-related disclos</w:t>
      </w:r>
      <w:r w:rsidR="002C49E8">
        <w:t>ures</w:t>
      </w:r>
      <w:r w:rsidRPr="00A329D7">
        <w:t xml:space="preserve"> on strategy is to enable annual report users to understand an </w:t>
      </w:r>
      <w:r w:rsidRPr="003B6326">
        <w:t>entity’s strategy for managing</w:t>
      </w:r>
      <w:r w:rsidRPr="00A329D7">
        <w:t xml:space="preserve"> climate-related risks and opportunities, including:</w:t>
      </w:r>
    </w:p>
    <w:p w14:paraId="09D66276" w14:textId="4F7ACF5C" w:rsidR="00A329D7" w:rsidRPr="00D221A3" w:rsidRDefault="00A329D7" w:rsidP="004A0166">
      <w:pPr>
        <w:pStyle w:val="Bodybullet1"/>
      </w:pPr>
      <w:r w:rsidRPr="00D221A3">
        <w:t xml:space="preserve">material information </w:t>
      </w:r>
      <w:r w:rsidR="00850E68" w:rsidRPr="00D221A3">
        <w:t>about</w:t>
      </w:r>
      <w:r w:rsidR="008171E1" w:rsidRPr="00D221A3">
        <w:t xml:space="preserve"> </w:t>
      </w:r>
      <w:r w:rsidR="00313724" w:rsidRPr="00D221A3">
        <w:t xml:space="preserve">the entity’s </w:t>
      </w:r>
      <w:r w:rsidR="008171E1" w:rsidRPr="00D221A3">
        <w:t>climate-related</w:t>
      </w:r>
      <w:r w:rsidRPr="00D221A3">
        <w:t xml:space="preserve"> risks and opportunities</w:t>
      </w:r>
      <w:r w:rsidR="00FB636D" w:rsidRPr="00D221A3">
        <w:t>; and</w:t>
      </w:r>
    </w:p>
    <w:p w14:paraId="43669903" w14:textId="14A70430" w:rsidR="00A329D7" w:rsidRPr="00D221A3" w:rsidRDefault="00A329D7" w:rsidP="004A0166">
      <w:pPr>
        <w:pStyle w:val="Bodybullet1"/>
      </w:pPr>
      <w:r w:rsidRPr="00D221A3">
        <w:t xml:space="preserve">current and anticipated effects </w:t>
      </w:r>
      <w:r w:rsidR="00587E4D" w:rsidRPr="00D221A3">
        <w:t xml:space="preserve">of the risks and opportunities </w:t>
      </w:r>
      <w:r w:rsidRPr="00D221A3">
        <w:t>on the entity’s operational model</w:t>
      </w:r>
      <w:r w:rsidR="00FB636D" w:rsidRPr="00D221A3">
        <w:t>.</w:t>
      </w:r>
    </w:p>
    <w:p w14:paraId="1E379C8A" w14:textId="45E06FFD" w:rsidR="001543B2" w:rsidRPr="002C4E9A" w:rsidRDefault="008F6379" w:rsidP="004A0166">
      <w:pPr>
        <w:pStyle w:val="BodyText1"/>
      </w:pPr>
      <w:r>
        <w:t>Th</w:t>
      </w:r>
      <w:r w:rsidR="00F77CEE">
        <w:t>e strategy</w:t>
      </w:r>
      <w:r>
        <w:t xml:space="preserve"> section of your climate disclosure should provide a high-level description of how your entity is managing climate-related risks and opportunities.</w:t>
      </w:r>
      <w:r w:rsidR="003B6AB4">
        <w:t xml:space="preserve"> </w:t>
      </w:r>
      <w:r w:rsidR="00F052A3">
        <w:t xml:space="preserve">In the </w:t>
      </w:r>
      <w:hyperlink r:id="rId11">
        <w:r w:rsidR="00F052A3" w:rsidRPr="15FF938A">
          <w:rPr>
            <w:rStyle w:val="Hyperlink"/>
          </w:rPr>
          <w:t>Year 1 Reporting Provisions</w:t>
        </w:r>
      </w:hyperlink>
      <w:r w:rsidR="00F052A3">
        <w:t xml:space="preserve">, the </w:t>
      </w:r>
      <w:r w:rsidR="00EE4D30">
        <w:t xml:space="preserve">criteria </w:t>
      </w:r>
      <w:r w:rsidR="00F052A3">
        <w:t>for strategy covers S0, S</w:t>
      </w:r>
      <w:r w:rsidR="00A97DF0">
        <w:t>1, S2</w:t>
      </w:r>
      <w:r w:rsidR="009D5685">
        <w:t>, S3</w:t>
      </w:r>
      <w:r w:rsidR="00A97DF0">
        <w:t xml:space="preserve"> and S4. </w:t>
      </w:r>
    </w:p>
    <w:tbl>
      <w:tblPr>
        <w:tblStyle w:val="TableGrid"/>
        <w:tblW w:w="9634" w:type="dxa"/>
        <w:tblLook w:val="04A0" w:firstRow="1" w:lastRow="0" w:firstColumn="1" w:lastColumn="0" w:noHBand="0" w:noVBand="1"/>
      </w:tblPr>
      <w:tblGrid>
        <w:gridCol w:w="9634"/>
      </w:tblGrid>
      <w:tr w:rsidR="0061555E" w:rsidRPr="00CB6108" w14:paraId="6DE1B5D4" w14:textId="77777777" w:rsidTr="007930DF">
        <w:tc>
          <w:tcPr>
            <w:tcW w:w="9634" w:type="dxa"/>
            <w:shd w:val="clear" w:color="auto" w:fill="DCE2FF" w:themeFill="text2" w:themeFillTint="33"/>
          </w:tcPr>
          <w:p w14:paraId="6E953A12" w14:textId="697A05F7" w:rsidR="0061555E" w:rsidRPr="00CB6108" w:rsidRDefault="0061555E" w:rsidP="004A0166">
            <w:pPr>
              <w:pStyle w:val="BodyText1"/>
            </w:pPr>
            <w:r>
              <w:rPr>
                <w:b/>
              </w:rPr>
              <w:t>Note</w:t>
            </w:r>
            <w:r w:rsidRPr="009A76C1">
              <w:rPr>
                <w:b/>
              </w:rPr>
              <w:t>:</w:t>
            </w:r>
            <w:r w:rsidRPr="00CB6108">
              <w:t xml:space="preserve"> </w:t>
            </w:r>
            <w:r w:rsidR="0021649E">
              <w:t xml:space="preserve">S2, S3 and S4 criteria are covered in detail in this Guidance. </w:t>
            </w:r>
            <w:r>
              <w:t>S0 and S1 are delivered by addressing S2, S3 and S4 criteria.</w:t>
            </w:r>
          </w:p>
        </w:tc>
      </w:tr>
    </w:tbl>
    <w:p w14:paraId="03EC4EB8" w14:textId="77777777" w:rsidR="008004FF" w:rsidRDefault="00FE01DF" w:rsidP="004A0166">
      <w:pPr>
        <w:pStyle w:val="BodyText1"/>
      </w:pPr>
      <w:r w:rsidRPr="002C4E9A">
        <w:t xml:space="preserve">It is important to note that the </w:t>
      </w:r>
      <w:r w:rsidR="002F0F75">
        <w:t>scope</w:t>
      </w:r>
      <w:r w:rsidR="00E75681" w:rsidRPr="002C4E9A">
        <w:t xml:space="preserve"> </w:t>
      </w:r>
      <w:r w:rsidR="00F70BCA" w:rsidRPr="002C4E9A">
        <w:t>is</w:t>
      </w:r>
      <w:r w:rsidR="00E75681" w:rsidRPr="002C4E9A">
        <w:t xml:space="preserve"> limited </w:t>
      </w:r>
      <w:r w:rsidR="00E75681" w:rsidRPr="00F93294">
        <w:rPr>
          <w:i/>
          <w:iCs/>
        </w:rPr>
        <w:t>to organisational risks and opportunities</w:t>
      </w:r>
      <w:r w:rsidR="00E75681" w:rsidRPr="002C4E9A">
        <w:t xml:space="preserve"> </w:t>
      </w:r>
      <w:r w:rsidR="00F70BCA" w:rsidRPr="002C4E9A">
        <w:t xml:space="preserve">in </w:t>
      </w:r>
      <w:r w:rsidR="003E61B9" w:rsidRPr="002C4E9A">
        <w:t>your first year of disclosure</w:t>
      </w:r>
      <w:r w:rsidR="006D37A1">
        <w:t xml:space="preserve"> and will expand over time</w:t>
      </w:r>
      <w:r w:rsidR="00C0764D" w:rsidRPr="002C4E9A">
        <w:t>.</w:t>
      </w:r>
      <w:r w:rsidR="0023241C">
        <w:t xml:space="preserve"> </w:t>
      </w:r>
    </w:p>
    <w:p w14:paraId="6B3BFB19" w14:textId="51A6C5DA" w:rsidR="003F2F12" w:rsidRPr="00832F73" w:rsidRDefault="006D37A1" w:rsidP="004A0166">
      <w:pPr>
        <w:pStyle w:val="BodyText1"/>
      </w:pPr>
      <w:r>
        <w:t>Th</w:t>
      </w:r>
      <w:r w:rsidR="008004FF">
        <w:t>e</w:t>
      </w:r>
      <w:r>
        <w:t xml:space="preserve"> p</w:t>
      </w:r>
      <w:r w:rsidR="0023241C">
        <w:t xml:space="preserve">rogressive implementation </w:t>
      </w:r>
      <w:r w:rsidR="008004FF">
        <w:t xml:space="preserve">of </w:t>
      </w:r>
      <w:r w:rsidR="00565AEC">
        <w:t xml:space="preserve">criteria </w:t>
      </w:r>
      <w:r w:rsidR="005903AD">
        <w:t xml:space="preserve">supports capability building and allows </w:t>
      </w:r>
      <w:r w:rsidR="00260EBC">
        <w:t>disclosures to become more detailed over time</w:t>
      </w:r>
      <w:r w:rsidR="00787FE7">
        <w:t xml:space="preserve">. </w:t>
      </w:r>
      <w:r w:rsidR="00565AEC">
        <w:t xml:space="preserve">The </w:t>
      </w:r>
      <w:hyperlink r:id="rId12" w:history="1">
        <w:r w:rsidR="007B26CF" w:rsidRPr="006E264B">
          <w:rPr>
            <w:rStyle w:val="Hyperlink"/>
          </w:rPr>
          <w:t>i</w:t>
        </w:r>
        <w:r w:rsidR="00EB25F7" w:rsidRPr="006E264B">
          <w:rPr>
            <w:rStyle w:val="Hyperlink"/>
          </w:rPr>
          <w:t xml:space="preserve">ndicative </w:t>
        </w:r>
        <w:r w:rsidR="008F5D5C" w:rsidRPr="006E264B">
          <w:rPr>
            <w:rStyle w:val="Hyperlink"/>
          </w:rPr>
          <w:t>requirements</w:t>
        </w:r>
      </w:hyperlink>
      <w:r w:rsidR="008F5D5C">
        <w:t xml:space="preserve"> </w:t>
      </w:r>
      <w:r w:rsidR="00584EA5">
        <w:t>to be phased in over year</w:t>
      </w:r>
      <w:r w:rsidR="00A210AA">
        <w:t>s</w:t>
      </w:r>
      <w:r w:rsidR="00584EA5">
        <w:t xml:space="preserve"> 2 and 3</w:t>
      </w:r>
      <w:r w:rsidR="007B26CF">
        <w:t>, including policy-related risks and opportunities,</w:t>
      </w:r>
      <w:r w:rsidR="00E610A1">
        <w:t xml:space="preserve"> are subject to change </w:t>
      </w:r>
      <w:r w:rsidR="008004FF">
        <w:t xml:space="preserve">and </w:t>
      </w:r>
      <w:r w:rsidR="00520F79">
        <w:t xml:space="preserve">are </w:t>
      </w:r>
      <w:r w:rsidR="008004FF">
        <w:t>expected to be finalised in the later part of 2025</w:t>
      </w:r>
      <w:r w:rsidR="00584EA5">
        <w:t>.</w:t>
      </w:r>
      <w:r w:rsidR="007B26CF" w:rsidRPr="002C4E9A" w:rsidDel="007B26CF">
        <w:t xml:space="preserve"> </w:t>
      </w:r>
    </w:p>
    <w:tbl>
      <w:tblPr>
        <w:tblStyle w:val="TableGrid"/>
        <w:tblW w:w="9634" w:type="dxa"/>
        <w:tblLook w:val="04A0" w:firstRow="1" w:lastRow="0" w:firstColumn="1" w:lastColumn="0" w:noHBand="0" w:noVBand="1"/>
      </w:tblPr>
      <w:tblGrid>
        <w:gridCol w:w="9634"/>
      </w:tblGrid>
      <w:tr w:rsidR="00C0764D" w:rsidRPr="00CB6108" w14:paraId="71D99699" w14:textId="77777777" w:rsidTr="007930DF">
        <w:tc>
          <w:tcPr>
            <w:tcW w:w="9634" w:type="dxa"/>
            <w:shd w:val="clear" w:color="auto" w:fill="DCE2FF" w:themeFill="text2" w:themeFillTint="33"/>
          </w:tcPr>
          <w:p w14:paraId="518490BC" w14:textId="611599AA" w:rsidR="00754DE7" w:rsidRDefault="00C0764D" w:rsidP="004F08EB">
            <w:pPr>
              <w:pStyle w:val="BodyText1"/>
            </w:pPr>
            <w:r w:rsidRPr="53B5C34F">
              <w:rPr>
                <w:b/>
              </w:rPr>
              <w:t>Note:</w:t>
            </w:r>
            <w:r>
              <w:t xml:space="preserve"> </w:t>
            </w:r>
            <w:r w:rsidR="00DA02B2">
              <w:t>Organisational risks and opportunities include, but are not limited to</w:t>
            </w:r>
            <w:r w:rsidR="00CE5A97">
              <w:t>,</w:t>
            </w:r>
            <w:r w:rsidR="00DA02B2">
              <w:t xml:space="preserve"> the climate-related risks and opportunities associated with the entity’s</w:t>
            </w:r>
            <w:r w:rsidR="007B26CF">
              <w:t xml:space="preserve"> operational model</w:t>
            </w:r>
            <w:r w:rsidR="00A34054">
              <w:t xml:space="preserve">. </w:t>
            </w:r>
          </w:p>
          <w:p w14:paraId="225D56D9" w14:textId="56391DE7" w:rsidR="00754DE7" w:rsidRPr="00447604" w:rsidRDefault="00DA0A65" w:rsidP="00827AB0">
            <w:pPr>
              <w:pStyle w:val="BodyText1"/>
            </w:pPr>
            <w:r>
              <w:t>Organisation</w:t>
            </w:r>
            <w:r w:rsidR="00BD60AF">
              <w:t xml:space="preserve">al </w:t>
            </w:r>
            <w:r>
              <w:t xml:space="preserve">risks and opportunities </w:t>
            </w:r>
            <w:r w:rsidR="004972CD">
              <w:t xml:space="preserve">in our progressive </w:t>
            </w:r>
            <w:r w:rsidR="00FD17D6">
              <w:t>implementation strategy can be considered as</w:t>
            </w:r>
            <w:r w:rsidR="0090686F">
              <w:t xml:space="preserve"> </w:t>
            </w:r>
            <w:r w:rsidR="00FD17D6">
              <w:t>t</w:t>
            </w:r>
            <w:r w:rsidR="00AD3618">
              <w:t xml:space="preserve">he climate related-risks and </w:t>
            </w:r>
            <w:r>
              <w:t>opportunities</w:t>
            </w:r>
            <w:r w:rsidR="00AD3618">
              <w:t xml:space="preserve"> associated with the entity’s main business operations and people, assets or other infrastructure the entity relies on t</w:t>
            </w:r>
            <w:r>
              <w:t>o maintain business continuity.</w:t>
            </w:r>
            <w:r w:rsidR="00BD60AF">
              <w:t xml:space="preserve"> For example, risks to work, health and safety</w:t>
            </w:r>
            <w:r w:rsidR="00FE7FF5">
              <w:t xml:space="preserve"> through increased intensity of extreme weather</w:t>
            </w:r>
            <w:r w:rsidR="00BD60AF">
              <w:t xml:space="preserve"> or opportunities with reducing emissions from the organisation’s buildings. </w:t>
            </w:r>
          </w:p>
        </w:tc>
      </w:tr>
    </w:tbl>
    <w:p w14:paraId="00ED4D31" w14:textId="516D7293" w:rsidR="00997889" w:rsidRDefault="00CF5916" w:rsidP="001F0E23">
      <w:pPr>
        <w:pStyle w:val="Heading2"/>
      </w:pPr>
      <w:r>
        <w:lastRenderedPageBreak/>
        <w:t>Getting started</w:t>
      </w:r>
    </w:p>
    <w:p w14:paraId="7286658E" w14:textId="0B8C29C0" w:rsidR="00137C16" w:rsidRDefault="005B48D7" w:rsidP="004A0166">
      <w:pPr>
        <w:pStyle w:val="BodyText1"/>
      </w:pPr>
      <w:r>
        <w:t>After conducting your climate risk and opportunity assessment</w:t>
      </w:r>
      <w:r w:rsidR="00B7466B" w:rsidRPr="004F02B6">
        <w:t>,</w:t>
      </w:r>
      <w:r w:rsidR="00081434">
        <w:t xml:space="preserve"> you should confirm your scope, review existing information available and </w:t>
      </w:r>
      <w:r w:rsidR="005D5847">
        <w:t>ensure you understand</w:t>
      </w:r>
      <w:r w:rsidR="00081434">
        <w:t xml:space="preserve"> </w:t>
      </w:r>
      <w:r w:rsidR="00AF0FB6" w:rsidRPr="001E5D92">
        <w:t>materiality</w:t>
      </w:r>
      <w:r w:rsidR="00081434">
        <w:t xml:space="preserve"> and how it applies to climate disclosure.</w:t>
      </w:r>
      <w:r w:rsidR="00111B86">
        <w:t xml:space="preserve"> </w:t>
      </w:r>
    </w:p>
    <w:p w14:paraId="431B4F2E" w14:textId="1A75B747" w:rsidR="00032085" w:rsidRDefault="009232DE" w:rsidP="004A0166">
      <w:pPr>
        <w:pStyle w:val="BodyText1"/>
      </w:pPr>
      <w:r>
        <w:t xml:space="preserve">Depending on your </w:t>
      </w:r>
      <w:r w:rsidR="00C02F03">
        <w:t>entity’s</w:t>
      </w:r>
      <w:r>
        <w:t xml:space="preserve"> individual circumstances, </w:t>
      </w:r>
      <w:r w:rsidR="00735D41">
        <w:t xml:space="preserve">the </w:t>
      </w:r>
      <w:r w:rsidR="001E5D92">
        <w:t xml:space="preserve">climate risk and opportunity assessment undertaken using the </w:t>
      </w:r>
      <w:r>
        <w:t>C</w:t>
      </w:r>
      <w:r w:rsidR="00735D41">
        <w:t xml:space="preserve">limate </w:t>
      </w:r>
      <w:r>
        <w:t>R</w:t>
      </w:r>
      <w:r w:rsidR="00735D41">
        <w:t xml:space="preserve">isk and </w:t>
      </w:r>
      <w:r>
        <w:t>O</w:t>
      </w:r>
      <w:r w:rsidR="00735D41">
        <w:t xml:space="preserve">pportunity </w:t>
      </w:r>
      <w:r>
        <w:t>M</w:t>
      </w:r>
      <w:r w:rsidR="00735D41">
        <w:t xml:space="preserve">anagement </w:t>
      </w:r>
      <w:r>
        <w:t>P</w:t>
      </w:r>
      <w:r w:rsidR="00735D41">
        <w:t>rogram (CROMP)</w:t>
      </w:r>
      <w:r>
        <w:t xml:space="preserve"> may provide a large portion of the </w:t>
      </w:r>
      <w:r w:rsidR="00946A02">
        <w:t>information</w:t>
      </w:r>
      <w:r>
        <w:t xml:space="preserve"> </w:t>
      </w:r>
      <w:r w:rsidR="00F808E1">
        <w:t>to address</w:t>
      </w:r>
      <w:r>
        <w:t xml:space="preserve"> the Year 1 Strategy c</w:t>
      </w:r>
      <w:r w:rsidR="00F808E1">
        <w:t>riteria</w:t>
      </w:r>
      <w:r>
        <w:t xml:space="preserve">. Once </w:t>
      </w:r>
      <w:r w:rsidR="008F1D84">
        <w:t>you</w:t>
      </w:r>
      <w:r w:rsidR="00660581">
        <w:t xml:space="preserve"> have considered CROMP’s overlap with the Strategy </w:t>
      </w:r>
      <w:r w:rsidR="00F808E1">
        <w:t>category</w:t>
      </w:r>
      <w:r w:rsidR="00660581">
        <w:t xml:space="preserve">, </w:t>
      </w:r>
      <w:r w:rsidR="008E3FB4">
        <w:t>it is</w:t>
      </w:r>
      <w:r w:rsidR="00660581">
        <w:t xml:space="preserve"> recommended </w:t>
      </w:r>
      <w:r w:rsidR="008E3FB4">
        <w:t>you</w:t>
      </w:r>
      <w:r w:rsidR="00660581">
        <w:t xml:space="preserve"> engage with the </w:t>
      </w:r>
      <w:hyperlink r:id="rId13">
        <w:r w:rsidR="00660581" w:rsidRPr="2F17A758">
          <w:rPr>
            <w:rStyle w:val="Hyperlink"/>
          </w:rPr>
          <w:t xml:space="preserve">Materiality </w:t>
        </w:r>
        <w:r w:rsidR="00E91A2C">
          <w:rPr>
            <w:rStyle w:val="Hyperlink"/>
          </w:rPr>
          <w:t>G</w:t>
        </w:r>
        <w:r w:rsidR="00660581" w:rsidRPr="2F17A758">
          <w:rPr>
            <w:rStyle w:val="Hyperlink"/>
          </w:rPr>
          <w:t>uidance</w:t>
        </w:r>
      </w:hyperlink>
      <w:r w:rsidR="00660581">
        <w:t xml:space="preserve">. </w:t>
      </w:r>
    </w:p>
    <w:tbl>
      <w:tblPr>
        <w:tblStyle w:val="TableGrid"/>
        <w:tblW w:w="9634" w:type="dxa"/>
        <w:tblLook w:val="04A0" w:firstRow="1" w:lastRow="0" w:firstColumn="1" w:lastColumn="0" w:noHBand="0" w:noVBand="1"/>
      </w:tblPr>
      <w:tblGrid>
        <w:gridCol w:w="9634"/>
      </w:tblGrid>
      <w:tr w:rsidR="006E264B" w14:paraId="6CF46AF1" w14:textId="77777777" w:rsidTr="007930DF">
        <w:tc>
          <w:tcPr>
            <w:tcW w:w="9634" w:type="dxa"/>
            <w:shd w:val="clear" w:color="auto" w:fill="D2F0EF" w:themeFill="accent2" w:themeFillTint="33"/>
          </w:tcPr>
          <w:p w14:paraId="2144F193" w14:textId="35A17F15" w:rsidR="006E264B" w:rsidRDefault="006E264B" w:rsidP="004A0166">
            <w:pPr>
              <w:pStyle w:val="BodyText1"/>
            </w:pPr>
            <w:r w:rsidRPr="003B6326">
              <w:rPr>
                <w:b/>
              </w:rPr>
              <w:t>Tip:</w:t>
            </w:r>
            <w:r>
              <w:t xml:space="preserve"> I</w:t>
            </w:r>
            <w:r w:rsidRPr="006E264B">
              <w:t>nformation is considered meaningful where it concerns climate-related risks or opportunities that have, or may have, a significant impact on the entity, its ability to deliver public policy and/or its financial prospects.</w:t>
            </w:r>
          </w:p>
        </w:tc>
      </w:tr>
    </w:tbl>
    <w:p w14:paraId="27941EEF" w14:textId="0EA7B82C" w:rsidR="00032085" w:rsidRPr="009E1738" w:rsidRDefault="0084434C" w:rsidP="009E1738">
      <w:pPr>
        <w:spacing w:line="276" w:lineRule="auto"/>
        <w:rPr>
          <w:i/>
          <w:iCs/>
        </w:rPr>
      </w:pPr>
      <w:r w:rsidRPr="00F035D3">
        <w:rPr>
          <w:i/>
          <w:iCs/>
        </w:rPr>
        <w:t>Figure 2:</w:t>
      </w:r>
      <w:r w:rsidRPr="009E1738">
        <w:rPr>
          <w:i/>
          <w:iCs/>
        </w:rPr>
        <w:t xml:space="preserve"> Suggested </w:t>
      </w:r>
      <w:r w:rsidR="00260EBC">
        <w:rPr>
          <w:i/>
          <w:iCs/>
        </w:rPr>
        <w:t>p</w:t>
      </w:r>
      <w:r w:rsidRPr="009E1738">
        <w:rPr>
          <w:i/>
          <w:iCs/>
        </w:rPr>
        <w:t>athway for</w:t>
      </w:r>
      <w:r w:rsidR="002B7195" w:rsidRPr="009E1738">
        <w:rPr>
          <w:i/>
          <w:iCs/>
        </w:rPr>
        <w:t xml:space="preserve"> </w:t>
      </w:r>
      <w:r w:rsidR="00260EBC">
        <w:rPr>
          <w:i/>
          <w:iCs/>
        </w:rPr>
        <w:t>c</w:t>
      </w:r>
      <w:r w:rsidR="002B7195" w:rsidRPr="009E1738">
        <w:rPr>
          <w:i/>
          <w:iCs/>
        </w:rPr>
        <w:t>onsideration of</w:t>
      </w:r>
      <w:r w:rsidRPr="009E1738">
        <w:rPr>
          <w:i/>
          <w:iCs/>
        </w:rPr>
        <w:t xml:space="preserve"> Strategy </w:t>
      </w:r>
      <w:r w:rsidR="00260EBC">
        <w:rPr>
          <w:i/>
          <w:iCs/>
        </w:rPr>
        <w:t>criteria</w:t>
      </w:r>
    </w:p>
    <w:p w14:paraId="2E86C4C6" w14:textId="1153BFE8" w:rsidR="00E238FA" w:rsidRDefault="00E238FA" w:rsidP="004A0166">
      <w:pPr>
        <w:pStyle w:val="BodyText1"/>
      </w:pPr>
      <w:r>
        <w:rPr>
          <w:noProof/>
        </w:rPr>
        <w:drawing>
          <wp:inline distT="0" distB="0" distL="0" distR="0" wp14:anchorId="54F5DA02" wp14:editId="42F852EC">
            <wp:extent cx="5889625" cy="1110234"/>
            <wp:effectExtent l="0" t="209550" r="15875" b="223520"/>
            <wp:docPr id="65347606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6E11208" w14:textId="51D1E71B" w:rsidR="00A056D8" w:rsidRPr="004F08EB" w:rsidRDefault="00A056D8" w:rsidP="004F08EB">
      <w:pPr>
        <w:pStyle w:val="BodyText1"/>
        <w:rPr>
          <w:sz w:val="16"/>
          <w:szCs w:val="16"/>
        </w:rPr>
      </w:pPr>
      <w:r w:rsidRPr="004F08EB">
        <w:rPr>
          <w:sz w:val="16"/>
          <w:szCs w:val="16"/>
        </w:rPr>
        <w:t>*</w:t>
      </w:r>
      <w:r>
        <w:rPr>
          <w:sz w:val="16"/>
          <w:szCs w:val="16"/>
        </w:rPr>
        <w:t xml:space="preserve"> R</w:t>
      </w:r>
      <w:r w:rsidRPr="004F08EB">
        <w:rPr>
          <w:sz w:val="16"/>
          <w:szCs w:val="16"/>
        </w:rPr>
        <w:t>equired under the APS Net Zero by 2030 target</w:t>
      </w:r>
    </w:p>
    <w:tbl>
      <w:tblPr>
        <w:tblStyle w:val="TableGrid"/>
        <w:tblW w:w="9634" w:type="dxa"/>
        <w:tblLook w:val="04A0" w:firstRow="1" w:lastRow="0" w:firstColumn="1" w:lastColumn="0" w:noHBand="0" w:noVBand="1"/>
      </w:tblPr>
      <w:tblGrid>
        <w:gridCol w:w="9634"/>
      </w:tblGrid>
      <w:tr w:rsidR="00221A90" w14:paraId="41E637A8" w14:textId="77777777" w:rsidTr="007930DF">
        <w:tc>
          <w:tcPr>
            <w:tcW w:w="9634" w:type="dxa"/>
            <w:shd w:val="clear" w:color="auto" w:fill="DCE2FF" w:themeFill="text2" w:themeFillTint="33"/>
          </w:tcPr>
          <w:p w14:paraId="7676AD60" w14:textId="21AF1C19" w:rsidR="00221A90" w:rsidRPr="00221A90" w:rsidRDefault="00221A90" w:rsidP="004A0166">
            <w:pPr>
              <w:pStyle w:val="BodyText1"/>
            </w:pPr>
            <w:r>
              <w:rPr>
                <w:b/>
                <w:bCs/>
              </w:rPr>
              <w:t>Note:</w:t>
            </w:r>
            <w:r>
              <w:t xml:space="preserve"> There is no need to duplicate relevant content</w:t>
            </w:r>
            <w:r w:rsidR="00DC5A2E">
              <w:t xml:space="preserve"> detailed</w:t>
            </w:r>
            <w:r>
              <w:t xml:space="preserve"> in other sections of the annual report </w:t>
            </w:r>
            <w:r w:rsidR="00EF7F41">
              <w:t xml:space="preserve">or within other public documents (such as your Emissions Reduction Plan) </w:t>
            </w:r>
            <w:r>
              <w:t>within your climate disclosure section</w:t>
            </w:r>
            <w:r w:rsidR="004D1B2C">
              <w:t>.</w:t>
            </w:r>
            <w:r w:rsidR="00EF7F41">
              <w:t xml:space="preserve"> You may wish to reference sections of your annual report and include hyperlinks to these external documents in your index.</w:t>
            </w:r>
          </w:p>
        </w:tc>
      </w:tr>
    </w:tbl>
    <w:p w14:paraId="439E38FD" w14:textId="4BC514D7" w:rsidR="00221A90" w:rsidRDefault="00221A90" w:rsidP="004A0166">
      <w:pPr>
        <w:pStyle w:val="BodyText1"/>
      </w:pPr>
    </w:p>
    <w:tbl>
      <w:tblPr>
        <w:tblStyle w:val="TableGrid"/>
        <w:tblW w:w="0" w:type="auto"/>
        <w:tblLook w:val="04A0" w:firstRow="1" w:lastRow="0" w:firstColumn="1" w:lastColumn="0" w:noHBand="0" w:noVBand="1"/>
      </w:tblPr>
      <w:tblGrid>
        <w:gridCol w:w="9628"/>
      </w:tblGrid>
      <w:tr w:rsidR="00BD04FA" w14:paraId="74929AB0" w14:textId="77777777" w:rsidTr="00827AB0">
        <w:tc>
          <w:tcPr>
            <w:tcW w:w="9628" w:type="dxa"/>
            <w:shd w:val="clear" w:color="auto" w:fill="D2F0EF" w:themeFill="accent2" w:themeFillTint="33"/>
          </w:tcPr>
          <w:p w14:paraId="390E4C51" w14:textId="3DC8A058" w:rsidR="00BD04FA" w:rsidRPr="00827AB0" w:rsidRDefault="00BD04FA" w:rsidP="004A0166">
            <w:pPr>
              <w:pStyle w:val="BodyText1"/>
              <w:rPr>
                <w:b/>
                <w:bCs/>
              </w:rPr>
            </w:pPr>
            <w:r w:rsidRPr="00827AB0">
              <w:rPr>
                <w:b/>
                <w:bCs/>
              </w:rPr>
              <w:t>Tip:</w:t>
            </w:r>
            <w:r>
              <w:rPr>
                <w:b/>
                <w:bCs/>
              </w:rPr>
              <w:t xml:space="preserve"> </w:t>
            </w:r>
            <w:r w:rsidRPr="00827AB0">
              <w:t>the Emissions Reduction Plans</w:t>
            </w:r>
            <w:r>
              <w:t xml:space="preserve"> (ERPs)</w:t>
            </w:r>
            <w:r w:rsidRPr="00827AB0">
              <w:t xml:space="preserve"> required </w:t>
            </w:r>
            <w:r w:rsidR="005A3073">
              <w:t>by</w:t>
            </w:r>
            <w:r w:rsidRPr="00827AB0">
              <w:t xml:space="preserve"> entities in scope of the </w:t>
            </w:r>
            <w:hyperlink r:id="rId19" w:history="1">
              <w:r w:rsidRPr="00827AB0">
                <w:rPr>
                  <w:rStyle w:val="Hyperlink"/>
                </w:rPr>
                <w:t xml:space="preserve">APS Net Zero </w:t>
              </w:r>
              <w:r w:rsidRPr="00BD04FA">
                <w:rPr>
                  <w:rStyle w:val="Hyperlink"/>
                </w:rPr>
                <w:t xml:space="preserve">2030 </w:t>
              </w:r>
              <w:r w:rsidRPr="00827AB0">
                <w:rPr>
                  <w:rStyle w:val="Hyperlink"/>
                </w:rPr>
                <w:t>Target</w:t>
              </w:r>
            </w:hyperlink>
            <w:r w:rsidRPr="00827AB0">
              <w:t xml:space="preserve"> </w:t>
            </w:r>
            <w:r w:rsidR="005A3073">
              <w:t>can</w:t>
            </w:r>
            <w:r w:rsidRPr="00827AB0">
              <w:t xml:space="preserve"> </w:t>
            </w:r>
            <w:r>
              <w:t>be cross-referenced</w:t>
            </w:r>
            <w:r w:rsidR="005A3073">
              <w:t xml:space="preserve"> in your disclosure</w:t>
            </w:r>
            <w:r>
              <w:t xml:space="preserve"> to demonstrate</w:t>
            </w:r>
            <w:r w:rsidR="005A3073">
              <w:t xml:space="preserve"> your strategy</w:t>
            </w:r>
            <w:r>
              <w:t xml:space="preserve"> to manage material risks and opportunities. For example, if increasing operation costs associated with electricity were identified as a material risk, the ERP could be </w:t>
            </w:r>
            <w:r w:rsidR="005A3073">
              <w:t>cross-</w:t>
            </w:r>
            <w:r>
              <w:t xml:space="preserve">referenced to demonstrate the </w:t>
            </w:r>
            <w:r w:rsidR="005A3073">
              <w:t>actions in place</w:t>
            </w:r>
            <w:r>
              <w:t xml:space="preserve"> to reduce energy usage through efficiency measures.</w:t>
            </w:r>
            <w:r w:rsidRPr="00827AB0">
              <w:t xml:space="preserve">  </w:t>
            </w:r>
          </w:p>
        </w:tc>
      </w:tr>
    </w:tbl>
    <w:p w14:paraId="0E0BE5ED" w14:textId="77777777" w:rsidR="00BD04FA" w:rsidRPr="00CB6108" w:rsidRDefault="00BD04FA" w:rsidP="004A0166">
      <w:pPr>
        <w:pStyle w:val="BodyText1"/>
      </w:pPr>
    </w:p>
    <w:tbl>
      <w:tblPr>
        <w:tblStyle w:val="TableGrid"/>
        <w:tblW w:w="9634" w:type="dxa"/>
        <w:tblLook w:val="04A0" w:firstRow="1" w:lastRow="0" w:firstColumn="1" w:lastColumn="0" w:noHBand="0" w:noVBand="1"/>
      </w:tblPr>
      <w:tblGrid>
        <w:gridCol w:w="9634"/>
      </w:tblGrid>
      <w:tr w:rsidR="00606E2B" w:rsidRPr="00CB6108" w14:paraId="75FFF12F" w14:textId="77777777" w:rsidTr="007930DF">
        <w:tc>
          <w:tcPr>
            <w:tcW w:w="9634" w:type="dxa"/>
            <w:shd w:val="clear" w:color="auto" w:fill="D2F0EF" w:themeFill="accent2" w:themeFillTint="33"/>
          </w:tcPr>
          <w:p w14:paraId="7C657CE8" w14:textId="6617EEA9" w:rsidR="00CB3A09" w:rsidRDefault="00606E2B" w:rsidP="004A0166">
            <w:pPr>
              <w:pStyle w:val="BodyText1"/>
            </w:pPr>
            <w:r w:rsidRPr="009A76C1">
              <w:rPr>
                <w:b/>
              </w:rPr>
              <w:t>Tip:</w:t>
            </w:r>
            <w:r w:rsidRPr="00CB6108">
              <w:t xml:space="preserve"> </w:t>
            </w:r>
            <w:r w:rsidR="00CB3A09" w:rsidRPr="00E33A1C">
              <w:t xml:space="preserve">Not all climate-related risks and opportunities identified in </w:t>
            </w:r>
            <w:r w:rsidR="00CB3A09">
              <w:t>your</w:t>
            </w:r>
            <w:r w:rsidR="00CB3A09" w:rsidRPr="00E33A1C">
              <w:t xml:space="preserve"> entity’s climate risk and opportunity assessment will </w:t>
            </w:r>
            <w:r w:rsidR="004D1B2C">
              <w:t xml:space="preserve">necessarily </w:t>
            </w:r>
            <w:r w:rsidR="00CB3A09" w:rsidRPr="00E33A1C">
              <w:t xml:space="preserve">be significant enough </w:t>
            </w:r>
            <w:r w:rsidR="00CB3A09" w:rsidRPr="00E33A1C" w:rsidDel="007B2870">
              <w:t xml:space="preserve">to </w:t>
            </w:r>
            <w:r w:rsidR="00CB3A09">
              <w:t xml:space="preserve">include in your climate </w:t>
            </w:r>
            <w:r w:rsidR="00CB3A09" w:rsidRPr="00E33A1C">
              <w:t>disclos</w:t>
            </w:r>
            <w:r w:rsidR="00411AF5">
              <w:t>ur</w:t>
            </w:r>
            <w:r w:rsidR="00CB3A09" w:rsidRPr="00E33A1C">
              <w:t xml:space="preserve">e. </w:t>
            </w:r>
            <w:r w:rsidR="00CB3A09">
              <w:t>You s</w:t>
            </w:r>
            <w:r w:rsidR="00CB3A09" w:rsidRPr="00E33A1C">
              <w:t xml:space="preserve">hould </w:t>
            </w:r>
            <w:r w:rsidR="00CB3A09">
              <w:t>focus on</w:t>
            </w:r>
            <w:r w:rsidR="00CB3A09" w:rsidRPr="00E33A1C">
              <w:t xml:space="preserve"> climate-related risks and opportunities that are </w:t>
            </w:r>
            <w:r w:rsidR="00CB3A09" w:rsidRPr="00E33A1C" w:rsidDel="00613458">
              <w:t xml:space="preserve">both </w:t>
            </w:r>
            <w:r w:rsidR="00CB3A09" w:rsidRPr="00E33A1C">
              <w:t>relevant and consequential to annual report users.</w:t>
            </w:r>
            <w:r w:rsidR="00CB3A09">
              <w:t xml:space="preserve"> </w:t>
            </w:r>
          </w:p>
          <w:p w14:paraId="0DB50EA8" w14:textId="1FBBEE81" w:rsidR="00371283" w:rsidRPr="00CB6108" w:rsidRDefault="00371283" w:rsidP="004A0166">
            <w:pPr>
              <w:pStyle w:val="BodyText1"/>
            </w:pPr>
            <w:r>
              <w:lastRenderedPageBreak/>
              <w:t xml:space="preserve">See the </w:t>
            </w:r>
            <w:hyperlink r:id="rId20" w:history="1">
              <w:r w:rsidRPr="00411AF5">
                <w:rPr>
                  <w:rStyle w:val="Hyperlink"/>
                  <w:color w:val="1A4E4D" w:themeColor="accent2" w:themeShade="80"/>
                </w:rPr>
                <w:t xml:space="preserve">Materiality </w:t>
              </w:r>
              <w:r w:rsidR="00E91A2C">
                <w:rPr>
                  <w:rStyle w:val="Hyperlink"/>
                  <w:color w:val="1A4E4D" w:themeColor="accent2" w:themeShade="80"/>
                </w:rPr>
                <w:t>G</w:t>
              </w:r>
              <w:r w:rsidRPr="00411AF5">
                <w:rPr>
                  <w:rStyle w:val="Hyperlink"/>
                  <w:color w:val="1A4E4D" w:themeColor="accent2" w:themeShade="80"/>
                </w:rPr>
                <w:t>uidance</w:t>
              </w:r>
            </w:hyperlink>
            <w:r>
              <w:t xml:space="preserve"> for </w:t>
            </w:r>
            <w:r w:rsidR="00CB3A09">
              <w:t>practical guidance on determining material</w:t>
            </w:r>
            <w:r w:rsidR="0004782D">
              <w:t xml:space="preserve"> information</w:t>
            </w:r>
            <w:r w:rsidR="00C3140B">
              <w:t xml:space="preserve"> for your entity.</w:t>
            </w:r>
          </w:p>
        </w:tc>
      </w:tr>
    </w:tbl>
    <w:p w14:paraId="0AEC21BC" w14:textId="395A96F5" w:rsidR="00A97DF0" w:rsidRDefault="00EB7467" w:rsidP="001F0E23">
      <w:pPr>
        <w:pStyle w:val="Heading2"/>
      </w:pPr>
      <w:r>
        <w:lastRenderedPageBreak/>
        <w:t xml:space="preserve">S2 </w:t>
      </w:r>
      <w:r w:rsidR="00A97DF0">
        <w:t>Climate-related risks and opportunities</w:t>
      </w:r>
      <w:r w:rsidR="00AE559C">
        <w:t xml:space="preserve"> </w:t>
      </w:r>
    </w:p>
    <w:p w14:paraId="00B2C6CA" w14:textId="287E92BF" w:rsidR="001E5A51" w:rsidRDefault="002A687B" w:rsidP="004A0166">
      <w:pPr>
        <w:pStyle w:val="BodyText1"/>
      </w:pPr>
      <w:r>
        <w:t xml:space="preserve">It is expected that </w:t>
      </w:r>
      <w:r w:rsidR="006431D1">
        <w:t>entities will have undertaken a climate risk and opportunity assessment,</w:t>
      </w:r>
      <w:r w:rsidR="002E58BC" w:rsidRPr="002E58BC">
        <w:t xml:space="preserve"> for example using the CROMP Framework</w:t>
      </w:r>
      <w:r w:rsidR="006431D1">
        <w:t>. After reviewing this assessment</w:t>
      </w:r>
      <w:r w:rsidR="00445A49">
        <w:t>,</w:t>
      </w:r>
      <w:r w:rsidR="006431D1">
        <w:t xml:space="preserve"> entities can review</w:t>
      </w:r>
      <w:r w:rsidR="001F0E23">
        <w:t xml:space="preserve"> the </w:t>
      </w:r>
      <w:hyperlink r:id="rId21">
        <w:r w:rsidR="00E820F5" w:rsidRPr="3C4797AD">
          <w:rPr>
            <w:rStyle w:val="Hyperlink"/>
          </w:rPr>
          <w:t xml:space="preserve">Materiality </w:t>
        </w:r>
        <w:r w:rsidR="00BE7509">
          <w:rPr>
            <w:rStyle w:val="Hyperlink"/>
          </w:rPr>
          <w:t>G</w:t>
        </w:r>
        <w:r w:rsidR="00E820F5" w:rsidRPr="3C4797AD">
          <w:rPr>
            <w:rStyle w:val="Hyperlink"/>
          </w:rPr>
          <w:t>uidance</w:t>
        </w:r>
      </w:hyperlink>
      <w:r w:rsidR="00E820F5">
        <w:t xml:space="preserve"> </w:t>
      </w:r>
      <w:r w:rsidR="006431D1">
        <w:t>to decide</w:t>
      </w:r>
      <w:r w:rsidR="00D32D7B">
        <w:t xml:space="preserve"> which </w:t>
      </w:r>
      <w:r w:rsidR="001F0E23">
        <w:t xml:space="preserve">climate-related risks and opportunities </w:t>
      </w:r>
      <w:r w:rsidR="00D32D7B">
        <w:t xml:space="preserve">are material </w:t>
      </w:r>
      <w:r w:rsidR="001F0E23">
        <w:t xml:space="preserve">will provide </w:t>
      </w:r>
      <w:r w:rsidR="008A5612">
        <w:t xml:space="preserve">you with </w:t>
      </w:r>
      <w:r w:rsidR="00E97B2B">
        <w:t xml:space="preserve">the </w:t>
      </w:r>
      <w:r w:rsidR="008A5612">
        <w:t xml:space="preserve">climate-related </w:t>
      </w:r>
      <w:r w:rsidR="00E97B2B">
        <w:t>risks and opportunities to be included under S2</w:t>
      </w:r>
      <w:r w:rsidR="001E5A51">
        <w:t xml:space="preserve">. </w:t>
      </w:r>
      <w:r w:rsidR="000266C4">
        <w:t>This criterion</w:t>
      </w:r>
      <w:r w:rsidR="001137B7">
        <w:t xml:space="preserve"> </w:t>
      </w:r>
      <w:r w:rsidR="00695198">
        <w:t xml:space="preserve">narrows the focus </w:t>
      </w:r>
      <w:r w:rsidR="00CF783F">
        <w:t xml:space="preserve">to </w:t>
      </w:r>
      <w:r w:rsidR="005C5D26">
        <w:t xml:space="preserve">organisational </w:t>
      </w:r>
      <w:r w:rsidR="00A35568">
        <w:t>climate-related</w:t>
      </w:r>
      <w:r w:rsidR="00D91C08">
        <w:t xml:space="preserve"> risks and opportunities</w:t>
      </w:r>
      <w:r w:rsidR="0073053F">
        <w:t>,</w:t>
      </w:r>
      <w:r w:rsidR="00D91C08">
        <w:t xml:space="preserve"> how they are categorised</w:t>
      </w:r>
      <w:r w:rsidR="00A35568">
        <w:t xml:space="preserve"> </w:t>
      </w:r>
      <w:r w:rsidR="007445A3">
        <w:t>(</w:t>
      </w:r>
      <w:r w:rsidR="00AA3E36">
        <w:t>as</w:t>
      </w:r>
      <w:r w:rsidR="0056097D">
        <w:t xml:space="preserve"> </w:t>
      </w:r>
      <w:r w:rsidR="00AA3E36">
        <w:t xml:space="preserve">predominantly </w:t>
      </w:r>
      <w:r w:rsidR="0056097D">
        <w:t xml:space="preserve">a </w:t>
      </w:r>
      <w:r w:rsidR="00AA3E36">
        <w:t xml:space="preserve">physical risk or transition risk) </w:t>
      </w:r>
      <w:r w:rsidR="00C50E24">
        <w:t>and the timeframes</w:t>
      </w:r>
      <w:r w:rsidR="00FF08CE">
        <w:t xml:space="preserve"> in which the </w:t>
      </w:r>
      <w:r w:rsidR="00407498">
        <w:t xml:space="preserve">climate-related </w:t>
      </w:r>
      <w:r w:rsidR="00FF08CE">
        <w:t>risk or opportunity is</w:t>
      </w:r>
      <w:r w:rsidR="00C50E24">
        <w:t xml:space="preserve"> expected</w:t>
      </w:r>
      <w:r w:rsidR="00FF08CE">
        <w:t xml:space="preserve"> to occu</w:t>
      </w:r>
      <w:r w:rsidR="00310A61">
        <w:t>r</w:t>
      </w:r>
      <w:r w:rsidR="00E23741">
        <w:t>.</w:t>
      </w:r>
    </w:p>
    <w:p w14:paraId="67E93E67" w14:textId="43828DF9" w:rsidR="006C7ABA" w:rsidRDefault="006C7ABA" w:rsidP="003B6326">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Prompting S2 questions</w:t>
      </w:r>
      <w:r w:rsidR="00994A82">
        <w:t xml:space="preserve"> to identify material information</w:t>
      </w:r>
    </w:p>
    <w:p w14:paraId="76390C60" w14:textId="149BF2BE" w:rsidR="006E264B" w:rsidRPr="001F0E23" w:rsidRDefault="006E264B" w:rsidP="004A0166">
      <w:pPr>
        <w:pStyle w:val="BodyText1"/>
      </w:pPr>
      <w:r>
        <w:rPr>
          <w:noProof/>
        </w:rPr>
        <w:drawing>
          <wp:inline distT="0" distB="0" distL="0" distR="0" wp14:anchorId="3DBC11EE" wp14:editId="12D73DF0">
            <wp:extent cx="5928995" cy="1330037"/>
            <wp:effectExtent l="0" t="0" r="14605" b="3810"/>
            <wp:docPr id="88030589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ED73E01" w14:textId="1664EEEF" w:rsidR="00197902" w:rsidRDefault="008C5EDF" w:rsidP="004A0166">
      <w:pPr>
        <w:pStyle w:val="BodyText1"/>
      </w:pPr>
      <w:r w:rsidRPr="008C5EDF">
        <w:t>The table</w:t>
      </w:r>
      <w:r w:rsidR="003A58D4" w:rsidRPr="008C5EDF">
        <w:t xml:space="preserve"> below provide</w:t>
      </w:r>
      <w:r w:rsidR="00F166A3" w:rsidRPr="008C5EDF">
        <w:t>s</w:t>
      </w:r>
      <w:r w:rsidR="00F166A3">
        <w:t xml:space="preserve"> example</w:t>
      </w:r>
      <w:r w:rsidR="007C3458">
        <w:t>s</w:t>
      </w:r>
      <w:r w:rsidR="00F166A3">
        <w:t xml:space="preserve"> on how to address</w:t>
      </w:r>
      <w:r w:rsidR="003B6EB6">
        <w:t xml:space="preserve"> </w:t>
      </w:r>
      <w:r w:rsidR="00DA22A7">
        <w:t>prompting questions 1-</w:t>
      </w:r>
      <w:r w:rsidR="00B64A85">
        <w:t>4</w:t>
      </w:r>
      <w:r w:rsidR="00DA22A7">
        <w:t xml:space="preserve"> in </w:t>
      </w:r>
      <w:r w:rsidR="000D6F5C">
        <w:t>F</w:t>
      </w:r>
      <w:r w:rsidR="00DA22A7">
        <w:t>igure 1 above</w:t>
      </w:r>
      <w:r w:rsidR="00EB7436" w:rsidRPr="0048536E">
        <w:t xml:space="preserve">. </w:t>
      </w:r>
    </w:p>
    <w:p w14:paraId="09966199" w14:textId="748C565D" w:rsidR="0048715B" w:rsidRPr="0048715B" w:rsidRDefault="0048715B" w:rsidP="0048715B">
      <w:pPr>
        <w:spacing w:line="276" w:lineRule="auto"/>
        <w:rPr>
          <w:rFonts w:asciiTheme="minorHAnsi" w:hAnsiTheme="minorHAnsi" w:cstheme="minorHAnsi"/>
          <w:i/>
          <w:iCs/>
        </w:rPr>
      </w:pPr>
      <w:r w:rsidRPr="0048715B">
        <w:rPr>
          <w:rFonts w:asciiTheme="minorHAnsi" w:hAnsiTheme="minorHAnsi" w:cstheme="minorHAnsi"/>
          <w:i/>
          <w:iCs/>
        </w:rPr>
        <w:t xml:space="preserve">Table 1: Example </w:t>
      </w:r>
      <w:r w:rsidR="000B6548">
        <w:rPr>
          <w:rFonts w:asciiTheme="minorHAnsi" w:hAnsiTheme="minorHAnsi" w:cstheme="minorHAnsi"/>
          <w:i/>
          <w:iCs/>
        </w:rPr>
        <w:t xml:space="preserve">of </w:t>
      </w:r>
      <w:r w:rsidR="00E71CAE">
        <w:rPr>
          <w:rFonts w:asciiTheme="minorHAnsi" w:hAnsiTheme="minorHAnsi" w:cstheme="minorHAnsi"/>
          <w:i/>
          <w:iCs/>
        </w:rPr>
        <w:t xml:space="preserve">disclosing </w:t>
      </w:r>
      <w:r w:rsidR="00A5552B">
        <w:rPr>
          <w:rFonts w:asciiTheme="minorHAnsi" w:hAnsiTheme="minorHAnsi" w:cstheme="minorHAnsi"/>
          <w:i/>
          <w:iCs/>
        </w:rPr>
        <w:t xml:space="preserve">material </w:t>
      </w:r>
      <w:r w:rsidRPr="0048715B">
        <w:rPr>
          <w:rFonts w:asciiTheme="minorHAnsi" w:hAnsiTheme="minorHAnsi" w:cstheme="minorHAnsi"/>
          <w:i/>
          <w:iCs/>
        </w:rPr>
        <w:t>climate-related risks and opportunities</w:t>
      </w:r>
    </w:p>
    <w:tbl>
      <w:tblPr>
        <w:tblStyle w:val="GridTable1Light-Accent2"/>
        <w:tblW w:w="5000" w:type="pct"/>
        <w:tblLook w:val="04A0" w:firstRow="1" w:lastRow="0" w:firstColumn="1" w:lastColumn="0" w:noHBand="0" w:noVBand="1"/>
      </w:tblPr>
      <w:tblGrid>
        <w:gridCol w:w="4333"/>
        <w:gridCol w:w="3098"/>
        <w:gridCol w:w="2197"/>
      </w:tblGrid>
      <w:tr w:rsidR="00834DD1" w:rsidRPr="0048715B" w14:paraId="603ABE9B" w14:textId="77777777" w:rsidTr="00954D0A">
        <w:trPr>
          <w:cnfStyle w:val="100000000000" w:firstRow="1" w:lastRow="0" w:firstColumn="0" w:lastColumn="0" w:oddVBand="0" w:evenVBand="0" w:oddHBand="0" w:evenHBand="0" w:firstRowFirstColumn="0" w:firstRowLastColumn="0" w:lastRowFirstColumn="0" w:lastRowLastColumn="0"/>
          <w:divId w:val="1397584489"/>
          <w:trHeight w:val="300"/>
        </w:trPr>
        <w:tc>
          <w:tcPr>
            <w:cnfStyle w:val="001000000000" w:firstRow="0" w:lastRow="0" w:firstColumn="1" w:lastColumn="0" w:oddVBand="0" w:evenVBand="0" w:oddHBand="0" w:evenHBand="0" w:firstRowFirstColumn="0" w:firstRowLastColumn="0" w:lastRowFirstColumn="0" w:lastRowLastColumn="0"/>
            <w:tcW w:w="2250" w:type="pct"/>
            <w:tcBorders>
              <w:top w:val="single" w:sz="4" w:space="0" w:color="A5E0DE" w:themeColor="accent2" w:themeTint="66"/>
              <w:left w:val="single" w:sz="4" w:space="0" w:color="A5E0DE" w:themeColor="accent2" w:themeTint="66"/>
              <w:right w:val="single" w:sz="4" w:space="0" w:color="A5E0DE" w:themeColor="accent2" w:themeTint="66"/>
            </w:tcBorders>
            <w:hideMark/>
          </w:tcPr>
          <w:p w14:paraId="692AE240" w14:textId="17BE8FD2" w:rsidR="00834DD1" w:rsidRPr="00F76323" w:rsidRDefault="00834DD1" w:rsidP="00F76323">
            <w:pPr>
              <w:pStyle w:val="Tablebodytext"/>
            </w:pPr>
            <w:r w:rsidRPr="00F76323">
              <w:t>Risk or Opportunity Statement</w:t>
            </w:r>
          </w:p>
        </w:tc>
        <w:tc>
          <w:tcPr>
            <w:tcW w:w="1609" w:type="pct"/>
            <w:tcBorders>
              <w:top w:val="single" w:sz="4" w:space="0" w:color="A5E0DE" w:themeColor="accent2" w:themeTint="66"/>
              <w:left w:val="single" w:sz="4" w:space="0" w:color="A5E0DE" w:themeColor="accent2" w:themeTint="66"/>
              <w:right w:val="single" w:sz="4" w:space="0" w:color="A5E0DE" w:themeColor="accent2" w:themeTint="66"/>
            </w:tcBorders>
            <w:hideMark/>
          </w:tcPr>
          <w:p w14:paraId="2D36AFE1" w14:textId="77777777" w:rsidR="00834DD1" w:rsidRPr="00F76323" w:rsidRDefault="00834DD1" w:rsidP="00F76323">
            <w:pPr>
              <w:pStyle w:val="Tablebodytext"/>
              <w:cnfStyle w:val="100000000000" w:firstRow="1" w:lastRow="0" w:firstColumn="0" w:lastColumn="0" w:oddVBand="0" w:evenVBand="0" w:oddHBand="0" w:evenHBand="0" w:firstRowFirstColumn="0" w:firstRowLastColumn="0" w:lastRowFirstColumn="0" w:lastRowLastColumn="0"/>
            </w:pPr>
            <w:r w:rsidRPr="00F76323">
              <w:t>Risk/Opportunity</w:t>
            </w:r>
          </w:p>
        </w:tc>
        <w:tc>
          <w:tcPr>
            <w:tcW w:w="1141" w:type="pct"/>
            <w:tcBorders>
              <w:top w:val="single" w:sz="4" w:space="0" w:color="A5E0DE" w:themeColor="accent2" w:themeTint="66"/>
              <w:left w:val="single" w:sz="4" w:space="0" w:color="A5E0DE" w:themeColor="accent2" w:themeTint="66"/>
              <w:right w:val="single" w:sz="4" w:space="0" w:color="A5E0DE" w:themeColor="accent2" w:themeTint="66"/>
            </w:tcBorders>
            <w:hideMark/>
          </w:tcPr>
          <w:p w14:paraId="26062388" w14:textId="77777777" w:rsidR="00834DD1" w:rsidRPr="00F76323" w:rsidRDefault="00834DD1" w:rsidP="00F76323">
            <w:pPr>
              <w:pStyle w:val="Tablebodytext"/>
              <w:cnfStyle w:val="100000000000" w:firstRow="1" w:lastRow="0" w:firstColumn="0" w:lastColumn="0" w:oddVBand="0" w:evenVBand="0" w:oddHBand="0" w:evenHBand="0" w:firstRowFirstColumn="0" w:firstRowLastColumn="0" w:lastRowFirstColumn="0" w:lastRowLastColumn="0"/>
            </w:pPr>
            <w:r w:rsidRPr="00F76323">
              <w:t>Risk type</w:t>
            </w:r>
          </w:p>
        </w:tc>
      </w:tr>
      <w:tr w:rsidR="00834DD1" w:rsidRPr="0048715B" w14:paraId="40DF64A0" w14:textId="77777777" w:rsidTr="00954D0A">
        <w:trPr>
          <w:divId w:val="1397584489"/>
          <w:trHeight w:val="300"/>
        </w:trPr>
        <w:tc>
          <w:tcPr>
            <w:cnfStyle w:val="001000000000" w:firstRow="0" w:lastRow="0" w:firstColumn="1" w:lastColumn="0" w:oddVBand="0" w:evenVBand="0" w:oddHBand="0" w:evenHBand="0" w:firstRowFirstColumn="0" w:firstRowLastColumn="0" w:lastRowFirstColumn="0" w:lastRowLastColumn="0"/>
            <w:tcW w:w="2250"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48AF2FA7" w14:textId="3E188FA7" w:rsidR="00834DD1" w:rsidRPr="00F76323" w:rsidRDefault="00834DD1" w:rsidP="00F76323">
            <w:pPr>
              <w:pStyle w:val="Tablebodytext"/>
            </w:pPr>
            <w:r w:rsidRPr="00F76323">
              <w:t>Risk of climate change events impacting staff health and safety</w:t>
            </w:r>
          </w:p>
        </w:tc>
        <w:tc>
          <w:tcPr>
            <w:tcW w:w="1609"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03C3F05D" w14:textId="77777777" w:rsidR="00834DD1" w:rsidRPr="00F76323" w:rsidRDefault="00834DD1" w:rsidP="00F76323">
            <w:pPr>
              <w:pStyle w:val="Tablebodytext"/>
              <w:cnfStyle w:val="000000000000" w:firstRow="0" w:lastRow="0" w:firstColumn="0" w:lastColumn="0" w:oddVBand="0" w:evenVBand="0" w:oddHBand="0" w:evenHBand="0" w:firstRowFirstColumn="0" w:firstRowLastColumn="0" w:lastRowFirstColumn="0" w:lastRowLastColumn="0"/>
            </w:pPr>
            <w:r w:rsidRPr="00F76323">
              <w:t>Risk</w:t>
            </w:r>
          </w:p>
        </w:tc>
        <w:tc>
          <w:tcPr>
            <w:tcW w:w="1141"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0EE8D955" w14:textId="77777777" w:rsidR="00834DD1" w:rsidRPr="00F76323" w:rsidRDefault="00834DD1" w:rsidP="00F76323">
            <w:pPr>
              <w:pStyle w:val="Tablebodytext"/>
              <w:cnfStyle w:val="000000000000" w:firstRow="0" w:lastRow="0" w:firstColumn="0" w:lastColumn="0" w:oddVBand="0" w:evenVBand="0" w:oddHBand="0" w:evenHBand="0" w:firstRowFirstColumn="0" w:firstRowLastColumn="0" w:lastRowFirstColumn="0" w:lastRowLastColumn="0"/>
            </w:pPr>
            <w:r w:rsidRPr="00F76323">
              <w:t>Physical</w:t>
            </w:r>
          </w:p>
        </w:tc>
      </w:tr>
      <w:tr w:rsidR="00834DD1" w:rsidRPr="0048715B" w14:paraId="08B0E5AD" w14:textId="77777777" w:rsidTr="00954D0A">
        <w:trPr>
          <w:divId w:val="1397584489"/>
          <w:trHeight w:val="300"/>
        </w:trPr>
        <w:tc>
          <w:tcPr>
            <w:cnfStyle w:val="001000000000" w:firstRow="0" w:lastRow="0" w:firstColumn="1" w:lastColumn="0" w:oddVBand="0" w:evenVBand="0" w:oddHBand="0" w:evenHBand="0" w:firstRowFirstColumn="0" w:firstRowLastColumn="0" w:lastRowFirstColumn="0" w:lastRowLastColumn="0"/>
            <w:tcW w:w="2250"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55241455" w14:textId="77777777" w:rsidR="00834DD1" w:rsidRPr="00F76323" w:rsidRDefault="00834DD1" w:rsidP="00F76323">
            <w:pPr>
              <w:pStyle w:val="Tablebodytext"/>
            </w:pPr>
            <w:r w:rsidRPr="00F76323">
              <w:t xml:space="preserve">Risks to the safe and reliable access to infrastructure and assets during extreme events, impacting business continuity </w:t>
            </w:r>
          </w:p>
        </w:tc>
        <w:tc>
          <w:tcPr>
            <w:tcW w:w="1609"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642CE249" w14:textId="77777777" w:rsidR="00834DD1" w:rsidRPr="00F76323" w:rsidRDefault="00834DD1" w:rsidP="00F76323">
            <w:pPr>
              <w:pStyle w:val="Tablebodytext"/>
              <w:cnfStyle w:val="000000000000" w:firstRow="0" w:lastRow="0" w:firstColumn="0" w:lastColumn="0" w:oddVBand="0" w:evenVBand="0" w:oddHBand="0" w:evenHBand="0" w:firstRowFirstColumn="0" w:firstRowLastColumn="0" w:lastRowFirstColumn="0" w:lastRowLastColumn="0"/>
            </w:pPr>
            <w:r w:rsidRPr="00F76323">
              <w:t>Risk</w:t>
            </w:r>
          </w:p>
        </w:tc>
        <w:tc>
          <w:tcPr>
            <w:tcW w:w="1141"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28F1E975" w14:textId="77777777" w:rsidR="00834DD1" w:rsidRPr="00F76323" w:rsidRDefault="00834DD1" w:rsidP="00F76323">
            <w:pPr>
              <w:pStyle w:val="Tablebodytext"/>
              <w:cnfStyle w:val="000000000000" w:firstRow="0" w:lastRow="0" w:firstColumn="0" w:lastColumn="0" w:oddVBand="0" w:evenVBand="0" w:oddHBand="0" w:evenHBand="0" w:firstRowFirstColumn="0" w:firstRowLastColumn="0" w:lastRowFirstColumn="0" w:lastRowLastColumn="0"/>
            </w:pPr>
            <w:r w:rsidRPr="00F76323">
              <w:t>Physical</w:t>
            </w:r>
          </w:p>
        </w:tc>
      </w:tr>
      <w:tr w:rsidR="00834DD1" w:rsidRPr="0048715B" w14:paraId="356FFB77" w14:textId="77777777" w:rsidTr="00954D0A">
        <w:trPr>
          <w:divId w:val="1397584489"/>
          <w:trHeight w:val="300"/>
        </w:trPr>
        <w:tc>
          <w:tcPr>
            <w:cnfStyle w:val="001000000000" w:firstRow="0" w:lastRow="0" w:firstColumn="1" w:lastColumn="0" w:oddVBand="0" w:evenVBand="0" w:oddHBand="0" w:evenHBand="0" w:firstRowFirstColumn="0" w:firstRowLastColumn="0" w:lastRowFirstColumn="0" w:lastRowLastColumn="0"/>
            <w:tcW w:w="2250"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0567DF30" w14:textId="77777777" w:rsidR="00834DD1" w:rsidRPr="00F76323" w:rsidRDefault="00834DD1" w:rsidP="00F76323">
            <w:pPr>
              <w:pStyle w:val="Tablebodytext"/>
            </w:pPr>
            <w:r w:rsidRPr="00F76323">
              <w:t xml:space="preserve">Opportunity to use new technology to improve hybrid work, and support business continuity during climate events </w:t>
            </w:r>
          </w:p>
        </w:tc>
        <w:tc>
          <w:tcPr>
            <w:tcW w:w="1609"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7CE9F6E5" w14:textId="77777777" w:rsidR="00834DD1" w:rsidRPr="00F76323" w:rsidRDefault="00834DD1" w:rsidP="00F76323">
            <w:pPr>
              <w:pStyle w:val="Tablebodytext"/>
              <w:cnfStyle w:val="000000000000" w:firstRow="0" w:lastRow="0" w:firstColumn="0" w:lastColumn="0" w:oddVBand="0" w:evenVBand="0" w:oddHBand="0" w:evenHBand="0" w:firstRowFirstColumn="0" w:firstRowLastColumn="0" w:lastRowFirstColumn="0" w:lastRowLastColumn="0"/>
            </w:pPr>
            <w:r w:rsidRPr="00F76323">
              <w:t>Opportunity</w:t>
            </w:r>
          </w:p>
        </w:tc>
        <w:tc>
          <w:tcPr>
            <w:tcW w:w="1141"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36B1B3D1" w14:textId="77777777" w:rsidR="00834DD1" w:rsidRPr="00F76323" w:rsidRDefault="00834DD1" w:rsidP="00F76323">
            <w:pPr>
              <w:pStyle w:val="Tablebodytext"/>
              <w:cnfStyle w:val="000000000000" w:firstRow="0" w:lastRow="0" w:firstColumn="0" w:lastColumn="0" w:oddVBand="0" w:evenVBand="0" w:oddHBand="0" w:evenHBand="0" w:firstRowFirstColumn="0" w:firstRowLastColumn="0" w:lastRowFirstColumn="0" w:lastRowLastColumn="0"/>
            </w:pPr>
            <w:r w:rsidRPr="00F76323">
              <w:t>Transition</w:t>
            </w:r>
          </w:p>
        </w:tc>
      </w:tr>
      <w:tr w:rsidR="00834DD1" w:rsidRPr="0048715B" w14:paraId="4DEA1676" w14:textId="77777777" w:rsidTr="00954D0A">
        <w:trPr>
          <w:divId w:val="1397584489"/>
          <w:trHeight w:val="300"/>
        </w:trPr>
        <w:tc>
          <w:tcPr>
            <w:cnfStyle w:val="001000000000" w:firstRow="0" w:lastRow="0" w:firstColumn="1" w:lastColumn="0" w:oddVBand="0" w:evenVBand="0" w:oddHBand="0" w:evenHBand="0" w:firstRowFirstColumn="0" w:firstRowLastColumn="0" w:lastRowFirstColumn="0" w:lastRowLastColumn="0"/>
            <w:tcW w:w="2250"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240EE052" w14:textId="77777777" w:rsidR="00834DD1" w:rsidRPr="00F76323" w:rsidRDefault="00834DD1" w:rsidP="00F76323">
            <w:pPr>
              <w:pStyle w:val="Tablebodytext"/>
            </w:pPr>
            <w:r w:rsidRPr="00F76323">
              <w:t xml:space="preserve">Opportunity to reduce costs and emissions associated with operations, due to access to low emissions technology such as electric vehicles. </w:t>
            </w:r>
          </w:p>
        </w:tc>
        <w:tc>
          <w:tcPr>
            <w:tcW w:w="1609"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69C06654" w14:textId="77777777" w:rsidR="00834DD1" w:rsidRPr="00F76323" w:rsidRDefault="00834DD1" w:rsidP="00F76323">
            <w:pPr>
              <w:pStyle w:val="Tablebodytext"/>
              <w:cnfStyle w:val="000000000000" w:firstRow="0" w:lastRow="0" w:firstColumn="0" w:lastColumn="0" w:oddVBand="0" w:evenVBand="0" w:oddHBand="0" w:evenHBand="0" w:firstRowFirstColumn="0" w:firstRowLastColumn="0" w:lastRowFirstColumn="0" w:lastRowLastColumn="0"/>
            </w:pPr>
            <w:r w:rsidRPr="00F76323">
              <w:t>Opportunity</w:t>
            </w:r>
          </w:p>
        </w:tc>
        <w:tc>
          <w:tcPr>
            <w:tcW w:w="1141"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15229BBB" w14:textId="77777777" w:rsidR="00834DD1" w:rsidRPr="00F76323" w:rsidRDefault="00834DD1" w:rsidP="00F76323">
            <w:pPr>
              <w:pStyle w:val="Tablebodytext"/>
              <w:cnfStyle w:val="000000000000" w:firstRow="0" w:lastRow="0" w:firstColumn="0" w:lastColumn="0" w:oddVBand="0" w:evenVBand="0" w:oddHBand="0" w:evenHBand="0" w:firstRowFirstColumn="0" w:firstRowLastColumn="0" w:lastRowFirstColumn="0" w:lastRowLastColumn="0"/>
            </w:pPr>
            <w:r w:rsidRPr="00F76323">
              <w:t>Transition</w:t>
            </w:r>
          </w:p>
        </w:tc>
      </w:tr>
      <w:tr w:rsidR="00834DD1" w:rsidRPr="0048715B" w14:paraId="71E44118" w14:textId="77777777" w:rsidTr="00954D0A">
        <w:trPr>
          <w:divId w:val="1397584489"/>
          <w:trHeight w:val="300"/>
        </w:trPr>
        <w:tc>
          <w:tcPr>
            <w:cnfStyle w:val="001000000000" w:firstRow="0" w:lastRow="0" w:firstColumn="1" w:lastColumn="0" w:oddVBand="0" w:evenVBand="0" w:oddHBand="0" w:evenHBand="0" w:firstRowFirstColumn="0" w:firstRowLastColumn="0" w:lastRowFirstColumn="0" w:lastRowLastColumn="0"/>
            <w:tcW w:w="2250"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286C9AF0" w14:textId="77777777" w:rsidR="00834DD1" w:rsidRPr="00F76323" w:rsidRDefault="00834DD1" w:rsidP="00F76323">
            <w:pPr>
              <w:pStyle w:val="Tablebodytext"/>
            </w:pPr>
            <w:r w:rsidRPr="00F76323">
              <w:t xml:space="preserve">Opportunity to transition to net zero ahead of the 2030 target and improve stakeholder relations and reputation of the department. </w:t>
            </w:r>
          </w:p>
        </w:tc>
        <w:tc>
          <w:tcPr>
            <w:tcW w:w="1609"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6980BC81" w14:textId="77777777" w:rsidR="00834DD1" w:rsidRPr="00F76323" w:rsidRDefault="00834DD1" w:rsidP="00F76323">
            <w:pPr>
              <w:pStyle w:val="Tablebodytext"/>
              <w:cnfStyle w:val="000000000000" w:firstRow="0" w:lastRow="0" w:firstColumn="0" w:lastColumn="0" w:oddVBand="0" w:evenVBand="0" w:oddHBand="0" w:evenHBand="0" w:firstRowFirstColumn="0" w:firstRowLastColumn="0" w:lastRowFirstColumn="0" w:lastRowLastColumn="0"/>
            </w:pPr>
            <w:r w:rsidRPr="00F76323">
              <w:t>Opportunity</w:t>
            </w:r>
          </w:p>
        </w:tc>
        <w:tc>
          <w:tcPr>
            <w:tcW w:w="1141"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0ACCA078" w14:textId="77777777" w:rsidR="00834DD1" w:rsidRPr="00F76323" w:rsidRDefault="00834DD1" w:rsidP="00F76323">
            <w:pPr>
              <w:pStyle w:val="Tablebodytext"/>
              <w:cnfStyle w:val="000000000000" w:firstRow="0" w:lastRow="0" w:firstColumn="0" w:lastColumn="0" w:oddVBand="0" w:evenVBand="0" w:oddHBand="0" w:evenHBand="0" w:firstRowFirstColumn="0" w:firstRowLastColumn="0" w:lastRowFirstColumn="0" w:lastRowLastColumn="0"/>
            </w:pPr>
            <w:r w:rsidRPr="00F76323">
              <w:t>Transition</w:t>
            </w:r>
          </w:p>
        </w:tc>
      </w:tr>
    </w:tbl>
    <w:p w14:paraId="16A5F7E0" w14:textId="77777777" w:rsidR="00E71CAE" w:rsidRPr="00E91785" w:rsidRDefault="00E71CAE" w:rsidP="00E71CAE">
      <w:pPr>
        <w:pStyle w:val="BodyText1"/>
      </w:pPr>
      <w:r w:rsidRPr="0048536E">
        <w:t>T</w:t>
      </w:r>
      <w:r>
        <w:t xml:space="preserve">o meet S2(d), include the definition </w:t>
      </w:r>
      <w:r w:rsidRPr="0048536E">
        <w:t>of short, medium and long</w:t>
      </w:r>
      <w:r>
        <w:t xml:space="preserve"> </w:t>
      </w:r>
      <w:r w:rsidRPr="0048536E">
        <w:t xml:space="preserve">term </w:t>
      </w:r>
      <w:r>
        <w:t xml:space="preserve">for the effects of each climate-related </w:t>
      </w:r>
      <w:r w:rsidRPr="0048536E">
        <w:t>risk and opportunit</w:t>
      </w:r>
      <w:r>
        <w:t xml:space="preserve">y and the rationale for these definitions. </w:t>
      </w:r>
      <w:r w:rsidRPr="0048536E">
        <w:t xml:space="preserve">The rationale can utilise relevant horizons identified in related policy. </w:t>
      </w:r>
      <w:r>
        <w:t xml:space="preserve">Where appropriate, you should use the recommendation in the </w:t>
      </w:r>
      <w:r w:rsidRPr="0048536E">
        <w:t xml:space="preserve">CROMP </w:t>
      </w:r>
      <w:hyperlink r:id="rId27" w:history="1">
        <w:r w:rsidRPr="0026674E">
          <w:rPr>
            <w:rStyle w:val="Hyperlink"/>
          </w:rPr>
          <w:t>Organisation Application Guide</w:t>
        </w:r>
      </w:hyperlink>
      <w:r w:rsidRPr="0048536E">
        <w:t xml:space="preserve"> of using 2030, 2050 and 2090 as the short, medium and long</w:t>
      </w:r>
      <w:r>
        <w:t xml:space="preserve"> </w:t>
      </w:r>
      <w:r w:rsidRPr="0048536E">
        <w:t>term time horizons respectively. This could be done in the body of the report (where risk</w:t>
      </w:r>
      <w:r>
        <w:t>s</w:t>
      </w:r>
      <w:r w:rsidRPr="0048536E">
        <w:t xml:space="preserve"> and opportunit</w:t>
      </w:r>
      <w:r>
        <w:t>ies</w:t>
      </w:r>
      <w:r w:rsidRPr="0048536E">
        <w:t xml:space="preserve"> </w:t>
      </w:r>
      <w:r w:rsidRPr="002A4D1C">
        <w:t>are</w:t>
      </w:r>
      <w:r w:rsidRPr="00E64EBD">
        <w:t xml:space="preserve"> discussed), in </w:t>
      </w:r>
      <w:r>
        <w:t>the climate statement</w:t>
      </w:r>
      <w:r w:rsidRPr="00E64EBD">
        <w:t xml:space="preserve"> appendix which </w:t>
      </w:r>
      <w:r>
        <w:t xml:space="preserve">specifically </w:t>
      </w:r>
      <w:r w:rsidRPr="00E64EBD">
        <w:t>discusses the entity’s climate-related risk and opportunities</w:t>
      </w:r>
      <w:r>
        <w:t>,</w:t>
      </w:r>
      <w:r w:rsidRPr="00E64EBD">
        <w:t xml:space="preserve"> or in the index</w:t>
      </w:r>
      <w:r>
        <w:t xml:space="preserve"> (template index available on the </w:t>
      </w:r>
      <w:hyperlink r:id="rId28" w:history="1">
        <w:r w:rsidRPr="00D63315">
          <w:rPr>
            <w:rStyle w:val="Hyperlink"/>
          </w:rPr>
          <w:t>Application Guidance website</w:t>
        </w:r>
      </w:hyperlink>
      <w:r>
        <w:t>)</w:t>
      </w:r>
      <w:r w:rsidRPr="00E64EBD">
        <w:t>.</w:t>
      </w:r>
    </w:p>
    <w:p w14:paraId="441D0362" w14:textId="39AEB862" w:rsidR="00493DDC" w:rsidRDefault="00EA0DC7" w:rsidP="004A0166">
      <w:pPr>
        <w:pStyle w:val="BodyText1"/>
      </w:pPr>
      <w:r>
        <w:lastRenderedPageBreak/>
        <w:t xml:space="preserve">In </w:t>
      </w:r>
      <w:r w:rsidR="002F2D9A">
        <w:t>addressing S2(d) you</w:t>
      </w:r>
      <w:r w:rsidR="0048715B" w:rsidRPr="0048715B">
        <w:t xml:space="preserve"> can </w:t>
      </w:r>
      <w:r w:rsidR="002F2D9A">
        <w:t>consider</w:t>
      </w:r>
      <w:r w:rsidR="0048715B" w:rsidRPr="0048715B">
        <w:t xml:space="preserve"> when the risks or opportunities identified in your disclosure are likely to manifest, and how they may change over the timeframes considered in your climate risk and opportunity assessment. For example, whether a climate risk is already occurring and is expected to increase in future, or whether an opportunity will only be realised under certain timeframes.  </w:t>
      </w:r>
    </w:p>
    <w:tbl>
      <w:tblPr>
        <w:tblStyle w:val="TableGrid"/>
        <w:tblW w:w="0" w:type="auto"/>
        <w:tblInd w:w="-5" w:type="dxa"/>
        <w:tblLook w:val="04A0" w:firstRow="1" w:lastRow="0" w:firstColumn="1" w:lastColumn="0" w:noHBand="0" w:noVBand="1"/>
      </w:tblPr>
      <w:tblGrid>
        <w:gridCol w:w="9407"/>
      </w:tblGrid>
      <w:tr w:rsidR="008004FF" w:rsidRPr="00CB6108" w14:paraId="05D96047" w14:textId="77777777" w:rsidTr="00DC3BA2">
        <w:tc>
          <w:tcPr>
            <w:tcW w:w="9407" w:type="dxa"/>
            <w:shd w:val="clear" w:color="auto" w:fill="D2F0EF" w:themeFill="accent2" w:themeFillTint="33"/>
          </w:tcPr>
          <w:p w14:paraId="6E3F1173" w14:textId="56060286" w:rsidR="0063147F" w:rsidRPr="002F2D9A" w:rsidRDefault="008005A9" w:rsidP="004A0166">
            <w:pPr>
              <w:pStyle w:val="BodyText1"/>
              <w:rPr>
                <w:b/>
                <w:bCs/>
              </w:rPr>
            </w:pPr>
            <w:r w:rsidRPr="004A0166">
              <w:rPr>
                <w:rStyle w:val="Heading3Char"/>
                <w:sz w:val="22"/>
                <w:szCs w:val="22"/>
              </w:rPr>
              <w:t>Tip:</w:t>
            </w:r>
            <w:r w:rsidRPr="002F2D9A">
              <w:rPr>
                <w:b/>
                <w:bCs/>
              </w:rPr>
              <w:t xml:space="preserve"> </w:t>
            </w:r>
            <w:r w:rsidR="00E5590A" w:rsidRPr="002F2D9A">
              <w:rPr>
                <w:b/>
                <w:bCs/>
              </w:rPr>
              <w:t>timeframes and scenarios</w:t>
            </w:r>
          </w:p>
          <w:p w14:paraId="56DEEAD9" w14:textId="77777777" w:rsidR="004C0B2D" w:rsidRPr="004C0B2D" w:rsidRDefault="004C0B2D" w:rsidP="004A0166">
            <w:pPr>
              <w:pStyle w:val="BodyText1"/>
            </w:pPr>
            <w:r w:rsidRPr="004C0B2D">
              <w:t>Looking at your risk or opportunity statement through different timeframes (present day, 2030, 2050 and 2090) creates a picture of how the risk or opportunity may change over time.</w:t>
            </w:r>
          </w:p>
          <w:p w14:paraId="40E46FCF" w14:textId="77777777" w:rsidR="004C0B2D" w:rsidRPr="004C0B2D" w:rsidRDefault="004C0B2D" w:rsidP="004A0166">
            <w:pPr>
              <w:pStyle w:val="BodyText1"/>
            </w:pPr>
            <w:r w:rsidRPr="004C0B2D">
              <w:t>For example, a (physical) risk of extreme weather events on staff wellbeing and safety may initially be rated as minor in the present day and 2030. However, by 2050 and 2090 this may change to extreme as the frequency and severity of the extreme weather events increases and it becomes harder to care for staff wellbeing and safety.</w:t>
            </w:r>
          </w:p>
          <w:p w14:paraId="16A21E09" w14:textId="77777777" w:rsidR="004C0B2D" w:rsidRPr="004C0B2D" w:rsidRDefault="004C0B2D" w:rsidP="004A0166">
            <w:pPr>
              <w:pStyle w:val="BodyText1"/>
            </w:pPr>
            <w:r w:rsidRPr="004C0B2D">
              <w:t>Alternately, a transition risk may follow a different trajectory. High ratings may be seen in the shorter term (e.g. financial strain due to initial costs of adopting new technology for emissions reduction), but lower risk ratings in 2050 and 2090 (e.g. prior adoption of new technology leads to operating in line with emissions reduction goals).</w:t>
            </w:r>
          </w:p>
          <w:p w14:paraId="44165FA8" w14:textId="037FE00F" w:rsidR="004C0B2D" w:rsidRPr="004C0B2D" w:rsidRDefault="0025610E" w:rsidP="004A0166">
            <w:pPr>
              <w:pStyle w:val="BodyText1"/>
            </w:pPr>
            <w:r>
              <w:t>While</w:t>
            </w:r>
            <w:r w:rsidRPr="00EB0EC0">
              <w:t xml:space="preserve"> disclos</w:t>
            </w:r>
            <w:r>
              <w:t>ure</w:t>
            </w:r>
            <w:r w:rsidRPr="00EB0EC0">
              <w:t xml:space="preserve"> </w:t>
            </w:r>
            <w:r w:rsidR="00085850">
              <w:t xml:space="preserve">of </w:t>
            </w:r>
            <w:r w:rsidRPr="00EB0EC0">
              <w:t xml:space="preserve">climate scenarios </w:t>
            </w:r>
            <w:r>
              <w:t xml:space="preserve">is not required in the Year 1 Strategy Requirements, </w:t>
            </w:r>
            <w:r w:rsidR="00055E0C">
              <w:t xml:space="preserve">both timeframes and scenarios </w:t>
            </w:r>
            <w:r>
              <w:t>will be considered as pa</w:t>
            </w:r>
            <w:r w:rsidRPr="00EB0EC0">
              <w:t>rt of your climate risk</w:t>
            </w:r>
            <w:r>
              <w:t xml:space="preserve"> and opportunity</w:t>
            </w:r>
            <w:r w:rsidRPr="00EB0EC0">
              <w:t xml:space="preserve"> </w:t>
            </w:r>
            <w:proofErr w:type="gramStart"/>
            <w:r w:rsidRPr="00EB0EC0">
              <w:t>assessment</w:t>
            </w:r>
            <w:r>
              <w:t>, and</w:t>
            </w:r>
            <w:proofErr w:type="gramEnd"/>
            <w:r>
              <w:t xml:space="preserve"> included in the CROMP Framework.</w:t>
            </w:r>
            <w:r w:rsidRPr="00EB0EC0">
              <w:t xml:space="preserve"> </w:t>
            </w:r>
          </w:p>
          <w:p w14:paraId="29608F57" w14:textId="26A57695" w:rsidR="004C0B2D" w:rsidRPr="004C0B2D" w:rsidRDefault="004C0B2D" w:rsidP="004A0166">
            <w:pPr>
              <w:pStyle w:val="BodyText1"/>
            </w:pPr>
            <w:r w:rsidRPr="004C0B2D">
              <w:t xml:space="preserve">Scenarios provide information on projected climate changes and using them to assess risks – alongside timeframes - can support stronger risk management. They are a key component of climate risk assessments in the </w:t>
            </w:r>
            <w:hyperlink r:id="rId29" w:history="1">
              <w:r w:rsidRPr="00493DDC">
                <w:rPr>
                  <w:rStyle w:val="Hyperlink"/>
                </w:rPr>
                <w:t>Climate Risk Digital Tool</w:t>
              </w:r>
            </w:hyperlink>
            <w:r w:rsidRPr="004C0B2D">
              <w:t xml:space="preserve"> by the Department of Climate Change, Energy, the Environment and Water. </w:t>
            </w:r>
          </w:p>
          <w:p w14:paraId="378BB632" w14:textId="7DAB136D" w:rsidR="008005A9" w:rsidRPr="00B538AA" w:rsidRDefault="004C0B2D" w:rsidP="004A0166">
            <w:pPr>
              <w:pStyle w:val="BodyText1"/>
            </w:pPr>
            <w:r w:rsidRPr="004C0B2D">
              <w:rPr>
                <w:bCs/>
                <w:szCs w:val="20"/>
              </w:rPr>
              <w:t xml:space="preserve">The </w:t>
            </w:r>
            <w:r w:rsidR="00F93294" w:rsidRPr="004C0B2D">
              <w:t xml:space="preserve">Climate Risk Digital </w:t>
            </w:r>
            <w:r w:rsidRPr="004C0B2D">
              <w:rPr>
                <w:bCs/>
                <w:szCs w:val="20"/>
              </w:rPr>
              <w:t>Tool also provides examples of climate-related risks and opportunities.</w:t>
            </w:r>
          </w:p>
        </w:tc>
      </w:tr>
    </w:tbl>
    <w:p w14:paraId="77E867B2" w14:textId="64CBC5F5" w:rsidR="00322355" w:rsidRDefault="00322355" w:rsidP="001F0E23">
      <w:pPr>
        <w:pStyle w:val="Heading3"/>
      </w:pPr>
      <w:r>
        <w:t>S3</w:t>
      </w:r>
      <w:r w:rsidR="007B5D66">
        <w:t xml:space="preserve"> </w:t>
      </w:r>
      <w:r w:rsidR="00C304B6">
        <w:t>C</w:t>
      </w:r>
      <w:r w:rsidR="007B5D66">
        <w:t>limate risk and opportunity assessment</w:t>
      </w:r>
    </w:p>
    <w:p w14:paraId="598B6548" w14:textId="043DEDB2" w:rsidR="00090BAE" w:rsidRDefault="00EF7AE3" w:rsidP="004A0166">
      <w:pPr>
        <w:pStyle w:val="BodyText1"/>
      </w:pPr>
      <w:r>
        <w:t xml:space="preserve">As set out in </w:t>
      </w:r>
      <w:hyperlink r:id="rId30" w:history="1">
        <w:r w:rsidR="00EE4D30" w:rsidRPr="005C5D26">
          <w:rPr>
            <w:rStyle w:val="Hyperlink"/>
          </w:rPr>
          <w:t>T</w:t>
        </w:r>
        <w:r w:rsidRPr="005C5D26">
          <w:rPr>
            <w:rStyle w:val="Hyperlink"/>
          </w:rPr>
          <w:t xml:space="preserve">he </w:t>
        </w:r>
        <w:r w:rsidRPr="00453955">
          <w:rPr>
            <w:rStyle w:val="Hyperlink"/>
          </w:rPr>
          <w:t>Australia</w:t>
        </w:r>
        <w:r w:rsidR="00EE4D30">
          <w:rPr>
            <w:rStyle w:val="Hyperlink"/>
          </w:rPr>
          <w:t>n</w:t>
        </w:r>
        <w:r w:rsidRPr="00453955">
          <w:rPr>
            <w:rStyle w:val="Hyperlink"/>
          </w:rPr>
          <w:t xml:space="preserve"> Government’s Approach to Climate Risk and Opportunity Management in the Public Sector 2024-2026</w:t>
        </w:r>
      </w:hyperlink>
      <w:r>
        <w:t xml:space="preserve">, entities are expected to have undertaken a climate risk and opportunity assessment. </w:t>
      </w:r>
      <w:r w:rsidR="001A56BA">
        <w:t>It</w:t>
      </w:r>
      <w:r w:rsidR="003256DF">
        <w:t xml:space="preserve"> i</w:t>
      </w:r>
      <w:r w:rsidR="001A56BA">
        <w:t>s encouraged that this assessment aligns</w:t>
      </w:r>
      <w:r w:rsidR="00881124">
        <w:t xml:space="preserve"> with </w:t>
      </w:r>
      <w:r w:rsidR="00520D58">
        <w:t xml:space="preserve">the </w:t>
      </w:r>
      <w:r w:rsidR="00881124">
        <w:t>CROMP</w:t>
      </w:r>
      <w:r w:rsidR="0078029A">
        <w:t xml:space="preserve"> methodology</w:t>
      </w:r>
      <w:r w:rsidR="00ED1397" w:rsidRPr="00ED1397">
        <w:t xml:space="preserve">, which has been developed specifically for public sector </w:t>
      </w:r>
      <w:proofErr w:type="gramStart"/>
      <w:r w:rsidR="00ED1397" w:rsidRPr="00ED1397">
        <w:t>applications</w:t>
      </w:r>
      <w:proofErr w:type="gramEnd"/>
      <w:r w:rsidR="00ED1397" w:rsidRPr="00ED1397">
        <w:t xml:space="preserve"> and which includes resources and tools which will support Commonwealth entities and companies in undertaking a climate risk and opportunity assessment.</w:t>
      </w:r>
    </w:p>
    <w:p w14:paraId="2B56E077" w14:textId="63A1ECE8" w:rsidR="004F08EB" w:rsidRDefault="00521EF5" w:rsidP="004A0166">
      <w:pPr>
        <w:pStyle w:val="BodyText1"/>
      </w:pPr>
      <w:r>
        <w:t>H</w:t>
      </w:r>
      <w:r w:rsidR="0078029A">
        <w:t>owever</w:t>
      </w:r>
      <w:r w:rsidR="0080221F">
        <w:t>,</w:t>
      </w:r>
      <w:r w:rsidR="00881124">
        <w:t xml:space="preserve"> </w:t>
      </w:r>
      <w:r w:rsidR="003153CF">
        <w:t xml:space="preserve">if </w:t>
      </w:r>
      <w:r w:rsidR="009119F3">
        <w:t xml:space="preserve">it is impractical for your entity to </w:t>
      </w:r>
      <w:r w:rsidR="00C67413">
        <w:t>adopt</w:t>
      </w:r>
      <w:r w:rsidR="009119F3">
        <w:t xml:space="preserve"> </w:t>
      </w:r>
      <w:r w:rsidR="003153CF">
        <w:t>CROMP</w:t>
      </w:r>
      <w:r w:rsidR="009119F3">
        <w:t xml:space="preserve"> in full</w:t>
      </w:r>
      <w:r w:rsidR="003153CF">
        <w:t xml:space="preserve"> </w:t>
      </w:r>
      <w:r w:rsidR="00B53896">
        <w:t xml:space="preserve">and you </w:t>
      </w:r>
      <w:r w:rsidR="00135D11">
        <w:t>use an</w:t>
      </w:r>
      <w:r w:rsidR="00881124">
        <w:t xml:space="preserve"> alternative methodology, you will </w:t>
      </w:r>
      <w:r w:rsidR="00135D11">
        <w:t xml:space="preserve">need </w:t>
      </w:r>
      <w:r w:rsidR="00881124">
        <w:t xml:space="preserve">to provide </w:t>
      </w:r>
      <w:r w:rsidR="00F9175C">
        <w:t xml:space="preserve">an explanation of </w:t>
      </w:r>
      <w:r w:rsidR="00F97362">
        <w:t>why you chose an alternate method</w:t>
      </w:r>
      <w:r w:rsidR="004A2B22">
        <w:t xml:space="preserve">ology, </w:t>
      </w:r>
      <w:r w:rsidR="00707C10">
        <w:t>and how it is robust and defensible.</w:t>
      </w:r>
      <w:r w:rsidR="007039FD">
        <w:t xml:space="preserve"> Note that Departments of State are expected</w:t>
      </w:r>
      <w:r w:rsidR="00504F71">
        <w:t xml:space="preserve"> to use the CROMP framework.</w:t>
      </w:r>
    </w:p>
    <w:p w14:paraId="560A6BA7" w14:textId="77777777" w:rsidR="00827AB0" w:rsidRDefault="00827AB0">
      <w:pPr>
        <w:spacing w:before="0" w:after="160" w:line="259" w:lineRule="auto"/>
      </w:pPr>
      <w:r>
        <w:br w:type="page"/>
      </w:r>
    </w:p>
    <w:p w14:paraId="0A43BC78" w14:textId="77777777" w:rsidR="00881124" w:rsidRDefault="00881124" w:rsidP="00827AB0">
      <w:pPr>
        <w:spacing w:before="0" w:after="160" w:line="259" w:lineRule="auto"/>
      </w:pPr>
    </w:p>
    <w:tbl>
      <w:tblPr>
        <w:tblStyle w:val="TableGrid"/>
        <w:tblW w:w="0" w:type="auto"/>
        <w:tblInd w:w="-5" w:type="dxa"/>
        <w:tblLook w:val="04A0" w:firstRow="1" w:lastRow="0" w:firstColumn="1" w:lastColumn="0" w:noHBand="0" w:noVBand="1"/>
      </w:tblPr>
      <w:tblGrid>
        <w:gridCol w:w="9407"/>
      </w:tblGrid>
      <w:tr w:rsidR="00411DB3" w:rsidRPr="00CB6108" w14:paraId="25F40CD0" w14:textId="77777777">
        <w:tc>
          <w:tcPr>
            <w:tcW w:w="9407" w:type="dxa"/>
            <w:shd w:val="clear" w:color="auto" w:fill="D2F0EF" w:themeFill="accent2" w:themeFillTint="33"/>
          </w:tcPr>
          <w:p w14:paraId="654AD835" w14:textId="7FB54E5F" w:rsidR="00C00410" w:rsidRPr="00C00410" w:rsidRDefault="00C00410" w:rsidP="00DD6941">
            <w:pPr>
              <w:pStyle w:val="BodyText1"/>
              <w:jc w:val="center"/>
              <w:rPr>
                <w:b/>
                <w:bCs/>
              </w:rPr>
            </w:pPr>
            <w:r w:rsidRPr="00C00410">
              <w:rPr>
                <w:b/>
                <w:bCs/>
              </w:rPr>
              <w:t>EXAMPLE</w:t>
            </w:r>
          </w:p>
          <w:p w14:paraId="03556411" w14:textId="77777777" w:rsidR="00C00410" w:rsidRPr="00C00410" w:rsidRDefault="00C00410" w:rsidP="00C00410">
            <w:pPr>
              <w:pStyle w:val="BodyText1"/>
              <w:rPr>
                <w:b/>
                <w:bCs/>
              </w:rPr>
            </w:pPr>
            <w:r w:rsidRPr="00C00410">
              <w:rPr>
                <w:b/>
                <w:bCs/>
              </w:rPr>
              <w:t>Corporate Commonwealth entity using a pre-existing robust and defensible process for climate-related risks</w:t>
            </w:r>
          </w:p>
          <w:p w14:paraId="26585650" w14:textId="6F16F6C0" w:rsidR="00EE0A8A" w:rsidRPr="00CB6108" w:rsidRDefault="00C00410" w:rsidP="004A0166">
            <w:pPr>
              <w:pStyle w:val="BodyText1"/>
            </w:pPr>
            <w:r w:rsidRPr="00DD6941">
              <w:t xml:space="preserve">Initial work to conduct a physical climate risk and opportunity assessment was completed in 2021-2022 using the </w:t>
            </w:r>
            <w:hyperlink r:id="rId31" w:history="1">
              <w:r w:rsidRPr="00DD6941">
                <w:rPr>
                  <w:rStyle w:val="Hyperlink"/>
                </w:rPr>
                <w:t>Climate Risk Ready NSW Guide</w:t>
              </w:r>
            </w:hyperlink>
            <w:r w:rsidRPr="00DD6941">
              <w:t xml:space="preserve">. This year, we updated our assessment in response to the increased frequency and severity of extreme weather events and updates to climate information and projections that have occurred over recent years, and in consideration of </w:t>
            </w:r>
            <w:hyperlink r:id="rId32" w:history="1">
              <w:r w:rsidRPr="00DD6941">
                <w:rPr>
                  <w:rStyle w:val="Hyperlink"/>
                </w:rPr>
                <w:t>The Australian Government’s Approach to Climate Risk and Opportunity Management in the Public Sector 2024-2026</w:t>
              </w:r>
            </w:hyperlink>
            <w:r w:rsidRPr="00DD6941">
              <w:t>. While we used the same process this year to identify physical climate-related risks, we amended our process to include a review of the organisation’s exposure to climate-related transition risks. We also expanded our scope to include the organisation’s key purpose/outcomes and concessional loans program alongside our infrastructure, assets and operations. With these two amendments our process is more aligned with the steps in CROMP.</w:t>
            </w:r>
          </w:p>
        </w:tc>
      </w:tr>
    </w:tbl>
    <w:p w14:paraId="6F97352C" w14:textId="43858C35" w:rsidR="0084434C" w:rsidRPr="00E4705B" w:rsidRDefault="0084434C" w:rsidP="004A0166">
      <w:pPr>
        <w:pStyle w:val="BodyText1"/>
      </w:pPr>
      <w:r w:rsidRPr="00E4705B">
        <w:t xml:space="preserve">Figure 3: Referencing of CROMP and/or </w:t>
      </w:r>
      <w:r w:rsidR="00BE69B2" w:rsidRPr="00E4705B">
        <w:t>a</w:t>
      </w:r>
      <w:r w:rsidRPr="00E4705B">
        <w:t xml:space="preserve">lternative </w:t>
      </w:r>
      <w:r w:rsidR="00BE69B2" w:rsidRPr="00E4705B">
        <w:t>m</w:t>
      </w:r>
      <w:r w:rsidRPr="00E4705B">
        <w:t>ethodology</w:t>
      </w:r>
      <w:r w:rsidR="002B7195" w:rsidRPr="00E4705B">
        <w:t xml:space="preserve"> under Strategy </w:t>
      </w:r>
      <w:r w:rsidR="00BA6184">
        <w:t>criteria</w:t>
      </w:r>
    </w:p>
    <w:p w14:paraId="4CDDA988" w14:textId="2FE26FAB" w:rsidR="00F6799B" w:rsidRDefault="007B5D66" w:rsidP="004A0166">
      <w:pPr>
        <w:pStyle w:val="BodyText1"/>
      </w:pPr>
      <w:r>
        <w:rPr>
          <w:noProof/>
        </w:rPr>
        <w:drawing>
          <wp:inline distT="0" distB="0" distL="0" distR="0" wp14:anchorId="1CE2CD7D" wp14:editId="614B0692">
            <wp:extent cx="5934710" cy="2518807"/>
            <wp:effectExtent l="0" t="0" r="0" b="0"/>
            <wp:docPr id="121607075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6D49414" w14:textId="658AF5FB" w:rsidR="00606E2B" w:rsidRDefault="008B02BA" w:rsidP="001F0E23">
      <w:pPr>
        <w:pStyle w:val="Heading2"/>
      </w:pPr>
      <w:r>
        <w:t xml:space="preserve">S4 </w:t>
      </w:r>
      <w:r w:rsidR="00A97DF0">
        <w:t>Operational model effects</w:t>
      </w:r>
    </w:p>
    <w:p w14:paraId="7BE28355" w14:textId="172BF1E5" w:rsidR="00DA2872" w:rsidRDefault="00F44E89" w:rsidP="004A0166">
      <w:pPr>
        <w:pStyle w:val="BodyText1"/>
      </w:pPr>
      <w:r w:rsidRPr="002C77DD">
        <w:t>This section support</w:t>
      </w:r>
      <w:r w:rsidR="008B7631">
        <w:t>s</w:t>
      </w:r>
      <w:r w:rsidRPr="002C77DD">
        <w:t xml:space="preserve"> annual report users to understand the current and anticipated effects of climate-related risks and opportunities. </w:t>
      </w:r>
      <w:r w:rsidR="00C264F7">
        <w:t>T</w:t>
      </w:r>
      <w:r w:rsidRPr="002C77DD">
        <w:t xml:space="preserve">his includes descriptions of </w:t>
      </w:r>
      <w:r w:rsidR="007F39F8" w:rsidRPr="002C77DD">
        <w:t xml:space="preserve">the </w:t>
      </w:r>
      <w:r w:rsidR="007F39F8" w:rsidRPr="00510806">
        <w:rPr>
          <w:b/>
        </w:rPr>
        <w:t>effect</w:t>
      </w:r>
      <w:r w:rsidR="005C339D" w:rsidRPr="00510806">
        <w:rPr>
          <w:b/>
        </w:rPr>
        <w:t>s</w:t>
      </w:r>
      <w:r w:rsidR="007F39F8" w:rsidRPr="002C77DD">
        <w:t xml:space="preserve"> of climate-related risks and opportunities on the entity’s operational model (</w:t>
      </w:r>
      <w:r w:rsidR="00532F72">
        <w:t>both current</w:t>
      </w:r>
      <w:r w:rsidR="007F39F8" w:rsidRPr="002C77DD">
        <w:t xml:space="preserve"> and </w:t>
      </w:r>
      <w:r w:rsidR="004747E0">
        <w:t>anticipated</w:t>
      </w:r>
      <w:r w:rsidR="007F39F8" w:rsidRPr="002C77DD">
        <w:t xml:space="preserve">) and </w:t>
      </w:r>
      <w:r w:rsidR="00994D02">
        <w:t xml:space="preserve">where the climate-related risks and opportunities </w:t>
      </w:r>
      <w:r w:rsidR="00994D02" w:rsidRPr="005D07C8">
        <w:t>are</w:t>
      </w:r>
      <w:r w:rsidR="005D07C8" w:rsidRPr="005D07C8">
        <w:t xml:space="preserve"> </w:t>
      </w:r>
      <w:r w:rsidR="00DE79F2" w:rsidRPr="005D07C8">
        <w:t>concentrat</w:t>
      </w:r>
      <w:r w:rsidR="00994D02" w:rsidRPr="005D07C8">
        <w:t>ed</w:t>
      </w:r>
      <w:r w:rsidR="00DE79F2" w:rsidRPr="002C77DD">
        <w:t>.</w:t>
      </w:r>
    </w:p>
    <w:p w14:paraId="6C229A3D" w14:textId="3AEDDD58" w:rsidR="000476D4" w:rsidRDefault="00DA2872" w:rsidP="004A0166">
      <w:pPr>
        <w:pStyle w:val="BodyText1"/>
      </w:pPr>
      <w:r>
        <w:t>The operational model is defined as the system of transforming inputs through its activities into outputs and outcomes that aim to further the entity’s objectives over the short, medium and/or long term. For example, the operational model</w:t>
      </w:r>
      <w:r w:rsidR="001904EF">
        <w:t xml:space="preserve"> refers to the way in which the entity operates and conducts its activities to achieve outcomes that further its </w:t>
      </w:r>
      <w:r w:rsidR="001904EF" w:rsidRPr="00B41E7A">
        <w:t>objectives</w:t>
      </w:r>
      <w:r w:rsidR="002A4D1C" w:rsidRPr="00B41E7A">
        <w:t>.</w:t>
      </w:r>
      <w:r w:rsidR="00164F4A">
        <w:t xml:space="preserve"> </w:t>
      </w:r>
    </w:p>
    <w:p w14:paraId="2E47B3F7" w14:textId="725B0F89" w:rsidR="003B4504" w:rsidRPr="00B41E7A" w:rsidRDefault="003B4504" w:rsidP="004A0166">
      <w:pPr>
        <w:pStyle w:val="BodyText1"/>
      </w:pPr>
      <w:r>
        <w:t>When considering anticipated</w:t>
      </w:r>
      <w:r w:rsidR="00217C8E">
        <w:t xml:space="preserve"> effects, entities may wish to use the same short-, medium-, and long-term</w:t>
      </w:r>
      <w:r w:rsidR="00C66C3E">
        <w:t xml:space="preserve"> from your climate risk assessment.</w:t>
      </w:r>
    </w:p>
    <w:p w14:paraId="41131970" w14:textId="45D02DA1" w:rsidR="000B2269" w:rsidRDefault="00E331A4" w:rsidP="004A0166">
      <w:pPr>
        <w:pStyle w:val="BodyText1"/>
      </w:pPr>
      <w:r>
        <w:lastRenderedPageBreak/>
        <w:t>In this context, c</w:t>
      </w:r>
      <w:r w:rsidR="008370E3">
        <w:t xml:space="preserve">oncentration </w:t>
      </w:r>
      <w:r w:rsidR="00E41E98">
        <w:t xml:space="preserve">refers to </w:t>
      </w:r>
      <w:r w:rsidR="00954C4F">
        <w:t xml:space="preserve">the clustering of climate-related risks and </w:t>
      </w:r>
      <w:r w:rsidR="000B2269">
        <w:t xml:space="preserve">opportunities in </w:t>
      </w:r>
      <w:r w:rsidR="00954C4F">
        <w:t>geographical areas, facilities or types of assets</w:t>
      </w:r>
      <w:r w:rsidR="008370E3">
        <w:t xml:space="preserve">. </w:t>
      </w:r>
      <w:r w:rsidR="00FF7797">
        <w:t xml:space="preserve">You should consider the extent or range of the climate-related risks and opportunities that your entity has identified, and the specific </w:t>
      </w:r>
      <w:r w:rsidR="00F7191B">
        <w:t xml:space="preserve">effects </w:t>
      </w:r>
      <w:r w:rsidR="00FF7797">
        <w:t>that your entity may be exposed to. For example, this may appear as the identification of risk</w:t>
      </w:r>
      <w:r w:rsidR="000276A3">
        <w:t>s</w:t>
      </w:r>
      <w:r w:rsidR="00FF7797">
        <w:t xml:space="preserve"> and opportunities being assessed as particularly acute in specific locations (in one or more scenarios).</w:t>
      </w:r>
    </w:p>
    <w:tbl>
      <w:tblPr>
        <w:tblStyle w:val="TableGrid"/>
        <w:tblW w:w="0" w:type="auto"/>
        <w:tblLook w:val="04A0" w:firstRow="1" w:lastRow="0" w:firstColumn="1" w:lastColumn="0" w:noHBand="0" w:noVBand="1"/>
      </w:tblPr>
      <w:tblGrid>
        <w:gridCol w:w="9351"/>
      </w:tblGrid>
      <w:tr w:rsidR="000B2269" w14:paraId="3C543804" w14:textId="77777777" w:rsidTr="6B66E678">
        <w:tc>
          <w:tcPr>
            <w:tcW w:w="9351" w:type="dxa"/>
            <w:shd w:val="clear" w:color="auto" w:fill="DCE2FF" w:themeFill="text2" w:themeFillTint="33"/>
          </w:tcPr>
          <w:p w14:paraId="484C909A" w14:textId="735B3F78" w:rsidR="000B2269" w:rsidRPr="0074567E" w:rsidRDefault="0074567E" w:rsidP="004A0166">
            <w:pPr>
              <w:pStyle w:val="BodyText1"/>
            </w:pPr>
            <w:r w:rsidRPr="6B66E678">
              <w:rPr>
                <w:b/>
              </w:rPr>
              <w:t>Note:</w:t>
            </w:r>
            <w:r>
              <w:t xml:space="preserve"> </w:t>
            </w:r>
            <w:r w:rsidR="00562424">
              <w:t>I</w:t>
            </w:r>
            <w:r w:rsidR="00F7191B">
              <w:t xml:space="preserve">t may not be appropriate to disclose the geographic </w:t>
            </w:r>
            <w:r w:rsidR="00562424">
              <w:t>location</w:t>
            </w:r>
            <w:r w:rsidR="00DB710A">
              <w:t xml:space="preserve"> of climate-related risks and opportunities</w:t>
            </w:r>
            <w:r w:rsidR="00F7191B">
              <w:t xml:space="preserve"> if </w:t>
            </w:r>
            <w:r w:rsidR="009F1852">
              <w:t>doing so</w:t>
            </w:r>
            <w:r w:rsidR="00F7191B">
              <w:t xml:space="preserve"> poses a significant security risk. </w:t>
            </w:r>
            <w:r w:rsidR="00521C89">
              <w:t xml:space="preserve">Refer to ‘Information exemptions’ in the </w:t>
            </w:r>
            <w:hyperlink r:id="rId38">
              <w:r w:rsidR="00B73ADA" w:rsidRPr="6B66E678">
                <w:rPr>
                  <w:rStyle w:val="Hyperlink"/>
                </w:rPr>
                <w:t>Year 1 Reporting Provisions</w:t>
              </w:r>
            </w:hyperlink>
            <w:r w:rsidR="00B73ADA">
              <w:t xml:space="preserve"> for further information</w:t>
            </w:r>
            <w:r w:rsidR="00F7191B">
              <w:t xml:space="preserve"> on security and other exceptions</w:t>
            </w:r>
            <w:r w:rsidR="00B73ADA">
              <w:t>.</w:t>
            </w:r>
          </w:p>
        </w:tc>
      </w:tr>
    </w:tbl>
    <w:p w14:paraId="5DCCE237" w14:textId="3DA3D70F" w:rsidR="00A86183" w:rsidRPr="00A209A3" w:rsidRDefault="00A86183" w:rsidP="004A0166">
      <w:pPr>
        <w:pStyle w:val="BodyText1"/>
      </w:pPr>
    </w:p>
    <w:tbl>
      <w:tblPr>
        <w:tblStyle w:val="TableGrid"/>
        <w:tblW w:w="0" w:type="auto"/>
        <w:tblInd w:w="-5" w:type="dxa"/>
        <w:tblLook w:val="04A0" w:firstRow="1" w:lastRow="0" w:firstColumn="1" w:lastColumn="0" w:noHBand="0" w:noVBand="1"/>
      </w:tblPr>
      <w:tblGrid>
        <w:gridCol w:w="9407"/>
      </w:tblGrid>
      <w:tr w:rsidR="00481D86" w:rsidRPr="00CB6108" w14:paraId="200CC351" w14:textId="77777777" w:rsidTr="42ED454F">
        <w:tc>
          <w:tcPr>
            <w:tcW w:w="9407" w:type="dxa"/>
            <w:shd w:val="clear" w:color="auto" w:fill="F8F0DD" w:themeFill="accent1" w:themeFillTint="33"/>
          </w:tcPr>
          <w:p w14:paraId="6E54E24C" w14:textId="1AFD0583" w:rsidR="00C00410" w:rsidRDefault="00607B46" w:rsidP="00DD6941">
            <w:pPr>
              <w:pStyle w:val="BodyText1"/>
              <w:jc w:val="center"/>
              <w:rPr>
                <w:b/>
                <w:bCs/>
              </w:rPr>
            </w:pPr>
            <w:r w:rsidRPr="00607B46">
              <w:rPr>
                <w:b/>
                <w:bCs/>
              </w:rPr>
              <w:t>EXAMPLE</w:t>
            </w:r>
          </w:p>
          <w:p w14:paraId="2FBF6DF4" w14:textId="77C93C8A" w:rsidR="00607B46" w:rsidRPr="00DD6941" w:rsidRDefault="00607B46" w:rsidP="00607B46">
            <w:pPr>
              <w:pStyle w:val="BodyText1"/>
              <w:rPr>
                <w:b/>
                <w:bCs/>
              </w:rPr>
            </w:pPr>
            <w:r w:rsidRPr="00DD6941">
              <w:rPr>
                <w:b/>
                <w:bCs/>
              </w:rPr>
              <w:t>Non-corporate Commonwealth entity with notable geographical climate-related risk and opportunity concentration</w:t>
            </w:r>
          </w:p>
          <w:p w14:paraId="72279ECC" w14:textId="77777777" w:rsidR="00607B46" w:rsidRPr="00607B46" w:rsidRDefault="00607B46" w:rsidP="00607B46">
            <w:pPr>
              <w:pStyle w:val="BodyText1"/>
            </w:pPr>
            <w:r w:rsidRPr="00607B46">
              <w:t>The current effects of the material risks and opportunities identified in Table 1 include:</w:t>
            </w:r>
          </w:p>
          <w:p w14:paraId="7503EECB" w14:textId="77777777" w:rsidR="00607B46" w:rsidRPr="00607B46" w:rsidRDefault="00607B46" w:rsidP="00607B46">
            <w:pPr>
              <w:pStyle w:val="BodyText1"/>
              <w:numPr>
                <w:ilvl w:val="0"/>
                <w:numId w:val="46"/>
              </w:numPr>
            </w:pPr>
            <w:r w:rsidRPr="00607B46">
              <w:t xml:space="preserve">Risks to staff health and wellbeing due to extreme events, including extreme heat. </w:t>
            </w:r>
          </w:p>
          <w:p w14:paraId="32ECD729" w14:textId="77777777" w:rsidR="00607B46" w:rsidRPr="00607B46" w:rsidRDefault="00607B46" w:rsidP="00607B46">
            <w:pPr>
              <w:pStyle w:val="BodyText1"/>
              <w:numPr>
                <w:ilvl w:val="0"/>
                <w:numId w:val="46"/>
              </w:numPr>
            </w:pPr>
            <w:r w:rsidRPr="00607B46">
              <w:t>Reduced staff productivity due to extreme weather, such as extreme heat.</w:t>
            </w:r>
          </w:p>
          <w:p w14:paraId="43070BA6" w14:textId="77777777" w:rsidR="00607B46" w:rsidRPr="00607B46" w:rsidRDefault="00607B46" w:rsidP="00607B46">
            <w:pPr>
              <w:pStyle w:val="BodyText1"/>
              <w:numPr>
                <w:ilvl w:val="0"/>
                <w:numId w:val="46"/>
              </w:numPr>
            </w:pPr>
            <w:r w:rsidRPr="00607B46">
              <w:t xml:space="preserve">Disruption to business continuity if extreme weather/natural disasters impact staff safely accessing office locations and required technology. </w:t>
            </w:r>
          </w:p>
          <w:p w14:paraId="0056AB49" w14:textId="77777777" w:rsidR="00607B46" w:rsidRPr="00607B46" w:rsidRDefault="00607B46" w:rsidP="00607B46">
            <w:pPr>
              <w:pStyle w:val="BodyText1"/>
              <w:numPr>
                <w:ilvl w:val="0"/>
                <w:numId w:val="46"/>
              </w:numPr>
            </w:pPr>
            <w:r w:rsidRPr="00607B46">
              <w:t>Supply chain bottlenecks impacting access to new technology that supports our transition to net zero.</w:t>
            </w:r>
          </w:p>
          <w:p w14:paraId="17F5CA0B" w14:textId="63E7941C" w:rsidR="00607B46" w:rsidRPr="00607B46" w:rsidRDefault="00607B46" w:rsidP="00607B46">
            <w:pPr>
              <w:pStyle w:val="BodyText1"/>
            </w:pPr>
            <w:r w:rsidRPr="00607B46">
              <w:t xml:space="preserve">With the likelihood of increased frequency of extreme weather events associated with climate change we expect these impacts to increase in the future. </w:t>
            </w:r>
          </w:p>
          <w:p w14:paraId="32FFF2A7" w14:textId="4D3520DF" w:rsidR="00A45199" w:rsidRPr="00CB6108" w:rsidRDefault="00607B46" w:rsidP="004A0166">
            <w:pPr>
              <w:pStyle w:val="BodyText1"/>
            </w:pPr>
            <w:r w:rsidRPr="00607B46">
              <w:t>Although we operate nationally wit</w:t>
            </w:r>
            <w:r w:rsidR="00F93294">
              <w:t>h our</w:t>
            </w:r>
            <w:r w:rsidRPr="00607B46">
              <w:t xml:space="preserve"> head office in Canberra, more than 70% of our staff are located within our Northern Australian Division. This created greater exposure to our northern Australia staff safety and business continuity from extreme heat, storms, floods and cyclones. Our Northern Australia Division has been included in our working group delivering our climate risk and opportunity assessment to ensure the geographical concentration of risks within the Division are incorporated into our program of work. </w:t>
            </w:r>
          </w:p>
        </w:tc>
      </w:tr>
    </w:tbl>
    <w:p w14:paraId="69C99FFF" w14:textId="5305683A" w:rsidR="00547BDD" w:rsidRPr="00E27D99" w:rsidRDefault="00AE26CC" w:rsidP="005D07C8">
      <w:pPr>
        <w:pStyle w:val="Heading3"/>
      </w:pPr>
      <w:r>
        <w:t xml:space="preserve"> </w:t>
      </w:r>
      <w:r w:rsidR="00547BDD" w:rsidRPr="00E27D99">
        <w:t>Document control</w:t>
      </w:r>
    </w:p>
    <w:tbl>
      <w:tblPr>
        <w:tblStyle w:val="GridTable1Light-Accent2"/>
        <w:tblW w:w="5000" w:type="pct"/>
        <w:tblLook w:val="04A0" w:firstRow="1" w:lastRow="0" w:firstColumn="1" w:lastColumn="0" w:noHBand="0" w:noVBand="1"/>
      </w:tblPr>
      <w:tblGrid>
        <w:gridCol w:w="1023"/>
        <w:gridCol w:w="1666"/>
        <w:gridCol w:w="6939"/>
      </w:tblGrid>
      <w:tr w:rsidR="00547BDD" w:rsidRPr="00C34F17" w14:paraId="28032FC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770BE648" w14:textId="77777777" w:rsidR="00547BDD" w:rsidRPr="008370E3" w:rsidRDefault="00547BDD" w:rsidP="008370E3">
            <w:pPr>
              <w:spacing w:line="276" w:lineRule="auto"/>
              <w:rPr>
                <w:rFonts w:asciiTheme="majorHAnsi" w:hAnsiTheme="majorHAnsi"/>
                <w:b w:val="0"/>
                <w:color w:val="000000" w:themeColor="text1"/>
                <w:sz w:val="22"/>
                <w:szCs w:val="28"/>
              </w:rPr>
            </w:pPr>
            <w:r w:rsidRPr="008370E3">
              <w:rPr>
                <w:rFonts w:asciiTheme="majorHAnsi" w:hAnsiTheme="majorHAnsi"/>
                <w:color w:val="000000" w:themeColor="text1"/>
                <w:sz w:val="22"/>
                <w:szCs w:val="28"/>
              </w:rPr>
              <w:t>Version number</w:t>
            </w:r>
          </w:p>
        </w:tc>
        <w:tc>
          <w:tcPr>
            <w:tcW w:w="877" w:type="pct"/>
          </w:tcPr>
          <w:p w14:paraId="1E8E4089" w14:textId="77777777" w:rsidR="00547BDD" w:rsidRPr="008370E3" w:rsidRDefault="00547BDD" w:rsidP="008370E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 w:val="22"/>
                <w:szCs w:val="28"/>
              </w:rPr>
            </w:pPr>
            <w:r w:rsidRPr="008370E3">
              <w:rPr>
                <w:rFonts w:asciiTheme="majorHAnsi" w:hAnsiTheme="majorHAnsi"/>
                <w:color w:val="000000" w:themeColor="text1"/>
                <w:sz w:val="22"/>
                <w:szCs w:val="28"/>
              </w:rPr>
              <w:t>Date of issue</w:t>
            </w:r>
          </w:p>
        </w:tc>
        <w:tc>
          <w:tcPr>
            <w:tcW w:w="3615" w:type="pct"/>
          </w:tcPr>
          <w:p w14:paraId="524E7C4B" w14:textId="77777777" w:rsidR="00547BDD" w:rsidRPr="008370E3" w:rsidRDefault="00547BDD" w:rsidP="008370E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 w:val="22"/>
                <w:szCs w:val="28"/>
              </w:rPr>
            </w:pPr>
            <w:r w:rsidRPr="008370E3">
              <w:rPr>
                <w:rFonts w:asciiTheme="majorHAnsi" w:hAnsiTheme="majorHAnsi"/>
                <w:color w:val="000000" w:themeColor="text1"/>
                <w:sz w:val="22"/>
                <w:szCs w:val="28"/>
              </w:rPr>
              <w:t>Brief description of change</w:t>
            </w:r>
          </w:p>
        </w:tc>
      </w:tr>
      <w:tr w:rsidR="00547BDD" w:rsidRPr="00C34F17" w14:paraId="6BEFFB17" w14:textId="77777777">
        <w:tc>
          <w:tcPr>
            <w:cnfStyle w:val="001000000000" w:firstRow="0" w:lastRow="0" w:firstColumn="1" w:lastColumn="0" w:oddVBand="0" w:evenVBand="0" w:oddHBand="0" w:evenHBand="0" w:firstRowFirstColumn="0" w:firstRowLastColumn="0" w:lastRowFirstColumn="0" w:lastRowLastColumn="0"/>
            <w:tcW w:w="508" w:type="pct"/>
          </w:tcPr>
          <w:p w14:paraId="1D4B9ECF" w14:textId="77777777" w:rsidR="00547BDD" w:rsidRPr="008370E3" w:rsidRDefault="00547BDD" w:rsidP="008370E3">
            <w:pPr>
              <w:spacing w:before="60" w:after="60" w:line="276" w:lineRule="auto"/>
              <w:rPr>
                <w:rFonts w:asciiTheme="minorHAnsi" w:hAnsiTheme="minorHAnsi"/>
                <w:color w:val="000000" w:themeColor="text1"/>
                <w:sz w:val="22"/>
                <w:szCs w:val="28"/>
              </w:rPr>
            </w:pPr>
            <w:r w:rsidRPr="008370E3">
              <w:rPr>
                <w:rFonts w:asciiTheme="minorHAnsi" w:hAnsiTheme="minorHAnsi"/>
                <w:color w:val="000000" w:themeColor="text1"/>
                <w:sz w:val="22"/>
                <w:szCs w:val="28"/>
              </w:rPr>
              <w:t>1</w:t>
            </w:r>
          </w:p>
        </w:tc>
        <w:tc>
          <w:tcPr>
            <w:tcW w:w="877" w:type="pct"/>
          </w:tcPr>
          <w:p w14:paraId="79183EAB" w14:textId="35191F95" w:rsidR="00547BDD" w:rsidRPr="008370E3" w:rsidRDefault="00CC5021" w:rsidP="008370E3">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8"/>
              </w:rPr>
            </w:pPr>
            <w:r>
              <w:rPr>
                <w:rFonts w:asciiTheme="minorHAnsi" w:hAnsiTheme="minorHAnsi"/>
                <w:color w:val="000000" w:themeColor="text1"/>
                <w:sz w:val="22"/>
                <w:szCs w:val="28"/>
              </w:rPr>
              <w:t>1</w:t>
            </w:r>
            <w:r w:rsidR="00827AB0">
              <w:rPr>
                <w:rFonts w:asciiTheme="minorHAnsi" w:hAnsiTheme="minorHAnsi"/>
                <w:color w:val="000000" w:themeColor="text1"/>
                <w:sz w:val="22"/>
                <w:szCs w:val="28"/>
              </w:rPr>
              <w:t>7</w:t>
            </w:r>
            <w:r w:rsidR="00547BDD" w:rsidRPr="008370E3">
              <w:rPr>
                <w:rFonts w:asciiTheme="minorHAnsi" w:hAnsiTheme="minorHAnsi"/>
                <w:color w:val="000000" w:themeColor="text1"/>
                <w:sz w:val="22"/>
                <w:szCs w:val="28"/>
              </w:rPr>
              <w:t>/</w:t>
            </w:r>
            <w:r w:rsidR="005D07C8">
              <w:rPr>
                <w:rFonts w:asciiTheme="minorHAnsi" w:hAnsiTheme="minorHAnsi"/>
                <w:color w:val="000000" w:themeColor="text1"/>
                <w:sz w:val="22"/>
                <w:szCs w:val="28"/>
              </w:rPr>
              <w:t>04</w:t>
            </w:r>
            <w:r w:rsidR="00547BDD" w:rsidRPr="008370E3">
              <w:rPr>
                <w:rFonts w:asciiTheme="minorHAnsi" w:hAnsiTheme="minorHAnsi"/>
                <w:color w:val="000000" w:themeColor="text1"/>
                <w:sz w:val="22"/>
                <w:szCs w:val="28"/>
              </w:rPr>
              <w:t>/2025</w:t>
            </w:r>
          </w:p>
        </w:tc>
        <w:tc>
          <w:tcPr>
            <w:tcW w:w="3615" w:type="pct"/>
          </w:tcPr>
          <w:p w14:paraId="32290D4C" w14:textId="77777777" w:rsidR="00547BDD" w:rsidRPr="008370E3" w:rsidRDefault="00547BDD" w:rsidP="008370E3">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8"/>
              </w:rPr>
            </w:pPr>
            <w:r w:rsidRPr="008370E3">
              <w:rPr>
                <w:rFonts w:asciiTheme="minorHAnsi" w:hAnsiTheme="minorHAnsi"/>
                <w:color w:val="000000" w:themeColor="text1"/>
                <w:sz w:val="22"/>
                <w:szCs w:val="28"/>
              </w:rPr>
              <w:t>Initial publication</w:t>
            </w:r>
          </w:p>
        </w:tc>
      </w:tr>
    </w:tbl>
    <w:p w14:paraId="7080A36E" w14:textId="77777777" w:rsidR="00547BDD" w:rsidRDefault="00547BDD" w:rsidP="008370E3">
      <w:pPr>
        <w:pStyle w:val="Heading2Noshow"/>
        <w:spacing w:line="276" w:lineRule="auto"/>
      </w:pPr>
      <w:r>
        <w:t xml:space="preserve">Contact </w:t>
      </w:r>
    </w:p>
    <w:p w14:paraId="0748F391" w14:textId="11C6B520" w:rsidR="002A18D1" w:rsidRPr="00547BDD" w:rsidRDefault="00547BDD" w:rsidP="004A0166">
      <w:pPr>
        <w:pStyle w:val="BodyText1"/>
      </w:pPr>
      <w:r w:rsidRPr="001F3454">
        <w:t xml:space="preserve">Email: </w:t>
      </w:r>
      <w:hyperlink r:id="rId39" w:history="1">
        <w:r w:rsidRPr="001F3454">
          <w:rPr>
            <w:rStyle w:val="Hyperlink"/>
          </w:rPr>
          <w:t>ClimateAction@finance.gov.au</w:t>
        </w:r>
      </w:hyperlink>
      <w:r w:rsidRPr="001F3454">
        <w:t xml:space="preserve"> </w:t>
      </w:r>
    </w:p>
    <w:sectPr w:rsidR="002A18D1" w:rsidRPr="00547BDD" w:rsidSect="00827AB0">
      <w:headerReference w:type="default" r:id="rId40"/>
      <w:footerReference w:type="default" r:id="rId41"/>
      <w:headerReference w:type="first" r:id="rId42"/>
      <w:footerReference w:type="first" r:id="rId43"/>
      <w:pgSz w:w="11906" w:h="16838"/>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AC2FC" w14:textId="77777777" w:rsidR="00A94440" w:rsidRDefault="00A94440" w:rsidP="0030644C">
      <w:pPr>
        <w:spacing w:after="0"/>
      </w:pPr>
      <w:r>
        <w:separator/>
      </w:r>
    </w:p>
  </w:endnote>
  <w:endnote w:type="continuationSeparator" w:id="0">
    <w:p w14:paraId="27F9E697" w14:textId="77777777" w:rsidR="00A94440" w:rsidRDefault="00A94440" w:rsidP="0030644C">
      <w:pPr>
        <w:spacing w:after="0"/>
      </w:pPr>
      <w:r>
        <w:continuationSeparator/>
      </w:r>
    </w:p>
  </w:endnote>
  <w:endnote w:type="continuationNotice" w:id="1">
    <w:p w14:paraId="364FFDCD" w14:textId="77777777" w:rsidR="00A94440" w:rsidRDefault="00A9444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D0D0D" w:themeColor="text1" w:themeTint="F2"/>
        <w:sz w:val="18"/>
        <w:szCs w:val="18"/>
      </w:rPr>
      <w:id w:val="-876548693"/>
      <w:docPartObj>
        <w:docPartGallery w:val="Page Numbers (Bottom of Page)"/>
        <w:docPartUnique/>
      </w:docPartObj>
    </w:sdtPr>
    <w:sdtEndPr>
      <w:rPr>
        <w:rStyle w:val="FooterChar"/>
      </w:rPr>
    </w:sdtEndPr>
    <w:sdtContent>
      <w:sdt>
        <w:sdtPr>
          <w:rPr>
            <w:color w:val="0D0D0D" w:themeColor="text1" w:themeTint="F2"/>
            <w:sz w:val="18"/>
            <w:szCs w:val="18"/>
          </w:rPr>
          <w:id w:val="1114477877"/>
          <w:docPartObj>
            <w:docPartGallery w:val="Page Numbers (Bottom of Page)"/>
            <w:docPartUnique/>
          </w:docPartObj>
        </w:sdtPr>
        <w:sdtEndPr>
          <w:rPr>
            <w:rStyle w:val="FooterChar"/>
          </w:rPr>
        </w:sdtEndPr>
        <w:sdtContent>
          <w:p w14:paraId="5E47D1F5" w14:textId="28A18481" w:rsidR="00B1372A" w:rsidRDefault="00260AB0" w:rsidP="004A0166">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sdt>
              <w:sdtPr>
                <w:id w:val="243159277"/>
                <w:docPartObj>
                  <w:docPartGallery w:val="Page Numbers (Bottom of Page)"/>
                  <w:docPartUnique/>
                </w:docPartObj>
              </w:sdtPr>
              <w:sdtEndPr>
                <w:rPr>
                  <w:rStyle w:val="FooterChar"/>
                  <w:color w:val="0D0D0D" w:themeColor="text1" w:themeTint="F2"/>
                  <w:sz w:val="18"/>
                  <w:szCs w:val="18"/>
                </w:rPr>
              </w:sdtEndPr>
              <w:sdtContent>
                <w:r w:rsidR="008B2D4F">
                  <w:rPr>
                    <w:rStyle w:val="FooterChar"/>
                  </w:rPr>
                  <w:t>COMMONWEALTH CLIMATE DISCLOSURE</w:t>
                </w:r>
                <w:r w:rsidR="008B2D4F" w:rsidRPr="00864D66">
                  <w:rPr>
                    <w:rStyle w:val="FooterChar"/>
                  </w:rPr>
                  <w:t xml:space="preserve"> | </w:t>
                </w:r>
                <w:r w:rsidR="00EE2B17">
                  <w:rPr>
                    <w:rStyle w:val="FooterChar"/>
                  </w:rPr>
                  <w:t>Strategy</w:t>
                </w:r>
                <w:r w:rsidR="008B2D4F">
                  <w:rPr>
                    <w:rStyle w:val="FooterChar"/>
                  </w:rPr>
                  <w:t xml:space="preserve"> </w:t>
                </w:r>
                <w:r w:rsidR="000F099E">
                  <w:rPr>
                    <w:rStyle w:val="FooterChar"/>
                  </w:rPr>
                  <w:t xml:space="preserve">Year 1 </w:t>
                </w:r>
                <w:r w:rsidR="008B2D4F">
                  <w:rPr>
                    <w:rStyle w:val="FooterChar"/>
                  </w:rPr>
                  <w:t>Guidance</w:t>
                </w:r>
              </w:sdtContent>
            </w:sdt>
            <w:r w:rsidR="008B2D4F">
              <w:rPr>
                <w:rStyle w:val="FooterChar"/>
              </w:rPr>
              <w:t xml:space="preserve"> Factsheet</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F19" w14:textId="2768A5D4" w:rsidR="00B1372A" w:rsidRDefault="00000000" w:rsidP="004A0166">
    <w:pPr>
      <w:pStyle w:val="BodyText1"/>
      <w:rPr>
        <w:rStyle w:val="FooterChar"/>
        <w:rFonts w:ascii="Arial" w:hAnsi="Arial"/>
      </w:rPr>
    </w:pPr>
    <w:sdt>
      <w:sdtPr>
        <w:rPr>
          <w:color w:val="0D0D0D" w:themeColor="text1" w:themeTint="F2"/>
          <w:sz w:val="18"/>
          <w:szCs w:val="18"/>
        </w:rPr>
        <w:id w:val="728660213"/>
        <w:docPartObj>
          <w:docPartGallery w:val="Page Numbers (Bottom of Page)"/>
          <w:docPartUnique/>
        </w:docPartObj>
      </w:sdtPr>
      <w:sdtEndPr>
        <w:rPr>
          <w:rStyle w:val="FooterChar"/>
        </w:rPr>
      </w:sdtEndPr>
      <w:sdtContent>
        <w:r w:rsidR="00B1372A" w:rsidRPr="00864D66">
          <w:rPr>
            <w:rStyle w:val="FooterChar"/>
          </w:rPr>
          <w:fldChar w:fldCharType="begin"/>
        </w:r>
        <w:r w:rsidR="00B1372A" w:rsidRPr="00864D66">
          <w:rPr>
            <w:rStyle w:val="FooterChar"/>
          </w:rPr>
          <w:instrText xml:space="preserve"> PAGE   \* MERGEFORMAT </w:instrText>
        </w:r>
        <w:r w:rsidR="00B1372A" w:rsidRPr="00864D66">
          <w:rPr>
            <w:rStyle w:val="FooterChar"/>
          </w:rPr>
          <w:fldChar w:fldCharType="separate"/>
        </w:r>
        <w:r w:rsidR="00B1372A">
          <w:rPr>
            <w:rStyle w:val="FooterChar"/>
          </w:rPr>
          <w:t>1</w:t>
        </w:r>
        <w:r w:rsidR="00B1372A" w:rsidRPr="00864D66">
          <w:rPr>
            <w:rStyle w:val="FooterChar"/>
          </w:rPr>
          <w:fldChar w:fldCharType="end"/>
        </w:r>
        <w:r w:rsidR="00B1372A" w:rsidRPr="00864D66">
          <w:rPr>
            <w:rStyle w:val="FooterChar"/>
          </w:rPr>
          <w:t xml:space="preserve"> | </w:t>
        </w:r>
        <w:r w:rsidR="008426CD">
          <w:rPr>
            <w:rStyle w:val="FooterChar"/>
          </w:rPr>
          <w:t>COMMONWEALTH CLIMATE DISCLOSURE</w:t>
        </w:r>
        <w:r w:rsidR="00B1372A" w:rsidRPr="00864D66">
          <w:rPr>
            <w:rStyle w:val="FooterChar"/>
          </w:rPr>
          <w:t xml:space="preserve"> | </w:t>
        </w:r>
        <w:r w:rsidR="00EE2B17">
          <w:rPr>
            <w:rStyle w:val="FooterChar"/>
          </w:rPr>
          <w:t>Strategy</w:t>
        </w:r>
        <w:r w:rsidR="008426CD">
          <w:rPr>
            <w:rStyle w:val="FooterChar"/>
          </w:rPr>
          <w:t xml:space="preserve"> Guidance</w:t>
        </w:r>
      </w:sdtContent>
    </w:sdt>
    <w:r w:rsidR="00E05DA8">
      <w:rPr>
        <w:rStyle w:val="FooterChar"/>
      </w:rPr>
      <w:t xml:space="preserve"> Factsheet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540D5" w14:textId="77777777" w:rsidR="00A94440" w:rsidRPr="00FA00FB" w:rsidRDefault="00A94440" w:rsidP="00DD6941">
      <w:pPr>
        <w:pStyle w:val="BodyText1"/>
      </w:pPr>
    </w:p>
  </w:footnote>
  <w:footnote w:type="continuationSeparator" w:id="0">
    <w:p w14:paraId="62149E2E" w14:textId="77777777" w:rsidR="00A94440" w:rsidRDefault="00A94440" w:rsidP="0030644C">
      <w:pPr>
        <w:spacing w:after="0"/>
      </w:pPr>
      <w:r>
        <w:continuationSeparator/>
      </w:r>
    </w:p>
  </w:footnote>
  <w:footnote w:type="continuationNotice" w:id="1">
    <w:p w14:paraId="7E96ED07" w14:textId="77777777" w:rsidR="00A94440" w:rsidRDefault="00A9444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29AFB5E9" w:rsidR="5536753C" w:rsidRDefault="00723130" w:rsidP="00723130">
    <w:pPr>
      <w:pStyle w:val="Header"/>
      <w:pBdr>
        <w:bottom w:val="none" w:sz="0" w:space="0" w:color="auto"/>
      </w:pBdr>
    </w:pPr>
    <w:r w:rsidRPr="00FC7300">
      <w:rPr>
        <w:noProof/>
      </w:rPr>
      <w:drawing>
        <wp:anchor distT="0" distB="0" distL="114300" distR="114300" simplePos="0" relativeHeight="251658240" behindDoc="0" locked="0" layoutInCell="1" allowOverlap="1" wp14:anchorId="170B5025" wp14:editId="1BEE8523">
          <wp:simplePos x="0" y="0"/>
          <wp:positionH relativeFrom="column">
            <wp:posOffset>-205740</wp:posOffset>
          </wp:positionH>
          <wp:positionV relativeFrom="paragraph">
            <wp:posOffset>-5715</wp:posOffset>
          </wp:positionV>
          <wp:extent cx="1698026" cy="498475"/>
          <wp:effectExtent l="0" t="0" r="0" b="0"/>
          <wp:wrapNone/>
          <wp:docPr id="19042245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5B462E37" w:rsidR="00B1372A" w:rsidRDefault="00346E40" w:rsidP="00521887">
    <w:pPr>
      <w:pStyle w:val="Header"/>
      <w:pBdr>
        <w:bottom w:val="none" w:sz="0" w:space="0" w:color="auto"/>
      </w:pBdr>
      <w:tabs>
        <w:tab w:val="clear" w:pos="3119"/>
        <w:tab w:val="clear" w:pos="4513"/>
        <w:tab w:val="clear" w:pos="9026"/>
        <w:tab w:val="left" w:pos="7186"/>
      </w:tabs>
    </w:pPr>
    <w:r>
      <w:rPr>
        <w:noProof/>
      </w:rPr>
      <w:drawing>
        <wp:anchor distT="0" distB="0" distL="114300" distR="114300" simplePos="0" relativeHeight="251658241" behindDoc="0" locked="0" layoutInCell="1" allowOverlap="1" wp14:anchorId="0E01AB92" wp14:editId="1EF0531E">
          <wp:simplePos x="0" y="0"/>
          <wp:positionH relativeFrom="page">
            <wp:align>left</wp:align>
          </wp:positionH>
          <wp:positionV relativeFrom="paragraph">
            <wp:posOffset>-444188</wp:posOffset>
          </wp:positionV>
          <wp:extent cx="7558392" cy="2383559"/>
          <wp:effectExtent l="0" t="0" r="5080" b="0"/>
          <wp:wrapNone/>
          <wp:docPr id="1018110649" name="Picture 101811064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120AA"/>
    <w:multiLevelType w:val="hybridMultilevel"/>
    <w:tmpl w:val="C1E63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B402D0"/>
    <w:multiLevelType w:val="hybridMultilevel"/>
    <w:tmpl w:val="4E9E53AC"/>
    <w:lvl w:ilvl="0" w:tplc="519A166E">
      <w:start w:val="1"/>
      <w:numFmt w:val="bullet"/>
      <w:pStyle w:val="Body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7A206C7"/>
    <w:multiLevelType w:val="hybridMultilevel"/>
    <w:tmpl w:val="7D20C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6" w15:restartNumberingAfterBreak="0">
    <w:nsid w:val="265A0337"/>
    <w:multiLevelType w:val="hybridMultilevel"/>
    <w:tmpl w:val="F75E8738"/>
    <w:lvl w:ilvl="0" w:tplc="06183732">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AC0DBC"/>
    <w:multiLevelType w:val="hybridMultilevel"/>
    <w:tmpl w:val="C8829A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2D7E2C"/>
    <w:multiLevelType w:val="hybridMultilevel"/>
    <w:tmpl w:val="E2BA8A98"/>
    <w:lvl w:ilvl="0" w:tplc="0C090001">
      <w:start w:val="1"/>
      <w:numFmt w:val="bullet"/>
      <w:lvlText w:val=""/>
      <w:lvlJc w:val="left"/>
      <w:pPr>
        <w:ind w:left="782" w:hanging="360"/>
      </w:pPr>
      <w:rPr>
        <w:rFonts w:ascii="Symbol" w:hAnsi="Symbol" w:hint="default"/>
      </w:rPr>
    </w:lvl>
    <w:lvl w:ilvl="1" w:tplc="7568B014">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9"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A8546C3"/>
    <w:multiLevelType w:val="hybridMultilevel"/>
    <w:tmpl w:val="5FFCD10A"/>
    <w:lvl w:ilvl="0" w:tplc="060E8814">
      <w:numFmt w:val="bullet"/>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DBA3A91"/>
    <w:multiLevelType w:val="hybridMultilevel"/>
    <w:tmpl w:val="168C8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30314A1"/>
    <w:multiLevelType w:val="hybridMultilevel"/>
    <w:tmpl w:val="21DE8D3E"/>
    <w:lvl w:ilvl="0" w:tplc="F4DC2D7C">
      <w:start w:val="1"/>
      <w:numFmt w:val="bullet"/>
      <w:lvlText w:val="•"/>
      <w:lvlJc w:val="left"/>
      <w:pPr>
        <w:tabs>
          <w:tab w:val="num" w:pos="720"/>
        </w:tabs>
        <w:ind w:left="720" w:hanging="360"/>
      </w:pPr>
      <w:rPr>
        <w:rFonts w:ascii="Times New Roman" w:hAnsi="Times New Roman" w:hint="default"/>
      </w:rPr>
    </w:lvl>
    <w:lvl w:ilvl="1" w:tplc="3BD83B64" w:tentative="1">
      <w:start w:val="1"/>
      <w:numFmt w:val="bullet"/>
      <w:lvlText w:val="•"/>
      <w:lvlJc w:val="left"/>
      <w:pPr>
        <w:tabs>
          <w:tab w:val="num" w:pos="1440"/>
        </w:tabs>
        <w:ind w:left="1440" w:hanging="360"/>
      </w:pPr>
      <w:rPr>
        <w:rFonts w:ascii="Times New Roman" w:hAnsi="Times New Roman" w:hint="default"/>
      </w:rPr>
    </w:lvl>
    <w:lvl w:ilvl="2" w:tplc="C122CE44" w:tentative="1">
      <w:start w:val="1"/>
      <w:numFmt w:val="bullet"/>
      <w:lvlText w:val="•"/>
      <w:lvlJc w:val="left"/>
      <w:pPr>
        <w:tabs>
          <w:tab w:val="num" w:pos="2160"/>
        </w:tabs>
        <w:ind w:left="2160" w:hanging="360"/>
      </w:pPr>
      <w:rPr>
        <w:rFonts w:ascii="Times New Roman" w:hAnsi="Times New Roman" w:hint="default"/>
      </w:rPr>
    </w:lvl>
    <w:lvl w:ilvl="3" w:tplc="8D6E2750" w:tentative="1">
      <w:start w:val="1"/>
      <w:numFmt w:val="bullet"/>
      <w:lvlText w:val="•"/>
      <w:lvlJc w:val="left"/>
      <w:pPr>
        <w:tabs>
          <w:tab w:val="num" w:pos="2880"/>
        </w:tabs>
        <w:ind w:left="2880" w:hanging="360"/>
      </w:pPr>
      <w:rPr>
        <w:rFonts w:ascii="Times New Roman" w:hAnsi="Times New Roman" w:hint="default"/>
      </w:rPr>
    </w:lvl>
    <w:lvl w:ilvl="4" w:tplc="836E9796" w:tentative="1">
      <w:start w:val="1"/>
      <w:numFmt w:val="bullet"/>
      <w:lvlText w:val="•"/>
      <w:lvlJc w:val="left"/>
      <w:pPr>
        <w:tabs>
          <w:tab w:val="num" w:pos="3600"/>
        </w:tabs>
        <w:ind w:left="3600" w:hanging="360"/>
      </w:pPr>
      <w:rPr>
        <w:rFonts w:ascii="Times New Roman" w:hAnsi="Times New Roman" w:hint="default"/>
      </w:rPr>
    </w:lvl>
    <w:lvl w:ilvl="5" w:tplc="DFE04636" w:tentative="1">
      <w:start w:val="1"/>
      <w:numFmt w:val="bullet"/>
      <w:lvlText w:val="•"/>
      <w:lvlJc w:val="left"/>
      <w:pPr>
        <w:tabs>
          <w:tab w:val="num" w:pos="4320"/>
        </w:tabs>
        <w:ind w:left="4320" w:hanging="360"/>
      </w:pPr>
      <w:rPr>
        <w:rFonts w:ascii="Times New Roman" w:hAnsi="Times New Roman" w:hint="default"/>
      </w:rPr>
    </w:lvl>
    <w:lvl w:ilvl="6" w:tplc="F8767480" w:tentative="1">
      <w:start w:val="1"/>
      <w:numFmt w:val="bullet"/>
      <w:lvlText w:val="•"/>
      <w:lvlJc w:val="left"/>
      <w:pPr>
        <w:tabs>
          <w:tab w:val="num" w:pos="5040"/>
        </w:tabs>
        <w:ind w:left="5040" w:hanging="360"/>
      </w:pPr>
      <w:rPr>
        <w:rFonts w:ascii="Times New Roman" w:hAnsi="Times New Roman" w:hint="default"/>
      </w:rPr>
    </w:lvl>
    <w:lvl w:ilvl="7" w:tplc="C6C2B23A" w:tentative="1">
      <w:start w:val="1"/>
      <w:numFmt w:val="bullet"/>
      <w:lvlText w:val="•"/>
      <w:lvlJc w:val="left"/>
      <w:pPr>
        <w:tabs>
          <w:tab w:val="num" w:pos="5760"/>
        </w:tabs>
        <w:ind w:left="5760" w:hanging="360"/>
      </w:pPr>
      <w:rPr>
        <w:rFonts w:ascii="Times New Roman" w:hAnsi="Times New Roman" w:hint="default"/>
      </w:rPr>
    </w:lvl>
    <w:lvl w:ilvl="8" w:tplc="CF800B4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4"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5"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DB2135F"/>
    <w:multiLevelType w:val="hybridMultilevel"/>
    <w:tmpl w:val="E726439C"/>
    <w:lvl w:ilvl="0" w:tplc="06D67CD0">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39" w15:restartNumberingAfterBreak="0">
    <w:nsid w:val="6E6A25A6"/>
    <w:multiLevelType w:val="hybridMultilevel"/>
    <w:tmpl w:val="22267D38"/>
    <w:lvl w:ilvl="0" w:tplc="370A02E0">
      <w:start w:val="1"/>
      <w:numFmt w:val="bullet"/>
      <w:lvlText w:val="•"/>
      <w:lvlJc w:val="left"/>
      <w:pPr>
        <w:tabs>
          <w:tab w:val="num" w:pos="720"/>
        </w:tabs>
        <w:ind w:left="720" w:hanging="360"/>
      </w:pPr>
      <w:rPr>
        <w:rFonts w:ascii="Times New Roman" w:hAnsi="Times New Roman" w:hint="default"/>
      </w:rPr>
    </w:lvl>
    <w:lvl w:ilvl="1" w:tplc="BE3A4D90">
      <w:numFmt w:val="bullet"/>
      <w:lvlText w:val="•"/>
      <w:lvlJc w:val="left"/>
      <w:pPr>
        <w:tabs>
          <w:tab w:val="num" w:pos="1440"/>
        </w:tabs>
        <w:ind w:left="1440" w:hanging="360"/>
      </w:pPr>
      <w:rPr>
        <w:rFonts w:ascii="Times New Roman" w:hAnsi="Times New Roman" w:hint="default"/>
      </w:rPr>
    </w:lvl>
    <w:lvl w:ilvl="2" w:tplc="DEA29CEE" w:tentative="1">
      <w:start w:val="1"/>
      <w:numFmt w:val="bullet"/>
      <w:lvlText w:val="•"/>
      <w:lvlJc w:val="left"/>
      <w:pPr>
        <w:tabs>
          <w:tab w:val="num" w:pos="2160"/>
        </w:tabs>
        <w:ind w:left="2160" w:hanging="360"/>
      </w:pPr>
      <w:rPr>
        <w:rFonts w:ascii="Times New Roman" w:hAnsi="Times New Roman" w:hint="default"/>
      </w:rPr>
    </w:lvl>
    <w:lvl w:ilvl="3" w:tplc="F6220E24" w:tentative="1">
      <w:start w:val="1"/>
      <w:numFmt w:val="bullet"/>
      <w:lvlText w:val="•"/>
      <w:lvlJc w:val="left"/>
      <w:pPr>
        <w:tabs>
          <w:tab w:val="num" w:pos="2880"/>
        </w:tabs>
        <w:ind w:left="2880" w:hanging="360"/>
      </w:pPr>
      <w:rPr>
        <w:rFonts w:ascii="Times New Roman" w:hAnsi="Times New Roman" w:hint="default"/>
      </w:rPr>
    </w:lvl>
    <w:lvl w:ilvl="4" w:tplc="DAA6920E" w:tentative="1">
      <w:start w:val="1"/>
      <w:numFmt w:val="bullet"/>
      <w:lvlText w:val="•"/>
      <w:lvlJc w:val="left"/>
      <w:pPr>
        <w:tabs>
          <w:tab w:val="num" w:pos="3600"/>
        </w:tabs>
        <w:ind w:left="3600" w:hanging="360"/>
      </w:pPr>
      <w:rPr>
        <w:rFonts w:ascii="Times New Roman" w:hAnsi="Times New Roman" w:hint="default"/>
      </w:rPr>
    </w:lvl>
    <w:lvl w:ilvl="5" w:tplc="C282713C" w:tentative="1">
      <w:start w:val="1"/>
      <w:numFmt w:val="bullet"/>
      <w:lvlText w:val="•"/>
      <w:lvlJc w:val="left"/>
      <w:pPr>
        <w:tabs>
          <w:tab w:val="num" w:pos="4320"/>
        </w:tabs>
        <w:ind w:left="4320" w:hanging="360"/>
      </w:pPr>
      <w:rPr>
        <w:rFonts w:ascii="Times New Roman" w:hAnsi="Times New Roman" w:hint="default"/>
      </w:rPr>
    </w:lvl>
    <w:lvl w:ilvl="6" w:tplc="AC18A0C2" w:tentative="1">
      <w:start w:val="1"/>
      <w:numFmt w:val="bullet"/>
      <w:lvlText w:val="•"/>
      <w:lvlJc w:val="left"/>
      <w:pPr>
        <w:tabs>
          <w:tab w:val="num" w:pos="5040"/>
        </w:tabs>
        <w:ind w:left="5040" w:hanging="360"/>
      </w:pPr>
      <w:rPr>
        <w:rFonts w:ascii="Times New Roman" w:hAnsi="Times New Roman" w:hint="default"/>
      </w:rPr>
    </w:lvl>
    <w:lvl w:ilvl="7" w:tplc="DF50C57C" w:tentative="1">
      <w:start w:val="1"/>
      <w:numFmt w:val="bullet"/>
      <w:lvlText w:val="•"/>
      <w:lvlJc w:val="left"/>
      <w:pPr>
        <w:tabs>
          <w:tab w:val="num" w:pos="5760"/>
        </w:tabs>
        <w:ind w:left="5760" w:hanging="360"/>
      </w:pPr>
      <w:rPr>
        <w:rFonts w:ascii="Times New Roman" w:hAnsi="Times New Roman" w:hint="default"/>
      </w:rPr>
    </w:lvl>
    <w:lvl w:ilvl="8" w:tplc="DF7AC676"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41"/>
  </w:num>
  <w:num w:numId="2" w16cid:durableId="149910038">
    <w:abstractNumId w:val="11"/>
  </w:num>
  <w:num w:numId="3" w16cid:durableId="2142729045">
    <w:abstractNumId w:val="37"/>
  </w:num>
  <w:num w:numId="4" w16cid:durableId="2146464139">
    <w:abstractNumId w:val="29"/>
  </w:num>
  <w:num w:numId="5" w16cid:durableId="1306399879">
    <w:abstractNumId w:val="31"/>
  </w:num>
  <w:num w:numId="6" w16cid:durableId="829176984">
    <w:abstractNumId w:val="31"/>
  </w:num>
  <w:num w:numId="7" w16cid:durableId="353384724">
    <w:abstractNumId w:val="40"/>
  </w:num>
  <w:num w:numId="8" w16cid:durableId="1699162566">
    <w:abstractNumId w:val="33"/>
  </w:num>
  <w:num w:numId="9" w16cid:durableId="707224731">
    <w:abstractNumId w:val="28"/>
  </w:num>
  <w:num w:numId="10" w16cid:durableId="1368990630">
    <w:abstractNumId w:val="26"/>
  </w:num>
  <w:num w:numId="11" w16cid:durableId="148833218">
    <w:abstractNumId w:val="30"/>
  </w:num>
  <w:num w:numId="12" w16cid:durableId="1141078808">
    <w:abstractNumId w:val="32"/>
  </w:num>
  <w:num w:numId="13" w16cid:durableId="1574702078">
    <w:abstractNumId w:val="20"/>
  </w:num>
  <w:num w:numId="14" w16cid:durableId="505680124">
    <w:abstractNumId w:val="13"/>
  </w:num>
  <w:num w:numId="15" w16cid:durableId="1983801536">
    <w:abstractNumId w:val="34"/>
  </w:num>
  <w:num w:numId="16" w16cid:durableId="1066027682">
    <w:abstractNumId w:val="34"/>
    <w:lvlOverride w:ilvl="0">
      <w:startOverride w:val="1"/>
    </w:lvlOverride>
  </w:num>
  <w:num w:numId="17" w16cid:durableId="2002931022">
    <w:abstractNumId w:val="36"/>
  </w:num>
  <w:num w:numId="18" w16cid:durableId="16169080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5"/>
  </w:num>
  <w:num w:numId="30" w16cid:durableId="1404991699">
    <w:abstractNumId w:val="35"/>
  </w:num>
  <w:num w:numId="31" w16cid:durableId="1721322673">
    <w:abstractNumId w:val="25"/>
  </w:num>
  <w:num w:numId="32" w16cid:durableId="866715588">
    <w:abstractNumId w:val="25"/>
  </w:num>
  <w:num w:numId="33" w16cid:durableId="1964144525">
    <w:abstractNumId w:val="19"/>
  </w:num>
  <w:num w:numId="34" w16cid:durableId="1659111045">
    <w:abstractNumId w:val="24"/>
  </w:num>
  <w:num w:numId="35" w16cid:durableId="473109172">
    <w:abstractNumId w:val="22"/>
  </w:num>
  <w:num w:numId="36" w16cid:durableId="1555968373">
    <w:abstractNumId w:val="21"/>
  </w:num>
  <w:num w:numId="37" w16cid:durableId="1185249307">
    <w:abstractNumId w:val="10"/>
  </w:num>
  <w:num w:numId="38" w16cid:durableId="1083138891">
    <w:abstractNumId w:val="38"/>
  </w:num>
  <w:num w:numId="39" w16cid:durableId="461265906">
    <w:abstractNumId w:val="16"/>
  </w:num>
  <w:num w:numId="40" w16cid:durableId="1410690067">
    <w:abstractNumId w:val="17"/>
  </w:num>
  <w:num w:numId="41" w16cid:durableId="38208266">
    <w:abstractNumId w:val="23"/>
  </w:num>
  <w:num w:numId="42" w16cid:durableId="638069519">
    <w:abstractNumId w:val="39"/>
  </w:num>
  <w:num w:numId="43" w16cid:durableId="1855994503">
    <w:abstractNumId w:val="12"/>
  </w:num>
  <w:num w:numId="44" w16cid:durableId="2074349688">
    <w:abstractNumId w:val="14"/>
  </w:num>
  <w:num w:numId="45" w16cid:durableId="97606282">
    <w:abstractNumId w:val="18"/>
  </w:num>
  <w:num w:numId="46" w16cid:durableId="1741632316">
    <w:abstractNumId w:val="23"/>
  </w:num>
  <w:num w:numId="47" w16cid:durableId="19931744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113C"/>
    <w:rsid w:val="000033F8"/>
    <w:rsid w:val="00003AA6"/>
    <w:rsid w:val="00003C59"/>
    <w:rsid w:val="00004BF9"/>
    <w:rsid w:val="0000539B"/>
    <w:rsid w:val="00007234"/>
    <w:rsid w:val="00007550"/>
    <w:rsid w:val="00011933"/>
    <w:rsid w:val="00012285"/>
    <w:rsid w:val="0001254B"/>
    <w:rsid w:val="00013408"/>
    <w:rsid w:val="00013B81"/>
    <w:rsid w:val="00013D7A"/>
    <w:rsid w:val="00014DE0"/>
    <w:rsid w:val="00014DFB"/>
    <w:rsid w:val="00015702"/>
    <w:rsid w:val="000159BD"/>
    <w:rsid w:val="000162B5"/>
    <w:rsid w:val="0001634E"/>
    <w:rsid w:val="00016B6D"/>
    <w:rsid w:val="0002075E"/>
    <w:rsid w:val="000210C5"/>
    <w:rsid w:val="00021179"/>
    <w:rsid w:val="000214D4"/>
    <w:rsid w:val="000217ED"/>
    <w:rsid w:val="00021EB1"/>
    <w:rsid w:val="00022009"/>
    <w:rsid w:val="000221D9"/>
    <w:rsid w:val="00022351"/>
    <w:rsid w:val="00022CE4"/>
    <w:rsid w:val="00022D0E"/>
    <w:rsid w:val="000233B5"/>
    <w:rsid w:val="00023940"/>
    <w:rsid w:val="00023D1D"/>
    <w:rsid w:val="00024736"/>
    <w:rsid w:val="000248B8"/>
    <w:rsid w:val="00024E7E"/>
    <w:rsid w:val="000253C4"/>
    <w:rsid w:val="00025448"/>
    <w:rsid w:val="0002566B"/>
    <w:rsid w:val="000258DA"/>
    <w:rsid w:val="000262DC"/>
    <w:rsid w:val="000266C4"/>
    <w:rsid w:val="00027557"/>
    <w:rsid w:val="000276A3"/>
    <w:rsid w:val="000301FC"/>
    <w:rsid w:val="00030C4E"/>
    <w:rsid w:val="00031447"/>
    <w:rsid w:val="00031452"/>
    <w:rsid w:val="000315EE"/>
    <w:rsid w:val="00031FEF"/>
    <w:rsid w:val="00032085"/>
    <w:rsid w:val="000327A2"/>
    <w:rsid w:val="00032C52"/>
    <w:rsid w:val="00032DA2"/>
    <w:rsid w:val="00033608"/>
    <w:rsid w:val="00033E76"/>
    <w:rsid w:val="00033FD9"/>
    <w:rsid w:val="00034376"/>
    <w:rsid w:val="00034C5F"/>
    <w:rsid w:val="00034CBD"/>
    <w:rsid w:val="00034DC0"/>
    <w:rsid w:val="00035E50"/>
    <w:rsid w:val="00036A55"/>
    <w:rsid w:val="00037274"/>
    <w:rsid w:val="00037BF4"/>
    <w:rsid w:val="00037CA4"/>
    <w:rsid w:val="00037E0D"/>
    <w:rsid w:val="00040061"/>
    <w:rsid w:val="00040DE7"/>
    <w:rsid w:val="00040F95"/>
    <w:rsid w:val="0004121D"/>
    <w:rsid w:val="0004137A"/>
    <w:rsid w:val="000414CF"/>
    <w:rsid w:val="000418C8"/>
    <w:rsid w:val="000419EB"/>
    <w:rsid w:val="00041DB0"/>
    <w:rsid w:val="00041E80"/>
    <w:rsid w:val="00042227"/>
    <w:rsid w:val="000432E0"/>
    <w:rsid w:val="00044E63"/>
    <w:rsid w:val="00045525"/>
    <w:rsid w:val="00045757"/>
    <w:rsid w:val="00045879"/>
    <w:rsid w:val="00045DE7"/>
    <w:rsid w:val="00046755"/>
    <w:rsid w:val="000468DA"/>
    <w:rsid w:val="000471B9"/>
    <w:rsid w:val="000476D4"/>
    <w:rsid w:val="0004782D"/>
    <w:rsid w:val="00047E4C"/>
    <w:rsid w:val="00047FCF"/>
    <w:rsid w:val="000503F7"/>
    <w:rsid w:val="000506DF"/>
    <w:rsid w:val="00050B90"/>
    <w:rsid w:val="00052124"/>
    <w:rsid w:val="0005360B"/>
    <w:rsid w:val="00053E0D"/>
    <w:rsid w:val="00054513"/>
    <w:rsid w:val="0005483F"/>
    <w:rsid w:val="0005513C"/>
    <w:rsid w:val="00055E0C"/>
    <w:rsid w:val="0005610F"/>
    <w:rsid w:val="000564D4"/>
    <w:rsid w:val="00056AB4"/>
    <w:rsid w:val="00061329"/>
    <w:rsid w:val="0006169D"/>
    <w:rsid w:val="0006173D"/>
    <w:rsid w:val="00062538"/>
    <w:rsid w:val="00063AC5"/>
    <w:rsid w:val="000648DD"/>
    <w:rsid w:val="00064CB2"/>
    <w:rsid w:val="00065D7D"/>
    <w:rsid w:val="0006713B"/>
    <w:rsid w:val="000679FF"/>
    <w:rsid w:val="000708B6"/>
    <w:rsid w:val="000709AB"/>
    <w:rsid w:val="00070A8B"/>
    <w:rsid w:val="00070B17"/>
    <w:rsid w:val="000710D5"/>
    <w:rsid w:val="000714AC"/>
    <w:rsid w:val="00072250"/>
    <w:rsid w:val="000724F9"/>
    <w:rsid w:val="00072857"/>
    <w:rsid w:val="00073DBB"/>
    <w:rsid w:val="0007415B"/>
    <w:rsid w:val="0007515B"/>
    <w:rsid w:val="000769D6"/>
    <w:rsid w:val="00076A15"/>
    <w:rsid w:val="00077268"/>
    <w:rsid w:val="000772EB"/>
    <w:rsid w:val="0008008E"/>
    <w:rsid w:val="000805ED"/>
    <w:rsid w:val="00080B25"/>
    <w:rsid w:val="00081434"/>
    <w:rsid w:val="0008146C"/>
    <w:rsid w:val="00081517"/>
    <w:rsid w:val="000851A5"/>
    <w:rsid w:val="00085850"/>
    <w:rsid w:val="00085E18"/>
    <w:rsid w:val="00086B54"/>
    <w:rsid w:val="00086FF4"/>
    <w:rsid w:val="000871F2"/>
    <w:rsid w:val="00087401"/>
    <w:rsid w:val="0008788E"/>
    <w:rsid w:val="00090817"/>
    <w:rsid w:val="00090BAE"/>
    <w:rsid w:val="00090D92"/>
    <w:rsid w:val="00091034"/>
    <w:rsid w:val="00091528"/>
    <w:rsid w:val="00091E8F"/>
    <w:rsid w:val="00092B48"/>
    <w:rsid w:val="00092CD1"/>
    <w:rsid w:val="00093578"/>
    <w:rsid w:val="0009416C"/>
    <w:rsid w:val="000945E9"/>
    <w:rsid w:val="00095BD7"/>
    <w:rsid w:val="000960AB"/>
    <w:rsid w:val="00096833"/>
    <w:rsid w:val="00097507"/>
    <w:rsid w:val="00097ABA"/>
    <w:rsid w:val="00097BAF"/>
    <w:rsid w:val="000A01B1"/>
    <w:rsid w:val="000A0E93"/>
    <w:rsid w:val="000A10E1"/>
    <w:rsid w:val="000A1EB3"/>
    <w:rsid w:val="000A2262"/>
    <w:rsid w:val="000A2714"/>
    <w:rsid w:val="000A2822"/>
    <w:rsid w:val="000A3A65"/>
    <w:rsid w:val="000A4208"/>
    <w:rsid w:val="000A4D52"/>
    <w:rsid w:val="000A4D9D"/>
    <w:rsid w:val="000A7015"/>
    <w:rsid w:val="000A7839"/>
    <w:rsid w:val="000A7D66"/>
    <w:rsid w:val="000B0022"/>
    <w:rsid w:val="000B0D5B"/>
    <w:rsid w:val="000B1185"/>
    <w:rsid w:val="000B1424"/>
    <w:rsid w:val="000B16B1"/>
    <w:rsid w:val="000B2269"/>
    <w:rsid w:val="000B2325"/>
    <w:rsid w:val="000B251A"/>
    <w:rsid w:val="000B2C61"/>
    <w:rsid w:val="000B3505"/>
    <w:rsid w:val="000B582B"/>
    <w:rsid w:val="000B6252"/>
    <w:rsid w:val="000B6548"/>
    <w:rsid w:val="000B6B70"/>
    <w:rsid w:val="000B746F"/>
    <w:rsid w:val="000C1705"/>
    <w:rsid w:val="000C2288"/>
    <w:rsid w:val="000C38E2"/>
    <w:rsid w:val="000C4741"/>
    <w:rsid w:val="000C4BD6"/>
    <w:rsid w:val="000C5148"/>
    <w:rsid w:val="000C61B6"/>
    <w:rsid w:val="000C7045"/>
    <w:rsid w:val="000C75CF"/>
    <w:rsid w:val="000C7FED"/>
    <w:rsid w:val="000D0721"/>
    <w:rsid w:val="000D164A"/>
    <w:rsid w:val="000D1FA5"/>
    <w:rsid w:val="000D2987"/>
    <w:rsid w:val="000D2E14"/>
    <w:rsid w:val="000D4091"/>
    <w:rsid w:val="000D4B4D"/>
    <w:rsid w:val="000D4EE9"/>
    <w:rsid w:val="000D57B3"/>
    <w:rsid w:val="000D6E2D"/>
    <w:rsid w:val="000D6F5C"/>
    <w:rsid w:val="000D7A69"/>
    <w:rsid w:val="000E0414"/>
    <w:rsid w:val="000E0767"/>
    <w:rsid w:val="000E13C2"/>
    <w:rsid w:val="000E13CF"/>
    <w:rsid w:val="000E1E77"/>
    <w:rsid w:val="000E1F22"/>
    <w:rsid w:val="000E2894"/>
    <w:rsid w:val="000E2C6D"/>
    <w:rsid w:val="000E3182"/>
    <w:rsid w:val="000E4161"/>
    <w:rsid w:val="000E445A"/>
    <w:rsid w:val="000E46AC"/>
    <w:rsid w:val="000E4B09"/>
    <w:rsid w:val="000E53E9"/>
    <w:rsid w:val="000E57E3"/>
    <w:rsid w:val="000E5BE5"/>
    <w:rsid w:val="000E61BE"/>
    <w:rsid w:val="000E72BC"/>
    <w:rsid w:val="000F08D3"/>
    <w:rsid w:val="000F099E"/>
    <w:rsid w:val="000F09E6"/>
    <w:rsid w:val="000F0C6E"/>
    <w:rsid w:val="000F16D1"/>
    <w:rsid w:val="000F19D3"/>
    <w:rsid w:val="000F21BD"/>
    <w:rsid w:val="000F26F6"/>
    <w:rsid w:val="000F2957"/>
    <w:rsid w:val="000F34C8"/>
    <w:rsid w:val="000F3BF7"/>
    <w:rsid w:val="000F3C04"/>
    <w:rsid w:val="000F3FDF"/>
    <w:rsid w:val="000F41B3"/>
    <w:rsid w:val="000F44C9"/>
    <w:rsid w:val="000F4801"/>
    <w:rsid w:val="000F5806"/>
    <w:rsid w:val="000F65AB"/>
    <w:rsid w:val="000F6705"/>
    <w:rsid w:val="0010001E"/>
    <w:rsid w:val="00100306"/>
    <w:rsid w:val="001003DC"/>
    <w:rsid w:val="00101563"/>
    <w:rsid w:val="00101F65"/>
    <w:rsid w:val="001025B8"/>
    <w:rsid w:val="00102F8F"/>
    <w:rsid w:val="001045A4"/>
    <w:rsid w:val="001074F8"/>
    <w:rsid w:val="0011099F"/>
    <w:rsid w:val="00111041"/>
    <w:rsid w:val="00111B86"/>
    <w:rsid w:val="00112CD1"/>
    <w:rsid w:val="00113685"/>
    <w:rsid w:val="001137B7"/>
    <w:rsid w:val="00113D76"/>
    <w:rsid w:val="00114098"/>
    <w:rsid w:val="001149A3"/>
    <w:rsid w:val="001156E9"/>
    <w:rsid w:val="00116762"/>
    <w:rsid w:val="00116801"/>
    <w:rsid w:val="00117A62"/>
    <w:rsid w:val="0012078E"/>
    <w:rsid w:val="00121EFD"/>
    <w:rsid w:val="00122747"/>
    <w:rsid w:val="00123071"/>
    <w:rsid w:val="00123B6C"/>
    <w:rsid w:val="00123BA2"/>
    <w:rsid w:val="00124404"/>
    <w:rsid w:val="0012450E"/>
    <w:rsid w:val="0012466B"/>
    <w:rsid w:val="00124829"/>
    <w:rsid w:val="00125676"/>
    <w:rsid w:val="001265BE"/>
    <w:rsid w:val="00126CCA"/>
    <w:rsid w:val="00130BE8"/>
    <w:rsid w:val="00131555"/>
    <w:rsid w:val="0013218F"/>
    <w:rsid w:val="00132BA9"/>
    <w:rsid w:val="00132DED"/>
    <w:rsid w:val="0013331B"/>
    <w:rsid w:val="001336BF"/>
    <w:rsid w:val="00133939"/>
    <w:rsid w:val="0013521E"/>
    <w:rsid w:val="001353AF"/>
    <w:rsid w:val="0013563E"/>
    <w:rsid w:val="00135D11"/>
    <w:rsid w:val="00136351"/>
    <w:rsid w:val="00136382"/>
    <w:rsid w:val="00136F67"/>
    <w:rsid w:val="00137A29"/>
    <w:rsid w:val="00137ABA"/>
    <w:rsid w:val="00137C16"/>
    <w:rsid w:val="0014107D"/>
    <w:rsid w:val="00141132"/>
    <w:rsid w:val="00141295"/>
    <w:rsid w:val="00141553"/>
    <w:rsid w:val="001419F0"/>
    <w:rsid w:val="00141A69"/>
    <w:rsid w:val="00141D1C"/>
    <w:rsid w:val="00142748"/>
    <w:rsid w:val="001434A8"/>
    <w:rsid w:val="00143EE2"/>
    <w:rsid w:val="00144D85"/>
    <w:rsid w:val="00144E35"/>
    <w:rsid w:val="001450B8"/>
    <w:rsid w:val="001459B7"/>
    <w:rsid w:val="00146732"/>
    <w:rsid w:val="00146C44"/>
    <w:rsid w:val="001473E1"/>
    <w:rsid w:val="00147869"/>
    <w:rsid w:val="00150AF4"/>
    <w:rsid w:val="00152BC1"/>
    <w:rsid w:val="00152E05"/>
    <w:rsid w:val="0015388F"/>
    <w:rsid w:val="0015435E"/>
    <w:rsid w:val="001543B2"/>
    <w:rsid w:val="0015485A"/>
    <w:rsid w:val="001548C1"/>
    <w:rsid w:val="00154FBC"/>
    <w:rsid w:val="00155D0E"/>
    <w:rsid w:val="0015651D"/>
    <w:rsid w:val="001566F7"/>
    <w:rsid w:val="00157018"/>
    <w:rsid w:val="00157209"/>
    <w:rsid w:val="00160D32"/>
    <w:rsid w:val="0016168C"/>
    <w:rsid w:val="001617A8"/>
    <w:rsid w:val="00161A5A"/>
    <w:rsid w:val="00161AB5"/>
    <w:rsid w:val="00162A4B"/>
    <w:rsid w:val="00162CC7"/>
    <w:rsid w:val="00163FA9"/>
    <w:rsid w:val="0016479D"/>
    <w:rsid w:val="001647BB"/>
    <w:rsid w:val="00164BF4"/>
    <w:rsid w:val="00164F4A"/>
    <w:rsid w:val="001654F1"/>
    <w:rsid w:val="00166DCC"/>
    <w:rsid w:val="00167850"/>
    <w:rsid w:val="001678B7"/>
    <w:rsid w:val="00167BCA"/>
    <w:rsid w:val="00167DB8"/>
    <w:rsid w:val="0017085F"/>
    <w:rsid w:val="00170CFE"/>
    <w:rsid w:val="001710F1"/>
    <w:rsid w:val="0017182B"/>
    <w:rsid w:val="00171941"/>
    <w:rsid w:val="001727BE"/>
    <w:rsid w:val="00172DBA"/>
    <w:rsid w:val="0017311F"/>
    <w:rsid w:val="00173E35"/>
    <w:rsid w:val="001741DC"/>
    <w:rsid w:val="001743C8"/>
    <w:rsid w:val="001745DA"/>
    <w:rsid w:val="00175573"/>
    <w:rsid w:val="00176795"/>
    <w:rsid w:val="0017764F"/>
    <w:rsid w:val="00181008"/>
    <w:rsid w:val="00181081"/>
    <w:rsid w:val="001814BA"/>
    <w:rsid w:val="00181898"/>
    <w:rsid w:val="0018355C"/>
    <w:rsid w:val="00183B27"/>
    <w:rsid w:val="0018541E"/>
    <w:rsid w:val="00185C35"/>
    <w:rsid w:val="0018606A"/>
    <w:rsid w:val="00186571"/>
    <w:rsid w:val="00186B8D"/>
    <w:rsid w:val="0018759B"/>
    <w:rsid w:val="0019040D"/>
    <w:rsid w:val="001904EF"/>
    <w:rsid w:val="00192FC8"/>
    <w:rsid w:val="00193DBD"/>
    <w:rsid w:val="00193F88"/>
    <w:rsid w:val="00195147"/>
    <w:rsid w:val="00195340"/>
    <w:rsid w:val="00195915"/>
    <w:rsid w:val="00195B32"/>
    <w:rsid w:val="0019616E"/>
    <w:rsid w:val="001962D7"/>
    <w:rsid w:val="00196651"/>
    <w:rsid w:val="00197261"/>
    <w:rsid w:val="00197902"/>
    <w:rsid w:val="001A0A47"/>
    <w:rsid w:val="001A1D2F"/>
    <w:rsid w:val="001A1DF2"/>
    <w:rsid w:val="001A2598"/>
    <w:rsid w:val="001A480F"/>
    <w:rsid w:val="001A4D97"/>
    <w:rsid w:val="001A56BA"/>
    <w:rsid w:val="001A56FA"/>
    <w:rsid w:val="001A5772"/>
    <w:rsid w:val="001A5C19"/>
    <w:rsid w:val="001A607D"/>
    <w:rsid w:val="001A6107"/>
    <w:rsid w:val="001A61EC"/>
    <w:rsid w:val="001A70AD"/>
    <w:rsid w:val="001A737D"/>
    <w:rsid w:val="001B0441"/>
    <w:rsid w:val="001B07EB"/>
    <w:rsid w:val="001B08E8"/>
    <w:rsid w:val="001B14BF"/>
    <w:rsid w:val="001B1520"/>
    <w:rsid w:val="001B1702"/>
    <w:rsid w:val="001B1C66"/>
    <w:rsid w:val="001B1FFA"/>
    <w:rsid w:val="001B243D"/>
    <w:rsid w:val="001B36D4"/>
    <w:rsid w:val="001B46F7"/>
    <w:rsid w:val="001B6CC2"/>
    <w:rsid w:val="001B7339"/>
    <w:rsid w:val="001B756E"/>
    <w:rsid w:val="001B758C"/>
    <w:rsid w:val="001B78BA"/>
    <w:rsid w:val="001B7A4E"/>
    <w:rsid w:val="001C06B9"/>
    <w:rsid w:val="001C0C6C"/>
    <w:rsid w:val="001C11C6"/>
    <w:rsid w:val="001C1D2F"/>
    <w:rsid w:val="001C1D89"/>
    <w:rsid w:val="001C1E19"/>
    <w:rsid w:val="001C2440"/>
    <w:rsid w:val="001C29EB"/>
    <w:rsid w:val="001C338F"/>
    <w:rsid w:val="001C4263"/>
    <w:rsid w:val="001C5CEB"/>
    <w:rsid w:val="001C6599"/>
    <w:rsid w:val="001C6A4C"/>
    <w:rsid w:val="001C768F"/>
    <w:rsid w:val="001C78EF"/>
    <w:rsid w:val="001D01E3"/>
    <w:rsid w:val="001D0BEE"/>
    <w:rsid w:val="001D10D1"/>
    <w:rsid w:val="001D162D"/>
    <w:rsid w:val="001D17D3"/>
    <w:rsid w:val="001D182F"/>
    <w:rsid w:val="001D25FD"/>
    <w:rsid w:val="001D264B"/>
    <w:rsid w:val="001D2A35"/>
    <w:rsid w:val="001D2CEB"/>
    <w:rsid w:val="001D557E"/>
    <w:rsid w:val="001D5976"/>
    <w:rsid w:val="001D5AA5"/>
    <w:rsid w:val="001D66FC"/>
    <w:rsid w:val="001D7886"/>
    <w:rsid w:val="001D7D73"/>
    <w:rsid w:val="001E15C4"/>
    <w:rsid w:val="001E19E4"/>
    <w:rsid w:val="001E19EB"/>
    <w:rsid w:val="001E21B6"/>
    <w:rsid w:val="001E4095"/>
    <w:rsid w:val="001E498B"/>
    <w:rsid w:val="001E4FC3"/>
    <w:rsid w:val="001E5A51"/>
    <w:rsid w:val="001E5D92"/>
    <w:rsid w:val="001E7362"/>
    <w:rsid w:val="001E75ED"/>
    <w:rsid w:val="001E7BB8"/>
    <w:rsid w:val="001F0983"/>
    <w:rsid w:val="001F0AB4"/>
    <w:rsid w:val="001F0E23"/>
    <w:rsid w:val="001F0F5E"/>
    <w:rsid w:val="001F1EDE"/>
    <w:rsid w:val="001F224B"/>
    <w:rsid w:val="001F24CD"/>
    <w:rsid w:val="001F3108"/>
    <w:rsid w:val="001F3454"/>
    <w:rsid w:val="001F34A6"/>
    <w:rsid w:val="001F38CC"/>
    <w:rsid w:val="001F3BFB"/>
    <w:rsid w:val="001F42C1"/>
    <w:rsid w:val="001F487C"/>
    <w:rsid w:val="001F5A33"/>
    <w:rsid w:val="001F5A71"/>
    <w:rsid w:val="001F7BDA"/>
    <w:rsid w:val="001F7EBE"/>
    <w:rsid w:val="00200225"/>
    <w:rsid w:val="00200893"/>
    <w:rsid w:val="00202745"/>
    <w:rsid w:val="00203021"/>
    <w:rsid w:val="00203187"/>
    <w:rsid w:val="002034B3"/>
    <w:rsid w:val="0020378A"/>
    <w:rsid w:val="002037C0"/>
    <w:rsid w:val="00204043"/>
    <w:rsid w:val="0020447E"/>
    <w:rsid w:val="002044DA"/>
    <w:rsid w:val="00204C0B"/>
    <w:rsid w:val="00205031"/>
    <w:rsid w:val="00205E9D"/>
    <w:rsid w:val="002060AB"/>
    <w:rsid w:val="002060C5"/>
    <w:rsid w:val="00206410"/>
    <w:rsid w:val="00206B2D"/>
    <w:rsid w:val="00206FC0"/>
    <w:rsid w:val="0020727B"/>
    <w:rsid w:val="00207FAF"/>
    <w:rsid w:val="002104EE"/>
    <w:rsid w:val="002108D7"/>
    <w:rsid w:val="002114AC"/>
    <w:rsid w:val="00211898"/>
    <w:rsid w:val="002118DA"/>
    <w:rsid w:val="00211BA2"/>
    <w:rsid w:val="00212D1A"/>
    <w:rsid w:val="002138EA"/>
    <w:rsid w:val="002144A1"/>
    <w:rsid w:val="00214937"/>
    <w:rsid w:val="0021517D"/>
    <w:rsid w:val="0021649E"/>
    <w:rsid w:val="00216C0C"/>
    <w:rsid w:val="00216E2A"/>
    <w:rsid w:val="00217C8E"/>
    <w:rsid w:val="00220689"/>
    <w:rsid w:val="0022093D"/>
    <w:rsid w:val="00220C7F"/>
    <w:rsid w:val="00220DB5"/>
    <w:rsid w:val="00220FE4"/>
    <w:rsid w:val="00221046"/>
    <w:rsid w:val="002211F8"/>
    <w:rsid w:val="002212B3"/>
    <w:rsid w:val="00221A90"/>
    <w:rsid w:val="00222685"/>
    <w:rsid w:val="002226C3"/>
    <w:rsid w:val="00222C69"/>
    <w:rsid w:val="0022315B"/>
    <w:rsid w:val="00223833"/>
    <w:rsid w:val="0022386A"/>
    <w:rsid w:val="002238A6"/>
    <w:rsid w:val="00224074"/>
    <w:rsid w:val="00224924"/>
    <w:rsid w:val="00224A07"/>
    <w:rsid w:val="00224F45"/>
    <w:rsid w:val="002258A8"/>
    <w:rsid w:val="002267BC"/>
    <w:rsid w:val="00226E65"/>
    <w:rsid w:val="00227167"/>
    <w:rsid w:val="00227686"/>
    <w:rsid w:val="0023052B"/>
    <w:rsid w:val="002306C1"/>
    <w:rsid w:val="00230AA6"/>
    <w:rsid w:val="00231814"/>
    <w:rsid w:val="0023208B"/>
    <w:rsid w:val="00232374"/>
    <w:rsid w:val="0023241C"/>
    <w:rsid w:val="00232872"/>
    <w:rsid w:val="00233391"/>
    <w:rsid w:val="0023376E"/>
    <w:rsid w:val="0023399A"/>
    <w:rsid w:val="00233D42"/>
    <w:rsid w:val="00235F9A"/>
    <w:rsid w:val="0023648D"/>
    <w:rsid w:val="00236B38"/>
    <w:rsid w:val="00236CB7"/>
    <w:rsid w:val="00236DC4"/>
    <w:rsid w:val="002378E9"/>
    <w:rsid w:val="00240C38"/>
    <w:rsid w:val="00240FAC"/>
    <w:rsid w:val="00241108"/>
    <w:rsid w:val="00241F36"/>
    <w:rsid w:val="0024305C"/>
    <w:rsid w:val="00243366"/>
    <w:rsid w:val="00243AEC"/>
    <w:rsid w:val="0024404A"/>
    <w:rsid w:val="00244952"/>
    <w:rsid w:val="00244EFB"/>
    <w:rsid w:val="00244F07"/>
    <w:rsid w:val="00245753"/>
    <w:rsid w:val="00245DFF"/>
    <w:rsid w:val="002470A4"/>
    <w:rsid w:val="00247739"/>
    <w:rsid w:val="00247CE0"/>
    <w:rsid w:val="00247E95"/>
    <w:rsid w:val="002505DE"/>
    <w:rsid w:val="002509FC"/>
    <w:rsid w:val="00252019"/>
    <w:rsid w:val="00252216"/>
    <w:rsid w:val="00252324"/>
    <w:rsid w:val="00252707"/>
    <w:rsid w:val="00252C38"/>
    <w:rsid w:val="0025427D"/>
    <w:rsid w:val="0025485E"/>
    <w:rsid w:val="0025505A"/>
    <w:rsid w:val="00255555"/>
    <w:rsid w:val="0025610E"/>
    <w:rsid w:val="00256300"/>
    <w:rsid w:val="002575AF"/>
    <w:rsid w:val="002577C8"/>
    <w:rsid w:val="00257B60"/>
    <w:rsid w:val="002601AD"/>
    <w:rsid w:val="002604ED"/>
    <w:rsid w:val="00260676"/>
    <w:rsid w:val="00260AB0"/>
    <w:rsid w:val="00260EBC"/>
    <w:rsid w:val="00261A94"/>
    <w:rsid w:val="0026310E"/>
    <w:rsid w:val="0026396F"/>
    <w:rsid w:val="00263DFD"/>
    <w:rsid w:val="0026424A"/>
    <w:rsid w:val="00264DD1"/>
    <w:rsid w:val="00266449"/>
    <w:rsid w:val="0026674E"/>
    <w:rsid w:val="00266C8F"/>
    <w:rsid w:val="002703BF"/>
    <w:rsid w:val="00270511"/>
    <w:rsid w:val="0027072F"/>
    <w:rsid w:val="00270D68"/>
    <w:rsid w:val="00271346"/>
    <w:rsid w:val="002723B1"/>
    <w:rsid w:val="00272C97"/>
    <w:rsid w:val="00274C50"/>
    <w:rsid w:val="00274FBE"/>
    <w:rsid w:val="00275AF9"/>
    <w:rsid w:val="00276175"/>
    <w:rsid w:val="002761C5"/>
    <w:rsid w:val="002769A6"/>
    <w:rsid w:val="00276B26"/>
    <w:rsid w:val="00277188"/>
    <w:rsid w:val="0027793D"/>
    <w:rsid w:val="00277BFC"/>
    <w:rsid w:val="00280D5E"/>
    <w:rsid w:val="002813F5"/>
    <w:rsid w:val="00281E49"/>
    <w:rsid w:val="00281FE2"/>
    <w:rsid w:val="00282CDB"/>
    <w:rsid w:val="00282E6D"/>
    <w:rsid w:val="00282F13"/>
    <w:rsid w:val="00282F37"/>
    <w:rsid w:val="0028410C"/>
    <w:rsid w:val="00284B88"/>
    <w:rsid w:val="00284C4E"/>
    <w:rsid w:val="00284C56"/>
    <w:rsid w:val="00285394"/>
    <w:rsid w:val="002853C2"/>
    <w:rsid w:val="00287538"/>
    <w:rsid w:val="0029001B"/>
    <w:rsid w:val="002900A8"/>
    <w:rsid w:val="00290AA6"/>
    <w:rsid w:val="00290D12"/>
    <w:rsid w:val="00290EE6"/>
    <w:rsid w:val="00290F2A"/>
    <w:rsid w:val="002911DC"/>
    <w:rsid w:val="002935B5"/>
    <w:rsid w:val="00294253"/>
    <w:rsid w:val="002942C2"/>
    <w:rsid w:val="00294E22"/>
    <w:rsid w:val="00296C8E"/>
    <w:rsid w:val="00296D79"/>
    <w:rsid w:val="00297F04"/>
    <w:rsid w:val="002A0119"/>
    <w:rsid w:val="002A0CB7"/>
    <w:rsid w:val="002A18D1"/>
    <w:rsid w:val="002A1A16"/>
    <w:rsid w:val="002A1A9C"/>
    <w:rsid w:val="002A203F"/>
    <w:rsid w:val="002A262C"/>
    <w:rsid w:val="002A2BEF"/>
    <w:rsid w:val="002A320E"/>
    <w:rsid w:val="002A35D6"/>
    <w:rsid w:val="002A362D"/>
    <w:rsid w:val="002A3A72"/>
    <w:rsid w:val="002A4807"/>
    <w:rsid w:val="002A4D1C"/>
    <w:rsid w:val="002A4E8D"/>
    <w:rsid w:val="002A5BC1"/>
    <w:rsid w:val="002A637E"/>
    <w:rsid w:val="002A687B"/>
    <w:rsid w:val="002B0309"/>
    <w:rsid w:val="002B0804"/>
    <w:rsid w:val="002B0A18"/>
    <w:rsid w:val="002B209B"/>
    <w:rsid w:val="002B41C8"/>
    <w:rsid w:val="002B6374"/>
    <w:rsid w:val="002B6C4C"/>
    <w:rsid w:val="002B6FDC"/>
    <w:rsid w:val="002B7195"/>
    <w:rsid w:val="002B78B3"/>
    <w:rsid w:val="002C0A7F"/>
    <w:rsid w:val="002C0C57"/>
    <w:rsid w:val="002C0ECD"/>
    <w:rsid w:val="002C128A"/>
    <w:rsid w:val="002C1F22"/>
    <w:rsid w:val="002C2DC9"/>
    <w:rsid w:val="002C3CF7"/>
    <w:rsid w:val="002C3D4E"/>
    <w:rsid w:val="002C4204"/>
    <w:rsid w:val="002C49E8"/>
    <w:rsid w:val="002C4A25"/>
    <w:rsid w:val="002C4B4D"/>
    <w:rsid w:val="002C4CB2"/>
    <w:rsid w:val="002C4E9A"/>
    <w:rsid w:val="002C59B1"/>
    <w:rsid w:val="002C5A04"/>
    <w:rsid w:val="002C5FE7"/>
    <w:rsid w:val="002C6393"/>
    <w:rsid w:val="002C77DD"/>
    <w:rsid w:val="002D23D1"/>
    <w:rsid w:val="002D2B86"/>
    <w:rsid w:val="002D2D25"/>
    <w:rsid w:val="002D3507"/>
    <w:rsid w:val="002D42FF"/>
    <w:rsid w:val="002D486B"/>
    <w:rsid w:val="002D5335"/>
    <w:rsid w:val="002D5830"/>
    <w:rsid w:val="002D5D82"/>
    <w:rsid w:val="002D5F25"/>
    <w:rsid w:val="002D633C"/>
    <w:rsid w:val="002D656C"/>
    <w:rsid w:val="002D67BC"/>
    <w:rsid w:val="002D7467"/>
    <w:rsid w:val="002D754B"/>
    <w:rsid w:val="002E186D"/>
    <w:rsid w:val="002E18C2"/>
    <w:rsid w:val="002E1A6C"/>
    <w:rsid w:val="002E1AE6"/>
    <w:rsid w:val="002E2FA5"/>
    <w:rsid w:val="002E3271"/>
    <w:rsid w:val="002E3CE0"/>
    <w:rsid w:val="002E3E14"/>
    <w:rsid w:val="002E3E9C"/>
    <w:rsid w:val="002E438C"/>
    <w:rsid w:val="002E4437"/>
    <w:rsid w:val="002E4D2F"/>
    <w:rsid w:val="002E50DC"/>
    <w:rsid w:val="002E52E9"/>
    <w:rsid w:val="002E58BC"/>
    <w:rsid w:val="002E60F2"/>
    <w:rsid w:val="002E64E1"/>
    <w:rsid w:val="002E6A91"/>
    <w:rsid w:val="002E6E9A"/>
    <w:rsid w:val="002F0806"/>
    <w:rsid w:val="002F0F75"/>
    <w:rsid w:val="002F1A90"/>
    <w:rsid w:val="002F1C84"/>
    <w:rsid w:val="002F2B4A"/>
    <w:rsid w:val="002F2D9A"/>
    <w:rsid w:val="002F2E59"/>
    <w:rsid w:val="002F3028"/>
    <w:rsid w:val="002F3246"/>
    <w:rsid w:val="002F3F61"/>
    <w:rsid w:val="002F4303"/>
    <w:rsid w:val="002F45CA"/>
    <w:rsid w:val="002F4CC2"/>
    <w:rsid w:val="002F5CCD"/>
    <w:rsid w:val="002F623A"/>
    <w:rsid w:val="002F64D1"/>
    <w:rsid w:val="002F6506"/>
    <w:rsid w:val="002F6E99"/>
    <w:rsid w:val="002F746D"/>
    <w:rsid w:val="003014DA"/>
    <w:rsid w:val="00301B02"/>
    <w:rsid w:val="00301E71"/>
    <w:rsid w:val="00301FF0"/>
    <w:rsid w:val="003027D3"/>
    <w:rsid w:val="00302A60"/>
    <w:rsid w:val="00303371"/>
    <w:rsid w:val="00303584"/>
    <w:rsid w:val="00303FD9"/>
    <w:rsid w:val="003054EC"/>
    <w:rsid w:val="0030644C"/>
    <w:rsid w:val="003065B5"/>
    <w:rsid w:val="00306738"/>
    <w:rsid w:val="00306DFF"/>
    <w:rsid w:val="00307224"/>
    <w:rsid w:val="00307836"/>
    <w:rsid w:val="00310688"/>
    <w:rsid w:val="00310713"/>
    <w:rsid w:val="00310A61"/>
    <w:rsid w:val="00310F74"/>
    <w:rsid w:val="00310F9F"/>
    <w:rsid w:val="00312B89"/>
    <w:rsid w:val="00313724"/>
    <w:rsid w:val="00314582"/>
    <w:rsid w:val="00314D4A"/>
    <w:rsid w:val="003153CF"/>
    <w:rsid w:val="0031661F"/>
    <w:rsid w:val="003172A7"/>
    <w:rsid w:val="00320957"/>
    <w:rsid w:val="00320EF9"/>
    <w:rsid w:val="00321338"/>
    <w:rsid w:val="00322206"/>
    <w:rsid w:val="00322355"/>
    <w:rsid w:val="003256DF"/>
    <w:rsid w:val="00325E21"/>
    <w:rsid w:val="0032697D"/>
    <w:rsid w:val="00326AA2"/>
    <w:rsid w:val="00326B2F"/>
    <w:rsid w:val="00330B4E"/>
    <w:rsid w:val="00330D53"/>
    <w:rsid w:val="00331198"/>
    <w:rsid w:val="00331752"/>
    <w:rsid w:val="00331E39"/>
    <w:rsid w:val="00332258"/>
    <w:rsid w:val="003325AE"/>
    <w:rsid w:val="003326C4"/>
    <w:rsid w:val="00332A8D"/>
    <w:rsid w:val="00333ADB"/>
    <w:rsid w:val="00333B10"/>
    <w:rsid w:val="003343AD"/>
    <w:rsid w:val="00334565"/>
    <w:rsid w:val="00334FCC"/>
    <w:rsid w:val="003354CE"/>
    <w:rsid w:val="00335968"/>
    <w:rsid w:val="003360D8"/>
    <w:rsid w:val="00336741"/>
    <w:rsid w:val="00336F33"/>
    <w:rsid w:val="00337072"/>
    <w:rsid w:val="0033755C"/>
    <w:rsid w:val="00337B4D"/>
    <w:rsid w:val="00340230"/>
    <w:rsid w:val="00341294"/>
    <w:rsid w:val="00341CEA"/>
    <w:rsid w:val="00342065"/>
    <w:rsid w:val="00343592"/>
    <w:rsid w:val="00344659"/>
    <w:rsid w:val="00344734"/>
    <w:rsid w:val="00344D92"/>
    <w:rsid w:val="003458FB"/>
    <w:rsid w:val="00345BDC"/>
    <w:rsid w:val="00345C25"/>
    <w:rsid w:val="00345E73"/>
    <w:rsid w:val="00346308"/>
    <w:rsid w:val="003465B7"/>
    <w:rsid w:val="00346E40"/>
    <w:rsid w:val="00347A3E"/>
    <w:rsid w:val="00350270"/>
    <w:rsid w:val="003504DC"/>
    <w:rsid w:val="003509CA"/>
    <w:rsid w:val="00350B2E"/>
    <w:rsid w:val="0035115F"/>
    <w:rsid w:val="0035140D"/>
    <w:rsid w:val="00351CE3"/>
    <w:rsid w:val="0035317B"/>
    <w:rsid w:val="00353537"/>
    <w:rsid w:val="00353A5C"/>
    <w:rsid w:val="00353BE2"/>
    <w:rsid w:val="0035447E"/>
    <w:rsid w:val="00355F16"/>
    <w:rsid w:val="00356680"/>
    <w:rsid w:val="00356B90"/>
    <w:rsid w:val="00356D25"/>
    <w:rsid w:val="00356DA9"/>
    <w:rsid w:val="00356F3B"/>
    <w:rsid w:val="0035780C"/>
    <w:rsid w:val="003606AF"/>
    <w:rsid w:val="003608AF"/>
    <w:rsid w:val="00360BFD"/>
    <w:rsid w:val="0036100C"/>
    <w:rsid w:val="0036126A"/>
    <w:rsid w:val="003612D7"/>
    <w:rsid w:val="00361924"/>
    <w:rsid w:val="00361C1A"/>
    <w:rsid w:val="00361DC5"/>
    <w:rsid w:val="00362278"/>
    <w:rsid w:val="00362D3D"/>
    <w:rsid w:val="003636F8"/>
    <w:rsid w:val="003637AD"/>
    <w:rsid w:val="003642B4"/>
    <w:rsid w:val="003653E2"/>
    <w:rsid w:val="00365440"/>
    <w:rsid w:val="00365765"/>
    <w:rsid w:val="00366233"/>
    <w:rsid w:val="00367237"/>
    <w:rsid w:val="00370529"/>
    <w:rsid w:val="00371154"/>
    <w:rsid w:val="00371283"/>
    <w:rsid w:val="00372077"/>
    <w:rsid w:val="00373C1B"/>
    <w:rsid w:val="00373F81"/>
    <w:rsid w:val="003742A7"/>
    <w:rsid w:val="00374695"/>
    <w:rsid w:val="003751AD"/>
    <w:rsid w:val="00375F1F"/>
    <w:rsid w:val="00376AC9"/>
    <w:rsid w:val="00377099"/>
    <w:rsid w:val="00377B49"/>
    <w:rsid w:val="003800E3"/>
    <w:rsid w:val="0038045F"/>
    <w:rsid w:val="003805D5"/>
    <w:rsid w:val="00380BA1"/>
    <w:rsid w:val="00381F4F"/>
    <w:rsid w:val="00383536"/>
    <w:rsid w:val="00383689"/>
    <w:rsid w:val="00383A4B"/>
    <w:rsid w:val="0038418C"/>
    <w:rsid w:val="003857FA"/>
    <w:rsid w:val="003860FA"/>
    <w:rsid w:val="00386F20"/>
    <w:rsid w:val="00386FD3"/>
    <w:rsid w:val="00387620"/>
    <w:rsid w:val="00387BB4"/>
    <w:rsid w:val="00390964"/>
    <w:rsid w:val="00390C73"/>
    <w:rsid w:val="00390ED0"/>
    <w:rsid w:val="003920BD"/>
    <w:rsid w:val="00392346"/>
    <w:rsid w:val="00392BF1"/>
    <w:rsid w:val="003934FA"/>
    <w:rsid w:val="00393982"/>
    <w:rsid w:val="00393DCC"/>
    <w:rsid w:val="00393E5F"/>
    <w:rsid w:val="0039433E"/>
    <w:rsid w:val="003958E0"/>
    <w:rsid w:val="003968A5"/>
    <w:rsid w:val="003968DE"/>
    <w:rsid w:val="003A0275"/>
    <w:rsid w:val="003A027D"/>
    <w:rsid w:val="003A0343"/>
    <w:rsid w:val="003A0D63"/>
    <w:rsid w:val="003A18BD"/>
    <w:rsid w:val="003A1AA5"/>
    <w:rsid w:val="003A2D0B"/>
    <w:rsid w:val="003A2EF7"/>
    <w:rsid w:val="003A32A4"/>
    <w:rsid w:val="003A3B5E"/>
    <w:rsid w:val="003A4AE7"/>
    <w:rsid w:val="003A4BA0"/>
    <w:rsid w:val="003A58D4"/>
    <w:rsid w:val="003A58D9"/>
    <w:rsid w:val="003A5EFB"/>
    <w:rsid w:val="003A5F23"/>
    <w:rsid w:val="003A6FAF"/>
    <w:rsid w:val="003A7380"/>
    <w:rsid w:val="003B01C7"/>
    <w:rsid w:val="003B0875"/>
    <w:rsid w:val="003B15B4"/>
    <w:rsid w:val="003B182B"/>
    <w:rsid w:val="003B1DBA"/>
    <w:rsid w:val="003B2C3F"/>
    <w:rsid w:val="003B2D03"/>
    <w:rsid w:val="003B4504"/>
    <w:rsid w:val="003B4AFB"/>
    <w:rsid w:val="003B4BFA"/>
    <w:rsid w:val="003B4C6B"/>
    <w:rsid w:val="003B5013"/>
    <w:rsid w:val="003B57E8"/>
    <w:rsid w:val="003B6326"/>
    <w:rsid w:val="003B6AB4"/>
    <w:rsid w:val="003B6B19"/>
    <w:rsid w:val="003B6C23"/>
    <w:rsid w:val="003B6DBC"/>
    <w:rsid w:val="003B6EB6"/>
    <w:rsid w:val="003B783D"/>
    <w:rsid w:val="003C008D"/>
    <w:rsid w:val="003C14FB"/>
    <w:rsid w:val="003C1569"/>
    <w:rsid w:val="003C1AFF"/>
    <w:rsid w:val="003C1B1B"/>
    <w:rsid w:val="003C1B64"/>
    <w:rsid w:val="003C2D27"/>
    <w:rsid w:val="003C3384"/>
    <w:rsid w:val="003C3561"/>
    <w:rsid w:val="003C3AEF"/>
    <w:rsid w:val="003C3CD0"/>
    <w:rsid w:val="003C4CDF"/>
    <w:rsid w:val="003C4F78"/>
    <w:rsid w:val="003C5215"/>
    <w:rsid w:val="003C5329"/>
    <w:rsid w:val="003C6F9A"/>
    <w:rsid w:val="003C7006"/>
    <w:rsid w:val="003C7283"/>
    <w:rsid w:val="003C7471"/>
    <w:rsid w:val="003C7DC7"/>
    <w:rsid w:val="003D196A"/>
    <w:rsid w:val="003D1A84"/>
    <w:rsid w:val="003D23CB"/>
    <w:rsid w:val="003D355F"/>
    <w:rsid w:val="003D5034"/>
    <w:rsid w:val="003D5783"/>
    <w:rsid w:val="003D5940"/>
    <w:rsid w:val="003D65F9"/>
    <w:rsid w:val="003D6D09"/>
    <w:rsid w:val="003D6F62"/>
    <w:rsid w:val="003D7999"/>
    <w:rsid w:val="003E12FF"/>
    <w:rsid w:val="003E138F"/>
    <w:rsid w:val="003E180C"/>
    <w:rsid w:val="003E1FC0"/>
    <w:rsid w:val="003E2790"/>
    <w:rsid w:val="003E2E1B"/>
    <w:rsid w:val="003E3830"/>
    <w:rsid w:val="003E4D51"/>
    <w:rsid w:val="003E55EC"/>
    <w:rsid w:val="003E585B"/>
    <w:rsid w:val="003E5ECC"/>
    <w:rsid w:val="003E5ED9"/>
    <w:rsid w:val="003E61B9"/>
    <w:rsid w:val="003E67D3"/>
    <w:rsid w:val="003E7337"/>
    <w:rsid w:val="003F15EA"/>
    <w:rsid w:val="003F2F12"/>
    <w:rsid w:val="003F5163"/>
    <w:rsid w:val="003F5EDA"/>
    <w:rsid w:val="003F5FCF"/>
    <w:rsid w:val="003F68B1"/>
    <w:rsid w:val="003F7801"/>
    <w:rsid w:val="003F78E9"/>
    <w:rsid w:val="004001D8"/>
    <w:rsid w:val="004006DB"/>
    <w:rsid w:val="00401127"/>
    <w:rsid w:val="0040131E"/>
    <w:rsid w:val="004021EC"/>
    <w:rsid w:val="00402458"/>
    <w:rsid w:val="00402BD0"/>
    <w:rsid w:val="00403E8F"/>
    <w:rsid w:val="0040594F"/>
    <w:rsid w:val="004060C7"/>
    <w:rsid w:val="00406923"/>
    <w:rsid w:val="00406C01"/>
    <w:rsid w:val="00406C55"/>
    <w:rsid w:val="00407498"/>
    <w:rsid w:val="00407645"/>
    <w:rsid w:val="00407817"/>
    <w:rsid w:val="00407E3F"/>
    <w:rsid w:val="00407F3E"/>
    <w:rsid w:val="00410372"/>
    <w:rsid w:val="00411001"/>
    <w:rsid w:val="0041106A"/>
    <w:rsid w:val="00411982"/>
    <w:rsid w:val="00411AF5"/>
    <w:rsid w:val="00411DB3"/>
    <w:rsid w:val="004127A5"/>
    <w:rsid w:val="004148E6"/>
    <w:rsid w:val="00414BE1"/>
    <w:rsid w:val="004152B9"/>
    <w:rsid w:val="00415B0A"/>
    <w:rsid w:val="00415E59"/>
    <w:rsid w:val="004171CE"/>
    <w:rsid w:val="00417BFD"/>
    <w:rsid w:val="00420226"/>
    <w:rsid w:val="00421999"/>
    <w:rsid w:val="00421ED8"/>
    <w:rsid w:val="00421F4C"/>
    <w:rsid w:val="00422EBB"/>
    <w:rsid w:val="00423847"/>
    <w:rsid w:val="0042396F"/>
    <w:rsid w:val="00423A08"/>
    <w:rsid w:val="00423EBE"/>
    <w:rsid w:val="00423ED6"/>
    <w:rsid w:val="00424521"/>
    <w:rsid w:val="00424CC0"/>
    <w:rsid w:val="004259A9"/>
    <w:rsid w:val="00425CE2"/>
    <w:rsid w:val="00427E91"/>
    <w:rsid w:val="00430001"/>
    <w:rsid w:val="00430481"/>
    <w:rsid w:val="00431225"/>
    <w:rsid w:val="00432863"/>
    <w:rsid w:val="0043299F"/>
    <w:rsid w:val="00432B1F"/>
    <w:rsid w:val="004333C4"/>
    <w:rsid w:val="00433BB2"/>
    <w:rsid w:val="00433C9E"/>
    <w:rsid w:val="00434719"/>
    <w:rsid w:val="00434FAC"/>
    <w:rsid w:val="0043507D"/>
    <w:rsid w:val="004350DC"/>
    <w:rsid w:val="0043511D"/>
    <w:rsid w:val="0043545B"/>
    <w:rsid w:val="00435A3F"/>
    <w:rsid w:val="00435AD5"/>
    <w:rsid w:val="0043688C"/>
    <w:rsid w:val="00437690"/>
    <w:rsid w:val="0043772C"/>
    <w:rsid w:val="0043787C"/>
    <w:rsid w:val="00437B9B"/>
    <w:rsid w:val="00437CCD"/>
    <w:rsid w:val="0044051D"/>
    <w:rsid w:val="004405E6"/>
    <w:rsid w:val="00440CCF"/>
    <w:rsid w:val="0044160B"/>
    <w:rsid w:val="0044262F"/>
    <w:rsid w:val="00442991"/>
    <w:rsid w:val="00442CFF"/>
    <w:rsid w:val="0044330A"/>
    <w:rsid w:val="004434B8"/>
    <w:rsid w:val="00443883"/>
    <w:rsid w:val="00443D5A"/>
    <w:rsid w:val="004448C6"/>
    <w:rsid w:val="00444B30"/>
    <w:rsid w:val="00445153"/>
    <w:rsid w:val="00445A49"/>
    <w:rsid w:val="00445F51"/>
    <w:rsid w:val="00446A3A"/>
    <w:rsid w:val="00447604"/>
    <w:rsid w:val="00447613"/>
    <w:rsid w:val="00447A15"/>
    <w:rsid w:val="00451027"/>
    <w:rsid w:val="00452A95"/>
    <w:rsid w:val="0045309F"/>
    <w:rsid w:val="00453955"/>
    <w:rsid w:val="00453A76"/>
    <w:rsid w:val="00453E51"/>
    <w:rsid w:val="004541E0"/>
    <w:rsid w:val="00454B51"/>
    <w:rsid w:val="00454D84"/>
    <w:rsid w:val="004555C4"/>
    <w:rsid w:val="004559B5"/>
    <w:rsid w:val="00457B87"/>
    <w:rsid w:val="00460E96"/>
    <w:rsid w:val="00461643"/>
    <w:rsid w:val="00461A13"/>
    <w:rsid w:val="00461BAC"/>
    <w:rsid w:val="00461CC7"/>
    <w:rsid w:val="0046210E"/>
    <w:rsid w:val="00462A52"/>
    <w:rsid w:val="004647C0"/>
    <w:rsid w:val="00464D29"/>
    <w:rsid w:val="00466C39"/>
    <w:rsid w:val="0046744A"/>
    <w:rsid w:val="004735C3"/>
    <w:rsid w:val="00474319"/>
    <w:rsid w:val="004744F8"/>
    <w:rsid w:val="00474790"/>
    <w:rsid w:val="004747E0"/>
    <w:rsid w:val="00474BDA"/>
    <w:rsid w:val="00475679"/>
    <w:rsid w:val="0047574B"/>
    <w:rsid w:val="00475EAD"/>
    <w:rsid w:val="00476FDA"/>
    <w:rsid w:val="00477126"/>
    <w:rsid w:val="00477920"/>
    <w:rsid w:val="00480953"/>
    <w:rsid w:val="00481065"/>
    <w:rsid w:val="00481884"/>
    <w:rsid w:val="004819DF"/>
    <w:rsid w:val="00481D86"/>
    <w:rsid w:val="004824FE"/>
    <w:rsid w:val="00482D2D"/>
    <w:rsid w:val="004846A4"/>
    <w:rsid w:val="004849AC"/>
    <w:rsid w:val="0048518D"/>
    <w:rsid w:val="0048536E"/>
    <w:rsid w:val="00485B68"/>
    <w:rsid w:val="00485FAF"/>
    <w:rsid w:val="004866B9"/>
    <w:rsid w:val="00486BE1"/>
    <w:rsid w:val="0048715B"/>
    <w:rsid w:val="00487F91"/>
    <w:rsid w:val="00487FCC"/>
    <w:rsid w:val="004904B9"/>
    <w:rsid w:val="0049091E"/>
    <w:rsid w:val="00490EE2"/>
    <w:rsid w:val="0049115E"/>
    <w:rsid w:val="00492364"/>
    <w:rsid w:val="00492BB1"/>
    <w:rsid w:val="00492BB4"/>
    <w:rsid w:val="00493DDC"/>
    <w:rsid w:val="00494404"/>
    <w:rsid w:val="00494405"/>
    <w:rsid w:val="0049534D"/>
    <w:rsid w:val="004968D7"/>
    <w:rsid w:val="004972CD"/>
    <w:rsid w:val="004A0166"/>
    <w:rsid w:val="004A0678"/>
    <w:rsid w:val="004A1831"/>
    <w:rsid w:val="004A1D40"/>
    <w:rsid w:val="004A28A8"/>
    <w:rsid w:val="004A2B22"/>
    <w:rsid w:val="004A37BB"/>
    <w:rsid w:val="004A3E25"/>
    <w:rsid w:val="004A4568"/>
    <w:rsid w:val="004A45DD"/>
    <w:rsid w:val="004B0170"/>
    <w:rsid w:val="004B111B"/>
    <w:rsid w:val="004B131D"/>
    <w:rsid w:val="004B25F7"/>
    <w:rsid w:val="004B2691"/>
    <w:rsid w:val="004B3598"/>
    <w:rsid w:val="004B3749"/>
    <w:rsid w:val="004B37E2"/>
    <w:rsid w:val="004B43F8"/>
    <w:rsid w:val="004B4CD1"/>
    <w:rsid w:val="004B50AC"/>
    <w:rsid w:val="004B542B"/>
    <w:rsid w:val="004B63B2"/>
    <w:rsid w:val="004B7364"/>
    <w:rsid w:val="004B7D96"/>
    <w:rsid w:val="004C0B2D"/>
    <w:rsid w:val="004C2043"/>
    <w:rsid w:val="004C20C8"/>
    <w:rsid w:val="004C218E"/>
    <w:rsid w:val="004C22A3"/>
    <w:rsid w:val="004C26ED"/>
    <w:rsid w:val="004C2D61"/>
    <w:rsid w:val="004C2F69"/>
    <w:rsid w:val="004C394F"/>
    <w:rsid w:val="004C3FC5"/>
    <w:rsid w:val="004C486D"/>
    <w:rsid w:val="004C59B0"/>
    <w:rsid w:val="004C5D09"/>
    <w:rsid w:val="004C7494"/>
    <w:rsid w:val="004C7C30"/>
    <w:rsid w:val="004D0155"/>
    <w:rsid w:val="004D0F83"/>
    <w:rsid w:val="004D11F4"/>
    <w:rsid w:val="004D1533"/>
    <w:rsid w:val="004D1575"/>
    <w:rsid w:val="004D1B2C"/>
    <w:rsid w:val="004D273E"/>
    <w:rsid w:val="004D2D1C"/>
    <w:rsid w:val="004D2F73"/>
    <w:rsid w:val="004D33C0"/>
    <w:rsid w:val="004D37DF"/>
    <w:rsid w:val="004D3E42"/>
    <w:rsid w:val="004D4A6D"/>
    <w:rsid w:val="004D4DD9"/>
    <w:rsid w:val="004D5E6D"/>
    <w:rsid w:val="004D6F30"/>
    <w:rsid w:val="004D7835"/>
    <w:rsid w:val="004D7D97"/>
    <w:rsid w:val="004D7E42"/>
    <w:rsid w:val="004E03A9"/>
    <w:rsid w:val="004E0E92"/>
    <w:rsid w:val="004E0EFB"/>
    <w:rsid w:val="004E2658"/>
    <w:rsid w:val="004E29D1"/>
    <w:rsid w:val="004E2BA3"/>
    <w:rsid w:val="004E31B1"/>
    <w:rsid w:val="004E3C65"/>
    <w:rsid w:val="004E3CAF"/>
    <w:rsid w:val="004E41D2"/>
    <w:rsid w:val="004E54FF"/>
    <w:rsid w:val="004E66D1"/>
    <w:rsid w:val="004E67F4"/>
    <w:rsid w:val="004E7E40"/>
    <w:rsid w:val="004F02B6"/>
    <w:rsid w:val="004F0809"/>
    <w:rsid w:val="004F0841"/>
    <w:rsid w:val="004F08EB"/>
    <w:rsid w:val="004F0E6A"/>
    <w:rsid w:val="004F161B"/>
    <w:rsid w:val="004F1D48"/>
    <w:rsid w:val="004F1FA5"/>
    <w:rsid w:val="004F23EA"/>
    <w:rsid w:val="004F361F"/>
    <w:rsid w:val="004F3FD0"/>
    <w:rsid w:val="004F4032"/>
    <w:rsid w:val="004F469B"/>
    <w:rsid w:val="004F514A"/>
    <w:rsid w:val="004F5D0D"/>
    <w:rsid w:val="004F61EF"/>
    <w:rsid w:val="004F6324"/>
    <w:rsid w:val="004F65A3"/>
    <w:rsid w:val="004F69D4"/>
    <w:rsid w:val="004F74DA"/>
    <w:rsid w:val="005006C6"/>
    <w:rsid w:val="00501E58"/>
    <w:rsid w:val="00501FF1"/>
    <w:rsid w:val="005022A4"/>
    <w:rsid w:val="0050242D"/>
    <w:rsid w:val="0050285A"/>
    <w:rsid w:val="00502A1D"/>
    <w:rsid w:val="00502E0D"/>
    <w:rsid w:val="00502E17"/>
    <w:rsid w:val="00503748"/>
    <w:rsid w:val="00503EA3"/>
    <w:rsid w:val="00504F71"/>
    <w:rsid w:val="00505081"/>
    <w:rsid w:val="00506DB9"/>
    <w:rsid w:val="00510806"/>
    <w:rsid w:val="0051094A"/>
    <w:rsid w:val="00510A74"/>
    <w:rsid w:val="00510CCD"/>
    <w:rsid w:val="005112D2"/>
    <w:rsid w:val="0051169F"/>
    <w:rsid w:val="00511A0C"/>
    <w:rsid w:val="00511CA1"/>
    <w:rsid w:val="00512B9F"/>
    <w:rsid w:val="00512E12"/>
    <w:rsid w:val="005140CF"/>
    <w:rsid w:val="005141BC"/>
    <w:rsid w:val="005149A0"/>
    <w:rsid w:val="00514BBF"/>
    <w:rsid w:val="0051507D"/>
    <w:rsid w:val="005163A6"/>
    <w:rsid w:val="00516913"/>
    <w:rsid w:val="00516B2B"/>
    <w:rsid w:val="00516D62"/>
    <w:rsid w:val="005170B4"/>
    <w:rsid w:val="00520D58"/>
    <w:rsid w:val="00520F79"/>
    <w:rsid w:val="00521887"/>
    <w:rsid w:val="00521C89"/>
    <w:rsid w:val="00521D4C"/>
    <w:rsid w:val="00521EF5"/>
    <w:rsid w:val="00523360"/>
    <w:rsid w:val="00523E70"/>
    <w:rsid w:val="00524C09"/>
    <w:rsid w:val="0052533E"/>
    <w:rsid w:val="00525CCA"/>
    <w:rsid w:val="005265B9"/>
    <w:rsid w:val="0052663E"/>
    <w:rsid w:val="0052677A"/>
    <w:rsid w:val="005273F3"/>
    <w:rsid w:val="00527F63"/>
    <w:rsid w:val="00532786"/>
    <w:rsid w:val="005327D5"/>
    <w:rsid w:val="00532B72"/>
    <w:rsid w:val="00532F72"/>
    <w:rsid w:val="00532F77"/>
    <w:rsid w:val="00533DD0"/>
    <w:rsid w:val="00534F4C"/>
    <w:rsid w:val="0053536E"/>
    <w:rsid w:val="00535855"/>
    <w:rsid w:val="00535AF7"/>
    <w:rsid w:val="00537B7A"/>
    <w:rsid w:val="00540E42"/>
    <w:rsid w:val="00541936"/>
    <w:rsid w:val="00543130"/>
    <w:rsid w:val="00544424"/>
    <w:rsid w:val="00544533"/>
    <w:rsid w:val="00544D05"/>
    <w:rsid w:val="0054686A"/>
    <w:rsid w:val="00546C12"/>
    <w:rsid w:val="00546F39"/>
    <w:rsid w:val="00547938"/>
    <w:rsid w:val="00547BDD"/>
    <w:rsid w:val="00547D16"/>
    <w:rsid w:val="005509AF"/>
    <w:rsid w:val="00552207"/>
    <w:rsid w:val="00552DCE"/>
    <w:rsid w:val="00553DCD"/>
    <w:rsid w:val="0055479D"/>
    <w:rsid w:val="00555041"/>
    <w:rsid w:val="005558BB"/>
    <w:rsid w:val="005562D7"/>
    <w:rsid w:val="005565E8"/>
    <w:rsid w:val="00556677"/>
    <w:rsid w:val="0055789C"/>
    <w:rsid w:val="00557B73"/>
    <w:rsid w:val="0056073A"/>
    <w:rsid w:val="0056097D"/>
    <w:rsid w:val="00560BE4"/>
    <w:rsid w:val="00560C46"/>
    <w:rsid w:val="00561FE7"/>
    <w:rsid w:val="00562424"/>
    <w:rsid w:val="00563E6D"/>
    <w:rsid w:val="0056525B"/>
    <w:rsid w:val="005653D3"/>
    <w:rsid w:val="0056599C"/>
    <w:rsid w:val="00565AEC"/>
    <w:rsid w:val="00565F10"/>
    <w:rsid w:val="00567917"/>
    <w:rsid w:val="00567CD3"/>
    <w:rsid w:val="005706AC"/>
    <w:rsid w:val="005708A4"/>
    <w:rsid w:val="00570AAD"/>
    <w:rsid w:val="00570D16"/>
    <w:rsid w:val="00570D9C"/>
    <w:rsid w:val="00570F38"/>
    <w:rsid w:val="00571C79"/>
    <w:rsid w:val="0057296B"/>
    <w:rsid w:val="00573B38"/>
    <w:rsid w:val="00573E13"/>
    <w:rsid w:val="00573FFA"/>
    <w:rsid w:val="00574695"/>
    <w:rsid w:val="00574DC6"/>
    <w:rsid w:val="00575733"/>
    <w:rsid w:val="005757F1"/>
    <w:rsid w:val="00575A6E"/>
    <w:rsid w:val="00575AC6"/>
    <w:rsid w:val="0057619B"/>
    <w:rsid w:val="00576ADB"/>
    <w:rsid w:val="00576D36"/>
    <w:rsid w:val="00577717"/>
    <w:rsid w:val="005779EA"/>
    <w:rsid w:val="00577EDC"/>
    <w:rsid w:val="00577EDF"/>
    <w:rsid w:val="0058093E"/>
    <w:rsid w:val="00580C7F"/>
    <w:rsid w:val="00581937"/>
    <w:rsid w:val="00582236"/>
    <w:rsid w:val="00582E86"/>
    <w:rsid w:val="00583295"/>
    <w:rsid w:val="0058425F"/>
    <w:rsid w:val="00584EA5"/>
    <w:rsid w:val="005854E2"/>
    <w:rsid w:val="00585CB0"/>
    <w:rsid w:val="005870D4"/>
    <w:rsid w:val="005872BF"/>
    <w:rsid w:val="005874CA"/>
    <w:rsid w:val="00587E4D"/>
    <w:rsid w:val="005903AD"/>
    <w:rsid w:val="005914E5"/>
    <w:rsid w:val="005915C0"/>
    <w:rsid w:val="0059395D"/>
    <w:rsid w:val="00593E80"/>
    <w:rsid w:val="0059410E"/>
    <w:rsid w:val="00594238"/>
    <w:rsid w:val="0059476C"/>
    <w:rsid w:val="005958A3"/>
    <w:rsid w:val="00595EF4"/>
    <w:rsid w:val="005964BA"/>
    <w:rsid w:val="005966FA"/>
    <w:rsid w:val="0059732F"/>
    <w:rsid w:val="00597BF8"/>
    <w:rsid w:val="005A138A"/>
    <w:rsid w:val="005A1DFA"/>
    <w:rsid w:val="005A1F20"/>
    <w:rsid w:val="005A211B"/>
    <w:rsid w:val="005A3073"/>
    <w:rsid w:val="005A346C"/>
    <w:rsid w:val="005A369C"/>
    <w:rsid w:val="005A473A"/>
    <w:rsid w:val="005A6BE1"/>
    <w:rsid w:val="005A6C4D"/>
    <w:rsid w:val="005B02F9"/>
    <w:rsid w:val="005B04D5"/>
    <w:rsid w:val="005B073D"/>
    <w:rsid w:val="005B0D7D"/>
    <w:rsid w:val="005B1C64"/>
    <w:rsid w:val="005B1F0C"/>
    <w:rsid w:val="005B2206"/>
    <w:rsid w:val="005B2E9E"/>
    <w:rsid w:val="005B485D"/>
    <w:rsid w:val="005B48D7"/>
    <w:rsid w:val="005B517C"/>
    <w:rsid w:val="005B579E"/>
    <w:rsid w:val="005B5A24"/>
    <w:rsid w:val="005B6357"/>
    <w:rsid w:val="005B6D53"/>
    <w:rsid w:val="005B7D60"/>
    <w:rsid w:val="005C0359"/>
    <w:rsid w:val="005C1FCA"/>
    <w:rsid w:val="005C2898"/>
    <w:rsid w:val="005C339D"/>
    <w:rsid w:val="005C3B1A"/>
    <w:rsid w:val="005C44CE"/>
    <w:rsid w:val="005C4502"/>
    <w:rsid w:val="005C4697"/>
    <w:rsid w:val="005C4FD9"/>
    <w:rsid w:val="005C53F1"/>
    <w:rsid w:val="005C5567"/>
    <w:rsid w:val="005C5C49"/>
    <w:rsid w:val="005C5D26"/>
    <w:rsid w:val="005C5D94"/>
    <w:rsid w:val="005C6180"/>
    <w:rsid w:val="005C63D6"/>
    <w:rsid w:val="005C6490"/>
    <w:rsid w:val="005C756E"/>
    <w:rsid w:val="005C7FAB"/>
    <w:rsid w:val="005D00DD"/>
    <w:rsid w:val="005D04DA"/>
    <w:rsid w:val="005D0531"/>
    <w:rsid w:val="005D05DC"/>
    <w:rsid w:val="005D07C8"/>
    <w:rsid w:val="005D0AF5"/>
    <w:rsid w:val="005D0B1C"/>
    <w:rsid w:val="005D22EC"/>
    <w:rsid w:val="005D2530"/>
    <w:rsid w:val="005D34A2"/>
    <w:rsid w:val="005D3A15"/>
    <w:rsid w:val="005D3DC0"/>
    <w:rsid w:val="005D5269"/>
    <w:rsid w:val="005D5847"/>
    <w:rsid w:val="005D6D50"/>
    <w:rsid w:val="005D71F2"/>
    <w:rsid w:val="005D7342"/>
    <w:rsid w:val="005D7748"/>
    <w:rsid w:val="005E0228"/>
    <w:rsid w:val="005E0314"/>
    <w:rsid w:val="005E0702"/>
    <w:rsid w:val="005E0D04"/>
    <w:rsid w:val="005E0FC1"/>
    <w:rsid w:val="005E10A0"/>
    <w:rsid w:val="005E19BD"/>
    <w:rsid w:val="005E23BA"/>
    <w:rsid w:val="005E259E"/>
    <w:rsid w:val="005E314A"/>
    <w:rsid w:val="005E3AF6"/>
    <w:rsid w:val="005E3F93"/>
    <w:rsid w:val="005E43ED"/>
    <w:rsid w:val="005E468D"/>
    <w:rsid w:val="005E5673"/>
    <w:rsid w:val="005E5677"/>
    <w:rsid w:val="005E5AFC"/>
    <w:rsid w:val="005E75F5"/>
    <w:rsid w:val="005E7655"/>
    <w:rsid w:val="005E7E06"/>
    <w:rsid w:val="005E7E1C"/>
    <w:rsid w:val="005F01AD"/>
    <w:rsid w:val="005F10CF"/>
    <w:rsid w:val="005F1856"/>
    <w:rsid w:val="005F1E87"/>
    <w:rsid w:val="005F1FD9"/>
    <w:rsid w:val="005F2013"/>
    <w:rsid w:val="005F20BC"/>
    <w:rsid w:val="005F25DF"/>
    <w:rsid w:val="005F2910"/>
    <w:rsid w:val="005F29E3"/>
    <w:rsid w:val="005F2F31"/>
    <w:rsid w:val="005F3A5B"/>
    <w:rsid w:val="005F5327"/>
    <w:rsid w:val="005F7259"/>
    <w:rsid w:val="005F7BDC"/>
    <w:rsid w:val="005F7EDE"/>
    <w:rsid w:val="006003A4"/>
    <w:rsid w:val="00600BDC"/>
    <w:rsid w:val="0060107A"/>
    <w:rsid w:val="006011D2"/>
    <w:rsid w:val="006013F8"/>
    <w:rsid w:val="0060164C"/>
    <w:rsid w:val="006024E1"/>
    <w:rsid w:val="00602B1C"/>
    <w:rsid w:val="00602F92"/>
    <w:rsid w:val="006037C9"/>
    <w:rsid w:val="00603AE9"/>
    <w:rsid w:val="00604003"/>
    <w:rsid w:val="0060550E"/>
    <w:rsid w:val="00605DC6"/>
    <w:rsid w:val="006061E5"/>
    <w:rsid w:val="00606E2B"/>
    <w:rsid w:val="00606FE7"/>
    <w:rsid w:val="00607B46"/>
    <w:rsid w:val="00610B71"/>
    <w:rsid w:val="006115D2"/>
    <w:rsid w:val="00611A81"/>
    <w:rsid w:val="00612CF1"/>
    <w:rsid w:val="006133FA"/>
    <w:rsid w:val="0061427C"/>
    <w:rsid w:val="00614E97"/>
    <w:rsid w:val="0061555E"/>
    <w:rsid w:val="0061563C"/>
    <w:rsid w:val="00616088"/>
    <w:rsid w:val="006169A2"/>
    <w:rsid w:val="00617364"/>
    <w:rsid w:val="0061769D"/>
    <w:rsid w:val="00617C55"/>
    <w:rsid w:val="00617ECC"/>
    <w:rsid w:val="00620BE0"/>
    <w:rsid w:val="00620F01"/>
    <w:rsid w:val="00621605"/>
    <w:rsid w:val="00621777"/>
    <w:rsid w:val="00621915"/>
    <w:rsid w:val="00621A86"/>
    <w:rsid w:val="00622280"/>
    <w:rsid w:val="00622C1F"/>
    <w:rsid w:val="00622E15"/>
    <w:rsid w:val="00623A24"/>
    <w:rsid w:val="00623FC1"/>
    <w:rsid w:val="006243EC"/>
    <w:rsid w:val="00624E9F"/>
    <w:rsid w:val="0062620E"/>
    <w:rsid w:val="006270CD"/>
    <w:rsid w:val="0063147F"/>
    <w:rsid w:val="00631A6E"/>
    <w:rsid w:val="00631A81"/>
    <w:rsid w:val="00631FE1"/>
    <w:rsid w:val="0063311D"/>
    <w:rsid w:val="006337E7"/>
    <w:rsid w:val="00634034"/>
    <w:rsid w:val="00634C51"/>
    <w:rsid w:val="00634E1E"/>
    <w:rsid w:val="006350D0"/>
    <w:rsid w:val="006351A9"/>
    <w:rsid w:val="00635BFF"/>
    <w:rsid w:val="0063618A"/>
    <w:rsid w:val="00636B02"/>
    <w:rsid w:val="00640217"/>
    <w:rsid w:val="0064045B"/>
    <w:rsid w:val="00640FC5"/>
    <w:rsid w:val="00642FC3"/>
    <w:rsid w:val="006431D1"/>
    <w:rsid w:val="00643731"/>
    <w:rsid w:val="00644041"/>
    <w:rsid w:val="0064475C"/>
    <w:rsid w:val="00645103"/>
    <w:rsid w:val="00645126"/>
    <w:rsid w:val="0064544A"/>
    <w:rsid w:val="006466C0"/>
    <w:rsid w:val="0064792C"/>
    <w:rsid w:val="00647DD6"/>
    <w:rsid w:val="00650A9A"/>
    <w:rsid w:val="00651BFB"/>
    <w:rsid w:val="00651DEE"/>
    <w:rsid w:val="00652829"/>
    <w:rsid w:val="00652915"/>
    <w:rsid w:val="006530DD"/>
    <w:rsid w:val="006531F0"/>
    <w:rsid w:val="00653266"/>
    <w:rsid w:val="00653502"/>
    <w:rsid w:val="006538F3"/>
    <w:rsid w:val="00653D86"/>
    <w:rsid w:val="00653FE4"/>
    <w:rsid w:val="006543D8"/>
    <w:rsid w:val="0065556A"/>
    <w:rsid w:val="00655EA0"/>
    <w:rsid w:val="00655FE1"/>
    <w:rsid w:val="00656216"/>
    <w:rsid w:val="00657B8D"/>
    <w:rsid w:val="00660581"/>
    <w:rsid w:val="006606CA"/>
    <w:rsid w:val="00660854"/>
    <w:rsid w:val="00661639"/>
    <w:rsid w:val="0066170A"/>
    <w:rsid w:val="006635DC"/>
    <w:rsid w:val="00664D13"/>
    <w:rsid w:val="006654E6"/>
    <w:rsid w:val="0066558E"/>
    <w:rsid w:val="00665801"/>
    <w:rsid w:val="006659A1"/>
    <w:rsid w:val="00665F76"/>
    <w:rsid w:val="00666587"/>
    <w:rsid w:val="00666DAD"/>
    <w:rsid w:val="00666EC8"/>
    <w:rsid w:val="00667D6B"/>
    <w:rsid w:val="00670BC0"/>
    <w:rsid w:val="00671060"/>
    <w:rsid w:val="006736CD"/>
    <w:rsid w:val="00673EBE"/>
    <w:rsid w:val="006746AF"/>
    <w:rsid w:val="0067654E"/>
    <w:rsid w:val="006765D1"/>
    <w:rsid w:val="006768A1"/>
    <w:rsid w:val="00676EE8"/>
    <w:rsid w:val="0067727C"/>
    <w:rsid w:val="00677AF5"/>
    <w:rsid w:val="006805EB"/>
    <w:rsid w:val="00680D48"/>
    <w:rsid w:val="00681668"/>
    <w:rsid w:val="00681CC5"/>
    <w:rsid w:val="00682851"/>
    <w:rsid w:val="00682EBD"/>
    <w:rsid w:val="006836A9"/>
    <w:rsid w:val="006839E6"/>
    <w:rsid w:val="006846D0"/>
    <w:rsid w:val="00684DC1"/>
    <w:rsid w:val="006858BD"/>
    <w:rsid w:val="006860A2"/>
    <w:rsid w:val="00686776"/>
    <w:rsid w:val="00686BF5"/>
    <w:rsid w:val="00686D87"/>
    <w:rsid w:val="00686F40"/>
    <w:rsid w:val="00687144"/>
    <w:rsid w:val="00690479"/>
    <w:rsid w:val="006907AA"/>
    <w:rsid w:val="00691FDF"/>
    <w:rsid w:val="00692820"/>
    <w:rsid w:val="00692B72"/>
    <w:rsid w:val="00693043"/>
    <w:rsid w:val="00693286"/>
    <w:rsid w:val="00693944"/>
    <w:rsid w:val="00693EDC"/>
    <w:rsid w:val="00693F9A"/>
    <w:rsid w:val="006946E4"/>
    <w:rsid w:val="00695198"/>
    <w:rsid w:val="006967EB"/>
    <w:rsid w:val="00696B64"/>
    <w:rsid w:val="00697241"/>
    <w:rsid w:val="0069744C"/>
    <w:rsid w:val="00697CC5"/>
    <w:rsid w:val="00697FCE"/>
    <w:rsid w:val="006A084E"/>
    <w:rsid w:val="006A09B2"/>
    <w:rsid w:val="006A0CD3"/>
    <w:rsid w:val="006A2065"/>
    <w:rsid w:val="006A22BC"/>
    <w:rsid w:val="006A2DCF"/>
    <w:rsid w:val="006A66AF"/>
    <w:rsid w:val="006A6D24"/>
    <w:rsid w:val="006A7208"/>
    <w:rsid w:val="006A7493"/>
    <w:rsid w:val="006A76FB"/>
    <w:rsid w:val="006B0096"/>
    <w:rsid w:val="006B28D7"/>
    <w:rsid w:val="006B290E"/>
    <w:rsid w:val="006B2EF5"/>
    <w:rsid w:val="006B3A5C"/>
    <w:rsid w:val="006B426F"/>
    <w:rsid w:val="006B66B9"/>
    <w:rsid w:val="006B72EF"/>
    <w:rsid w:val="006B783D"/>
    <w:rsid w:val="006B7E8A"/>
    <w:rsid w:val="006C0104"/>
    <w:rsid w:val="006C0E96"/>
    <w:rsid w:val="006C1967"/>
    <w:rsid w:val="006C2CEB"/>
    <w:rsid w:val="006C3284"/>
    <w:rsid w:val="006C3BA3"/>
    <w:rsid w:val="006C3F3A"/>
    <w:rsid w:val="006C489E"/>
    <w:rsid w:val="006C48B0"/>
    <w:rsid w:val="006C52BC"/>
    <w:rsid w:val="006C550E"/>
    <w:rsid w:val="006C5A2B"/>
    <w:rsid w:val="006C7737"/>
    <w:rsid w:val="006C7ABA"/>
    <w:rsid w:val="006D11EC"/>
    <w:rsid w:val="006D1B38"/>
    <w:rsid w:val="006D1FFB"/>
    <w:rsid w:val="006D2876"/>
    <w:rsid w:val="006D2EA0"/>
    <w:rsid w:val="006D36BA"/>
    <w:rsid w:val="006D37A1"/>
    <w:rsid w:val="006D3C2D"/>
    <w:rsid w:val="006D43EE"/>
    <w:rsid w:val="006D4B31"/>
    <w:rsid w:val="006D4BC2"/>
    <w:rsid w:val="006D6E6A"/>
    <w:rsid w:val="006D751A"/>
    <w:rsid w:val="006E0FF7"/>
    <w:rsid w:val="006E1101"/>
    <w:rsid w:val="006E2435"/>
    <w:rsid w:val="006E264B"/>
    <w:rsid w:val="006E343B"/>
    <w:rsid w:val="006E461D"/>
    <w:rsid w:val="006E4B1D"/>
    <w:rsid w:val="006E5129"/>
    <w:rsid w:val="006E5D33"/>
    <w:rsid w:val="006E5E38"/>
    <w:rsid w:val="006E5FB7"/>
    <w:rsid w:val="006E71A3"/>
    <w:rsid w:val="006E7999"/>
    <w:rsid w:val="006F0172"/>
    <w:rsid w:val="006F1AE5"/>
    <w:rsid w:val="006F1B28"/>
    <w:rsid w:val="006F259B"/>
    <w:rsid w:val="006F25C1"/>
    <w:rsid w:val="006F2B04"/>
    <w:rsid w:val="006F2E45"/>
    <w:rsid w:val="006F3008"/>
    <w:rsid w:val="006F3CDD"/>
    <w:rsid w:val="006F46D6"/>
    <w:rsid w:val="006F4D39"/>
    <w:rsid w:val="006F5177"/>
    <w:rsid w:val="006F5DC7"/>
    <w:rsid w:val="006F5E9C"/>
    <w:rsid w:val="006F6415"/>
    <w:rsid w:val="006F641A"/>
    <w:rsid w:val="006F7C88"/>
    <w:rsid w:val="006F7E06"/>
    <w:rsid w:val="00700064"/>
    <w:rsid w:val="007007EB"/>
    <w:rsid w:val="007008C0"/>
    <w:rsid w:val="00701388"/>
    <w:rsid w:val="00701B40"/>
    <w:rsid w:val="007022F0"/>
    <w:rsid w:val="0070317C"/>
    <w:rsid w:val="007039FD"/>
    <w:rsid w:val="00703A2C"/>
    <w:rsid w:val="007040B9"/>
    <w:rsid w:val="007057F6"/>
    <w:rsid w:val="007059EC"/>
    <w:rsid w:val="007077DE"/>
    <w:rsid w:val="00707C10"/>
    <w:rsid w:val="00710B4A"/>
    <w:rsid w:val="0071182F"/>
    <w:rsid w:val="00711BEB"/>
    <w:rsid w:val="00711FB2"/>
    <w:rsid w:val="00712895"/>
    <w:rsid w:val="00712C2F"/>
    <w:rsid w:val="00712DBC"/>
    <w:rsid w:val="00713986"/>
    <w:rsid w:val="00713A55"/>
    <w:rsid w:val="00714978"/>
    <w:rsid w:val="00715428"/>
    <w:rsid w:val="00715D42"/>
    <w:rsid w:val="00716C25"/>
    <w:rsid w:val="00716CBA"/>
    <w:rsid w:val="007175EA"/>
    <w:rsid w:val="007179D5"/>
    <w:rsid w:val="007209C0"/>
    <w:rsid w:val="007221F5"/>
    <w:rsid w:val="00722C98"/>
    <w:rsid w:val="00723130"/>
    <w:rsid w:val="0072461B"/>
    <w:rsid w:val="00724EBE"/>
    <w:rsid w:val="007252DE"/>
    <w:rsid w:val="0072716A"/>
    <w:rsid w:val="00727192"/>
    <w:rsid w:val="00727A59"/>
    <w:rsid w:val="007303B7"/>
    <w:rsid w:val="0073053F"/>
    <w:rsid w:val="007306E6"/>
    <w:rsid w:val="00730739"/>
    <w:rsid w:val="007312BD"/>
    <w:rsid w:val="007316BE"/>
    <w:rsid w:val="0073189F"/>
    <w:rsid w:val="007328D8"/>
    <w:rsid w:val="00732FFA"/>
    <w:rsid w:val="0073380D"/>
    <w:rsid w:val="00733BF9"/>
    <w:rsid w:val="00734DF5"/>
    <w:rsid w:val="00734FFE"/>
    <w:rsid w:val="00735D41"/>
    <w:rsid w:val="007373BD"/>
    <w:rsid w:val="00737B1E"/>
    <w:rsid w:val="0074000D"/>
    <w:rsid w:val="00740284"/>
    <w:rsid w:val="0074088C"/>
    <w:rsid w:val="00740911"/>
    <w:rsid w:val="00740DB8"/>
    <w:rsid w:val="007410BE"/>
    <w:rsid w:val="0074244B"/>
    <w:rsid w:val="007426A0"/>
    <w:rsid w:val="00742821"/>
    <w:rsid w:val="00742DF0"/>
    <w:rsid w:val="0074404F"/>
    <w:rsid w:val="007445A3"/>
    <w:rsid w:val="0074487D"/>
    <w:rsid w:val="00745287"/>
    <w:rsid w:val="007453AB"/>
    <w:rsid w:val="00745613"/>
    <w:rsid w:val="0074567E"/>
    <w:rsid w:val="00745AA2"/>
    <w:rsid w:val="00746597"/>
    <w:rsid w:val="00746C5D"/>
    <w:rsid w:val="00747196"/>
    <w:rsid w:val="0074719F"/>
    <w:rsid w:val="007473C5"/>
    <w:rsid w:val="00747745"/>
    <w:rsid w:val="00747C2E"/>
    <w:rsid w:val="00747F6F"/>
    <w:rsid w:val="00750C93"/>
    <w:rsid w:val="00751977"/>
    <w:rsid w:val="0075257A"/>
    <w:rsid w:val="00753A23"/>
    <w:rsid w:val="00753D9D"/>
    <w:rsid w:val="00754DE7"/>
    <w:rsid w:val="00754DEB"/>
    <w:rsid w:val="007559BC"/>
    <w:rsid w:val="00756371"/>
    <w:rsid w:val="00756494"/>
    <w:rsid w:val="0075682C"/>
    <w:rsid w:val="007572B5"/>
    <w:rsid w:val="00760D25"/>
    <w:rsid w:val="00760D98"/>
    <w:rsid w:val="00760F70"/>
    <w:rsid w:val="00762037"/>
    <w:rsid w:val="007667A5"/>
    <w:rsid w:val="00766D69"/>
    <w:rsid w:val="00767494"/>
    <w:rsid w:val="00767A36"/>
    <w:rsid w:val="00767F66"/>
    <w:rsid w:val="00770073"/>
    <w:rsid w:val="00770D57"/>
    <w:rsid w:val="00773112"/>
    <w:rsid w:val="00773924"/>
    <w:rsid w:val="00773971"/>
    <w:rsid w:val="00773D86"/>
    <w:rsid w:val="00775058"/>
    <w:rsid w:val="00775B17"/>
    <w:rsid w:val="007763F8"/>
    <w:rsid w:val="007764A6"/>
    <w:rsid w:val="007770A5"/>
    <w:rsid w:val="007771B6"/>
    <w:rsid w:val="0078029A"/>
    <w:rsid w:val="007802B1"/>
    <w:rsid w:val="0078083F"/>
    <w:rsid w:val="0078151C"/>
    <w:rsid w:val="00781971"/>
    <w:rsid w:val="007834F7"/>
    <w:rsid w:val="00783EC6"/>
    <w:rsid w:val="00784E5D"/>
    <w:rsid w:val="0078539D"/>
    <w:rsid w:val="007859DB"/>
    <w:rsid w:val="00786187"/>
    <w:rsid w:val="007879AE"/>
    <w:rsid w:val="00787FE7"/>
    <w:rsid w:val="00791442"/>
    <w:rsid w:val="00791B7B"/>
    <w:rsid w:val="00791FE9"/>
    <w:rsid w:val="007921DF"/>
    <w:rsid w:val="00792CAC"/>
    <w:rsid w:val="007930DF"/>
    <w:rsid w:val="00793276"/>
    <w:rsid w:val="00795CA6"/>
    <w:rsid w:val="0079615F"/>
    <w:rsid w:val="00796262"/>
    <w:rsid w:val="00796453"/>
    <w:rsid w:val="00796483"/>
    <w:rsid w:val="00797356"/>
    <w:rsid w:val="007A06B1"/>
    <w:rsid w:val="007A08D3"/>
    <w:rsid w:val="007A1304"/>
    <w:rsid w:val="007A1440"/>
    <w:rsid w:val="007A3715"/>
    <w:rsid w:val="007A3963"/>
    <w:rsid w:val="007A4DF4"/>
    <w:rsid w:val="007A593F"/>
    <w:rsid w:val="007A60F0"/>
    <w:rsid w:val="007A69AE"/>
    <w:rsid w:val="007A7715"/>
    <w:rsid w:val="007A7F97"/>
    <w:rsid w:val="007B089F"/>
    <w:rsid w:val="007B1BE8"/>
    <w:rsid w:val="007B26CF"/>
    <w:rsid w:val="007B29A8"/>
    <w:rsid w:val="007B3486"/>
    <w:rsid w:val="007B37F0"/>
    <w:rsid w:val="007B38FF"/>
    <w:rsid w:val="007B3B90"/>
    <w:rsid w:val="007B40AC"/>
    <w:rsid w:val="007B416C"/>
    <w:rsid w:val="007B4E93"/>
    <w:rsid w:val="007B505E"/>
    <w:rsid w:val="007B5AD3"/>
    <w:rsid w:val="007B5D66"/>
    <w:rsid w:val="007B6422"/>
    <w:rsid w:val="007B795F"/>
    <w:rsid w:val="007B7D71"/>
    <w:rsid w:val="007C03DD"/>
    <w:rsid w:val="007C0C5E"/>
    <w:rsid w:val="007C159C"/>
    <w:rsid w:val="007C1AA6"/>
    <w:rsid w:val="007C2F9E"/>
    <w:rsid w:val="007C3375"/>
    <w:rsid w:val="007C3458"/>
    <w:rsid w:val="007C34FC"/>
    <w:rsid w:val="007C3817"/>
    <w:rsid w:val="007C4577"/>
    <w:rsid w:val="007C522F"/>
    <w:rsid w:val="007C56BA"/>
    <w:rsid w:val="007C579B"/>
    <w:rsid w:val="007C5F88"/>
    <w:rsid w:val="007C691A"/>
    <w:rsid w:val="007C7427"/>
    <w:rsid w:val="007C7DD8"/>
    <w:rsid w:val="007D0112"/>
    <w:rsid w:val="007D0241"/>
    <w:rsid w:val="007D0B79"/>
    <w:rsid w:val="007D0DE3"/>
    <w:rsid w:val="007D2C40"/>
    <w:rsid w:val="007D2CDC"/>
    <w:rsid w:val="007D3206"/>
    <w:rsid w:val="007D335F"/>
    <w:rsid w:val="007D4B97"/>
    <w:rsid w:val="007D4E87"/>
    <w:rsid w:val="007D6256"/>
    <w:rsid w:val="007D6E12"/>
    <w:rsid w:val="007D71B6"/>
    <w:rsid w:val="007D7415"/>
    <w:rsid w:val="007E000B"/>
    <w:rsid w:val="007E06AB"/>
    <w:rsid w:val="007E108E"/>
    <w:rsid w:val="007E1AC4"/>
    <w:rsid w:val="007E1D4B"/>
    <w:rsid w:val="007E2655"/>
    <w:rsid w:val="007E2986"/>
    <w:rsid w:val="007E2C07"/>
    <w:rsid w:val="007E41F9"/>
    <w:rsid w:val="007E5F74"/>
    <w:rsid w:val="007E699A"/>
    <w:rsid w:val="007E6B9B"/>
    <w:rsid w:val="007E6E0B"/>
    <w:rsid w:val="007E6F09"/>
    <w:rsid w:val="007E75AE"/>
    <w:rsid w:val="007E7E51"/>
    <w:rsid w:val="007E7FDE"/>
    <w:rsid w:val="007F02A4"/>
    <w:rsid w:val="007F12ED"/>
    <w:rsid w:val="007F1BDC"/>
    <w:rsid w:val="007F1BFD"/>
    <w:rsid w:val="007F27DD"/>
    <w:rsid w:val="007F306D"/>
    <w:rsid w:val="007F39F8"/>
    <w:rsid w:val="007F3B2A"/>
    <w:rsid w:val="007F5353"/>
    <w:rsid w:val="007F570E"/>
    <w:rsid w:val="007F7136"/>
    <w:rsid w:val="00800424"/>
    <w:rsid w:val="008004FF"/>
    <w:rsid w:val="008005A9"/>
    <w:rsid w:val="0080221F"/>
    <w:rsid w:val="00802F0C"/>
    <w:rsid w:val="00803F54"/>
    <w:rsid w:val="00803FBB"/>
    <w:rsid w:val="00805025"/>
    <w:rsid w:val="00807242"/>
    <w:rsid w:val="00807B4D"/>
    <w:rsid w:val="00810EB5"/>
    <w:rsid w:val="00811D0B"/>
    <w:rsid w:val="00812072"/>
    <w:rsid w:val="00812DB3"/>
    <w:rsid w:val="00814E04"/>
    <w:rsid w:val="00814E69"/>
    <w:rsid w:val="0081528A"/>
    <w:rsid w:val="008157BB"/>
    <w:rsid w:val="00815CC0"/>
    <w:rsid w:val="00815E4E"/>
    <w:rsid w:val="0081622A"/>
    <w:rsid w:val="00816234"/>
    <w:rsid w:val="00816FE4"/>
    <w:rsid w:val="008171E1"/>
    <w:rsid w:val="00817A13"/>
    <w:rsid w:val="00817DAC"/>
    <w:rsid w:val="00820E1F"/>
    <w:rsid w:val="008211F6"/>
    <w:rsid w:val="008246D8"/>
    <w:rsid w:val="008246FB"/>
    <w:rsid w:val="00824C98"/>
    <w:rsid w:val="008266E1"/>
    <w:rsid w:val="0082678D"/>
    <w:rsid w:val="00826C1E"/>
    <w:rsid w:val="00827AB0"/>
    <w:rsid w:val="008300F5"/>
    <w:rsid w:val="00830124"/>
    <w:rsid w:val="00830617"/>
    <w:rsid w:val="00832F73"/>
    <w:rsid w:val="00833133"/>
    <w:rsid w:val="00834DD1"/>
    <w:rsid w:val="00836382"/>
    <w:rsid w:val="00836469"/>
    <w:rsid w:val="0083666A"/>
    <w:rsid w:val="00836C6D"/>
    <w:rsid w:val="008370E3"/>
    <w:rsid w:val="00837DC0"/>
    <w:rsid w:val="00840CAF"/>
    <w:rsid w:val="00841DCA"/>
    <w:rsid w:val="008423E0"/>
    <w:rsid w:val="008426AD"/>
    <w:rsid w:val="008426CD"/>
    <w:rsid w:val="00842BD0"/>
    <w:rsid w:val="00842CF9"/>
    <w:rsid w:val="0084434C"/>
    <w:rsid w:val="0084451A"/>
    <w:rsid w:val="00844825"/>
    <w:rsid w:val="0084484D"/>
    <w:rsid w:val="00844A73"/>
    <w:rsid w:val="00845D32"/>
    <w:rsid w:val="00846104"/>
    <w:rsid w:val="0084639B"/>
    <w:rsid w:val="00846B8A"/>
    <w:rsid w:val="00847846"/>
    <w:rsid w:val="00847DA3"/>
    <w:rsid w:val="00850436"/>
    <w:rsid w:val="00850E68"/>
    <w:rsid w:val="00852D55"/>
    <w:rsid w:val="0085433C"/>
    <w:rsid w:val="00854BA3"/>
    <w:rsid w:val="008550B4"/>
    <w:rsid w:val="00856AB9"/>
    <w:rsid w:val="00856D96"/>
    <w:rsid w:val="008572EC"/>
    <w:rsid w:val="0085796F"/>
    <w:rsid w:val="00857CD0"/>
    <w:rsid w:val="0086042F"/>
    <w:rsid w:val="008614AA"/>
    <w:rsid w:val="00861E59"/>
    <w:rsid w:val="00862095"/>
    <w:rsid w:val="008621E1"/>
    <w:rsid w:val="00862518"/>
    <w:rsid w:val="00862A7B"/>
    <w:rsid w:val="00862DBD"/>
    <w:rsid w:val="008640A3"/>
    <w:rsid w:val="008640E5"/>
    <w:rsid w:val="00864D66"/>
    <w:rsid w:val="00864E02"/>
    <w:rsid w:val="00865034"/>
    <w:rsid w:val="00866BCF"/>
    <w:rsid w:val="00866F0F"/>
    <w:rsid w:val="008672A7"/>
    <w:rsid w:val="008675A3"/>
    <w:rsid w:val="00867A19"/>
    <w:rsid w:val="00867D59"/>
    <w:rsid w:val="00870686"/>
    <w:rsid w:val="00870B26"/>
    <w:rsid w:val="008711B2"/>
    <w:rsid w:val="00871BE9"/>
    <w:rsid w:val="008725BB"/>
    <w:rsid w:val="00872B00"/>
    <w:rsid w:val="00872DD5"/>
    <w:rsid w:val="008741D1"/>
    <w:rsid w:val="00875AB8"/>
    <w:rsid w:val="0087602F"/>
    <w:rsid w:val="008761CC"/>
    <w:rsid w:val="00876A7D"/>
    <w:rsid w:val="00876BC5"/>
    <w:rsid w:val="00880AAC"/>
    <w:rsid w:val="00880BA8"/>
    <w:rsid w:val="00881124"/>
    <w:rsid w:val="008817F1"/>
    <w:rsid w:val="008826A2"/>
    <w:rsid w:val="00882847"/>
    <w:rsid w:val="00882B56"/>
    <w:rsid w:val="0088553F"/>
    <w:rsid w:val="00885A05"/>
    <w:rsid w:val="008860AF"/>
    <w:rsid w:val="0088644E"/>
    <w:rsid w:val="00886465"/>
    <w:rsid w:val="008870DF"/>
    <w:rsid w:val="008874EC"/>
    <w:rsid w:val="008877EC"/>
    <w:rsid w:val="00887D68"/>
    <w:rsid w:val="0089178A"/>
    <w:rsid w:val="008920AB"/>
    <w:rsid w:val="0089255E"/>
    <w:rsid w:val="00892D72"/>
    <w:rsid w:val="008931B3"/>
    <w:rsid w:val="008945AE"/>
    <w:rsid w:val="00895054"/>
    <w:rsid w:val="00895522"/>
    <w:rsid w:val="008958D2"/>
    <w:rsid w:val="00896683"/>
    <w:rsid w:val="00897A36"/>
    <w:rsid w:val="00897C1D"/>
    <w:rsid w:val="008A0AAC"/>
    <w:rsid w:val="008A1553"/>
    <w:rsid w:val="008A19C2"/>
    <w:rsid w:val="008A2B5A"/>
    <w:rsid w:val="008A336E"/>
    <w:rsid w:val="008A4682"/>
    <w:rsid w:val="008A5059"/>
    <w:rsid w:val="008A5612"/>
    <w:rsid w:val="008A5F23"/>
    <w:rsid w:val="008A6C6A"/>
    <w:rsid w:val="008A72BC"/>
    <w:rsid w:val="008B0084"/>
    <w:rsid w:val="008B02BA"/>
    <w:rsid w:val="008B0611"/>
    <w:rsid w:val="008B115C"/>
    <w:rsid w:val="008B1400"/>
    <w:rsid w:val="008B21F8"/>
    <w:rsid w:val="008B25AF"/>
    <w:rsid w:val="008B2D4F"/>
    <w:rsid w:val="008B3059"/>
    <w:rsid w:val="008B32F2"/>
    <w:rsid w:val="008B3B66"/>
    <w:rsid w:val="008B4A55"/>
    <w:rsid w:val="008B4E09"/>
    <w:rsid w:val="008B511E"/>
    <w:rsid w:val="008B6B17"/>
    <w:rsid w:val="008B6FD9"/>
    <w:rsid w:val="008B7631"/>
    <w:rsid w:val="008C05ED"/>
    <w:rsid w:val="008C09C9"/>
    <w:rsid w:val="008C0B0B"/>
    <w:rsid w:val="008C1B26"/>
    <w:rsid w:val="008C1CC6"/>
    <w:rsid w:val="008C2443"/>
    <w:rsid w:val="008C24C3"/>
    <w:rsid w:val="008C3238"/>
    <w:rsid w:val="008C403C"/>
    <w:rsid w:val="008C4F9F"/>
    <w:rsid w:val="008C5755"/>
    <w:rsid w:val="008C5EDF"/>
    <w:rsid w:val="008C6578"/>
    <w:rsid w:val="008C72CD"/>
    <w:rsid w:val="008C7884"/>
    <w:rsid w:val="008D0487"/>
    <w:rsid w:val="008D0CA1"/>
    <w:rsid w:val="008D1025"/>
    <w:rsid w:val="008D1CDB"/>
    <w:rsid w:val="008D2917"/>
    <w:rsid w:val="008D305F"/>
    <w:rsid w:val="008D327C"/>
    <w:rsid w:val="008D39C0"/>
    <w:rsid w:val="008D3CD4"/>
    <w:rsid w:val="008D3DF6"/>
    <w:rsid w:val="008D5B4C"/>
    <w:rsid w:val="008D5FF4"/>
    <w:rsid w:val="008D6982"/>
    <w:rsid w:val="008D6A7E"/>
    <w:rsid w:val="008D6C41"/>
    <w:rsid w:val="008D6E8B"/>
    <w:rsid w:val="008D7827"/>
    <w:rsid w:val="008E0A46"/>
    <w:rsid w:val="008E12B0"/>
    <w:rsid w:val="008E16B5"/>
    <w:rsid w:val="008E2F99"/>
    <w:rsid w:val="008E31A9"/>
    <w:rsid w:val="008E36DD"/>
    <w:rsid w:val="008E3974"/>
    <w:rsid w:val="008E3FB4"/>
    <w:rsid w:val="008E4A08"/>
    <w:rsid w:val="008E5A2C"/>
    <w:rsid w:val="008E7961"/>
    <w:rsid w:val="008F009E"/>
    <w:rsid w:val="008F02AD"/>
    <w:rsid w:val="008F031E"/>
    <w:rsid w:val="008F1147"/>
    <w:rsid w:val="008F1722"/>
    <w:rsid w:val="008F1BB6"/>
    <w:rsid w:val="008F1D84"/>
    <w:rsid w:val="008F2154"/>
    <w:rsid w:val="008F28C3"/>
    <w:rsid w:val="008F2D23"/>
    <w:rsid w:val="008F30DA"/>
    <w:rsid w:val="008F38F7"/>
    <w:rsid w:val="008F3E57"/>
    <w:rsid w:val="008F43AE"/>
    <w:rsid w:val="008F4E48"/>
    <w:rsid w:val="008F568A"/>
    <w:rsid w:val="008F5D5C"/>
    <w:rsid w:val="008F620E"/>
    <w:rsid w:val="008F6379"/>
    <w:rsid w:val="008F6CC5"/>
    <w:rsid w:val="008F711F"/>
    <w:rsid w:val="008F74A2"/>
    <w:rsid w:val="008F7D5B"/>
    <w:rsid w:val="0090009E"/>
    <w:rsid w:val="009001D7"/>
    <w:rsid w:val="00900A92"/>
    <w:rsid w:val="00901908"/>
    <w:rsid w:val="009028B1"/>
    <w:rsid w:val="00902C67"/>
    <w:rsid w:val="00903CDB"/>
    <w:rsid w:val="00903D30"/>
    <w:rsid w:val="00904652"/>
    <w:rsid w:val="009047EC"/>
    <w:rsid w:val="00904A76"/>
    <w:rsid w:val="00904B10"/>
    <w:rsid w:val="00905BA5"/>
    <w:rsid w:val="00905DB2"/>
    <w:rsid w:val="009065AD"/>
    <w:rsid w:val="0090686F"/>
    <w:rsid w:val="00907212"/>
    <w:rsid w:val="00907562"/>
    <w:rsid w:val="0090794D"/>
    <w:rsid w:val="00910CD5"/>
    <w:rsid w:val="00910D3D"/>
    <w:rsid w:val="00910DE0"/>
    <w:rsid w:val="009119F3"/>
    <w:rsid w:val="00911F51"/>
    <w:rsid w:val="00913754"/>
    <w:rsid w:val="009143F5"/>
    <w:rsid w:val="00915100"/>
    <w:rsid w:val="00915202"/>
    <w:rsid w:val="0091539D"/>
    <w:rsid w:val="0091664C"/>
    <w:rsid w:val="00916CB2"/>
    <w:rsid w:val="009176F1"/>
    <w:rsid w:val="009200E6"/>
    <w:rsid w:val="0092010C"/>
    <w:rsid w:val="00920249"/>
    <w:rsid w:val="0092139E"/>
    <w:rsid w:val="00921802"/>
    <w:rsid w:val="00921BA0"/>
    <w:rsid w:val="00921FD8"/>
    <w:rsid w:val="009227BF"/>
    <w:rsid w:val="00922EB0"/>
    <w:rsid w:val="00923054"/>
    <w:rsid w:val="009232DE"/>
    <w:rsid w:val="00926B15"/>
    <w:rsid w:val="00926E94"/>
    <w:rsid w:val="0092708E"/>
    <w:rsid w:val="00927310"/>
    <w:rsid w:val="00930CA6"/>
    <w:rsid w:val="00931458"/>
    <w:rsid w:val="00931ADE"/>
    <w:rsid w:val="00931C77"/>
    <w:rsid w:val="00932599"/>
    <w:rsid w:val="009325CF"/>
    <w:rsid w:val="00932B91"/>
    <w:rsid w:val="0093339B"/>
    <w:rsid w:val="00933B93"/>
    <w:rsid w:val="00935F87"/>
    <w:rsid w:val="00937589"/>
    <w:rsid w:val="00940E81"/>
    <w:rsid w:val="0094179F"/>
    <w:rsid w:val="00941BEF"/>
    <w:rsid w:val="0094273A"/>
    <w:rsid w:val="00942CC2"/>
    <w:rsid w:val="009435A8"/>
    <w:rsid w:val="00943EBC"/>
    <w:rsid w:val="00944D2B"/>
    <w:rsid w:val="009452D6"/>
    <w:rsid w:val="00945409"/>
    <w:rsid w:val="00945C03"/>
    <w:rsid w:val="00945E80"/>
    <w:rsid w:val="00946082"/>
    <w:rsid w:val="0094676F"/>
    <w:rsid w:val="0094694E"/>
    <w:rsid w:val="00946A02"/>
    <w:rsid w:val="00946A7E"/>
    <w:rsid w:val="00946BBD"/>
    <w:rsid w:val="00947CE4"/>
    <w:rsid w:val="00950138"/>
    <w:rsid w:val="0095037D"/>
    <w:rsid w:val="0095060B"/>
    <w:rsid w:val="009506E6"/>
    <w:rsid w:val="00950824"/>
    <w:rsid w:val="00950FCF"/>
    <w:rsid w:val="00951A2B"/>
    <w:rsid w:val="00951F4B"/>
    <w:rsid w:val="00952EBC"/>
    <w:rsid w:val="00953066"/>
    <w:rsid w:val="009548FD"/>
    <w:rsid w:val="00954C4F"/>
    <w:rsid w:val="00954D0A"/>
    <w:rsid w:val="00955B7C"/>
    <w:rsid w:val="00955C28"/>
    <w:rsid w:val="0095774E"/>
    <w:rsid w:val="00957754"/>
    <w:rsid w:val="009600FF"/>
    <w:rsid w:val="009609A6"/>
    <w:rsid w:val="009609C1"/>
    <w:rsid w:val="00960B08"/>
    <w:rsid w:val="00960FB9"/>
    <w:rsid w:val="00962F98"/>
    <w:rsid w:val="0096331D"/>
    <w:rsid w:val="0096419F"/>
    <w:rsid w:val="00964973"/>
    <w:rsid w:val="00964E89"/>
    <w:rsid w:val="00965435"/>
    <w:rsid w:val="00965664"/>
    <w:rsid w:val="00966C45"/>
    <w:rsid w:val="0096718E"/>
    <w:rsid w:val="00967B90"/>
    <w:rsid w:val="00967F7A"/>
    <w:rsid w:val="00970731"/>
    <w:rsid w:val="00970777"/>
    <w:rsid w:val="0097160C"/>
    <w:rsid w:val="00971778"/>
    <w:rsid w:val="0097194C"/>
    <w:rsid w:val="0097195D"/>
    <w:rsid w:val="00971E05"/>
    <w:rsid w:val="0097274A"/>
    <w:rsid w:val="009728BD"/>
    <w:rsid w:val="00972964"/>
    <w:rsid w:val="00972F4A"/>
    <w:rsid w:val="009732C5"/>
    <w:rsid w:val="00973E15"/>
    <w:rsid w:val="00974002"/>
    <w:rsid w:val="00974313"/>
    <w:rsid w:val="00975C5C"/>
    <w:rsid w:val="009764F8"/>
    <w:rsid w:val="009767CB"/>
    <w:rsid w:val="0097712F"/>
    <w:rsid w:val="00977AD9"/>
    <w:rsid w:val="00977E94"/>
    <w:rsid w:val="00980119"/>
    <w:rsid w:val="009802DA"/>
    <w:rsid w:val="009816E0"/>
    <w:rsid w:val="009819D1"/>
    <w:rsid w:val="00981C81"/>
    <w:rsid w:val="0098374D"/>
    <w:rsid w:val="00984637"/>
    <w:rsid w:val="00984861"/>
    <w:rsid w:val="009855DC"/>
    <w:rsid w:val="00985AB5"/>
    <w:rsid w:val="00986585"/>
    <w:rsid w:val="009869F1"/>
    <w:rsid w:val="00986F1C"/>
    <w:rsid w:val="0098731B"/>
    <w:rsid w:val="00987A14"/>
    <w:rsid w:val="009901C4"/>
    <w:rsid w:val="00990870"/>
    <w:rsid w:val="00991231"/>
    <w:rsid w:val="00991532"/>
    <w:rsid w:val="00991798"/>
    <w:rsid w:val="00991D7F"/>
    <w:rsid w:val="00992D4B"/>
    <w:rsid w:val="0099333D"/>
    <w:rsid w:val="00993E6E"/>
    <w:rsid w:val="00994054"/>
    <w:rsid w:val="009945B2"/>
    <w:rsid w:val="00994A82"/>
    <w:rsid w:val="00994D02"/>
    <w:rsid w:val="00995AD2"/>
    <w:rsid w:val="00995D05"/>
    <w:rsid w:val="00995E16"/>
    <w:rsid w:val="00996066"/>
    <w:rsid w:val="009961AE"/>
    <w:rsid w:val="00996B11"/>
    <w:rsid w:val="00996E7B"/>
    <w:rsid w:val="00997572"/>
    <w:rsid w:val="009977AF"/>
    <w:rsid w:val="00997889"/>
    <w:rsid w:val="009A271F"/>
    <w:rsid w:val="009A2DDC"/>
    <w:rsid w:val="009A3079"/>
    <w:rsid w:val="009A41AE"/>
    <w:rsid w:val="009A4A4E"/>
    <w:rsid w:val="009A5F65"/>
    <w:rsid w:val="009A5FB1"/>
    <w:rsid w:val="009A645B"/>
    <w:rsid w:val="009A68A5"/>
    <w:rsid w:val="009A73E0"/>
    <w:rsid w:val="009A76C1"/>
    <w:rsid w:val="009A7A74"/>
    <w:rsid w:val="009B2CD3"/>
    <w:rsid w:val="009B3041"/>
    <w:rsid w:val="009B3DBE"/>
    <w:rsid w:val="009B44E0"/>
    <w:rsid w:val="009B4748"/>
    <w:rsid w:val="009B52C9"/>
    <w:rsid w:val="009B5F13"/>
    <w:rsid w:val="009B6A15"/>
    <w:rsid w:val="009B6AB5"/>
    <w:rsid w:val="009B6F6A"/>
    <w:rsid w:val="009B73F1"/>
    <w:rsid w:val="009B784A"/>
    <w:rsid w:val="009B7D19"/>
    <w:rsid w:val="009C05C7"/>
    <w:rsid w:val="009C12D1"/>
    <w:rsid w:val="009C17EB"/>
    <w:rsid w:val="009C1F51"/>
    <w:rsid w:val="009C28A6"/>
    <w:rsid w:val="009C2A5C"/>
    <w:rsid w:val="009C3787"/>
    <w:rsid w:val="009C3D98"/>
    <w:rsid w:val="009C4446"/>
    <w:rsid w:val="009C45A4"/>
    <w:rsid w:val="009C4A20"/>
    <w:rsid w:val="009C5F08"/>
    <w:rsid w:val="009C6602"/>
    <w:rsid w:val="009C78C1"/>
    <w:rsid w:val="009C7C7C"/>
    <w:rsid w:val="009C7F08"/>
    <w:rsid w:val="009D04A9"/>
    <w:rsid w:val="009D0D8B"/>
    <w:rsid w:val="009D2046"/>
    <w:rsid w:val="009D2485"/>
    <w:rsid w:val="009D24F5"/>
    <w:rsid w:val="009D2763"/>
    <w:rsid w:val="009D2E84"/>
    <w:rsid w:val="009D4987"/>
    <w:rsid w:val="009D4EAB"/>
    <w:rsid w:val="009D54A8"/>
    <w:rsid w:val="009D5685"/>
    <w:rsid w:val="009D5E91"/>
    <w:rsid w:val="009D6291"/>
    <w:rsid w:val="009D7029"/>
    <w:rsid w:val="009D7067"/>
    <w:rsid w:val="009D7E38"/>
    <w:rsid w:val="009D7ECB"/>
    <w:rsid w:val="009E04AD"/>
    <w:rsid w:val="009E04E3"/>
    <w:rsid w:val="009E073F"/>
    <w:rsid w:val="009E1738"/>
    <w:rsid w:val="009E179D"/>
    <w:rsid w:val="009E21F5"/>
    <w:rsid w:val="009E4671"/>
    <w:rsid w:val="009E4C72"/>
    <w:rsid w:val="009E51AC"/>
    <w:rsid w:val="009E5217"/>
    <w:rsid w:val="009E5A60"/>
    <w:rsid w:val="009E5E43"/>
    <w:rsid w:val="009E5EF1"/>
    <w:rsid w:val="009E767D"/>
    <w:rsid w:val="009E76D4"/>
    <w:rsid w:val="009F02CF"/>
    <w:rsid w:val="009F0B54"/>
    <w:rsid w:val="009F0B82"/>
    <w:rsid w:val="009F1852"/>
    <w:rsid w:val="009F1B9B"/>
    <w:rsid w:val="009F1CD9"/>
    <w:rsid w:val="009F2019"/>
    <w:rsid w:val="009F21F1"/>
    <w:rsid w:val="009F346B"/>
    <w:rsid w:val="009F3904"/>
    <w:rsid w:val="009F3CDC"/>
    <w:rsid w:val="009F3E7D"/>
    <w:rsid w:val="009F42FA"/>
    <w:rsid w:val="009F65F4"/>
    <w:rsid w:val="009F6D0D"/>
    <w:rsid w:val="009F7790"/>
    <w:rsid w:val="00A00599"/>
    <w:rsid w:val="00A00DDC"/>
    <w:rsid w:val="00A01744"/>
    <w:rsid w:val="00A01987"/>
    <w:rsid w:val="00A01A32"/>
    <w:rsid w:val="00A01B40"/>
    <w:rsid w:val="00A01EF6"/>
    <w:rsid w:val="00A025BB"/>
    <w:rsid w:val="00A02BDD"/>
    <w:rsid w:val="00A04AF6"/>
    <w:rsid w:val="00A04FE3"/>
    <w:rsid w:val="00A0521D"/>
    <w:rsid w:val="00A053B9"/>
    <w:rsid w:val="00A05490"/>
    <w:rsid w:val="00A056D8"/>
    <w:rsid w:val="00A05C44"/>
    <w:rsid w:val="00A06843"/>
    <w:rsid w:val="00A06A45"/>
    <w:rsid w:val="00A074A2"/>
    <w:rsid w:val="00A10106"/>
    <w:rsid w:val="00A10B2E"/>
    <w:rsid w:val="00A10F6C"/>
    <w:rsid w:val="00A11BC3"/>
    <w:rsid w:val="00A1284D"/>
    <w:rsid w:val="00A12EB6"/>
    <w:rsid w:val="00A131B5"/>
    <w:rsid w:val="00A134B2"/>
    <w:rsid w:val="00A13F28"/>
    <w:rsid w:val="00A14337"/>
    <w:rsid w:val="00A14F7A"/>
    <w:rsid w:val="00A15A45"/>
    <w:rsid w:val="00A16600"/>
    <w:rsid w:val="00A16AB4"/>
    <w:rsid w:val="00A16E54"/>
    <w:rsid w:val="00A201C0"/>
    <w:rsid w:val="00A209A3"/>
    <w:rsid w:val="00A20A07"/>
    <w:rsid w:val="00A210AA"/>
    <w:rsid w:val="00A21662"/>
    <w:rsid w:val="00A22F7A"/>
    <w:rsid w:val="00A235FB"/>
    <w:rsid w:val="00A23CA3"/>
    <w:rsid w:val="00A24E65"/>
    <w:rsid w:val="00A25B58"/>
    <w:rsid w:val="00A30114"/>
    <w:rsid w:val="00A30211"/>
    <w:rsid w:val="00A306AD"/>
    <w:rsid w:val="00A30D54"/>
    <w:rsid w:val="00A30FEE"/>
    <w:rsid w:val="00A31FC9"/>
    <w:rsid w:val="00A320BD"/>
    <w:rsid w:val="00A327C7"/>
    <w:rsid w:val="00A329D7"/>
    <w:rsid w:val="00A32AEC"/>
    <w:rsid w:val="00A34054"/>
    <w:rsid w:val="00A343E4"/>
    <w:rsid w:val="00A35568"/>
    <w:rsid w:val="00A35DB0"/>
    <w:rsid w:val="00A36A1C"/>
    <w:rsid w:val="00A36D49"/>
    <w:rsid w:val="00A37D3D"/>
    <w:rsid w:val="00A37DB5"/>
    <w:rsid w:val="00A40631"/>
    <w:rsid w:val="00A413C2"/>
    <w:rsid w:val="00A415AE"/>
    <w:rsid w:val="00A42EF1"/>
    <w:rsid w:val="00A43262"/>
    <w:rsid w:val="00A44165"/>
    <w:rsid w:val="00A44553"/>
    <w:rsid w:val="00A44A85"/>
    <w:rsid w:val="00A45199"/>
    <w:rsid w:val="00A45870"/>
    <w:rsid w:val="00A464C9"/>
    <w:rsid w:val="00A46711"/>
    <w:rsid w:val="00A4758F"/>
    <w:rsid w:val="00A47AFC"/>
    <w:rsid w:val="00A50965"/>
    <w:rsid w:val="00A514E9"/>
    <w:rsid w:val="00A5153A"/>
    <w:rsid w:val="00A51F96"/>
    <w:rsid w:val="00A522BA"/>
    <w:rsid w:val="00A5299A"/>
    <w:rsid w:val="00A530B0"/>
    <w:rsid w:val="00A5409D"/>
    <w:rsid w:val="00A541CB"/>
    <w:rsid w:val="00A54680"/>
    <w:rsid w:val="00A5552B"/>
    <w:rsid w:val="00A55FEB"/>
    <w:rsid w:val="00A5667E"/>
    <w:rsid w:val="00A56A11"/>
    <w:rsid w:val="00A575FB"/>
    <w:rsid w:val="00A579F3"/>
    <w:rsid w:val="00A60031"/>
    <w:rsid w:val="00A61E42"/>
    <w:rsid w:val="00A6302F"/>
    <w:rsid w:val="00A631CF"/>
    <w:rsid w:val="00A6369A"/>
    <w:rsid w:val="00A636CF"/>
    <w:rsid w:val="00A639B8"/>
    <w:rsid w:val="00A640B6"/>
    <w:rsid w:val="00A642DB"/>
    <w:rsid w:val="00A64CF8"/>
    <w:rsid w:val="00A65502"/>
    <w:rsid w:val="00A65893"/>
    <w:rsid w:val="00A677C8"/>
    <w:rsid w:val="00A6790D"/>
    <w:rsid w:val="00A67948"/>
    <w:rsid w:val="00A7036E"/>
    <w:rsid w:val="00A70D4E"/>
    <w:rsid w:val="00A73A73"/>
    <w:rsid w:val="00A73D0B"/>
    <w:rsid w:val="00A7498C"/>
    <w:rsid w:val="00A74F97"/>
    <w:rsid w:val="00A75143"/>
    <w:rsid w:val="00A75754"/>
    <w:rsid w:val="00A76075"/>
    <w:rsid w:val="00A760FE"/>
    <w:rsid w:val="00A76565"/>
    <w:rsid w:val="00A765EE"/>
    <w:rsid w:val="00A76939"/>
    <w:rsid w:val="00A76E73"/>
    <w:rsid w:val="00A77336"/>
    <w:rsid w:val="00A778A3"/>
    <w:rsid w:val="00A80CB3"/>
    <w:rsid w:val="00A80FDC"/>
    <w:rsid w:val="00A81287"/>
    <w:rsid w:val="00A81C0D"/>
    <w:rsid w:val="00A81EFD"/>
    <w:rsid w:val="00A827CA"/>
    <w:rsid w:val="00A8542A"/>
    <w:rsid w:val="00A858E6"/>
    <w:rsid w:val="00A86183"/>
    <w:rsid w:val="00A86237"/>
    <w:rsid w:val="00A8650D"/>
    <w:rsid w:val="00A87303"/>
    <w:rsid w:val="00A87598"/>
    <w:rsid w:val="00A876F3"/>
    <w:rsid w:val="00A90703"/>
    <w:rsid w:val="00A90784"/>
    <w:rsid w:val="00A909D1"/>
    <w:rsid w:val="00A914AD"/>
    <w:rsid w:val="00A926B5"/>
    <w:rsid w:val="00A92BC6"/>
    <w:rsid w:val="00A92D93"/>
    <w:rsid w:val="00A937CC"/>
    <w:rsid w:val="00A94440"/>
    <w:rsid w:val="00A944B6"/>
    <w:rsid w:val="00A94F98"/>
    <w:rsid w:val="00A97DF0"/>
    <w:rsid w:val="00A97E3E"/>
    <w:rsid w:val="00AA0941"/>
    <w:rsid w:val="00AA0BA2"/>
    <w:rsid w:val="00AA12D5"/>
    <w:rsid w:val="00AA163C"/>
    <w:rsid w:val="00AA1B15"/>
    <w:rsid w:val="00AA23AF"/>
    <w:rsid w:val="00AA255F"/>
    <w:rsid w:val="00AA2ABF"/>
    <w:rsid w:val="00AA3E36"/>
    <w:rsid w:val="00AA4A26"/>
    <w:rsid w:val="00AA4B2A"/>
    <w:rsid w:val="00AA507F"/>
    <w:rsid w:val="00AA5ED9"/>
    <w:rsid w:val="00AA6C7B"/>
    <w:rsid w:val="00AA7528"/>
    <w:rsid w:val="00AB0283"/>
    <w:rsid w:val="00AB0C69"/>
    <w:rsid w:val="00AB1B11"/>
    <w:rsid w:val="00AB1C0A"/>
    <w:rsid w:val="00AB293C"/>
    <w:rsid w:val="00AB3422"/>
    <w:rsid w:val="00AB34D3"/>
    <w:rsid w:val="00AB3893"/>
    <w:rsid w:val="00AB5116"/>
    <w:rsid w:val="00AB5D55"/>
    <w:rsid w:val="00AB6F91"/>
    <w:rsid w:val="00AB71F7"/>
    <w:rsid w:val="00AB7F58"/>
    <w:rsid w:val="00AC0C93"/>
    <w:rsid w:val="00AC1E38"/>
    <w:rsid w:val="00AC2F75"/>
    <w:rsid w:val="00AC3501"/>
    <w:rsid w:val="00AC3D96"/>
    <w:rsid w:val="00AC40E5"/>
    <w:rsid w:val="00AC41C4"/>
    <w:rsid w:val="00AC4C1A"/>
    <w:rsid w:val="00AC4F7E"/>
    <w:rsid w:val="00AC50A7"/>
    <w:rsid w:val="00AC51CC"/>
    <w:rsid w:val="00AC5F95"/>
    <w:rsid w:val="00AC63A1"/>
    <w:rsid w:val="00AC6D2C"/>
    <w:rsid w:val="00AC769F"/>
    <w:rsid w:val="00AD0361"/>
    <w:rsid w:val="00AD0C6C"/>
    <w:rsid w:val="00AD14AE"/>
    <w:rsid w:val="00AD3618"/>
    <w:rsid w:val="00AD4A6E"/>
    <w:rsid w:val="00AD6D4E"/>
    <w:rsid w:val="00AD6E7B"/>
    <w:rsid w:val="00AD6F8C"/>
    <w:rsid w:val="00AD7A2C"/>
    <w:rsid w:val="00AE008C"/>
    <w:rsid w:val="00AE033E"/>
    <w:rsid w:val="00AE0C4E"/>
    <w:rsid w:val="00AE1919"/>
    <w:rsid w:val="00AE22B5"/>
    <w:rsid w:val="00AE22CC"/>
    <w:rsid w:val="00AE26CC"/>
    <w:rsid w:val="00AE271C"/>
    <w:rsid w:val="00AE3082"/>
    <w:rsid w:val="00AE32A2"/>
    <w:rsid w:val="00AE3D2C"/>
    <w:rsid w:val="00AE4545"/>
    <w:rsid w:val="00AE4562"/>
    <w:rsid w:val="00AE4FCF"/>
    <w:rsid w:val="00AE559C"/>
    <w:rsid w:val="00AE591D"/>
    <w:rsid w:val="00AE607D"/>
    <w:rsid w:val="00AE65A7"/>
    <w:rsid w:val="00AE67AB"/>
    <w:rsid w:val="00AE6B4D"/>
    <w:rsid w:val="00AE73C4"/>
    <w:rsid w:val="00AE7CBC"/>
    <w:rsid w:val="00AF08D3"/>
    <w:rsid w:val="00AF0C18"/>
    <w:rsid w:val="00AF0FB6"/>
    <w:rsid w:val="00AF1028"/>
    <w:rsid w:val="00AF1FAF"/>
    <w:rsid w:val="00AF2100"/>
    <w:rsid w:val="00AF26A3"/>
    <w:rsid w:val="00AF324E"/>
    <w:rsid w:val="00AF34AF"/>
    <w:rsid w:val="00AF3508"/>
    <w:rsid w:val="00AF3C0F"/>
    <w:rsid w:val="00AF4613"/>
    <w:rsid w:val="00AF5280"/>
    <w:rsid w:val="00AF5A99"/>
    <w:rsid w:val="00AF5B89"/>
    <w:rsid w:val="00AF624D"/>
    <w:rsid w:val="00B00018"/>
    <w:rsid w:val="00B00398"/>
    <w:rsid w:val="00B00BC3"/>
    <w:rsid w:val="00B01F06"/>
    <w:rsid w:val="00B021B5"/>
    <w:rsid w:val="00B02246"/>
    <w:rsid w:val="00B0240A"/>
    <w:rsid w:val="00B02433"/>
    <w:rsid w:val="00B02652"/>
    <w:rsid w:val="00B036D0"/>
    <w:rsid w:val="00B03E09"/>
    <w:rsid w:val="00B04731"/>
    <w:rsid w:val="00B076B9"/>
    <w:rsid w:val="00B07EC1"/>
    <w:rsid w:val="00B10226"/>
    <w:rsid w:val="00B1086C"/>
    <w:rsid w:val="00B1372A"/>
    <w:rsid w:val="00B141F0"/>
    <w:rsid w:val="00B144FB"/>
    <w:rsid w:val="00B14BCA"/>
    <w:rsid w:val="00B161E2"/>
    <w:rsid w:val="00B179C3"/>
    <w:rsid w:val="00B207F4"/>
    <w:rsid w:val="00B21FFD"/>
    <w:rsid w:val="00B220C3"/>
    <w:rsid w:val="00B224B2"/>
    <w:rsid w:val="00B228CF"/>
    <w:rsid w:val="00B229BE"/>
    <w:rsid w:val="00B24E6E"/>
    <w:rsid w:val="00B2572C"/>
    <w:rsid w:val="00B27A5E"/>
    <w:rsid w:val="00B30C9E"/>
    <w:rsid w:val="00B31BF7"/>
    <w:rsid w:val="00B32D19"/>
    <w:rsid w:val="00B3426F"/>
    <w:rsid w:val="00B349D5"/>
    <w:rsid w:val="00B34B66"/>
    <w:rsid w:val="00B35234"/>
    <w:rsid w:val="00B36398"/>
    <w:rsid w:val="00B372CB"/>
    <w:rsid w:val="00B40555"/>
    <w:rsid w:val="00B40B09"/>
    <w:rsid w:val="00B41411"/>
    <w:rsid w:val="00B41E7A"/>
    <w:rsid w:val="00B41F4F"/>
    <w:rsid w:val="00B4265A"/>
    <w:rsid w:val="00B432BB"/>
    <w:rsid w:val="00B444D4"/>
    <w:rsid w:val="00B45F54"/>
    <w:rsid w:val="00B45F6D"/>
    <w:rsid w:val="00B4636D"/>
    <w:rsid w:val="00B46E53"/>
    <w:rsid w:val="00B47433"/>
    <w:rsid w:val="00B475C9"/>
    <w:rsid w:val="00B47E03"/>
    <w:rsid w:val="00B50250"/>
    <w:rsid w:val="00B50FD0"/>
    <w:rsid w:val="00B516E9"/>
    <w:rsid w:val="00B51FDF"/>
    <w:rsid w:val="00B5259C"/>
    <w:rsid w:val="00B52FBD"/>
    <w:rsid w:val="00B53249"/>
    <w:rsid w:val="00B53896"/>
    <w:rsid w:val="00B538AA"/>
    <w:rsid w:val="00B543D2"/>
    <w:rsid w:val="00B54811"/>
    <w:rsid w:val="00B54854"/>
    <w:rsid w:val="00B5599D"/>
    <w:rsid w:val="00B55D69"/>
    <w:rsid w:val="00B55DA3"/>
    <w:rsid w:val="00B56CE7"/>
    <w:rsid w:val="00B57042"/>
    <w:rsid w:val="00B5757E"/>
    <w:rsid w:val="00B57C00"/>
    <w:rsid w:val="00B601D7"/>
    <w:rsid w:val="00B60B79"/>
    <w:rsid w:val="00B60EE4"/>
    <w:rsid w:val="00B61B8C"/>
    <w:rsid w:val="00B61FAA"/>
    <w:rsid w:val="00B623AC"/>
    <w:rsid w:val="00B624A0"/>
    <w:rsid w:val="00B64412"/>
    <w:rsid w:val="00B64A85"/>
    <w:rsid w:val="00B67085"/>
    <w:rsid w:val="00B6794A"/>
    <w:rsid w:val="00B679F7"/>
    <w:rsid w:val="00B700F7"/>
    <w:rsid w:val="00B70433"/>
    <w:rsid w:val="00B710CC"/>
    <w:rsid w:val="00B7140B"/>
    <w:rsid w:val="00B73ADA"/>
    <w:rsid w:val="00B7466B"/>
    <w:rsid w:val="00B75910"/>
    <w:rsid w:val="00B75DBF"/>
    <w:rsid w:val="00B7626A"/>
    <w:rsid w:val="00B76EE3"/>
    <w:rsid w:val="00B76F45"/>
    <w:rsid w:val="00B76FB8"/>
    <w:rsid w:val="00B805B3"/>
    <w:rsid w:val="00B805DB"/>
    <w:rsid w:val="00B80BBF"/>
    <w:rsid w:val="00B80CB2"/>
    <w:rsid w:val="00B811FA"/>
    <w:rsid w:val="00B81B55"/>
    <w:rsid w:val="00B83966"/>
    <w:rsid w:val="00B83D7D"/>
    <w:rsid w:val="00B84AE0"/>
    <w:rsid w:val="00B85E0E"/>
    <w:rsid w:val="00B85EB5"/>
    <w:rsid w:val="00B86587"/>
    <w:rsid w:val="00B8667A"/>
    <w:rsid w:val="00B86AB7"/>
    <w:rsid w:val="00B87741"/>
    <w:rsid w:val="00B87C94"/>
    <w:rsid w:val="00B902EB"/>
    <w:rsid w:val="00B90879"/>
    <w:rsid w:val="00B90931"/>
    <w:rsid w:val="00B917E8"/>
    <w:rsid w:val="00B92597"/>
    <w:rsid w:val="00B92F91"/>
    <w:rsid w:val="00B93119"/>
    <w:rsid w:val="00B9393E"/>
    <w:rsid w:val="00B93AFE"/>
    <w:rsid w:val="00B93EA5"/>
    <w:rsid w:val="00B94316"/>
    <w:rsid w:val="00B95E97"/>
    <w:rsid w:val="00B96899"/>
    <w:rsid w:val="00B96EDA"/>
    <w:rsid w:val="00B97109"/>
    <w:rsid w:val="00B975A2"/>
    <w:rsid w:val="00BA071E"/>
    <w:rsid w:val="00BA122C"/>
    <w:rsid w:val="00BA354E"/>
    <w:rsid w:val="00BA3B4E"/>
    <w:rsid w:val="00BA3C87"/>
    <w:rsid w:val="00BA5825"/>
    <w:rsid w:val="00BA5C2C"/>
    <w:rsid w:val="00BA6184"/>
    <w:rsid w:val="00BA78B9"/>
    <w:rsid w:val="00BA7D82"/>
    <w:rsid w:val="00BB043D"/>
    <w:rsid w:val="00BB050E"/>
    <w:rsid w:val="00BB06C7"/>
    <w:rsid w:val="00BB0D74"/>
    <w:rsid w:val="00BB0DD0"/>
    <w:rsid w:val="00BB178A"/>
    <w:rsid w:val="00BB178C"/>
    <w:rsid w:val="00BB18FE"/>
    <w:rsid w:val="00BB1B92"/>
    <w:rsid w:val="00BB1F87"/>
    <w:rsid w:val="00BB2041"/>
    <w:rsid w:val="00BB2D26"/>
    <w:rsid w:val="00BB2D57"/>
    <w:rsid w:val="00BB3CD6"/>
    <w:rsid w:val="00BB4541"/>
    <w:rsid w:val="00BB5CFB"/>
    <w:rsid w:val="00BB5EBE"/>
    <w:rsid w:val="00BB61C7"/>
    <w:rsid w:val="00BB6412"/>
    <w:rsid w:val="00BB670F"/>
    <w:rsid w:val="00BC0A87"/>
    <w:rsid w:val="00BC0B6B"/>
    <w:rsid w:val="00BC0D65"/>
    <w:rsid w:val="00BC1BB0"/>
    <w:rsid w:val="00BC1C78"/>
    <w:rsid w:val="00BC26C0"/>
    <w:rsid w:val="00BC393C"/>
    <w:rsid w:val="00BC408A"/>
    <w:rsid w:val="00BC46BB"/>
    <w:rsid w:val="00BC49E9"/>
    <w:rsid w:val="00BC4C9A"/>
    <w:rsid w:val="00BC5048"/>
    <w:rsid w:val="00BC5181"/>
    <w:rsid w:val="00BC5633"/>
    <w:rsid w:val="00BC5BDD"/>
    <w:rsid w:val="00BC5EC4"/>
    <w:rsid w:val="00BC63E9"/>
    <w:rsid w:val="00BC671D"/>
    <w:rsid w:val="00BC73F9"/>
    <w:rsid w:val="00BD0459"/>
    <w:rsid w:val="00BD04FA"/>
    <w:rsid w:val="00BD0B57"/>
    <w:rsid w:val="00BD1809"/>
    <w:rsid w:val="00BD1E33"/>
    <w:rsid w:val="00BD23C2"/>
    <w:rsid w:val="00BD2A89"/>
    <w:rsid w:val="00BD3290"/>
    <w:rsid w:val="00BD3937"/>
    <w:rsid w:val="00BD3D8D"/>
    <w:rsid w:val="00BD4580"/>
    <w:rsid w:val="00BD4B86"/>
    <w:rsid w:val="00BD4C8E"/>
    <w:rsid w:val="00BD4DDF"/>
    <w:rsid w:val="00BD55BA"/>
    <w:rsid w:val="00BD5ACB"/>
    <w:rsid w:val="00BD5B97"/>
    <w:rsid w:val="00BD60AF"/>
    <w:rsid w:val="00BD6E6E"/>
    <w:rsid w:val="00BD7154"/>
    <w:rsid w:val="00BE1CFD"/>
    <w:rsid w:val="00BE2928"/>
    <w:rsid w:val="00BE29CD"/>
    <w:rsid w:val="00BE36C9"/>
    <w:rsid w:val="00BE49D1"/>
    <w:rsid w:val="00BE54AC"/>
    <w:rsid w:val="00BE61D9"/>
    <w:rsid w:val="00BE69B2"/>
    <w:rsid w:val="00BE6FC8"/>
    <w:rsid w:val="00BE7509"/>
    <w:rsid w:val="00BE7B63"/>
    <w:rsid w:val="00BF0724"/>
    <w:rsid w:val="00BF0E55"/>
    <w:rsid w:val="00BF2EFB"/>
    <w:rsid w:val="00BF4389"/>
    <w:rsid w:val="00BF43DE"/>
    <w:rsid w:val="00BF5101"/>
    <w:rsid w:val="00BF5CBD"/>
    <w:rsid w:val="00BF7660"/>
    <w:rsid w:val="00BF7843"/>
    <w:rsid w:val="00C00091"/>
    <w:rsid w:val="00C00132"/>
    <w:rsid w:val="00C00410"/>
    <w:rsid w:val="00C00B63"/>
    <w:rsid w:val="00C00C6E"/>
    <w:rsid w:val="00C01307"/>
    <w:rsid w:val="00C01712"/>
    <w:rsid w:val="00C028AB"/>
    <w:rsid w:val="00C02A57"/>
    <w:rsid w:val="00C02F03"/>
    <w:rsid w:val="00C02F1A"/>
    <w:rsid w:val="00C035FC"/>
    <w:rsid w:val="00C03AFB"/>
    <w:rsid w:val="00C058D9"/>
    <w:rsid w:val="00C0652B"/>
    <w:rsid w:val="00C0764D"/>
    <w:rsid w:val="00C07D48"/>
    <w:rsid w:val="00C103B3"/>
    <w:rsid w:val="00C10E83"/>
    <w:rsid w:val="00C11DC0"/>
    <w:rsid w:val="00C14594"/>
    <w:rsid w:val="00C14601"/>
    <w:rsid w:val="00C15673"/>
    <w:rsid w:val="00C15A10"/>
    <w:rsid w:val="00C16716"/>
    <w:rsid w:val="00C16D2C"/>
    <w:rsid w:val="00C1756E"/>
    <w:rsid w:val="00C205B1"/>
    <w:rsid w:val="00C20902"/>
    <w:rsid w:val="00C20D4E"/>
    <w:rsid w:val="00C211FD"/>
    <w:rsid w:val="00C21FCF"/>
    <w:rsid w:val="00C222F2"/>
    <w:rsid w:val="00C22AD6"/>
    <w:rsid w:val="00C2341B"/>
    <w:rsid w:val="00C23651"/>
    <w:rsid w:val="00C23980"/>
    <w:rsid w:val="00C23EC8"/>
    <w:rsid w:val="00C2487F"/>
    <w:rsid w:val="00C25DD4"/>
    <w:rsid w:val="00C264F7"/>
    <w:rsid w:val="00C276CA"/>
    <w:rsid w:val="00C3036C"/>
    <w:rsid w:val="00C304B6"/>
    <w:rsid w:val="00C30C48"/>
    <w:rsid w:val="00C310D1"/>
    <w:rsid w:val="00C31119"/>
    <w:rsid w:val="00C3140B"/>
    <w:rsid w:val="00C31443"/>
    <w:rsid w:val="00C32358"/>
    <w:rsid w:val="00C32D1B"/>
    <w:rsid w:val="00C32FA3"/>
    <w:rsid w:val="00C338BB"/>
    <w:rsid w:val="00C339E4"/>
    <w:rsid w:val="00C33A06"/>
    <w:rsid w:val="00C33C0B"/>
    <w:rsid w:val="00C33E4A"/>
    <w:rsid w:val="00C347C1"/>
    <w:rsid w:val="00C3569B"/>
    <w:rsid w:val="00C36606"/>
    <w:rsid w:val="00C3703B"/>
    <w:rsid w:val="00C40C2A"/>
    <w:rsid w:val="00C40D0C"/>
    <w:rsid w:val="00C414C0"/>
    <w:rsid w:val="00C416CF"/>
    <w:rsid w:val="00C436A2"/>
    <w:rsid w:val="00C43A1D"/>
    <w:rsid w:val="00C43E09"/>
    <w:rsid w:val="00C43F99"/>
    <w:rsid w:val="00C43F9D"/>
    <w:rsid w:val="00C43FF1"/>
    <w:rsid w:val="00C443FE"/>
    <w:rsid w:val="00C44BEE"/>
    <w:rsid w:val="00C45790"/>
    <w:rsid w:val="00C45B7C"/>
    <w:rsid w:val="00C45D93"/>
    <w:rsid w:val="00C46488"/>
    <w:rsid w:val="00C466E9"/>
    <w:rsid w:val="00C46ADE"/>
    <w:rsid w:val="00C46F98"/>
    <w:rsid w:val="00C477D6"/>
    <w:rsid w:val="00C47FD3"/>
    <w:rsid w:val="00C50C12"/>
    <w:rsid w:val="00C50E24"/>
    <w:rsid w:val="00C50EE7"/>
    <w:rsid w:val="00C51825"/>
    <w:rsid w:val="00C5198B"/>
    <w:rsid w:val="00C5315F"/>
    <w:rsid w:val="00C541FF"/>
    <w:rsid w:val="00C54AB2"/>
    <w:rsid w:val="00C5548F"/>
    <w:rsid w:val="00C57A5B"/>
    <w:rsid w:val="00C611E2"/>
    <w:rsid w:val="00C612FA"/>
    <w:rsid w:val="00C61F9C"/>
    <w:rsid w:val="00C6354C"/>
    <w:rsid w:val="00C63749"/>
    <w:rsid w:val="00C64BCB"/>
    <w:rsid w:val="00C64FCC"/>
    <w:rsid w:val="00C65A18"/>
    <w:rsid w:val="00C66091"/>
    <w:rsid w:val="00C66598"/>
    <w:rsid w:val="00C66C3E"/>
    <w:rsid w:val="00C66F84"/>
    <w:rsid w:val="00C6725D"/>
    <w:rsid w:val="00C6728A"/>
    <w:rsid w:val="00C67301"/>
    <w:rsid w:val="00C67413"/>
    <w:rsid w:val="00C67509"/>
    <w:rsid w:val="00C67F6F"/>
    <w:rsid w:val="00C708AA"/>
    <w:rsid w:val="00C7143B"/>
    <w:rsid w:val="00C717CA"/>
    <w:rsid w:val="00C71A0C"/>
    <w:rsid w:val="00C721C8"/>
    <w:rsid w:val="00C7226A"/>
    <w:rsid w:val="00C723FD"/>
    <w:rsid w:val="00C7283C"/>
    <w:rsid w:val="00C728E5"/>
    <w:rsid w:val="00C72971"/>
    <w:rsid w:val="00C72B85"/>
    <w:rsid w:val="00C72DB4"/>
    <w:rsid w:val="00C731E8"/>
    <w:rsid w:val="00C73A2F"/>
    <w:rsid w:val="00C742EB"/>
    <w:rsid w:val="00C74C0B"/>
    <w:rsid w:val="00C7502E"/>
    <w:rsid w:val="00C755E7"/>
    <w:rsid w:val="00C757C3"/>
    <w:rsid w:val="00C75AA8"/>
    <w:rsid w:val="00C75B1B"/>
    <w:rsid w:val="00C7624F"/>
    <w:rsid w:val="00C77280"/>
    <w:rsid w:val="00C7741F"/>
    <w:rsid w:val="00C80E1B"/>
    <w:rsid w:val="00C810F0"/>
    <w:rsid w:val="00C811D2"/>
    <w:rsid w:val="00C814DB"/>
    <w:rsid w:val="00C816AD"/>
    <w:rsid w:val="00C81856"/>
    <w:rsid w:val="00C81FED"/>
    <w:rsid w:val="00C8308F"/>
    <w:rsid w:val="00C83432"/>
    <w:rsid w:val="00C83ABA"/>
    <w:rsid w:val="00C84D80"/>
    <w:rsid w:val="00C853F1"/>
    <w:rsid w:val="00C8550A"/>
    <w:rsid w:val="00C85B24"/>
    <w:rsid w:val="00C85E17"/>
    <w:rsid w:val="00C85ECB"/>
    <w:rsid w:val="00C874A3"/>
    <w:rsid w:val="00C909B6"/>
    <w:rsid w:val="00C90D69"/>
    <w:rsid w:val="00C91357"/>
    <w:rsid w:val="00C919C1"/>
    <w:rsid w:val="00C921BE"/>
    <w:rsid w:val="00C9379A"/>
    <w:rsid w:val="00C93F25"/>
    <w:rsid w:val="00C948DB"/>
    <w:rsid w:val="00C948E0"/>
    <w:rsid w:val="00C94D82"/>
    <w:rsid w:val="00C96AC4"/>
    <w:rsid w:val="00C97C30"/>
    <w:rsid w:val="00C97E90"/>
    <w:rsid w:val="00CA032B"/>
    <w:rsid w:val="00CA0A78"/>
    <w:rsid w:val="00CA0E54"/>
    <w:rsid w:val="00CA1477"/>
    <w:rsid w:val="00CA2397"/>
    <w:rsid w:val="00CA3358"/>
    <w:rsid w:val="00CA3373"/>
    <w:rsid w:val="00CA3ED7"/>
    <w:rsid w:val="00CA4143"/>
    <w:rsid w:val="00CA582C"/>
    <w:rsid w:val="00CA621A"/>
    <w:rsid w:val="00CA6DD3"/>
    <w:rsid w:val="00CA7265"/>
    <w:rsid w:val="00CA73B3"/>
    <w:rsid w:val="00CB052C"/>
    <w:rsid w:val="00CB0C0B"/>
    <w:rsid w:val="00CB126E"/>
    <w:rsid w:val="00CB2985"/>
    <w:rsid w:val="00CB360C"/>
    <w:rsid w:val="00CB3918"/>
    <w:rsid w:val="00CB3A09"/>
    <w:rsid w:val="00CB3B8D"/>
    <w:rsid w:val="00CB419A"/>
    <w:rsid w:val="00CB4E26"/>
    <w:rsid w:val="00CB5548"/>
    <w:rsid w:val="00CB5B7E"/>
    <w:rsid w:val="00CB6181"/>
    <w:rsid w:val="00CB6687"/>
    <w:rsid w:val="00CB6B05"/>
    <w:rsid w:val="00CB77C4"/>
    <w:rsid w:val="00CC03BA"/>
    <w:rsid w:val="00CC05C0"/>
    <w:rsid w:val="00CC0665"/>
    <w:rsid w:val="00CC06A3"/>
    <w:rsid w:val="00CC12DB"/>
    <w:rsid w:val="00CC1681"/>
    <w:rsid w:val="00CC1904"/>
    <w:rsid w:val="00CC1E7E"/>
    <w:rsid w:val="00CC248A"/>
    <w:rsid w:val="00CC30DC"/>
    <w:rsid w:val="00CC3142"/>
    <w:rsid w:val="00CC36BD"/>
    <w:rsid w:val="00CC3964"/>
    <w:rsid w:val="00CC3A8E"/>
    <w:rsid w:val="00CC3C35"/>
    <w:rsid w:val="00CC4285"/>
    <w:rsid w:val="00CC5021"/>
    <w:rsid w:val="00CC5107"/>
    <w:rsid w:val="00CC54FF"/>
    <w:rsid w:val="00CC5762"/>
    <w:rsid w:val="00CC6D5A"/>
    <w:rsid w:val="00CC7C44"/>
    <w:rsid w:val="00CC7CD9"/>
    <w:rsid w:val="00CD1C81"/>
    <w:rsid w:val="00CD3534"/>
    <w:rsid w:val="00CD3796"/>
    <w:rsid w:val="00CD3931"/>
    <w:rsid w:val="00CD3D31"/>
    <w:rsid w:val="00CD60E9"/>
    <w:rsid w:val="00CD66AD"/>
    <w:rsid w:val="00CD66C1"/>
    <w:rsid w:val="00CD71E4"/>
    <w:rsid w:val="00CD7818"/>
    <w:rsid w:val="00CD7F9A"/>
    <w:rsid w:val="00CE00E3"/>
    <w:rsid w:val="00CE0ECB"/>
    <w:rsid w:val="00CE163E"/>
    <w:rsid w:val="00CE16C7"/>
    <w:rsid w:val="00CE1ADD"/>
    <w:rsid w:val="00CE2586"/>
    <w:rsid w:val="00CE3487"/>
    <w:rsid w:val="00CE355C"/>
    <w:rsid w:val="00CE4711"/>
    <w:rsid w:val="00CE49AB"/>
    <w:rsid w:val="00CE54D8"/>
    <w:rsid w:val="00CE5693"/>
    <w:rsid w:val="00CE5A97"/>
    <w:rsid w:val="00CE5E96"/>
    <w:rsid w:val="00CE61DB"/>
    <w:rsid w:val="00CE648B"/>
    <w:rsid w:val="00CE7C98"/>
    <w:rsid w:val="00CE7E0A"/>
    <w:rsid w:val="00CF14A9"/>
    <w:rsid w:val="00CF1C66"/>
    <w:rsid w:val="00CF21AA"/>
    <w:rsid w:val="00CF2241"/>
    <w:rsid w:val="00CF25B0"/>
    <w:rsid w:val="00CF2749"/>
    <w:rsid w:val="00CF339C"/>
    <w:rsid w:val="00CF5601"/>
    <w:rsid w:val="00CF5916"/>
    <w:rsid w:val="00CF5D99"/>
    <w:rsid w:val="00CF63B7"/>
    <w:rsid w:val="00CF6A0F"/>
    <w:rsid w:val="00CF6A58"/>
    <w:rsid w:val="00CF6B9A"/>
    <w:rsid w:val="00CF76AB"/>
    <w:rsid w:val="00CF783F"/>
    <w:rsid w:val="00CF7C13"/>
    <w:rsid w:val="00D0025C"/>
    <w:rsid w:val="00D00C1E"/>
    <w:rsid w:val="00D00E97"/>
    <w:rsid w:val="00D014D7"/>
    <w:rsid w:val="00D01F92"/>
    <w:rsid w:val="00D02329"/>
    <w:rsid w:val="00D0320D"/>
    <w:rsid w:val="00D03B74"/>
    <w:rsid w:val="00D03BE7"/>
    <w:rsid w:val="00D03EF8"/>
    <w:rsid w:val="00D04AE7"/>
    <w:rsid w:val="00D05AD2"/>
    <w:rsid w:val="00D05CC1"/>
    <w:rsid w:val="00D062A9"/>
    <w:rsid w:val="00D06E9A"/>
    <w:rsid w:val="00D10372"/>
    <w:rsid w:val="00D110A0"/>
    <w:rsid w:val="00D11441"/>
    <w:rsid w:val="00D11457"/>
    <w:rsid w:val="00D124A1"/>
    <w:rsid w:val="00D12C15"/>
    <w:rsid w:val="00D12DDB"/>
    <w:rsid w:val="00D13024"/>
    <w:rsid w:val="00D14C8E"/>
    <w:rsid w:val="00D153D5"/>
    <w:rsid w:val="00D1692A"/>
    <w:rsid w:val="00D177EA"/>
    <w:rsid w:val="00D17C14"/>
    <w:rsid w:val="00D17CB6"/>
    <w:rsid w:val="00D200FC"/>
    <w:rsid w:val="00D205D0"/>
    <w:rsid w:val="00D221A3"/>
    <w:rsid w:val="00D225FA"/>
    <w:rsid w:val="00D22673"/>
    <w:rsid w:val="00D22979"/>
    <w:rsid w:val="00D22A56"/>
    <w:rsid w:val="00D22D4D"/>
    <w:rsid w:val="00D2425A"/>
    <w:rsid w:val="00D24667"/>
    <w:rsid w:val="00D24681"/>
    <w:rsid w:val="00D24843"/>
    <w:rsid w:val="00D25603"/>
    <w:rsid w:val="00D25857"/>
    <w:rsid w:val="00D2652C"/>
    <w:rsid w:val="00D2753F"/>
    <w:rsid w:val="00D27B0F"/>
    <w:rsid w:val="00D27BAC"/>
    <w:rsid w:val="00D27CF4"/>
    <w:rsid w:val="00D30867"/>
    <w:rsid w:val="00D30F20"/>
    <w:rsid w:val="00D310F4"/>
    <w:rsid w:val="00D31185"/>
    <w:rsid w:val="00D316F6"/>
    <w:rsid w:val="00D3221A"/>
    <w:rsid w:val="00D325DA"/>
    <w:rsid w:val="00D32D7B"/>
    <w:rsid w:val="00D33D3A"/>
    <w:rsid w:val="00D33E10"/>
    <w:rsid w:val="00D3482C"/>
    <w:rsid w:val="00D34C83"/>
    <w:rsid w:val="00D34F1B"/>
    <w:rsid w:val="00D360C8"/>
    <w:rsid w:val="00D379AC"/>
    <w:rsid w:val="00D40D44"/>
    <w:rsid w:val="00D4174F"/>
    <w:rsid w:val="00D419CF"/>
    <w:rsid w:val="00D41BCD"/>
    <w:rsid w:val="00D41C70"/>
    <w:rsid w:val="00D41ECF"/>
    <w:rsid w:val="00D43775"/>
    <w:rsid w:val="00D43959"/>
    <w:rsid w:val="00D45597"/>
    <w:rsid w:val="00D464DE"/>
    <w:rsid w:val="00D470FE"/>
    <w:rsid w:val="00D47791"/>
    <w:rsid w:val="00D47838"/>
    <w:rsid w:val="00D50406"/>
    <w:rsid w:val="00D5302B"/>
    <w:rsid w:val="00D543C0"/>
    <w:rsid w:val="00D54984"/>
    <w:rsid w:val="00D55260"/>
    <w:rsid w:val="00D55F98"/>
    <w:rsid w:val="00D5659B"/>
    <w:rsid w:val="00D56863"/>
    <w:rsid w:val="00D5712D"/>
    <w:rsid w:val="00D57BFA"/>
    <w:rsid w:val="00D600D0"/>
    <w:rsid w:val="00D61C14"/>
    <w:rsid w:val="00D61DDD"/>
    <w:rsid w:val="00D62AF7"/>
    <w:rsid w:val="00D62DB2"/>
    <w:rsid w:val="00D63315"/>
    <w:rsid w:val="00D635C0"/>
    <w:rsid w:val="00D64258"/>
    <w:rsid w:val="00D64CAC"/>
    <w:rsid w:val="00D657CA"/>
    <w:rsid w:val="00D65D62"/>
    <w:rsid w:val="00D65FAE"/>
    <w:rsid w:val="00D6687C"/>
    <w:rsid w:val="00D6701A"/>
    <w:rsid w:val="00D70696"/>
    <w:rsid w:val="00D70B57"/>
    <w:rsid w:val="00D70BBC"/>
    <w:rsid w:val="00D71AB5"/>
    <w:rsid w:val="00D7376C"/>
    <w:rsid w:val="00D73F4A"/>
    <w:rsid w:val="00D73F56"/>
    <w:rsid w:val="00D741E8"/>
    <w:rsid w:val="00D74394"/>
    <w:rsid w:val="00D7454E"/>
    <w:rsid w:val="00D756B8"/>
    <w:rsid w:val="00D75967"/>
    <w:rsid w:val="00D75E23"/>
    <w:rsid w:val="00D76738"/>
    <w:rsid w:val="00D76DC2"/>
    <w:rsid w:val="00D7711A"/>
    <w:rsid w:val="00D77579"/>
    <w:rsid w:val="00D81066"/>
    <w:rsid w:val="00D819E4"/>
    <w:rsid w:val="00D81D32"/>
    <w:rsid w:val="00D8292E"/>
    <w:rsid w:val="00D82E8D"/>
    <w:rsid w:val="00D83323"/>
    <w:rsid w:val="00D83AA6"/>
    <w:rsid w:val="00D84FEF"/>
    <w:rsid w:val="00D85364"/>
    <w:rsid w:val="00D8551A"/>
    <w:rsid w:val="00D85785"/>
    <w:rsid w:val="00D859F5"/>
    <w:rsid w:val="00D85E90"/>
    <w:rsid w:val="00D86C52"/>
    <w:rsid w:val="00D876B9"/>
    <w:rsid w:val="00D87D24"/>
    <w:rsid w:val="00D87DE0"/>
    <w:rsid w:val="00D87EDA"/>
    <w:rsid w:val="00D87F4F"/>
    <w:rsid w:val="00D9012E"/>
    <w:rsid w:val="00D906D9"/>
    <w:rsid w:val="00D91C08"/>
    <w:rsid w:val="00D91C15"/>
    <w:rsid w:val="00D94C14"/>
    <w:rsid w:val="00D9504B"/>
    <w:rsid w:val="00D95205"/>
    <w:rsid w:val="00D9530A"/>
    <w:rsid w:val="00D953D7"/>
    <w:rsid w:val="00D95914"/>
    <w:rsid w:val="00D9603A"/>
    <w:rsid w:val="00D966A5"/>
    <w:rsid w:val="00D9699C"/>
    <w:rsid w:val="00D96B04"/>
    <w:rsid w:val="00D97BF0"/>
    <w:rsid w:val="00DA0073"/>
    <w:rsid w:val="00DA02B2"/>
    <w:rsid w:val="00DA0A65"/>
    <w:rsid w:val="00DA22A7"/>
    <w:rsid w:val="00DA2872"/>
    <w:rsid w:val="00DA2B8B"/>
    <w:rsid w:val="00DA2F46"/>
    <w:rsid w:val="00DA3488"/>
    <w:rsid w:val="00DA3682"/>
    <w:rsid w:val="00DA389B"/>
    <w:rsid w:val="00DA44A0"/>
    <w:rsid w:val="00DA5C70"/>
    <w:rsid w:val="00DA5D88"/>
    <w:rsid w:val="00DA6A4A"/>
    <w:rsid w:val="00DA74AA"/>
    <w:rsid w:val="00DA74AF"/>
    <w:rsid w:val="00DA7E60"/>
    <w:rsid w:val="00DB09E0"/>
    <w:rsid w:val="00DB104A"/>
    <w:rsid w:val="00DB157D"/>
    <w:rsid w:val="00DB2A5F"/>
    <w:rsid w:val="00DB2F86"/>
    <w:rsid w:val="00DB402F"/>
    <w:rsid w:val="00DB4299"/>
    <w:rsid w:val="00DB44B9"/>
    <w:rsid w:val="00DB4B2D"/>
    <w:rsid w:val="00DB4F1D"/>
    <w:rsid w:val="00DB5404"/>
    <w:rsid w:val="00DB5A19"/>
    <w:rsid w:val="00DB5BEA"/>
    <w:rsid w:val="00DB5C7E"/>
    <w:rsid w:val="00DB633F"/>
    <w:rsid w:val="00DB6388"/>
    <w:rsid w:val="00DB710A"/>
    <w:rsid w:val="00DB76C6"/>
    <w:rsid w:val="00DC02DE"/>
    <w:rsid w:val="00DC061B"/>
    <w:rsid w:val="00DC066C"/>
    <w:rsid w:val="00DC11BC"/>
    <w:rsid w:val="00DC1E49"/>
    <w:rsid w:val="00DC20A9"/>
    <w:rsid w:val="00DC2843"/>
    <w:rsid w:val="00DC323C"/>
    <w:rsid w:val="00DC32DA"/>
    <w:rsid w:val="00DC36DF"/>
    <w:rsid w:val="00DC3BA2"/>
    <w:rsid w:val="00DC401F"/>
    <w:rsid w:val="00DC5615"/>
    <w:rsid w:val="00DC567C"/>
    <w:rsid w:val="00DC59F5"/>
    <w:rsid w:val="00DC5A2E"/>
    <w:rsid w:val="00DC5A52"/>
    <w:rsid w:val="00DC5B8C"/>
    <w:rsid w:val="00DC5C0C"/>
    <w:rsid w:val="00DC5E04"/>
    <w:rsid w:val="00DC7AA1"/>
    <w:rsid w:val="00DC7AC6"/>
    <w:rsid w:val="00DC7BB5"/>
    <w:rsid w:val="00DD0AA2"/>
    <w:rsid w:val="00DD1421"/>
    <w:rsid w:val="00DD154F"/>
    <w:rsid w:val="00DD15E8"/>
    <w:rsid w:val="00DD18CD"/>
    <w:rsid w:val="00DD2A88"/>
    <w:rsid w:val="00DD2B60"/>
    <w:rsid w:val="00DD314B"/>
    <w:rsid w:val="00DD3664"/>
    <w:rsid w:val="00DD54ED"/>
    <w:rsid w:val="00DD5A68"/>
    <w:rsid w:val="00DD5F91"/>
    <w:rsid w:val="00DD6391"/>
    <w:rsid w:val="00DD6941"/>
    <w:rsid w:val="00DD6E9A"/>
    <w:rsid w:val="00DD74A7"/>
    <w:rsid w:val="00DE02A4"/>
    <w:rsid w:val="00DE07C6"/>
    <w:rsid w:val="00DE2600"/>
    <w:rsid w:val="00DE2FBE"/>
    <w:rsid w:val="00DE3032"/>
    <w:rsid w:val="00DE3248"/>
    <w:rsid w:val="00DE48A0"/>
    <w:rsid w:val="00DE4DC4"/>
    <w:rsid w:val="00DE55B7"/>
    <w:rsid w:val="00DE565D"/>
    <w:rsid w:val="00DE580B"/>
    <w:rsid w:val="00DE6FB9"/>
    <w:rsid w:val="00DE76CC"/>
    <w:rsid w:val="00DE76D5"/>
    <w:rsid w:val="00DE79F2"/>
    <w:rsid w:val="00DF07C1"/>
    <w:rsid w:val="00DF205B"/>
    <w:rsid w:val="00DF2334"/>
    <w:rsid w:val="00DF2CBA"/>
    <w:rsid w:val="00DF384E"/>
    <w:rsid w:val="00DF38E1"/>
    <w:rsid w:val="00DF4868"/>
    <w:rsid w:val="00DF7319"/>
    <w:rsid w:val="00DF74EC"/>
    <w:rsid w:val="00E00FD7"/>
    <w:rsid w:val="00E024A9"/>
    <w:rsid w:val="00E02AD3"/>
    <w:rsid w:val="00E03B29"/>
    <w:rsid w:val="00E0554C"/>
    <w:rsid w:val="00E05DA8"/>
    <w:rsid w:val="00E06128"/>
    <w:rsid w:val="00E06129"/>
    <w:rsid w:val="00E06AB0"/>
    <w:rsid w:val="00E06E44"/>
    <w:rsid w:val="00E07C20"/>
    <w:rsid w:val="00E07C45"/>
    <w:rsid w:val="00E107BA"/>
    <w:rsid w:val="00E10E54"/>
    <w:rsid w:val="00E1170B"/>
    <w:rsid w:val="00E118C2"/>
    <w:rsid w:val="00E11E92"/>
    <w:rsid w:val="00E127FD"/>
    <w:rsid w:val="00E12A01"/>
    <w:rsid w:val="00E12CD2"/>
    <w:rsid w:val="00E12F9F"/>
    <w:rsid w:val="00E1310D"/>
    <w:rsid w:val="00E1365B"/>
    <w:rsid w:val="00E13829"/>
    <w:rsid w:val="00E1400C"/>
    <w:rsid w:val="00E1464C"/>
    <w:rsid w:val="00E147DD"/>
    <w:rsid w:val="00E1684E"/>
    <w:rsid w:val="00E16B5C"/>
    <w:rsid w:val="00E1701E"/>
    <w:rsid w:val="00E17D5D"/>
    <w:rsid w:val="00E20423"/>
    <w:rsid w:val="00E20B70"/>
    <w:rsid w:val="00E21AFA"/>
    <w:rsid w:val="00E21C2A"/>
    <w:rsid w:val="00E21FC7"/>
    <w:rsid w:val="00E22414"/>
    <w:rsid w:val="00E2334C"/>
    <w:rsid w:val="00E23741"/>
    <w:rsid w:val="00E238FA"/>
    <w:rsid w:val="00E24C2F"/>
    <w:rsid w:val="00E251CA"/>
    <w:rsid w:val="00E253FD"/>
    <w:rsid w:val="00E26720"/>
    <w:rsid w:val="00E26834"/>
    <w:rsid w:val="00E26DC8"/>
    <w:rsid w:val="00E27398"/>
    <w:rsid w:val="00E276A5"/>
    <w:rsid w:val="00E27703"/>
    <w:rsid w:val="00E27A64"/>
    <w:rsid w:val="00E27D64"/>
    <w:rsid w:val="00E27D99"/>
    <w:rsid w:val="00E3020E"/>
    <w:rsid w:val="00E30489"/>
    <w:rsid w:val="00E30C5C"/>
    <w:rsid w:val="00E31673"/>
    <w:rsid w:val="00E331A4"/>
    <w:rsid w:val="00E33FC5"/>
    <w:rsid w:val="00E341E1"/>
    <w:rsid w:val="00E3522E"/>
    <w:rsid w:val="00E353AA"/>
    <w:rsid w:val="00E35806"/>
    <w:rsid w:val="00E36DCA"/>
    <w:rsid w:val="00E40010"/>
    <w:rsid w:val="00E411AA"/>
    <w:rsid w:val="00E416F1"/>
    <w:rsid w:val="00E41CC7"/>
    <w:rsid w:val="00E41E98"/>
    <w:rsid w:val="00E42531"/>
    <w:rsid w:val="00E42E9F"/>
    <w:rsid w:val="00E4417F"/>
    <w:rsid w:val="00E4418F"/>
    <w:rsid w:val="00E441A2"/>
    <w:rsid w:val="00E44A89"/>
    <w:rsid w:val="00E44DC8"/>
    <w:rsid w:val="00E4705B"/>
    <w:rsid w:val="00E4742B"/>
    <w:rsid w:val="00E47783"/>
    <w:rsid w:val="00E47D3F"/>
    <w:rsid w:val="00E50BBA"/>
    <w:rsid w:val="00E51444"/>
    <w:rsid w:val="00E51898"/>
    <w:rsid w:val="00E52FF0"/>
    <w:rsid w:val="00E53224"/>
    <w:rsid w:val="00E5375E"/>
    <w:rsid w:val="00E545C5"/>
    <w:rsid w:val="00E54A11"/>
    <w:rsid w:val="00E55866"/>
    <w:rsid w:val="00E558B3"/>
    <w:rsid w:val="00E5590A"/>
    <w:rsid w:val="00E55FF5"/>
    <w:rsid w:val="00E5602C"/>
    <w:rsid w:val="00E56D6A"/>
    <w:rsid w:val="00E57441"/>
    <w:rsid w:val="00E57A84"/>
    <w:rsid w:val="00E60FD5"/>
    <w:rsid w:val="00E610A1"/>
    <w:rsid w:val="00E61452"/>
    <w:rsid w:val="00E634B2"/>
    <w:rsid w:val="00E6376B"/>
    <w:rsid w:val="00E63A8C"/>
    <w:rsid w:val="00E63B42"/>
    <w:rsid w:val="00E6407C"/>
    <w:rsid w:val="00E64345"/>
    <w:rsid w:val="00E65872"/>
    <w:rsid w:val="00E65A6E"/>
    <w:rsid w:val="00E65EE6"/>
    <w:rsid w:val="00E66A3E"/>
    <w:rsid w:val="00E66CDC"/>
    <w:rsid w:val="00E67030"/>
    <w:rsid w:val="00E6726A"/>
    <w:rsid w:val="00E67501"/>
    <w:rsid w:val="00E702FB"/>
    <w:rsid w:val="00E71CAE"/>
    <w:rsid w:val="00E729B6"/>
    <w:rsid w:val="00E72D32"/>
    <w:rsid w:val="00E733F0"/>
    <w:rsid w:val="00E75681"/>
    <w:rsid w:val="00E762B7"/>
    <w:rsid w:val="00E76B54"/>
    <w:rsid w:val="00E80A6D"/>
    <w:rsid w:val="00E813F3"/>
    <w:rsid w:val="00E81EB4"/>
    <w:rsid w:val="00E820F5"/>
    <w:rsid w:val="00E821F0"/>
    <w:rsid w:val="00E82CD6"/>
    <w:rsid w:val="00E83660"/>
    <w:rsid w:val="00E841AB"/>
    <w:rsid w:val="00E845B3"/>
    <w:rsid w:val="00E8615D"/>
    <w:rsid w:val="00E86718"/>
    <w:rsid w:val="00E87986"/>
    <w:rsid w:val="00E904B7"/>
    <w:rsid w:val="00E904BB"/>
    <w:rsid w:val="00E90900"/>
    <w:rsid w:val="00E91785"/>
    <w:rsid w:val="00E91A2C"/>
    <w:rsid w:val="00E91E8F"/>
    <w:rsid w:val="00E92C1B"/>
    <w:rsid w:val="00E93E74"/>
    <w:rsid w:val="00E94225"/>
    <w:rsid w:val="00E94234"/>
    <w:rsid w:val="00E94376"/>
    <w:rsid w:val="00E94BAA"/>
    <w:rsid w:val="00E95CDC"/>
    <w:rsid w:val="00E96012"/>
    <w:rsid w:val="00E96094"/>
    <w:rsid w:val="00E96D9D"/>
    <w:rsid w:val="00E978B7"/>
    <w:rsid w:val="00E97970"/>
    <w:rsid w:val="00E97B2B"/>
    <w:rsid w:val="00EA0DC7"/>
    <w:rsid w:val="00EA116D"/>
    <w:rsid w:val="00EA11E6"/>
    <w:rsid w:val="00EA1312"/>
    <w:rsid w:val="00EA16B7"/>
    <w:rsid w:val="00EA206B"/>
    <w:rsid w:val="00EA272F"/>
    <w:rsid w:val="00EA2C76"/>
    <w:rsid w:val="00EA306D"/>
    <w:rsid w:val="00EA33CC"/>
    <w:rsid w:val="00EA4EC4"/>
    <w:rsid w:val="00EA4FC9"/>
    <w:rsid w:val="00EA51E5"/>
    <w:rsid w:val="00EA5866"/>
    <w:rsid w:val="00EA5B88"/>
    <w:rsid w:val="00EA670F"/>
    <w:rsid w:val="00EA6858"/>
    <w:rsid w:val="00EA6AAA"/>
    <w:rsid w:val="00EA6FCF"/>
    <w:rsid w:val="00EA7110"/>
    <w:rsid w:val="00EA716B"/>
    <w:rsid w:val="00EA718C"/>
    <w:rsid w:val="00EA76D9"/>
    <w:rsid w:val="00EA794E"/>
    <w:rsid w:val="00EB027D"/>
    <w:rsid w:val="00EB0976"/>
    <w:rsid w:val="00EB0EC0"/>
    <w:rsid w:val="00EB1077"/>
    <w:rsid w:val="00EB144D"/>
    <w:rsid w:val="00EB1513"/>
    <w:rsid w:val="00EB1AF5"/>
    <w:rsid w:val="00EB1D3C"/>
    <w:rsid w:val="00EB21F2"/>
    <w:rsid w:val="00EB25F7"/>
    <w:rsid w:val="00EB3465"/>
    <w:rsid w:val="00EB4269"/>
    <w:rsid w:val="00EB48CC"/>
    <w:rsid w:val="00EB4C9F"/>
    <w:rsid w:val="00EB59F9"/>
    <w:rsid w:val="00EB5CE1"/>
    <w:rsid w:val="00EB7436"/>
    <w:rsid w:val="00EB7467"/>
    <w:rsid w:val="00EB74FB"/>
    <w:rsid w:val="00EC01F2"/>
    <w:rsid w:val="00EC0264"/>
    <w:rsid w:val="00EC0CF7"/>
    <w:rsid w:val="00EC1058"/>
    <w:rsid w:val="00EC2BFA"/>
    <w:rsid w:val="00EC40E6"/>
    <w:rsid w:val="00EC55C0"/>
    <w:rsid w:val="00EC5F18"/>
    <w:rsid w:val="00EC71AD"/>
    <w:rsid w:val="00EC754D"/>
    <w:rsid w:val="00EC75B6"/>
    <w:rsid w:val="00EC792F"/>
    <w:rsid w:val="00ED1071"/>
    <w:rsid w:val="00ED1397"/>
    <w:rsid w:val="00ED140C"/>
    <w:rsid w:val="00ED1A1C"/>
    <w:rsid w:val="00ED23D2"/>
    <w:rsid w:val="00ED3B63"/>
    <w:rsid w:val="00ED3F8A"/>
    <w:rsid w:val="00ED41F7"/>
    <w:rsid w:val="00ED4E6D"/>
    <w:rsid w:val="00ED5968"/>
    <w:rsid w:val="00ED6805"/>
    <w:rsid w:val="00ED6DC9"/>
    <w:rsid w:val="00ED7393"/>
    <w:rsid w:val="00EE0573"/>
    <w:rsid w:val="00EE05F2"/>
    <w:rsid w:val="00EE0A8A"/>
    <w:rsid w:val="00EE0D41"/>
    <w:rsid w:val="00EE2B17"/>
    <w:rsid w:val="00EE30E8"/>
    <w:rsid w:val="00EE387F"/>
    <w:rsid w:val="00EE3FA0"/>
    <w:rsid w:val="00EE49E5"/>
    <w:rsid w:val="00EE4CA7"/>
    <w:rsid w:val="00EE4D30"/>
    <w:rsid w:val="00EE5607"/>
    <w:rsid w:val="00EE655C"/>
    <w:rsid w:val="00EE6666"/>
    <w:rsid w:val="00EF0C8E"/>
    <w:rsid w:val="00EF10CF"/>
    <w:rsid w:val="00EF12F4"/>
    <w:rsid w:val="00EF1457"/>
    <w:rsid w:val="00EF1C64"/>
    <w:rsid w:val="00EF265C"/>
    <w:rsid w:val="00EF331A"/>
    <w:rsid w:val="00EF5133"/>
    <w:rsid w:val="00EF61B0"/>
    <w:rsid w:val="00EF6641"/>
    <w:rsid w:val="00EF6684"/>
    <w:rsid w:val="00EF72BE"/>
    <w:rsid w:val="00EF755A"/>
    <w:rsid w:val="00EF759A"/>
    <w:rsid w:val="00EF7AC9"/>
    <w:rsid w:val="00EF7AE3"/>
    <w:rsid w:val="00EF7F41"/>
    <w:rsid w:val="00F00236"/>
    <w:rsid w:val="00F0139E"/>
    <w:rsid w:val="00F02202"/>
    <w:rsid w:val="00F0279A"/>
    <w:rsid w:val="00F02CF9"/>
    <w:rsid w:val="00F035D3"/>
    <w:rsid w:val="00F037C4"/>
    <w:rsid w:val="00F0455D"/>
    <w:rsid w:val="00F045F9"/>
    <w:rsid w:val="00F047AF"/>
    <w:rsid w:val="00F04FB8"/>
    <w:rsid w:val="00F0504F"/>
    <w:rsid w:val="00F0528D"/>
    <w:rsid w:val="00F052A3"/>
    <w:rsid w:val="00F0554D"/>
    <w:rsid w:val="00F06755"/>
    <w:rsid w:val="00F100E3"/>
    <w:rsid w:val="00F107A7"/>
    <w:rsid w:val="00F10AEB"/>
    <w:rsid w:val="00F132D5"/>
    <w:rsid w:val="00F13664"/>
    <w:rsid w:val="00F15E51"/>
    <w:rsid w:val="00F166A3"/>
    <w:rsid w:val="00F16856"/>
    <w:rsid w:val="00F170FE"/>
    <w:rsid w:val="00F174A7"/>
    <w:rsid w:val="00F17C3E"/>
    <w:rsid w:val="00F20480"/>
    <w:rsid w:val="00F21641"/>
    <w:rsid w:val="00F21E94"/>
    <w:rsid w:val="00F22E3D"/>
    <w:rsid w:val="00F22FDB"/>
    <w:rsid w:val="00F23032"/>
    <w:rsid w:val="00F23D56"/>
    <w:rsid w:val="00F23EB5"/>
    <w:rsid w:val="00F24152"/>
    <w:rsid w:val="00F24B19"/>
    <w:rsid w:val="00F25293"/>
    <w:rsid w:val="00F26634"/>
    <w:rsid w:val="00F2686E"/>
    <w:rsid w:val="00F26B64"/>
    <w:rsid w:val="00F27B87"/>
    <w:rsid w:val="00F27FC2"/>
    <w:rsid w:val="00F30308"/>
    <w:rsid w:val="00F306A1"/>
    <w:rsid w:val="00F30FBA"/>
    <w:rsid w:val="00F31A90"/>
    <w:rsid w:val="00F3203B"/>
    <w:rsid w:val="00F3225C"/>
    <w:rsid w:val="00F3283C"/>
    <w:rsid w:val="00F32967"/>
    <w:rsid w:val="00F32A5A"/>
    <w:rsid w:val="00F33028"/>
    <w:rsid w:val="00F3351E"/>
    <w:rsid w:val="00F33982"/>
    <w:rsid w:val="00F343A3"/>
    <w:rsid w:val="00F34D79"/>
    <w:rsid w:val="00F35027"/>
    <w:rsid w:val="00F35F43"/>
    <w:rsid w:val="00F36498"/>
    <w:rsid w:val="00F405BB"/>
    <w:rsid w:val="00F40AA0"/>
    <w:rsid w:val="00F40C8F"/>
    <w:rsid w:val="00F41981"/>
    <w:rsid w:val="00F41C02"/>
    <w:rsid w:val="00F41FF5"/>
    <w:rsid w:val="00F42924"/>
    <w:rsid w:val="00F42C34"/>
    <w:rsid w:val="00F42C84"/>
    <w:rsid w:val="00F43092"/>
    <w:rsid w:val="00F430BF"/>
    <w:rsid w:val="00F43AFA"/>
    <w:rsid w:val="00F44572"/>
    <w:rsid w:val="00F44E89"/>
    <w:rsid w:val="00F45F05"/>
    <w:rsid w:val="00F47074"/>
    <w:rsid w:val="00F4758F"/>
    <w:rsid w:val="00F504D9"/>
    <w:rsid w:val="00F50967"/>
    <w:rsid w:val="00F51EC0"/>
    <w:rsid w:val="00F53240"/>
    <w:rsid w:val="00F535B3"/>
    <w:rsid w:val="00F53EEC"/>
    <w:rsid w:val="00F541E4"/>
    <w:rsid w:val="00F54253"/>
    <w:rsid w:val="00F54412"/>
    <w:rsid w:val="00F54FD9"/>
    <w:rsid w:val="00F5544E"/>
    <w:rsid w:val="00F556D9"/>
    <w:rsid w:val="00F5588B"/>
    <w:rsid w:val="00F55B49"/>
    <w:rsid w:val="00F60975"/>
    <w:rsid w:val="00F60ABF"/>
    <w:rsid w:val="00F61C2A"/>
    <w:rsid w:val="00F622D3"/>
    <w:rsid w:val="00F64B60"/>
    <w:rsid w:val="00F65198"/>
    <w:rsid w:val="00F662FD"/>
    <w:rsid w:val="00F67705"/>
    <w:rsid w:val="00F6799B"/>
    <w:rsid w:val="00F70BCA"/>
    <w:rsid w:val="00F7191B"/>
    <w:rsid w:val="00F71B78"/>
    <w:rsid w:val="00F73E9F"/>
    <w:rsid w:val="00F740F1"/>
    <w:rsid w:val="00F74DC9"/>
    <w:rsid w:val="00F76323"/>
    <w:rsid w:val="00F76B7C"/>
    <w:rsid w:val="00F7763D"/>
    <w:rsid w:val="00F77CEE"/>
    <w:rsid w:val="00F808E1"/>
    <w:rsid w:val="00F80BC6"/>
    <w:rsid w:val="00F81894"/>
    <w:rsid w:val="00F829AA"/>
    <w:rsid w:val="00F82B41"/>
    <w:rsid w:val="00F83386"/>
    <w:rsid w:val="00F8370F"/>
    <w:rsid w:val="00F8514B"/>
    <w:rsid w:val="00F854D2"/>
    <w:rsid w:val="00F86A39"/>
    <w:rsid w:val="00F86C38"/>
    <w:rsid w:val="00F86F8A"/>
    <w:rsid w:val="00F90420"/>
    <w:rsid w:val="00F905D1"/>
    <w:rsid w:val="00F90BC2"/>
    <w:rsid w:val="00F90E2C"/>
    <w:rsid w:val="00F9175C"/>
    <w:rsid w:val="00F92C22"/>
    <w:rsid w:val="00F92F0D"/>
    <w:rsid w:val="00F930AB"/>
    <w:rsid w:val="00F93294"/>
    <w:rsid w:val="00F93A23"/>
    <w:rsid w:val="00F94FA3"/>
    <w:rsid w:val="00F953FD"/>
    <w:rsid w:val="00F95D8C"/>
    <w:rsid w:val="00F9600D"/>
    <w:rsid w:val="00F96075"/>
    <w:rsid w:val="00F96377"/>
    <w:rsid w:val="00F96462"/>
    <w:rsid w:val="00F97362"/>
    <w:rsid w:val="00F97916"/>
    <w:rsid w:val="00F97C94"/>
    <w:rsid w:val="00FA00FB"/>
    <w:rsid w:val="00FA0E9A"/>
    <w:rsid w:val="00FA125A"/>
    <w:rsid w:val="00FA1A6E"/>
    <w:rsid w:val="00FA1E6D"/>
    <w:rsid w:val="00FA2CD0"/>
    <w:rsid w:val="00FA314E"/>
    <w:rsid w:val="00FA386A"/>
    <w:rsid w:val="00FA3E50"/>
    <w:rsid w:val="00FA439A"/>
    <w:rsid w:val="00FA4673"/>
    <w:rsid w:val="00FA5241"/>
    <w:rsid w:val="00FA6392"/>
    <w:rsid w:val="00FA6BA0"/>
    <w:rsid w:val="00FA758A"/>
    <w:rsid w:val="00FB053D"/>
    <w:rsid w:val="00FB271C"/>
    <w:rsid w:val="00FB2797"/>
    <w:rsid w:val="00FB28D7"/>
    <w:rsid w:val="00FB2CD9"/>
    <w:rsid w:val="00FB2F74"/>
    <w:rsid w:val="00FB2F90"/>
    <w:rsid w:val="00FB3426"/>
    <w:rsid w:val="00FB4636"/>
    <w:rsid w:val="00FB4745"/>
    <w:rsid w:val="00FB58D6"/>
    <w:rsid w:val="00FB5BE3"/>
    <w:rsid w:val="00FB626D"/>
    <w:rsid w:val="00FB636D"/>
    <w:rsid w:val="00FB7837"/>
    <w:rsid w:val="00FB7CEB"/>
    <w:rsid w:val="00FB7DA7"/>
    <w:rsid w:val="00FC0AE3"/>
    <w:rsid w:val="00FC139C"/>
    <w:rsid w:val="00FC25D6"/>
    <w:rsid w:val="00FC2F47"/>
    <w:rsid w:val="00FC34EB"/>
    <w:rsid w:val="00FC3A57"/>
    <w:rsid w:val="00FC4980"/>
    <w:rsid w:val="00FC4C23"/>
    <w:rsid w:val="00FC4E23"/>
    <w:rsid w:val="00FC5FEB"/>
    <w:rsid w:val="00FC6ADC"/>
    <w:rsid w:val="00FC7630"/>
    <w:rsid w:val="00FC7E90"/>
    <w:rsid w:val="00FD0AE5"/>
    <w:rsid w:val="00FD111D"/>
    <w:rsid w:val="00FD1207"/>
    <w:rsid w:val="00FD17D6"/>
    <w:rsid w:val="00FD2398"/>
    <w:rsid w:val="00FD25E2"/>
    <w:rsid w:val="00FD286D"/>
    <w:rsid w:val="00FD338C"/>
    <w:rsid w:val="00FD36DA"/>
    <w:rsid w:val="00FD3AD1"/>
    <w:rsid w:val="00FD3DED"/>
    <w:rsid w:val="00FD40CF"/>
    <w:rsid w:val="00FD4987"/>
    <w:rsid w:val="00FD4C1B"/>
    <w:rsid w:val="00FD5E03"/>
    <w:rsid w:val="00FD645D"/>
    <w:rsid w:val="00FD6D2F"/>
    <w:rsid w:val="00FD702E"/>
    <w:rsid w:val="00FD791D"/>
    <w:rsid w:val="00FE01DF"/>
    <w:rsid w:val="00FE0436"/>
    <w:rsid w:val="00FE0FCB"/>
    <w:rsid w:val="00FE1CEE"/>
    <w:rsid w:val="00FE1E6C"/>
    <w:rsid w:val="00FE24D0"/>
    <w:rsid w:val="00FE4045"/>
    <w:rsid w:val="00FE4AE8"/>
    <w:rsid w:val="00FE539E"/>
    <w:rsid w:val="00FE59FE"/>
    <w:rsid w:val="00FE6701"/>
    <w:rsid w:val="00FE6B8C"/>
    <w:rsid w:val="00FE7290"/>
    <w:rsid w:val="00FE72ED"/>
    <w:rsid w:val="00FE73A6"/>
    <w:rsid w:val="00FE7C27"/>
    <w:rsid w:val="00FE7F23"/>
    <w:rsid w:val="00FE7FF5"/>
    <w:rsid w:val="00FF0137"/>
    <w:rsid w:val="00FF04B3"/>
    <w:rsid w:val="00FF0859"/>
    <w:rsid w:val="00FF08CE"/>
    <w:rsid w:val="00FF1438"/>
    <w:rsid w:val="00FF1909"/>
    <w:rsid w:val="00FF3B00"/>
    <w:rsid w:val="00FF3B76"/>
    <w:rsid w:val="00FF5593"/>
    <w:rsid w:val="00FF6937"/>
    <w:rsid w:val="00FF69D4"/>
    <w:rsid w:val="00FF72C0"/>
    <w:rsid w:val="00FF7660"/>
    <w:rsid w:val="00FF7797"/>
    <w:rsid w:val="00FF7E82"/>
    <w:rsid w:val="0A9BE76F"/>
    <w:rsid w:val="10858930"/>
    <w:rsid w:val="128DD61F"/>
    <w:rsid w:val="157B43F7"/>
    <w:rsid w:val="15FF938A"/>
    <w:rsid w:val="1657DFB2"/>
    <w:rsid w:val="1A132844"/>
    <w:rsid w:val="1F29BA56"/>
    <w:rsid w:val="21A81954"/>
    <w:rsid w:val="25717CA0"/>
    <w:rsid w:val="2F17A758"/>
    <w:rsid w:val="31AD1F2A"/>
    <w:rsid w:val="330696C1"/>
    <w:rsid w:val="351CC2B7"/>
    <w:rsid w:val="37FD720F"/>
    <w:rsid w:val="3C4797AD"/>
    <w:rsid w:val="42ED454F"/>
    <w:rsid w:val="47A22005"/>
    <w:rsid w:val="48C5EBD9"/>
    <w:rsid w:val="4D566B70"/>
    <w:rsid w:val="53B5C34F"/>
    <w:rsid w:val="5536753C"/>
    <w:rsid w:val="57F09137"/>
    <w:rsid w:val="5A5676B1"/>
    <w:rsid w:val="5D83972D"/>
    <w:rsid w:val="64249888"/>
    <w:rsid w:val="6AC3A88B"/>
    <w:rsid w:val="6B66E678"/>
    <w:rsid w:val="6D562327"/>
    <w:rsid w:val="73BCCAD6"/>
    <w:rsid w:val="796BEE58"/>
    <w:rsid w:val="7E71BB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5599D"/>
    <w:pPr>
      <w:spacing w:before="120" w:after="120" w:line="240" w:lineRule="auto"/>
    </w:pPr>
    <w:rPr>
      <w:rFonts w:ascii="Arial" w:hAnsi="Arial"/>
      <w:sz w:val="20"/>
    </w:rPr>
  </w:style>
  <w:style w:type="paragraph" w:styleId="Heading1">
    <w:name w:val="heading 1"/>
    <w:basedOn w:val="Normal"/>
    <w:next w:val="Normal"/>
    <w:link w:val="Heading1Char"/>
    <w:autoRedefine/>
    <w:qFormat/>
    <w:rsid w:val="00A86237"/>
    <w:pPr>
      <w:keepNext/>
      <w:keepLines/>
      <w:spacing w:before="240" w:after="36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sz w:val="48"/>
      <w:szCs w:val="32"/>
    </w:rPr>
  </w:style>
  <w:style w:type="paragraph" w:customStyle="1" w:styleId="BodyText1">
    <w:name w:val="Body Text 1"/>
    <w:basedOn w:val="Normal"/>
    <w:autoRedefine/>
    <w:uiPriority w:val="2"/>
    <w:qFormat/>
    <w:rsid w:val="004A0166"/>
    <w:pPr>
      <w:spacing w:line="276" w:lineRule="auto"/>
    </w:pPr>
    <w:rPr>
      <w:rFonts w:asciiTheme="minorHAnsi" w:hAnsiTheme="minorHAnsi" w:cstheme="minorHAnsi"/>
      <w:sz w:val="22"/>
    </w:r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odyText1"/>
    <w:autoRedefine/>
    <w:uiPriority w:val="2"/>
    <w:qFormat/>
    <w:rsid w:val="00D221A3"/>
    <w:pPr>
      <w:numPr>
        <w:numId w:val="43"/>
      </w:numPr>
    </w:p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301FC"/>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F76323"/>
    <w:pPr>
      <w:spacing w:before="60" w:after="60" w:line="240" w:lineRule="auto"/>
    </w:pPr>
    <w:rPr>
      <w:sz w:val="18"/>
    </w:rPr>
  </w:style>
  <w:style w:type="paragraph" w:customStyle="1" w:styleId="Tablebullet1">
    <w:name w:val="Table bullet 1"/>
    <w:next w:val="BodyText1"/>
    <w:autoRedefine/>
    <w:uiPriority w:val="12"/>
    <w:qFormat/>
    <w:rsid w:val="00461BAC"/>
    <w:pPr>
      <w:numPr>
        <w:numId w:val="5"/>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F035D3"/>
    <w:pPr>
      <w:spacing w:before="60" w:after="240" w:line="276"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F7843"/>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BF7843"/>
    <w:rPr>
      <w:rFonts w:ascii="Arial" w:hAnsi="Arial"/>
      <w:b/>
      <w:bCs/>
      <w:sz w:val="20"/>
      <w:szCs w:val="20"/>
    </w:rPr>
  </w:style>
  <w:style w:type="paragraph" w:customStyle="1" w:styleId="Heading3centred">
    <w:name w:val="Heading 3 centred"/>
    <w:basedOn w:val="Heading3"/>
    <w:link w:val="Heading3centredChar"/>
    <w:uiPriority w:val="99"/>
    <w:qFormat/>
    <w:rsid w:val="003C1B64"/>
    <w:pPr>
      <w:jc w:val="center"/>
    </w:pPr>
    <w:rPr>
      <w:color w:val="AEAAAA" w:themeColor="background2" w:themeShade="BF"/>
    </w:rPr>
  </w:style>
  <w:style w:type="character" w:customStyle="1" w:styleId="Heading3centredChar">
    <w:name w:val="Heading 3 centred Char"/>
    <w:basedOn w:val="Heading3Char"/>
    <w:link w:val="Heading3centred"/>
    <w:uiPriority w:val="99"/>
    <w:rsid w:val="003C1B64"/>
    <w:rPr>
      <w:rFonts w:eastAsiaTheme="majorEastAsia" w:cstheme="majorBidi"/>
      <w:b/>
      <w:color w:val="AEAAAA" w:themeColor="background2" w:themeShade="BF"/>
      <w:sz w:val="24"/>
      <w:szCs w:val="24"/>
    </w:rPr>
  </w:style>
  <w:style w:type="character" w:styleId="Mention">
    <w:name w:val="Mention"/>
    <w:basedOn w:val="DefaultParagraphFont"/>
    <w:uiPriority w:val="99"/>
    <w:unhideWhenUsed/>
    <w:rsid w:val="00064C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769">
      <w:bodyDiv w:val="1"/>
      <w:marLeft w:val="0"/>
      <w:marRight w:val="0"/>
      <w:marTop w:val="0"/>
      <w:marBottom w:val="0"/>
      <w:divBdr>
        <w:top w:val="none" w:sz="0" w:space="0" w:color="auto"/>
        <w:left w:val="none" w:sz="0" w:space="0" w:color="auto"/>
        <w:bottom w:val="none" w:sz="0" w:space="0" w:color="auto"/>
        <w:right w:val="none" w:sz="0" w:space="0" w:color="auto"/>
      </w:divBdr>
    </w:div>
    <w:div w:id="176038799">
      <w:bodyDiv w:val="1"/>
      <w:marLeft w:val="0"/>
      <w:marRight w:val="0"/>
      <w:marTop w:val="0"/>
      <w:marBottom w:val="0"/>
      <w:divBdr>
        <w:top w:val="none" w:sz="0" w:space="0" w:color="auto"/>
        <w:left w:val="none" w:sz="0" w:space="0" w:color="auto"/>
        <w:bottom w:val="none" w:sz="0" w:space="0" w:color="auto"/>
        <w:right w:val="none" w:sz="0" w:space="0" w:color="auto"/>
      </w:divBdr>
    </w:div>
    <w:div w:id="340007947">
      <w:bodyDiv w:val="1"/>
      <w:marLeft w:val="0"/>
      <w:marRight w:val="0"/>
      <w:marTop w:val="0"/>
      <w:marBottom w:val="0"/>
      <w:divBdr>
        <w:top w:val="none" w:sz="0" w:space="0" w:color="auto"/>
        <w:left w:val="none" w:sz="0" w:space="0" w:color="auto"/>
        <w:bottom w:val="none" w:sz="0" w:space="0" w:color="auto"/>
        <w:right w:val="none" w:sz="0" w:space="0" w:color="auto"/>
      </w:divBdr>
    </w:div>
    <w:div w:id="464852639">
      <w:bodyDiv w:val="1"/>
      <w:marLeft w:val="0"/>
      <w:marRight w:val="0"/>
      <w:marTop w:val="0"/>
      <w:marBottom w:val="0"/>
      <w:divBdr>
        <w:top w:val="none" w:sz="0" w:space="0" w:color="auto"/>
        <w:left w:val="none" w:sz="0" w:space="0" w:color="auto"/>
        <w:bottom w:val="none" w:sz="0" w:space="0" w:color="auto"/>
        <w:right w:val="none" w:sz="0" w:space="0" w:color="auto"/>
      </w:divBdr>
    </w:div>
    <w:div w:id="787626240">
      <w:bodyDiv w:val="1"/>
      <w:marLeft w:val="0"/>
      <w:marRight w:val="0"/>
      <w:marTop w:val="0"/>
      <w:marBottom w:val="0"/>
      <w:divBdr>
        <w:top w:val="none" w:sz="0" w:space="0" w:color="auto"/>
        <w:left w:val="none" w:sz="0" w:space="0" w:color="auto"/>
        <w:bottom w:val="none" w:sz="0" w:space="0" w:color="auto"/>
        <w:right w:val="none" w:sz="0" w:space="0" w:color="auto"/>
      </w:divBdr>
    </w:div>
    <w:div w:id="1119225325">
      <w:bodyDiv w:val="1"/>
      <w:marLeft w:val="0"/>
      <w:marRight w:val="0"/>
      <w:marTop w:val="0"/>
      <w:marBottom w:val="0"/>
      <w:divBdr>
        <w:top w:val="none" w:sz="0" w:space="0" w:color="auto"/>
        <w:left w:val="none" w:sz="0" w:space="0" w:color="auto"/>
        <w:bottom w:val="none" w:sz="0" w:space="0" w:color="auto"/>
        <w:right w:val="none" w:sz="0" w:space="0" w:color="auto"/>
      </w:divBdr>
      <w:divsChild>
        <w:div w:id="887493864">
          <w:marLeft w:val="1166"/>
          <w:marRight w:val="0"/>
          <w:marTop w:val="0"/>
          <w:marBottom w:val="0"/>
          <w:divBdr>
            <w:top w:val="none" w:sz="0" w:space="0" w:color="auto"/>
            <w:left w:val="none" w:sz="0" w:space="0" w:color="auto"/>
            <w:bottom w:val="none" w:sz="0" w:space="0" w:color="auto"/>
            <w:right w:val="none" w:sz="0" w:space="0" w:color="auto"/>
          </w:divBdr>
        </w:div>
        <w:div w:id="964505995">
          <w:marLeft w:val="547"/>
          <w:marRight w:val="0"/>
          <w:marTop w:val="0"/>
          <w:marBottom w:val="0"/>
          <w:divBdr>
            <w:top w:val="none" w:sz="0" w:space="0" w:color="auto"/>
            <w:left w:val="none" w:sz="0" w:space="0" w:color="auto"/>
            <w:bottom w:val="none" w:sz="0" w:space="0" w:color="auto"/>
            <w:right w:val="none" w:sz="0" w:space="0" w:color="auto"/>
          </w:divBdr>
        </w:div>
        <w:div w:id="1524049948">
          <w:marLeft w:val="1166"/>
          <w:marRight w:val="0"/>
          <w:marTop w:val="0"/>
          <w:marBottom w:val="0"/>
          <w:divBdr>
            <w:top w:val="none" w:sz="0" w:space="0" w:color="auto"/>
            <w:left w:val="none" w:sz="0" w:space="0" w:color="auto"/>
            <w:bottom w:val="none" w:sz="0" w:space="0" w:color="auto"/>
            <w:right w:val="none" w:sz="0" w:space="0" w:color="auto"/>
          </w:divBdr>
        </w:div>
      </w:divsChild>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397584489">
      <w:bodyDiv w:val="1"/>
      <w:marLeft w:val="0"/>
      <w:marRight w:val="0"/>
      <w:marTop w:val="0"/>
      <w:marBottom w:val="0"/>
      <w:divBdr>
        <w:top w:val="none" w:sz="0" w:space="0" w:color="auto"/>
        <w:left w:val="none" w:sz="0" w:space="0" w:color="auto"/>
        <w:bottom w:val="none" w:sz="0" w:space="0" w:color="auto"/>
        <w:right w:val="none" w:sz="0" w:space="0" w:color="auto"/>
      </w:divBdr>
    </w:div>
    <w:div w:id="1416393437">
      <w:bodyDiv w:val="1"/>
      <w:marLeft w:val="0"/>
      <w:marRight w:val="0"/>
      <w:marTop w:val="0"/>
      <w:marBottom w:val="0"/>
      <w:divBdr>
        <w:top w:val="none" w:sz="0" w:space="0" w:color="auto"/>
        <w:left w:val="none" w:sz="0" w:space="0" w:color="auto"/>
        <w:bottom w:val="none" w:sz="0" w:space="0" w:color="auto"/>
        <w:right w:val="none" w:sz="0" w:space="0" w:color="auto"/>
      </w:divBdr>
    </w:div>
    <w:div w:id="1417943105">
      <w:bodyDiv w:val="1"/>
      <w:marLeft w:val="0"/>
      <w:marRight w:val="0"/>
      <w:marTop w:val="0"/>
      <w:marBottom w:val="0"/>
      <w:divBdr>
        <w:top w:val="none" w:sz="0" w:space="0" w:color="auto"/>
        <w:left w:val="none" w:sz="0" w:space="0" w:color="auto"/>
        <w:bottom w:val="none" w:sz="0" w:space="0" w:color="auto"/>
        <w:right w:val="none" w:sz="0" w:space="0" w:color="auto"/>
      </w:divBdr>
    </w:div>
    <w:div w:id="1734035788">
      <w:bodyDiv w:val="1"/>
      <w:marLeft w:val="0"/>
      <w:marRight w:val="0"/>
      <w:marTop w:val="0"/>
      <w:marBottom w:val="0"/>
      <w:divBdr>
        <w:top w:val="none" w:sz="0" w:space="0" w:color="auto"/>
        <w:left w:val="none" w:sz="0" w:space="0" w:color="auto"/>
        <w:bottom w:val="none" w:sz="0" w:space="0" w:color="auto"/>
        <w:right w:val="none" w:sz="0" w:space="0" w:color="auto"/>
      </w:divBdr>
      <w:divsChild>
        <w:div w:id="7514374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ance.gov.au/sites/default/files/2025-02/materiality-guidance-factsheet.docx" TargetMode="External"/><Relationship Id="rId18" Type="http://schemas.microsoft.com/office/2007/relationships/diagramDrawing" Target="diagrams/drawing1.xml"/><Relationship Id="rId26" Type="http://schemas.microsoft.com/office/2007/relationships/diagramDrawing" Target="diagrams/drawing2.xml"/><Relationship Id="rId39" Type="http://schemas.openxmlformats.org/officeDocument/2006/relationships/hyperlink" Target="mailto:ClimateAction@finance.gov.au" TargetMode="External"/><Relationship Id="rId21" Type="http://schemas.openxmlformats.org/officeDocument/2006/relationships/hyperlink" Target="https://www.finance.gov.au/sites/default/files/2025-02/materiality-guidance-factsheet.docx" TargetMode="External"/><Relationship Id="rId34" Type="http://schemas.openxmlformats.org/officeDocument/2006/relationships/diagramLayout" Target="diagrams/layout3.xm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crdt.dcceew.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nance.gov.au/sites/default/files/2024-12/ccd-yr-1-requirements_0.pdf" TargetMode="External"/><Relationship Id="rId24" Type="http://schemas.openxmlformats.org/officeDocument/2006/relationships/diagramQuickStyle" Target="diagrams/quickStyle2.xml"/><Relationship Id="rId32" Type="http://schemas.openxmlformats.org/officeDocument/2006/relationships/hyperlink" Target="https://www.dcceew.gov.au/sites/default/files/documents/climate-risk-management.pdf" TargetMode="External"/><Relationship Id="rId37" Type="http://schemas.microsoft.com/office/2007/relationships/diagramDrawing" Target="diagrams/drawing3.xm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hyperlink" Target="https://www.finance.gov.au/government/climate-action-government-operations/application-guidance" TargetMode="External"/><Relationship Id="rId36" Type="http://schemas.openxmlformats.org/officeDocument/2006/relationships/diagramColors" Target="diagrams/colors3.xml"/><Relationship Id="rId10" Type="http://schemas.openxmlformats.org/officeDocument/2006/relationships/hyperlink" Target="https://www.finance.gov.au/government/climate-action-government-operations/application-guidance" TargetMode="External"/><Relationship Id="rId19" Type="http://schemas.openxmlformats.org/officeDocument/2006/relationships/hyperlink" Target="https://www.finance.gov.au/government/climate-action-government-operations/aps-net-zero-emissions-2030" TargetMode="External"/><Relationship Id="rId31" Type="http://schemas.openxmlformats.org/officeDocument/2006/relationships/hyperlink" Target="https://www.ipart.nsw.gov.au/sites/default/files/cm9_documents/2024-Pricing-proposal-Sydney-Water-Chapter-3-NSW-Climate-Risk-Ready-Guide.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inance.gov.au/sites/default/files/2025-03/Example_Index.docx" TargetMode="External"/><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hyperlink" Target="https://www.dcceew.gov.au/climate-change/publications/climate-risk-opportunity-management-program-resources'" TargetMode="External"/><Relationship Id="rId30" Type="http://schemas.openxmlformats.org/officeDocument/2006/relationships/hyperlink" Target="https://www.dcceew.gov.au/climate-change/publications/climate-risk-opportunity-management-program-resources'" TargetMode="External"/><Relationship Id="rId35" Type="http://schemas.openxmlformats.org/officeDocument/2006/relationships/diagramQuickStyle" Target="diagrams/quickStyle3.xml"/><Relationship Id="rId43" Type="http://schemas.openxmlformats.org/officeDocument/2006/relationships/footer" Target="footer2.xml"/><Relationship Id="rId8" Type="http://schemas.openxmlformats.org/officeDocument/2006/relationships/hyperlink" Target="https://www.finance.gov.au/sites/default/files/2024-12/ccd-yr-1-requirements_0.pdf" TargetMode="External"/><Relationship Id="rId3" Type="http://schemas.openxmlformats.org/officeDocument/2006/relationships/styles" Target="styles.xml"/><Relationship Id="rId12" Type="http://schemas.openxmlformats.org/officeDocument/2006/relationships/hyperlink" Target="https://www.finance.gov.au/government/climate-action-government-operations/commonwealth-climate-disclosure-requirements" TargetMode="External"/><Relationship Id="rId17" Type="http://schemas.openxmlformats.org/officeDocument/2006/relationships/diagramColors" Target="diagrams/colors1.xml"/><Relationship Id="rId25" Type="http://schemas.openxmlformats.org/officeDocument/2006/relationships/diagramColors" Target="diagrams/colors2.xml"/><Relationship Id="rId33" Type="http://schemas.openxmlformats.org/officeDocument/2006/relationships/diagramData" Target="diagrams/data3.xml"/><Relationship Id="rId38" Type="http://schemas.openxmlformats.org/officeDocument/2006/relationships/hyperlink" Target="https://www.finance.gov.au/sites/default/files/2024-12/ccd-yr-1-requirements_0.pdf" TargetMode="External"/><Relationship Id="rId20" Type="http://schemas.openxmlformats.org/officeDocument/2006/relationships/hyperlink" Target="https://www.finance.gov.au/sites/default/files/2025-02/materiality-guidance-factsheet.docx"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44F6D7-73F6-4B3C-8A73-E858588E36D3}" type="doc">
      <dgm:prSet loTypeId="urn:microsoft.com/office/officeart/2005/8/layout/process3" loCatId="process" qsTypeId="urn:microsoft.com/office/officeart/2005/8/quickstyle/simple1" qsCatId="simple" csTypeId="urn:microsoft.com/office/officeart/2005/8/colors/colorful2" csCatId="colorful" phldr="1"/>
      <dgm:spPr/>
    </dgm:pt>
    <dgm:pt modelId="{594E48C6-9EC9-4437-9F55-EC46DF5B4AE7}">
      <dgm:prSet phldrT="[Text]" custT="1"/>
      <dgm:spPr/>
      <dgm:t>
        <a:bodyPr/>
        <a:lstStyle/>
        <a:p>
          <a:r>
            <a:rPr lang="en-AU" sz="1100"/>
            <a:t>Confirm scope</a:t>
          </a:r>
        </a:p>
      </dgm:t>
    </dgm:pt>
    <dgm:pt modelId="{A8F0834D-1F9D-4736-8D43-F3D71B6F2AC6}" type="parTrans" cxnId="{C17F9DF3-AE3F-46B4-8FC6-00FB774D6A30}">
      <dgm:prSet/>
      <dgm:spPr/>
      <dgm:t>
        <a:bodyPr/>
        <a:lstStyle/>
        <a:p>
          <a:endParaRPr lang="en-AU" sz="1100"/>
        </a:p>
      </dgm:t>
    </dgm:pt>
    <dgm:pt modelId="{C9F6FDD8-8E1D-4329-9865-19D09F90AD62}" type="sibTrans" cxnId="{C17F9DF3-AE3F-46B4-8FC6-00FB774D6A30}">
      <dgm:prSet custT="1"/>
      <dgm:spPr/>
      <dgm:t>
        <a:bodyPr/>
        <a:lstStyle/>
        <a:p>
          <a:endParaRPr lang="en-AU" sz="1100"/>
        </a:p>
      </dgm:t>
    </dgm:pt>
    <dgm:pt modelId="{6B57A6D4-1208-4664-ADB6-C44A16B78DF9}">
      <dgm:prSet phldrT="[Text]" custT="1"/>
      <dgm:spPr/>
      <dgm:t>
        <a:bodyPr/>
        <a:lstStyle/>
        <a:p>
          <a:r>
            <a:rPr lang="en-AU" sz="1100"/>
            <a:t>Consider material information</a:t>
          </a:r>
        </a:p>
      </dgm:t>
    </dgm:pt>
    <dgm:pt modelId="{F808F21F-9BBA-43C6-90D0-6D84C901F051}" type="parTrans" cxnId="{F2654BF5-FCC5-423A-BD94-0863DF2A6309}">
      <dgm:prSet/>
      <dgm:spPr/>
      <dgm:t>
        <a:bodyPr/>
        <a:lstStyle/>
        <a:p>
          <a:endParaRPr lang="en-AU" sz="1100"/>
        </a:p>
      </dgm:t>
    </dgm:pt>
    <dgm:pt modelId="{82EFAB27-0E0A-4C43-88E1-7CDD0025E5A9}" type="sibTrans" cxnId="{F2654BF5-FCC5-423A-BD94-0863DF2A6309}">
      <dgm:prSet/>
      <dgm:spPr/>
      <dgm:t>
        <a:bodyPr/>
        <a:lstStyle/>
        <a:p>
          <a:endParaRPr lang="en-AU" sz="1100"/>
        </a:p>
      </dgm:t>
    </dgm:pt>
    <dgm:pt modelId="{315165E0-CBCC-488C-8948-46313ED14F58}">
      <dgm:prSet phldrT="[Text]" custT="1"/>
      <dgm:spPr/>
      <dgm:t>
        <a:bodyPr/>
        <a:lstStyle/>
        <a:p>
          <a:r>
            <a:rPr lang="en-AU" sz="1100"/>
            <a:t>Climate risk and opportunity assessment</a:t>
          </a:r>
        </a:p>
      </dgm:t>
    </dgm:pt>
    <dgm:pt modelId="{C0876D83-2B81-4071-A7C8-FA46BEA67B3D}" type="parTrans" cxnId="{C174F5E7-BF8D-45BB-924D-E51B4587C09A}">
      <dgm:prSet/>
      <dgm:spPr/>
      <dgm:t>
        <a:bodyPr/>
        <a:lstStyle/>
        <a:p>
          <a:endParaRPr lang="en-AU" sz="1100"/>
        </a:p>
      </dgm:t>
    </dgm:pt>
    <dgm:pt modelId="{DE07D72B-233C-43B8-941B-24E1039F108E}" type="sibTrans" cxnId="{C174F5E7-BF8D-45BB-924D-E51B4587C09A}">
      <dgm:prSet/>
      <dgm:spPr/>
      <dgm:t>
        <a:bodyPr/>
        <a:lstStyle/>
        <a:p>
          <a:endParaRPr lang="en-AU" sz="1100"/>
        </a:p>
      </dgm:t>
    </dgm:pt>
    <dgm:pt modelId="{1AED3804-4D77-4FF1-A6DC-9C108341A1CE}">
      <dgm:prSet phldrT="[Text]" custT="1"/>
      <dgm:spPr/>
      <dgm:t>
        <a:bodyPr/>
        <a:lstStyle/>
        <a:p>
          <a:r>
            <a:rPr lang="en-AU" sz="1100"/>
            <a:t>Emissions Reduction Plan*</a:t>
          </a:r>
        </a:p>
      </dgm:t>
    </dgm:pt>
    <dgm:pt modelId="{221303A8-14BA-4763-A9CF-19472F9C44BB}" type="parTrans" cxnId="{1E87EE74-0003-4908-8E13-B52F75715F3E}">
      <dgm:prSet/>
      <dgm:spPr/>
      <dgm:t>
        <a:bodyPr/>
        <a:lstStyle/>
        <a:p>
          <a:endParaRPr lang="en-AU" sz="1100"/>
        </a:p>
      </dgm:t>
    </dgm:pt>
    <dgm:pt modelId="{A4EEFDBC-8278-4068-8CDD-FD18A7CE7588}" type="sibTrans" cxnId="{1E87EE74-0003-4908-8E13-B52F75715F3E}">
      <dgm:prSet/>
      <dgm:spPr/>
      <dgm:t>
        <a:bodyPr/>
        <a:lstStyle/>
        <a:p>
          <a:endParaRPr lang="en-AU" sz="1100"/>
        </a:p>
      </dgm:t>
    </dgm:pt>
    <dgm:pt modelId="{C25CD74C-72E9-4A39-B847-186476D4E542}">
      <dgm:prSet phldrT="[Text]" custT="1"/>
      <dgm:spPr/>
      <dgm:t>
        <a:bodyPr/>
        <a:lstStyle/>
        <a:p>
          <a:r>
            <a:rPr lang="en-AU" sz="1100"/>
            <a:t>Review existing information</a:t>
          </a:r>
        </a:p>
      </dgm:t>
    </dgm:pt>
    <dgm:pt modelId="{171F19B4-88A2-48CA-A4D6-94430F52103E}" type="parTrans" cxnId="{E7EEB137-0AC9-4B55-B338-3B448810B0E9}">
      <dgm:prSet/>
      <dgm:spPr/>
      <dgm:t>
        <a:bodyPr/>
        <a:lstStyle/>
        <a:p>
          <a:endParaRPr lang="en-AU" sz="1100"/>
        </a:p>
      </dgm:t>
    </dgm:pt>
    <dgm:pt modelId="{AF254772-A109-4C5E-8B5C-2247D69E5755}" type="sibTrans" cxnId="{E7EEB137-0AC9-4B55-B338-3B448810B0E9}">
      <dgm:prSet custT="1"/>
      <dgm:spPr/>
      <dgm:t>
        <a:bodyPr/>
        <a:lstStyle/>
        <a:p>
          <a:endParaRPr lang="en-AU" sz="1100"/>
        </a:p>
      </dgm:t>
    </dgm:pt>
    <dgm:pt modelId="{69926529-480C-4225-A060-5E8436349F91}">
      <dgm:prSet phldrT="[Text]" custT="1"/>
      <dgm:spPr/>
      <dgm:t>
        <a:bodyPr/>
        <a:lstStyle/>
        <a:p>
          <a:r>
            <a:rPr lang="en-AU" sz="1100"/>
            <a:t>For Year 1 this is limited to organisational risks and opportunities</a:t>
          </a:r>
        </a:p>
      </dgm:t>
    </dgm:pt>
    <dgm:pt modelId="{AB6BE5BB-844F-4A0F-8156-B4618F96FF3B}" type="parTrans" cxnId="{BA6D820E-AFBF-4937-942B-B0E140959685}">
      <dgm:prSet/>
      <dgm:spPr/>
      <dgm:t>
        <a:bodyPr/>
        <a:lstStyle/>
        <a:p>
          <a:endParaRPr lang="en-AU" sz="1100"/>
        </a:p>
      </dgm:t>
    </dgm:pt>
    <dgm:pt modelId="{FB2CB6DD-345C-436F-9815-E418702C109B}" type="sibTrans" cxnId="{BA6D820E-AFBF-4937-942B-B0E140959685}">
      <dgm:prSet/>
      <dgm:spPr/>
      <dgm:t>
        <a:bodyPr/>
        <a:lstStyle/>
        <a:p>
          <a:endParaRPr lang="en-AU" sz="1100"/>
        </a:p>
      </dgm:t>
    </dgm:pt>
    <dgm:pt modelId="{24808BED-FF04-42E0-9CB9-4DBACA8CE430}">
      <dgm:prSet phldrT="[Text]" custT="1"/>
      <dgm:spPr/>
      <dgm:t>
        <a:bodyPr/>
        <a:lstStyle/>
        <a:p>
          <a:r>
            <a:rPr lang="en-AU" sz="1100"/>
            <a:t>Review Materiality Guidance Factsheet</a:t>
          </a:r>
        </a:p>
      </dgm:t>
    </dgm:pt>
    <dgm:pt modelId="{4209D3F3-7E1F-42F7-9836-1F9DA79A4292}" type="parTrans" cxnId="{C9A315E9-EAA2-45CA-9F25-E3B3870B4C85}">
      <dgm:prSet/>
      <dgm:spPr/>
      <dgm:t>
        <a:bodyPr/>
        <a:lstStyle/>
        <a:p>
          <a:endParaRPr lang="en-AU" sz="1100"/>
        </a:p>
      </dgm:t>
    </dgm:pt>
    <dgm:pt modelId="{DEECE92E-C553-4A60-95B2-1E07754EFC07}" type="sibTrans" cxnId="{C9A315E9-EAA2-45CA-9F25-E3B3870B4C85}">
      <dgm:prSet/>
      <dgm:spPr/>
      <dgm:t>
        <a:bodyPr/>
        <a:lstStyle/>
        <a:p>
          <a:endParaRPr lang="en-AU" sz="1100"/>
        </a:p>
      </dgm:t>
    </dgm:pt>
    <dgm:pt modelId="{8D3BF190-A8BB-4C9A-A2F9-892B82B7D9C2}">
      <dgm:prSet phldrT="[Text]" custT="1"/>
      <dgm:spPr/>
      <dgm:t>
        <a:bodyPr/>
        <a:lstStyle/>
        <a:p>
          <a:r>
            <a:rPr lang="en-AU" sz="1100"/>
            <a:t>Identify material information to be included</a:t>
          </a:r>
        </a:p>
      </dgm:t>
    </dgm:pt>
    <dgm:pt modelId="{5262053A-E6DA-4803-AC91-FF0675B380FF}" type="parTrans" cxnId="{42EFE127-A3AE-40C7-B8AB-204539FD6D45}">
      <dgm:prSet/>
      <dgm:spPr/>
      <dgm:t>
        <a:bodyPr/>
        <a:lstStyle/>
        <a:p>
          <a:endParaRPr lang="en-AU" sz="1100"/>
        </a:p>
      </dgm:t>
    </dgm:pt>
    <dgm:pt modelId="{C2572FC8-8617-4F18-BDF0-CAE107F2F63F}" type="sibTrans" cxnId="{42EFE127-A3AE-40C7-B8AB-204539FD6D45}">
      <dgm:prSet/>
      <dgm:spPr/>
      <dgm:t>
        <a:bodyPr/>
        <a:lstStyle/>
        <a:p>
          <a:endParaRPr lang="en-AU" sz="1100"/>
        </a:p>
      </dgm:t>
    </dgm:pt>
    <dgm:pt modelId="{037BDCBF-7293-4A95-9FF9-525C8C0E4DBD}">
      <dgm:prSet phldrT="[Text]" custT="1"/>
      <dgm:spPr/>
      <dgm:t>
        <a:bodyPr/>
        <a:lstStyle/>
        <a:p>
          <a:r>
            <a:rPr lang="en-AU" sz="1100"/>
            <a:t>Corporate Plan</a:t>
          </a:r>
        </a:p>
      </dgm:t>
    </dgm:pt>
    <dgm:pt modelId="{A90D1E69-2D45-4E2C-877D-F88433ED6E87}" type="parTrans" cxnId="{11D67D48-18D1-4787-B595-405CE08E2BAC}">
      <dgm:prSet/>
      <dgm:spPr/>
      <dgm:t>
        <a:bodyPr/>
        <a:lstStyle/>
        <a:p>
          <a:endParaRPr lang="en-AU"/>
        </a:p>
      </dgm:t>
    </dgm:pt>
    <dgm:pt modelId="{7B220B6A-2482-4B09-B3E8-80B18B0CDCC9}" type="sibTrans" cxnId="{11D67D48-18D1-4787-B595-405CE08E2BAC}">
      <dgm:prSet/>
      <dgm:spPr/>
      <dgm:t>
        <a:bodyPr/>
        <a:lstStyle/>
        <a:p>
          <a:endParaRPr lang="en-AU"/>
        </a:p>
      </dgm:t>
    </dgm:pt>
    <dgm:pt modelId="{9DB243CC-3895-4EAD-B25B-F09C8692C928}" type="pres">
      <dgm:prSet presAssocID="{6F44F6D7-73F6-4B3C-8A73-E858588E36D3}" presName="linearFlow" presStyleCnt="0">
        <dgm:presLayoutVars>
          <dgm:dir/>
          <dgm:animLvl val="lvl"/>
          <dgm:resizeHandles val="exact"/>
        </dgm:presLayoutVars>
      </dgm:prSet>
      <dgm:spPr/>
    </dgm:pt>
    <dgm:pt modelId="{A5239EBE-CAC1-49CB-982F-6A254DF729E4}" type="pres">
      <dgm:prSet presAssocID="{594E48C6-9EC9-4437-9F55-EC46DF5B4AE7}" presName="composite" presStyleCnt="0"/>
      <dgm:spPr/>
    </dgm:pt>
    <dgm:pt modelId="{3CAC8A7F-EF1A-4C87-8DED-D3C2C83FAFCE}" type="pres">
      <dgm:prSet presAssocID="{594E48C6-9EC9-4437-9F55-EC46DF5B4AE7}" presName="parTx" presStyleLbl="node1" presStyleIdx="0" presStyleCnt="3">
        <dgm:presLayoutVars>
          <dgm:chMax val="0"/>
          <dgm:chPref val="0"/>
          <dgm:bulletEnabled val="1"/>
        </dgm:presLayoutVars>
      </dgm:prSet>
      <dgm:spPr/>
    </dgm:pt>
    <dgm:pt modelId="{6696771E-8817-4354-867B-DE07481C79DE}" type="pres">
      <dgm:prSet presAssocID="{594E48C6-9EC9-4437-9F55-EC46DF5B4AE7}" presName="parSh" presStyleLbl="node1" presStyleIdx="0" presStyleCnt="3"/>
      <dgm:spPr/>
    </dgm:pt>
    <dgm:pt modelId="{D7BBE73E-0652-4470-A221-02DA8DA1BF91}" type="pres">
      <dgm:prSet presAssocID="{594E48C6-9EC9-4437-9F55-EC46DF5B4AE7}" presName="desTx" presStyleLbl="fgAcc1" presStyleIdx="0" presStyleCnt="3" custScaleX="116768">
        <dgm:presLayoutVars>
          <dgm:bulletEnabled val="1"/>
        </dgm:presLayoutVars>
      </dgm:prSet>
      <dgm:spPr/>
    </dgm:pt>
    <dgm:pt modelId="{DEFB6DCC-49D7-455E-A27C-61605963F6EA}" type="pres">
      <dgm:prSet presAssocID="{C9F6FDD8-8E1D-4329-9865-19D09F90AD62}" presName="sibTrans" presStyleLbl="sibTrans2D1" presStyleIdx="0" presStyleCnt="2"/>
      <dgm:spPr/>
    </dgm:pt>
    <dgm:pt modelId="{018845B8-F381-45D6-A7BC-5FF251DB52A8}" type="pres">
      <dgm:prSet presAssocID="{C9F6FDD8-8E1D-4329-9865-19D09F90AD62}" presName="connTx" presStyleLbl="sibTrans2D1" presStyleIdx="0" presStyleCnt="2"/>
      <dgm:spPr/>
    </dgm:pt>
    <dgm:pt modelId="{9BF8A5F2-C68F-4000-B813-40DA5CA93275}" type="pres">
      <dgm:prSet presAssocID="{C25CD74C-72E9-4A39-B847-186476D4E542}" presName="composite" presStyleCnt="0"/>
      <dgm:spPr/>
    </dgm:pt>
    <dgm:pt modelId="{CC80F717-9CB3-4155-89DB-FC0FBB6BB8DE}" type="pres">
      <dgm:prSet presAssocID="{C25CD74C-72E9-4A39-B847-186476D4E542}" presName="parTx" presStyleLbl="node1" presStyleIdx="0" presStyleCnt="3">
        <dgm:presLayoutVars>
          <dgm:chMax val="0"/>
          <dgm:chPref val="0"/>
          <dgm:bulletEnabled val="1"/>
        </dgm:presLayoutVars>
      </dgm:prSet>
      <dgm:spPr/>
    </dgm:pt>
    <dgm:pt modelId="{A76B5DE8-360E-4850-BF21-231770741973}" type="pres">
      <dgm:prSet presAssocID="{C25CD74C-72E9-4A39-B847-186476D4E542}" presName="parSh" presStyleLbl="node1" presStyleIdx="1" presStyleCnt="3"/>
      <dgm:spPr/>
    </dgm:pt>
    <dgm:pt modelId="{DAD9300A-9A7C-40B7-AFC4-8CF528B597FD}" type="pres">
      <dgm:prSet presAssocID="{C25CD74C-72E9-4A39-B847-186476D4E542}" presName="desTx" presStyleLbl="fgAcc1" presStyleIdx="1" presStyleCnt="3" custScaleX="116768">
        <dgm:presLayoutVars>
          <dgm:bulletEnabled val="1"/>
        </dgm:presLayoutVars>
      </dgm:prSet>
      <dgm:spPr/>
    </dgm:pt>
    <dgm:pt modelId="{DB3442CF-30C3-47D7-9AD6-14BDFAC5B49A}" type="pres">
      <dgm:prSet presAssocID="{AF254772-A109-4C5E-8B5C-2247D69E5755}" presName="sibTrans" presStyleLbl="sibTrans2D1" presStyleIdx="1" presStyleCnt="2"/>
      <dgm:spPr/>
    </dgm:pt>
    <dgm:pt modelId="{ECB00ACF-4386-48AE-941B-74F959736275}" type="pres">
      <dgm:prSet presAssocID="{AF254772-A109-4C5E-8B5C-2247D69E5755}" presName="connTx" presStyleLbl="sibTrans2D1" presStyleIdx="1" presStyleCnt="2"/>
      <dgm:spPr/>
    </dgm:pt>
    <dgm:pt modelId="{A4C2A152-7683-4183-9CC6-7103530CA428}" type="pres">
      <dgm:prSet presAssocID="{6B57A6D4-1208-4664-ADB6-C44A16B78DF9}" presName="composite" presStyleCnt="0"/>
      <dgm:spPr/>
    </dgm:pt>
    <dgm:pt modelId="{372693D7-3CED-4611-A5F9-FE90A49B33D1}" type="pres">
      <dgm:prSet presAssocID="{6B57A6D4-1208-4664-ADB6-C44A16B78DF9}" presName="parTx" presStyleLbl="node1" presStyleIdx="1" presStyleCnt="3">
        <dgm:presLayoutVars>
          <dgm:chMax val="0"/>
          <dgm:chPref val="0"/>
          <dgm:bulletEnabled val="1"/>
        </dgm:presLayoutVars>
      </dgm:prSet>
      <dgm:spPr/>
    </dgm:pt>
    <dgm:pt modelId="{B6C4DF49-AEB3-4D60-B91B-7BB597119A91}" type="pres">
      <dgm:prSet presAssocID="{6B57A6D4-1208-4664-ADB6-C44A16B78DF9}" presName="parSh" presStyleLbl="node1" presStyleIdx="2" presStyleCnt="3"/>
      <dgm:spPr/>
    </dgm:pt>
    <dgm:pt modelId="{A0D84F52-97CD-4D91-9B59-78E68EEA19B8}" type="pres">
      <dgm:prSet presAssocID="{6B57A6D4-1208-4664-ADB6-C44A16B78DF9}" presName="desTx" presStyleLbl="fgAcc1" presStyleIdx="2" presStyleCnt="3" custScaleX="116768">
        <dgm:presLayoutVars>
          <dgm:bulletEnabled val="1"/>
        </dgm:presLayoutVars>
      </dgm:prSet>
      <dgm:spPr/>
    </dgm:pt>
  </dgm:ptLst>
  <dgm:cxnLst>
    <dgm:cxn modelId="{AAD7DC08-4868-41A8-AE37-C9DCCA61EDD9}" type="presOf" srcId="{1AED3804-4D77-4FF1-A6DC-9C108341A1CE}" destId="{DAD9300A-9A7C-40B7-AFC4-8CF528B597FD}" srcOrd="0" destOrd="1" presId="urn:microsoft.com/office/officeart/2005/8/layout/process3"/>
    <dgm:cxn modelId="{BA6D820E-AFBF-4937-942B-B0E140959685}" srcId="{594E48C6-9EC9-4437-9F55-EC46DF5B4AE7}" destId="{69926529-480C-4225-A060-5E8436349F91}" srcOrd="0" destOrd="0" parTransId="{AB6BE5BB-844F-4A0F-8156-B4618F96FF3B}" sibTransId="{FB2CB6DD-345C-436F-9815-E418702C109B}"/>
    <dgm:cxn modelId="{ECE63A0F-7FD6-4A79-A2D4-BEFAB0DA7E36}" type="presOf" srcId="{C25CD74C-72E9-4A39-B847-186476D4E542}" destId="{A76B5DE8-360E-4850-BF21-231770741973}" srcOrd="1" destOrd="0" presId="urn:microsoft.com/office/officeart/2005/8/layout/process3"/>
    <dgm:cxn modelId="{8AE0EE16-6202-4E9A-B9E1-F89D79DFD19D}" type="presOf" srcId="{315165E0-CBCC-488C-8948-46313ED14F58}" destId="{DAD9300A-9A7C-40B7-AFC4-8CF528B597FD}" srcOrd="0" destOrd="0" presId="urn:microsoft.com/office/officeart/2005/8/layout/process3"/>
    <dgm:cxn modelId="{42EFE127-A3AE-40C7-B8AB-204539FD6D45}" srcId="{6B57A6D4-1208-4664-ADB6-C44A16B78DF9}" destId="{8D3BF190-A8BB-4C9A-A2F9-892B82B7D9C2}" srcOrd="1" destOrd="0" parTransId="{5262053A-E6DA-4803-AC91-FF0675B380FF}" sibTransId="{C2572FC8-8617-4F18-BDF0-CAE107F2F63F}"/>
    <dgm:cxn modelId="{6990EF27-4176-448B-9DCA-1FA8EA1C9269}" type="presOf" srcId="{6B57A6D4-1208-4664-ADB6-C44A16B78DF9}" destId="{372693D7-3CED-4611-A5F9-FE90A49B33D1}" srcOrd="0" destOrd="0" presId="urn:microsoft.com/office/officeart/2005/8/layout/process3"/>
    <dgm:cxn modelId="{E7EEB137-0AC9-4B55-B338-3B448810B0E9}" srcId="{6F44F6D7-73F6-4B3C-8A73-E858588E36D3}" destId="{C25CD74C-72E9-4A39-B847-186476D4E542}" srcOrd="1" destOrd="0" parTransId="{171F19B4-88A2-48CA-A4D6-94430F52103E}" sibTransId="{AF254772-A109-4C5E-8B5C-2247D69E5755}"/>
    <dgm:cxn modelId="{0E5A4D61-EB21-430E-9845-DF541F50E57B}" type="presOf" srcId="{C25CD74C-72E9-4A39-B847-186476D4E542}" destId="{CC80F717-9CB3-4155-89DB-FC0FBB6BB8DE}" srcOrd="0" destOrd="0" presId="urn:microsoft.com/office/officeart/2005/8/layout/process3"/>
    <dgm:cxn modelId="{53257162-F8C9-4868-800B-2E4C6FA49BEA}" type="presOf" srcId="{C9F6FDD8-8E1D-4329-9865-19D09F90AD62}" destId="{DEFB6DCC-49D7-455E-A27C-61605963F6EA}" srcOrd="0" destOrd="0" presId="urn:microsoft.com/office/officeart/2005/8/layout/process3"/>
    <dgm:cxn modelId="{11D67D48-18D1-4787-B595-405CE08E2BAC}" srcId="{C25CD74C-72E9-4A39-B847-186476D4E542}" destId="{037BDCBF-7293-4A95-9FF9-525C8C0E4DBD}" srcOrd="2" destOrd="0" parTransId="{A90D1E69-2D45-4E2C-877D-F88433ED6E87}" sibTransId="{7B220B6A-2482-4B09-B3E8-80B18B0CDCC9}"/>
    <dgm:cxn modelId="{1E87EE74-0003-4908-8E13-B52F75715F3E}" srcId="{C25CD74C-72E9-4A39-B847-186476D4E542}" destId="{1AED3804-4D77-4FF1-A6DC-9C108341A1CE}" srcOrd="1" destOrd="0" parTransId="{221303A8-14BA-4763-A9CF-19472F9C44BB}" sibTransId="{A4EEFDBC-8278-4068-8CDD-FD18A7CE7588}"/>
    <dgm:cxn modelId="{9B64C758-40BD-4CB8-ADB7-539A0EE3A445}" type="presOf" srcId="{594E48C6-9EC9-4437-9F55-EC46DF5B4AE7}" destId="{6696771E-8817-4354-867B-DE07481C79DE}" srcOrd="1" destOrd="0" presId="urn:microsoft.com/office/officeart/2005/8/layout/process3"/>
    <dgm:cxn modelId="{6A8AD2A3-D4E6-440D-BCD9-FF0998BDEFB1}" type="presOf" srcId="{24808BED-FF04-42E0-9CB9-4DBACA8CE430}" destId="{A0D84F52-97CD-4D91-9B59-78E68EEA19B8}" srcOrd="0" destOrd="0" presId="urn:microsoft.com/office/officeart/2005/8/layout/process3"/>
    <dgm:cxn modelId="{88BA83A4-56C7-4E0E-B9FB-D342A814B67C}" type="presOf" srcId="{594E48C6-9EC9-4437-9F55-EC46DF5B4AE7}" destId="{3CAC8A7F-EF1A-4C87-8DED-D3C2C83FAFCE}" srcOrd="0" destOrd="0" presId="urn:microsoft.com/office/officeart/2005/8/layout/process3"/>
    <dgm:cxn modelId="{89B31FAF-44BB-4411-9519-8FFB1655E0EC}" type="presOf" srcId="{6B57A6D4-1208-4664-ADB6-C44A16B78DF9}" destId="{B6C4DF49-AEB3-4D60-B91B-7BB597119A91}" srcOrd="1" destOrd="0" presId="urn:microsoft.com/office/officeart/2005/8/layout/process3"/>
    <dgm:cxn modelId="{3C323EB1-05E3-4AB8-B7D4-16DDDE7A9F98}" type="presOf" srcId="{037BDCBF-7293-4A95-9FF9-525C8C0E4DBD}" destId="{DAD9300A-9A7C-40B7-AFC4-8CF528B597FD}" srcOrd="0" destOrd="2" presId="urn:microsoft.com/office/officeart/2005/8/layout/process3"/>
    <dgm:cxn modelId="{92501DB4-5E6A-4154-B992-CC467463001D}" type="presOf" srcId="{69926529-480C-4225-A060-5E8436349F91}" destId="{D7BBE73E-0652-4470-A221-02DA8DA1BF91}" srcOrd="0" destOrd="0" presId="urn:microsoft.com/office/officeart/2005/8/layout/process3"/>
    <dgm:cxn modelId="{2CD42AC4-FBE7-4A82-B5E6-154AF9599737}" type="presOf" srcId="{AF254772-A109-4C5E-8B5C-2247D69E5755}" destId="{DB3442CF-30C3-47D7-9AD6-14BDFAC5B49A}" srcOrd="0" destOrd="0" presId="urn:microsoft.com/office/officeart/2005/8/layout/process3"/>
    <dgm:cxn modelId="{5E9DC7D8-DA6F-49B7-84D0-809D7E85A96C}" type="presOf" srcId="{AF254772-A109-4C5E-8B5C-2247D69E5755}" destId="{ECB00ACF-4386-48AE-941B-74F959736275}" srcOrd="1" destOrd="0" presId="urn:microsoft.com/office/officeart/2005/8/layout/process3"/>
    <dgm:cxn modelId="{E39303DA-8FDA-4D18-84B8-ED07C39A7C75}" type="presOf" srcId="{8D3BF190-A8BB-4C9A-A2F9-892B82B7D9C2}" destId="{A0D84F52-97CD-4D91-9B59-78E68EEA19B8}" srcOrd="0" destOrd="1" presId="urn:microsoft.com/office/officeart/2005/8/layout/process3"/>
    <dgm:cxn modelId="{5282A1E3-9305-40E9-BE2C-CE340D57ECC0}" type="presOf" srcId="{C9F6FDD8-8E1D-4329-9865-19D09F90AD62}" destId="{018845B8-F381-45D6-A7BC-5FF251DB52A8}" srcOrd="1" destOrd="0" presId="urn:microsoft.com/office/officeart/2005/8/layout/process3"/>
    <dgm:cxn modelId="{C174F5E7-BF8D-45BB-924D-E51B4587C09A}" srcId="{C25CD74C-72E9-4A39-B847-186476D4E542}" destId="{315165E0-CBCC-488C-8948-46313ED14F58}" srcOrd="0" destOrd="0" parTransId="{C0876D83-2B81-4071-A7C8-FA46BEA67B3D}" sibTransId="{DE07D72B-233C-43B8-941B-24E1039F108E}"/>
    <dgm:cxn modelId="{C9A315E9-EAA2-45CA-9F25-E3B3870B4C85}" srcId="{6B57A6D4-1208-4664-ADB6-C44A16B78DF9}" destId="{24808BED-FF04-42E0-9CB9-4DBACA8CE430}" srcOrd="0" destOrd="0" parTransId="{4209D3F3-7E1F-42F7-9836-1F9DA79A4292}" sibTransId="{DEECE92E-C553-4A60-95B2-1E07754EFC07}"/>
    <dgm:cxn modelId="{626D3BF1-6C84-4121-A708-F71C72F9AE50}" type="presOf" srcId="{6F44F6D7-73F6-4B3C-8A73-E858588E36D3}" destId="{9DB243CC-3895-4EAD-B25B-F09C8692C928}" srcOrd="0" destOrd="0" presId="urn:microsoft.com/office/officeart/2005/8/layout/process3"/>
    <dgm:cxn modelId="{C17F9DF3-AE3F-46B4-8FC6-00FB774D6A30}" srcId="{6F44F6D7-73F6-4B3C-8A73-E858588E36D3}" destId="{594E48C6-9EC9-4437-9F55-EC46DF5B4AE7}" srcOrd="0" destOrd="0" parTransId="{A8F0834D-1F9D-4736-8D43-F3D71B6F2AC6}" sibTransId="{C9F6FDD8-8E1D-4329-9865-19D09F90AD62}"/>
    <dgm:cxn modelId="{F2654BF5-FCC5-423A-BD94-0863DF2A6309}" srcId="{6F44F6D7-73F6-4B3C-8A73-E858588E36D3}" destId="{6B57A6D4-1208-4664-ADB6-C44A16B78DF9}" srcOrd="2" destOrd="0" parTransId="{F808F21F-9BBA-43C6-90D0-6D84C901F051}" sibTransId="{82EFAB27-0E0A-4C43-88E1-7CDD0025E5A9}"/>
    <dgm:cxn modelId="{09AC330E-230D-4021-B17D-3FF238DE6BDA}" type="presParOf" srcId="{9DB243CC-3895-4EAD-B25B-F09C8692C928}" destId="{A5239EBE-CAC1-49CB-982F-6A254DF729E4}" srcOrd="0" destOrd="0" presId="urn:microsoft.com/office/officeart/2005/8/layout/process3"/>
    <dgm:cxn modelId="{BA5E3C6A-D8A7-4705-8499-5F34B2D9163B}" type="presParOf" srcId="{A5239EBE-CAC1-49CB-982F-6A254DF729E4}" destId="{3CAC8A7F-EF1A-4C87-8DED-D3C2C83FAFCE}" srcOrd="0" destOrd="0" presId="urn:microsoft.com/office/officeart/2005/8/layout/process3"/>
    <dgm:cxn modelId="{2A0CBB90-DC73-49B9-A3B1-146E90C684E3}" type="presParOf" srcId="{A5239EBE-CAC1-49CB-982F-6A254DF729E4}" destId="{6696771E-8817-4354-867B-DE07481C79DE}" srcOrd="1" destOrd="0" presId="urn:microsoft.com/office/officeart/2005/8/layout/process3"/>
    <dgm:cxn modelId="{8A05670A-ECF7-48BF-8DF1-11AB6B8DD394}" type="presParOf" srcId="{A5239EBE-CAC1-49CB-982F-6A254DF729E4}" destId="{D7BBE73E-0652-4470-A221-02DA8DA1BF91}" srcOrd="2" destOrd="0" presId="urn:microsoft.com/office/officeart/2005/8/layout/process3"/>
    <dgm:cxn modelId="{234459E1-05C3-4E05-80F9-93351DE31E66}" type="presParOf" srcId="{9DB243CC-3895-4EAD-B25B-F09C8692C928}" destId="{DEFB6DCC-49D7-455E-A27C-61605963F6EA}" srcOrd="1" destOrd="0" presId="urn:microsoft.com/office/officeart/2005/8/layout/process3"/>
    <dgm:cxn modelId="{14E910EF-F5EB-4AE8-B335-C338B1CE0BEE}" type="presParOf" srcId="{DEFB6DCC-49D7-455E-A27C-61605963F6EA}" destId="{018845B8-F381-45D6-A7BC-5FF251DB52A8}" srcOrd="0" destOrd="0" presId="urn:microsoft.com/office/officeart/2005/8/layout/process3"/>
    <dgm:cxn modelId="{2A3E57A8-7DB3-4DD8-8E0F-25E3E897082E}" type="presParOf" srcId="{9DB243CC-3895-4EAD-B25B-F09C8692C928}" destId="{9BF8A5F2-C68F-4000-B813-40DA5CA93275}" srcOrd="2" destOrd="0" presId="urn:microsoft.com/office/officeart/2005/8/layout/process3"/>
    <dgm:cxn modelId="{2BDAE5EC-0EBC-4540-82E9-7FA08E38B113}" type="presParOf" srcId="{9BF8A5F2-C68F-4000-B813-40DA5CA93275}" destId="{CC80F717-9CB3-4155-89DB-FC0FBB6BB8DE}" srcOrd="0" destOrd="0" presId="urn:microsoft.com/office/officeart/2005/8/layout/process3"/>
    <dgm:cxn modelId="{52D4501B-1C45-4919-B534-11AE4494ECB1}" type="presParOf" srcId="{9BF8A5F2-C68F-4000-B813-40DA5CA93275}" destId="{A76B5DE8-360E-4850-BF21-231770741973}" srcOrd="1" destOrd="0" presId="urn:microsoft.com/office/officeart/2005/8/layout/process3"/>
    <dgm:cxn modelId="{CCE7D080-F3D3-49C8-966F-3DEEB055C6B3}" type="presParOf" srcId="{9BF8A5F2-C68F-4000-B813-40DA5CA93275}" destId="{DAD9300A-9A7C-40B7-AFC4-8CF528B597FD}" srcOrd="2" destOrd="0" presId="urn:microsoft.com/office/officeart/2005/8/layout/process3"/>
    <dgm:cxn modelId="{B514BFDC-9146-4D11-8286-9BB6DBCFE3DC}" type="presParOf" srcId="{9DB243CC-3895-4EAD-B25B-F09C8692C928}" destId="{DB3442CF-30C3-47D7-9AD6-14BDFAC5B49A}" srcOrd="3" destOrd="0" presId="urn:microsoft.com/office/officeart/2005/8/layout/process3"/>
    <dgm:cxn modelId="{6A8B5F27-BCFB-4EDA-91FB-1AE8C4209881}" type="presParOf" srcId="{DB3442CF-30C3-47D7-9AD6-14BDFAC5B49A}" destId="{ECB00ACF-4386-48AE-941B-74F959736275}" srcOrd="0" destOrd="0" presId="urn:microsoft.com/office/officeart/2005/8/layout/process3"/>
    <dgm:cxn modelId="{31B35DDA-57D1-44E7-AF5F-EBC8BC9E472F}" type="presParOf" srcId="{9DB243CC-3895-4EAD-B25B-F09C8692C928}" destId="{A4C2A152-7683-4183-9CC6-7103530CA428}" srcOrd="4" destOrd="0" presId="urn:microsoft.com/office/officeart/2005/8/layout/process3"/>
    <dgm:cxn modelId="{22BE3C25-455D-4411-989F-D9A6ACD6FA6A}" type="presParOf" srcId="{A4C2A152-7683-4183-9CC6-7103530CA428}" destId="{372693D7-3CED-4611-A5F9-FE90A49B33D1}" srcOrd="0" destOrd="0" presId="urn:microsoft.com/office/officeart/2005/8/layout/process3"/>
    <dgm:cxn modelId="{164B2C5C-BF5F-409E-A162-FE025B8AA2D6}" type="presParOf" srcId="{A4C2A152-7683-4183-9CC6-7103530CA428}" destId="{B6C4DF49-AEB3-4D60-B91B-7BB597119A91}" srcOrd="1" destOrd="0" presId="urn:microsoft.com/office/officeart/2005/8/layout/process3"/>
    <dgm:cxn modelId="{6280E1E3-1F3E-46F8-B2E1-4E38150F9F9E}" type="presParOf" srcId="{A4C2A152-7683-4183-9CC6-7103530CA428}" destId="{A0D84F52-97CD-4D91-9B59-78E68EEA19B8}" srcOrd="2" destOrd="0" presId="urn:microsoft.com/office/officeart/2005/8/layout/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D5F48A-C74C-466F-B87B-6C7162DF0AD0}"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0A9E0009-92E8-41A7-AD62-A2CD360953F6}">
      <dgm:prSet phldrT="[Text]"/>
      <dgm:spPr/>
      <dgm:t>
        <a:bodyPr/>
        <a:lstStyle/>
        <a:p>
          <a:r>
            <a:rPr lang="en-AU"/>
            <a:t>What are the material climate-related risks and opportunities?</a:t>
          </a:r>
        </a:p>
      </dgm:t>
    </dgm:pt>
    <dgm:pt modelId="{5207F289-5CFB-46FF-B048-AE1CD6A16A37}" type="parTrans" cxnId="{DB7FD640-A4A1-485F-9041-CECA1B0FC2B8}">
      <dgm:prSet/>
      <dgm:spPr/>
      <dgm:t>
        <a:bodyPr/>
        <a:lstStyle/>
        <a:p>
          <a:endParaRPr lang="en-AU"/>
        </a:p>
      </dgm:t>
    </dgm:pt>
    <dgm:pt modelId="{13271CB6-788B-4FE7-9265-DB6BB7F786F1}" type="sibTrans" cxnId="{DB7FD640-A4A1-485F-9041-CECA1B0FC2B8}">
      <dgm:prSet/>
      <dgm:spPr/>
      <dgm:t>
        <a:bodyPr/>
        <a:lstStyle/>
        <a:p>
          <a:endParaRPr lang="en-AU"/>
        </a:p>
      </dgm:t>
    </dgm:pt>
    <dgm:pt modelId="{14BB1334-A47D-4D8D-82C3-C277DEA3477F}">
      <dgm:prSet phldrT="[Text]"/>
      <dgm:spPr/>
      <dgm:t>
        <a:bodyPr/>
        <a:lstStyle/>
        <a:p>
          <a:r>
            <a:rPr lang="en-AU"/>
            <a:t>Are they predominately physical or transitional?</a:t>
          </a:r>
        </a:p>
      </dgm:t>
    </dgm:pt>
    <dgm:pt modelId="{EB253D90-F931-4A0E-A0C7-47BE153A2C35}" type="parTrans" cxnId="{356D6B0B-5462-41EA-A3A8-1D578ECE2942}">
      <dgm:prSet/>
      <dgm:spPr/>
      <dgm:t>
        <a:bodyPr/>
        <a:lstStyle/>
        <a:p>
          <a:endParaRPr lang="en-AU"/>
        </a:p>
      </dgm:t>
    </dgm:pt>
    <dgm:pt modelId="{15C8C142-9094-4CD2-818E-941EE2E288AA}" type="sibTrans" cxnId="{356D6B0B-5462-41EA-A3A8-1D578ECE2942}">
      <dgm:prSet/>
      <dgm:spPr/>
      <dgm:t>
        <a:bodyPr/>
        <a:lstStyle/>
        <a:p>
          <a:endParaRPr lang="en-AU"/>
        </a:p>
      </dgm:t>
    </dgm:pt>
    <dgm:pt modelId="{095D6AF9-D502-4F9A-9928-5077AD5120C4}">
      <dgm:prSet phldrT="[Text]"/>
      <dgm:spPr/>
      <dgm:t>
        <a:bodyPr/>
        <a:lstStyle/>
        <a:p>
          <a:r>
            <a:rPr lang="en-AU"/>
            <a:t>Over what time horizons do you expect the effects to occur?	</a:t>
          </a:r>
        </a:p>
      </dgm:t>
    </dgm:pt>
    <dgm:pt modelId="{3D8F449A-BBA1-4C66-8A18-E8A717BCB8BD}" type="parTrans" cxnId="{73EC1A35-FA39-43ED-85DD-7669184B5BEC}">
      <dgm:prSet/>
      <dgm:spPr/>
      <dgm:t>
        <a:bodyPr/>
        <a:lstStyle/>
        <a:p>
          <a:endParaRPr lang="en-AU"/>
        </a:p>
      </dgm:t>
    </dgm:pt>
    <dgm:pt modelId="{27135680-3512-40C9-9E91-2E822A2B142E}" type="sibTrans" cxnId="{73EC1A35-FA39-43ED-85DD-7669184B5BEC}">
      <dgm:prSet/>
      <dgm:spPr/>
      <dgm:t>
        <a:bodyPr/>
        <a:lstStyle/>
        <a:p>
          <a:endParaRPr lang="en-AU"/>
        </a:p>
      </dgm:t>
    </dgm:pt>
    <dgm:pt modelId="{80389C5A-152E-48F0-A65B-0401D705889E}">
      <dgm:prSet phldrT="[Text]"/>
      <dgm:spPr/>
      <dgm:t>
        <a:bodyPr/>
        <a:lstStyle/>
        <a:p>
          <a:r>
            <a:rPr lang="en-AU"/>
            <a:t>How have you defined your 'time horizons'?</a:t>
          </a:r>
        </a:p>
      </dgm:t>
    </dgm:pt>
    <dgm:pt modelId="{88E46690-B50F-4A82-88DC-BB22B7CD00CE}" type="parTrans" cxnId="{82E20D3F-89EE-402E-97F2-61E092DC986C}">
      <dgm:prSet/>
      <dgm:spPr/>
      <dgm:t>
        <a:bodyPr/>
        <a:lstStyle/>
        <a:p>
          <a:endParaRPr lang="en-AU"/>
        </a:p>
      </dgm:t>
    </dgm:pt>
    <dgm:pt modelId="{848BDD6F-47D3-41E5-91B8-C27D5E2E3743}" type="sibTrans" cxnId="{82E20D3F-89EE-402E-97F2-61E092DC986C}">
      <dgm:prSet/>
      <dgm:spPr/>
      <dgm:t>
        <a:bodyPr/>
        <a:lstStyle/>
        <a:p>
          <a:endParaRPr lang="en-AU"/>
        </a:p>
      </dgm:t>
    </dgm:pt>
    <dgm:pt modelId="{24422E21-8606-4D8B-AD2B-56E0E3102EF1}" type="pres">
      <dgm:prSet presAssocID="{A3D5F48A-C74C-466F-B87B-6C7162DF0AD0}" presName="Name0" presStyleCnt="0">
        <dgm:presLayoutVars>
          <dgm:chMax val="7"/>
          <dgm:chPref val="7"/>
          <dgm:dir/>
        </dgm:presLayoutVars>
      </dgm:prSet>
      <dgm:spPr/>
    </dgm:pt>
    <dgm:pt modelId="{0D8A0746-52F7-47DE-9A93-F5FBD86ED9EC}" type="pres">
      <dgm:prSet presAssocID="{A3D5F48A-C74C-466F-B87B-6C7162DF0AD0}" presName="Name1" presStyleCnt="0"/>
      <dgm:spPr/>
    </dgm:pt>
    <dgm:pt modelId="{0A7CF376-41C7-4995-9465-97DDCC11FCE5}" type="pres">
      <dgm:prSet presAssocID="{A3D5F48A-C74C-466F-B87B-6C7162DF0AD0}" presName="cycle" presStyleCnt="0"/>
      <dgm:spPr/>
    </dgm:pt>
    <dgm:pt modelId="{E507EE0D-0B97-4B84-8E52-D98CB292ACE9}" type="pres">
      <dgm:prSet presAssocID="{A3D5F48A-C74C-466F-B87B-6C7162DF0AD0}" presName="srcNode" presStyleLbl="node1" presStyleIdx="0" presStyleCnt="4"/>
      <dgm:spPr/>
    </dgm:pt>
    <dgm:pt modelId="{863B3C6D-F29C-49E5-BD8C-5A84B9C18E6B}" type="pres">
      <dgm:prSet presAssocID="{A3D5F48A-C74C-466F-B87B-6C7162DF0AD0}" presName="conn" presStyleLbl="parChTrans1D2" presStyleIdx="0" presStyleCnt="1"/>
      <dgm:spPr/>
    </dgm:pt>
    <dgm:pt modelId="{9D4366EB-4BF5-480F-A5F8-6042781480C6}" type="pres">
      <dgm:prSet presAssocID="{A3D5F48A-C74C-466F-B87B-6C7162DF0AD0}" presName="extraNode" presStyleLbl="node1" presStyleIdx="0" presStyleCnt="4"/>
      <dgm:spPr/>
    </dgm:pt>
    <dgm:pt modelId="{8E96A526-30DF-488C-A7AA-865B73842258}" type="pres">
      <dgm:prSet presAssocID="{A3D5F48A-C74C-466F-B87B-6C7162DF0AD0}" presName="dstNode" presStyleLbl="node1" presStyleIdx="0" presStyleCnt="4"/>
      <dgm:spPr/>
    </dgm:pt>
    <dgm:pt modelId="{AC1F3310-49BD-447C-B400-026A9DEC8E25}" type="pres">
      <dgm:prSet presAssocID="{0A9E0009-92E8-41A7-AD62-A2CD360953F6}" presName="text_1" presStyleLbl="node1" presStyleIdx="0" presStyleCnt="4">
        <dgm:presLayoutVars>
          <dgm:bulletEnabled val="1"/>
        </dgm:presLayoutVars>
      </dgm:prSet>
      <dgm:spPr/>
    </dgm:pt>
    <dgm:pt modelId="{03308E94-0EEF-4D39-8435-BB19BC675D43}" type="pres">
      <dgm:prSet presAssocID="{0A9E0009-92E8-41A7-AD62-A2CD360953F6}" presName="accent_1" presStyleCnt="0"/>
      <dgm:spPr/>
    </dgm:pt>
    <dgm:pt modelId="{E51A8BE2-9C12-43CF-BCFB-4B2BF3181DBB}" type="pres">
      <dgm:prSet presAssocID="{0A9E0009-92E8-41A7-AD62-A2CD360953F6}" presName="accentRepeatNode" presStyleLbl="solidFgAcc1" presStyleIdx="0" presStyleCnt="4"/>
      <dgm:spPr/>
    </dgm:pt>
    <dgm:pt modelId="{365E8504-1F2B-4C69-AE2E-8CE6E589DA4A}" type="pres">
      <dgm:prSet presAssocID="{14BB1334-A47D-4D8D-82C3-C277DEA3477F}" presName="text_2" presStyleLbl="node1" presStyleIdx="1" presStyleCnt="4">
        <dgm:presLayoutVars>
          <dgm:bulletEnabled val="1"/>
        </dgm:presLayoutVars>
      </dgm:prSet>
      <dgm:spPr/>
    </dgm:pt>
    <dgm:pt modelId="{E2B66261-7B74-4D6D-8064-638A407B4FCF}" type="pres">
      <dgm:prSet presAssocID="{14BB1334-A47D-4D8D-82C3-C277DEA3477F}" presName="accent_2" presStyleCnt="0"/>
      <dgm:spPr/>
    </dgm:pt>
    <dgm:pt modelId="{DBA43016-01FD-4C69-BF74-5924716CA1F3}" type="pres">
      <dgm:prSet presAssocID="{14BB1334-A47D-4D8D-82C3-C277DEA3477F}" presName="accentRepeatNode" presStyleLbl="solidFgAcc1" presStyleIdx="1" presStyleCnt="4"/>
      <dgm:spPr/>
    </dgm:pt>
    <dgm:pt modelId="{BA4BFB3D-3197-450E-8344-A82813B07172}" type="pres">
      <dgm:prSet presAssocID="{095D6AF9-D502-4F9A-9928-5077AD5120C4}" presName="text_3" presStyleLbl="node1" presStyleIdx="2" presStyleCnt="4">
        <dgm:presLayoutVars>
          <dgm:bulletEnabled val="1"/>
        </dgm:presLayoutVars>
      </dgm:prSet>
      <dgm:spPr/>
    </dgm:pt>
    <dgm:pt modelId="{9F8AC80E-732F-49BF-8AFE-8326E15B4EBC}" type="pres">
      <dgm:prSet presAssocID="{095D6AF9-D502-4F9A-9928-5077AD5120C4}" presName="accent_3" presStyleCnt="0"/>
      <dgm:spPr/>
    </dgm:pt>
    <dgm:pt modelId="{D4E9E5F1-BB11-4F62-AA07-AF1FC8BA25C4}" type="pres">
      <dgm:prSet presAssocID="{095D6AF9-D502-4F9A-9928-5077AD5120C4}" presName="accentRepeatNode" presStyleLbl="solidFgAcc1" presStyleIdx="2" presStyleCnt="4"/>
      <dgm:spPr/>
    </dgm:pt>
    <dgm:pt modelId="{5C7BCF4C-626E-468A-A424-12EBB85BD4D0}" type="pres">
      <dgm:prSet presAssocID="{80389C5A-152E-48F0-A65B-0401D705889E}" presName="text_4" presStyleLbl="node1" presStyleIdx="3" presStyleCnt="4">
        <dgm:presLayoutVars>
          <dgm:bulletEnabled val="1"/>
        </dgm:presLayoutVars>
      </dgm:prSet>
      <dgm:spPr/>
    </dgm:pt>
    <dgm:pt modelId="{F60BA890-0E63-4537-B612-A38E1BC4D3A6}" type="pres">
      <dgm:prSet presAssocID="{80389C5A-152E-48F0-A65B-0401D705889E}" presName="accent_4" presStyleCnt="0"/>
      <dgm:spPr/>
    </dgm:pt>
    <dgm:pt modelId="{A4DFD677-FEA0-4387-8595-C71E3B68AA37}" type="pres">
      <dgm:prSet presAssocID="{80389C5A-152E-48F0-A65B-0401D705889E}" presName="accentRepeatNode" presStyleLbl="solidFgAcc1" presStyleIdx="3" presStyleCnt="4"/>
      <dgm:spPr/>
    </dgm:pt>
  </dgm:ptLst>
  <dgm:cxnLst>
    <dgm:cxn modelId="{3C7B5000-23EF-45F0-AFB5-8EBD169906AA}" type="presOf" srcId="{14BB1334-A47D-4D8D-82C3-C277DEA3477F}" destId="{365E8504-1F2B-4C69-AE2E-8CE6E589DA4A}" srcOrd="0" destOrd="0" presId="urn:microsoft.com/office/officeart/2008/layout/VerticalCurvedList"/>
    <dgm:cxn modelId="{356D6B0B-5462-41EA-A3A8-1D578ECE2942}" srcId="{A3D5F48A-C74C-466F-B87B-6C7162DF0AD0}" destId="{14BB1334-A47D-4D8D-82C3-C277DEA3477F}" srcOrd="1" destOrd="0" parTransId="{EB253D90-F931-4A0E-A0C7-47BE153A2C35}" sibTransId="{15C8C142-9094-4CD2-818E-941EE2E288AA}"/>
    <dgm:cxn modelId="{513F5C29-192D-4688-9FD0-3452F0DD1AD9}" type="presOf" srcId="{80389C5A-152E-48F0-A65B-0401D705889E}" destId="{5C7BCF4C-626E-468A-A424-12EBB85BD4D0}" srcOrd="0" destOrd="0" presId="urn:microsoft.com/office/officeart/2008/layout/VerticalCurvedList"/>
    <dgm:cxn modelId="{73EC1A35-FA39-43ED-85DD-7669184B5BEC}" srcId="{A3D5F48A-C74C-466F-B87B-6C7162DF0AD0}" destId="{095D6AF9-D502-4F9A-9928-5077AD5120C4}" srcOrd="2" destOrd="0" parTransId="{3D8F449A-BBA1-4C66-8A18-E8A717BCB8BD}" sibTransId="{27135680-3512-40C9-9E91-2E822A2B142E}"/>
    <dgm:cxn modelId="{82E20D3F-89EE-402E-97F2-61E092DC986C}" srcId="{A3D5F48A-C74C-466F-B87B-6C7162DF0AD0}" destId="{80389C5A-152E-48F0-A65B-0401D705889E}" srcOrd="3" destOrd="0" parTransId="{88E46690-B50F-4A82-88DC-BB22B7CD00CE}" sibTransId="{848BDD6F-47D3-41E5-91B8-C27D5E2E3743}"/>
    <dgm:cxn modelId="{DB7FD640-A4A1-485F-9041-CECA1B0FC2B8}" srcId="{A3D5F48A-C74C-466F-B87B-6C7162DF0AD0}" destId="{0A9E0009-92E8-41A7-AD62-A2CD360953F6}" srcOrd="0" destOrd="0" parTransId="{5207F289-5CFB-46FF-B048-AE1CD6A16A37}" sibTransId="{13271CB6-788B-4FE7-9265-DB6BB7F786F1}"/>
    <dgm:cxn modelId="{2803ED59-0AE4-4073-9DD9-887FE3A7ACB7}" type="presOf" srcId="{A3D5F48A-C74C-466F-B87B-6C7162DF0AD0}" destId="{24422E21-8606-4D8B-AD2B-56E0E3102EF1}" srcOrd="0" destOrd="0" presId="urn:microsoft.com/office/officeart/2008/layout/VerticalCurvedList"/>
    <dgm:cxn modelId="{C24CE6B7-CFE0-44CE-85E5-11455944E788}" type="presOf" srcId="{095D6AF9-D502-4F9A-9928-5077AD5120C4}" destId="{BA4BFB3D-3197-450E-8344-A82813B07172}" srcOrd="0" destOrd="0" presId="urn:microsoft.com/office/officeart/2008/layout/VerticalCurvedList"/>
    <dgm:cxn modelId="{33D888DF-F360-49A0-9270-E4788B2243CD}" type="presOf" srcId="{13271CB6-788B-4FE7-9265-DB6BB7F786F1}" destId="{863B3C6D-F29C-49E5-BD8C-5A84B9C18E6B}" srcOrd="0" destOrd="0" presId="urn:microsoft.com/office/officeart/2008/layout/VerticalCurvedList"/>
    <dgm:cxn modelId="{19FA81E4-4FA9-4593-8DF0-76D25949B320}" type="presOf" srcId="{0A9E0009-92E8-41A7-AD62-A2CD360953F6}" destId="{AC1F3310-49BD-447C-B400-026A9DEC8E25}" srcOrd="0" destOrd="0" presId="urn:microsoft.com/office/officeart/2008/layout/VerticalCurvedList"/>
    <dgm:cxn modelId="{7835FB3E-69F8-4694-90F4-BAD3EA5FC43C}" type="presParOf" srcId="{24422E21-8606-4D8B-AD2B-56E0E3102EF1}" destId="{0D8A0746-52F7-47DE-9A93-F5FBD86ED9EC}" srcOrd="0" destOrd="0" presId="urn:microsoft.com/office/officeart/2008/layout/VerticalCurvedList"/>
    <dgm:cxn modelId="{10CA1DFD-C4F8-4866-A428-C2C2A0D3BD30}" type="presParOf" srcId="{0D8A0746-52F7-47DE-9A93-F5FBD86ED9EC}" destId="{0A7CF376-41C7-4995-9465-97DDCC11FCE5}" srcOrd="0" destOrd="0" presId="urn:microsoft.com/office/officeart/2008/layout/VerticalCurvedList"/>
    <dgm:cxn modelId="{2A8E95B2-9C4A-4FD9-ACCD-5917DC820D45}" type="presParOf" srcId="{0A7CF376-41C7-4995-9465-97DDCC11FCE5}" destId="{E507EE0D-0B97-4B84-8E52-D98CB292ACE9}" srcOrd="0" destOrd="0" presId="urn:microsoft.com/office/officeart/2008/layout/VerticalCurvedList"/>
    <dgm:cxn modelId="{4AC5F1F8-5BD2-42F1-87B6-AFF1D32C83A1}" type="presParOf" srcId="{0A7CF376-41C7-4995-9465-97DDCC11FCE5}" destId="{863B3C6D-F29C-49E5-BD8C-5A84B9C18E6B}" srcOrd="1" destOrd="0" presId="urn:microsoft.com/office/officeart/2008/layout/VerticalCurvedList"/>
    <dgm:cxn modelId="{322DC375-58C3-467C-9E04-36AE20F41D21}" type="presParOf" srcId="{0A7CF376-41C7-4995-9465-97DDCC11FCE5}" destId="{9D4366EB-4BF5-480F-A5F8-6042781480C6}" srcOrd="2" destOrd="0" presId="urn:microsoft.com/office/officeart/2008/layout/VerticalCurvedList"/>
    <dgm:cxn modelId="{EFF7D779-0255-4D31-81BA-294B6E58AA4C}" type="presParOf" srcId="{0A7CF376-41C7-4995-9465-97DDCC11FCE5}" destId="{8E96A526-30DF-488C-A7AA-865B73842258}" srcOrd="3" destOrd="0" presId="urn:microsoft.com/office/officeart/2008/layout/VerticalCurvedList"/>
    <dgm:cxn modelId="{C2ACB223-FD7C-4C94-B99F-DF059B985EA0}" type="presParOf" srcId="{0D8A0746-52F7-47DE-9A93-F5FBD86ED9EC}" destId="{AC1F3310-49BD-447C-B400-026A9DEC8E25}" srcOrd="1" destOrd="0" presId="urn:microsoft.com/office/officeart/2008/layout/VerticalCurvedList"/>
    <dgm:cxn modelId="{EDE3051A-02C6-442F-B652-6DAB1FABAE09}" type="presParOf" srcId="{0D8A0746-52F7-47DE-9A93-F5FBD86ED9EC}" destId="{03308E94-0EEF-4D39-8435-BB19BC675D43}" srcOrd="2" destOrd="0" presId="urn:microsoft.com/office/officeart/2008/layout/VerticalCurvedList"/>
    <dgm:cxn modelId="{100D9E2F-526A-4188-B577-C5573F257F78}" type="presParOf" srcId="{03308E94-0EEF-4D39-8435-BB19BC675D43}" destId="{E51A8BE2-9C12-43CF-BCFB-4B2BF3181DBB}" srcOrd="0" destOrd="0" presId="urn:microsoft.com/office/officeart/2008/layout/VerticalCurvedList"/>
    <dgm:cxn modelId="{F73B8F97-57D0-4C09-937B-61A6676DF866}" type="presParOf" srcId="{0D8A0746-52F7-47DE-9A93-F5FBD86ED9EC}" destId="{365E8504-1F2B-4C69-AE2E-8CE6E589DA4A}" srcOrd="3" destOrd="0" presId="urn:microsoft.com/office/officeart/2008/layout/VerticalCurvedList"/>
    <dgm:cxn modelId="{9430D801-683C-4661-BA72-E0E120473CB6}" type="presParOf" srcId="{0D8A0746-52F7-47DE-9A93-F5FBD86ED9EC}" destId="{E2B66261-7B74-4D6D-8064-638A407B4FCF}" srcOrd="4" destOrd="0" presId="urn:microsoft.com/office/officeart/2008/layout/VerticalCurvedList"/>
    <dgm:cxn modelId="{40D799E0-786A-46AC-96DA-6A6BA1E3647F}" type="presParOf" srcId="{E2B66261-7B74-4D6D-8064-638A407B4FCF}" destId="{DBA43016-01FD-4C69-BF74-5924716CA1F3}" srcOrd="0" destOrd="0" presId="urn:microsoft.com/office/officeart/2008/layout/VerticalCurvedList"/>
    <dgm:cxn modelId="{6F728305-17E9-425B-B04D-6C66794270DA}" type="presParOf" srcId="{0D8A0746-52F7-47DE-9A93-F5FBD86ED9EC}" destId="{BA4BFB3D-3197-450E-8344-A82813B07172}" srcOrd="5" destOrd="0" presId="urn:microsoft.com/office/officeart/2008/layout/VerticalCurvedList"/>
    <dgm:cxn modelId="{7C10A679-BE54-4956-8DFF-13B26783F68D}" type="presParOf" srcId="{0D8A0746-52F7-47DE-9A93-F5FBD86ED9EC}" destId="{9F8AC80E-732F-49BF-8AFE-8326E15B4EBC}" srcOrd="6" destOrd="0" presId="urn:microsoft.com/office/officeart/2008/layout/VerticalCurvedList"/>
    <dgm:cxn modelId="{9B353C48-51DF-49A6-AA9D-1351469CBC83}" type="presParOf" srcId="{9F8AC80E-732F-49BF-8AFE-8326E15B4EBC}" destId="{D4E9E5F1-BB11-4F62-AA07-AF1FC8BA25C4}" srcOrd="0" destOrd="0" presId="urn:microsoft.com/office/officeart/2008/layout/VerticalCurvedList"/>
    <dgm:cxn modelId="{ED0A8A7D-60EF-48B3-8E7F-3092138D00C7}" type="presParOf" srcId="{0D8A0746-52F7-47DE-9A93-F5FBD86ED9EC}" destId="{5C7BCF4C-626E-468A-A424-12EBB85BD4D0}" srcOrd="7" destOrd="0" presId="urn:microsoft.com/office/officeart/2008/layout/VerticalCurvedList"/>
    <dgm:cxn modelId="{8001AD0C-2C58-4C5E-BD00-CBBB34C3A0D0}" type="presParOf" srcId="{0D8A0746-52F7-47DE-9A93-F5FBD86ED9EC}" destId="{F60BA890-0E63-4537-B612-A38E1BC4D3A6}" srcOrd="8" destOrd="0" presId="urn:microsoft.com/office/officeart/2008/layout/VerticalCurvedList"/>
    <dgm:cxn modelId="{7A22F52D-2BF5-42B0-B156-A16F8BA69326}" type="presParOf" srcId="{F60BA890-0E63-4537-B612-A38E1BC4D3A6}" destId="{A4DFD677-FEA0-4387-8595-C71E3B68AA37}" srcOrd="0" destOrd="0" presId="urn:microsoft.com/office/officeart/2008/layout/VerticalCurv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AD2C23-975E-418F-A7E0-971ABB231668}" type="doc">
      <dgm:prSet loTypeId="urn:microsoft.com/office/officeart/2005/8/layout/hierarchy6" loCatId="hierarchy" qsTypeId="urn:microsoft.com/office/officeart/2005/8/quickstyle/simple1" qsCatId="simple" csTypeId="urn:microsoft.com/office/officeart/2005/8/colors/accent3_5" csCatId="accent3" phldr="1"/>
      <dgm:spPr/>
      <dgm:t>
        <a:bodyPr/>
        <a:lstStyle/>
        <a:p>
          <a:endParaRPr lang="en-AU"/>
        </a:p>
      </dgm:t>
    </dgm:pt>
    <dgm:pt modelId="{7CB83DC0-4752-4E68-8F8E-5AD70FD636F9}">
      <dgm:prSet phldrT="[Text]"/>
      <dgm:spPr/>
      <dgm:t>
        <a:bodyPr/>
        <a:lstStyle/>
        <a:p>
          <a:r>
            <a:rPr lang="en-AU"/>
            <a:t>Organisational risks and opportunities</a:t>
          </a:r>
        </a:p>
      </dgm:t>
    </dgm:pt>
    <dgm:pt modelId="{58BAF4C7-3509-4EEE-9891-87F843B5F12B}" type="parTrans" cxnId="{A189B689-967F-4F62-B241-BFE6A041EAC7}">
      <dgm:prSet/>
      <dgm:spPr/>
      <dgm:t>
        <a:bodyPr/>
        <a:lstStyle/>
        <a:p>
          <a:endParaRPr lang="en-AU"/>
        </a:p>
      </dgm:t>
    </dgm:pt>
    <dgm:pt modelId="{9545A5BB-9C3C-48D7-B9F3-8D1A6D6D19DA}" type="sibTrans" cxnId="{A189B689-967F-4F62-B241-BFE6A041EAC7}">
      <dgm:prSet/>
      <dgm:spPr/>
      <dgm:t>
        <a:bodyPr/>
        <a:lstStyle/>
        <a:p>
          <a:endParaRPr lang="en-AU"/>
        </a:p>
      </dgm:t>
    </dgm:pt>
    <dgm:pt modelId="{CE3D82ED-5FD3-4C9A-A3AB-ACB345A09657}">
      <dgm:prSet phldrT="[Text]"/>
      <dgm:spPr/>
      <dgm:t>
        <a:bodyPr/>
        <a:lstStyle/>
        <a:p>
          <a:r>
            <a:rPr lang="en-AU"/>
            <a:t>CROMP</a:t>
          </a:r>
        </a:p>
      </dgm:t>
    </dgm:pt>
    <dgm:pt modelId="{DDEBA03E-A45D-4197-A8B0-6F95B9C27FA6}" type="parTrans" cxnId="{9401EFBE-9722-4430-852C-05B0AD7B2905}">
      <dgm:prSet/>
      <dgm:spPr/>
      <dgm:t>
        <a:bodyPr/>
        <a:lstStyle/>
        <a:p>
          <a:endParaRPr lang="en-AU"/>
        </a:p>
      </dgm:t>
    </dgm:pt>
    <dgm:pt modelId="{DF91758C-F6CF-4776-A40D-01EEE14E598E}" type="sibTrans" cxnId="{9401EFBE-9722-4430-852C-05B0AD7B2905}">
      <dgm:prSet/>
      <dgm:spPr/>
      <dgm:t>
        <a:bodyPr/>
        <a:lstStyle/>
        <a:p>
          <a:endParaRPr lang="en-AU"/>
        </a:p>
      </dgm:t>
    </dgm:pt>
    <dgm:pt modelId="{1844FEEB-8858-44F5-8922-842DB0665F0F}">
      <dgm:prSet phldrT="[Text]"/>
      <dgm:spPr/>
      <dgm:t>
        <a:bodyPr/>
        <a:lstStyle/>
        <a:p>
          <a:r>
            <a:rPr lang="en-AU"/>
            <a:t>State that the CROMP methodolgy has been adopted in full</a:t>
          </a:r>
        </a:p>
      </dgm:t>
    </dgm:pt>
    <dgm:pt modelId="{B527908A-3AF1-42BA-871A-E36D9E18441A}" type="parTrans" cxnId="{ED90FD9B-6C79-47C6-949E-EA72D9089A57}">
      <dgm:prSet/>
      <dgm:spPr/>
      <dgm:t>
        <a:bodyPr/>
        <a:lstStyle/>
        <a:p>
          <a:endParaRPr lang="en-AU"/>
        </a:p>
      </dgm:t>
    </dgm:pt>
    <dgm:pt modelId="{7DAAAEFC-0043-4CA9-A28C-CBFB9B2D5238}" type="sibTrans" cxnId="{ED90FD9B-6C79-47C6-949E-EA72D9089A57}">
      <dgm:prSet/>
      <dgm:spPr/>
      <dgm:t>
        <a:bodyPr/>
        <a:lstStyle/>
        <a:p>
          <a:endParaRPr lang="en-AU"/>
        </a:p>
      </dgm:t>
    </dgm:pt>
    <dgm:pt modelId="{4704A4F0-1E24-4F7D-B275-99B4E77DEDF4}">
      <dgm:prSet phldrT="[Text]"/>
      <dgm:spPr/>
      <dgm:t>
        <a:bodyPr/>
        <a:lstStyle/>
        <a:p>
          <a:r>
            <a:rPr lang="en-AU"/>
            <a:t>Alternative</a:t>
          </a:r>
        </a:p>
      </dgm:t>
    </dgm:pt>
    <dgm:pt modelId="{5AA0DC92-97AF-46BA-B46F-E5BD1DFA9F93}" type="parTrans" cxnId="{1C4CDF8D-125B-43E6-97B4-C9D5782AA6C7}">
      <dgm:prSet/>
      <dgm:spPr/>
      <dgm:t>
        <a:bodyPr/>
        <a:lstStyle/>
        <a:p>
          <a:endParaRPr lang="en-AU"/>
        </a:p>
      </dgm:t>
    </dgm:pt>
    <dgm:pt modelId="{AF8885B8-3E41-4441-873B-293BF8821678}" type="sibTrans" cxnId="{1C4CDF8D-125B-43E6-97B4-C9D5782AA6C7}">
      <dgm:prSet/>
      <dgm:spPr/>
      <dgm:t>
        <a:bodyPr/>
        <a:lstStyle/>
        <a:p>
          <a:endParaRPr lang="en-AU"/>
        </a:p>
      </dgm:t>
    </dgm:pt>
    <dgm:pt modelId="{0EBB0279-ABEB-47A9-97BA-A4B14856171D}">
      <dgm:prSet phldrT="[Text]"/>
      <dgm:spPr/>
      <dgm:t>
        <a:bodyPr/>
        <a:lstStyle/>
        <a:p>
          <a:r>
            <a:rPr lang="en-AU"/>
            <a:t>Explain why you have adopted an alternative methodology</a:t>
          </a:r>
        </a:p>
      </dgm:t>
    </dgm:pt>
    <dgm:pt modelId="{E2C653CB-6AA8-43BD-A3A7-1167AD957C44}" type="parTrans" cxnId="{B08F0901-3C8A-43EB-B627-96DF024CECEB}">
      <dgm:prSet/>
      <dgm:spPr/>
      <dgm:t>
        <a:bodyPr/>
        <a:lstStyle/>
        <a:p>
          <a:endParaRPr lang="en-AU"/>
        </a:p>
      </dgm:t>
    </dgm:pt>
    <dgm:pt modelId="{A97C666F-D294-4A29-8BAB-0805C3E95C69}" type="sibTrans" cxnId="{B08F0901-3C8A-43EB-B627-96DF024CECEB}">
      <dgm:prSet/>
      <dgm:spPr/>
      <dgm:t>
        <a:bodyPr/>
        <a:lstStyle/>
        <a:p>
          <a:endParaRPr lang="en-AU"/>
        </a:p>
      </dgm:t>
    </dgm:pt>
    <dgm:pt modelId="{1E460AFD-FA91-40CB-9741-907243D6D584}">
      <dgm:prSet phldrT="[Text]"/>
      <dgm:spPr/>
      <dgm:t>
        <a:bodyPr/>
        <a:lstStyle/>
        <a:p>
          <a:r>
            <a:rPr lang="en-AU"/>
            <a:t>Assessment methodology used</a:t>
          </a:r>
        </a:p>
      </dgm:t>
    </dgm:pt>
    <dgm:pt modelId="{7CEF6A73-2A7E-4496-A159-580864B4E789}" type="parTrans" cxnId="{C7CB0C8C-550D-4A56-9084-A852175F1C09}">
      <dgm:prSet/>
      <dgm:spPr/>
      <dgm:t>
        <a:bodyPr/>
        <a:lstStyle/>
        <a:p>
          <a:endParaRPr lang="en-AU"/>
        </a:p>
      </dgm:t>
    </dgm:pt>
    <dgm:pt modelId="{9973A340-8035-4F16-A6B4-F0691052142A}" type="sibTrans" cxnId="{C7CB0C8C-550D-4A56-9084-A852175F1C09}">
      <dgm:prSet/>
      <dgm:spPr/>
      <dgm:t>
        <a:bodyPr/>
        <a:lstStyle/>
        <a:p>
          <a:endParaRPr lang="en-AU"/>
        </a:p>
      </dgm:t>
    </dgm:pt>
    <dgm:pt modelId="{83D804ED-30A7-419E-BD2C-3855B79C503F}">
      <dgm:prSet phldrT="[Text]"/>
      <dgm:spPr/>
      <dgm:t>
        <a:bodyPr/>
        <a:lstStyle/>
        <a:p>
          <a:r>
            <a:rPr lang="en-AU"/>
            <a:t>Disclosure inclusions</a:t>
          </a:r>
        </a:p>
      </dgm:t>
    </dgm:pt>
    <dgm:pt modelId="{E0F75FB8-6931-467E-BC9E-46E1464D4310}" type="parTrans" cxnId="{1A87D09B-39F1-4DA1-9D1F-2F7763E86895}">
      <dgm:prSet/>
      <dgm:spPr/>
      <dgm:t>
        <a:bodyPr/>
        <a:lstStyle/>
        <a:p>
          <a:endParaRPr lang="en-AU"/>
        </a:p>
      </dgm:t>
    </dgm:pt>
    <dgm:pt modelId="{A0609472-5C02-4BEC-ADA1-F7099D00B535}" type="sibTrans" cxnId="{1A87D09B-39F1-4DA1-9D1F-2F7763E86895}">
      <dgm:prSet/>
      <dgm:spPr/>
      <dgm:t>
        <a:bodyPr/>
        <a:lstStyle/>
        <a:p>
          <a:endParaRPr lang="en-AU"/>
        </a:p>
      </dgm:t>
    </dgm:pt>
    <dgm:pt modelId="{E079EB59-0628-48FE-9724-5771341E6ECF}">
      <dgm:prSet phldrT="[Text]"/>
      <dgm:spPr/>
      <dgm:t>
        <a:bodyPr/>
        <a:lstStyle/>
        <a:p>
          <a:r>
            <a:rPr lang="en-AU"/>
            <a:t>Disclose how the alternative methodology is robust and defensible</a:t>
          </a:r>
        </a:p>
      </dgm:t>
    </dgm:pt>
    <dgm:pt modelId="{45EBDA68-A135-4E4C-A17D-5E43221FB641}" type="parTrans" cxnId="{62E267F1-126F-46C2-948F-4E376A72824E}">
      <dgm:prSet/>
      <dgm:spPr/>
      <dgm:t>
        <a:bodyPr/>
        <a:lstStyle/>
        <a:p>
          <a:endParaRPr lang="en-AU"/>
        </a:p>
      </dgm:t>
    </dgm:pt>
    <dgm:pt modelId="{97A4E5BE-46AE-431C-86AA-6F575BBDF973}" type="sibTrans" cxnId="{62E267F1-126F-46C2-948F-4E376A72824E}">
      <dgm:prSet/>
      <dgm:spPr/>
      <dgm:t>
        <a:bodyPr/>
        <a:lstStyle/>
        <a:p>
          <a:endParaRPr lang="en-AU"/>
        </a:p>
      </dgm:t>
    </dgm:pt>
    <dgm:pt modelId="{8B4C8039-5546-4EE6-AF69-F98C11160A6C}">
      <dgm:prSet phldrT="[Text]"/>
      <dgm:spPr/>
      <dgm:t>
        <a:bodyPr/>
        <a:lstStyle/>
        <a:p>
          <a:r>
            <a:rPr lang="en-AU"/>
            <a:t>Climate risk and opportunity assessment scope (Year 1)</a:t>
          </a:r>
        </a:p>
      </dgm:t>
    </dgm:pt>
    <dgm:pt modelId="{22C4411C-F210-45BA-A1EE-CEB764796EEA}" type="sibTrans" cxnId="{32DEBEA0-AAF3-4B1C-8EE6-9E3A69170DFA}">
      <dgm:prSet/>
      <dgm:spPr/>
      <dgm:t>
        <a:bodyPr/>
        <a:lstStyle/>
        <a:p>
          <a:endParaRPr lang="en-AU"/>
        </a:p>
      </dgm:t>
    </dgm:pt>
    <dgm:pt modelId="{5FAEC1E2-49A7-4DE6-864F-3E123694B7CB}" type="parTrans" cxnId="{32DEBEA0-AAF3-4B1C-8EE6-9E3A69170DFA}">
      <dgm:prSet/>
      <dgm:spPr/>
      <dgm:t>
        <a:bodyPr/>
        <a:lstStyle/>
        <a:p>
          <a:endParaRPr lang="en-AU"/>
        </a:p>
      </dgm:t>
    </dgm:pt>
    <dgm:pt modelId="{564DAAA5-9920-4F36-A61B-44BCC2DACEAE}" type="pres">
      <dgm:prSet presAssocID="{FBAD2C23-975E-418F-A7E0-971ABB231668}" presName="mainComposite" presStyleCnt="0">
        <dgm:presLayoutVars>
          <dgm:chPref val="1"/>
          <dgm:dir/>
          <dgm:animOne val="branch"/>
          <dgm:animLvl val="lvl"/>
          <dgm:resizeHandles val="exact"/>
        </dgm:presLayoutVars>
      </dgm:prSet>
      <dgm:spPr/>
    </dgm:pt>
    <dgm:pt modelId="{97CC4F2D-5D07-439B-8919-0C3DD85D9659}" type="pres">
      <dgm:prSet presAssocID="{FBAD2C23-975E-418F-A7E0-971ABB231668}" presName="hierFlow" presStyleCnt="0"/>
      <dgm:spPr/>
    </dgm:pt>
    <dgm:pt modelId="{F1D00549-C98D-405E-861F-7CED4C361326}" type="pres">
      <dgm:prSet presAssocID="{FBAD2C23-975E-418F-A7E0-971ABB231668}" presName="firstBuf" presStyleCnt="0"/>
      <dgm:spPr/>
    </dgm:pt>
    <dgm:pt modelId="{4EB0A303-E023-4021-8529-5FB0BF9ED2DF}" type="pres">
      <dgm:prSet presAssocID="{FBAD2C23-975E-418F-A7E0-971ABB231668}" presName="hierChild1" presStyleCnt="0">
        <dgm:presLayoutVars>
          <dgm:chPref val="1"/>
          <dgm:animOne val="branch"/>
          <dgm:animLvl val="lvl"/>
        </dgm:presLayoutVars>
      </dgm:prSet>
      <dgm:spPr/>
    </dgm:pt>
    <dgm:pt modelId="{E83FF019-EF8C-499B-B504-D288AA01E27F}" type="pres">
      <dgm:prSet presAssocID="{7CB83DC0-4752-4E68-8F8E-5AD70FD636F9}" presName="Name14" presStyleCnt="0"/>
      <dgm:spPr/>
    </dgm:pt>
    <dgm:pt modelId="{24F431A7-8F18-4DC3-A196-71DC69B80013}" type="pres">
      <dgm:prSet presAssocID="{7CB83DC0-4752-4E68-8F8E-5AD70FD636F9}" presName="level1Shape" presStyleLbl="node0" presStyleIdx="0" presStyleCnt="1">
        <dgm:presLayoutVars>
          <dgm:chPref val="3"/>
        </dgm:presLayoutVars>
      </dgm:prSet>
      <dgm:spPr/>
    </dgm:pt>
    <dgm:pt modelId="{8B3EB450-8D9D-4DE4-8170-80A65E49E279}" type="pres">
      <dgm:prSet presAssocID="{7CB83DC0-4752-4E68-8F8E-5AD70FD636F9}" presName="hierChild2" presStyleCnt="0"/>
      <dgm:spPr/>
    </dgm:pt>
    <dgm:pt modelId="{3B744FA5-5240-42DF-A0E7-9E052791B26F}" type="pres">
      <dgm:prSet presAssocID="{DDEBA03E-A45D-4197-A8B0-6F95B9C27FA6}" presName="Name19" presStyleLbl="parChTrans1D2" presStyleIdx="0" presStyleCnt="2"/>
      <dgm:spPr/>
    </dgm:pt>
    <dgm:pt modelId="{209D2258-8CC9-4BEB-9F0F-3AABE6512F00}" type="pres">
      <dgm:prSet presAssocID="{CE3D82ED-5FD3-4C9A-A3AB-ACB345A09657}" presName="Name21" presStyleCnt="0"/>
      <dgm:spPr/>
    </dgm:pt>
    <dgm:pt modelId="{49010B4F-42F0-439D-A47C-BDCC3D7EA3B1}" type="pres">
      <dgm:prSet presAssocID="{CE3D82ED-5FD3-4C9A-A3AB-ACB345A09657}" presName="level2Shape" presStyleLbl="node2" presStyleIdx="0" presStyleCnt="2"/>
      <dgm:spPr/>
    </dgm:pt>
    <dgm:pt modelId="{53C4F0D7-0317-4C19-9CF2-A22061A73CB1}" type="pres">
      <dgm:prSet presAssocID="{CE3D82ED-5FD3-4C9A-A3AB-ACB345A09657}" presName="hierChild3" presStyleCnt="0"/>
      <dgm:spPr/>
    </dgm:pt>
    <dgm:pt modelId="{2AF6A03A-BAD6-4E21-A1F4-7E0301D4E426}" type="pres">
      <dgm:prSet presAssocID="{B527908A-3AF1-42BA-871A-E36D9E18441A}" presName="Name19" presStyleLbl="parChTrans1D3" presStyleIdx="0" presStyleCnt="3"/>
      <dgm:spPr/>
    </dgm:pt>
    <dgm:pt modelId="{975FAB4E-1265-4BF2-B252-A83D8C54209F}" type="pres">
      <dgm:prSet presAssocID="{1844FEEB-8858-44F5-8922-842DB0665F0F}" presName="Name21" presStyleCnt="0"/>
      <dgm:spPr/>
    </dgm:pt>
    <dgm:pt modelId="{703CB7B2-F1EB-4789-9B4F-EF93E60A143C}" type="pres">
      <dgm:prSet presAssocID="{1844FEEB-8858-44F5-8922-842DB0665F0F}" presName="level2Shape" presStyleLbl="node3" presStyleIdx="0" presStyleCnt="3"/>
      <dgm:spPr/>
    </dgm:pt>
    <dgm:pt modelId="{84EB8BE2-D6A3-4383-B565-3D019CE5AB95}" type="pres">
      <dgm:prSet presAssocID="{1844FEEB-8858-44F5-8922-842DB0665F0F}" presName="hierChild3" presStyleCnt="0"/>
      <dgm:spPr/>
    </dgm:pt>
    <dgm:pt modelId="{A0CB8331-96C8-4A06-82D7-0AB247DBF25E}" type="pres">
      <dgm:prSet presAssocID="{5AA0DC92-97AF-46BA-B46F-E5BD1DFA9F93}" presName="Name19" presStyleLbl="parChTrans1D2" presStyleIdx="1" presStyleCnt="2"/>
      <dgm:spPr/>
    </dgm:pt>
    <dgm:pt modelId="{749D50FE-0562-4D0C-A904-1CE10F6F0152}" type="pres">
      <dgm:prSet presAssocID="{4704A4F0-1E24-4F7D-B275-99B4E77DEDF4}" presName="Name21" presStyleCnt="0"/>
      <dgm:spPr/>
    </dgm:pt>
    <dgm:pt modelId="{54371559-459D-4943-A134-306C5E3B0294}" type="pres">
      <dgm:prSet presAssocID="{4704A4F0-1E24-4F7D-B275-99B4E77DEDF4}" presName="level2Shape" presStyleLbl="node2" presStyleIdx="1" presStyleCnt="2"/>
      <dgm:spPr/>
    </dgm:pt>
    <dgm:pt modelId="{C623346B-7A68-461F-8CFB-DAE74C499F56}" type="pres">
      <dgm:prSet presAssocID="{4704A4F0-1E24-4F7D-B275-99B4E77DEDF4}" presName="hierChild3" presStyleCnt="0"/>
      <dgm:spPr/>
    </dgm:pt>
    <dgm:pt modelId="{CBF290B5-3ABE-4B00-B60E-A23594DBF08B}" type="pres">
      <dgm:prSet presAssocID="{E2C653CB-6AA8-43BD-A3A7-1167AD957C44}" presName="Name19" presStyleLbl="parChTrans1D3" presStyleIdx="1" presStyleCnt="3"/>
      <dgm:spPr/>
    </dgm:pt>
    <dgm:pt modelId="{1AE0C785-051C-4A6C-9AF3-352C1F4782B9}" type="pres">
      <dgm:prSet presAssocID="{0EBB0279-ABEB-47A9-97BA-A4B14856171D}" presName="Name21" presStyleCnt="0"/>
      <dgm:spPr/>
    </dgm:pt>
    <dgm:pt modelId="{A8F2954E-1784-4EE0-A648-E083EAECE3BC}" type="pres">
      <dgm:prSet presAssocID="{0EBB0279-ABEB-47A9-97BA-A4B14856171D}" presName="level2Shape" presStyleLbl="node3" presStyleIdx="1" presStyleCnt="3"/>
      <dgm:spPr/>
    </dgm:pt>
    <dgm:pt modelId="{4A090917-B6E9-4674-92CE-2F264BE0562D}" type="pres">
      <dgm:prSet presAssocID="{0EBB0279-ABEB-47A9-97BA-A4B14856171D}" presName="hierChild3" presStyleCnt="0"/>
      <dgm:spPr/>
    </dgm:pt>
    <dgm:pt modelId="{8A49FAE6-1CB0-45A7-BA5B-D87AABB94F35}" type="pres">
      <dgm:prSet presAssocID="{45EBDA68-A135-4E4C-A17D-5E43221FB641}" presName="Name19" presStyleLbl="parChTrans1D3" presStyleIdx="2" presStyleCnt="3"/>
      <dgm:spPr/>
    </dgm:pt>
    <dgm:pt modelId="{5D450D63-A674-4FB3-8FAD-E676C0BB4651}" type="pres">
      <dgm:prSet presAssocID="{E079EB59-0628-48FE-9724-5771341E6ECF}" presName="Name21" presStyleCnt="0"/>
      <dgm:spPr/>
    </dgm:pt>
    <dgm:pt modelId="{BD67C4E2-6608-4256-B41D-61CECB9CBA8E}" type="pres">
      <dgm:prSet presAssocID="{E079EB59-0628-48FE-9724-5771341E6ECF}" presName="level2Shape" presStyleLbl="node3" presStyleIdx="2" presStyleCnt="3"/>
      <dgm:spPr/>
    </dgm:pt>
    <dgm:pt modelId="{D2D5A372-B4BD-478A-B2B0-9221153F95FC}" type="pres">
      <dgm:prSet presAssocID="{E079EB59-0628-48FE-9724-5771341E6ECF}" presName="hierChild3" presStyleCnt="0"/>
      <dgm:spPr/>
    </dgm:pt>
    <dgm:pt modelId="{BB51791D-5BD5-4BC4-A7C0-995CBC2E55ED}" type="pres">
      <dgm:prSet presAssocID="{FBAD2C23-975E-418F-A7E0-971ABB231668}" presName="bgShapesFlow" presStyleCnt="0"/>
      <dgm:spPr/>
    </dgm:pt>
    <dgm:pt modelId="{31083E83-8B1F-4FB5-A86E-8671307B2874}" type="pres">
      <dgm:prSet presAssocID="{8B4C8039-5546-4EE6-AF69-F98C11160A6C}" presName="rectComp" presStyleCnt="0"/>
      <dgm:spPr/>
    </dgm:pt>
    <dgm:pt modelId="{A337B7B0-8A74-45ED-9489-201EB8BB08D4}" type="pres">
      <dgm:prSet presAssocID="{8B4C8039-5546-4EE6-AF69-F98C11160A6C}" presName="bgRect" presStyleLbl="bgShp" presStyleIdx="0" presStyleCnt="3"/>
      <dgm:spPr/>
    </dgm:pt>
    <dgm:pt modelId="{0F363B16-DCC4-4D46-A86C-6A7C072B35DA}" type="pres">
      <dgm:prSet presAssocID="{8B4C8039-5546-4EE6-AF69-F98C11160A6C}" presName="bgRectTx" presStyleLbl="bgShp" presStyleIdx="0" presStyleCnt="3">
        <dgm:presLayoutVars>
          <dgm:bulletEnabled val="1"/>
        </dgm:presLayoutVars>
      </dgm:prSet>
      <dgm:spPr/>
    </dgm:pt>
    <dgm:pt modelId="{574E3593-04B5-4C92-A317-8F5FC376AA6D}" type="pres">
      <dgm:prSet presAssocID="{8B4C8039-5546-4EE6-AF69-F98C11160A6C}" presName="spComp" presStyleCnt="0"/>
      <dgm:spPr/>
    </dgm:pt>
    <dgm:pt modelId="{2DC58D79-559B-4FF5-99EE-4921A224ECF9}" type="pres">
      <dgm:prSet presAssocID="{8B4C8039-5546-4EE6-AF69-F98C11160A6C}" presName="vSp" presStyleCnt="0"/>
      <dgm:spPr/>
    </dgm:pt>
    <dgm:pt modelId="{BB052F29-2C65-4013-A798-DC62957DB376}" type="pres">
      <dgm:prSet presAssocID="{1E460AFD-FA91-40CB-9741-907243D6D584}" presName="rectComp" presStyleCnt="0"/>
      <dgm:spPr/>
    </dgm:pt>
    <dgm:pt modelId="{FDF1A0D6-5A60-4F6F-9997-F44A79D40212}" type="pres">
      <dgm:prSet presAssocID="{1E460AFD-FA91-40CB-9741-907243D6D584}" presName="bgRect" presStyleLbl="bgShp" presStyleIdx="1" presStyleCnt="3"/>
      <dgm:spPr/>
    </dgm:pt>
    <dgm:pt modelId="{C3BB1ED4-9823-41E9-8D20-C06BEA98EE55}" type="pres">
      <dgm:prSet presAssocID="{1E460AFD-FA91-40CB-9741-907243D6D584}" presName="bgRectTx" presStyleLbl="bgShp" presStyleIdx="1" presStyleCnt="3">
        <dgm:presLayoutVars>
          <dgm:bulletEnabled val="1"/>
        </dgm:presLayoutVars>
      </dgm:prSet>
      <dgm:spPr/>
    </dgm:pt>
    <dgm:pt modelId="{08575151-AA1C-4802-9A3A-2FC17A4082F7}" type="pres">
      <dgm:prSet presAssocID="{1E460AFD-FA91-40CB-9741-907243D6D584}" presName="spComp" presStyleCnt="0"/>
      <dgm:spPr/>
    </dgm:pt>
    <dgm:pt modelId="{8A222573-CC78-40FB-B298-8F8E01384DB0}" type="pres">
      <dgm:prSet presAssocID="{1E460AFD-FA91-40CB-9741-907243D6D584}" presName="vSp" presStyleCnt="0"/>
      <dgm:spPr/>
    </dgm:pt>
    <dgm:pt modelId="{C612B0D8-6DED-4C68-A3AE-ABD7BCEA36C9}" type="pres">
      <dgm:prSet presAssocID="{83D804ED-30A7-419E-BD2C-3855B79C503F}" presName="rectComp" presStyleCnt="0"/>
      <dgm:spPr/>
    </dgm:pt>
    <dgm:pt modelId="{A3FF69B8-8A95-447C-B8DC-B7BADE951119}" type="pres">
      <dgm:prSet presAssocID="{83D804ED-30A7-419E-BD2C-3855B79C503F}" presName="bgRect" presStyleLbl="bgShp" presStyleIdx="2" presStyleCnt="3"/>
      <dgm:spPr/>
    </dgm:pt>
    <dgm:pt modelId="{EF910CB0-1CEF-4901-AEAF-7C101F233A43}" type="pres">
      <dgm:prSet presAssocID="{83D804ED-30A7-419E-BD2C-3855B79C503F}" presName="bgRectTx" presStyleLbl="bgShp" presStyleIdx="2" presStyleCnt="3">
        <dgm:presLayoutVars>
          <dgm:bulletEnabled val="1"/>
        </dgm:presLayoutVars>
      </dgm:prSet>
      <dgm:spPr/>
    </dgm:pt>
  </dgm:ptLst>
  <dgm:cxnLst>
    <dgm:cxn modelId="{11EC0400-5313-471F-8978-94AE9225C558}" type="presOf" srcId="{E079EB59-0628-48FE-9724-5771341E6ECF}" destId="{BD67C4E2-6608-4256-B41D-61CECB9CBA8E}" srcOrd="0" destOrd="0" presId="urn:microsoft.com/office/officeart/2005/8/layout/hierarchy6"/>
    <dgm:cxn modelId="{B08F0901-3C8A-43EB-B627-96DF024CECEB}" srcId="{4704A4F0-1E24-4F7D-B275-99B4E77DEDF4}" destId="{0EBB0279-ABEB-47A9-97BA-A4B14856171D}" srcOrd="0" destOrd="0" parTransId="{E2C653CB-6AA8-43BD-A3A7-1167AD957C44}" sibTransId="{A97C666F-D294-4A29-8BAB-0805C3E95C69}"/>
    <dgm:cxn modelId="{A5500A0B-060B-4A98-B895-B9A6625D3565}" type="presOf" srcId="{FBAD2C23-975E-418F-A7E0-971ABB231668}" destId="{564DAAA5-9920-4F36-A61B-44BCC2DACEAE}" srcOrd="0" destOrd="0" presId="urn:microsoft.com/office/officeart/2005/8/layout/hierarchy6"/>
    <dgm:cxn modelId="{0B8E5C11-D00B-44A4-998D-85B72B5996E4}" type="presOf" srcId="{1E460AFD-FA91-40CB-9741-907243D6D584}" destId="{FDF1A0D6-5A60-4F6F-9997-F44A79D40212}" srcOrd="0" destOrd="0" presId="urn:microsoft.com/office/officeart/2005/8/layout/hierarchy6"/>
    <dgm:cxn modelId="{4B5C9D12-1925-4252-BB29-256E019BA69F}" type="presOf" srcId="{4704A4F0-1E24-4F7D-B275-99B4E77DEDF4}" destId="{54371559-459D-4943-A134-306C5E3B0294}" srcOrd="0" destOrd="0" presId="urn:microsoft.com/office/officeart/2005/8/layout/hierarchy6"/>
    <dgm:cxn modelId="{B2B22C29-0D69-4D85-8725-AC7B30D4364F}" type="presOf" srcId="{CE3D82ED-5FD3-4C9A-A3AB-ACB345A09657}" destId="{49010B4F-42F0-439D-A47C-BDCC3D7EA3B1}" srcOrd="0" destOrd="0" presId="urn:microsoft.com/office/officeart/2005/8/layout/hierarchy6"/>
    <dgm:cxn modelId="{3CD4AA2E-713D-465D-9C20-DD74E13C5D0A}" type="presOf" srcId="{7CB83DC0-4752-4E68-8F8E-5AD70FD636F9}" destId="{24F431A7-8F18-4DC3-A196-71DC69B80013}" srcOrd="0" destOrd="0" presId="urn:microsoft.com/office/officeart/2005/8/layout/hierarchy6"/>
    <dgm:cxn modelId="{E478975B-DC83-4A20-810F-057D15E63F69}" type="presOf" srcId="{E2C653CB-6AA8-43BD-A3A7-1167AD957C44}" destId="{CBF290B5-3ABE-4B00-B60E-A23594DBF08B}" srcOrd="0" destOrd="0" presId="urn:microsoft.com/office/officeart/2005/8/layout/hierarchy6"/>
    <dgm:cxn modelId="{F0ED2D52-DF77-44A0-98E0-F4AE80056E4D}" type="presOf" srcId="{1E460AFD-FA91-40CB-9741-907243D6D584}" destId="{C3BB1ED4-9823-41E9-8D20-C06BEA98EE55}" srcOrd="1" destOrd="0" presId="urn:microsoft.com/office/officeart/2005/8/layout/hierarchy6"/>
    <dgm:cxn modelId="{D17BC456-91BB-4F3C-9E77-247465219FFD}" type="presOf" srcId="{83D804ED-30A7-419E-BD2C-3855B79C503F}" destId="{A3FF69B8-8A95-447C-B8DC-B7BADE951119}" srcOrd="0" destOrd="0" presId="urn:microsoft.com/office/officeart/2005/8/layout/hierarchy6"/>
    <dgm:cxn modelId="{EDD7857A-5B84-4472-99D3-604AF93F9DD9}" type="presOf" srcId="{8B4C8039-5546-4EE6-AF69-F98C11160A6C}" destId="{0F363B16-DCC4-4D46-A86C-6A7C072B35DA}" srcOrd="1" destOrd="0" presId="urn:microsoft.com/office/officeart/2005/8/layout/hierarchy6"/>
    <dgm:cxn modelId="{CDDCEB7A-7535-4E1F-B20B-980FB3CB9E48}" type="presOf" srcId="{8B4C8039-5546-4EE6-AF69-F98C11160A6C}" destId="{A337B7B0-8A74-45ED-9489-201EB8BB08D4}" srcOrd="0" destOrd="0" presId="urn:microsoft.com/office/officeart/2005/8/layout/hierarchy6"/>
    <dgm:cxn modelId="{27EC4B7E-C7C5-4729-942C-2F8A2CEEE935}" type="presOf" srcId="{B527908A-3AF1-42BA-871A-E36D9E18441A}" destId="{2AF6A03A-BAD6-4E21-A1F4-7E0301D4E426}" srcOrd="0" destOrd="0" presId="urn:microsoft.com/office/officeart/2005/8/layout/hierarchy6"/>
    <dgm:cxn modelId="{9660D780-036E-41B7-8E77-1B5393452446}" type="presOf" srcId="{0EBB0279-ABEB-47A9-97BA-A4B14856171D}" destId="{A8F2954E-1784-4EE0-A648-E083EAECE3BC}" srcOrd="0" destOrd="0" presId="urn:microsoft.com/office/officeart/2005/8/layout/hierarchy6"/>
    <dgm:cxn modelId="{AA559884-8100-4B9F-9825-AF54DFD72D23}" type="presOf" srcId="{1844FEEB-8858-44F5-8922-842DB0665F0F}" destId="{703CB7B2-F1EB-4789-9B4F-EF93E60A143C}" srcOrd="0" destOrd="0" presId="urn:microsoft.com/office/officeart/2005/8/layout/hierarchy6"/>
    <dgm:cxn modelId="{C7A11787-928B-4D8F-A0EC-8010DC2AC2A8}" type="presOf" srcId="{83D804ED-30A7-419E-BD2C-3855B79C503F}" destId="{EF910CB0-1CEF-4901-AEAF-7C101F233A43}" srcOrd="1" destOrd="0" presId="urn:microsoft.com/office/officeart/2005/8/layout/hierarchy6"/>
    <dgm:cxn modelId="{57BCDD87-933B-4138-B6FC-0FBC50C5F1D8}" type="presOf" srcId="{45EBDA68-A135-4E4C-A17D-5E43221FB641}" destId="{8A49FAE6-1CB0-45A7-BA5B-D87AABB94F35}" srcOrd="0" destOrd="0" presId="urn:microsoft.com/office/officeart/2005/8/layout/hierarchy6"/>
    <dgm:cxn modelId="{A189B689-967F-4F62-B241-BFE6A041EAC7}" srcId="{FBAD2C23-975E-418F-A7E0-971ABB231668}" destId="{7CB83DC0-4752-4E68-8F8E-5AD70FD636F9}" srcOrd="0" destOrd="0" parTransId="{58BAF4C7-3509-4EEE-9891-87F843B5F12B}" sibTransId="{9545A5BB-9C3C-48D7-B9F3-8D1A6D6D19DA}"/>
    <dgm:cxn modelId="{C7CB0C8C-550D-4A56-9084-A852175F1C09}" srcId="{FBAD2C23-975E-418F-A7E0-971ABB231668}" destId="{1E460AFD-FA91-40CB-9741-907243D6D584}" srcOrd="2" destOrd="0" parTransId="{7CEF6A73-2A7E-4496-A159-580864B4E789}" sibTransId="{9973A340-8035-4F16-A6B4-F0691052142A}"/>
    <dgm:cxn modelId="{1C4CDF8D-125B-43E6-97B4-C9D5782AA6C7}" srcId="{7CB83DC0-4752-4E68-8F8E-5AD70FD636F9}" destId="{4704A4F0-1E24-4F7D-B275-99B4E77DEDF4}" srcOrd="1" destOrd="0" parTransId="{5AA0DC92-97AF-46BA-B46F-E5BD1DFA9F93}" sibTransId="{AF8885B8-3E41-4441-873B-293BF8821678}"/>
    <dgm:cxn modelId="{1A87D09B-39F1-4DA1-9D1F-2F7763E86895}" srcId="{FBAD2C23-975E-418F-A7E0-971ABB231668}" destId="{83D804ED-30A7-419E-BD2C-3855B79C503F}" srcOrd="3" destOrd="0" parTransId="{E0F75FB8-6931-467E-BC9E-46E1464D4310}" sibTransId="{A0609472-5C02-4BEC-ADA1-F7099D00B535}"/>
    <dgm:cxn modelId="{ED90FD9B-6C79-47C6-949E-EA72D9089A57}" srcId="{CE3D82ED-5FD3-4C9A-A3AB-ACB345A09657}" destId="{1844FEEB-8858-44F5-8922-842DB0665F0F}" srcOrd="0" destOrd="0" parTransId="{B527908A-3AF1-42BA-871A-E36D9E18441A}" sibTransId="{7DAAAEFC-0043-4CA9-A28C-CBFB9B2D5238}"/>
    <dgm:cxn modelId="{32DEBEA0-AAF3-4B1C-8EE6-9E3A69170DFA}" srcId="{FBAD2C23-975E-418F-A7E0-971ABB231668}" destId="{8B4C8039-5546-4EE6-AF69-F98C11160A6C}" srcOrd="1" destOrd="0" parTransId="{5FAEC1E2-49A7-4DE6-864F-3E123694B7CB}" sibTransId="{22C4411C-F210-45BA-A1EE-CEB764796EEA}"/>
    <dgm:cxn modelId="{9401EFBE-9722-4430-852C-05B0AD7B2905}" srcId="{7CB83DC0-4752-4E68-8F8E-5AD70FD636F9}" destId="{CE3D82ED-5FD3-4C9A-A3AB-ACB345A09657}" srcOrd="0" destOrd="0" parTransId="{DDEBA03E-A45D-4197-A8B0-6F95B9C27FA6}" sibTransId="{DF91758C-F6CF-4776-A40D-01EEE14E598E}"/>
    <dgm:cxn modelId="{F0DB55CF-84F6-49DC-A42B-8FED13C10BCC}" type="presOf" srcId="{DDEBA03E-A45D-4197-A8B0-6F95B9C27FA6}" destId="{3B744FA5-5240-42DF-A0E7-9E052791B26F}" srcOrd="0" destOrd="0" presId="urn:microsoft.com/office/officeart/2005/8/layout/hierarchy6"/>
    <dgm:cxn modelId="{A90547EE-2E4F-42FC-B9B9-D5F468133AC3}" type="presOf" srcId="{5AA0DC92-97AF-46BA-B46F-E5BD1DFA9F93}" destId="{A0CB8331-96C8-4A06-82D7-0AB247DBF25E}" srcOrd="0" destOrd="0" presId="urn:microsoft.com/office/officeart/2005/8/layout/hierarchy6"/>
    <dgm:cxn modelId="{62E267F1-126F-46C2-948F-4E376A72824E}" srcId="{4704A4F0-1E24-4F7D-B275-99B4E77DEDF4}" destId="{E079EB59-0628-48FE-9724-5771341E6ECF}" srcOrd="1" destOrd="0" parTransId="{45EBDA68-A135-4E4C-A17D-5E43221FB641}" sibTransId="{97A4E5BE-46AE-431C-86AA-6F575BBDF973}"/>
    <dgm:cxn modelId="{7D9CC48F-B04D-4C32-A377-DD3E6B106677}" type="presParOf" srcId="{564DAAA5-9920-4F36-A61B-44BCC2DACEAE}" destId="{97CC4F2D-5D07-439B-8919-0C3DD85D9659}" srcOrd="0" destOrd="0" presId="urn:microsoft.com/office/officeart/2005/8/layout/hierarchy6"/>
    <dgm:cxn modelId="{A229F6EC-9E9C-40C9-851E-CB9B69052257}" type="presParOf" srcId="{97CC4F2D-5D07-439B-8919-0C3DD85D9659}" destId="{F1D00549-C98D-405E-861F-7CED4C361326}" srcOrd="0" destOrd="0" presId="urn:microsoft.com/office/officeart/2005/8/layout/hierarchy6"/>
    <dgm:cxn modelId="{F56AD6A6-89B7-488F-9E8E-D047CAF648AD}" type="presParOf" srcId="{97CC4F2D-5D07-439B-8919-0C3DD85D9659}" destId="{4EB0A303-E023-4021-8529-5FB0BF9ED2DF}" srcOrd="1" destOrd="0" presId="urn:microsoft.com/office/officeart/2005/8/layout/hierarchy6"/>
    <dgm:cxn modelId="{3DE59D88-8B1F-454E-A472-B43B15C8D9C7}" type="presParOf" srcId="{4EB0A303-E023-4021-8529-5FB0BF9ED2DF}" destId="{E83FF019-EF8C-499B-B504-D288AA01E27F}" srcOrd="0" destOrd="0" presId="urn:microsoft.com/office/officeart/2005/8/layout/hierarchy6"/>
    <dgm:cxn modelId="{A3A897AE-4440-4028-8103-4689C5491305}" type="presParOf" srcId="{E83FF019-EF8C-499B-B504-D288AA01E27F}" destId="{24F431A7-8F18-4DC3-A196-71DC69B80013}" srcOrd="0" destOrd="0" presId="urn:microsoft.com/office/officeart/2005/8/layout/hierarchy6"/>
    <dgm:cxn modelId="{50D4EC15-6DDF-4C4B-ABAD-3FF13E88A244}" type="presParOf" srcId="{E83FF019-EF8C-499B-B504-D288AA01E27F}" destId="{8B3EB450-8D9D-4DE4-8170-80A65E49E279}" srcOrd="1" destOrd="0" presId="urn:microsoft.com/office/officeart/2005/8/layout/hierarchy6"/>
    <dgm:cxn modelId="{8F9FE5CD-6056-4C91-B47D-BC0B65CBDA9B}" type="presParOf" srcId="{8B3EB450-8D9D-4DE4-8170-80A65E49E279}" destId="{3B744FA5-5240-42DF-A0E7-9E052791B26F}" srcOrd="0" destOrd="0" presId="urn:microsoft.com/office/officeart/2005/8/layout/hierarchy6"/>
    <dgm:cxn modelId="{DCD35CDD-1DE3-429A-B203-2ED31CA0DBBA}" type="presParOf" srcId="{8B3EB450-8D9D-4DE4-8170-80A65E49E279}" destId="{209D2258-8CC9-4BEB-9F0F-3AABE6512F00}" srcOrd="1" destOrd="0" presId="urn:microsoft.com/office/officeart/2005/8/layout/hierarchy6"/>
    <dgm:cxn modelId="{08680580-5840-4316-9325-508347E8F70E}" type="presParOf" srcId="{209D2258-8CC9-4BEB-9F0F-3AABE6512F00}" destId="{49010B4F-42F0-439D-A47C-BDCC3D7EA3B1}" srcOrd="0" destOrd="0" presId="urn:microsoft.com/office/officeart/2005/8/layout/hierarchy6"/>
    <dgm:cxn modelId="{52FDA981-4E3F-47EB-8F8F-B9FE6B629992}" type="presParOf" srcId="{209D2258-8CC9-4BEB-9F0F-3AABE6512F00}" destId="{53C4F0D7-0317-4C19-9CF2-A22061A73CB1}" srcOrd="1" destOrd="0" presId="urn:microsoft.com/office/officeart/2005/8/layout/hierarchy6"/>
    <dgm:cxn modelId="{88B5B8E8-0F6E-4AD8-B601-EB72686F7424}" type="presParOf" srcId="{53C4F0D7-0317-4C19-9CF2-A22061A73CB1}" destId="{2AF6A03A-BAD6-4E21-A1F4-7E0301D4E426}" srcOrd="0" destOrd="0" presId="urn:microsoft.com/office/officeart/2005/8/layout/hierarchy6"/>
    <dgm:cxn modelId="{F1FC07CC-C11D-41D1-BB09-1D8D8523F572}" type="presParOf" srcId="{53C4F0D7-0317-4C19-9CF2-A22061A73CB1}" destId="{975FAB4E-1265-4BF2-B252-A83D8C54209F}" srcOrd="1" destOrd="0" presId="urn:microsoft.com/office/officeart/2005/8/layout/hierarchy6"/>
    <dgm:cxn modelId="{E3347A90-B726-40B4-84B1-34308B3015EA}" type="presParOf" srcId="{975FAB4E-1265-4BF2-B252-A83D8C54209F}" destId="{703CB7B2-F1EB-4789-9B4F-EF93E60A143C}" srcOrd="0" destOrd="0" presId="urn:microsoft.com/office/officeart/2005/8/layout/hierarchy6"/>
    <dgm:cxn modelId="{064966B0-B695-433B-9850-B9031824EA70}" type="presParOf" srcId="{975FAB4E-1265-4BF2-B252-A83D8C54209F}" destId="{84EB8BE2-D6A3-4383-B565-3D019CE5AB95}" srcOrd="1" destOrd="0" presId="urn:microsoft.com/office/officeart/2005/8/layout/hierarchy6"/>
    <dgm:cxn modelId="{76384E41-6263-4E57-BCB2-4FD0D72415EE}" type="presParOf" srcId="{8B3EB450-8D9D-4DE4-8170-80A65E49E279}" destId="{A0CB8331-96C8-4A06-82D7-0AB247DBF25E}" srcOrd="2" destOrd="0" presId="urn:microsoft.com/office/officeart/2005/8/layout/hierarchy6"/>
    <dgm:cxn modelId="{9F29663B-0528-47E2-88D3-7F60941475ED}" type="presParOf" srcId="{8B3EB450-8D9D-4DE4-8170-80A65E49E279}" destId="{749D50FE-0562-4D0C-A904-1CE10F6F0152}" srcOrd="3" destOrd="0" presId="urn:microsoft.com/office/officeart/2005/8/layout/hierarchy6"/>
    <dgm:cxn modelId="{D7A99D35-AE17-4200-B08F-C258E7E4B0E6}" type="presParOf" srcId="{749D50FE-0562-4D0C-A904-1CE10F6F0152}" destId="{54371559-459D-4943-A134-306C5E3B0294}" srcOrd="0" destOrd="0" presId="urn:microsoft.com/office/officeart/2005/8/layout/hierarchy6"/>
    <dgm:cxn modelId="{697936FD-EC67-4357-9EF3-6D40B8E8E76F}" type="presParOf" srcId="{749D50FE-0562-4D0C-A904-1CE10F6F0152}" destId="{C623346B-7A68-461F-8CFB-DAE74C499F56}" srcOrd="1" destOrd="0" presId="urn:microsoft.com/office/officeart/2005/8/layout/hierarchy6"/>
    <dgm:cxn modelId="{6E2B7BDB-1D64-431A-8E87-31A2AFF26424}" type="presParOf" srcId="{C623346B-7A68-461F-8CFB-DAE74C499F56}" destId="{CBF290B5-3ABE-4B00-B60E-A23594DBF08B}" srcOrd="0" destOrd="0" presId="urn:microsoft.com/office/officeart/2005/8/layout/hierarchy6"/>
    <dgm:cxn modelId="{68084BC9-FBB2-44E8-B3AA-74A1DC4B5A48}" type="presParOf" srcId="{C623346B-7A68-461F-8CFB-DAE74C499F56}" destId="{1AE0C785-051C-4A6C-9AF3-352C1F4782B9}" srcOrd="1" destOrd="0" presId="urn:microsoft.com/office/officeart/2005/8/layout/hierarchy6"/>
    <dgm:cxn modelId="{920BE4E7-2921-4F9B-98A1-5A9CC6D23ACC}" type="presParOf" srcId="{1AE0C785-051C-4A6C-9AF3-352C1F4782B9}" destId="{A8F2954E-1784-4EE0-A648-E083EAECE3BC}" srcOrd="0" destOrd="0" presId="urn:microsoft.com/office/officeart/2005/8/layout/hierarchy6"/>
    <dgm:cxn modelId="{D10239A0-AA16-4ED0-8E46-8D9E6083E102}" type="presParOf" srcId="{1AE0C785-051C-4A6C-9AF3-352C1F4782B9}" destId="{4A090917-B6E9-4674-92CE-2F264BE0562D}" srcOrd="1" destOrd="0" presId="urn:microsoft.com/office/officeart/2005/8/layout/hierarchy6"/>
    <dgm:cxn modelId="{F2FB843E-C639-4EAB-AAB6-43F3435B7354}" type="presParOf" srcId="{C623346B-7A68-461F-8CFB-DAE74C499F56}" destId="{8A49FAE6-1CB0-45A7-BA5B-D87AABB94F35}" srcOrd="2" destOrd="0" presId="urn:microsoft.com/office/officeart/2005/8/layout/hierarchy6"/>
    <dgm:cxn modelId="{A67ABFAF-EF28-47F2-9BCF-43828CB64902}" type="presParOf" srcId="{C623346B-7A68-461F-8CFB-DAE74C499F56}" destId="{5D450D63-A674-4FB3-8FAD-E676C0BB4651}" srcOrd="3" destOrd="0" presId="urn:microsoft.com/office/officeart/2005/8/layout/hierarchy6"/>
    <dgm:cxn modelId="{36471C5A-B202-458F-86E7-A0EB6FF3F64C}" type="presParOf" srcId="{5D450D63-A674-4FB3-8FAD-E676C0BB4651}" destId="{BD67C4E2-6608-4256-B41D-61CECB9CBA8E}" srcOrd="0" destOrd="0" presId="urn:microsoft.com/office/officeart/2005/8/layout/hierarchy6"/>
    <dgm:cxn modelId="{5E777089-85BB-4007-B45D-399649AD1A52}" type="presParOf" srcId="{5D450D63-A674-4FB3-8FAD-E676C0BB4651}" destId="{D2D5A372-B4BD-478A-B2B0-9221153F95FC}" srcOrd="1" destOrd="0" presId="urn:microsoft.com/office/officeart/2005/8/layout/hierarchy6"/>
    <dgm:cxn modelId="{4265CD8D-F7D2-4375-9A9D-BDB0723279EC}" type="presParOf" srcId="{564DAAA5-9920-4F36-A61B-44BCC2DACEAE}" destId="{BB51791D-5BD5-4BC4-A7C0-995CBC2E55ED}" srcOrd="1" destOrd="0" presId="urn:microsoft.com/office/officeart/2005/8/layout/hierarchy6"/>
    <dgm:cxn modelId="{5707E033-2030-4FDA-9E07-DA7C39FFFEB9}" type="presParOf" srcId="{BB51791D-5BD5-4BC4-A7C0-995CBC2E55ED}" destId="{31083E83-8B1F-4FB5-A86E-8671307B2874}" srcOrd="0" destOrd="0" presId="urn:microsoft.com/office/officeart/2005/8/layout/hierarchy6"/>
    <dgm:cxn modelId="{19467DD5-2F57-41A7-A02D-EC5C6FC1EEE8}" type="presParOf" srcId="{31083E83-8B1F-4FB5-A86E-8671307B2874}" destId="{A337B7B0-8A74-45ED-9489-201EB8BB08D4}" srcOrd="0" destOrd="0" presId="urn:microsoft.com/office/officeart/2005/8/layout/hierarchy6"/>
    <dgm:cxn modelId="{78E0D52A-3F57-47BC-BEA9-2301BA3B6F40}" type="presParOf" srcId="{31083E83-8B1F-4FB5-A86E-8671307B2874}" destId="{0F363B16-DCC4-4D46-A86C-6A7C072B35DA}" srcOrd="1" destOrd="0" presId="urn:microsoft.com/office/officeart/2005/8/layout/hierarchy6"/>
    <dgm:cxn modelId="{23FCC0EF-F3BC-419F-A979-EC4EC40AE844}" type="presParOf" srcId="{BB51791D-5BD5-4BC4-A7C0-995CBC2E55ED}" destId="{574E3593-04B5-4C92-A317-8F5FC376AA6D}" srcOrd="1" destOrd="0" presId="urn:microsoft.com/office/officeart/2005/8/layout/hierarchy6"/>
    <dgm:cxn modelId="{7A1725D8-A9E3-4910-8901-59ED1D7BEE46}" type="presParOf" srcId="{574E3593-04B5-4C92-A317-8F5FC376AA6D}" destId="{2DC58D79-559B-4FF5-99EE-4921A224ECF9}" srcOrd="0" destOrd="0" presId="urn:microsoft.com/office/officeart/2005/8/layout/hierarchy6"/>
    <dgm:cxn modelId="{167987F3-CCE4-436D-8AD9-697FAC06C9D0}" type="presParOf" srcId="{BB51791D-5BD5-4BC4-A7C0-995CBC2E55ED}" destId="{BB052F29-2C65-4013-A798-DC62957DB376}" srcOrd="2" destOrd="0" presId="urn:microsoft.com/office/officeart/2005/8/layout/hierarchy6"/>
    <dgm:cxn modelId="{13855DD9-D740-4244-A73D-D56A57FEEF96}" type="presParOf" srcId="{BB052F29-2C65-4013-A798-DC62957DB376}" destId="{FDF1A0D6-5A60-4F6F-9997-F44A79D40212}" srcOrd="0" destOrd="0" presId="urn:microsoft.com/office/officeart/2005/8/layout/hierarchy6"/>
    <dgm:cxn modelId="{4060502E-01FA-4034-A9AB-F0E5D42E0731}" type="presParOf" srcId="{BB052F29-2C65-4013-A798-DC62957DB376}" destId="{C3BB1ED4-9823-41E9-8D20-C06BEA98EE55}" srcOrd="1" destOrd="0" presId="urn:microsoft.com/office/officeart/2005/8/layout/hierarchy6"/>
    <dgm:cxn modelId="{23E3BFE4-99DD-4445-83A5-031A4E651DF2}" type="presParOf" srcId="{BB51791D-5BD5-4BC4-A7C0-995CBC2E55ED}" destId="{08575151-AA1C-4802-9A3A-2FC17A4082F7}" srcOrd="3" destOrd="0" presId="urn:microsoft.com/office/officeart/2005/8/layout/hierarchy6"/>
    <dgm:cxn modelId="{04C7952F-1E12-4ED5-8425-D51157E3885E}" type="presParOf" srcId="{08575151-AA1C-4802-9A3A-2FC17A4082F7}" destId="{8A222573-CC78-40FB-B298-8F8E01384DB0}" srcOrd="0" destOrd="0" presId="urn:microsoft.com/office/officeart/2005/8/layout/hierarchy6"/>
    <dgm:cxn modelId="{CD075C42-24CA-4B10-9593-E92F660BBC0C}" type="presParOf" srcId="{BB51791D-5BD5-4BC4-A7C0-995CBC2E55ED}" destId="{C612B0D8-6DED-4C68-A3AE-ABD7BCEA36C9}" srcOrd="4" destOrd="0" presId="urn:microsoft.com/office/officeart/2005/8/layout/hierarchy6"/>
    <dgm:cxn modelId="{5F3CD552-ADEF-477A-B5A2-E345CBDA23CC}" type="presParOf" srcId="{C612B0D8-6DED-4C68-A3AE-ABD7BCEA36C9}" destId="{A3FF69B8-8A95-447C-B8DC-B7BADE951119}" srcOrd="0" destOrd="0" presId="urn:microsoft.com/office/officeart/2005/8/layout/hierarchy6"/>
    <dgm:cxn modelId="{3E4B09AD-AE79-4F83-8CB7-81AE656E0E33}" type="presParOf" srcId="{C612B0D8-6DED-4C68-A3AE-ABD7BCEA36C9}" destId="{EF910CB0-1CEF-4901-AEAF-7C101F233A43}" srcOrd="1" destOrd="0" presId="urn:microsoft.com/office/officeart/2005/8/layout/hierarchy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96771E-8817-4354-867B-DE07481C79DE}">
      <dsp:nvSpPr>
        <dsp:cNvPr id="0" name=""/>
        <dsp:cNvSpPr/>
      </dsp:nvSpPr>
      <dsp:spPr>
        <a:xfrm>
          <a:off x="6659" y="-207746"/>
          <a:ext cx="1259056" cy="62323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AU" sz="1100" kern="1200"/>
            <a:t>Confirm scope</a:t>
          </a:r>
        </a:p>
      </dsp:txBody>
      <dsp:txXfrm>
        <a:off x="6659" y="-207746"/>
        <a:ext cx="1259056" cy="415493"/>
      </dsp:txXfrm>
    </dsp:sp>
    <dsp:sp modelId="{D7BBE73E-0652-4470-A221-02DA8DA1BF91}">
      <dsp:nvSpPr>
        <dsp:cNvPr id="0" name=""/>
        <dsp:cNvSpPr/>
      </dsp:nvSpPr>
      <dsp:spPr>
        <a:xfrm>
          <a:off x="158518" y="207746"/>
          <a:ext cx="1470175" cy="111023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For Year 1 this is limited to organisational risks and opportunities</a:t>
          </a:r>
        </a:p>
      </dsp:txBody>
      <dsp:txXfrm>
        <a:off x="191036" y="240264"/>
        <a:ext cx="1405139" cy="1045198"/>
      </dsp:txXfrm>
    </dsp:sp>
    <dsp:sp modelId="{DEFB6DCC-49D7-455E-A27C-61605963F6EA}">
      <dsp:nvSpPr>
        <dsp:cNvPr id="0" name=""/>
        <dsp:cNvSpPr/>
      </dsp:nvSpPr>
      <dsp:spPr>
        <a:xfrm>
          <a:off x="1482735" y="-156581"/>
          <a:ext cx="460081" cy="31316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1482735" y="-93949"/>
        <a:ext cx="366132" cy="187898"/>
      </dsp:txXfrm>
    </dsp:sp>
    <dsp:sp modelId="{A76B5DE8-360E-4850-BF21-231770741973}">
      <dsp:nvSpPr>
        <dsp:cNvPr id="0" name=""/>
        <dsp:cNvSpPr/>
      </dsp:nvSpPr>
      <dsp:spPr>
        <a:xfrm>
          <a:off x="2133795" y="-207746"/>
          <a:ext cx="1259056" cy="623239"/>
        </a:xfrm>
        <a:prstGeom prst="roundRect">
          <a:avLst>
            <a:gd name="adj" fmla="val 10000"/>
          </a:avLst>
        </a:prstGeom>
        <a:solidFill>
          <a:schemeClr val="accent2">
            <a:hueOff val="1200913"/>
            <a:satOff val="25238"/>
            <a:lumOff val="-67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AU" sz="1100" kern="1200"/>
            <a:t>Review existing information</a:t>
          </a:r>
        </a:p>
      </dsp:txBody>
      <dsp:txXfrm>
        <a:off x="2133795" y="-207746"/>
        <a:ext cx="1259056" cy="415493"/>
      </dsp:txXfrm>
    </dsp:sp>
    <dsp:sp modelId="{DAD9300A-9A7C-40B7-AFC4-8CF528B597FD}">
      <dsp:nvSpPr>
        <dsp:cNvPr id="0" name=""/>
        <dsp:cNvSpPr/>
      </dsp:nvSpPr>
      <dsp:spPr>
        <a:xfrm>
          <a:off x="2285654" y="207746"/>
          <a:ext cx="1470175" cy="111023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1200913"/>
              <a:satOff val="25238"/>
              <a:lumOff val="-67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Climate risk and opportunity assessment</a:t>
          </a:r>
        </a:p>
        <a:p>
          <a:pPr marL="57150" lvl="1" indent="-57150" algn="l" defTabSz="488950">
            <a:lnSpc>
              <a:spcPct val="90000"/>
            </a:lnSpc>
            <a:spcBef>
              <a:spcPct val="0"/>
            </a:spcBef>
            <a:spcAft>
              <a:spcPct val="15000"/>
            </a:spcAft>
            <a:buChar char="•"/>
          </a:pPr>
          <a:r>
            <a:rPr lang="en-AU" sz="1100" kern="1200"/>
            <a:t>Emissions Reduction Plan*</a:t>
          </a:r>
        </a:p>
        <a:p>
          <a:pPr marL="57150" lvl="1" indent="-57150" algn="l" defTabSz="488950">
            <a:lnSpc>
              <a:spcPct val="90000"/>
            </a:lnSpc>
            <a:spcBef>
              <a:spcPct val="0"/>
            </a:spcBef>
            <a:spcAft>
              <a:spcPct val="15000"/>
            </a:spcAft>
            <a:buChar char="•"/>
          </a:pPr>
          <a:r>
            <a:rPr lang="en-AU" sz="1100" kern="1200"/>
            <a:t>Corporate Plan</a:t>
          </a:r>
        </a:p>
      </dsp:txBody>
      <dsp:txXfrm>
        <a:off x="2318172" y="240264"/>
        <a:ext cx="1405139" cy="1045198"/>
      </dsp:txXfrm>
    </dsp:sp>
    <dsp:sp modelId="{DB3442CF-30C3-47D7-9AD6-14BDFAC5B49A}">
      <dsp:nvSpPr>
        <dsp:cNvPr id="0" name=""/>
        <dsp:cNvSpPr/>
      </dsp:nvSpPr>
      <dsp:spPr>
        <a:xfrm>
          <a:off x="3609871" y="-156581"/>
          <a:ext cx="460081" cy="313162"/>
        </a:xfrm>
        <a:prstGeom prst="rightArrow">
          <a:avLst>
            <a:gd name="adj1" fmla="val 60000"/>
            <a:gd name="adj2" fmla="val 50000"/>
          </a:avLst>
        </a:prstGeom>
        <a:solidFill>
          <a:schemeClr val="accent2">
            <a:hueOff val="2401826"/>
            <a:satOff val="50476"/>
            <a:lumOff val="-1352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3609871" y="-93949"/>
        <a:ext cx="366132" cy="187898"/>
      </dsp:txXfrm>
    </dsp:sp>
    <dsp:sp modelId="{B6C4DF49-AEB3-4D60-B91B-7BB597119A91}">
      <dsp:nvSpPr>
        <dsp:cNvPr id="0" name=""/>
        <dsp:cNvSpPr/>
      </dsp:nvSpPr>
      <dsp:spPr>
        <a:xfrm>
          <a:off x="4260930" y="-207746"/>
          <a:ext cx="1259056" cy="623239"/>
        </a:xfrm>
        <a:prstGeom prst="roundRect">
          <a:avLst>
            <a:gd name="adj" fmla="val 10000"/>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AU" sz="1100" kern="1200"/>
            <a:t>Consider material information</a:t>
          </a:r>
        </a:p>
      </dsp:txBody>
      <dsp:txXfrm>
        <a:off x="4260930" y="-207746"/>
        <a:ext cx="1259056" cy="415493"/>
      </dsp:txXfrm>
    </dsp:sp>
    <dsp:sp modelId="{A0D84F52-97CD-4D91-9B59-78E68EEA19B8}">
      <dsp:nvSpPr>
        <dsp:cNvPr id="0" name=""/>
        <dsp:cNvSpPr/>
      </dsp:nvSpPr>
      <dsp:spPr>
        <a:xfrm>
          <a:off x="4412790" y="207746"/>
          <a:ext cx="1470175" cy="111023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2401826"/>
              <a:satOff val="50476"/>
              <a:lumOff val="-1352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Review Materiality Guidance Factsheet</a:t>
          </a:r>
        </a:p>
        <a:p>
          <a:pPr marL="57150" lvl="1" indent="-57150" algn="l" defTabSz="488950">
            <a:lnSpc>
              <a:spcPct val="90000"/>
            </a:lnSpc>
            <a:spcBef>
              <a:spcPct val="0"/>
            </a:spcBef>
            <a:spcAft>
              <a:spcPct val="15000"/>
            </a:spcAft>
            <a:buChar char="•"/>
          </a:pPr>
          <a:r>
            <a:rPr lang="en-AU" sz="1100" kern="1200"/>
            <a:t>Identify material information to be included</a:t>
          </a:r>
        </a:p>
      </dsp:txBody>
      <dsp:txXfrm>
        <a:off x="4445308" y="240264"/>
        <a:ext cx="1405139" cy="10451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3B3C6D-F29C-49E5-BD8C-5A84B9C18E6B}">
      <dsp:nvSpPr>
        <dsp:cNvPr id="0" name=""/>
        <dsp:cNvSpPr/>
      </dsp:nvSpPr>
      <dsp:spPr>
        <a:xfrm>
          <a:off x="-1501179" y="-234166"/>
          <a:ext cx="1798369" cy="1798369"/>
        </a:xfrm>
        <a:prstGeom prst="blockArc">
          <a:avLst>
            <a:gd name="adj1" fmla="val 18900000"/>
            <a:gd name="adj2" fmla="val 2700000"/>
            <a:gd name="adj3" fmla="val 1201"/>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1F3310-49BD-447C-B400-026A9DEC8E25}">
      <dsp:nvSpPr>
        <dsp:cNvPr id="0" name=""/>
        <dsp:cNvSpPr/>
      </dsp:nvSpPr>
      <dsp:spPr>
        <a:xfrm>
          <a:off x="156642" y="102253"/>
          <a:ext cx="5760346" cy="20461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11"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What are the material climate-related risks and opportunities?</a:t>
          </a:r>
        </a:p>
      </dsp:txBody>
      <dsp:txXfrm>
        <a:off x="156642" y="102253"/>
        <a:ext cx="5760346" cy="204612"/>
      </dsp:txXfrm>
    </dsp:sp>
    <dsp:sp modelId="{E51A8BE2-9C12-43CF-BCFB-4B2BF3181DBB}">
      <dsp:nvSpPr>
        <dsp:cNvPr id="0" name=""/>
        <dsp:cNvSpPr/>
      </dsp:nvSpPr>
      <dsp:spPr>
        <a:xfrm>
          <a:off x="28759" y="76676"/>
          <a:ext cx="255766" cy="255766"/>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5E8504-1F2B-4C69-AE2E-8CE6E589DA4A}">
      <dsp:nvSpPr>
        <dsp:cNvPr id="0" name=""/>
        <dsp:cNvSpPr/>
      </dsp:nvSpPr>
      <dsp:spPr>
        <a:xfrm>
          <a:off x="273951" y="409225"/>
          <a:ext cx="5643037" cy="204612"/>
        </a:xfrm>
        <a:prstGeom prst="rect">
          <a:avLst/>
        </a:prstGeom>
        <a:solidFill>
          <a:schemeClr val="accent2">
            <a:hueOff val="800609"/>
            <a:satOff val="16825"/>
            <a:lumOff val="-4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11"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Are they predominately physical or transitional?</a:t>
          </a:r>
        </a:p>
      </dsp:txBody>
      <dsp:txXfrm>
        <a:off x="273951" y="409225"/>
        <a:ext cx="5643037" cy="204612"/>
      </dsp:txXfrm>
    </dsp:sp>
    <dsp:sp modelId="{DBA43016-01FD-4C69-BF74-5924716CA1F3}">
      <dsp:nvSpPr>
        <dsp:cNvPr id="0" name=""/>
        <dsp:cNvSpPr/>
      </dsp:nvSpPr>
      <dsp:spPr>
        <a:xfrm>
          <a:off x="146068" y="383649"/>
          <a:ext cx="255766" cy="255766"/>
        </a:xfrm>
        <a:prstGeom prst="ellipse">
          <a:avLst/>
        </a:prstGeom>
        <a:solidFill>
          <a:schemeClr val="lt1">
            <a:hueOff val="0"/>
            <a:satOff val="0"/>
            <a:lumOff val="0"/>
            <a:alphaOff val="0"/>
          </a:schemeClr>
        </a:solidFill>
        <a:ln w="12700" cap="flat" cmpd="sng" algn="ctr">
          <a:solidFill>
            <a:schemeClr val="accent2">
              <a:hueOff val="800609"/>
              <a:satOff val="16825"/>
              <a:lumOff val="-451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4BFB3D-3197-450E-8344-A82813B07172}">
      <dsp:nvSpPr>
        <dsp:cNvPr id="0" name=""/>
        <dsp:cNvSpPr/>
      </dsp:nvSpPr>
      <dsp:spPr>
        <a:xfrm>
          <a:off x="273951" y="716198"/>
          <a:ext cx="5643037" cy="204612"/>
        </a:xfrm>
        <a:prstGeom prst="rect">
          <a:avLst/>
        </a:prstGeom>
        <a:solidFill>
          <a:schemeClr val="accent2">
            <a:hueOff val="1601217"/>
            <a:satOff val="33651"/>
            <a:lumOff val="-90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11"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Over what time horizons do you expect the effects to occur?	</a:t>
          </a:r>
        </a:p>
      </dsp:txBody>
      <dsp:txXfrm>
        <a:off x="273951" y="716198"/>
        <a:ext cx="5643037" cy="204612"/>
      </dsp:txXfrm>
    </dsp:sp>
    <dsp:sp modelId="{D4E9E5F1-BB11-4F62-AA07-AF1FC8BA25C4}">
      <dsp:nvSpPr>
        <dsp:cNvPr id="0" name=""/>
        <dsp:cNvSpPr/>
      </dsp:nvSpPr>
      <dsp:spPr>
        <a:xfrm>
          <a:off x="146068" y="690621"/>
          <a:ext cx="255766" cy="255766"/>
        </a:xfrm>
        <a:prstGeom prst="ellipse">
          <a:avLst/>
        </a:prstGeom>
        <a:solidFill>
          <a:schemeClr val="lt1">
            <a:hueOff val="0"/>
            <a:satOff val="0"/>
            <a:lumOff val="0"/>
            <a:alphaOff val="0"/>
          </a:schemeClr>
        </a:solidFill>
        <a:ln w="12700" cap="flat" cmpd="sng" algn="ctr">
          <a:solidFill>
            <a:schemeClr val="accent2">
              <a:hueOff val="1601217"/>
              <a:satOff val="33651"/>
              <a:lumOff val="-9019"/>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7BCF4C-626E-468A-A424-12EBB85BD4D0}">
      <dsp:nvSpPr>
        <dsp:cNvPr id="0" name=""/>
        <dsp:cNvSpPr/>
      </dsp:nvSpPr>
      <dsp:spPr>
        <a:xfrm>
          <a:off x="156642" y="1023170"/>
          <a:ext cx="5760346" cy="204612"/>
        </a:xfrm>
        <a:prstGeom prst="rec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11"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How have you defined your 'time horizons'?</a:t>
          </a:r>
        </a:p>
      </dsp:txBody>
      <dsp:txXfrm>
        <a:off x="156642" y="1023170"/>
        <a:ext cx="5760346" cy="204612"/>
      </dsp:txXfrm>
    </dsp:sp>
    <dsp:sp modelId="{A4DFD677-FEA0-4387-8595-C71E3B68AA37}">
      <dsp:nvSpPr>
        <dsp:cNvPr id="0" name=""/>
        <dsp:cNvSpPr/>
      </dsp:nvSpPr>
      <dsp:spPr>
        <a:xfrm>
          <a:off x="28759" y="997594"/>
          <a:ext cx="255766" cy="255766"/>
        </a:xfrm>
        <a:prstGeom prst="ellipse">
          <a:avLst/>
        </a:prstGeom>
        <a:solidFill>
          <a:schemeClr val="lt1">
            <a:hueOff val="0"/>
            <a:satOff val="0"/>
            <a:lumOff val="0"/>
            <a:alphaOff val="0"/>
          </a:schemeClr>
        </a:solidFill>
        <a:ln w="12700" cap="flat" cmpd="sng" algn="ctr">
          <a:solidFill>
            <a:schemeClr val="accent2">
              <a:hueOff val="2401826"/>
              <a:satOff val="50476"/>
              <a:lumOff val="-13529"/>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FF69B8-8A95-447C-B8DC-B7BADE951119}">
      <dsp:nvSpPr>
        <dsp:cNvPr id="0" name=""/>
        <dsp:cNvSpPr/>
      </dsp:nvSpPr>
      <dsp:spPr>
        <a:xfrm>
          <a:off x="0" y="1763331"/>
          <a:ext cx="5934710" cy="75478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Disclosure inclusions</a:t>
          </a:r>
        </a:p>
      </dsp:txBody>
      <dsp:txXfrm>
        <a:off x="0" y="1763331"/>
        <a:ext cx="1780413" cy="754780"/>
      </dsp:txXfrm>
    </dsp:sp>
    <dsp:sp modelId="{FDF1A0D6-5A60-4F6F-9997-F44A79D40212}">
      <dsp:nvSpPr>
        <dsp:cNvPr id="0" name=""/>
        <dsp:cNvSpPr/>
      </dsp:nvSpPr>
      <dsp:spPr>
        <a:xfrm>
          <a:off x="0" y="882013"/>
          <a:ext cx="5934710" cy="75478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Assessment methodology used</a:t>
          </a:r>
        </a:p>
      </dsp:txBody>
      <dsp:txXfrm>
        <a:off x="0" y="882013"/>
        <a:ext cx="1780413" cy="754780"/>
      </dsp:txXfrm>
    </dsp:sp>
    <dsp:sp modelId="{A337B7B0-8A74-45ED-9489-201EB8BB08D4}">
      <dsp:nvSpPr>
        <dsp:cNvPr id="0" name=""/>
        <dsp:cNvSpPr/>
      </dsp:nvSpPr>
      <dsp:spPr>
        <a:xfrm>
          <a:off x="0" y="694"/>
          <a:ext cx="5934710" cy="75478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Climate risk and opportunity assessment scope (Year 1)</a:t>
          </a:r>
        </a:p>
      </dsp:txBody>
      <dsp:txXfrm>
        <a:off x="0" y="694"/>
        <a:ext cx="1780413" cy="754780"/>
      </dsp:txXfrm>
    </dsp:sp>
    <dsp:sp modelId="{24F431A7-8F18-4DC3-A196-71DC69B80013}">
      <dsp:nvSpPr>
        <dsp:cNvPr id="0" name=""/>
        <dsp:cNvSpPr/>
      </dsp:nvSpPr>
      <dsp:spPr>
        <a:xfrm>
          <a:off x="3015263" y="63963"/>
          <a:ext cx="949031" cy="632687"/>
        </a:xfrm>
        <a:prstGeom prst="roundRect">
          <a:avLst>
            <a:gd name="adj" fmla="val 10000"/>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Organisational risks and opportunities</a:t>
          </a:r>
        </a:p>
      </dsp:txBody>
      <dsp:txXfrm>
        <a:off x="3033794" y="82494"/>
        <a:ext cx="911969" cy="595625"/>
      </dsp:txXfrm>
    </dsp:sp>
    <dsp:sp modelId="{3B744FA5-5240-42DF-A0E7-9E052791B26F}">
      <dsp:nvSpPr>
        <dsp:cNvPr id="0" name=""/>
        <dsp:cNvSpPr/>
      </dsp:nvSpPr>
      <dsp:spPr>
        <a:xfrm>
          <a:off x="2564472" y="696651"/>
          <a:ext cx="925306" cy="253075"/>
        </a:xfrm>
        <a:custGeom>
          <a:avLst/>
          <a:gdLst/>
          <a:ahLst/>
          <a:cxnLst/>
          <a:rect l="0" t="0" r="0" b="0"/>
          <a:pathLst>
            <a:path>
              <a:moveTo>
                <a:pt x="925306" y="0"/>
              </a:moveTo>
              <a:lnTo>
                <a:pt x="925306" y="126537"/>
              </a:lnTo>
              <a:lnTo>
                <a:pt x="0" y="126537"/>
              </a:lnTo>
              <a:lnTo>
                <a:pt x="0" y="25307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10B4F-42F0-439D-A47C-BDCC3D7EA3B1}">
      <dsp:nvSpPr>
        <dsp:cNvPr id="0" name=""/>
        <dsp:cNvSpPr/>
      </dsp:nvSpPr>
      <dsp:spPr>
        <a:xfrm>
          <a:off x="2089956" y="949726"/>
          <a:ext cx="949031" cy="63268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CROMP</a:t>
          </a:r>
        </a:p>
      </dsp:txBody>
      <dsp:txXfrm>
        <a:off x="2108487" y="968257"/>
        <a:ext cx="911969" cy="595625"/>
      </dsp:txXfrm>
    </dsp:sp>
    <dsp:sp modelId="{2AF6A03A-BAD6-4E21-A1F4-7E0301D4E426}">
      <dsp:nvSpPr>
        <dsp:cNvPr id="0" name=""/>
        <dsp:cNvSpPr/>
      </dsp:nvSpPr>
      <dsp:spPr>
        <a:xfrm>
          <a:off x="2518752" y="1582414"/>
          <a:ext cx="91440" cy="253075"/>
        </a:xfrm>
        <a:custGeom>
          <a:avLst/>
          <a:gdLst/>
          <a:ahLst/>
          <a:cxnLst/>
          <a:rect l="0" t="0" r="0" b="0"/>
          <a:pathLst>
            <a:path>
              <a:moveTo>
                <a:pt x="45720" y="0"/>
              </a:moveTo>
              <a:lnTo>
                <a:pt x="45720" y="25307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3CB7B2-F1EB-4789-9B4F-EF93E60A143C}">
      <dsp:nvSpPr>
        <dsp:cNvPr id="0" name=""/>
        <dsp:cNvSpPr/>
      </dsp:nvSpPr>
      <dsp:spPr>
        <a:xfrm>
          <a:off x="2089956" y="1835490"/>
          <a:ext cx="949031" cy="63268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State that the CROMP methodolgy has been adopted in full</a:t>
          </a:r>
        </a:p>
      </dsp:txBody>
      <dsp:txXfrm>
        <a:off x="2108487" y="1854021"/>
        <a:ext cx="911969" cy="595625"/>
      </dsp:txXfrm>
    </dsp:sp>
    <dsp:sp modelId="{A0CB8331-96C8-4A06-82D7-0AB247DBF25E}">
      <dsp:nvSpPr>
        <dsp:cNvPr id="0" name=""/>
        <dsp:cNvSpPr/>
      </dsp:nvSpPr>
      <dsp:spPr>
        <a:xfrm>
          <a:off x="3489779" y="696651"/>
          <a:ext cx="925306" cy="253075"/>
        </a:xfrm>
        <a:custGeom>
          <a:avLst/>
          <a:gdLst/>
          <a:ahLst/>
          <a:cxnLst/>
          <a:rect l="0" t="0" r="0" b="0"/>
          <a:pathLst>
            <a:path>
              <a:moveTo>
                <a:pt x="0" y="0"/>
              </a:moveTo>
              <a:lnTo>
                <a:pt x="0" y="126537"/>
              </a:lnTo>
              <a:lnTo>
                <a:pt x="925306" y="126537"/>
              </a:lnTo>
              <a:lnTo>
                <a:pt x="925306" y="25307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1559-459D-4943-A134-306C5E3B0294}">
      <dsp:nvSpPr>
        <dsp:cNvPr id="0" name=""/>
        <dsp:cNvSpPr/>
      </dsp:nvSpPr>
      <dsp:spPr>
        <a:xfrm>
          <a:off x="3940569" y="949726"/>
          <a:ext cx="949031" cy="63268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Alternative</a:t>
          </a:r>
        </a:p>
      </dsp:txBody>
      <dsp:txXfrm>
        <a:off x="3959100" y="968257"/>
        <a:ext cx="911969" cy="595625"/>
      </dsp:txXfrm>
    </dsp:sp>
    <dsp:sp modelId="{CBF290B5-3ABE-4B00-B60E-A23594DBF08B}">
      <dsp:nvSpPr>
        <dsp:cNvPr id="0" name=""/>
        <dsp:cNvSpPr/>
      </dsp:nvSpPr>
      <dsp:spPr>
        <a:xfrm>
          <a:off x="3798214" y="1582414"/>
          <a:ext cx="616870" cy="253075"/>
        </a:xfrm>
        <a:custGeom>
          <a:avLst/>
          <a:gdLst/>
          <a:ahLst/>
          <a:cxnLst/>
          <a:rect l="0" t="0" r="0" b="0"/>
          <a:pathLst>
            <a:path>
              <a:moveTo>
                <a:pt x="616870" y="0"/>
              </a:moveTo>
              <a:lnTo>
                <a:pt x="616870" y="126537"/>
              </a:lnTo>
              <a:lnTo>
                <a:pt x="0" y="126537"/>
              </a:lnTo>
              <a:lnTo>
                <a:pt x="0" y="25307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2954E-1784-4EE0-A648-E083EAECE3BC}">
      <dsp:nvSpPr>
        <dsp:cNvPr id="0" name=""/>
        <dsp:cNvSpPr/>
      </dsp:nvSpPr>
      <dsp:spPr>
        <a:xfrm>
          <a:off x="3323698" y="1835490"/>
          <a:ext cx="949031" cy="63268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Explain why you have adopted an alternative methodology</a:t>
          </a:r>
        </a:p>
      </dsp:txBody>
      <dsp:txXfrm>
        <a:off x="3342229" y="1854021"/>
        <a:ext cx="911969" cy="595625"/>
      </dsp:txXfrm>
    </dsp:sp>
    <dsp:sp modelId="{8A49FAE6-1CB0-45A7-BA5B-D87AABB94F35}">
      <dsp:nvSpPr>
        <dsp:cNvPr id="0" name=""/>
        <dsp:cNvSpPr/>
      </dsp:nvSpPr>
      <dsp:spPr>
        <a:xfrm>
          <a:off x="4415085" y="1582414"/>
          <a:ext cx="616870" cy="253075"/>
        </a:xfrm>
        <a:custGeom>
          <a:avLst/>
          <a:gdLst/>
          <a:ahLst/>
          <a:cxnLst/>
          <a:rect l="0" t="0" r="0" b="0"/>
          <a:pathLst>
            <a:path>
              <a:moveTo>
                <a:pt x="0" y="0"/>
              </a:moveTo>
              <a:lnTo>
                <a:pt x="0" y="126537"/>
              </a:lnTo>
              <a:lnTo>
                <a:pt x="616870" y="126537"/>
              </a:lnTo>
              <a:lnTo>
                <a:pt x="616870" y="25307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67C4E2-6608-4256-B41D-61CECB9CBA8E}">
      <dsp:nvSpPr>
        <dsp:cNvPr id="0" name=""/>
        <dsp:cNvSpPr/>
      </dsp:nvSpPr>
      <dsp:spPr>
        <a:xfrm>
          <a:off x="4557439" y="1835490"/>
          <a:ext cx="949031" cy="63268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Disclose how the alternative methodology is robust and defensible</a:t>
          </a:r>
        </a:p>
      </dsp:txBody>
      <dsp:txXfrm>
        <a:off x="4575970" y="1854021"/>
        <a:ext cx="911969" cy="5956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2078</Words>
  <Characters>12064</Characters>
  <Application>Microsoft Office Word</Application>
  <DocSecurity>0</DocSecurity>
  <Lines>217</Lines>
  <Paragraphs>88</Paragraphs>
  <ScaleCrop>false</ScaleCrop>
  <HeadingPairs>
    <vt:vector size="2" baseType="variant">
      <vt:variant>
        <vt:lpstr>Title</vt:lpstr>
      </vt:variant>
      <vt:variant>
        <vt:i4>1</vt:i4>
      </vt:variant>
    </vt:vector>
  </HeadingPairs>
  <TitlesOfParts>
    <vt:vector size="1" baseType="lpstr">
      <vt:lpstr>Strategy Guidance Factsheet</vt:lpstr>
    </vt:vector>
  </TitlesOfParts>
  <Company/>
  <LinksUpToDate>false</LinksUpToDate>
  <CharactersWithSpaces>14090</CharactersWithSpaces>
  <SharedDoc>false</SharedDoc>
  <HLinks>
    <vt:vector size="102" baseType="variant">
      <vt:variant>
        <vt:i4>8060929</vt:i4>
      </vt:variant>
      <vt:variant>
        <vt:i4>51</vt:i4>
      </vt:variant>
      <vt:variant>
        <vt:i4>0</vt:i4>
      </vt:variant>
      <vt:variant>
        <vt:i4>5</vt:i4>
      </vt:variant>
      <vt:variant>
        <vt:lpwstr>mailto:ClimateAction@finance.gov.au</vt:lpwstr>
      </vt:variant>
      <vt:variant>
        <vt:lpwstr/>
      </vt:variant>
      <vt:variant>
        <vt:i4>6422599</vt:i4>
      </vt:variant>
      <vt:variant>
        <vt:i4>48</vt:i4>
      </vt:variant>
      <vt:variant>
        <vt:i4>0</vt:i4>
      </vt:variant>
      <vt:variant>
        <vt:i4>5</vt:i4>
      </vt:variant>
      <vt:variant>
        <vt:lpwstr>https://www.finance.gov.au/sites/default/files/2024-12/ccd-yr-1-requirements_0.pdf</vt:lpwstr>
      </vt:variant>
      <vt:variant>
        <vt:lpwstr/>
      </vt:variant>
      <vt:variant>
        <vt:i4>7471207</vt:i4>
      </vt:variant>
      <vt:variant>
        <vt:i4>45</vt:i4>
      </vt:variant>
      <vt:variant>
        <vt:i4>0</vt:i4>
      </vt:variant>
      <vt:variant>
        <vt:i4>5</vt:i4>
      </vt:variant>
      <vt:variant>
        <vt:lpwstr>https://www.dcceew.gov.au/sites/default/files/documents/climate-risk-management.pdf</vt:lpwstr>
      </vt:variant>
      <vt:variant>
        <vt:lpwstr/>
      </vt:variant>
      <vt:variant>
        <vt:i4>5505120</vt:i4>
      </vt:variant>
      <vt:variant>
        <vt:i4>42</vt:i4>
      </vt:variant>
      <vt:variant>
        <vt:i4>0</vt:i4>
      </vt:variant>
      <vt:variant>
        <vt:i4>5</vt:i4>
      </vt:variant>
      <vt:variant>
        <vt:lpwstr>https://www.ipart.nsw.gov.au/sites/default/files/cm9_documents/2024-Pricing-proposal-Sydney-Water-Chapter-3-NSW-Climate-Risk-Ready-Guide.PDF</vt:lpwstr>
      </vt:variant>
      <vt:variant>
        <vt:lpwstr/>
      </vt:variant>
      <vt:variant>
        <vt:i4>1310720</vt:i4>
      </vt:variant>
      <vt:variant>
        <vt:i4>39</vt:i4>
      </vt:variant>
      <vt:variant>
        <vt:i4>0</vt:i4>
      </vt:variant>
      <vt:variant>
        <vt:i4>5</vt:i4>
      </vt:variant>
      <vt:variant>
        <vt:lpwstr>https://www.dcceew.gov.au/climate-change/publications/climate-risk-opportunity-management-program-resources'</vt:lpwstr>
      </vt:variant>
      <vt:variant>
        <vt:lpwstr/>
      </vt:variant>
      <vt:variant>
        <vt:i4>7274600</vt:i4>
      </vt:variant>
      <vt:variant>
        <vt:i4>36</vt:i4>
      </vt:variant>
      <vt:variant>
        <vt:i4>0</vt:i4>
      </vt:variant>
      <vt:variant>
        <vt:i4>5</vt:i4>
      </vt:variant>
      <vt:variant>
        <vt:lpwstr>https://crdt.dcceew.gov.au/</vt:lpwstr>
      </vt:variant>
      <vt:variant>
        <vt:lpwstr/>
      </vt:variant>
      <vt:variant>
        <vt:i4>8323120</vt:i4>
      </vt:variant>
      <vt:variant>
        <vt:i4>33</vt:i4>
      </vt:variant>
      <vt:variant>
        <vt:i4>0</vt:i4>
      </vt:variant>
      <vt:variant>
        <vt:i4>5</vt:i4>
      </vt:variant>
      <vt:variant>
        <vt:lpwstr>https://www.finance.gov.au/government/climate-action-government-operations/application-guidance</vt:lpwstr>
      </vt:variant>
      <vt:variant>
        <vt:lpwstr/>
      </vt:variant>
      <vt:variant>
        <vt:i4>1310720</vt:i4>
      </vt:variant>
      <vt:variant>
        <vt:i4>30</vt:i4>
      </vt:variant>
      <vt:variant>
        <vt:i4>0</vt:i4>
      </vt:variant>
      <vt:variant>
        <vt:i4>5</vt:i4>
      </vt:variant>
      <vt:variant>
        <vt:lpwstr>https://www.dcceew.gov.au/climate-change/publications/climate-risk-opportunity-management-program-resources'</vt:lpwstr>
      </vt:variant>
      <vt:variant>
        <vt:lpwstr/>
      </vt:variant>
      <vt:variant>
        <vt:i4>3276899</vt:i4>
      </vt:variant>
      <vt:variant>
        <vt:i4>24</vt:i4>
      </vt:variant>
      <vt:variant>
        <vt:i4>0</vt:i4>
      </vt:variant>
      <vt:variant>
        <vt:i4>5</vt:i4>
      </vt:variant>
      <vt:variant>
        <vt:lpwstr>https://www.finance.gov.au/sites/default/files/2025-02/materiality-guidance-factsheet.docx</vt:lpwstr>
      </vt:variant>
      <vt:variant>
        <vt:lpwstr/>
      </vt:variant>
      <vt:variant>
        <vt:i4>3276899</vt:i4>
      </vt:variant>
      <vt:variant>
        <vt:i4>21</vt:i4>
      </vt:variant>
      <vt:variant>
        <vt:i4>0</vt:i4>
      </vt:variant>
      <vt:variant>
        <vt:i4>5</vt:i4>
      </vt:variant>
      <vt:variant>
        <vt:lpwstr>https://www.finance.gov.au/sites/default/files/2025-02/materiality-guidance-factsheet.docx</vt:lpwstr>
      </vt:variant>
      <vt:variant>
        <vt:lpwstr/>
      </vt:variant>
      <vt:variant>
        <vt:i4>7602299</vt:i4>
      </vt:variant>
      <vt:variant>
        <vt:i4>18</vt:i4>
      </vt:variant>
      <vt:variant>
        <vt:i4>0</vt:i4>
      </vt:variant>
      <vt:variant>
        <vt:i4>5</vt:i4>
      </vt:variant>
      <vt:variant>
        <vt:lpwstr>https://www.finance.gov.au/government/climate-action-government-operations/aps-net-zero-emissions-2030</vt:lpwstr>
      </vt:variant>
      <vt:variant>
        <vt:lpwstr/>
      </vt:variant>
      <vt:variant>
        <vt:i4>3276899</vt:i4>
      </vt:variant>
      <vt:variant>
        <vt:i4>15</vt:i4>
      </vt:variant>
      <vt:variant>
        <vt:i4>0</vt:i4>
      </vt:variant>
      <vt:variant>
        <vt:i4>5</vt:i4>
      </vt:variant>
      <vt:variant>
        <vt:lpwstr>https://www.finance.gov.au/sites/default/files/2025-02/materiality-guidance-factsheet.docx</vt:lpwstr>
      </vt:variant>
      <vt:variant>
        <vt:lpwstr/>
      </vt:variant>
      <vt:variant>
        <vt:i4>7340083</vt:i4>
      </vt:variant>
      <vt:variant>
        <vt:i4>12</vt:i4>
      </vt:variant>
      <vt:variant>
        <vt:i4>0</vt:i4>
      </vt:variant>
      <vt:variant>
        <vt:i4>5</vt:i4>
      </vt:variant>
      <vt:variant>
        <vt:lpwstr>https://www.finance.gov.au/government/climate-action-government-operations/commonwealth-climate-disclosure-requirements</vt:lpwstr>
      </vt:variant>
      <vt:variant>
        <vt:lpwstr/>
      </vt:variant>
      <vt:variant>
        <vt:i4>6422599</vt:i4>
      </vt:variant>
      <vt:variant>
        <vt:i4>9</vt:i4>
      </vt:variant>
      <vt:variant>
        <vt:i4>0</vt:i4>
      </vt:variant>
      <vt:variant>
        <vt:i4>5</vt:i4>
      </vt:variant>
      <vt:variant>
        <vt:lpwstr>https://www.finance.gov.au/sites/default/files/2024-12/ccd-yr-1-requirements_0.pdf</vt:lpwstr>
      </vt:variant>
      <vt:variant>
        <vt:lpwstr/>
      </vt:variant>
      <vt:variant>
        <vt:i4>8323120</vt:i4>
      </vt:variant>
      <vt:variant>
        <vt:i4>6</vt:i4>
      </vt:variant>
      <vt:variant>
        <vt:i4>0</vt:i4>
      </vt:variant>
      <vt:variant>
        <vt:i4>5</vt:i4>
      </vt:variant>
      <vt:variant>
        <vt:lpwstr>https://www.finance.gov.au/government/climate-action-government-operations/application-guidance</vt:lpwstr>
      </vt:variant>
      <vt:variant>
        <vt:lpwstr/>
      </vt:variant>
      <vt:variant>
        <vt:i4>4849709</vt:i4>
      </vt:variant>
      <vt:variant>
        <vt:i4>3</vt:i4>
      </vt:variant>
      <vt:variant>
        <vt:i4>0</vt:i4>
      </vt:variant>
      <vt:variant>
        <vt:i4>5</vt:i4>
      </vt:variant>
      <vt:variant>
        <vt:lpwstr>https://www.finance.gov.au/sites/default/files/2025-03/Example_Index.docx</vt:lpwstr>
      </vt:variant>
      <vt:variant>
        <vt:lpwstr/>
      </vt:variant>
      <vt:variant>
        <vt:i4>6422599</vt:i4>
      </vt:variant>
      <vt:variant>
        <vt:i4>0</vt:i4>
      </vt:variant>
      <vt:variant>
        <vt:i4>0</vt:i4>
      </vt:variant>
      <vt:variant>
        <vt:i4>5</vt:i4>
      </vt:variant>
      <vt:variant>
        <vt:lpwstr>https://www.finance.gov.au/sites/default/files/2024-12/ccd-yr-1-requirements_0.pdf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Guidance Factsheet</dc:title>
  <dc:subject/>
  <dc:creator/>
  <cp:keywords>[SEC=OFFICIAL]</cp:keywords>
  <dc:description/>
  <cp:lastModifiedBy/>
  <cp:revision>1</cp:revision>
  <dcterms:created xsi:type="dcterms:W3CDTF">2025-04-16T23:09:00Z</dcterms:created>
  <dcterms:modified xsi:type="dcterms:W3CDTF">2025-04-16T23:30:00Z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v=2022.1;a=SHA256;h=ACF0658BA8103F869E23DE9A21A479312FFE98818B47A5B846A23F9149ED0871</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2024-01-31T23:46:39Z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PM_OriginatorUserAccountName_SHA256">
    <vt:lpwstr>3F9C3930C95A80FE14E5E569A96906FECB80D374DD6F0E6814A1821B290CD60B</vt:lpwstr>
  </property>
  <property fmtid="{D5CDD505-2E9C-101B-9397-08002B2CF9AE}" pid="15" name="MSIP_Label_87d6481e-ccdd-4ab6-8b26-05a0df5699e7_SetDate">
    <vt:lpwstr>2024-01-31T23:46:39Z</vt:lpwstr>
  </property>
  <property fmtid="{D5CDD505-2E9C-101B-9397-08002B2CF9AE}" pid="16" name="PM_SecurityClassification_Prev">
    <vt:lpwstr>OFFICIAL</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ProtectiveMarkingValue_Footer">
    <vt:lpwstr>OFFICIAL</vt:lpwstr>
  </property>
  <property fmtid="{D5CDD505-2E9C-101B-9397-08002B2CF9AE}" pid="22" name="PM_Originating_FileId">
    <vt:lpwstr>79279525B78E4B52AF9E10EFD33D5853</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PM_Originator_Hash_SHA1">
    <vt:lpwstr>C4E8576B6510B1FB5DEF9BBC04AB3A64E004CBD8</vt:lpwstr>
  </property>
  <property fmtid="{D5CDD505-2E9C-101B-9397-08002B2CF9AE}" pid="31" name="MSIP_Label_87d6481e-ccdd-4ab6-8b26-05a0df5699e7_ActionId">
    <vt:lpwstr>f6512c751f344fa7b1a4e587106461e3</vt:lpwstr>
  </property>
  <property fmtid="{D5CDD505-2E9C-101B-9397-08002B2CF9AE}" pid="32" name="PM_Hash_Salt_Prev">
    <vt:lpwstr>08F4B97F990058A1F8BC04D5FA01467E</vt:lpwstr>
  </property>
  <property fmtid="{D5CDD505-2E9C-101B-9397-08002B2CF9AE}" pid="33" name="PM_Hash_Salt">
    <vt:lpwstr>68B0B0618D42FAEF36E5F0773D37435D</vt:lpwstr>
  </property>
  <property fmtid="{D5CDD505-2E9C-101B-9397-08002B2CF9AE}" pid="34" name="PM_Hash_SHA1">
    <vt:lpwstr>81D6BEB6AB3C4FE7F05CB34EFA6DED5661F261B8</vt:lpwstr>
  </property>
  <property fmtid="{D5CDD505-2E9C-101B-9397-08002B2CF9AE}" pid="35" name="PM_Caveats_Count">
    <vt:lpwstr>0</vt:lpwstr>
  </property>
</Properties>
</file>